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4E1570">
          <w:pPr>
            <w:pStyle w:val="Heading1"/>
          </w:pPr>
          <w:r>
            <w:t>Invitation to Tender (ITT) and Statement of Requirement</w:t>
          </w:r>
        </w:p>
      </w:sdtContent>
    </w:sdt>
    <w:sdt>
      <w:sdtPr>
        <w:rPr>
          <w:bCs/>
          <w:sz w:val="28"/>
          <w:szCs w:val="28"/>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sdtContent>
        <w:p w14:paraId="49400A4C" w14:textId="507D5C70" w:rsidR="00FC6860" w:rsidRPr="00574B16" w:rsidRDefault="004D0713" w:rsidP="00C71C4F">
          <w:pPr>
            <w:pStyle w:val="Heading1"/>
            <w:rPr>
              <w:rStyle w:val="chrSubTitle"/>
              <w:color w:val="B1173B"/>
            </w:rPr>
          </w:pPr>
          <w:r>
            <w:rPr>
              <w:bCs/>
              <w:sz w:val="28"/>
              <w:szCs w:val="28"/>
            </w:rPr>
            <w:t>National Highways Benefits Management Maturity Review</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3-11-01T00:00:00Z">
          <w:dateFormat w:val="dd MMMM yyyy"/>
          <w:lid w:val="en-GB"/>
          <w:storeMappedDataAs w:val="dateTime"/>
          <w:calendar w:val="gregorian"/>
        </w:date>
      </w:sdtPr>
      <w:sdtEndPr/>
      <w:sdtContent>
        <w:p w14:paraId="38D7D855" w14:textId="402D7CB6" w:rsidR="00FC6860" w:rsidRDefault="008672FA" w:rsidP="00C71C4F">
          <w:pPr>
            <w:pStyle w:val="Date"/>
          </w:pPr>
          <w:r>
            <w:rPr>
              <w:bCs/>
            </w:rPr>
            <w:t>01 November 2023</w:t>
          </w:r>
        </w:p>
      </w:sdtContent>
    </w:sdt>
    <w:p w14:paraId="512B2E87" w14:textId="77777777" w:rsidR="003E5612" w:rsidRDefault="003E5612" w:rsidP="003E5612"/>
    <w:p w14:paraId="0B23CADF" w14:textId="0424A41E" w:rsidR="003E5612" w:rsidRPr="00574B16" w:rsidRDefault="003E5612" w:rsidP="003E5612">
      <w:pPr>
        <w:pStyle w:val="NormalBulletround"/>
        <w:rPr>
          <w:b/>
          <w:bCs/>
          <w:color w:val="B1173B"/>
        </w:rPr>
      </w:pPr>
      <w:r w:rsidRPr="003E5612">
        <w:rPr>
          <w:b/>
          <w:bCs/>
        </w:rPr>
        <w:t xml:space="preserve">CPV Code: </w:t>
      </w:r>
      <w:r w:rsidR="0093381B" w:rsidRPr="0093381B">
        <w:rPr>
          <w:b/>
          <w:bCs/>
          <w:color w:val="B1173B"/>
        </w:rPr>
        <w:t>79400000</w:t>
      </w:r>
      <w:r w:rsidR="0093381B" w:rsidRPr="0093381B" w:rsidDel="0093381B">
        <w:rPr>
          <w:b/>
          <w:bCs/>
          <w:color w:val="B1173B"/>
        </w:rPr>
        <w:t xml:space="preserve"> </w:t>
      </w:r>
    </w:p>
    <w:p w14:paraId="772A8C9F" w14:textId="4D5FF6AE" w:rsidR="003E5612" w:rsidRPr="00574B16" w:rsidRDefault="003E5612" w:rsidP="003E5612">
      <w:pPr>
        <w:pStyle w:val="NormalBulletround"/>
        <w:rPr>
          <w:b/>
          <w:bCs/>
          <w:color w:val="B1173B"/>
        </w:rPr>
      </w:pPr>
      <w:r w:rsidRPr="003E5612">
        <w:rPr>
          <w:b/>
          <w:bCs/>
        </w:rPr>
        <w:t>Supplementary Code:</w:t>
      </w:r>
      <w:r w:rsidRPr="00574B16">
        <w:rPr>
          <w:b/>
          <w:bCs/>
          <w:color w:val="B1173B"/>
        </w:rPr>
        <w:t xml:space="preserve"> </w:t>
      </w:r>
      <w:r w:rsidR="00016F95" w:rsidRPr="00016F95">
        <w:rPr>
          <w:b/>
          <w:bCs/>
          <w:color w:val="B1173B"/>
        </w:rPr>
        <w:t>71311210</w:t>
      </w:r>
      <w:r w:rsidR="00016F95" w:rsidRPr="00574B16" w:rsidDel="00016F95">
        <w:rPr>
          <w:b/>
          <w:bCs/>
          <w:color w:val="B1173B"/>
        </w:rPr>
        <w:t xml:space="preserve"> </w:t>
      </w:r>
    </w:p>
    <w:p w14:paraId="4B92FCBC" w14:textId="5EA508B3" w:rsidR="00FC6860" w:rsidRPr="00574B16" w:rsidRDefault="003E5612" w:rsidP="003E5612">
      <w:pPr>
        <w:pStyle w:val="NormalBulletround"/>
        <w:rPr>
          <w:b/>
          <w:bCs/>
          <w:color w:val="B1173B"/>
        </w:rPr>
      </w:pPr>
      <w:r w:rsidRPr="003E5612">
        <w:rPr>
          <w:b/>
          <w:bCs/>
        </w:rPr>
        <w:t>Tender Reference:</w:t>
      </w:r>
      <w:r w:rsidRPr="00574B16">
        <w:rPr>
          <w:b/>
          <w:bCs/>
          <w:color w:val="B1173B"/>
        </w:rPr>
        <w:t xml:space="preserve"> </w:t>
      </w:r>
      <w:r w:rsidR="00016F95">
        <w:rPr>
          <w:b/>
          <w:bCs/>
          <w:color w:val="B1173B"/>
        </w:rPr>
        <w:t>ORR/CT/23-45</w:t>
      </w:r>
    </w:p>
    <w:p w14:paraId="645E9675" w14:textId="77777777" w:rsidR="00FC6860" w:rsidRDefault="00FC6860" w:rsidP="00C71C4F"/>
    <w:p w14:paraId="60F6998D" w14:textId="01F9B9EE" w:rsidR="003E5612" w:rsidRDefault="003E5612" w:rsidP="00C71C4F">
      <w:pPr>
        <w:sectPr w:rsidR="003E5612" w:rsidSect="00FC6860">
          <w:headerReference w:type="default" r:id="rId9"/>
          <w:footerReference w:type="default" r:id="rId10"/>
          <w:headerReference w:type="first" r:id="rId11"/>
          <w:footerReference w:type="first" r:id="rId12"/>
          <w:pgSz w:w="11906" w:h="16838" w:code="9"/>
          <w:pgMar w:top="5443" w:right="1134" w:bottom="1134" w:left="1134" w:header="709" w:footer="709" w:gutter="0"/>
          <w:pgNumType w:start="1"/>
          <w:cols w:space="708"/>
          <w:titlePg/>
          <w:docGrid w:linePitch="360"/>
        </w:sectPr>
      </w:pPr>
    </w:p>
    <w:p w14:paraId="6F6DAD95" w14:textId="77777777" w:rsidR="00FC6860" w:rsidRDefault="00FC6860" w:rsidP="004E1570">
      <w:pPr>
        <w:pStyle w:val="Heading2NoToc"/>
      </w:pPr>
      <w:r>
        <w:lastRenderedPageBreak/>
        <w:t>Contents</w:t>
      </w:r>
    </w:p>
    <w:p w14:paraId="7B4B76CD" w14:textId="5EAFE550" w:rsidR="00B9452F" w:rsidRDefault="00FC6860">
      <w:pPr>
        <w:pStyle w:val="TOC1"/>
        <w:rPr>
          <w:rFonts w:asciiTheme="minorHAnsi" w:eastAsiaTheme="minorEastAsia" w:hAnsiTheme="minorHAnsi"/>
          <w:b w:val="0"/>
          <w:bCs w:val="0"/>
          <w:color w:val="auto"/>
          <w:kern w:val="2"/>
          <w:sz w:val="22"/>
          <w:lang w:val="en-US"/>
          <w14:ligatures w14:val="standardContextual"/>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hyperlink w:anchor="_Toc149124015" w:history="1">
        <w:r w:rsidR="00B9452F" w:rsidRPr="00107ED4">
          <w:rPr>
            <w:rStyle w:val="Hyperlink"/>
          </w:rPr>
          <w:t>Purpose of the document</w:t>
        </w:r>
        <w:r w:rsidR="00B9452F">
          <w:rPr>
            <w:webHidden/>
          </w:rPr>
          <w:tab/>
        </w:r>
        <w:r w:rsidR="00B9452F">
          <w:rPr>
            <w:webHidden/>
          </w:rPr>
          <w:fldChar w:fldCharType="begin"/>
        </w:r>
        <w:r w:rsidR="00B9452F">
          <w:rPr>
            <w:webHidden/>
          </w:rPr>
          <w:instrText xml:space="preserve"> PAGEREF _Toc149124015 \h </w:instrText>
        </w:r>
        <w:r w:rsidR="00B9452F">
          <w:rPr>
            <w:webHidden/>
          </w:rPr>
        </w:r>
        <w:r w:rsidR="00B9452F">
          <w:rPr>
            <w:webHidden/>
          </w:rPr>
          <w:fldChar w:fldCharType="separate"/>
        </w:r>
        <w:r w:rsidR="00B9452F">
          <w:rPr>
            <w:webHidden/>
          </w:rPr>
          <w:t>3</w:t>
        </w:r>
        <w:r w:rsidR="00B9452F">
          <w:rPr>
            <w:webHidden/>
          </w:rPr>
          <w:fldChar w:fldCharType="end"/>
        </w:r>
      </w:hyperlink>
    </w:p>
    <w:p w14:paraId="19198B24" w14:textId="27938C27" w:rsidR="00B9452F" w:rsidRDefault="009A3500">
      <w:pPr>
        <w:pStyle w:val="TOC1"/>
        <w:rPr>
          <w:rFonts w:asciiTheme="minorHAnsi" w:eastAsiaTheme="minorEastAsia" w:hAnsiTheme="minorHAnsi"/>
          <w:b w:val="0"/>
          <w:bCs w:val="0"/>
          <w:color w:val="auto"/>
          <w:kern w:val="2"/>
          <w:sz w:val="22"/>
          <w:lang w:val="en-US"/>
          <w14:ligatures w14:val="standardContextual"/>
        </w:rPr>
      </w:pPr>
      <w:hyperlink w:anchor="_Toc149124016" w:history="1">
        <w:r w:rsidR="00B9452F" w:rsidRPr="00107ED4">
          <w:rPr>
            <w:rStyle w:val="Hyperlink"/>
          </w:rPr>
          <w:t>1.</w:t>
        </w:r>
        <w:r w:rsidR="00B9452F">
          <w:rPr>
            <w:rFonts w:asciiTheme="minorHAnsi" w:eastAsiaTheme="minorEastAsia" w:hAnsiTheme="minorHAnsi"/>
            <w:b w:val="0"/>
            <w:bCs w:val="0"/>
            <w:color w:val="auto"/>
            <w:kern w:val="2"/>
            <w:sz w:val="22"/>
            <w:lang w:val="en-US"/>
            <w14:ligatures w14:val="standardContextual"/>
          </w:rPr>
          <w:tab/>
        </w:r>
        <w:r w:rsidR="00B9452F" w:rsidRPr="00107ED4">
          <w:rPr>
            <w:rStyle w:val="Hyperlink"/>
          </w:rPr>
          <w:t>Introduction to the Office of Rail and Road</w:t>
        </w:r>
        <w:r w:rsidR="00B9452F">
          <w:rPr>
            <w:webHidden/>
          </w:rPr>
          <w:tab/>
        </w:r>
        <w:r w:rsidR="00B9452F">
          <w:rPr>
            <w:webHidden/>
          </w:rPr>
          <w:fldChar w:fldCharType="begin"/>
        </w:r>
        <w:r w:rsidR="00B9452F">
          <w:rPr>
            <w:webHidden/>
          </w:rPr>
          <w:instrText xml:space="preserve"> PAGEREF _Toc149124016 \h </w:instrText>
        </w:r>
        <w:r w:rsidR="00B9452F">
          <w:rPr>
            <w:webHidden/>
          </w:rPr>
        </w:r>
        <w:r w:rsidR="00B9452F">
          <w:rPr>
            <w:webHidden/>
          </w:rPr>
          <w:fldChar w:fldCharType="separate"/>
        </w:r>
        <w:r w:rsidR="00B9452F">
          <w:rPr>
            <w:webHidden/>
          </w:rPr>
          <w:t>4</w:t>
        </w:r>
        <w:r w:rsidR="00B9452F">
          <w:rPr>
            <w:webHidden/>
          </w:rPr>
          <w:fldChar w:fldCharType="end"/>
        </w:r>
      </w:hyperlink>
    </w:p>
    <w:p w14:paraId="03FB9084" w14:textId="6D3688D6" w:rsidR="00B9452F" w:rsidRDefault="009A3500">
      <w:pPr>
        <w:pStyle w:val="TOC2"/>
        <w:tabs>
          <w:tab w:val="right" w:pos="9628"/>
        </w:tabs>
        <w:rPr>
          <w:rFonts w:asciiTheme="minorHAnsi" w:eastAsiaTheme="minorEastAsia" w:hAnsiTheme="minorHAnsi"/>
          <w:noProof/>
          <w:kern w:val="2"/>
          <w:sz w:val="22"/>
          <w:lang w:val="en-US"/>
          <w14:ligatures w14:val="standardContextual"/>
        </w:rPr>
      </w:pPr>
      <w:hyperlink w:anchor="_Toc149124017" w:history="1">
        <w:r w:rsidR="00B9452F" w:rsidRPr="00107ED4">
          <w:rPr>
            <w:rStyle w:val="Hyperlink"/>
            <w:noProof/>
          </w:rPr>
          <w:t>Our strategic objectives</w:t>
        </w:r>
        <w:r w:rsidR="00B9452F">
          <w:rPr>
            <w:noProof/>
            <w:webHidden/>
          </w:rPr>
          <w:tab/>
        </w:r>
        <w:r w:rsidR="00B9452F">
          <w:rPr>
            <w:noProof/>
            <w:webHidden/>
          </w:rPr>
          <w:fldChar w:fldCharType="begin"/>
        </w:r>
        <w:r w:rsidR="00B9452F">
          <w:rPr>
            <w:noProof/>
            <w:webHidden/>
          </w:rPr>
          <w:instrText xml:space="preserve"> PAGEREF _Toc149124017 \h </w:instrText>
        </w:r>
        <w:r w:rsidR="00B9452F">
          <w:rPr>
            <w:noProof/>
            <w:webHidden/>
          </w:rPr>
        </w:r>
        <w:r w:rsidR="00B9452F">
          <w:rPr>
            <w:noProof/>
            <w:webHidden/>
          </w:rPr>
          <w:fldChar w:fldCharType="separate"/>
        </w:r>
        <w:r w:rsidR="00B9452F">
          <w:rPr>
            <w:noProof/>
            <w:webHidden/>
          </w:rPr>
          <w:t>4</w:t>
        </w:r>
        <w:r w:rsidR="00B9452F">
          <w:rPr>
            <w:noProof/>
            <w:webHidden/>
          </w:rPr>
          <w:fldChar w:fldCharType="end"/>
        </w:r>
      </w:hyperlink>
    </w:p>
    <w:p w14:paraId="64E3C06A" w14:textId="03E1FC9C" w:rsidR="00B9452F" w:rsidRDefault="009A3500">
      <w:pPr>
        <w:pStyle w:val="TOC2"/>
        <w:tabs>
          <w:tab w:val="right" w:pos="9628"/>
        </w:tabs>
        <w:rPr>
          <w:rFonts w:asciiTheme="minorHAnsi" w:eastAsiaTheme="minorEastAsia" w:hAnsiTheme="minorHAnsi"/>
          <w:noProof/>
          <w:kern w:val="2"/>
          <w:sz w:val="22"/>
          <w:lang w:val="en-US"/>
          <w14:ligatures w14:val="standardContextual"/>
        </w:rPr>
      </w:pPr>
      <w:hyperlink w:anchor="_Toc149124018" w:history="1">
        <w:r w:rsidR="00B9452F" w:rsidRPr="00107ED4">
          <w:rPr>
            <w:rStyle w:val="Hyperlink"/>
            <w:noProof/>
          </w:rPr>
          <w:t>Supplying ORR</w:t>
        </w:r>
        <w:r w:rsidR="00B9452F">
          <w:rPr>
            <w:noProof/>
            <w:webHidden/>
          </w:rPr>
          <w:tab/>
        </w:r>
        <w:r w:rsidR="00B9452F">
          <w:rPr>
            <w:noProof/>
            <w:webHidden/>
          </w:rPr>
          <w:fldChar w:fldCharType="begin"/>
        </w:r>
        <w:r w:rsidR="00B9452F">
          <w:rPr>
            <w:noProof/>
            <w:webHidden/>
          </w:rPr>
          <w:instrText xml:space="preserve"> PAGEREF _Toc149124018 \h </w:instrText>
        </w:r>
        <w:r w:rsidR="00B9452F">
          <w:rPr>
            <w:noProof/>
            <w:webHidden/>
          </w:rPr>
        </w:r>
        <w:r w:rsidR="00B9452F">
          <w:rPr>
            <w:noProof/>
            <w:webHidden/>
          </w:rPr>
          <w:fldChar w:fldCharType="separate"/>
        </w:r>
        <w:r w:rsidR="00B9452F">
          <w:rPr>
            <w:noProof/>
            <w:webHidden/>
          </w:rPr>
          <w:t>4</w:t>
        </w:r>
        <w:r w:rsidR="00B9452F">
          <w:rPr>
            <w:noProof/>
            <w:webHidden/>
          </w:rPr>
          <w:fldChar w:fldCharType="end"/>
        </w:r>
      </w:hyperlink>
    </w:p>
    <w:p w14:paraId="10597FA6" w14:textId="663BE69F" w:rsidR="00B9452F" w:rsidRDefault="009A3500">
      <w:pPr>
        <w:pStyle w:val="TOC1"/>
        <w:rPr>
          <w:rFonts w:asciiTheme="minorHAnsi" w:eastAsiaTheme="minorEastAsia" w:hAnsiTheme="minorHAnsi"/>
          <w:b w:val="0"/>
          <w:bCs w:val="0"/>
          <w:color w:val="auto"/>
          <w:kern w:val="2"/>
          <w:sz w:val="22"/>
          <w:lang w:val="en-US"/>
          <w14:ligatures w14:val="standardContextual"/>
        </w:rPr>
      </w:pPr>
      <w:hyperlink w:anchor="_Toc149124019" w:history="1">
        <w:r w:rsidR="00B9452F" w:rsidRPr="00107ED4">
          <w:rPr>
            <w:rStyle w:val="Hyperlink"/>
          </w:rPr>
          <w:t>Small and Medium Enterprises</w:t>
        </w:r>
        <w:r w:rsidR="00B9452F">
          <w:rPr>
            <w:webHidden/>
          </w:rPr>
          <w:tab/>
        </w:r>
        <w:r w:rsidR="00B9452F">
          <w:rPr>
            <w:webHidden/>
          </w:rPr>
          <w:fldChar w:fldCharType="begin"/>
        </w:r>
        <w:r w:rsidR="00B9452F">
          <w:rPr>
            <w:webHidden/>
          </w:rPr>
          <w:instrText xml:space="preserve"> PAGEREF _Toc149124019 \h </w:instrText>
        </w:r>
        <w:r w:rsidR="00B9452F">
          <w:rPr>
            <w:webHidden/>
          </w:rPr>
        </w:r>
        <w:r w:rsidR="00B9452F">
          <w:rPr>
            <w:webHidden/>
          </w:rPr>
          <w:fldChar w:fldCharType="separate"/>
        </w:r>
        <w:r w:rsidR="00B9452F">
          <w:rPr>
            <w:webHidden/>
          </w:rPr>
          <w:t>6</w:t>
        </w:r>
        <w:r w:rsidR="00B9452F">
          <w:rPr>
            <w:webHidden/>
          </w:rPr>
          <w:fldChar w:fldCharType="end"/>
        </w:r>
      </w:hyperlink>
    </w:p>
    <w:p w14:paraId="5482AE50" w14:textId="5EE4EB49" w:rsidR="00B9452F" w:rsidRDefault="009A3500">
      <w:pPr>
        <w:pStyle w:val="TOC1"/>
        <w:rPr>
          <w:rFonts w:asciiTheme="minorHAnsi" w:eastAsiaTheme="minorEastAsia" w:hAnsiTheme="minorHAnsi"/>
          <w:b w:val="0"/>
          <w:bCs w:val="0"/>
          <w:color w:val="auto"/>
          <w:kern w:val="2"/>
          <w:sz w:val="22"/>
          <w:lang w:val="en-US"/>
          <w14:ligatures w14:val="standardContextual"/>
        </w:rPr>
      </w:pPr>
      <w:hyperlink w:anchor="_Toc149124020" w:history="1">
        <w:r w:rsidR="00B9452F" w:rsidRPr="00107ED4">
          <w:rPr>
            <w:rStyle w:val="Hyperlink"/>
          </w:rPr>
          <w:t>2.</w:t>
        </w:r>
        <w:r w:rsidR="00B9452F">
          <w:rPr>
            <w:rFonts w:asciiTheme="minorHAnsi" w:eastAsiaTheme="minorEastAsia" w:hAnsiTheme="minorHAnsi"/>
            <w:b w:val="0"/>
            <w:bCs w:val="0"/>
            <w:color w:val="auto"/>
            <w:kern w:val="2"/>
            <w:sz w:val="22"/>
            <w:lang w:val="en-US"/>
            <w14:ligatures w14:val="standardContextual"/>
          </w:rPr>
          <w:tab/>
        </w:r>
        <w:r w:rsidR="00B9452F" w:rsidRPr="00107ED4">
          <w:rPr>
            <w:rStyle w:val="Hyperlink"/>
          </w:rPr>
          <w:t>Statement of Requirement</w:t>
        </w:r>
        <w:r w:rsidR="00B9452F">
          <w:rPr>
            <w:webHidden/>
          </w:rPr>
          <w:tab/>
        </w:r>
        <w:r w:rsidR="00B9452F">
          <w:rPr>
            <w:webHidden/>
          </w:rPr>
          <w:fldChar w:fldCharType="begin"/>
        </w:r>
        <w:r w:rsidR="00B9452F">
          <w:rPr>
            <w:webHidden/>
          </w:rPr>
          <w:instrText xml:space="preserve"> PAGEREF _Toc149124020 \h </w:instrText>
        </w:r>
        <w:r w:rsidR="00B9452F">
          <w:rPr>
            <w:webHidden/>
          </w:rPr>
        </w:r>
        <w:r w:rsidR="00B9452F">
          <w:rPr>
            <w:webHidden/>
          </w:rPr>
          <w:fldChar w:fldCharType="separate"/>
        </w:r>
        <w:r w:rsidR="00B9452F">
          <w:rPr>
            <w:webHidden/>
          </w:rPr>
          <w:t>8</w:t>
        </w:r>
        <w:r w:rsidR="00B9452F">
          <w:rPr>
            <w:webHidden/>
          </w:rPr>
          <w:fldChar w:fldCharType="end"/>
        </w:r>
      </w:hyperlink>
    </w:p>
    <w:p w14:paraId="346616F1" w14:textId="2C36DF7C" w:rsidR="00B9452F" w:rsidRDefault="009A3500">
      <w:pPr>
        <w:pStyle w:val="TOC2"/>
        <w:tabs>
          <w:tab w:val="right" w:pos="9628"/>
        </w:tabs>
        <w:rPr>
          <w:rFonts w:asciiTheme="minorHAnsi" w:eastAsiaTheme="minorEastAsia" w:hAnsiTheme="minorHAnsi"/>
          <w:noProof/>
          <w:kern w:val="2"/>
          <w:sz w:val="22"/>
          <w:lang w:val="en-US"/>
          <w14:ligatures w14:val="standardContextual"/>
        </w:rPr>
      </w:pPr>
      <w:hyperlink w:anchor="_Toc149124021" w:history="1">
        <w:r w:rsidR="00B9452F" w:rsidRPr="00107ED4">
          <w:rPr>
            <w:rStyle w:val="Hyperlink"/>
            <w:noProof/>
          </w:rPr>
          <w:t>2.1 Background of the project</w:t>
        </w:r>
        <w:r w:rsidR="00B9452F">
          <w:rPr>
            <w:noProof/>
            <w:webHidden/>
          </w:rPr>
          <w:tab/>
        </w:r>
        <w:r w:rsidR="00B9452F">
          <w:rPr>
            <w:noProof/>
            <w:webHidden/>
          </w:rPr>
          <w:fldChar w:fldCharType="begin"/>
        </w:r>
        <w:r w:rsidR="00B9452F">
          <w:rPr>
            <w:noProof/>
            <w:webHidden/>
          </w:rPr>
          <w:instrText xml:space="preserve"> PAGEREF _Toc149124021 \h </w:instrText>
        </w:r>
        <w:r w:rsidR="00B9452F">
          <w:rPr>
            <w:noProof/>
            <w:webHidden/>
          </w:rPr>
        </w:r>
        <w:r w:rsidR="00B9452F">
          <w:rPr>
            <w:noProof/>
            <w:webHidden/>
          </w:rPr>
          <w:fldChar w:fldCharType="separate"/>
        </w:r>
        <w:r w:rsidR="00B9452F">
          <w:rPr>
            <w:noProof/>
            <w:webHidden/>
          </w:rPr>
          <w:t>8</w:t>
        </w:r>
        <w:r w:rsidR="00B9452F">
          <w:rPr>
            <w:noProof/>
            <w:webHidden/>
          </w:rPr>
          <w:fldChar w:fldCharType="end"/>
        </w:r>
      </w:hyperlink>
    </w:p>
    <w:p w14:paraId="4B8AFA42" w14:textId="756714EE" w:rsidR="00B9452F" w:rsidRDefault="009A3500">
      <w:pPr>
        <w:pStyle w:val="TOC2"/>
        <w:tabs>
          <w:tab w:val="right" w:pos="9628"/>
        </w:tabs>
        <w:rPr>
          <w:rFonts w:asciiTheme="minorHAnsi" w:eastAsiaTheme="minorEastAsia" w:hAnsiTheme="minorHAnsi"/>
          <w:noProof/>
          <w:kern w:val="2"/>
          <w:sz w:val="22"/>
          <w:lang w:val="en-US"/>
          <w14:ligatures w14:val="standardContextual"/>
        </w:rPr>
      </w:pPr>
      <w:hyperlink w:anchor="_Toc149124022" w:history="1">
        <w:r w:rsidR="00B9452F" w:rsidRPr="00107ED4">
          <w:rPr>
            <w:rStyle w:val="Hyperlink"/>
            <w:noProof/>
          </w:rPr>
          <w:t>2.2 Project Objectives and Scope</w:t>
        </w:r>
        <w:r w:rsidR="00B9452F">
          <w:rPr>
            <w:noProof/>
            <w:webHidden/>
          </w:rPr>
          <w:tab/>
        </w:r>
        <w:r w:rsidR="00B9452F">
          <w:rPr>
            <w:noProof/>
            <w:webHidden/>
          </w:rPr>
          <w:fldChar w:fldCharType="begin"/>
        </w:r>
        <w:r w:rsidR="00B9452F">
          <w:rPr>
            <w:noProof/>
            <w:webHidden/>
          </w:rPr>
          <w:instrText xml:space="preserve"> PAGEREF _Toc149124022 \h </w:instrText>
        </w:r>
        <w:r w:rsidR="00B9452F">
          <w:rPr>
            <w:noProof/>
            <w:webHidden/>
          </w:rPr>
        </w:r>
        <w:r w:rsidR="00B9452F">
          <w:rPr>
            <w:noProof/>
            <w:webHidden/>
          </w:rPr>
          <w:fldChar w:fldCharType="separate"/>
        </w:r>
        <w:r w:rsidR="00B9452F">
          <w:rPr>
            <w:noProof/>
            <w:webHidden/>
          </w:rPr>
          <w:t>9</w:t>
        </w:r>
        <w:r w:rsidR="00B9452F">
          <w:rPr>
            <w:noProof/>
            <w:webHidden/>
          </w:rPr>
          <w:fldChar w:fldCharType="end"/>
        </w:r>
      </w:hyperlink>
    </w:p>
    <w:p w14:paraId="2DAFA698" w14:textId="6BC1D24D" w:rsidR="00B9452F" w:rsidRDefault="009A3500">
      <w:pPr>
        <w:pStyle w:val="TOC2"/>
        <w:tabs>
          <w:tab w:val="right" w:pos="9628"/>
        </w:tabs>
        <w:rPr>
          <w:rFonts w:asciiTheme="minorHAnsi" w:eastAsiaTheme="minorEastAsia" w:hAnsiTheme="minorHAnsi"/>
          <w:noProof/>
          <w:kern w:val="2"/>
          <w:sz w:val="22"/>
          <w:lang w:val="en-US"/>
          <w14:ligatures w14:val="standardContextual"/>
        </w:rPr>
      </w:pPr>
      <w:hyperlink w:anchor="_Toc149124023" w:history="1">
        <w:r w:rsidR="00B9452F" w:rsidRPr="00107ED4">
          <w:rPr>
            <w:rStyle w:val="Hyperlink"/>
            <w:noProof/>
          </w:rPr>
          <w:t>2.3 Project Outputs, Deliverables and Contract Management</w:t>
        </w:r>
        <w:r w:rsidR="00B9452F">
          <w:rPr>
            <w:noProof/>
            <w:webHidden/>
          </w:rPr>
          <w:tab/>
        </w:r>
        <w:r w:rsidR="00B9452F">
          <w:rPr>
            <w:noProof/>
            <w:webHidden/>
          </w:rPr>
          <w:fldChar w:fldCharType="begin"/>
        </w:r>
        <w:r w:rsidR="00B9452F">
          <w:rPr>
            <w:noProof/>
            <w:webHidden/>
          </w:rPr>
          <w:instrText xml:space="preserve"> PAGEREF _Toc149124023 \h </w:instrText>
        </w:r>
        <w:r w:rsidR="00B9452F">
          <w:rPr>
            <w:noProof/>
            <w:webHidden/>
          </w:rPr>
        </w:r>
        <w:r w:rsidR="00B9452F">
          <w:rPr>
            <w:noProof/>
            <w:webHidden/>
          </w:rPr>
          <w:fldChar w:fldCharType="separate"/>
        </w:r>
        <w:r w:rsidR="00B9452F">
          <w:rPr>
            <w:noProof/>
            <w:webHidden/>
          </w:rPr>
          <w:t>10</w:t>
        </w:r>
        <w:r w:rsidR="00B9452F">
          <w:rPr>
            <w:noProof/>
            <w:webHidden/>
          </w:rPr>
          <w:fldChar w:fldCharType="end"/>
        </w:r>
      </w:hyperlink>
    </w:p>
    <w:p w14:paraId="4696EF48" w14:textId="3E6D3881" w:rsidR="00B9452F" w:rsidRDefault="009A3500">
      <w:pPr>
        <w:pStyle w:val="TOC2"/>
        <w:tabs>
          <w:tab w:val="right" w:pos="9628"/>
        </w:tabs>
        <w:rPr>
          <w:rFonts w:asciiTheme="minorHAnsi" w:eastAsiaTheme="minorEastAsia" w:hAnsiTheme="minorHAnsi"/>
          <w:noProof/>
          <w:kern w:val="2"/>
          <w:sz w:val="22"/>
          <w:lang w:val="en-US"/>
          <w14:ligatures w14:val="standardContextual"/>
        </w:rPr>
      </w:pPr>
      <w:hyperlink w:anchor="_Toc149124024" w:history="1">
        <w:r w:rsidR="00B9452F" w:rsidRPr="00107ED4">
          <w:rPr>
            <w:rStyle w:val="Hyperlink"/>
            <w:noProof/>
          </w:rPr>
          <w:t>2.4 Project Timescales</w:t>
        </w:r>
        <w:r w:rsidR="00B9452F">
          <w:rPr>
            <w:noProof/>
            <w:webHidden/>
          </w:rPr>
          <w:tab/>
        </w:r>
        <w:r w:rsidR="00B9452F">
          <w:rPr>
            <w:noProof/>
            <w:webHidden/>
          </w:rPr>
          <w:fldChar w:fldCharType="begin"/>
        </w:r>
        <w:r w:rsidR="00B9452F">
          <w:rPr>
            <w:noProof/>
            <w:webHidden/>
          </w:rPr>
          <w:instrText xml:space="preserve"> PAGEREF _Toc149124024 \h </w:instrText>
        </w:r>
        <w:r w:rsidR="00B9452F">
          <w:rPr>
            <w:noProof/>
            <w:webHidden/>
          </w:rPr>
        </w:r>
        <w:r w:rsidR="00B9452F">
          <w:rPr>
            <w:noProof/>
            <w:webHidden/>
          </w:rPr>
          <w:fldChar w:fldCharType="separate"/>
        </w:r>
        <w:r w:rsidR="00B9452F">
          <w:rPr>
            <w:noProof/>
            <w:webHidden/>
          </w:rPr>
          <w:t>12</w:t>
        </w:r>
        <w:r w:rsidR="00B9452F">
          <w:rPr>
            <w:noProof/>
            <w:webHidden/>
          </w:rPr>
          <w:fldChar w:fldCharType="end"/>
        </w:r>
      </w:hyperlink>
    </w:p>
    <w:p w14:paraId="276683BC" w14:textId="2C716C48" w:rsidR="00B9452F" w:rsidRDefault="009A3500">
      <w:pPr>
        <w:pStyle w:val="TOC2"/>
        <w:tabs>
          <w:tab w:val="right" w:pos="9628"/>
        </w:tabs>
        <w:rPr>
          <w:rFonts w:asciiTheme="minorHAnsi" w:eastAsiaTheme="minorEastAsia" w:hAnsiTheme="minorHAnsi"/>
          <w:noProof/>
          <w:kern w:val="2"/>
          <w:sz w:val="22"/>
          <w:lang w:val="en-US"/>
          <w14:ligatures w14:val="standardContextual"/>
        </w:rPr>
      </w:pPr>
      <w:hyperlink w:anchor="_Toc149124025" w:history="1">
        <w:r w:rsidR="00B9452F" w:rsidRPr="00107ED4">
          <w:rPr>
            <w:rStyle w:val="Hyperlink"/>
            <w:noProof/>
          </w:rPr>
          <w:t>2.5 Budget and Payment Schedule</w:t>
        </w:r>
        <w:r w:rsidR="00B9452F">
          <w:rPr>
            <w:noProof/>
            <w:webHidden/>
          </w:rPr>
          <w:tab/>
        </w:r>
        <w:r w:rsidR="00B9452F">
          <w:rPr>
            <w:noProof/>
            <w:webHidden/>
          </w:rPr>
          <w:fldChar w:fldCharType="begin"/>
        </w:r>
        <w:r w:rsidR="00B9452F">
          <w:rPr>
            <w:noProof/>
            <w:webHidden/>
          </w:rPr>
          <w:instrText xml:space="preserve"> PAGEREF _Toc149124025 \h </w:instrText>
        </w:r>
        <w:r w:rsidR="00B9452F">
          <w:rPr>
            <w:noProof/>
            <w:webHidden/>
          </w:rPr>
        </w:r>
        <w:r w:rsidR="00B9452F">
          <w:rPr>
            <w:noProof/>
            <w:webHidden/>
          </w:rPr>
          <w:fldChar w:fldCharType="separate"/>
        </w:r>
        <w:r w:rsidR="00B9452F">
          <w:rPr>
            <w:noProof/>
            <w:webHidden/>
          </w:rPr>
          <w:t>12</w:t>
        </w:r>
        <w:r w:rsidR="00B9452F">
          <w:rPr>
            <w:noProof/>
            <w:webHidden/>
          </w:rPr>
          <w:fldChar w:fldCharType="end"/>
        </w:r>
      </w:hyperlink>
    </w:p>
    <w:p w14:paraId="22D89053" w14:textId="6EEA295E" w:rsidR="00B9452F" w:rsidRDefault="009A3500">
      <w:pPr>
        <w:pStyle w:val="TOC2"/>
        <w:tabs>
          <w:tab w:val="right" w:pos="9628"/>
        </w:tabs>
        <w:rPr>
          <w:rFonts w:asciiTheme="minorHAnsi" w:eastAsiaTheme="minorEastAsia" w:hAnsiTheme="minorHAnsi"/>
          <w:noProof/>
          <w:kern w:val="2"/>
          <w:sz w:val="22"/>
          <w:lang w:val="en-US"/>
          <w14:ligatures w14:val="standardContextual"/>
        </w:rPr>
      </w:pPr>
      <w:hyperlink w:anchor="_Toc149124026" w:history="1">
        <w:r w:rsidR="00B9452F" w:rsidRPr="00107ED4">
          <w:rPr>
            <w:rStyle w:val="Hyperlink"/>
            <w:noProof/>
          </w:rPr>
          <w:t>2.6 Further project related information for bidders</w:t>
        </w:r>
        <w:r w:rsidR="00B9452F">
          <w:rPr>
            <w:noProof/>
            <w:webHidden/>
          </w:rPr>
          <w:tab/>
        </w:r>
        <w:r w:rsidR="00B9452F">
          <w:rPr>
            <w:noProof/>
            <w:webHidden/>
          </w:rPr>
          <w:fldChar w:fldCharType="begin"/>
        </w:r>
        <w:r w:rsidR="00B9452F">
          <w:rPr>
            <w:noProof/>
            <w:webHidden/>
          </w:rPr>
          <w:instrText xml:space="preserve"> PAGEREF _Toc149124026 \h </w:instrText>
        </w:r>
        <w:r w:rsidR="00B9452F">
          <w:rPr>
            <w:noProof/>
            <w:webHidden/>
          </w:rPr>
        </w:r>
        <w:r w:rsidR="00B9452F">
          <w:rPr>
            <w:noProof/>
            <w:webHidden/>
          </w:rPr>
          <w:fldChar w:fldCharType="separate"/>
        </w:r>
        <w:r w:rsidR="00B9452F">
          <w:rPr>
            <w:noProof/>
            <w:webHidden/>
          </w:rPr>
          <w:t>13</w:t>
        </w:r>
        <w:r w:rsidR="00B9452F">
          <w:rPr>
            <w:noProof/>
            <w:webHidden/>
          </w:rPr>
          <w:fldChar w:fldCharType="end"/>
        </w:r>
      </w:hyperlink>
    </w:p>
    <w:p w14:paraId="69258F80" w14:textId="160E9ED8" w:rsidR="00B9452F" w:rsidRDefault="009A3500">
      <w:pPr>
        <w:pStyle w:val="TOC1"/>
        <w:rPr>
          <w:rFonts w:asciiTheme="minorHAnsi" w:eastAsiaTheme="minorEastAsia" w:hAnsiTheme="minorHAnsi"/>
          <w:b w:val="0"/>
          <w:bCs w:val="0"/>
          <w:color w:val="auto"/>
          <w:kern w:val="2"/>
          <w:sz w:val="22"/>
          <w:lang w:val="en-US"/>
          <w14:ligatures w14:val="standardContextual"/>
        </w:rPr>
      </w:pPr>
      <w:hyperlink w:anchor="_Toc149124027" w:history="1">
        <w:r w:rsidR="00B9452F" w:rsidRPr="00107ED4">
          <w:rPr>
            <w:rStyle w:val="Hyperlink"/>
          </w:rPr>
          <w:t>3.</w:t>
        </w:r>
        <w:r w:rsidR="00B9452F">
          <w:rPr>
            <w:rFonts w:asciiTheme="minorHAnsi" w:eastAsiaTheme="minorEastAsia" w:hAnsiTheme="minorHAnsi"/>
            <w:b w:val="0"/>
            <w:bCs w:val="0"/>
            <w:color w:val="auto"/>
            <w:kern w:val="2"/>
            <w:sz w:val="22"/>
            <w:lang w:val="en-US"/>
            <w14:ligatures w14:val="standardContextual"/>
          </w:rPr>
          <w:tab/>
        </w:r>
        <w:r w:rsidR="00B9452F" w:rsidRPr="00107ED4">
          <w:rPr>
            <w:rStyle w:val="Hyperlink"/>
          </w:rPr>
          <w:t>Tender Response and Evaluation Criteria</w:t>
        </w:r>
        <w:r w:rsidR="00B9452F">
          <w:rPr>
            <w:webHidden/>
          </w:rPr>
          <w:tab/>
        </w:r>
        <w:r w:rsidR="00B9452F">
          <w:rPr>
            <w:webHidden/>
          </w:rPr>
          <w:fldChar w:fldCharType="begin"/>
        </w:r>
        <w:r w:rsidR="00B9452F">
          <w:rPr>
            <w:webHidden/>
          </w:rPr>
          <w:instrText xml:space="preserve"> PAGEREF _Toc149124027 \h </w:instrText>
        </w:r>
        <w:r w:rsidR="00B9452F">
          <w:rPr>
            <w:webHidden/>
          </w:rPr>
        </w:r>
        <w:r w:rsidR="00B9452F">
          <w:rPr>
            <w:webHidden/>
          </w:rPr>
          <w:fldChar w:fldCharType="separate"/>
        </w:r>
        <w:r w:rsidR="00B9452F">
          <w:rPr>
            <w:webHidden/>
          </w:rPr>
          <w:t>15</w:t>
        </w:r>
        <w:r w:rsidR="00B9452F">
          <w:rPr>
            <w:webHidden/>
          </w:rPr>
          <w:fldChar w:fldCharType="end"/>
        </w:r>
      </w:hyperlink>
    </w:p>
    <w:p w14:paraId="60FF090D" w14:textId="7A1A170A" w:rsidR="00B9452F" w:rsidRDefault="009A3500">
      <w:pPr>
        <w:pStyle w:val="TOC2"/>
        <w:tabs>
          <w:tab w:val="right" w:pos="9628"/>
        </w:tabs>
        <w:rPr>
          <w:rFonts w:asciiTheme="minorHAnsi" w:eastAsiaTheme="minorEastAsia" w:hAnsiTheme="minorHAnsi"/>
          <w:noProof/>
          <w:kern w:val="2"/>
          <w:sz w:val="22"/>
          <w:lang w:val="en-US"/>
          <w14:ligatures w14:val="standardContextual"/>
        </w:rPr>
      </w:pPr>
      <w:hyperlink w:anchor="_Toc149124028" w:history="1">
        <w:r w:rsidR="00B9452F" w:rsidRPr="00107ED4">
          <w:rPr>
            <w:rStyle w:val="Hyperlink"/>
            <w:noProof/>
          </w:rPr>
          <w:t>3.1 The Tender Response</w:t>
        </w:r>
        <w:r w:rsidR="00B9452F">
          <w:rPr>
            <w:noProof/>
            <w:webHidden/>
          </w:rPr>
          <w:tab/>
        </w:r>
        <w:r w:rsidR="00B9452F">
          <w:rPr>
            <w:noProof/>
            <w:webHidden/>
          </w:rPr>
          <w:fldChar w:fldCharType="begin"/>
        </w:r>
        <w:r w:rsidR="00B9452F">
          <w:rPr>
            <w:noProof/>
            <w:webHidden/>
          </w:rPr>
          <w:instrText xml:space="preserve"> PAGEREF _Toc149124028 \h </w:instrText>
        </w:r>
        <w:r w:rsidR="00B9452F">
          <w:rPr>
            <w:noProof/>
            <w:webHidden/>
          </w:rPr>
        </w:r>
        <w:r w:rsidR="00B9452F">
          <w:rPr>
            <w:noProof/>
            <w:webHidden/>
          </w:rPr>
          <w:fldChar w:fldCharType="separate"/>
        </w:r>
        <w:r w:rsidR="00B9452F">
          <w:rPr>
            <w:noProof/>
            <w:webHidden/>
          </w:rPr>
          <w:t>15</w:t>
        </w:r>
        <w:r w:rsidR="00B9452F">
          <w:rPr>
            <w:noProof/>
            <w:webHidden/>
          </w:rPr>
          <w:fldChar w:fldCharType="end"/>
        </w:r>
      </w:hyperlink>
    </w:p>
    <w:p w14:paraId="330B129D" w14:textId="6F16B760" w:rsidR="00B9452F" w:rsidRDefault="009A3500">
      <w:pPr>
        <w:pStyle w:val="TOC2"/>
        <w:tabs>
          <w:tab w:val="right" w:pos="9628"/>
        </w:tabs>
        <w:rPr>
          <w:rFonts w:asciiTheme="minorHAnsi" w:eastAsiaTheme="minorEastAsia" w:hAnsiTheme="minorHAnsi"/>
          <w:noProof/>
          <w:kern w:val="2"/>
          <w:sz w:val="22"/>
          <w:lang w:val="en-US"/>
          <w14:ligatures w14:val="standardContextual"/>
        </w:rPr>
      </w:pPr>
      <w:hyperlink w:anchor="_Toc149124029" w:history="1">
        <w:r w:rsidR="00B9452F" w:rsidRPr="00107ED4">
          <w:rPr>
            <w:rStyle w:val="Hyperlink"/>
            <w:noProof/>
          </w:rPr>
          <w:t>3.2 Evaluation Criteria</w:t>
        </w:r>
        <w:r w:rsidR="00B9452F">
          <w:rPr>
            <w:noProof/>
            <w:webHidden/>
          </w:rPr>
          <w:tab/>
        </w:r>
        <w:r w:rsidR="00B9452F">
          <w:rPr>
            <w:noProof/>
            <w:webHidden/>
          </w:rPr>
          <w:fldChar w:fldCharType="begin"/>
        </w:r>
        <w:r w:rsidR="00B9452F">
          <w:rPr>
            <w:noProof/>
            <w:webHidden/>
          </w:rPr>
          <w:instrText xml:space="preserve"> PAGEREF _Toc149124029 \h </w:instrText>
        </w:r>
        <w:r w:rsidR="00B9452F">
          <w:rPr>
            <w:noProof/>
            <w:webHidden/>
          </w:rPr>
        </w:r>
        <w:r w:rsidR="00B9452F">
          <w:rPr>
            <w:noProof/>
            <w:webHidden/>
          </w:rPr>
          <w:fldChar w:fldCharType="separate"/>
        </w:r>
        <w:r w:rsidR="00B9452F">
          <w:rPr>
            <w:noProof/>
            <w:webHidden/>
          </w:rPr>
          <w:t>16</w:t>
        </w:r>
        <w:r w:rsidR="00B9452F">
          <w:rPr>
            <w:noProof/>
            <w:webHidden/>
          </w:rPr>
          <w:fldChar w:fldCharType="end"/>
        </w:r>
      </w:hyperlink>
    </w:p>
    <w:p w14:paraId="4AD5D12C" w14:textId="09C32F19" w:rsidR="00B9452F" w:rsidRDefault="009A3500">
      <w:pPr>
        <w:pStyle w:val="TOC1"/>
        <w:rPr>
          <w:rFonts w:asciiTheme="minorHAnsi" w:eastAsiaTheme="minorEastAsia" w:hAnsiTheme="minorHAnsi"/>
          <w:b w:val="0"/>
          <w:bCs w:val="0"/>
          <w:color w:val="auto"/>
          <w:kern w:val="2"/>
          <w:sz w:val="22"/>
          <w:lang w:val="en-US"/>
          <w14:ligatures w14:val="standardContextual"/>
        </w:rPr>
      </w:pPr>
      <w:hyperlink w:anchor="_Toc149124030" w:history="1">
        <w:r w:rsidR="00B9452F" w:rsidRPr="00107ED4">
          <w:rPr>
            <w:rStyle w:val="Hyperlink"/>
          </w:rPr>
          <w:t>4.</w:t>
        </w:r>
        <w:r w:rsidR="00B9452F">
          <w:rPr>
            <w:rFonts w:asciiTheme="minorHAnsi" w:eastAsiaTheme="minorEastAsia" w:hAnsiTheme="minorHAnsi"/>
            <w:b w:val="0"/>
            <w:bCs w:val="0"/>
            <w:color w:val="auto"/>
            <w:kern w:val="2"/>
            <w:sz w:val="22"/>
            <w:lang w:val="en-US"/>
            <w14:ligatures w14:val="standardContextual"/>
          </w:rPr>
          <w:tab/>
        </w:r>
        <w:r w:rsidR="00B9452F" w:rsidRPr="00107ED4">
          <w:rPr>
            <w:rStyle w:val="Hyperlink"/>
          </w:rPr>
          <w:t>Procurement Procedures</w:t>
        </w:r>
        <w:r w:rsidR="00B9452F">
          <w:rPr>
            <w:webHidden/>
          </w:rPr>
          <w:tab/>
        </w:r>
        <w:r w:rsidR="00B9452F">
          <w:rPr>
            <w:webHidden/>
          </w:rPr>
          <w:fldChar w:fldCharType="begin"/>
        </w:r>
        <w:r w:rsidR="00B9452F">
          <w:rPr>
            <w:webHidden/>
          </w:rPr>
          <w:instrText xml:space="preserve"> PAGEREF _Toc149124030 \h </w:instrText>
        </w:r>
        <w:r w:rsidR="00B9452F">
          <w:rPr>
            <w:webHidden/>
          </w:rPr>
        </w:r>
        <w:r w:rsidR="00B9452F">
          <w:rPr>
            <w:webHidden/>
          </w:rPr>
          <w:fldChar w:fldCharType="separate"/>
        </w:r>
        <w:r w:rsidR="00B9452F">
          <w:rPr>
            <w:webHidden/>
          </w:rPr>
          <w:t>21</w:t>
        </w:r>
        <w:r w:rsidR="00B9452F">
          <w:rPr>
            <w:webHidden/>
          </w:rPr>
          <w:fldChar w:fldCharType="end"/>
        </w:r>
      </w:hyperlink>
    </w:p>
    <w:p w14:paraId="07C67169" w14:textId="4CF19B67" w:rsidR="00B9452F" w:rsidRDefault="009A3500">
      <w:pPr>
        <w:pStyle w:val="TOC2"/>
        <w:tabs>
          <w:tab w:val="right" w:pos="9628"/>
        </w:tabs>
        <w:rPr>
          <w:rFonts w:asciiTheme="minorHAnsi" w:eastAsiaTheme="minorEastAsia" w:hAnsiTheme="minorHAnsi"/>
          <w:noProof/>
          <w:kern w:val="2"/>
          <w:sz w:val="22"/>
          <w:lang w:val="en-US"/>
          <w14:ligatures w14:val="standardContextual"/>
        </w:rPr>
      </w:pPr>
      <w:hyperlink w:anchor="_Toc149124031" w:history="1">
        <w:r w:rsidR="00B9452F" w:rsidRPr="00107ED4">
          <w:rPr>
            <w:rStyle w:val="Hyperlink"/>
            <w:noProof/>
          </w:rPr>
          <w:t>Tendering Timetable</w:t>
        </w:r>
        <w:r w:rsidR="00B9452F">
          <w:rPr>
            <w:noProof/>
            <w:webHidden/>
          </w:rPr>
          <w:tab/>
        </w:r>
        <w:r w:rsidR="00B9452F">
          <w:rPr>
            <w:noProof/>
            <w:webHidden/>
          </w:rPr>
          <w:fldChar w:fldCharType="begin"/>
        </w:r>
        <w:r w:rsidR="00B9452F">
          <w:rPr>
            <w:noProof/>
            <w:webHidden/>
          </w:rPr>
          <w:instrText xml:space="preserve"> PAGEREF _Toc149124031 \h </w:instrText>
        </w:r>
        <w:r w:rsidR="00B9452F">
          <w:rPr>
            <w:noProof/>
            <w:webHidden/>
          </w:rPr>
        </w:r>
        <w:r w:rsidR="00B9452F">
          <w:rPr>
            <w:noProof/>
            <w:webHidden/>
          </w:rPr>
          <w:fldChar w:fldCharType="separate"/>
        </w:r>
        <w:r w:rsidR="00B9452F">
          <w:rPr>
            <w:noProof/>
            <w:webHidden/>
          </w:rPr>
          <w:t>21</w:t>
        </w:r>
        <w:r w:rsidR="00B9452F">
          <w:rPr>
            <w:noProof/>
            <w:webHidden/>
          </w:rPr>
          <w:fldChar w:fldCharType="end"/>
        </w:r>
      </w:hyperlink>
    </w:p>
    <w:p w14:paraId="62F97640" w14:textId="278CCCF9" w:rsidR="00B9452F" w:rsidRDefault="009A3500">
      <w:pPr>
        <w:pStyle w:val="TOC2"/>
        <w:tabs>
          <w:tab w:val="right" w:pos="9628"/>
        </w:tabs>
        <w:rPr>
          <w:rFonts w:asciiTheme="minorHAnsi" w:eastAsiaTheme="minorEastAsia" w:hAnsiTheme="minorHAnsi"/>
          <w:noProof/>
          <w:kern w:val="2"/>
          <w:sz w:val="22"/>
          <w:lang w:val="en-US"/>
          <w14:ligatures w14:val="standardContextual"/>
        </w:rPr>
      </w:pPr>
      <w:hyperlink w:anchor="_Toc149124032" w:history="1">
        <w:r w:rsidR="00B9452F" w:rsidRPr="00107ED4">
          <w:rPr>
            <w:rStyle w:val="Hyperlink"/>
            <w:noProof/>
          </w:rPr>
          <w:t>Tendering Instructions and Guidance</w:t>
        </w:r>
        <w:r w:rsidR="00B9452F">
          <w:rPr>
            <w:noProof/>
            <w:webHidden/>
          </w:rPr>
          <w:tab/>
        </w:r>
        <w:r w:rsidR="00B9452F">
          <w:rPr>
            <w:noProof/>
            <w:webHidden/>
          </w:rPr>
          <w:fldChar w:fldCharType="begin"/>
        </w:r>
        <w:r w:rsidR="00B9452F">
          <w:rPr>
            <w:noProof/>
            <w:webHidden/>
          </w:rPr>
          <w:instrText xml:space="preserve"> PAGEREF _Toc149124032 \h </w:instrText>
        </w:r>
        <w:r w:rsidR="00B9452F">
          <w:rPr>
            <w:noProof/>
            <w:webHidden/>
          </w:rPr>
        </w:r>
        <w:r w:rsidR="00B9452F">
          <w:rPr>
            <w:noProof/>
            <w:webHidden/>
          </w:rPr>
          <w:fldChar w:fldCharType="separate"/>
        </w:r>
        <w:r w:rsidR="00B9452F">
          <w:rPr>
            <w:noProof/>
            <w:webHidden/>
          </w:rPr>
          <w:t>21</w:t>
        </w:r>
        <w:r w:rsidR="00B9452F">
          <w:rPr>
            <w:noProof/>
            <w:webHidden/>
          </w:rPr>
          <w:fldChar w:fldCharType="end"/>
        </w:r>
      </w:hyperlink>
    </w:p>
    <w:p w14:paraId="6B48D324" w14:textId="173A5C6E" w:rsidR="00FC6860" w:rsidRDefault="00FC6860" w:rsidP="004E1570">
      <w:pPr>
        <w:sectPr w:rsidR="00FC6860" w:rsidSect="004E1570">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49124015"/>
      <w:r>
        <w:lastRenderedPageBreak/>
        <w:t>Purpose of the document</w:t>
      </w:r>
      <w:bookmarkEnd w:id="4"/>
    </w:p>
    <w:p w14:paraId="5CB061E3" w14:textId="1EED15F5" w:rsidR="00A02455" w:rsidRPr="00B9452F" w:rsidRDefault="00A02455" w:rsidP="00A02455">
      <w:pPr>
        <w:rPr>
          <w:b/>
          <w:bCs/>
          <w:color w:val="B1173B"/>
        </w:rPr>
      </w:pPr>
      <w:r>
        <w:t xml:space="preserve">The purpose of this document is to invite proposals for </w:t>
      </w:r>
      <w:sdt>
        <w:sdtPr>
          <w:rPr>
            <w:b/>
            <w:bCs/>
            <w:color w:val="B1173B"/>
          </w:rPr>
          <w:alias w:val="Subject"/>
          <w:tag w:val=""/>
          <w:id w:val="-595392234"/>
          <w:placeholder>
            <w:docPart w:val="93CD93FF39A24D04807ED0CBA0FCAE58"/>
          </w:placeholder>
          <w:dataBinding w:prefixMappings="xmlns:ns0='http://purl.org/dc/elements/1.1/' xmlns:ns1='http://schemas.openxmlformats.org/package/2006/metadata/core-properties' " w:xpath="/ns1:coreProperties[1]/ns0:subject[1]" w:storeItemID="{6C3C8BC8-F283-45AE-878A-BAB7291924A1}"/>
          <w:text/>
        </w:sdtPr>
        <w:sdtEndPr/>
        <w:sdtContent>
          <w:r w:rsidR="004D0713">
            <w:rPr>
              <w:b/>
              <w:bCs/>
              <w:color w:val="B1173B"/>
            </w:rPr>
            <w:t>National Highways Benefits Management Maturity Review</w:t>
          </w:r>
        </w:sdtContent>
      </w:sdt>
      <w:r w:rsidR="00B9452F">
        <w:rPr>
          <w:b/>
          <w:bCs/>
          <w:color w:val="B1173B"/>
        </w:rPr>
        <w:t xml:space="preserve"> </w:t>
      </w:r>
      <w:r>
        <w:t>for the Office of Rail and Road (ORR).</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7"/>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49124016"/>
      <w:r>
        <w:lastRenderedPageBreak/>
        <w:t>Introduction to the Office of Rail and Road</w:t>
      </w:r>
      <w:bookmarkEnd w:id="5"/>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w:t>
      </w:r>
      <w:proofErr w:type="gramStart"/>
      <w:r>
        <w:t>five year</w:t>
      </w:r>
      <w:proofErr w:type="gramEnd"/>
      <w:r>
        <w:t xml:space="preserve"> road investment strategy set by the Department for Transport (DfT). </w:t>
      </w:r>
    </w:p>
    <w:p w14:paraId="352A1B0F" w14:textId="77777777" w:rsidR="00490915" w:rsidRDefault="00490915" w:rsidP="00490915">
      <w:r>
        <w:t xml:space="preserve">ORR currently employs approximately 360 personnel and operates from 6 locations nationwide. </w:t>
      </w:r>
      <w:proofErr w:type="gramStart"/>
      <w:r>
        <w:t>The majority of</w:t>
      </w:r>
      <w:proofErr w:type="gramEnd"/>
      <w:r>
        <w:t xml:space="preserve"> personnel are located at ORR’s headquarters, 25 Cabot Square, London.</w:t>
      </w:r>
    </w:p>
    <w:p w14:paraId="2745252D" w14:textId="77777777" w:rsidR="00490915" w:rsidRDefault="00490915" w:rsidP="00490915">
      <w:pPr>
        <w:pStyle w:val="Heading3"/>
      </w:pPr>
      <w:bookmarkStart w:id="6" w:name="_Toc149124017"/>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 xml:space="preserve">Enforce the law and ensure that the industry delivers continuous improvement in the health and safety of passengers, the workforce and public, by achieving excellence in health and safety culture, </w:t>
      </w:r>
      <w:proofErr w:type="gramStart"/>
      <w:r>
        <w:t>management</w:t>
      </w:r>
      <w:proofErr w:type="gramEnd"/>
      <w:r>
        <w:t xml:space="preserve">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149124018"/>
      <w:r>
        <w:t>Supplying ORR</w:t>
      </w:r>
      <w:bookmarkEnd w:id="7"/>
    </w:p>
    <w:p w14:paraId="00A07518" w14:textId="2257C2D6" w:rsidR="00490915" w:rsidRPr="006C2D85" w:rsidRDefault="00490915" w:rsidP="00490915">
      <w:pPr>
        <w:rPr>
          <w:color w:val="FFFFFF" w:themeColor="background1"/>
        </w:rPr>
      </w:pPr>
      <w:r>
        <w:t>The ORR procurement unit is responsible for purchasing the goods and services necessary for ORR to achieve its role as the economic and health &amp; safety regulator of the rail industry</w:t>
      </w:r>
      <w:r w:rsidR="00B73AF5" w:rsidRPr="006C2D85">
        <w:t>, and as the highways monitor</w:t>
      </w:r>
      <w:r>
        <w:t>.</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w:t>
      </w:r>
      <w:proofErr w:type="gramStart"/>
      <w:r>
        <w:t>service;</w:t>
      </w:r>
      <w:proofErr w:type="gramEnd"/>
      <w:r>
        <w:t xml:space="preserve"> </w:t>
      </w:r>
    </w:p>
    <w:p w14:paraId="0B92DD7B" w14:textId="74711B91" w:rsidR="00490915" w:rsidRDefault="00490915" w:rsidP="00490915">
      <w:pPr>
        <w:pStyle w:val="NormalBulletround"/>
      </w:pPr>
      <w:r>
        <w:t xml:space="preserve">to achieve value for money by balancing quality and </w:t>
      </w:r>
      <w:proofErr w:type="gramStart"/>
      <w:r>
        <w:t>cost;</w:t>
      </w:r>
      <w:proofErr w:type="gramEnd"/>
      <w:r>
        <w:t xml:space="preserve"> </w:t>
      </w:r>
    </w:p>
    <w:p w14:paraId="1C476475" w14:textId="323B8CE0" w:rsidR="00490915" w:rsidRDefault="00490915" w:rsidP="00490915">
      <w:pPr>
        <w:pStyle w:val="Norm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 xml:space="preserve">to ensure that procurement is undertaken </w:t>
      </w:r>
      <w:proofErr w:type="gramStart"/>
      <w:r>
        <w:t>with regard to</w:t>
      </w:r>
      <w:proofErr w:type="gramEnd"/>
      <w:r>
        <w:t xml:space="preserve"> Law and best practice.</w:t>
      </w:r>
    </w:p>
    <w:p w14:paraId="06E7514B" w14:textId="04BD1B8A" w:rsidR="00490915" w:rsidRDefault="00490915" w:rsidP="00490915">
      <w:r>
        <w:t xml:space="preserve">For further information on ORR please visit our website: </w:t>
      </w:r>
      <w:hyperlink r:id="rId19"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49124019"/>
      <w:r>
        <w:lastRenderedPageBreak/>
        <w:t>Small and Medium Enterprises</w:t>
      </w:r>
      <w:bookmarkEnd w:id="8"/>
    </w:p>
    <w:p w14:paraId="37ED9C1E" w14:textId="77777777" w:rsidR="00D776B6" w:rsidRDefault="00D776B6" w:rsidP="00D776B6">
      <w:pPr>
        <w:pStyle w:val="Boxedparagraph"/>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economically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25199D">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25199D">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25199D">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25199D">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25199D">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25199D">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25199D">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25199D">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25199D">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25199D">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25199D">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25199D">
            <w:pPr>
              <w:pStyle w:val="TblText"/>
            </w:pPr>
            <w:r w:rsidRPr="00D6160E">
              <w:t>≤ € 10 million</w:t>
            </w:r>
          </w:p>
        </w:tc>
        <w:tc>
          <w:tcPr>
            <w:tcW w:w="894" w:type="dxa"/>
            <w:shd w:val="clear" w:color="auto" w:fill="auto"/>
          </w:tcPr>
          <w:p w14:paraId="230AF2D1"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25199D">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25199D">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25199D">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25199D">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25199D">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25199D">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25199D">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25199D">
            <w:pPr>
              <w:pStyle w:val="TblText"/>
            </w:pPr>
            <w:r w:rsidRPr="00D6160E">
              <w:t>&gt; € 50 million</w:t>
            </w:r>
          </w:p>
        </w:tc>
        <w:tc>
          <w:tcPr>
            <w:tcW w:w="894" w:type="dxa"/>
            <w:shd w:val="clear" w:color="auto" w:fill="auto"/>
          </w:tcPr>
          <w:p w14:paraId="19BFF5EC"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25199D">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49124020"/>
      <w:r>
        <w:lastRenderedPageBreak/>
        <w:t>Statement of Requirement</w:t>
      </w:r>
      <w:bookmarkEnd w:id="9"/>
    </w:p>
    <w:p w14:paraId="0C918979" w14:textId="4CE3B4F2" w:rsidR="00F20E70" w:rsidRDefault="00F20E70" w:rsidP="00F20E70">
      <w:pPr>
        <w:pStyle w:val="Heading3"/>
      </w:pPr>
      <w:bookmarkStart w:id="10" w:name="_Toc149124021"/>
      <w:r>
        <w:t>2.1 Background of the project</w:t>
      </w:r>
      <w:bookmarkEnd w:id="10"/>
    </w:p>
    <w:p w14:paraId="4349A5D8" w14:textId="6547CD2D" w:rsidR="00B14732" w:rsidRPr="00B14732" w:rsidRDefault="00B14732" w:rsidP="00B14732">
      <w:pPr>
        <w:rPr>
          <w:rFonts w:cs="Arial"/>
          <w:szCs w:val="24"/>
        </w:rPr>
      </w:pPr>
      <w:r w:rsidRPr="00B14732">
        <w:rPr>
          <w:rFonts w:cs="Arial"/>
          <w:szCs w:val="24"/>
        </w:rPr>
        <w:t xml:space="preserve">National Highways maintains, </w:t>
      </w:r>
      <w:proofErr w:type="gramStart"/>
      <w:r w:rsidRPr="00B14732">
        <w:rPr>
          <w:rFonts w:cs="Arial"/>
          <w:szCs w:val="24"/>
        </w:rPr>
        <w:t>improves</w:t>
      </w:r>
      <w:proofErr w:type="gramEnd"/>
      <w:r w:rsidRPr="00B14732">
        <w:rPr>
          <w:rFonts w:cs="Arial"/>
          <w:szCs w:val="24"/>
        </w:rPr>
        <w:t xml:space="preserve"> and operates the</w:t>
      </w:r>
      <w:r w:rsidR="00B9452F">
        <w:rPr>
          <w:rFonts w:cs="Arial"/>
          <w:szCs w:val="24"/>
        </w:rPr>
        <w:t xml:space="preserve"> </w:t>
      </w:r>
      <w:r w:rsidR="00B9452F" w:rsidRPr="00B14732">
        <w:rPr>
          <w:rFonts w:cs="Arial"/>
          <w:szCs w:val="24"/>
        </w:rPr>
        <w:t>Strategic Road Network</w:t>
      </w:r>
      <w:r w:rsidR="00B9452F">
        <w:rPr>
          <w:rFonts w:cs="Arial"/>
          <w:szCs w:val="24"/>
        </w:rPr>
        <w:t xml:space="preserve"> </w:t>
      </w:r>
      <w:r w:rsidR="00041CCA">
        <w:rPr>
          <w:rFonts w:cs="Arial"/>
          <w:szCs w:val="24"/>
        </w:rPr>
        <w:t>(</w:t>
      </w:r>
      <w:r w:rsidRPr="00B14732">
        <w:rPr>
          <w:rFonts w:cs="Arial"/>
          <w:szCs w:val="24"/>
        </w:rPr>
        <w:t>SRN</w:t>
      </w:r>
      <w:r w:rsidR="00041CCA">
        <w:rPr>
          <w:rFonts w:cs="Arial"/>
          <w:szCs w:val="24"/>
        </w:rPr>
        <w:t>)</w:t>
      </w:r>
      <w:r w:rsidRPr="00B14732">
        <w:rPr>
          <w:rFonts w:cs="Arial"/>
          <w:szCs w:val="24"/>
        </w:rPr>
        <w:t xml:space="preserve">. It is responsible for delivering the Road Investment Strategy (RIS). Its role is to: </w:t>
      </w:r>
    </w:p>
    <w:p w14:paraId="005F8307" w14:textId="77777777" w:rsidR="00B14732" w:rsidRPr="00B14732" w:rsidRDefault="00B14732" w:rsidP="00B14732">
      <w:pPr>
        <w:pStyle w:val="Default"/>
        <w:numPr>
          <w:ilvl w:val="0"/>
          <w:numId w:val="33"/>
        </w:numPr>
        <w:spacing w:after="46"/>
      </w:pPr>
      <w:r w:rsidRPr="00B14732">
        <w:t xml:space="preserve">ensure the effective operation of the </w:t>
      </w:r>
      <w:proofErr w:type="gramStart"/>
      <w:r w:rsidRPr="00B14732">
        <w:t>network;</w:t>
      </w:r>
      <w:proofErr w:type="gramEnd"/>
      <w:r w:rsidRPr="00B14732">
        <w:t xml:space="preserve"> </w:t>
      </w:r>
    </w:p>
    <w:p w14:paraId="6B32664D" w14:textId="77777777" w:rsidR="00B14732" w:rsidRPr="00B14732" w:rsidRDefault="00B14732" w:rsidP="00B14732">
      <w:pPr>
        <w:pStyle w:val="Default"/>
        <w:numPr>
          <w:ilvl w:val="0"/>
          <w:numId w:val="33"/>
        </w:numPr>
        <w:spacing w:after="46"/>
      </w:pPr>
      <w:r w:rsidRPr="00B14732">
        <w:t xml:space="preserve">ensure the maintenance, resilience, renewal, and replacement of the </w:t>
      </w:r>
      <w:proofErr w:type="gramStart"/>
      <w:r w:rsidRPr="00B14732">
        <w:t>network;</w:t>
      </w:r>
      <w:proofErr w:type="gramEnd"/>
      <w:r w:rsidRPr="00B14732">
        <w:t xml:space="preserve"> </w:t>
      </w:r>
    </w:p>
    <w:p w14:paraId="078B921C" w14:textId="77777777" w:rsidR="00B14732" w:rsidRPr="00B14732" w:rsidRDefault="00B14732" w:rsidP="00B14732">
      <w:pPr>
        <w:pStyle w:val="Default"/>
        <w:numPr>
          <w:ilvl w:val="0"/>
          <w:numId w:val="33"/>
        </w:numPr>
        <w:spacing w:after="46"/>
      </w:pPr>
      <w:r w:rsidRPr="00B14732">
        <w:t xml:space="preserve">ensure the improvement, enhancement and long-term development of the </w:t>
      </w:r>
      <w:proofErr w:type="gramStart"/>
      <w:r w:rsidRPr="00B14732">
        <w:t>network;</w:t>
      </w:r>
      <w:proofErr w:type="gramEnd"/>
      <w:r w:rsidRPr="00B14732">
        <w:t xml:space="preserve"> </w:t>
      </w:r>
    </w:p>
    <w:p w14:paraId="107100E2" w14:textId="77777777" w:rsidR="00B14732" w:rsidRPr="00B14732" w:rsidRDefault="00B14732" w:rsidP="00B14732">
      <w:pPr>
        <w:pStyle w:val="Default"/>
        <w:numPr>
          <w:ilvl w:val="0"/>
          <w:numId w:val="33"/>
        </w:numPr>
        <w:spacing w:after="46"/>
      </w:pPr>
      <w:r w:rsidRPr="00B14732">
        <w:t xml:space="preserve">ensure efficiency and value for </w:t>
      </w:r>
      <w:proofErr w:type="gramStart"/>
      <w:r w:rsidRPr="00B14732">
        <w:t>money;</w:t>
      </w:r>
      <w:proofErr w:type="gramEnd"/>
      <w:r w:rsidRPr="00B14732">
        <w:t xml:space="preserve"> </w:t>
      </w:r>
    </w:p>
    <w:p w14:paraId="5A3BA73B" w14:textId="77777777" w:rsidR="00B14732" w:rsidRPr="00B14732" w:rsidRDefault="00B14732" w:rsidP="00B14732">
      <w:pPr>
        <w:pStyle w:val="Default"/>
        <w:numPr>
          <w:ilvl w:val="0"/>
          <w:numId w:val="33"/>
        </w:numPr>
        <w:spacing w:after="46"/>
      </w:pPr>
      <w:r w:rsidRPr="00B14732">
        <w:t xml:space="preserve">protect and improve the safety of the </w:t>
      </w:r>
      <w:proofErr w:type="gramStart"/>
      <w:r w:rsidRPr="00B14732">
        <w:t>network;</w:t>
      </w:r>
      <w:proofErr w:type="gramEnd"/>
      <w:r w:rsidRPr="00B14732">
        <w:t xml:space="preserve"> </w:t>
      </w:r>
    </w:p>
    <w:p w14:paraId="3D8B6710" w14:textId="77777777" w:rsidR="00B14732" w:rsidRPr="00B14732" w:rsidRDefault="00B14732" w:rsidP="00B14732">
      <w:pPr>
        <w:pStyle w:val="Default"/>
        <w:numPr>
          <w:ilvl w:val="0"/>
          <w:numId w:val="33"/>
        </w:numPr>
        <w:spacing w:after="46"/>
      </w:pPr>
      <w:r w:rsidRPr="00B14732">
        <w:t xml:space="preserve">minimise the environmental impacts of operating, maintaining and improving its network and seek to protect and enhance the quality of the surrounding </w:t>
      </w:r>
      <w:proofErr w:type="gramStart"/>
      <w:r w:rsidRPr="00B14732">
        <w:t>environment;</w:t>
      </w:r>
      <w:proofErr w:type="gramEnd"/>
      <w:r w:rsidRPr="00B14732">
        <w:t xml:space="preserve"> </w:t>
      </w:r>
    </w:p>
    <w:p w14:paraId="27FDA87B" w14:textId="05D46E9D" w:rsidR="00B14732" w:rsidRPr="00B14732" w:rsidRDefault="00B14732" w:rsidP="00B14732">
      <w:pPr>
        <w:pStyle w:val="Default"/>
        <w:numPr>
          <w:ilvl w:val="0"/>
          <w:numId w:val="33"/>
        </w:numPr>
      </w:pPr>
      <w:r w:rsidRPr="00B14732">
        <w:t>conform to the principles of sustainable development</w:t>
      </w:r>
      <w:r w:rsidR="003508CB">
        <w:t>;</w:t>
      </w:r>
      <w:r w:rsidRPr="00B14732">
        <w:t xml:space="preserve"> and</w:t>
      </w:r>
    </w:p>
    <w:p w14:paraId="49353E17" w14:textId="0762F2D7" w:rsidR="00B14732" w:rsidRPr="00B14732" w:rsidRDefault="00B14732" w:rsidP="1164EBB3">
      <w:pPr>
        <w:pStyle w:val="ListParagraph"/>
        <w:numPr>
          <w:ilvl w:val="0"/>
          <w:numId w:val="33"/>
        </w:numPr>
        <w:spacing w:after="0" w:line="240" w:lineRule="auto"/>
        <w:rPr>
          <w:rFonts w:cs="Arial"/>
        </w:rPr>
      </w:pPr>
      <w:r w:rsidRPr="005B3097">
        <w:rPr>
          <w:rFonts w:cs="Arial"/>
        </w:rPr>
        <w:t xml:space="preserve">capture, assess, </w:t>
      </w:r>
      <w:proofErr w:type="gramStart"/>
      <w:r w:rsidRPr="005B3097">
        <w:rPr>
          <w:rFonts w:cs="Arial"/>
        </w:rPr>
        <w:t>evaluate</w:t>
      </w:r>
      <w:proofErr w:type="gramEnd"/>
      <w:r w:rsidRPr="005B3097">
        <w:rPr>
          <w:rFonts w:cs="Arial"/>
        </w:rPr>
        <w:t xml:space="preserve"> and embed lessons learnt into the organisation</w:t>
      </w:r>
      <w:r w:rsidR="6DFC15C6" w:rsidRPr="005B3097">
        <w:rPr>
          <w:rFonts w:cs="Arial"/>
        </w:rPr>
        <w:t>’</w:t>
      </w:r>
      <w:r w:rsidRPr="005B3097">
        <w:rPr>
          <w:rFonts w:cs="Arial"/>
        </w:rPr>
        <w:t>s processes.</w:t>
      </w:r>
    </w:p>
    <w:p w14:paraId="21387AFB" w14:textId="77777777" w:rsidR="00B14732" w:rsidRDefault="00B14732" w:rsidP="00B14732">
      <w:pPr>
        <w:rPr>
          <w:rFonts w:cs="Arial"/>
          <w:szCs w:val="24"/>
        </w:rPr>
      </w:pPr>
    </w:p>
    <w:p w14:paraId="6773F2FB" w14:textId="7109D4E0" w:rsidR="00B14732" w:rsidRPr="00B14732" w:rsidRDefault="00B14732" w:rsidP="00B14732">
      <w:pPr>
        <w:rPr>
          <w:rFonts w:cs="Arial"/>
          <w:szCs w:val="24"/>
        </w:rPr>
      </w:pPr>
      <w:r w:rsidRPr="00B14732">
        <w:rPr>
          <w:rFonts w:cs="Arial"/>
          <w:szCs w:val="24"/>
        </w:rPr>
        <w:t>The Office of Rail and Road (ORR) independently monitors and enforces the performance and efficiency of National Highways’ management of the Strategic Road Network (SRN) – the motorways and main ‘A’ roads in England.</w:t>
      </w:r>
    </w:p>
    <w:p w14:paraId="5D720152" w14:textId="77777777" w:rsidR="00B14732" w:rsidRPr="00B14732" w:rsidRDefault="00B14732" w:rsidP="00B14732">
      <w:pPr>
        <w:rPr>
          <w:rFonts w:cs="Arial"/>
          <w:szCs w:val="24"/>
        </w:rPr>
      </w:pPr>
      <w:r w:rsidRPr="00B14732">
        <w:rPr>
          <w:rFonts w:cs="Arial"/>
          <w:szCs w:val="24"/>
        </w:rPr>
        <w:t>The ORR, through its Highways Monitor function – is responsible for holding to account and enforcing the performance and efficiency of National Highways on:</w:t>
      </w:r>
    </w:p>
    <w:p w14:paraId="7B221F55" w14:textId="77777777" w:rsidR="00B14732" w:rsidRPr="00B14732" w:rsidRDefault="00B14732" w:rsidP="00B14732">
      <w:pPr>
        <w:pStyle w:val="ListParagraph"/>
        <w:numPr>
          <w:ilvl w:val="0"/>
          <w:numId w:val="33"/>
        </w:numPr>
        <w:spacing w:after="0" w:line="240" w:lineRule="auto"/>
        <w:contextualSpacing w:val="0"/>
        <w:rPr>
          <w:rFonts w:cs="Arial"/>
          <w:szCs w:val="24"/>
        </w:rPr>
      </w:pPr>
      <w:r w:rsidRPr="00B14732">
        <w:rPr>
          <w:rFonts w:cs="Arial"/>
          <w:szCs w:val="24"/>
        </w:rPr>
        <w:t>how it plans and delivers its Road Investment Strategy (RIS</w:t>
      </w:r>
      <w:proofErr w:type="gramStart"/>
      <w:r w:rsidRPr="00B14732">
        <w:rPr>
          <w:rFonts w:cs="Arial"/>
          <w:szCs w:val="24"/>
        </w:rPr>
        <w:t>);</w:t>
      </w:r>
      <w:proofErr w:type="gramEnd"/>
      <w:r w:rsidRPr="00B14732">
        <w:rPr>
          <w:rFonts w:cs="Arial"/>
          <w:szCs w:val="24"/>
        </w:rPr>
        <w:t xml:space="preserve"> </w:t>
      </w:r>
    </w:p>
    <w:p w14:paraId="7B295EAD" w14:textId="0D930BFD" w:rsidR="0001232A" w:rsidRDefault="00B14732" w:rsidP="00B14732">
      <w:pPr>
        <w:pStyle w:val="ListParagraph"/>
        <w:numPr>
          <w:ilvl w:val="0"/>
          <w:numId w:val="33"/>
        </w:numPr>
        <w:spacing w:after="0" w:line="240" w:lineRule="auto"/>
        <w:contextualSpacing w:val="0"/>
        <w:rPr>
          <w:rFonts w:cs="Arial"/>
          <w:szCs w:val="24"/>
        </w:rPr>
      </w:pPr>
      <w:r w:rsidRPr="00B14732">
        <w:rPr>
          <w:rFonts w:cs="Arial"/>
          <w:szCs w:val="24"/>
        </w:rPr>
        <w:t xml:space="preserve">its performance, including, safety and sustainability, for the benefit of road users and the </w:t>
      </w:r>
      <w:proofErr w:type="gramStart"/>
      <w:r w:rsidRPr="00B14732">
        <w:rPr>
          <w:rFonts w:cs="Arial"/>
          <w:szCs w:val="24"/>
        </w:rPr>
        <w:t>public;</w:t>
      </w:r>
      <w:proofErr w:type="gramEnd"/>
      <w:r w:rsidRPr="00B14732">
        <w:rPr>
          <w:rFonts w:cs="Arial"/>
          <w:szCs w:val="24"/>
        </w:rPr>
        <w:t xml:space="preserve"> </w:t>
      </w:r>
    </w:p>
    <w:p w14:paraId="6718F763" w14:textId="438C2E02" w:rsidR="00B14732" w:rsidRPr="00B14732" w:rsidRDefault="64B9EFAF" w:rsidP="1164EBB3">
      <w:pPr>
        <w:pStyle w:val="ListParagraph"/>
        <w:numPr>
          <w:ilvl w:val="0"/>
          <w:numId w:val="33"/>
        </w:numPr>
        <w:spacing w:after="0" w:line="240" w:lineRule="auto"/>
        <w:rPr>
          <w:rFonts w:cs="Arial"/>
        </w:rPr>
      </w:pPr>
      <w:r w:rsidRPr="005B3097">
        <w:rPr>
          <w:rFonts w:cs="Arial"/>
        </w:rPr>
        <w:t>i</w:t>
      </w:r>
      <w:r w:rsidR="0001232A" w:rsidRPr="005B3097">
        <w:rPr>
          <w:rFonts w:cs="Arial"/>
        </w:rPr>
        <w:t>ts</w:t>
      </w:r>
      <w:r w:rsidR="3DAD7897" w:rsidRPr="005B3097">
        <w:rPr>
          <w:rFonts w:cs="Arial"/>
        </w:rPr>
        <w:t xml:space="preserve"> </w:t>
      </w:r>
      <w:r w:rsidR="0001232A" w:rsidRPr="005B3097">
        <w:rPr>
          <w:rFonts w:cs="Arial"/>
        </w:rPr>
        <w:t>efficient</w:t>
      </w:r>
      <w:r w:rsidR="2A49D79A" w:rsidRPr="005B3097">
        <w:rPr>
          <w:rFonts w:cs="Arial"/>
        </w:rPr>
        <w:t xml:space="preserve"> </w:t>
      </w:r>
      <w:r w:rsidR="2091E88C" w:rsidRPr="005B3097">
        <w:rPr>
          <w:rFonts w:cs="Arial"/>
        </w:rPr>
        <w:t>delivery;</w:t>
      </w:r>
      <w:r w:rsidR="0001232A" w:rsidRPr="005B3097">
        <w:rPr>
          <w:rFonts w:cs="Arial"/>
        </w:rPr>
        <w:t xml:space="preserve"> </w:t>
      </w:r>
      <w:r w:rsidR="00B14732" w:rsidRPr="005B3097">
        <w:rPr>
          <w:rFonts w:cs="Arial"/>
        </w:rPr>
        <w:t xml:space="preserve">and </w:t>
      </w:r>
    </w:p>
    <w:p w14:paraId="43D78661" w14:textId="77777777" w:rsidR="00B14732" w:rsidRPr="00B14732" w:rsidRDefault="00B14732" w:rsidP="00B14732">
      <w:pPr>
        <w:pStyle w:val="ListParagraph"/>
        <w:numPr>
          <w:ilvl w:val="0"/>
          <w:numId w:val="33"/>
        </w:numPr>
        <w:spacing w:after="0" w:line="240" w:lineRule="auto"/>
        <w:contextualSpacing w:val="0"/>
        <w:rPr>
          <w:rFonts w:cs="Arial"/>
          <w:szCs w:val="24"/>
        </w:rPr>
      </w:pPr>
      <w:r w:rsidRPr="00B14732">
        <w:rPr>
          <w:rFonts w:cs="Arial"/>
          <w:szCs w:val="24"/>
        </w:rPr>
        <w:t xml:space="preserve">its compliance with its licence.  </w:t>
      </w:r>
    </w:p>
    <w:p w14:paraId="3E4B02EB" w14:textId="77777777" w:rsidR="00B14732" w:rsidRPr="00B14732" w:rsidRDefault="00B14732" w:rsidP="00B14732">
      <w:pPr>
        <w:pStyle w:val="ListParagraph"/>
        <w:ind w:left="772"/>
        <w:rPr>
          <w:rFonts w:cs="Arial"/>
          <w:szCs w:val="24"/>
        </w:rPr>
      </w:pPr>
    </w:p>
    <w:p w14:paraId="5EBBB661" w14:textId="0C9D0AB8" w:rsidR="00B14732" w:rsidRPr="00B14732" w:rsidRDefault="00B14732" w:rsidP="00B14732">
      <w:pPr>
        <w:rPr>
          <w:rFonts w:cs="Arial"/>
        </w:rPr>
      </w:pPr>
      <w:r w:rsidRPr="1E6D6E4F">
        <w:rPr>
          <w:rFonts w:cs="Arial"/>
        </w:rPr>
        <w:t xml:space="preserve">ORR also provides advice to the Secretary of State on the development of future RISs and changes to the RIS during a </w:t>
      </w:r>
      <w:r w:rsidR="4B9D69B7" w:rsidRPr="1E6D6E4F">
        <w:rPr>
          <w:rFonts w:cs="Arial"/>
        </w:rPr>
        <w:t>road</w:t>
      </w:r>
      <w:r w:rsidRPr="1E6D6E4F">
        <w:rPr>
          <w:rFonts w:cs="Arial"/>
        </w:rPr>
        <w:t xml:space="preserve"> period (RP). </w:t>
      </w:r>
    </w:p>
    <w:p w14:paraId="4720FAAB" w14:textId="1E820712" w:rsidR="00B14732" w:rsidRDefault="00B14732" w:rsidP="00B14732">
      <w:pPr>
        <w:rPr>
          <w:rFonts w:cs="Arial"/>
        </w:rPr>
      </w:pPr>
      <w:r>
        <w:rPr>
          <w:rFonts w:cs="Arial"/>
        </w:rPr>
        <w:t xml:space="preserve">ORR is seeking to understand how National Highways captures benefits </w:t>
      </w:r>
      <w:r w:rsidR="32FB0FFA" w:rsidRPr="005B3097">
        <w:rPr>
          <w:rFonts w:cs="Arial"/>
        </w:rPr>
        <w:t xml:space="preserve">from </w:t>
      </w:r>
      <w:r w:rsidR="255FF1A3" w:rsidRPr="005B3097">
        <w:rPr>
          <w:rFonts w:cs="Arial"/>
        </w:rPr>
        <w:t>programme</w:t>
      </w:r>
      <w:r>
        <w:rPr>
          <w:rFonts w:cs="Arial"/>
        </w:rPr>
        <w:t xml:space="preserve"> delivery and how</w:t>
      </w:r>
      <w:r w:rsidR="5C24F1B9" w:rsidRPr="005B3097">
        <w:rPr>
          <w:rFonts w:cs="Arial"/>
        </w:rPr>
        <w:t>,</w:t>
      </w:r>
      <w:r>
        <w:rPr>
          <w:rFonts w:cs="Arial"/>
        </w:rPr>
        <w:t xml:space="preserve"> as an organisation</w:t>
      </w:r>
      <w:r w:rsidR="5C24F1B9" w:rsidRPr="005B3097">
        <w:rPr>
          <w:rFonts w:cs="Arial"/>
        </w:rPr>
        <w:t xml:space="preserve">, it </w:t>
      </w:r>
      <w:r w:rsidR="40C7D617" w:rsidRPr="005B3097">
        <w:rPr>
          <w:rFonts w:cs="Arial"/>
        </w:rPr>
        <w:t xml:space="preserve">learns and </w:t>
      </w:r>
      <w:r w:rsidR="5C24F1B9" w:rsidRPr="005B3097">
        <w:rPr>
          <w:rFonts w:cs="Arial"/>
        </w:rPr>
        <w:t>applies</w:t>
      </w:r>
      <w:r w:rsidR="32FB0FFA" w:rsidRPr="005B3097">
        <w:rPr>
          <w:rFonts w:cs="Arial"/>
        </w:rPr>
        <w:t xml:space="preserve"> </w:t>
      </w:r>
      <w:r w:rsidR="5C24F1B9" w:rsidRPr="005B3097">
        <w:rPr>
          <w:rFonts w:cs="Arial"/>
        </w:rPr>
        <w:t>lessons to</w:t>
      </w:r>
      <w:r>
        <w:rPr>
          <w:rFonts w:cs="Arial"/>
        </w:rPr>
        <w:t xml:space="preserve"> improve its capability to deliver the RIS.</w:t>
      </w:r>
    </w:p>
    <w:p w14:paraId="657E0F33" w14:textId="1AF496D3" w:rsidR="00B14732" w:rsidRDefault="00B14732" w:rsidP="00B14732">
      <w:pPr>
        <w:rPr>
          <w:rFonts w:cs="Arial"/>
        </w:rPr>
      </w:pPr>
      <w:r>
        <w:lastRenderedPageBreak/>
        <w:t xml:space="preserve">One key measure of successful delivery of the RIS is the </w:t>
      </w:r>
      <w:r w:rsidR="00ED3C30">
        <w:t>realisation</w:t>
      </w:r>
      <w:r>
        <w:t xml:space="preserve"> of its intended outcomes over time. Benefits are managed across National </w:t>
      </w:r>
      <w:r w:rsidR="32FB0FFA">
        <w:t>Highways</w:t>
      </w:r>
      <w:r w:rsidR="5C24F1B9">
        <w:t>’</w:t>
      </w:r>
      <w:r>
        <w:t xml:space="preserve"> investment areas. </w:t>
      </w:r>
      <w:r w:rsidRPr="2033CA34">
        <w:rPr>
          <w:rFonts w:cs="Arial"/>
        </w:rPr>
        <w:t xml:space="preserve">For example, for enhancement schemes </w:t>
      </w:r>
      <w:r w:rsidRPr="2C657ADE">
        <w:rPr>
          <w:rFonts w:cs="Arial"/>
        </w:rPr>
        <w:t xml:space="preserve">there is a set process for how </w:t>
      </w:r>
      <w:r w:rsidR="2AEFDC50" w:rsidRPr="005B3097">
        <w:rPr>
          <w:rFonts w:cs="Arial"/>
        </w:rPr>
        <w:t>the company</w:t>
      </w:r>
      <w:r w:rsidRPr="2033CA34">
        <w:rPr>
          <w:rFonts w:cs="Arial"/>
        </w:rPr>
        <w:t xml:space="preserve"> monitors </w:t>
      </w:r>
      <w:r w:rsidRPr="2C657ADE">
        <w:rPr>
          <w:rFonts w:cs="Arial"/>
        </w:rPr>
        <w:t>benefits as the scheme develops</w:t>
      </w:r>
      <w:r w:rsidR="2AEFDC50" w:rsidRPr="005B3097">
        <w:rPr>
          <w:rFonts w:cs="Arial"/>
        </w:rPr>
        <w:t>. It</w:t>
      </w:r>
      <w:r w:rsidR="32FB0FFA" w:rsidRPr="005B3097">
        <w:rPr>
          <w:rFonts w:cs="Arial"/>
        </w:rPr>
        <w:t xml:space="preserve"> </w:t>
      </w:r>
      <w:r w:rsidRPr="2C657ADE">
        <w:rPr>
          <w:rFonts w:cs="Arial"/>
        </w:rPr>
        <w:t>then</w:t>
      </w:r>
      <w:r w:rsidRPr="2033CA34">
        <w:rPr>
          <w:rFonts w:cs="Arial"/>
        </w:rPr>
        <w:t xml:space="preserve"> publicly </w:t>
      </w:r>
      <w:r w:rsidR="1C0E17DD" w:rsidRPr="005B3097">
        <w:rPr>
          <w:rFonts w:cs="Arial"/>
        </w:rPr>
        <w:t>reports</w:t>
      </w:r>
      <w:r w:rsidR="32FB0FFA" w:rsidRPr="005B3097">
        <w:rPr>
          <w:rFonts w:cs="Arial"/>
        </w:rPr>
        <w:t xml:space="preserve"> </w:t>
      </w:r>
      <w:r w:rsidRPr="2033CA34">
        <w:rPr>
          <w:rFonts w:cs="Arial"/>
        </w:rPr>
        <w:t>the benefits realised through its post opening project evaluations (</w:t>
      </w:r>
      <w:r w:rsidR="32FB0FFA" w:rsidRPr="005B3097">
        <w:rPr>
          <w:rFonts w:cs="Arial"/>
        </w:rPr>
        <w:t>POPE</w:t>
      </w:r>
      <w:r w:rsidR="2AEFDC50" w:rsidRPr="005B3097">
        <w:rPr>
          <w:rFonts w:cs="Arial"/>
        </w:rPr>
        <w:t>s</w:t>
      </w:r>
      <w:r w:rsidR="32FB0FFA" w:rsidRPr="005B3097">
        <w:rPr>
          <w:rFonts w:cs="Arial"/>
        </w:rPr>
        <w:t>)</w:t>
      </w:r>
      <w:r w:rsidR="2AEFDC50" w:rsidRPr="005B3097">
        <w:rPr>
          <w:rFonts w:cs="Arial"/>
        </w:rPr>
        <w:t>. In the past this has been after</w:t>
      </w:r>
      <w:r w:rsidR="32FB0FFA" w:rsidRPr="005B3097">
        <w:rPr>
          <w:rFonts w:cs="Arial"/>
        </w:rPr>
        <w:t xml:space="preserve"> </w:t>
      </w:r>
      <w:r w:rsidR="2AEFDC50" w:rsidRPr="005B3097">
        <w:rPr>
          <w:rFonts w:cs="Arial"/>
        </w:rPr>
        <w:t>one</w:t>
      </w:r>
      <w:r w:rsidR="32FB0FFA" w:rsidRPr="005B3097">
        <w:rPr>
          <w:rFonts w:cs="Arial"/>
        </w:rPr>
        <w:t xml:space="preserve"> and </w:t>
      </w:r>
      <w:r w:rsidR="2AEFDC50" w:rsidRPr="005B3097">
        <w:rPr>
          <w:rFonts w:cs="Arial"/>
        </w:rPr>
        <w:t>five</w:t>
      </w:r>
      <w:r w:rsidRPr="2C657ADE">
        <w:rPr>
          <w:rFonts w:cs="Arial"/>
        </w:rPr>
        <w:t xml:space="preserve"> years</w:t>
      </w:r>
      <w:r w:rsidR="704DD17A" w:rsidRPr="005B3097">
        <w:rPr>
          <w:rFonts w:cs="Arial"/>
        </w:rPr>
        <w:t>,</w:t>
      </w:r>
      <w:r w:rsidR="32FB0FFA" w:rsidRPr="005B3097">
        <w:rPr>
          <w:rFonts w:cs="Arial"/>
        </w:rPr>
        <w:t xml:space="preserve"> </w:t>
      </w:r>
      <w:r w:rsidR="5C22F99E" w:rsidRPr="005B3097">
        <w:rPr>
          <w:rFonts w:cs="Arial"/>
        </w:rPr>
        <w:t>but it</w:t>
      </w:r>
      <w:r w:rsidR="2AEFDC50" w:rsidRPr="005B3097">
        <w:rPr>
          <w:rFonts w:cs="Arial"/>
        </w:rPr>
        <w:t xml:space="preserve"> is now</w:t>
      </w:r>
      <w:r w:rsidR="32FB0FFA" w:rsidRPr="005B3097">
        <w:rPr>
          <w:rFonts w:cs="Arial"/>
        </w:rPr>
        <w:t xml:space="preserve"> </w:t>
      </w:r>
      <w:r w:rsidR="2AEFDC50" w:rsidRPr="005B3097">
        <w:rPr>
          <w:rFonts w:cs="Arial"/>
        </w:rPr>
        <w:t>three</w:t>
      </w:r>
      <w:r>
        <w:rPr>
          <w:rFonts w:cs="Arial"/>
        </w:rPr>
        <w:t xml:space="preserve"> years </w:t>
      </w:r>
      <w:r w:rsidRPr="2C657ADE">
        <w:rPr>
          <w:rFonts w:cs="Arial"/>
        </w:rPr>
        <w:t xml:space="preserve">after the opening of the road scheme. </w:t>
      </w:r>
      <w:r w:rsidRPr="2033CA34">
        <w:rPr>
          <w:rFonts w:cs="Arial"/>
        </w:rPr>
        <w:t xml:space="preserve"> </w:t>
      </w:r>
    </w:p>
    <w:p w14:paraId="73CB1594" w14:textId="2340F5C5" w:rsidR="00B14732" w:rsidRPr="002849F9" w:rsidRDefault="00B14732" w:rsidP="00B14732">
      <w:pPr>
        <w:rPr>
          <w:rFonts w:cs="Arial"/>
        </w:rPr>
      </w:pPr>
      <w:r w:rsidRPr="2C657ADE">
        <w:rPr>
          <w:rFonts w:cs="Arial"/>
        </w:rPr>
        <w:t xml:space="preserve">The purpose of this </w:t>
      </w:r>
      <w:r w:rsidR="2AEFDC50" w:rsidRPr="005B3097">
        <w:rPr>
          <w:rFonts w:cs="Arial"/>
        </w:rPr>
        <w:t>project</w:t>
      </w:r>
      <w:r w:rsidRPr="2033CA34">
        <w:rPr>
          <w:rFonts w:cs="Arial"/>
        </w:rPr>
        <w:t xml:space="preserve"> </w:t>
      </w:r>
      <w:r w:rsidRPr="2C657ADE">
        <w:rPr>
          <w:rFonts w:cs="Arial"/>
        </w:rPr>
        <w:t xml:space="preserve">is to provide ORR and National Highways with a maturity assessment of </w:t>
      </w:r>
      <w:r w:rsidR="2AEFDC50" w:rsidRPr="005B3097">
        <w:rPr>
          <w:rFonts w:cs="Arial"/>
        </w:rPr>
        <w:t>the company’s</w:t>
      </w:r>
      <w:r w:rsidRPr="2033CA34">
        <w:rPr>
          <w:rFonts w:cs="Arial"/>
        </w:rPr>
        <w:t xml:space="preserve"> benefits </w:t>
      </w:r>
      <w:r w:rsidRPr="2C657ADE">
        <w:rPr>
          <w:rFonts w:cs="Arial"/>
        </w:rPr>
        <w:t xml:space="preserve">management and </w:t>
      </w:r>
      <w:r w:rsidRPr="2033CA34">
        <w:rPr>
          <w:rFonts w:cs="Arial"/>
        </w:rPr>
        <w:t xml:space="preserve">realisation </w:t>
      </w:r>
      <w:r w:rsidRPr="2C657ADE">
        <w:rPr>
          <w:rFonts w:cs="Arial"/>
        </w:rPr>
        <w:t xml:space="preserve">processes </w:t>
      </w:r>
      <w:r w:rsidRPr="2033CA34">
        <w:rPr>
          <w:rFonts w:cs="Arial"/>
        </w:rPr>
        <w:t xml:space="preserve">across </w:t>
      </w:r>
      <w:r w:rsidRPr="2C657ADE">
        <w:rPr>
          <w:rFonts w:cs="Arial"/>
        </w:rPr>
        <w:t xml:space="preserve">different </w:t>
      </w:r>
      <w:r w:rsidRPr="2033CA34">
        <w:rPr>
          <w:rFonts w:cs="Arial"/>
        </w:rPr>
        <w:t>programmes</w:t>
      </w:r>
      <w:r w:rsidR="32FB0FFA" w:rsidRPr="005B3097">
        <w:rPr>
          <w:rFonts w:cs="Arial"/>
        </w:rPr>
        <w:t>.</w:t>
      </w:r>
      <w:r w:rsidRPr="2C657ADE">
        <w:rPr>
          <w:rFonts w:cs="Arial"/>
        </w:rPr>
        <w:t xml:space="preserve"> The review should consider </w:t>
      </w:r>
      <w:r w:rsidR="2AEFDC50" w:rsidRPr="005B3097">
        <w:rPr>
          <w:rFonts w:cs="Arial"/>
        </w:rPr>
        <w:t xml:space="preserve">and describe </w:t>
      </w:r>
      <w:r w:rsidRPr="2C657ADE">
        <w:rPr>
          <w:rFonts w:cs="Arial"/>
        </w:rPr>
        <w:t xml:space="preserve">how throughout </w:t>
      </w:r>
      <w:r w:rsidR="32FB0FFA" w:rsidRPr="005B3097">
        <w:rPr>
          <w:rFonts w:cs="Arial"/>
        </w:rPr>
        <w:t>the</w:t>
      </w:r>
      <w:r w:rsidR="2AEFDC50" w:rsidRPr="005B3097">
        <w:rPr>
          <w:rFonts w:cs="Arial"/>
        </w:rPr>
        <w:t>se</w:t>
      </w:r>
      <w:r w:rsidR="32FB0FFA" w:rsidRPr="005B3097">
        <w:rPr>
          <w:rFonts w:cs="Arial"/>
        </w:rPr>
        <w:t xml:space="preserve"> process</w:t>
      </w:r>
      <w:r w:rsidR="2AEFDC50" w:rsidRPr="005B3097">
        <w:rPr>
          <w:rFonts w:cs="Arial"/>
        </w:rPr>
        <w:t>es</w:t>
      </w:r>
      <w:r w:rsidR="0A424EE9" w:rsidRPr="005B3097">
        <w:rPr>
          <w:rFonts w:cs="Arial"/>
        </w:rPr>
        <w:t>,</w:t>
      </w:r>
      <w:r w:rsidR="32FB0FFA" w:rsidRPr="005B3097">
        <w:rPr>
          <w:rFonts w:cs="Arial"/>
        </w:rPr>
        <w:t xml:space="preserve"> </w:t>
      </w:r>
      <w:r w:rsidRPr="2C657ADE">
        <w:rPr>
          <w:rFonts w:cs="Arial"/>
        </w:rPr>
        <w:t xml:space="preserve">the </w:t>
      </w:r>
      <w:r w:rsidR="2AEFDC50" w:rsidRPr="005B3097">
        <w:rPr>
          <w:rFonts w:cs="Arial"/>
        </w:rPr>
        <w:t>company</w:t>
      </w:r>
      <w:r w:rsidRPr="2C657ADE">
        <w:rPr>
          <w:rFonts w:cs="Arial"/>
        </w:rPr>
        <w:t xml:space="preserve"> learns lessons and continually </w:t>
      </w:r>
      <w:r w:rsidR="32FB0FFA" w:rsidRPr="005B3097">
        <w:rPr>
          <w:rFonts w:cs="Arial"/>
        </w:rPr>
        <w:t>improve</w:t>
      </w:r>
      <w:r w:rsidR="2AEFDC50" w:rsidRPr="005B3097">
        <w:rPr>
          <w:rFonts w:cs="Arial"/>
        </w:rPr>
        <w:t>s</w:t>
      </w:r>
      <w:r w:rsidRPr="2C657ADE">
        <w:rPr>
          <w:rFonts w:cs="Arial"/>
        </w:rPr>
        <w:t xml:space="preserve">. </w:t>
      </w:r>
    </w:p>
    <w:p w14:paraId="74919ACA" w14:textId="178F61FF" w:rsidR="00F20E70" w:rsidRDefault="00F20E70" w:rsidP="00F20E70">
      <w:pPr>
        <w:pStyle w:val="Heading3"/>
      </w:pPr>
      <w:bookmarkStart w:id="11" w:name="_Toc149124022"/>
      <w:r>
        <w:t>2.2 Project Objectives and Scope</w:t>
      </w:r>
      <w:bookmarkEnd w:id="11"/>
    </w:p>
    <w:p w14:paraId="792EA997" w14:textId="77777777" w:rsidR="00B14732" w:rsidRPr="009A3851" w:rsidRDefault="00B14732" w:rsidP="00B14732">
      <w:pPr>
        <w:rPr>
          <w:b/>
          <w:bCs/>
          <w:szCs w:val="24"/>
        </w:rPr>
      </w:pPr>
      <w:r w:rsidRPr="009A3851">
        <w:rPr>
          <w:b/>
          <w:bCs/>
          <w:szCs w:val="24"/>
        </w:rPr>
        <w:t>Objectives</w:t>
      </w:r>
    </w:p>
    <w:p w14:paraId="6C858ADA" w14:textId="4BD9EACF" w:rsidR="00B14732" w:rsidRDefault="00B14732" w:rsidP="00B14732">
      <w:pPr>
        <w:pStyle w:val="ListParagraph"/>
        <w:ind w:left="0"/>
        <w:rPr>
          <w:rFonts w:cs="Arial"/>
        </w:rPr>
      </w:pPr>
      <w:r w:rsidRPr="2033CA34">
        <w:rPr>
          <w:rFonts w:cs="Arial"/>
        </w:rPr>
        <w:t xml:space="preserve">The overarching objective of this commission is to review, assess and report on what benefits </w:t>
      </w:r>
      <w:r w:rsidRPr="2C657ADE">
        <w:rPr>
          <w:rFonts w:cs="Arial"/>
        </w:rPr>
        <w:t xml:space="preserve">management and </w:t>
      </w:r>
      <w:r w:rsidRPr="2033CA34">
        <w:rPr>
          <w:rFonts w:cs="Arial"/>
        </w:rPr>
        <w:t xml:space="preserve">realisation is undertaken by National Highways against </w:t>
      </w:r>
      <w:r w:rsidR="2AEFDC50" w:rsidRPr="005B3097">
        <w:rPr>
          <w:rFonts w:cs="Arial"/>
        </w:rPr>
        <w:t>its</w:t>
      </w:r>
      <w:r w:rsidRPr="2033CA34">
        <w:rPr>
          <w:rFonts w:cs="Arial"/>
        </w:rPr>
        <w:t xml:space="preserve"> </w:t>
      </w:r>
      <w:r w:rsidRPr="2C657ADE">
        <w:rPr>
          <w:rFonts w:cs="Arial"/>
        </w:rPr>
        <w:t xml:space="preserve">different </w:t>
      </w:r>
      <w:r w:rsidRPr="2033CA34">
        <w:rPr>
          <w:rFonts w:cs="Arial"/>
        </w:rPr>
        <w:t>programmes</w:t>
      </w:r>
      <w:r w:rsidR="32FB0FFA" w:rsidRPr="005B3097">
        <w:rPr>
          <w:rFonts w:cs="Arial"/>
        </w:rPr>
        <w:t>.</w:t>
      </w:r>
      <w:r w:rsidRPr="2033CA34">
        <w:rPr>
          <w:rFonts w:cs="Arial"/>
        </w:rPr>
        <w:t xml:space="preserve"> </w:t>
      </w:r>
      <w:r w:rsidRPr="2C657ADE">
        <w:rPr>
          <w:rFonts w:cs="Arial"/>
        </w:rPr>
        <w:t xml:space="preserve">The </w:t>
      </w:r>
      <w:r w:rsidR="045FEAA7" w:rsidRPr="005B3097">
        <w:rPr>
          <w:rFonts w:cs="Arial"/>
        </w:rPr>
        <w:t>project</w:t>
      </w:r>
      <w:r w:rsidRPr="2C657ADE">
        <w:rPr>
          <w:rFonts w:cs="Arial"/>
        </w:rPr>
        <w:t xml:space="preserve"> should focus on the maturity of </w:t>
      </w:r>
      <w:r w:rsidR="00ED3C30" w:rsidRPr="005B3097">
        <w:rPr>
          <w:rFonts w:cs="Arial"/>
        </w:rPr>
        <w:t xml:space="preserve">the benefits realisation/lessons learned </w:t>
      </w:r>
      <w:r w:rsidR="32FB0FFA" w:rsidRPr="005B3097">
        <w:rPr>
          <w:rFonts w:cs="Arial"/>
        </w:rPr>
        <w:t>of</w:t>
      </w:r>
      <w:r w:rsidRPr="2C657ADE">
        <w:rPr>
          <w:rFonts w:cs="Arial"/>
        </w:rPr>
        <w:t xml:space="preserve"> the different programmes</w:t>
      </w:r>
      <w:r w:rsidR="2AEFDC50" w:rsidRPr="005B3097">
        <w:rPr>
          <w:rFonts w:cs="Arial"/>
        </w:rPr>
        <w:t>.</w:t>
      </w:r>
    </w:p>
    <w:p w14:paraId="013E517F" w14:textId="77777777" w:rsidR="00B14732" w:rsidRDefault="00B14732" w:rsidP="00B14732">
      <w:pPr>
        <w:rPr>
          <w:b/>
          <w:bCs/>
          <w:szCs w:val="24"/>
        </w:rPr>
      </w:pPr>
      <w:r w:rsidRPr="2C657ADE">
        <w:rPr>
          <w:b/>
          <w:bCs/>
          <w:szCs w:val="24"/>
        </w:rPr>
        <w:t>Scope</w:t>
      </w:r>
    </w:p>
    <w:p w14:paraId="15E003F2" w14:textId="5AB06A65" w:rsidR="00B14732" w:rsidRDefault="00B14732" w:rsidP="00B14732">
      <w:pPr>
        <w:pStyle w:val="ListParagraph"/>
        <w:ind w:left="0"/>
        <w:rPr>
          <w:rFonts w:eastAsia="Times New Roman"/>
        </w:rPr>
      </w:pPr>
      <w:r>
        <w:t xml:space="preserve">The </w:t>
      </w:r>
      <w:r w:rsidR="00CA7755">
        <w:t>project</w:t>
      </w:r>
      <w:r>
        <w:t xml:space="preserve"> will include:</w:t>
      </w:r>
    </w:p>
    <w:p w14:paraId="4E040D57" w14:textId="7930100E" w:rsidR="00B14732" w:rsidRDefault="00B14732" w:rsidP="00B14732">
      <w:pPr>
        <w:pStyle w:val="ListParagraph"/>
        <w:numPr>
          <w:ilvl w:val="0"/>
          <w:numId w:val="34"/>
        </w:numPr>
        <w:spacing w:after="0" w:line="240" w:lineRule="auto"/>
        <w:contextualSpacing w:val="0"/>
        <w:rPr>
          <w:rFonts w:eastAsia="Times New Roman"/>
        </w:rPr>
      </w:pPr>
      <w:r>
        <w:rPr>
          <w:rFonts w:eastAsia="Times New Roman"/>
        </w:rPr>
        <w:t>research best practice</w:t>
      </w:r>
      <w:r w:rsidR="0001232A">
        <w:rPr>
          <w:rFonts w:eastAsia="Times New Roman"/>
        </w:rPr>
        <w:t>, using useful comparators suggested by the bidders,</w:t>
      </w:r>
      <w:r>
        <w:rPr>
          <w:rFonts w:eastAsia="Times New Roman"/>
        </w:rPr>
        <w:t xml:space="preserve"> for:</w:t>
      </w:r>
    </w:p>
    <w:p w14:paraId="0C80A5D0" w14:textId="329DA106" w:rsidR="00B14732" w:rsidRDefault="00B14732" w:rsidP="15EE4404">
      <w:pPr>
        <w:pStyle w:val="ListParagraph"/>
        <w:numPr>
          <w:ilvl w:val="1"/>
          <w:numId w:val="34"/>
        </w:numPr>
        <w:spacing w:after="0" w:line="240" w:lineRule="auto"/>
        <w:rPr>
          <w:rFonts w:eastAsia="Times New Roman"/>
        </w:rPr>
      </w:pPr>
      <w:r w:rsidRPr="15EE4404">
        <w:rPr>
          <w:rFonts w:eastAsia="Times New Roman"/>
        </w:rPr>
        <w:t>benefit</w:t>
      </w:r>
      <w:r w:rsidR="00CA7755" w:rsidRPr="15EE4404">
        <w:rPr>
          <w:rFonts w:eastAsia="Times New Roman"/>
        </w:rPr>
        <w:t>s</w:t>
      </w:r>
      <w:r>
        <w:rPr>
          <w:rFonts w:eastAsia="Times New Roman"/>
        </w:rPr>
        <w:t xml:space="preserve"> realisation; and </w:t>
      </w:r>
    </w:p>
    <w:p w14:paraId="3E65E2EC" w14:textId="66C5F759" w:rsidR="00B14732" w:rsidRDefault="00B14732" w:rsidP="15EE4404">
      <w:pPr>
        <w:pStyle w:val="ListParagraph"/>
        <w:numPr>
          <w:ilvl w:val="1"/>
          <w:numId w:val="34"/>
        </w:numPr>
        <w:spacing w:after="0" w:line="240" w:lineRule="auto"/>
        <w:rPr>
          <w:rFonts w:eastAsia="Times New Roman"/>
        </w:rPr>
      </w:pPr>
      <w:r w:rsidRPr="15EE4404">
        <w:rPr>
          <w:rFonts w:eastAsia="Times New Roman"/>
        </w:rPr>
        <w:t>benefit</w:t>
      </w:r>
      <w:r w:rsidR="00CA7755" w:rsidRPr="15EE4404">
        <w:rPr>
          <w:rFonts w:eastAsia="Times New Roman"/>
        </w:rPr>
        <w:t>s</w:t>
      </w:r>
      <w:r>
        <w:rPr>
          <w:rFonts w:eastAsia="Times New Roman"/>
        </w:rPr>
        <w:t xml:space="preserve"> management </w:t>
      </w:r>
      <w:proofErr w:type="gramStart"/>
      <w:r w:rsidRPr="70776DFA">
        <w:rPr>
          <w:rFonts w:eastAsia="Times New Roman"/>
        </w:rPr>
        <w:t>process</w:t>
      </w:r>
      <w:r>
        <w:rPr>
          <w:rFonts w:eastAsia="Times New Roman"/>
        </w:rPr>
        <w:t>es</w:t>
      </w:r>
      <w:r w:rsidR="00025103" w:rsidRPr="15EE4404">
        <w:rPr>
          <w:rFonts w:eastAsia="Times New Roman"/>
        </w:rPr>
        <w:t>;</w:t>
      </w:r>
      <w:proofErr w:type="gramEnd"/>
    </w:p>
    <w:p w14:paraId="7522832B" w14:textId="0BAD7E6B" w:rsidR="00B14732" w:rsidRDefault="00B14732" w:rsidP="15EE4404">
      <w:pPr>
        <w:pStyle w:val="ListParagraph"/>
        <w:numPr>
          <w:ilvl w:val="0"/>
          <w:numId w:val="34"/>
        </w:numPr>
        <w:spacing w:after="0" w:line="240" w:lineRule="auto"/>
        <w:rPr>
          <w:rFonts w:eastAsia="Times New Roman"/>
        </w:rPr>
      </w:pPr>
      <w:r w:rsidRPr="2033CA34">
        <w:rPr>
          <w:rFonts w:eastAsia="Times New Roman"/>
        </w:rPr>
        <w:t xml:space="preserve">review </w:t>
      </w:r>
      <w:r w:rsidRPr="2C657ADE">
        <w:rPr>
          <w:rFonts w:eastAsia="Times New Roman"/>
        </w:rPr>
        <w:t xml:space="preserve">the processes </w:t>
      </w:r>
      <w:r w:rsidR="00025103" w:rsidRPr="15EE4404">
        <w:rPr>
          <w:rFonts w:eastAsia="Times New Roman"/>
        </w:rPr>
        <w:t>by which</w:t>
      </w:r>
      <w:r w:rsidRPr="2C657ADE">
        <w:rPr>
          <w:rFonts w:eastAsia="Times New Roman"/>
        </w:rPr>
        <w:t xml:space="preserve"> </w:t>
      </w:r>
      <w:r w:rsidRPr="2033CA34">
        <w:rPr>
          <w:rFonts w:eastAsia="Times New Roman"/>
        </w:rPr>
        <w:t xml:space="preserve">National Highways </w:t>
      </w:r>
      <w:r w:rsidRPr="2C657ADE">
        <w:rPr>
          <w:rFonts w:eastAsia="Times New Roman"/>
        </w:rPr>
        <w:t xml:space="preserve">manages and </w:t>
      </w:r>
      <w:r w:rsidRPr="2033CA34">
        <w:rPr>
          <w:rFonts w:eastAsia="Times New Roman"/>
        </w:rPr>
        <w:t xml:space="preserve">measures benefits realised across its </w:t>
      </w:r>
      <w:proofErr w:type="gramStart"/>
      <w:r w:rsidRPr="2033CA34">
        <w:rPr>
          <w:rFonts w:eastAsia="Times New Roman"/>
        </w:rPr>
        <w:t>programmes;</w:t>
      </w:r>
      <w:proofErr w:type="gramEnd"/>
    </w:p>
    <w:p w14:paraId="480F0EE4" w14:textId="75FD84C0" w:rsidR="00B14732" w:rsidRDefault="00B14732" w:rsidP="15EE4404">
      <w:pPr>
        <w:pStyle w:val="ListParagraph"/>
        <w:numPr>
          <w:ilvl w:val="0"/>
          <w:numId w:val="34"/>
        </w:numPr>
        <w:spacing w:after="0" w:line="240" w:lineRule="auto"/>
        <w:rPr>
          <w:rFonts w:eastAsia="Times New Roman"/>
        </w:rPr>
      </w:pPr>
      <w:r>
        <w:rPr>
          <w:rFonts w:eastAsia="Times New Roman"/>
        </w:rPr>
        <w:t xml:space="preserve">review </w:t>
      </w:r>
      <w:r w:rsidRPr="2C657ADE">
        <w:rPr>
          <w:rFonts w:eastAsia="Times New Roman"/>
        </w:rPr>
        <w:t xml:space="preserve">and compare </w:t>
      </w:r>
      <w:r>
        <w:rPr>
          <w:rFonts w:eastAsia="Times New Roman"/>
        </w:rPr>
        <w:t xml:space="preserve">National Highways’ </w:t>
      </w:r>
      <w:r w:rsidRPr="2C657ADE">
        <w:rPr>
          <w:rFonts w:eastAsia="Times New Roman"/>
        </w:rPr>
        <w:t xml:space="preserve">maturity, </w:t>
      </w:r>
      <w:r>
        <w:rPr>
          <w:rFonts w:eastAsia="Times New Roman"/>
        </w:rPr>
        <w:t xml:space="preserve">capacity and capability </w:t>
      </w:r>
      <w:r w:rsidRPr="2C657ADE">
        <w:rPr>
          <w:rFonts w:eastAsia="Times New Roman"/>
        </w:rPr>
        <w:t>in carrying</w:t>
      </w:r>
      <w:r>
        <w:rPr>
          <w:rFonts w:eastAsia="Times New Roman"/>
        </w:rPr>
        <w:t xml:space="preserve"> out </w:t>
      </w:r>
      <w:r w:rsidRPr="70776DFA">
        <w:rPr>
          <w:rFonts w:eastAsia="Times New Roman"/>
        </w:rPr>
        <w:t>benefits</w:t>
      </w:r>
      <w:r>
        <w:rPr>
          <w:rFonts w:eastAsia="Times New Roman"/>
        </w:rPr>
        <w:t xml:space="preserve"> </w:t>
      </w:r>
      <w:r w:rsidRPr="2C657ADE">
        <w:rPr>
          <w:rFonts w:eastAsia="Times New Roman"/>
        </w:rPr>
        <w:t xml:space="preserve">management and </w:t>
      </w:r>
      <w:r w:rsidRPr="005B3097">
        <w:rPr>
          <w:rFonts w:eastAsia="Times New Roman"/>
        </w:rPr>
        <w:t>realisation</w:t>
      </w:r>
      <w:r>
        <w:rPr>
          <w:rFonts w:eastAsia="Times New Roman"/>
        </w:rPr>
        <w:t xml:space="preserve"> across </w:t>
      </w:r>
      <w:r w:rsidR="00025103" w:rsidRPr="005B3097">
        <w:rPr>
          <w:rFonts w:eastAsia="Times New Roman"/>
        </w:rPr>
        <w:t>its</w:t>
      </w:r>
      <w:r w:rsidRPr="2C657ADE">
        <w:rPr>
          <w:rFonts w:eastAsia="Times New Roman"/>
        </w:rPr>
        <w:t xml:space="preserve"> different </w:t>
      </w:r>
      <w:proofErr w:type="gramStart"/>
      <w:r>
        <w:rPr>
          <w:rFonts w:eastAsia="Times New Roman"/>
        </w:rPr>
        <w:t>programmes;</w:t>
      </w:r>
      <w:proofErr w:type="gramEnd"/>
    </w:p>
    <w:p w14:paraId="04BB2DDA" w14:textId="77777777" w:rsidR="00B14732" w:rsidRDefault="00B14732" w:rsidP="00B14732">
      <w:pPr>
        <w:pStyle w:val="ListParagraph"/>
        <w:numPr>
          <w:ilvl w:val="0"/>
          <w:numId w:val="34"/>
        </w:numPr>
        <w:spacing w:after="0" w:line="240" w:lineRule="auto"/>
        <w:contextualSpacing w:val="0"/>
        <w:rPr>
          <w:rFonts w:eastAsia="Times New Roman"/>
        </w:rPr>
      </w:pPr>
      <w:r w:rsidRPr="2033CA34">
        <w:rPr>
          <w:rFonts w:eastAsia="Times New Roman"/>
        </w:rPr>
        <w:t xml:space="preserve">review National Highways’ </w:t>
      </w:r>
      <w:r w:rsidRPr="2C657ADE">
        <w:rPr>
          <w:rFonts w:eastAsia="Times New Roman"/>
        </w:rPr>
        <w:t xml:space="preserve">overall </w:t>
      </w:r>
      <w:r w:rsidRPr="2033CA34">
        <w:rPr>
          <w:rFonts w:eastAsia="Times New Roman"/>
        </w:rPr>
        <w:t xml:space="preserve">governance </w:t>
      </w:r>
      <w:r w:rsidRPr="2C657ADE">
        <w:rPr>
          <w:rFonts w:eastAsia="Times New Roman"/>
        </w:rPr>
        <w:t xml:space="preserve">on benefits management and </w:t>
      </w:r>
      <w:proofErr w:type="gramStart"/>
      <w:r w:rsidRPr="2C657ADE">
        <w:rPr>
          <w:rFonts w:eastAsia="Times New Roman"/>
        </w:rPr>
        <w:t>realisation</w:t>
      </w:r>
      <w:r>
        <w:rPr>
          <w:rFonts w:eastAsia="Times New Roman"/>
        </w:rPr>
        <w:t>;</w:t>
      </w:r>
      <w:proofErr w:type="gramEnd"/>
    </w:p>
    <w:p w14:paraId="1BDAC2B0" w14:textId="05862FFB" w:rsidR="00B14732" w:rsidRPr="002A7993" w:rsidRDefault="003A420A" w:rsidP="1164EBB3">
      <w:pPr>
        <w:pStyle w:val="ListParagraph"/>
        <w:numPr>
          <w:ilvl w:val="0"/>
          <w:numId w:val="34"/>
        </w:numPr>
        <w:spacing w:after="0" w:line="240" w:lineRule="auto"/>
        <w:rPr>
          <w:rFonts w:eastAsia="Times New Roman"/>
        </w:rPr>
      </w:pPr>
      <w:r w:rsidRPr="005B3097">
        <w:rPr>
          <w:rFonts w:eastAsia="Times New Roman"/>
        </w:rPr>
        <w:t>a</w:t>
      </w:r>
      <w:r w:rsidR="00B14732" w:rsidRPr="005B3097">
        <w:rPr>
          <w:rFonts w:eastAsia="Times New Roman"/>
        </w:rPr>
        <w:t>n</w:t>
      </w:r>
      <w:r w:rsidR="00B14732" w:rsidRPr="2C657ADE">
        <w:rPr>
          <w:rFonts w:eastAsia="Times New Roman"/>
        </w:rPr>
        <w:t xml:space="preserve"> </w:t>
      </w:r>
      <w:r w:rsidR="00B14732">
        <w:rPr>
          <w:rFonts w:eastAsia="Times New Roman"/>
        </w:rPr>
        <w:t xml:space="preserve">assessment of </w:t>
      </w:r>
      <w:r w:rsidR="00B14732" w:rsidRPr="2C657ADE">
        <w:rPr>
          <w:rFonts w:eastAsia="Times New Roman"/>
        </w:rPr>
        <w:t xml:space="preserve">National </w:t>
      </w:r>
      <w:r w:rsidR="00B14732" w:rsidRPr="005B3097">
        <w:rPr>
          <w:rFonts w:eastAsia="Times New Roman"/>
        </w:rPr>
        <w:t>Highways</w:t>
      </w:r>
      <w:r w:rsidR="00025103" w:rsidRPr="005B3097">
        <w:rPr>
          <w:rFonts w:eastAsia="Times New Roman"/>
        </w:rPr>
        <w:t>’</w:t>
      </w:r>
      <w:r w:rsidR="00B14732">
        <w:rPr>
          <w:rFonts w:eastAsia="Times New Roman"/>
        </w:rPr>
        <w:t xml:space="preserve"> consistency in capturing</w:t>
      </w:r>
      <w:r w:rsidR="5511FF1B" w:rsidRPr="005B3097">
        <w:rPr>
          <w:rFonts w:eastAsia="Times New Roman"/>
        </w:rPr>
        <w:t xml:space="preserve"> and </w:t>
      </w:r>
      <w:r w:rsidR="00B14732">
        <w:rPr>
          <w:rFonts w:eastAsia="Times New Roman"/>
        </w:rPr>
        <w:t>analysing trends and sharing learning</w:t>
      </w:r>
      <w:r w:rsidR="00B14732" w:rsidRPr="2C657ADE">
        <w:rPr>
          <w:rFonts w:eastAsia="Times New Roman"/>
        </w:rPr>
        <w:t xml:space="preserve"> </w:t>
      </w:r>
      <w:r w:rsidR="004D6845" w:rsidRPr="005B3097">
        <w:rPr>
          <w:rFonts w:eastAsia="Times New Roman"/>
        </w:rPr>
        <w:t xml:space="preserve">across the business </w:t>
      </w:r>
      <w:r w:rsidR="00B14732" w:rsidRPr="2C657ADE">
        <w:rPr>
          <w:rFonts w:eastAsia="Times New Roman"/>
        </w:rPr>
        <w:t xml:space="preserve">on benefits </w:t>
      </w:r>
      <w:proofErr w:type="gramStart"/>
      <w:r w:rsidR="00B14732" w:rsidRPr="2C657ADE">
        <w:rPr>
          <w:rFonts w:eastAsia="Times New Roman"/>
        </w:rPr>
        <w:t>management;</w:t>
      </w:r>
      <w:proofErr w:type="gramEnd"/>
    </w:p>
    <w:p w14:paraId="326BA025" w14:textId="4193C8CE" w:rsidR="00B14732" w:rsidRDefault="003A420A" w:rsidP="15EE4404">
      <w:pPr>
        <w:pStyle w:val="ListParagraph"/>
        <w:numPr>
          <w:ilvl w:val="0"/>
          <w:numId w:val="34"/>
        </w:numPr>
        <w:spacing w:after="0" w:line="240" w:lineRule="auto"/>
        <w:rPr>
          <w:rFonts w:eastAsia="Times New Roman"/>
        </w:rPr>
      </w:pPr>
      <w:r w:rsidRPr="15EE4404">
        <w:rPr>
          <w:rFonts w:eastAsia="Times New Roman"/>
        </w:rPr>
        <w:t>a</w:t>
      </w:r>
      <w:r w:rsidR="00B14732" w:rsidRPr="15EE4404">
        <w:rPr>
          <w:rFonts w:eastAsia="Times New Roman"/>
        </w:rPr>
        <w:t>n</w:t>
      </w:r>
      <w:r w:rsidR="00B14732" w:rsidRPr="70776DFA">
        <w:rPr>
          <w:rFonts w:eastAsia="Times New Roman"/>
        </w:rPr>
        <w:t xml:space="preserve"> assessment of</w:t>
      </w:r>
      <w:r w:rsidR="00B14732" w:rsidRPr="002A7993">
        <w:rPr>
          <w:rFonts w:eastAsia="Times New Roman"/>
        </w:rPr>
        <w:t xml:space="preserve"> National Highways</w:t>
      </w:r>
      <w:r w:rsidR="00B14732">
        <w:rPr>
          <w:rFonts w:eastAsia="Times New Roman"/>
        </w:rPr>
        <w:t>’</w:t>
      </w:r>
      <w:r w:rsidR="00B14732" w:rsidRPr="002A7993">
        <w:rPr>
          <w:rFonts w:eastAsia="Times New Roman"/>
        </w:rPr>
        <w:t xml:space="preserve"> processes for</w:t>
      </w:r>
      <w:r w:rsidR="00B14732">
        <w:rPr>
          <w:rFonts w:eastAsia="Times New Roman"/>
        </w:rPr>
        <w:t xml:space="preserve"> </w:t>
      </w:r>
      <w:r w:rsidR="00B14732" w:rsidRPr="002A7993">
        <w:rPr>
          <w:rFonts w:eastAsia="Times New Roman"/>
        </w:rPr>
        <w:t>embedding</w:t>
      </w:r>
      <w:r w:rsidR="00B14732">
        <w:rPr>
          <w:rFonts w:eastAsia="Times New Roman"/>
        </w:rPr>
        <w:t xml:space="preserve"> </w:t>
      </w:r>
      <w:r w:rsidR="00B14732" w:rsidRPr="002A7993">
        <w:rPr>
          <w:rFonts w:eastAsia="Times New Roman"/>
        </w:rPr>
        <w:t>learning</w:t>
      </w:r>
      <w:r w:rsidR="00B14732">
        <w:rPr>
          <w:rFonts w:eastAsia="Times New Roman"/>
        </w:rPr>
        <w:t xml:space="preserve">, </w:t>
      </w:r>
      <w:r w:rsidR="00B14732" w:rsidRPr="002A7993">
        <w:rPr>
          <w:rFonts w:eastAsia="Times New Roman"/>
        </w:rPr>
        <w:t>improvement</w:t>
      </w:r>
      <w:r w:rsidR="00B14732">
        <w:rPr>
          <w:rFonts w:eastAsia="Times New Roman"/>
        </w:rPr>
        <w:t xml:space="preserve">s and </w:t>
      </w:r>
      <w:r w:rsidR="00B14732" w:rsidRPr="002A7993">
        <w:rPr>
          <w:rFonts w:eastAsia="Times New Roman"/>
        </w:rPr>
        <w:t xml:space="preserve">maturity captured from </w:t>
      </w:r>
      <w:r w:rsidR="00B14732" w:rsidRPr="70776DFA">
        <w:rPr>
          <w:rFonts w:eastAsia="Times New Roman"/>
        </w:rPr>
        <w:t xml:space="preserve">its </w:t>
      </w:r>
      <w:r w:rsidR="00B14732" w:rsidRPr="15EE4404">
        <w:rPr>
          <w:rFonts w:eastAsia="Times New Roman"/>
        </w:rPr>
        <w:t>benefit</w:t>
      </w:r>
      <w:r w:rsidR="00025103" w:rsidRPr="15EE4404">
        <w:rPr>
          <w:rFonts w:eastAsia="Times New Roman"/>
        </w:rPr>
        <w:t>s</w:t>
      </w:r>
      <w:r w:rsidR="00B14732" w:rsidRPr="002A7993">
        <w:rPr>
          <w:rFonts w:eastAsia="Times New Roman"/>
        </w:rPr>
        <w:t xml:space="preserve"> realisation </w:t>
      </w:r>
      <w:r w:rsidR="00B14732" w:rsidRPr="15EE4404">
        <w:rPr>
          <w:rFonts w:eastAsia="Times New Roman"/>
        </w:rPr>
        <w:t>assessment</w:t>
      </w:r>
      <w:r w:rsidR="00025103" w:rsidRPr="15EE4404">
        <w:rPr>
          <w:rFonts w:eastAsia="Times New Roman"/>
        </w:rPr>
        <w:t>s</w:t>
      </w:r>
      <w:r w:rsidR="00B14732" w:rsidRPr="15EE4404">
        <w:rPr>
          <w:rFonts w:eastAsia="Times New Roman"/>
        </w:rPr>
        <w:t>;</w:t>
      </w:r>
      <w:r w:rsidR="003508CB" w:rsidRPr="15EE4404">
        <w:rPr>
          <w:rFonts w:eastAsia="Times New Roman"/>
        </w:rPr>
        <w:t xml:space="preserve"> and</w:t>
      </w:r>
    </w:p>
    <w:p w14:paraId="65EB8CD9" w14:textId="16C7BB27" w:rsidR="00B14732" w:rsidRDefault="003A420A" w:rsidP="15EE4404">
      <w:pPr>
        <w:pStyle w:val="ListParagraph"/>
        <w:numPr>
          <w:ilvl w:val="0"/>
          <w:numId w:val="34"/>
        </w:numPr>
        <w:spacing w:after="0" w:line="240" w:lineRule="auto"/>
        <w:rPr>
          <w:rFonts w:eastAsia="Times New Roman"/>
        </w:rPr>
      </w:pPr>
      <w:r w:rsidRPr="15EE4404">
        <w:rPr>
          <w:rFonts w:eastAsia="Times New Roman"/>
        </w:rPr>
        <w:t>r</w:t>
      </w:r>
      <w:r w:rsidR="00B14732" w:rsidRPr="15EE4404">
        <w:rPr>
          <w:rFonts w:eastAsia="Times New Roman"/>
        </w:rPr>
        <w:t>ecommendations</w:t>
      </w:r>
      <w:r w:rsidR="00B14732" w:rsidRPr="2C657ADE">
        <w:rPr>
          <w:rFonts w:eastAsia="Times New Roman"/>
        </w:rPr>
        <w:t xml:space="preserve"> for </w:t>
      </w:r>
      <w:r w:rsidR="00B14732" w:rsidRPr="15EE4404">
        <w:rPr>
          <w:rFonts w:eastAsia="Times New Roman"/>
        </w:rPr>
        <w:t>benefit</w:t>
      </w:r>
      <w:r w:rsidR="00025103" w:rsidRPr="15EE4404">
        <w:rPr>
          <w:rFonts w:eastAsia="Times New Roman"/>
        </w:rPr>
        <w:t>s</w:t>
      </w:r>
      <w:r w:rsidR="00B14732" w:rsidRPr="2C657ADE">
        <w:rPr>
          <w:rFonts w:eastAsia="Times New Roman"/>
        </w:rPr>
        <w:t xml:space="preserve"> management and </w:t>
      </w:r>
      <w:r w:rsidR="00B14732" w:rsidRPr="15EE4404">
        <w:rPr>
          <w:rFonts w:eastAsia="Times New Roman"/>
        </w:rPr>
        <w:t>benefit</w:t>
      </w:r>
      <w:r w:rsidR="00025103" w:rsidRPr="15EE4404">
        <w:rPr>
          <w:rFonts w:eastAsia="Times New Roman"/>
        </w:rPr>
        <w:t>s</w:t>
      </w:r>
      <w:r w:rsidR="00B14732" w:rsidRPr="2C657ADE">
        <w:rPr>
          <w:rFonts w:eastAsia="Times New Roman"/>
        </w:rPr>
        <w:t xml:space="preserve"> realisation improvements, to support National Highways </w:t>
      </w:r>
      <w:r w:rsidR="00025103" w:rsidRPr="15EE4404">
        <w:rPr>
          <w:rFonts w:eastAsia="Times New Roman"/>
        </w:rPr>
        <w:t>to</w:t>
      </w:r>
      <w:r w:rsidR="00B14732" w:rsidRPr="15EE4404">
        <w:rPr>
          <w:rFonts w:eastAsia="Times New Roman"/>
        </w:rPr>
        <w:t xml:space="preserve"> develop </w:t>
      </w:r>
      <w:r w:rsidR="00025103" w:rsidRPr="15EE4404">
        <w:rPr>
          <w:rFonts w:eastAsia="Times New Roman"/>
        </w:rPr>
        <w:t>its</w:t>
      </w:r>
      <w:r w:rsidR="00B14732" w:rsidRPr="2C657ADE">
        <w:rPr>
          <w:rFonts w:eastAsia="Times New Roman"/>
        </w:rPr>
        <w:t xml:space="preserve"> maturity and support ORR </w:t>
      </w:r>
      <w:r w:rsidR="00025103" w:rsidRPr="15EE4404">
        <w:rPr>
          <w:rFonts w:eastAsia="Times New Roman"/>
        </w:rPr>
        <w:t>to</w:t>
      </w:r>
      <w:r w:rsidR="00B14732" w:rsidRPr="15EE4404">
        <w:rPr>
          <w:rFonts w:eastAsia="Times New Roman"/>
        </w:rPr>
        <w:t xml:space="preserve"> monitor </w:t>
      </w:r>
      <w:r w:rsidR="00025103" w:rsidRPr="15EE4404">
        <w:rPr>
          <w:rFonts w:eastAsia="Times New Roman"/>
        </w:rPr>
        <w:t>the company’s</w:t>
      </w:r>
      <w:r w:rsidR="00B14732" w:rsidRPr="2C657ADE">
        <w:rPr>
          <w:rFonts w:eastAsia="Times New Roman"/>
        </w:rPr>
        <w:t xml:space="preserve"> progress</w:t>
      </w:r>
      <w:r w:rsidR="00B14732">
        <w:rPr>
          <w:rFonts w:eastAsia="Times New Roman"/>
        </w:rPr>
        <w:t>.</w:t>
      </w:r>
    </w:p>
    <w:p w14:paraId="17A6215D" w14:textId="77777777" w:rsidR="00B14732" w:rsidRDefault="00B14732" w:rsidP="00B14732"/>
    <w:p w14:paraId="5B5ABA7C" w14:textId="6940A991" w:rsidR="00B14732" w:rsidRDefault="00B14732" w:rsidP="00B14732">
      <w:r>
        <w:t xml:space="preserve">The </w:t>
      </w:r>
      <w:r w:rsidR="004741FD">
        <w:t>project</w:t>
      </w:r>
      <w:r>
        <w:t xml:space="preserve"> should provide detailed case</w:t>
      </w:r>
      <w:r w:rsidR="00025103">
        <w:t xml:space="preserve"> </w:t>
      </w:r>
      <w:r>
        <w:t>studies</w:t>
      </w:r>
      <w:r w:rsidR="0001232A">
        <w:t>, at least one, ideally more, for each of</w:t>
      </w:r>
      <w:r>
        <w:t xml:space="preserve"> the </w:t>
      </w:r>
      <w:r w:rsidR="0001232A">
        <w:t xml:space="preserve">three </w:t>
      </w:r>
      <w:r>
        <w:t>following programmes:</w:t>
      </w:r>
    </w:p>
    <w:p w14:paraId="1D8F9E37" w14:textId="6A6B72F5" w:rsidR="00B14732" w:rsidRDefault="00B14732" w:rsidP="15EE4404">
      <w:pPr>
        <w:pStyle w:val="ListParagraph"/>
        <w:numPr>
          <w:ilvl w:val="1"/>
          <w:numId w:val="34"/>
        </w:numPr>
        <w:spacing w:after="0" w:line="240" w:lineRule="auto"/>
        <w:rPr>
          <w:rFonts w:eastAsia="Times New Roman"/>
        </w:rPr>
      </w:pPr>
      <w:r w:rsidRPr="15EE4404">
        <w:rPr>
          <w:rFonts w:eastAsia="Times New Roman"/>
        </w:rPr>
        <w:lastRenderedPageBreak/>
        <w:t>enhancement</w:t>
      </w:r>
      <w:r w:rsidR="00025103" w:rsidRPr="15EE4404">
        <w:rPr>
          <w:rFonts w:eastAsia="Times New Roman"/>
        </w:rPr>
        <w:t>s</w:t>
      </w:r>
      <w:r>
        <w:rPr>
          <w:rFonts w:eastAsia="Times New Roman"/>
        </w:rPr>
        <w:t xml:space="preserve"> programmes/</w:t>
      </w:r>
      <w:proofErr w:type="gramStart"/>
      <w:r>
        <w:rPr>
          <w:rFonts w:eastAsia="Times New Roman"/>
        </w:rPr>
        <w:t>projects;</w:t>
      </w:r>
      <w:proofErr w:type="gramEnd"/>
    </w:p>
    <w:p w14:paraId="29B55BE1" w14:textId="68934EA0" w:rsidR="00B14732" w:rsidRDefault="006E7884" w:rsidP="00B14732">
      <w:pPr>
        <w:pStyle w:val="ListParagraph"/>
        <w:numPr>
          <w:ilvl w:val="1"/>
          <w:numId w:val="34"/>
        </w:numPr>
        <w:spacing w:after="0" w:line="240" w:lineRule="auto"/>
        <w:contextualSpacing w:val="0"/>
        <w:rPr>
          <w:rFonts w:eastAsia="Times New Roman"/>
        </w:rPr>
      </w:pPr>
      <w:r>
        <w:t>asset delivery contracts</w:t>
      </w:r>
      <w:r w:rsidR="00B14732" w:rsidRPr="006E7884">
        <w:rPr>
          <w:rFonts w:eastAsia="Times New Roman"/>
        </w:rPr>
        <w:t>; and</w:t>
      </w:r>
    </w:p>
    <w:p w14:paraId="2D928D8C" w14:textId="77777777" w:rsidR="00B14732" w:rsidRDefault="00B14732" w:rsidP="00B14732">
      <w:pPr>
        <w:pStyle w:val="ListParagraph"/>
        <w:numPr>
          <w:ilvl w:val="1"/>
          <w:numId w:val="34"/>
        </w:numPr>
        <w:spacing w:after="0" w:line="240" w:lineRule="auto"/>
        <w:contextualSpacing w:val="0"/>
        <w:rPr>
          <w:rFonts w:eastAsia="Times New Roman"/>
        </w:rPr>
      </w:pPr>
      <w:r>
        <w:rPr>
          <w:rFonts w:eastAsia="Times New Roman"/>
        </w:rPr>
        <w:t xml:space="preserve">designated funds </w:t>
      </w:r>
      <w:r w:rsidRPr="70776DFA">
        <w:rPr>
          <w:rFonts w:eastAsia="Times New Roman"/>
        </w:rPr>
        <w:t>programmes</w:t>
      </w:r>
      <w:r>
        <w:rPr>
          <w:rFonts w:eastAsia="Times New Roman"/>
        </w:rPr>
        <w:t>.</w:t>
      </w:r>
    </w:p>
    <w:p w14:paraId="6A4D0049" w14:textId="77777777" w:rsidR="00B14732" w:rsidRDefault="00B14732" w:rsidP="00B14732">
      <w:pPr>
        <w:rPr>
          <w:rFonts w:eastAsia="Times New Roman"/>
        </w:rPr>
      </w:pPr>
    </w:p>
    <w:p w14:paraId="2710D4DA" w14:textId="7FCFBEFF" w:rsidR="00B14732" w:rsidRDefault="00B14732" w:rsidP="00B14732">
      <w:pPr>
        <w:rPr>
          <w:rFonts w:eastAsia="Times New Roman"/>
        </w:rPr>
      </w:pPr>
      <w:r w:rsidRPr="2C657ADE">
        <w:rPr>
          <w:rFonts w:eastAsia="Times New Roman"/>
        </w:rPr>
        <w:t xml:space="preserve">The </w:t>
      </w:r>
      <w:r w:rsidR="004741FD" w:rsidRPr="15EE4404">
        <w:rPr>
          <w:rFonts w:eastAsia="Times New Roman"/>
        </w:rPr>
        <w:t>project</w:t>
      </w:r>
      <w:r w:rsidRPr="2C657ADE">
        <w:rPr>
          <w:rFonts w:eastAsia="Times New Roman"/>
        </w:rPr>
        <w:t xml:space="preserve"> should </w:t>
      </w:r>
      <w:r w:rsidR="0001232A">
        <w:rPr>
          <w:rFonts w:eastAsia="Times New Roman"/>
        </w:rPr>
        <w:t>examine</w:t>
      </w:r>
      <w:r w:rsidRPr="2C657ADE">
        <w:rPr>
          <w:rFonts w:eastAsia="Times New Roman"/>
        </w:rPr>
        <w:t xml:space="preserve"> National </w:t>
      </w:r>
      <w:r w:rsidRPr="15EE4404">
        <w:rPr>
          <w:rFonts w:eastAsia="Times New Roman"/>
        </w:rPr>
        <w:t>Highways</w:t>
      </w:r>
      <w:r w:rsidR="004741FD" w:rsidRPr="15EE4404">
        <w:rPr>
          <w:rFonts w:eastAsia="Times New Roman"/>
        </w:rPr>
        <w:t>’</w:t>
      </w:r>
      <w:r w:rsidRPr="2C657ADE">
        <w:rPr>
          <w:rFonts w:eastAsia="Times New Roman"/>
        </w:rPr>
        <w:t xml:space="preserve"> benefits realisation and management for other programmes, </w:t>
      </w:r>
      <w:r w:rsidR="004741FD" w:rsidRPr="15EE4404">
        <w:rPr>
          <w:rFonts w:eastAsia="Times New Roman"/>
        </w:rPr>
        <w:t>including</w:t>
      </w:r>
      <w:r w:rsidRPr="2C657ADE">
        <w:rPr>
          <w:rFonts w:eastAsia="Times New Roman"/>
        </w:rPr>
        <w:t xml:space="preserve">: </w:t>
      </w:r>
    </w:p>
    <w:p w14:paraId="4BC26AFD" w14:textId="358D731A" w:rsidR="00B14732" w:rsidRDefault="00C81601" w:rsidP="00B14732">
      <w:pPr>
        <w:pStyle w:val="ListParagraph"/>
        <w:numPr>
          <w:ilvl w:val="1"/>
          <w:numId w:val="34"/>
        </w:numPr>
        <w:spacing w:after="0" w:line="240" w:lineRule="auto"/>
        <w:contextualSpacing w:val="0"/>
      </w:pPr>
      <w:r>
        <w:t>c</w:t>
      </w:r>
      <w:r w:rsidR="00B14732">
        <w:t xml:space="preserve">oncrete pavement renewals </w:t>
      </w:r>
      <w:proofErr w:type="gramStart"/>
      <w:r w:rsidR="00B14732">
        <w:t>programme;</w:t>
      </w:r>
      <w:proofErr w:type="gramEnd"/>
    </w:p>
    <w:p w14:paraId="7C8F43CC" w14:textId="77777777" w:rsidR="00B14732" w:rsidRPr="00DC756C" w:rsidRDefault="00B14732" w:rsidP="00B14732">
      <w:pPr>
        <w:pStyle w:val="ListParagraph"/>
        <w:numPr>
          <w:ilvl w:val="1"/>
          <w:numId w:val="34"/>
        </w:numPr>
        <w:spacing w:after="0" w:line="240" w:lineRule="auto"/>
        <w:contextualSpacing w:val="0"/>
      </w:pPr>
      <w:r>
        <w:rPr>
          <w:rFonts w:eastAsia="Times New Roman"/>
        </w:rPr>
        <w:t>r</w:t>
      </w:r>
      <w:r w:rsidRPr="00A94403">
        <w:rPr>
          <w:rFonts w:eastAsia="Times New Roman"/>
        </w:rPr>
        <w:t xml:space="preserve">outine cyclical and reactive </w:t>
      </w:r>
      <w:r>
        <w:rPr>
          <w:rFonts w:eastAsia="Times New Roman"/>
        </w:rPr>
        <w:t xml:space="preserve">maintenance </w:t>
      </w:r>
      <w:r w:rsidRPr="00A94403">
        <w:rPr>
          <w:rFonts w:eastAsia="Times New Roman"/>
        </w:rPr>
        <w:t>work</w:t>
      </w:r>
      <w:r>
        <w:rPr>
          <w:rFonts w:eastAsia="Times New Roman"/>
        </w:rPr>
        <w:t xml:space="preserve"> </w:t>
      </w:r>
      <w:proofErr w:type="gramStart"/>
      <w:r>
        <w:rPr>
          <w:rFonts w:eastAsia="Times New Roman"/>
        </w:rPr>
        <w:t>programme;</w:t>
      </w:r>
      <w:proofErr w:type="gramEnd"/>
      <w:r w:rsidRPr="2C657ADE">
        <w:rPr>
          <w:rFonts w:eastAsia="Times New Roman"/>
        </w:rPr>
        <w:t xml:space="preserve"> </w:t>
      </w:r>
    </w:p>
    <w:p w14:paraId="5CE42F8F" w14:textId="21341D1F" w:rsidR="00F86277" w:rsidRPr="00DC756C" w:rsidRDefault="00F86277" w:rsidP="15EE4404">
      <w:pPr>
        <w:pStyle w:val="ListParagraph"/>
        <w:numPr>
          <w:ilvl w:val="1"/>
          <w:numId w:val="34"/>
        </w:numPr>
        <w:spacing w:after="0" w:line="240" w:lineRule="auto"/>
      </w:pPr>
      <w:r w:rsidRPr="15EE4404">
        <w:rPr>
          <w:rFonts w:eastAsia="Times New Roman"/>
        </w:rPr>
        <w:t>renewals programmes/large renewal</w:t>
      </w:r>
      <w:r w:rsidR="006E3BAE" w:rsidRPr="15EE4404">
        <w:rPr>
          <w:rFonts w:eastAsia="Times New Roman"/>
        </w:rPr>
        <w:t>s</w:t>
      </w:r>
      <w:r w:rsidRPr="15EE4404">
        <w:rPr>
          <w:rFonts w:eastAsia="Times New Roman"/>
        </w:rPr>
        <w:t xml:space="preserve"> </w:t>
      </w:r>
      <w:proofErr w:type="gramStart"/>
      <w:r w:rsidRPr="15EE4404">
        <w:rPr>
          <w:rFonts w:eastAsia="Times New Roman"/>
        </w:rPr>
        <w:t>projects;</w:t>
      </w:r>
      <w:proofErr w:type="gramEnd"/>
    </w:p>
    <w:p w14:paraId="1F28EBC9" w14:textId="77777777" w:rsidR="00B14732" w:rsidRPr="00A94403" w:rsidRDefault="00B14732" w:rsidP="00B14732">
      <w:pPr>
        <w:pStyle w:val="ListParagraph"/>
        <w:numPr>
          <w:ilvl w:val="1"/>
          <w:numId w:val="34"/>
        </w:numPr>
        <w:spacing w:after="0" w:line="240" w:lineRule="auto"/>
        <w:contextualSpacing w:val="0"/>
      </w:pPr>
      <w:r>
        <w:rPr>
          <w:rFonts w:eastAsia="Times New Roman"/>
        </w:rPr>
        <w:t xml:space="preserve">delivery of improvements in traffic officer service programmes; </w:t>
      </w:r>
      <w:r w:rsidRPr="2C657ADE">
        <w:rPr>
          <w:rFonts w:eastAsia="Times New Roman"/>
        </w:rPr>
        <w:t>and</w:t>
      </w:r>
    </w:p>
    <w:p w14:paraId="7FEA4F77" w14:textId="10F66F1D" w:rsidR="00B14732" w:rsidRDefault="00B14732" w:rsidP="00B14732">
      <w:pPr>
        <w:pStyle w:val="ListParagraph"/>
        <w:numPr>
          <w:ilvl w:val="1"/>
          <w:numId w:val="34"/>
        </w:numPr>
        <w:spacing w:after="0" w:line="240" w:lineRule="auto"/>
        <w:contextualSpacing w:val="0"/>
        <w:rPr>
          <w:rFonts w:eastAsia="Times New Roman"/>
        </w:rPr>
      </w:pPr>
      <w:r w:rsidRPr="2033CA34">
        <w:rPr>
          <w:rFonts w:eastAsia="Times New Roman"/>
        </w:rPr>
        <w:t xml:space="preserve">the implementation of new </w:t>
      </w:r>
      <w:r w:rsidR="0001232A">
        <w:rPr>
          <w:rFonts w:eastAsia="Times New Roman"/>
        </w:rPr>
        <w:t xml:space="preserve">RP2 </w:t>
      </w:r>
      <w:r w:rsidRPr="2033CA34">
        <w:rPr>
          <w:rFonts w:eastAsia="Times New Roman"/>
        </w:rPr>
        <w:t>digital/IT systems (</w:t>
      </w:r>
      <w:proofErr w:type="gramStart"/>
      <w:r w:rsidRPr="2033CA34">
        <w:rPr>
          <w:rFonts w:eastAsia="Times New Roman"/>
        </w:rPr>
        <w:t>e.g.</w:t>
      </w:r>
      <w:proofErr w:type="gramEnd"/>
      <w:r w:rsidRPr="2033CA34">
        <w:rPr>
          <w:rFonts w:eastAsia="Times New Roman"/>
        </w:rPr>
        <w:t xml:space="preserve"> CHARM).</w:t>
      </w:r>
    </w:p>
    <w:p w14:paraId="7CBEA095" w14:textId="77777777" w:rsidR="00B14732" w:rsidRDefault="00B14732" w:rsidP="000753DB">
      <w:pPr>
        <w:pStyle w:val="ListParagraph"/>
        <w:spacing w:after="0" w:line="240" w:lineRule="auto"/>
        <w:ind w:left="1440"/>
        <w:contextualSpacing w:val="0"/>
        <w:rPr>
          <w:rFonts w:eastAsia="Times New Roman"/>
        </w:rPr>
      </w:pPr>
    </w:p>
    <w:p w14:paraId="6206A101" w14:textId="409F372B" w:rsidR="00B14732" w:rsidRDefault="00B14732" w:rsidP="00B14732">
      <w:pPr>
        <w:rPr>
          <w:rFonts w:cs="Arial"/>
        </w:rPr>
      </w:pPr>
      <w:r>
        <w:rPr>
          <w:rFonts w:cs="Arial"/>
        </w:rPr>
        <w:t xml:space="preserve">The </w:t>
      </w:r>
      <w:r w:rsidR="004741FD" w:rsidRPr="15EE4404">
        <w:rPr>
          <w:rFonts w:cs="Arial"/>
        </w:rPr>
        <w:t>work</w:t>
      </w:r>
      <w:r>
        <w:rPr>
          <w:rFonts w:cs="Arial"/>
        </w:rPr>
        <w:t xml:space="preserve"> should consider National Highways’ approach throughout the </w:t>
      </w:r>
      <w:r w:rsidR="004741FD" w:rsidRPr="15EE4404">
        <w:rPr>
          <w:rFonts w:cs="Arial"/>
        </w:rPr>
        <w:t>programme/</w:t>
      </w:r>
      <w:r>
        <w:rPr>
          <w:rFonts w:cs="Arial"/>
        </w:rPr>
        <w:t xml:space="preserve">project lifecycle including early stages of programme/project development and after programme/project close date. </w:t>
      </w:r>
    </w:p>
    <w:p w14:paraId="57AE27C3" w14:textId="77777777" w:rsidR="00B14732" w:rsidRDefault="00B14732" w:rsidP="00B14732">
      <w:pPr>
        <w:rPr>
          <w:rFonts w:cs="Arial"/>
        </w:rPr>
      </w:pPr>
      <w:r w:rsidRPr="00437561">
        <w:rPr>
          <w:rFonts w:cs="Arial"/>
        </w:rPr>
        <w:t>We would expect the review to include consideration of the following:</w:t>
      </w:r>
    </w:p>
    <w:p w14:paraId="4F38368F" w14:textId="75F93C14" w:rsidR="00B14732" w:rsidRPr="00437561" w:rsidRDefault="00B14732" w:rsidP="00B14732">
      <w:pPr>
        <w:pStyle w:val="ListParagraph"/>
        <w:numPr>
          <w:ilvl w:val="0"/>
          <w:numId w:val="35"/>
        </w:numPr>
        <w:spacing w:line="240" w:lineRule="auto"/>
        <w:rPr>
          <w:rFonts w:cs="Arial"/>
        </w:rPr>
      </w:pPr>
      <w:r w:rsidRPr="00437561">
        <w:rPr>
          <w:rFonts w:cs="Arial"/>
        </w:rPr>
        <w:t>National Highways</w:t>
      </w:r>
      <w:r w:rsidR="004741FD">
        <w:rPr>
          <w:rFonts w:cs="Arial"/>
        </w:rPr>
        <w:t>’</w:t>
      </w:r>
      <w:r w:rsidRPr="00437561">
        <w:rPr>
          <w:rFonts w:cs="Arial"/>
        </w:rPr>
        <w:t xml:space="preserve"> resources, capacity, and </w:t>
      </w:r>
      <w:proofErr w:type="gramStart"/>
      <w:r w:rsidRPr="00437561">
        <w:rPr>
          <w:rFonts w:cs="Arial"/>
        </w:rPr>
        <w:t>skills</w:t>
      </w:r>
      <w:r>
        <w:rPr>
          <w:rFonts w:cs="Arial"/>
        </w:rPr>
        <w:t>;</w:t>
      </w:r>
      <w:proofErr w:type="gramEnd"/>
    </w:p>
    <w:p w14:paraId="3A91FA2B" w14:textId="77777777" w:rsidR="00B14732" w:rsidRPr="00437561" w:rsidRDefault="00B14732" w:rsidP="00B14732">
      <w:pPr>
        <w:pStyle w:val="ListParagraph"/>
        <w:numPr>
          <w:ilvl w:val="0"/>
          <w:numId w:val="35"/>
        </w:numPr>
        <w:spacing w:line="240" w:lineRule="auto"/>
        <w:rPr>
          <w:rFonts w:cs="Arial"/>
        </w:rPr>
      </w:pPr>
      <w:r>
        <w:rPr>
          <w:rFonts w:cs="Arial"/>
        </w:rPr>
        <w:t>c</w:t>
      </w:r>
      <w:r w:rsidRPr="00437561">
        <w:rPr>
          <w:rFonts w:cs="Arial"/>
        </w:rPr>
        <w:t xml:space="preserve">ontractual models and commercial </w:t>
      </w:r>
      <w:proofErr w:type="gramStart"/>
      <w:r w:rsidRPr="00437561">
        <w:rPr>
          <w:rFonts w:cs="Arial"/>
        </w:rPr>
        <w:t>arrangements</w:t>
      </w:r>
      <w:r>
        <w:rPr>
          <w:rFonts w:cs="Arial"/>
        </w:rPr>
        <w:t>;</w:t>
      </w:r>
      <w:proofErr w:type="gramEnd"/>
    </w:p>
    <w:p w14:paraId="0D3724E2" w14:textId="77777777" w:rsidR="00B14732" w:rsidRDefault="00B14732" w:rsidP="00B14732">
      <w:pPr>
        <w:pStyle w:val="ListParagraph"/>
        <w:numPr>
          <w:ilvl w:val="0"/>
          <w:numId w:val="35"/>
        </w:numPr>
        <w:spacing w:line="240" w:lineRule="auto"/>
        <w:rPr>
          <w:rFonts w:cs="Arial"/>
        </w:rPr>
      </w:pPr>
      <w:r>
        <w:rPr>
          <w:rFonts w:cs="Arial"/>
        </w:rPr>
        <w:t>p</w:t>
      </w:r>
      <w:r w:rsidRPr="00437561">
        <w:rPr>
          <w:rFonts w:cs="Arial"/>
        </w:rPr>
        <w:t xml:space="preserve">roject </w:t>
      </w:r>
      <w:proofErr w:type="gramStart"/>
      <w:r w:rsidRPr="00437561">
        <w:rPr>
          <w:rFonts w:cs="Arial"/>
        </w:rPr>
        <w:t>management</w:t>
      </w:r>
      <w:r>
        <w:rPr>
          <w:rFonts w:cs="Arial"/>
        </w:rPr>
        <w:t>;</w:t>
      </w:r>
      <w:proofErr w:type="gramEnd"/>
    </w:p>
    <w:p w14:paraId="178E9CBD" w14:textId="77777777" w:rsidR="00B14732" w:rsidRDefault="00B14732" w:rsidP="00B14732">
      <w:pPr>
        <w:pStyle w:val="ListParagraph"/>
        <w:numPr>
          <w:ilvl w:val="0"/>
          <w:numId w:val="35"/>
        </w:numPr>
        <w:spacing w:line="240" w:lineRule="auto"/>
        <w:rPr>
          <w:rFonts w:cs="Arial"/>
        </w:rPr>
      </w:pPr>
      <w:r>
        <w:rPr>
          <w:rFonts w:cs="Arial"/>
        </w:rPr>
        <w:t>p</w:t>
      </w:r>
      <w:r w:rsidRPr="006361E1">
        <w:rPr>
          <w:rFonts w:cs="Arial"/>
        </w:rPr>
        <w:t xml:space="preserve">rogramme and portfolio </w:t>
      </w:r>
      <w:proofErr w:type="gramStart"/>
      <w:r w:rsidRPr="006361E1">
        <w:rPr>
          <w:rFonts w:cs="Arial"/>
        </w:rPr>
        <w:t>management</w:t>
      </w:r>
      <w:r>
        <w:rPr>
          <w:rFonts w:cs="Arial"/>
        </w:rPr>
        <w:t>;</w:t>
      </w:r>
      <w:proofErr w:type="gramEnd"/>
    </w:p>
    <w:p w14:paraId="551FBFB2" w14:textId="44B4A7B1" w:rsidR="00B14732" w:rsidRDefault="00B14732" w:rsidP="00B14732">
      <w:pPr>
        <w:pStyle w:val="ListParagraph"/>
        <w:numPr>
          <w:ilvl w:val="0"/>
          <w:numId w:val="35"/>
        </w:numPr>
        <w:spacing w:line="240" w:lineRule="auto"/>
        <w:rPr>
          <w:rFonts w:cs="Arial"/>
        </w:rPr>
      </w:pPr>
      <w:r>
        <w:rPr>
          <w:rFonts w:cs="Arial"/>
        </w:rPr>
        <w:t xml:space="preserve">a view on the evaluation timing used </w:t>
      </w:r>
      <w:r w:rsidR="004741FD">
        <w:rPr>
          <w:rFonts w:cs="Arial"/>
        </w:rPr>
        <w:t>i</w:t>
      </w:r>
      <w:r>
        <w:rPr>
          <w:rFonts w:cs="Arial"/>
        </w:rPr>
        <w:t xml:space="preserve">n National Highways’ latest POPE methodology </w:t>
      </w:r>
      <w:proofErr w:type="gramStart"/>
      <w:r>
        <w:rPr>
          <w:rFonts w:cs="Arial"/>
        </w:rPr>
        <w:t>manual;</w:t>
      </w:r>
      <w:proofErr w:type="gramEnd"/>
    </w:p>
    <w:p w14:paraId="3E0A02FB" w14:textId="7CDF134E" w:rsidR="00B14732" w:rsidRDefault="00B14732" w:rsidP="00B14732">
      <w:pPr>
        <w:pStyle w:val="ListParagraph"/>
        <w:numPr>
          <w:ilvl w:val="0"/>
          <w:numId w:val="35"/>
        </w:numPr>
        <w:spacing w:line="240" w:lineRule="auto"/>
        <w:rPr>
          <w:rFonts w:cs="Arial"/>
        </w:rPr>
      </w:pPr>
      <w:r w:rsidRPr="15EE4404">
        <w:rPr>
          <w:rFonts w:cs="Arial"/>
        </w:rPr>
        <w:t>stakeholder</w:t>
      </w:r>
      <w:r w:rsidR="004741FD" w:rsidRPr="15EE4404">
        <w:rPr>
          <w:rFonts w:cs="Arial"/>
        </w:rPr>
        <w:t xml:space="preserve"> </w:t>
      </w:r>
      <w:proofErr w:type="gramStart"/>
      <w:r w:rsidR="004741FD" w:rsidRPr="15EE4404">
        <w:rPr>
          <w:rFonts w:cs="Arial"/>
        </w:rPr>
        <w:t>engagement</w:t>
      </w:r>
      <w:r w:rsidRPr="15EE4404">
        <w:rPr>
          <w:rFonts w:cs="Arial"/>
        </w:rPr>
        <w:t>;</w:t>
      </w:r>
      <w:proofErr w:type="gramEnd"/>
    </w:p>
    <w:p w14:paraId="21211F91" w14:textId="7B55EA05" w:rsidR="00B14732" w:rsidRDefault="00B14732" w:rsidP="00B14732">
      <w:pPr>
        <w:pStyle w:val="ListParagraph"/>
        <w:numPr>
          <w:ilvl w:val="0"/>
          <w:numId w:val="35"/>
        </w:numPr>
        <w:spacing w:line="240" w:lineRule="auto"/>
        <w:rPr>
          <w:rFonts w:cs="Arial"/>
        </w:rPr>
      </w:pPr>
      <w:r>
        <w:rPr>
          <w:rFonts w:cs="Arial"/>
        </w:rPr>
        <w:t>data collection/</w:t>
      </w:r>
      <w:r w:rsidRPr="005B3097">
        <w:rPr>
          <w:rFonts w:cs="Arial"/>
        </w:rPr>
        <w:t>record</w:t>
      </w:r>
      <w:r w:rsidR="4F9358B0" w:rsidRPr="005B3097">
        <w:rPr>
          <w:rFonts w:cs="Arial"/>
        </w:rPr>
        <w:t xml:space="preserve"> </w:t>
      </w:r>
      <w:proofErr w:type="gramStart"/>
      <w:r w:rsidR="004741FD" w:rsidRPr="005B3097">
        <w:rPr>
          <w:rFonts w:cs="Arial"/>
        </w:rPr>
        <w:t>keeping</w:t>
      </w:r>
      <w:r>
        <w:rPr>
          <w:rFonts w:cs="Arial"/>
        </w:rPr>
        <w:t>;</w:t>
      </w:r>
      <w:proofErr w:type="gramEnd"/>
    </w:p>
    <w:p w14:paraId="65A9294B" w14:textId="0306D3F7" w:rsidR="00B14732" w:rsidRDefault="00B14732" w:rsidP="1164EBB3">
      <w:pPr>
        <w:pStyle w:val="ListParagraph"/>
        <w:numPr>
          <w:ilvl w:val="0"/>
          <w:numId w:val="35"/>
        </w:numPr>
        <w:spacing w:line="240" w:lineRule="auto"/>
        <w:rPr>
          <w:rFonts w:cs="Arial"/>
        </w:rPr>
      </w:pPr>
      <w:r w:rsidRPr="005B3097">
        <w:rPr>
          <w:rFonts w:cs="Arial"/>
        </w:rPr>
        <w:t>reporting of benefits after project closure</w:t>
      </w:r>
      <w:r w:rsidR="4DEC4C5A" w:rsidRPr="005B3097">
        <w:rPr>
          <w:rFonts w:cs="Arial"/>
        </w:rPr>
        <w:t>; and</w:t>
      </w:r>
    </w:p>
    <w:p w14:paraId="33943E1D" w14:textId="319552BA" w:rsidR="007C533E" w:rsidRDefault="141AA224" w:rsidP="00B14732">
      <w:pPr>
        <w:pStyle w:val="ListParagraph"/>
        <w:numPr>
          <w:ilvl w:val="0"/>
          <w:numId w:val="35"/>
        </w:numPr>
        <w:spacing w:line="240" w:lineRule="auto"/>
        <w:rPr>
          <w:rFonts w:cs="Arial"/>
        </w:rPr>
      </w:pPr>
      <w:r w:rsidRPr="005B3097">
        <w:rPr>
          <w:rFonts w:cs="Arial"/>
        </w:rPr>
        <w:t>e</w:t>
      </w:r>
      <w:r w:rsidR="007C533E" w:rsidRPr="005B3097">
        <w:rPr>
          <w:rFonts w:cs="Arial"/>
        </w:rPr>
        <w:t>mbedding lessons learnt</w:t>
      </w:r>
      <w:r w:rsidR="7D8BC903" w:rsidRPr="005B3097">
        <w:rPr>
          <w:rFonts w:cs="Arial"/>
        </w:rPr>
        <w:t>.</w:t>
      </w:r>
    </w:p>
    <w:p w14:paraId="69A75C90" w14:textId="4E7D31A8" w:rsidR="003F3CB0" w:rsidRDefault="003F3CB0" w:rsidP="003F3CB0">
      <w:pPr>
        <w:pStyle w:val="Heading3"/>
      </w:pPr>
      <w:bookmarkStart w:id="12" w:name="_Toc149124023"/>
      <w:r w:rsidRPr="003F3CB0">
        <w:t>2.3 Project Outputs, Deliverables and Contract Management</w:t>
      </w:r>
      <w:bookmarkEnd w:id="12"/>
    </w:p>
    <w:p w14:paraId="480D8983" w14:textId="77777777" w:rsidR="00DB02EF" w:rsidRDefault="00DB02EF" w:rsidP="00DB02EF">
      <w:pPr>
        <w:pStyle w:val="Heading4"/>
      </w:pPr>
      <w:r>
        <w:t>Outputs and Deliverables</w:t>
      </w:r>
    </w:p>
    <w:p w14:paraId="7746E1CF" w14:textId="77777777" w:rsidR="00DB02EF" w:rsidRDefault="00DB02EF" w:rsidP="00DB02EF">
      <w:r>
        <w:t>The consultant is to deliver:</w:t>
      </w:r>
    </w:p>
    <w:p w14:paraId="7551CC97" w14:textId="011B4097" w:rsidR="00DB02EF" w:rsidRDefault="00DB02EF" w:rsidP="00DB02EF">
      <w:pPr>
        <w:pStyle w:val="NormalBulletround"/>
      </w:pPr>
      <w:r>
        <w:t>Interim presentation</w:t>
      </w:r>
      <w:r w:rsidR="007A77F6">
        <w:t xml:space="preserve"> slides</w:t>
      </w:r>
      <w:r>
        <w:t xml:space="preserve"> of emerging </w:t>
      </w:r>
      <w:proofErr w:type="gramStart"/>
      <w:r>
        <w:t>findings</w:t>
      </w:r>
      <w:r w:rsidR="00031B7F">
        <w:t>;</w:t>
      </w:r>
      <w:proofErr w:type="gramEnd"/>
    </w:p>
    <w:p w14:paraId="5E22A993" w14:textId="4266D620" w:rsidR="00DB02EF" w:rsidRDefault="00DB02EF" w:rsidP="00DB02EF">
      <w:pPr>
        <w:pStyle w:val="NormalBulletround"/>
      </w:pPr>
      <w:r>
        <w:t xml:space="preserve">Draft report </w:t>
      </w:r>
      <w:r w:rsidR="006A593C">
        <w:t>setting out</w:t>
      </w:r>
      <w:r>
        <w:t xml:space="preserve"> findings, conclusions and recommendations</w:t>
      </w:r>
      <w:r w:rsidR="007A77F6">
        <w:t xml:space="preserve"> for ORR and National Highways to comment </w:t>
      </w:r>
      <w:proofErr w:type="gramStart"/>
      <w:r w:rsidR="007A77F6">
        <w:t>on</w:t>
      </w:r>
      <w:r w:rsidR="00031B7F">
        <w:t>;</w:t>
      </w:r>
      <w:proofErr w:type="gramEnd"/>
      <w:r>
        <w:t xml:space="preserve"> </w:t>
      </w:r>
    </w:p>
    <w:p w14:paraId="72D05BD1" w14:textId="12084991" w:rsidR="00DB02EF" w:rsidRDefault="00DB02EF" w:rsidP="00DB02EF">
      <w:pPr>
        <w:pStyle w:val="NormalBulletround"/>
      </w:pPr>
      <w:r>
        <w:t xml:space="preserve">Final report </w:t>
      </w:r>
      <w:r w:rsidR="007A77F6">
        <w:t>detailing findings, conclusions and recommendations</w:t>
      </w:r>
      <w:r w:rsidR="002213AC">
        <w:t xml:space="preserve"> that</w:t>
      </w:r>
      <w:r>
        <w:t xml:space="preserve"> incorporates the amendments from ORR</w:t>
      </w:r>
      <w:r w:rsidR="007A77F6">
        <w:t xml:space="preserve"> and National </w:t>
      </w:r>
      <w:proofErr w:type="gramStart"/>
      <w:r w:rsidR="007A77F6">
        <w:t>Highways</w:t>
      </w:r>
      <w:r w:rsidR="00031B7F">
        <w:t>;</w:t>
      </w:r>
      <w:proofErr w:type="gramEnd"/>
    </w:p>
    <w:p w14:paraId="57016217" w14:textId="5D1C2B5F" w:rsidR="007A77F6" w:rsidRDefault="007A77F6" w:rsidP="00DB02EF">
      <w:pPr>
        <w:pStyle w:val="NormalBulletround"/>
      </w:pPr>
      <w:r>
        <w:lastRenderedPageBreak/>
        <w:t>Final executive summary report for publication</w:t>
      </w:r>
      <w:r w:rsidR="00031B7F">
        <w:t>; and</w:t>
      </w:r>
    </w:p>
    <w:p w14:paraId="3E5F64F3" w14:textId="3D477F75" w:rsidR="00DB02EF" w:rsidRDefault="00DB02EF" w:rsidP="00DB02EF">
      <w:pPr>
        <w:pStyle w:val="NormalBulletround"/>
      </w:pPr>
      <w:r>
        <w:t>A presentation</w:t>
      </w:r>
      <w:r w:rsidR="00C81601">
        <w:t xml:space="preserve"> with</w:t>
      </w:r>
      <w:r w:rsidR="007A77F6">
        <w:t xml:space="preserve"> slides</w:t>
      </w:r>
      <w:r>
        <w:t xml:space="preserve"> of the findings and recommendations to ORR</w:t>
      </w:r>
      <w:r w:rsidR="007A77F6">
        <w:t xml:space="preserve"> and National Highways</w:t>
      </w:r>
      <w:r w:rsidR="00031B7F">
        <w:t>.</w:t>
      </w:r>
    </w:p>
    <w:p w14:paraId="30DFB785" w14:textId="439A37DA" w:rsidR="00DB02EF" w:rsidRDefault="00DB02EF" w:rsidP="00DB02EF">
      <w:pPr>
        <w:pStyle w:val="Heading4"/>
      </w:pPr>
      <w:r>
        <w:t>Contract Management Requirements</w:t>
      </w:r>
    </w:p>
    <w:p w14:paraId="082A60AF" w14:textId="32897DF1" w:rsidR="00AC6DE8" w:rsidRDefault="002571EF" w:rsidP="00AC6DE8">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An i</w:t>
      </w:r>
      <w:r w:rsidR="00AC6DE8" w:rsidRPr="00AC6DE8">
        <w:rPr>
          <w:rStyle w:val="normaltextrun"/>
          <w:rFonts w:ascii="Arial" w:hAnsi="Arial" w:cs="Arial"/>
        </w:rPr>
        <w:t>nception meeting</w:t>
      </w:r>
      <w:r w:rsidR="00041CCA">
        <w:rPr>
          <w:rStyle w:val="normaltextrun"/>
          <w:rFonts w:ascii="Arial" w:hAnsi="Arial" w:cs="Arial"/>
        </w:rPr>
        <w:t xml:space="preserve"> </w:t>
      </w:r>
      <w:r w:rsidR="00AC6DE8" w:rsidRPr="00AC6DE8">
        <w:rPr>
          <w:rStyle w:val="normaltextrun"/>
          <w:rFonts w:ascii="Arial" w:hAnsi="Arial" w:cs="Arial"/>
        </w:rPr>
        <w:t xml:space="preserve">will be arranged </w:t>
      </w:r>
      <w:r w:rsidR="0079549E">
        <w:rPr>
          <w:rStyle w:val="normaltextrun"/>
          <w:rFonts w:ascii="Arial" w:hAnsi="Arial" w:cs="Arial"/>
        </w:rPr>
        <w:t>shortly after award of contract</w:t>
      </w:r>
      <w:r w:rsidR="00AC6DE8" w:rsidRPr="00AC6DE8">
        <w:rPr>
          <w:rStyle w:val="normaltextrun"/>
          <w:rFonts w:ascii="Arial" w:hAnsi="Arial" w:cs="Arial"/>
        </w:rPr>
        <w:t>.</w:t>
      </w:r>
      <w:r w:rsidR="00AC6DE8">
        <w:rPr>
          <w:rStyle w:val="normaltextrun"/>
          <w:rFonts w:ascii="Arial" w:hAnsi="Arial" w:cs="Arial"/>
        </w:rPr>
        <w:t xml:space="preserve"> The consultant will present detailed plans of delivering the project. </w:t>
      </w:r>
      <w:r w:rsidR="00AC6DE8" w:rsidRPr="00AC6DE8">
        <w:rPr>
          <w:rStyle w:val="normaltextrun"/>
          <w:rFonts w:ascii="Arial" w:hAnsi="Arial" w:cs="Arial"/>
        </w:rPr>
        <w:t xml:space="preserve"> </w:t>
      </w:r>
    </w:p>
    <w:p w14:paraId="0C577434" w14:textId="77777777" w:rsidR="00AC6DE8" w:rsidRPr="00AC6DE8" w:rsidRDefault="00AC6DE8" w:rsidP="00AC6DE8">
      <w:pPr>
        <w:pStyle w:val="paragraph"/>
        <w:spacing w:before="0" w:beforeAutospacing="0" w:after="0" w:afterAutospacing="0"/>
        <w:textAlignment w:val="baseline"/>
        <w:rPr>
          <w:rFonts w:ascii="Arial" w:hAnsi="Arial" w:cs="Arial"/>
          <w:sz w:val="18"/>
          <w:szCs w:val="18"/>
        </w:rPr>
      </w:pPr>
    </w:p>
    <w:p w14:paraId="017666F9" w14:textId="2831E625" w:rsidR="00AC6DE8" w:rsidRPr="00AC6DE8" w:rsidRDefault="00AC6DE8" w:rsidP="00AC6DE8">
      <w:pPr>
        <w:pStyle w:val="paragraph"/>
        <w:spacing w:before="0" w:beforeAutospacing="0" w:after="0" w:afterAutospacing="0"/>
        <w:textAlignment w:val="baseline"/>
        <w:rPr>
          <w:rStyle w:val="normaltextrun"/>
          <w:rFonts w:ascii="Arial" w:hAnsi="Arial" w:cs="Arial"/>
        </w:rPr>
      </w:pPr>
      <w:r w:rsidRPr="00AC6DE8">
        <w:rPr>
          <w:rStyle w:val="normaltextrun"/>
          <w:rFonts w:ascii="Arial" w:hAnsi="Arial" w:cs="Arial"/>
        </w:rPr>
        <w:t xml:space="preserve">During the study period, we would expect to hold progress meetings on at least a fortnightly basis.  Progress </w:t>
      </w:r>
      <w:r w:rsidRPr="005B3097">
        <w:rPr>
          <w:rStyle w:val="normaltextrun"/>
          <w:rFonts w:ascii="Arial" w:hAnsi="Arial" w:cs="Arial"/>
        </w:rPr>
        <w:t>meeting</w:t>
      </w:r>
      <w:r w:rsidR="3D2CB46A" w:rsidRPr="005B3097">
        <w:rPr>
          <w:rStyle w:val="normaltextrun"/>
          <w:rFonts w:ascii="Arial" w:hAnsi="Arial" w:cs="Arial"/>
        </w:rPr>
        <w:t>s</w:t>
      </w:r>
      <w:r w:rsidRPr="00AC6DE8">
        <w:rPr>
          <w:rStyle w:val="normaltextrun"/>
          <w:rFonts w:ascii="Arial" w:hAnsi="Arial" w:cs="Arial"/>
        </w:rPr>
        <w:t xml:space="preserve"> will include </w:t>
      </w:r>
      <w:r w:rsidR="44F4056F" w:rsidRPr="005B3097">
        <w:rPr>
          <w:rStyle w:val="normaltextrun"/>
          <w:rFonts w:ascii="Arial" w:hAnsi="Arial" w:cs="Arial"/>
        </w:rPr>
        <w:t>the</w:t>
      </w:r>
      <w:r w:rsidRPr="005B3097">
        <w:rPr>
          <w:rStyle w:val="normaltextrun"/>
          <w:rFonts w:ascii="Arial" w:hAnsi="Arial" w:cs="Arial"/>
        </w:rPr>
        <w:t xml:space="preserve"> </w:t>
      </w:r>
      <w:r w:rsidRPr="00AC6DE8">
        <w:rPr>
          <w:rStyle w:val="normaltextrun"/>
          <w:rFonts w:ascii="Arial" w:hAnsi="Arial" w:cs="Arial"/>
        </w:rPr>
        <w:t xml:space="preserve">project team from the consultant, </w:t>
      </w:r>
      <w:proofErr w:type="gramStart"/>
      <w:r w:rsidRPr="00AC6DE8">
        <w:rPr>
          <w:rStyle w:val="normaltextrun"/>
          <w:rFonts w:ascii="Arial" w:hAnsi="Arial" w:cs="Arial"/>
        </w:rPr>
        <w:t>ORR</w:t>
      </w:r>
      <w:proofErr w:type="gramEnd"/>
      <w:r w:rsidRPr="00AC6DE8">
        <w:rPr>
          <w:rStyle w:val="normaltextrun"/>
          <w:rFonts w:ascii="Arial" w:hAnsi="Arial" w:cs="Arial"/>
        </w:rPr>
        <w:t xml:space="preserve"> and National Highways. We also </w:t>
      </w:r>
      <w:r w:rsidRPr="005B3097">
        <w:rPr>
          <w:rStyle w:val="normaltextrun"/>
          <w:rFonts w:ascii="Arial" w:hAnsi="Arial" w:cs="Arial"/>
        </w:rPr>
        <w:t>expect</w:t>
      </w:r>
      <w:r w:rsidRPr="00AC6DE8">
        <w:rPr>
          <w:rStyle w:val="normaltextrun"/>
          <w:rFonts w:ascii="Arial" w:hAnsi="Arial" w:cs="Arial"/>
        </w:rPr>
        <w:t xml:space="preserve"> to have a monthly steering group, </w:t>
      </w:r>
      <w:r w:rsidRPr="005B3097">
        <w:rPr>
          <w:rStyle w:val="normaltextrun"/>
          <w:rFonts w:ascii="Arial" w:hAnsi="Arial" w:cs="Arial"/>
        </w:rPr>
        <w:t>consist</w:t>
      </w:r>
      <w:r w:rsidR="3A4E1DCF" w:rsidRPr="005B3097">
        <w:rPr>
          <w:rStyle w:val="normaltextrun"/>
          <w:rFonts w:ascii="Arial" w:hAnsi="Arial" w:cs="Arial"/>
        </w:rPr>
        <w:t>ing</w:t>
      </w:r>
      <w:r w:rsidRPr="00AC6DE8">
        <w:rPr>
          <w:rStyle w:val="normaltextrun"/>
          <w:rFonts w:ascii="Arial" w:hAnsi="Arial" w:cs="Arial"/>
        </w:rPr>
        <w:t xml:space="preserve"> of </w:t>
      </w:r>
      <w:r w:rsidR="0A74DA7F" w:rsidRPr="005B3097">
        <w:rPr>
          <w:rStyle w:val="normaltextrun"/>
          <w:rFonts w:ascii="Arial" w:hAnsi="Arial" w:cs="Arial"/>
        </w:rPr>
        <w:t xml:space="preserve">a </w:t>
      </w:r>
      <w:r w:rsidRPr="00AC6DE8">
        <w:rPr>
          <w:rStyle w:val="normaltextrun"/>
          <w:rFonts w:ascii="Arial" w:hAnsi="Arial" w:cs="Arial"/>
        </w:rPr>
        <w:t xml:space="preserve">senior project member </w:t>
      </w:r>
      <w:r w:rsidR="0A96E0CB" w:rsidRPr="005B3097">
        <w:rPr>
          <w:rStyle w:val="normaltextrun"/>
          <w:rFonts w:ascii="Arial" w:hAnsi="Arial" w:cs="Arial"/>
        </w:rPr>
        <w:t>from</w:t>
      </w:r>
      <w:r w:rsidRPr="00AC6DE8">
        <w:rPr>
          <w:rStyle w:val="normaltextrun"/>
          <w:rFonts w:ascii="Arial" w:hAnsi="Arial" w:cs="Arial"/>
        </w:rPr>
        <w:t xml:space="preserve"> each organisation. </w:t>
      </w:r>
    </w:p>
    <w:p w14:paraId="10852159" w14:textId="77777777" w:rsidR="00AC6DE8" w:rsidRPr="00AC6DE8" w:rsidRDefault="00AC6DE8" w:rsidP="00AC6DE8">
      <w:pPr>
        <w:pStyle w:val="paragraph"/>
        <w:spacing w:before="0" w:beforeAutospacing="0" w:after="0" w:afterAutospacing="0"/>
        <w:textAlignment w:val="baseline"/>
        <w:rPr>
          <w:rStyle w:val="normaltextrun"/>
          <w:rFonts w:ascii="Arial" w:hAnsi="Arial" w:cs="Arial"/>
        </w:rPr>
      </w:pPr>
    </w:p>
    <w:p w14:paraId="5CCBDB6F" w14:textId="4C1E9A4F" w:rsidR="00AC6DE8" w:rsidRDefault="00AC6DE8" w:rsidP="00AC6DE8">
      <w:pPr>
        <w:pStyle w:val="paragraph"/>
        <w:spacing w:before="0" w:beforeAutospacing="0" w:after="0" w:afterAutospacing="0"/>
        <w:textAlignment w:val="baseline"/>
        <w:rPr>
          <w:rStyle w:val="eop"/>
          <w:rFonts w:ascii="Arial" w:hAnsi="Arial" w:cs="Arial"/>
        </w:rPr>
      </w:pPr>
      <w:r w:rsidRPr="00AC6DE8">
        <w:rPr>
          <w:rStyle w:val="normaltextrun"/>
          <w:rFonts w:ascii="Arial" w:hAnsi="Arial" w:cs="Arial"/>
        </w:rPr>
        <w:t xml:space="preserve">Consultants should provide a brief </w:t>
      </w:r>
      <w:r w:rsidRPr="005B3097">
        <w:rPr>
          <w:rStyle w:val="normaltextrun"/>
          <w:rFonts w:ascii="Arial" w:hAnsi="Arial" w:cs="Arial"/>
        </w:rPr>
        <w:t>email</w:t>
      </w:r>
      <w:r w:rsidRPr="00AC6DE8">
        <w:rPr>
          <w:rStyle w:val="normaltextrun"/>
          <w:rFonts w:ascii="Arial" w:hAnsi="Arial" w:cs="Arial"/>
        </w:rPr>
        <w:t xml:space="preserve"> progress report</w:t>
      </w:r>
      <w:r>
        <w:rPr>
          <w:rStyle w:val="normaltextrun"/>
          <w:rFonts w:ascii="Arial" w:hAnsi="Arial" w:cs="Arial"/>
        </w:rPr>
        <w:t>/ forward plan and risks</w:t>
      </w:r>
      <w:r w:rsidRPr="00AC6DE8">
        <w:rPr>
          <w:rStyle w:val="normaltextrun"/>
          <w:rFonts w:ascii="Arial" w:hAnsi="Arial" w:cs="Arial"/>
        </w:rPr>
        <w:t xml:space="preserve"> in advance</w:t>
      </w:r>
      <w:r>
        <w:rPr>
          <w:rStyle w:val="normaltextrun"/>
          <w:rFonts w:ascii="Arial" w:hAnsi="Arial" w:cs="Arial"/>
        </w:rPr>
        <w:t xml:space="preserve"> of each meeting</w:t>
      </w:r>
      <w:r w:rsidRPr="00AC6DE8">
        <w:rPr>
          <w:rStyle w:val="normaltextrun"/>
          <w:rFonts w:ascii="Arial" w:hAnsi="Arial" w:cs="Arial"/>
        </w:rPr>
        <w:t>.</w:t>
      </w:r>
      <w:r w:rsidRPr="00AC6DE8">
        <w:rPr>
          <w:rStyle w:val="eop"/>
          <w:rFonts w:ascii="Arial" w:hAnsi="Arial" w:cs="Arial"/>
        </w:rPr>
        <w:t xml:space="preserve"> All meetings </w:t>
      </w:r>
      <w:r w:rsidRPr="00AC6DE8">
        <w:rPr>
          <w:rStyle w:val="normaltextrun"/>
          <w:rFonts w:ascii="Arial" w:hAnsi="Arial" w:cs="Arial"/>
        </w:rPr>
        <w:t>will be held via MS Teams. </w:t>
      </w:r>
      <w:r w:rsidRPr="00AC6DE8">
        <w:rPr>
          <w:rStyle w:val="eop"/>
          <w:rFonts w:ascii="Arial" w:hAnsi="Arial" w:cs="Arial"/>
        </w:rPr>
        <w:t> </w:t>
      </w:r>
    </w:p>
    <w:p w14:paraId="1D7DEF9F" w14:textId="77777777" w:rsidR="00AC6DE8" w:rsidRPr="00AC6DE8" w:rsidRDefault="00AC6DE8" w:rsidP="00AC6DE8">
      <w:pPr>
        <w:pStyle w:val="paragraph"/>
        <w:spacing w:before="0" w:beforeAutospacing="0" w:after="0" w:afterAutospacing="0"/>
        <w:textAlignment w:val="baseline"/>
        <w:rPr>
          <w:rFonts w:ascii="Arial" w:hAnsi="Arial" w:cs="Arial"/>
          <w:sz w:val="18"/>
          <w:szCs w:val="18"/>
        </w:rPr>
      </w:pPr>
    </w:p>
    <w:p w14:paraId="75F8969E" w14:textId="18013AB0" w:rsidR="00D6160E" w:rsidRDefault="00AF7AF9" w:rsidP="00AF7AF9">
      <w:pPr>
        <w:pStyle w:val="Heading3"/>
      </w:pPr>
      <w:bookmarkStart w:id="13" w:name="_Toc149124024"/>
      <w:r>
        <w:t>2.4 Project Timescales</w:t>
      </w:r>
      <w:bookmarkEnd w:id="13"/>
    </w:p>
    <w:p w14:paraId="232D4288" w14:textId="77777777" w:rsidR="00AF7AF9" w:rsidRDefault="00AF7AF9" w:rsidP="00AF7AF9">
      <w:r>
        <w:t>The provisional project timetable is as follows:</w:t>
      </w:r>
    </w:p>
    <w:p w14:paraId="4848A4A9" w14:textId="292ED77F" w:rsidR="374A5028" w:rsidRDefault="00F75D07" w:rsidP="1164EBB3">
      <w:pPr>
        <w:pStyle w:val="NormalBulletround"/>
      </w:pPr>
      <w:r>
        <w:t>Contract</w:t>
      </w:r>
      <w:r w:rsidR="374A5028">
        <w:t xml:space="preserve"> award </w:t>
      </w:r>
      <w:r>
        <w:t>11</w:t>
      </w:r>
      <w:r w:rsidR="374A5028">
        <w:t xml:space="preserve"> December 2023</w:t>
      </w:r>
    </w:p>
    <w:p w14:paraId="1A5E1720" w14:textId="16D3397E" w:rsidR="00AF7AF9" w:rsidRDefault="00AC6DE8" w:rsidP="00AF7AF9">
      <w:pPr>
        <w:pStyle w:val="NormalBulletround"/>
      </w:pPr>
      <w:r>
        <w:t>Inception</w:t>
      </w:r>
      <w:r w:rsidR="00AF7AF9">
        <w:t xml:space="preserve"> meeting and commencement </w:t>
      </w:r>
      <w:r w:rsidR="008672FA">
        <w:t xml:space="preserve">w/c </w:t>
      </w:r>
      <w:r>
        <w:t>1</w:t>
      </w:r>
      <w:r w:rsidR="007C533E">
        <w:t>1</w:t>
      </w:r>
      <w:r w:rsidR="008672FA">
        <w:t xml:space="preserve"> </w:t>
      </w:r>
      <w:r>
        <w:t>December 2023</w:t>
      </w:r>
      <w:r w:rsidR="00031B7F">
        <w:t>.</w:t>
      </w:r>
    </w:p>
    <w:p w14:paraId="26A9F78D" w14:textId="6055BC15" w:rsidR="00AF7AF9" w:rsidRDefault="00AC6DE8" w:rsidP="00AF7AF9">
      <w:pPr>
        <w:pStyle w:val="NormalBulletround"/>
      </w:pPr>
      <w:r>
        <w:t>Fortnightly</w:t>
      </w:r>
      <w:r w:rsidR="0079549E">
        <w:t xml:space="preserve">, after </w:t>
      </w:r>
      <w:r w:rsidR="00F75D07">
        <w:t>0</w:t>
      </w:r>
      <w:r w:rsidR="105D7DC5">
        <w:t>8</w:t>
      </w:r>
      <w:r w:rsidR="0079549E">
        <w:t xml:space="preserve"> </w:t>
      </w:r>
      <w:r w:rsidR="62B43307">
        <w:t>January</w:t>
      </w:r>
      <w:r w:rsidR="0079549E">
        <w:t>,</w:t>
      </w:r>
      <w:r w:rsidR="00AF7AF9">
        <w:t xml:space="preserve"> updates on progress</w:t>
      </w:r>
      <w:r w:rsidR="0079549E">
        <w:t xml:space="preserve">, </w:t>
      </w:r>
      <w:proofErr w:type="gramStart"/>
      <w:r w:rsidR="0079549E">
        <w:t>risks</w:t>
      </w:r>
      <w:proofErr w:type="gramEnd"/>
      <w:r w:rsidR="00AF7AF9">
        <w:t xml:space="preserve"> and any issues</w:t>
      </w:r>
      <w:r w:rsidR="00031B7F">
        <w:t>.</w:t>
      </w:r>
    </w:p>
    <w:p w14:paraId="618A964A" w14:textId="12C9BC9E" w:rsidR="00AF7AF9" w:rsidRDefault="00AF7AF9" w:rsidP="00AF7AF9">
      <w:pPr>
        <w:pStyle w:val="NormalBulletround"/>
      </w:pPr>
      <w:r>
        <w:t xml:space="preserve">Presentation of interim findings </w:t>
      </w:r>
      <w:r w:rsidR="3D2AFBA5">
        <w:t xml:space="preserve">w/c </w:t>
      </w:r>
      <w:r w:rsidR="00F75D07">
        <w:t>0</w:t>
      </w:r>
      <w:r w:rsidR="3D2AFBA5">
        <w:t>5</w:t>
      </w:r>
      <w:r w:rsidR="00AC6DE8">
        <w:t xml:space="preserve"> February 2024</w:t>
      </w:r>
      <w:r w:rsidR="00031B7F">
        <w:t>.</w:t>
      </w:r>
    </w:p>
    <w:p w14:paraId="1CB48C52" w14:textId="76839BFB" w:rsidR="00AF7AF9" w:rsidRDefault="00AF7AF9" w:rsidP="00AF7AF9">
      <w:pPr>
        <w:pStyle w:val="NormalBulletround"/>
      </w:pPr>
      <w:r>
        <w:t xml:space="preserve">Draft report by </w:t>
      </w:r>
      <w:r w:rsidR="3DD1D890">
        <w:t>29</w:t>
      </w:r>
      <w:r w:rsidR="00AC6DE8">
        <w:t xml:space="preserve"> February 2024</w:t>
      </w:r>
      <w:r w:rsidR="00031B7F">
        <w:t>.</w:t>
      </w:r>
    </w:p>
    <w:p w14:paraId="5577EDCB" w14:textId="1AC0B864" w:rsidR="00AF7AF9" w:rsidRDefault="00AF7AF9" w:rsidP="00AF7AF9">
      <w:pPr>
        <w:pStyle w:val="NormalBulletround"/>
      </w:pPr>
      <w:r>
        <w:t xml:space="preserve">Final report by </w:t>
      </w:r>
      <w:r w:rsidR="195CFC2D">
        <w:t>2</w:t>
      </w:r>
      <w:r w:rsidR="43919209">
        <w:t>2</w:t>
      </w:r>
      <w:r w:rsidR="00F077A7">
        <w:t xml:space="preserve"> March 2024</w:t>
      </w:r>
      <w:r w:rsidR="00031B7F">
        <w:t>.</w:t>
      </w:r>
    </w:p>
    <w:p w14:paraId="2D603E1C" w14:textId="77777777" w:rsidR="00C81601" w:rsidRDefault="00C81601">
      <w:pPr>
        <w:spacing w:after="160" w:line="259" w:lineRule="auto"/>
        <w:rPr>
          <w:rFonts w:eastAsiaTheme="majorEastAsia" w:cstheme="majorBidi"/>
          <w:b/>
          <w:color w:val="253268" w:themeColor="text2"/>
          <w:sz w:val="36"/>
          <w:szCs w:val="24"/>
        </w:rPr>
      </w:pPr>
      <w:bookmarkStart w:id="14" w:name="_Toc149124025"/>
      <w:r>
        <w:br w:type="page"/>
      </w:r>
    </w:p>
    <w:p w14:paraId="76E3EE61" w14:textId="08A497CD" w:rsidR="00AF7AF9" w:rsidRDefault="00AF7AF9" w:rsidP="00AF7AF9">
      <w:pPr>
        <w:pStyle w:val="Heading3"/>
      </w:pPr>
      <w:r w:rsidRPr="00AF7AF9">
        <w:lastRenderedPageBreak/>
        <w:t>2.5 Budget and Payment Schedule</w:t>
      </w:r>
      <w:bookmarkEnd w:id="14"/>
    </w:p>
    <w:p w14:paraId="7D86A410" w14:textId="2B4557E4" w:rsidR="00D401C8" w:rsidRDefault="00D401C8" w:rsidP="00D401C8">
      <w:r>
        <w:t>The maximum budget for this piece of work is £</w:t>
      </w:r>
      <w:r w:rsidR="00F077A7">
        <w:t>60</w:t>
      </w:r>
      <w:r>
        <w:t>,</w:t>
      </w:r>
      <w:r w:rsidR="00F077A7">
        <w:t>000</w:t>
      </w:r>
      <w:r>
        <w:t xml:space="preserve"> (inc. of expenses, exc. of VAT).</w:t>
      </w:r>
    </w:p>
    <w:p w14:paraId="083C837C" w14:textId="77777777" w:rsidR="00D401C8" w:rsidRDefault="00D401C8" w:rsidP="00D401C8">
      <w:r>
        <w:t>Payment Schedule:</w:t>
      </w:r>
    </w:p>
    <w:p w14:paraId="6CFA115D" w14:textId="44A5AED6" w:rsidR="00F077A7" w:rsidRPr="00C81601" w:rsidRDefault="00F077A7" w:rsidP="00C81601">
      <w:pPr>
        <w:pStyle w:val="ListParagraph"/>
        <w:numPr>
          <w:ilvl w:val="0"/>
          <w:numId w:val="36"/>
        </w:numPr>
      </w:pPr>
      <w:r w:rsidRPr="00C81601">
        <w:t xml:space="preserve">50% on delivery and acceptance </w:t>
      </w:r>
      <w:r w:rsidR="0093381B">
        <w:t xml:space="preserve">by ORR and National Highways </w:t>
      </w:r>
      <w:r w:rsidRPr="00C81601">
        <w:t>of draft report</w:t>
      </w:r>
      <w:r w:rsidR="00031B7F">
        <w:t>.</w:t>
      </w:r>
      <w:r>
        <w:rPr>
          <w:rStyle w:val="eop"/>
          <w:rFonts w:cs="Arial"/>
          <w:color w:val="000000"/>
        </w:rPr>
        <w:t> </w:t>
      </w:r>
    </w:p>
    <w:p w14:paraId="5078FCB1" w14:textId="23312E2C" w:rsidR="00F077A7" w:rsidRPr="00C81601" w:rsidRDefault="00F077A7" w:rsidP="00C81601">
      <w:pPr>
        <w:pStyle w:val="ListParagraph"/>
        <w:numPr>
          <w:ilvl w:val="0"/>
          <w:numId w:val="36"/>
        </w:numPr>
      </w:pPr>
      <w:r w:rsidRPr="00C81601">
        <w:t>50% on delivery and acceptance</w:t>
      </w:r>
      <w:r w:rsidR="0093381B">
        <w:t xml:space="preserve"> by ORR and National Highways</w:t>
      </w:r>
      <w:r w:rsidRPr="00C81601">
        <w:t xml:space="preserve"> of final report and slide pack</w:t>
      </w:r>
      <w:r w:rsidR="00031B7F">
        <w:t>.</w:t>
      </w:r>
    </w:p>
    <w:p w14:paraId="3BB5AE4A" w14:textId="4C2DE6EF" w:rsidR="00AF7AF9" w:rsidRDefault="00AF7AF9" w:rsidP="00AF7AF9">
      <w:pPr>
        <w:pStyle w:val="Heading3"/>
      </w:pPr>
      <w:bookmarkStart w:id="15" w:name="_Toc149124026"/>
      <w:r w:rsidRPr="00AF7AF9">
        <w:t>2.6 Further project related information for bidders</w:t>
      </w:r>
      <w:bookmarkEnd w:id="15"/>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56F8A8BF" w14:textId="62219DB2" w:rsidR="00F077A7"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55F044C9" w14:textId="7CA76B09" w:rsidR="00F077A7" w:rsidRDefault="00F077A7" w:rsidP="00C26E3E">
      <w:r>
        <w:rPr>
          <w:rStyle w:val="normaltextrun"/>
          <w:rFonts w:cs="Arial"/>
          <w:color w:val="000000"/>
          <w:shd w:val="clear" w:color="auto" w:fill="FFFFFF"/>
        </w:rPr>
        <w:t xml:space="preserve">The consultancy should note that </w:t>
      </w:r>
      <w:r w:rsidR="68882408">
        <w:rPr>
          <w:rStyle w:val="normaltextrun"/>
          <w:rFonts w:cs="Arial"/>
          <w:color w:val="000000"/>
          <w:shd w:val="clear" w:color="auto" w:fill="FFFFFF"/>
        </w:rPr>
        <w:t xml:space="preserve">National </w:t>
      </w:r>
      <w:r>
        <w:rPr>
          <w:rStyle w:val="normaltextrun"/>
          <w:rFonts w:cs="Arial"/>
          <w:color w:val="000000"/>
          <w:shd w:val="clear" w:color="auto" w:fill="FFFFFF"/>
        </w:rPr>
        <w:t xml:space="preserve">Highways will require a confidentiality agreement in relation to any of its confidential information that is disclosed to the consultancy and the outputs this generates. The onward disclosure of such information by the consultancy (other than to DfT or ORR) will usually require approval in writing from </w:t>
      </w:r>
      <w:r w:rsidR="752BF940">
        <w:rPr>
          <w:rStyle w:val="normaltextrun"/>
          <w:rFonts w:cs="Arial"/>
          <w:color w:val="000000"/>
          <w:shd w:val="clear" w:color="auto" w:fill="FFFFFF"/>
        </w:rPr>
        <w:t xml:space="preserve">National </w:t>
      </w:r>
      <w:r>
        <w:rPr>
          <w:rStyle w:val="normaltextrun"/>
          <w:rFonts w:cs="Arial"/>
          <w:color w:val="000000"/>
          <w:shd w:val="clear" w:color="auto" w:fill="FFFFFF"/>
        </w:rPr>
        <w:t xml:space="preserve">Highways. The fact that the consultancy has been engaged by ORR on this contract is not of itself confidential information although the content of any information, findings, data, </w:t>
      </w:r>
      <w:proofErr w:type="gramStart"/>
      <w:r>
        <w:rPr>
          <w:rStyle w:val="normaltextrun"/>
          <w:rFonts w:cs="Arial"/>
          <w:color w:val="000000"/>
          <w:shd w:val="clear" w:color="auto" w:fill="FFFFFF"/>
        </w:rPr>
        <w:t>analysis</w:t>
      </w:r>
      <w:proofErr w:type="gramEnd"/>
      <w:r>
        <w:rPr>
          <w:rStyle w:val="normaltextrun"/>
          <w:rFonts w:cs="Arial"/>
          <w:color w:val="000000"/>
          <w:shd w:val="clear" w:color="auto" w:fill="FFFFFF"/>
        </w:rPr>
        <w:t xml:space="preserve"> or reports prepared for ORR by the consultancy, and which includes any of the confidential information, is.</w:t>
      </w:r>
      <w:r>
        <w:rPr>
          <w:rStyle w:val="eop"/>
          <w:rFonts w:cs="Arial"/>
          <w:color w:val="000000"/>
          <w:shd w:val="clear" w:color="auto" w:fill="FFFFFF"/>
        </w:rPr>
        <w:t> </w:t>
      </w:r>
    </w:p>
    <w:p w14:paraId="21235E0B" w14:textId="77777777" w:rsidR="00C26E3E" w:rsidRDefault="00C26E3E" w:rsidP="008640BB">
      <w:pPr>
        <w:pStyle w:val="Heading4"/>
      </w:pPr>
      <w:r>
        <w:lastRenderedPageBreak/>
        <w:t>Sub-Contractors</w:t>
      </w:r>
    </w:p>
    <w:p w14:paraId="53ECB42C" w14:textId="4F6F3098" w:rsidR="00C26E3E" w:rsidRDefault="00C26E3E" w:rsidP="008640BB">
      <w:pPr>
        <w:keepNext/>
      </w:pPr>
      <w:r>
        <w:t>Contractors may use sub-contractors subject to the following:</w:t>
      </w:r>
    </w:p>
    <w:p w14:paraId="3AC8D3CD" w14:textId="6EA10255" w:rsidR="00C26E3E" w:rsidRDefault="00C26E3E" w:rsidP="008640BB">
      <w:pPr>
        <w:pStyle w:val="NormalBulletround"/>
      </w:pPr>
      <w:r>
        <w:t>That the Contractor assumes unconditional responsibility for the overall work and its quality;</w:t>
      </w:r>
      <w:r w:rsidR="00031B7F">
        <w:t xml:space="preserve"> and</w:t>
      </w:r>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6C460BBA"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6" w:name="_Toc149124027"/>
      <w:r>
        <w:lastRenderedPageBreak/>
        <w:t>Tender Response and Evaluation Criteria</w:t>
      </w:r>
      <w:bookmarkEnd w:id="16"/>
    </w:p>
    <w:p w14:paraId="6C9F4B20" w14:textId="5CFF035D" w:rsidR="001768F1" w:rsidRDefault="001768F1" w:rsidP="001768F1">
      <w:pPr>
        <w:pStyle w:val="Heading3"/>
      </w:pPr>
      <w:bookmarkStart w:id="17" w:name="_Toc149124028"/>
      <w:r>
        <w:t>3.1 The Tender Response</w:t>
      </w:r>
      <w:bookmarkEnd w:id="17"/>
    </w:p>
    <w:p w14:paraId="33A2C61B" w14:textId="774B60A1" w:rsidR="001768F1" w:rsidRDefault="001768F1" w:rsidP="001768F1">
      <w:r>
        <w:t>The proposals for this project should include an outline of how bidders will meet the requirement outlined in section (ii) “Statement of Requirement”. The following information should be included</w:t>
      </w:r>
      <w:r w:rsidR="00C81601">
        <w:t>:</w:t>
      </w:r>
    </w:p>
    <w:p w14:paraId="0696CABC" w14:textId="13E563FF" w:rsidR="001768F1" w:rsidRPr="001E7C87" w:rsidRDefault="001768F1" w:rsidP="00D07E76">
      <w:pPr>
        <w:pStyle w:val="NormalBulletalpha"/>
        <w:numPr>
          <w:ilvl w:val="1"/>
          <w:numId w:val="28"/>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209696A2" w:rsidR="001768F1" w:rsidRDefault="001768F1" w:rsidP="001E7C87">
      <w:pPr>
        <w:pStyle w:val="NormalBullet-"/>
      </w:pPr>
      <w:r>
        <w:t xml:space="preserve">Provide an explanation of the proposed approach and any methodologies bidders will work </w:t>
      </w:r>
      <w:proofErr w:type="gramStart"/>
      <w:r>
        <w:t>to;</w:t>
      </w:r>
      <w:proofErr w:type="gramEnd"/>
    </w:p>
    <w:p w14:paraId="1F4787C6" w14:textId="31E3603B" w:rsidR="001768F1" w:rsidRDefault="001768F1" w:rsidP="001E7C87">
      <w:pPr>
        <w:pStyle w:val="NormalBullet-"/>
      </w:pPr>
      <w:r>
        <w:t xml:space="preserve">Details of your assumptions and/or constraints/dependencies made in relation to the </w:t>
      </w:r>
      <w:proofErr w:type="gramStart"/>
      <w:r>
        <w:t>project</w:t>
      </w:r>
      <w:r w:rsidR="00031B7F">
        <w:t>;</w:t>
      </w:r>
      <w:proofErr w:type="gramEnd"/>
      <w:r>
        <w:t xml:space="preserve"> </w:t>
      </w:r>
    </w:p>
    <w:p w14:paraId="5DBC036E" w14:textId="7A92DA9B" w:rsidR="001768F1" w:rsidRDefault="001768F1" w:rsidP="001E7C87">
      <w:pPr>
        <w:pStyle w:val="NormalBullet-"/>
      </w:pPr>
      <w:r>
        <w:t xml:space="preserve">A project plan to show how outputs and deliverables will be produced within the required timescales, detailing the resources that will be </w:t>
      </w:r>
      <w:proofErr w:type="gramStart"/>
      <w:r>
        <w:t>allocated;</w:t>
      </w:r>
      <w:proofErr w:type="gramEnd"/>
    </w:p>
    <w:p w14:paraId="10DC7C63" w14:textId="7AEF79E4" w:rsidR="001768F1" w:rsidRDefault="001768F1" w:rsidP="001E7C87">
      <w:pPr>
        <w:pStyle w:val="NormalBullet-"/>
      </w:pPr>
      <w:r>
        <w:t xml:space="preserve">An understanding of the risks, and explain how they would be mitigated to ensure </w:t>
      </w:r>
      <w:proofErr w:type="gramStart"/>
      <w:r>
        <w:t>delivery</w:t>
      </w:r>
      <w:r w:rsidR="00031B7F">
        <w:t>;</w:t>
      </w:r>
      <w:proofErr w:type="gramEnd"/>
    </w:p>
    <w:p w14:paraId="759CAB3E" w14:textId="7BABF0CA" w:rsidR="001768F1" w:rsidRDefault="001768F1" w:rsidP="001E7C87">
      <w:pPr>
        <w:pStyle w:val="NormalBullet-"/>
      </w:pPr>
      <w:r>
        <w:t>Compliance with any security requirements outlined in the SOR, including details of accreditation for systems (</w:t>
      </w:r>
      <w:proofErr w:type="gramStart"/>
      <w:r>
        <w:t>e.g.</w:t>
      </w:r>
      <w:proofErr w:type="gramEnd"/>
      <w:r>
        <w:t xml:space="preserve"> ISO27000, Cyber Essentials) etc.</w:t>
      </w:r>
      <w:r w:rsidR="00031B7F">
        <w:t>; and</w:t>
      </w:r>
    </w:p>
    <w:p w14:paraId="16625C17" w14:textId="458CDC1F" w:rsidR="001768F1" w:rsidRDefault="001768F1" w:rsidP="001E7C87">
      <w:pPr>
        <w:pStyle w:val="NormalBullet-"/>
      </w:pPr>
      <w:r>
        <w:t xml:space="preserve">What support bidders will require from </w:t>
      </w:r>
      <w:proofErr w:type="gramStart"/>
      <w:r>
        <w:t>ORR;</w:t>
      </w:r>
      <w:proofErr w:type="gramEnd"/>
      <w:r>
        <w:t xml:space="preserve"> </w:t>
      </w:r>
    </w:p>
    <w:p w14:paraId="2EE179AF" w14:textId="7B6BF852" w:rsidR="001768F1" w:rsidRPr="00C81601" w:rsidRDefault="001768F1" w:rsidP="00C81601">
      <w:pPr>
        <w:pStyle w:val="NormalBulletalpha"/>
        <w:rPr>
          <w:b/>
          <w:bCs/>
        </w:rPr>
      </w:pPr>
      <w:r w:rsidRPr="001E7C87">
        <w:rPr>
          <w:b/>
          <w:bCs/>
        </w:rPr>
        <w:t>Proposed delivery team</w:t>
      </w:r>
    </w:p>
    <w:p w14:paraId="5069A898" w14:textId="4344F751" w:rsidR="001768F1" w:rsidRDefault="001768F1" w:rsidP="001E7C87">
      <w:pPr>
        <w:pStyle w:val="NormalBullet-"/>
      </w:pPr>
      <w:r>
        <w:t xml:space="preserve">Key personnel including details of how their key skills, experience and qualifications align to the delivery of the </w:t>
      </w:r>
      <w:proofErr w:type="gramStart"/>
      <w:r>
        <w:t>project;</w:t>
      </w:r>
      <w:proofErr w:type="gramEnd"/>
      <w:r>
        <w:t xml:space="preserve"> </w:t>
      </w:r>
    </w:p>
    <w:p w14:paraId="3E9E2235" w14:textId="2A3A5CE8" w:rsidR="001768F1" w:rsidRDefault="001768F1" w:rsidP="001E7C87">
      <w:pPr>
        <w:pStyle w:val="NormalBullet-"/>
      </w:pPr>
      <w:r>
        <w:t xml:space="preserve">Project roles and </w:t>
      </w:r>
      <w:proofErr w:type="gramStart"/>
      <w:r>
        <w:t>responsibilities</w:t>
      </w:r>
      <w:r w:rsidR="00B4572D">
        <w:t>;</w:t>
      </w:r>
      <w:proofErr w:type="gramEnd"/>
      <w:r>
        <w:t xml:space="preserve"> </w:t>
      </w:r>
    </w:p>
    <w:p w14:paraId="4BD28B95" w14:textId="519BDDA5" w:rsidR="001768F1" w:rsidRDefault="001768F1" w:rsidP="001E7C87">
      <w:pPr>
        <w:pStyle w:val="NormalBullet-"/>
      </w:pPr>
      <w:r>
        <w:lastRenderedPageBreak/>
        <w:t>Confirmation that you have carried out the necessary employment checks (</w:t>
      </w:r>
      <w:proofErr w:type="gramStart"/>
      <w:r>
        <w:t>e.g.</w:t>
      </w:r>
      <w:proofErr w:type="gramEnd"/>
      <w:r>
        <w:t xml:space="preserve"> right to work in the UK)</w:t>
      </w:r>
      <w:r w:rsidR="00B4572D">
        <w:t>; and</w:t>
      </w:r>
    </w:p>
    <w:p w14:paraId="5F3C04C1" w14:textId="0C6C8ABE" w:rsidR="001768F1" w:rsidRDefault="001768F1" w:rsidP="001E7C87">
      <w:pPr>
        <w:pStyle w:val="NormalBullet-"/>
      </w:pPr>
      <w:r>
        <w:t>Some relevant examples of previous work that bidders have carried out (</w:t>
      </w:r>
      <w:proofErr w:type="gramStart"/>
      <w:r w:rsidR="00482345">
        <w:t>e.g.</w:t>
      </w:r>
      <w:proofErr w:type="gramEnd"/>
      <w:r>
        <w:t xml:space="preserve"> case studies)</w:t>
      </w:r>
      <w:r w:rsidRPr="004A24AB">
        <w:rPr>
          <w:color w:val="B1173B"/>
        </w:rPr>
        <w:t xml:space="preserve"> </w:t>
      </w:r>
      <w:r w:rsidRPr="008672FA">
        <w:rPr>
          <w:b/>
          <w:bCs/>
        </w:rPr>
        <w:t>OR</w:t>
      </w:r>
      <w:r w:rsidRPr="008672FA">
        <w:t xml:space="preserve"> </w:t>
      </w:r>
      <w:r>
        <w:t>Details of at least two relevant reference projects along with contact details of clients</w:t>
      </w:r>
      <w:r w:rsidR="00B4572D">
        <w:t>.</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8" w:name="_Toc149124029"/>
      <w:r>
        <w:t>3.2 Evaluation Criteria</w:t>
      </w:r>
      <w:bookmarkEnd w:id="18"/>
    </w:p>
    <w:p w14:paraId="6EEA6FCE" w14:textId="77777777" w:rsidR="005C29ED" w:rsidRDefault="005C29ED" w:rsidP="005C29ED">
      <w:r>
        <w:t>Tenders will be assessed for compliance with procurement and contractual requirements which will include:</w:t>
      </w:r>
    </w:p>
    <w:p w14:paraId="7787021A" w14:textId="16885B2C" w:rsidR="005C29ED" w:rsidRDefault="005C29ED" w:rsidP="005C29ED">
      <w:pPr>
        <w:pStyle w:val="NormalBulletround"/>
      </w:pPr>
      <w:r>
        <w:t xml:space="preserve">Completeness of the tender </w:t>
      </w:r>
      <w:proofErr w:type="gramStart"/>
      <w:r>
        <w:t>information</w:t>
      </w:r>
      <w:r w:rsidR="00B4572D">
        <w:t>;</w:t>
      </w:r>
      <w:proofErr w:type="gramEnd"/>
    </w:p>
    <w:p w14:paraId="11689649" w14:textId="081E6AF3" w:rsidR="005C29ED" w:rsidRDefault="005C29ED" w:rsidP="005C29ED">
      <w:pPr>
        <w:pStyle w:val="NormalBulletround"/>
      </w:pPr>
      <w:r>
        <w:t xml:space="preserve">Completed Declaration Form of Tender and </w:t>
      </w:r>
      <w:proofErr w:type="gramStart"/>
      <w:r>
        <w:t>Disclaimer</w:t>
      </w:r>
      <w:r w:rsidR="00B4572D">
        <w:t>;</w:t>
      </w:r>
      <w:proofErr w:type="gramEnd"/>
    </w:p>
    <w:p w14:paraId="745A254A" w14:textId="11F99617" w:rsidR="005C29ED" w:rsidRDefault="005C29ED" w:rsidP="005C29ED">
      <w:pPr>
        <w:pStyle w:val="NormalBulletround"/>
      </w:pPr>
      <w:r>
        <w:t xml:space="preserve">Tender submitted in accordance with the conditions and instructions for </w:t>
      </w:r>
      <w:proofErr w:type="gramStart"/>
      <w:r>
        <w:t>tendering</w:t>
      </w:r>
      <w:r w:rsidR="00B4572D">
        <w:t>;</w:t>
      </w:r>
      <w:proofErr w:type="gramEnd"/>
    </w:p>
    <w:p w14:paraId="41557F9E" w14:textId="6D6CDFBF" w:rsidR="005C29ED" w:rsidRDefault="005C29ED" w:rsidP="005C29ED">
      <w:pPr>
        <w:pStyle w:val="NormalBulletround"/>
      </w:pPr>
      <w:r>
        <w:t>Tender submitted by the closing date and time</w:t>
      </w:r>
      <w:r w:rsidR="00B4572D">
        <w:t>; and</w:t>
      </w:r>
    </w:p>
    <w:p w14:paraId="080DB46E" w14:textId="2BEF4A6A" w:rsidR="005C29ED" w:rsidRDefault="005C29ED" w:rsidP="005C29ED">
      <w:pPr>
        <w:pStyle w:val="NormalBulletround"/>
      </w:pPr>
      <w:r>
        <w:t>Compliance with contractual arrangements.</w:t>
      </w:r>
    </w:p>
    <w:p w14:paraId="092980E7" w14:textId="77777777" w:rsidR="005C29ED" w:rsidRDefault="005C29ED" w:rsidP="005C29ED">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1188D4E1" w:rsidR="005C29ED" w:rsidRDefault="005C29ED" w:rsidP="005C29ED">
      <w:r>
        <w:t xml:space="preserve">The contract will be awarded to the Bidder(s) submitting the </w:t>
      </w:r>
      <w:r w:rsidRPr="005C29ED">
        <w:rPr>
          <w:b/>
          <w:bCs/>
        </w:rPr>
        <w:t>‘most economically advantageous tender’</w:t>
      </w:r>
      <w:r>
        <w:t xml:space="preserve">. Tenders will be evaluated according to weighted criteria as follows: </w:t>
      </w:r>
    </w:p>
    <w:p w14:paraId="03D0E6C2" w14:textId="69C9BEC2" w:rsidR="005C29ED" w:rsidRDefault="005C29ED" w:rsidP="00D61976">
      <w:pPr>
        <w:pStyle w:val="Heading4"/>
      </w:pPr>
      <w:r>
        <w:lastRenderedPageBreak/>
        <w:t xml:space="preserve">Methodology </w:t>
      </w:r>
      <w:r w:rsidRPr="00374BAE">
        <w:rPr>
          <w:color w:val="B1173B"/>
        </w:rPr>
        <w:t>(</w:t>
      </w:r>
      <w:r w:rsidR="00F077A7">
        <w:rPr>
          <w:color w:val="B1173B"/>
        </w:rPr>
        <w:t>20</w:t>
      </w:r>
      <w:r w:rsidRPr="00374BAE">
        <w:rPr>
          <w:color w:val="B1173B"/>
        </w:rPr>
        <w:t>%)</w:t>
      </w:r>
    </w:p>
    <w:p w14:paraId="00314D37" w14:textId="6831F1CE" w:rsidR="005C29ED" w:rsidRDefault="005C29ED" w:rsidP="005C29ED">
      <w:r>
        <w:t xml:space="preserve">The proposal should set out the methodology by which the project requirement will be initiated, </w:t>
      </w:r>
      <w:proofErr w:type="gramStart"/>
      <w:r>
        <w:t>delivered</w:t>
      </w:r>
      <w:proofErr w:type="gramEnd"/>
      <w:r>
        <w:t xml:space="preserve"> and concluded. </w:t>
      </w:r>
      <w:proofErr w:type="gramStart"/>
      <w:r>
        <w:t>In particular, it</w:t>
      </w:r>
      <w:proofErr w:type="gramEnd"/>
      <w:r>
        <w:t xml:space="preserve"> must:</w:t>
      </w:r>
    </w:p>
    <w:p w14:paraId="7E6BD4F3" w14:textId="46E34B33" w:rsidR="005C29ED" w:rsidRDefault="005C29ED" w:rsidP="00D61976">
      <w:pPr>
        <w:pStyle w:val="NormalBulletalpha"/>
        <w:numPr>
          <w:ilvl w:val="1"/>
          <w:numId w:val="29"/>
        </w:numPr>
      </w:pPr>
      <w:r>
        <w:t xml:space="preserve">Explain the methodology and delivery mechanisms to ensure that the requirements of this specification are met in terms of </w:t>
      </w:r>
      <w:proofErr w:type="gramStart"/>
      <w:r>
        <w:t>quality;</w:t>
      </w:r>
      <w:proofErr w:type="gramEnd"/>
    </w:p>
    <w:p w14:paraId="09D5614C" w14:textId="04D09E2C" w:rsidR="005C29ED" w:rsidRDefault="005C29ED" w:rsidP="00D61976">
      <w:pPr>
        <w:pStyle w:val="NormalBulletalpha"/>
        <w:numPr>
          <w:ilvl w:val="1"/>
          <w:numId w:val="29"/>
        </w:numPr>
      </w:pPr>
      <w:r>
        <w:t xml:space="preserve">Explain how your organisation will work in partnership with ORR’s project manager to ensure that the requirement is </w:t>
      </w:r>
      <w:proofErr w:type="gramStart"/>
      <w:r>
        <w:t>met</w:t>
      </w:r>
      <w:r w:rsidR="00B4572D">
        <w:t>;</w:t>
      </w:r>
      <w:proofErr w:type="gramEnd"/>
    </w:p>
    <w:p w14:paraId="5A025B94" w14:textId="33FCD330" w:rsidR="005C29ED" w:rsidRDefault="005C29ED" w:rsidP="00D61976">
      <w:pPr>
        <w:pStyle w:val="NormalBulletalpha"/>
        <w:numPr>
          <w:ilvl w:val="1"/>
          <w:numId w:val="29"/>
        </w:numPr>
      </w:pPr>
      <w:r>
        <w:t>Explain how your organisation will engage with external stakeholders;</w:t>
      </w:r>
      <w:r w:rsidR="00B4572D">
        <w:t xml:space="preserve"> and</w:t>
      </w:r>
    </w:p>
    <w:p w14:paraId="278014BC" w14:textId="5250B428" w:rsidR="005C29ED" w:rsidRDefault="005C29ED" w:rsidP="00D61976">
      <w:pPr>
        <w:pStyle w:val="NormalBulletalpha"/>
        <w:numPr>
          <w:ilvl w:val="1"/>
          <w:numId w:val="29"/>
        </w:numPr>
      </w:pPr>
      <w:r>
        <w:t>Outline how the proposed approach utilises innovative consultation methodologies to develop a diverse and comprehensive evidence-base</w:t>
      </w:r>
      <w:r w:rsidR="00B4572D">
        <w:t>.</w:t>
      </w:r>
    </w:p>
    <w:p w14:paraId="09DB644F" w14:textId="0E2F13DD" w:rsidR="005C29ED" w:rsidRDefault="005C29ED" w:rsidP="00350594">
      <w:pPr>
        <w:pStyle w:val="Heading4"/>
      </w:pPr>
      <w:r>
        <w:t xml:space="preserve">Delivery </w:t>
      </w:r>
      <w:r w:rsidRPr="00374BAE">
        <w:rPr>
          <w:color w:val="B1173B"/>
        </w:rPr>
        <w:t>(</w:t>
      </w:r>
      <w:r w:rsidR="00F077A7">
        <w:rPr>
          <w:color w:val="B1173B"/>
        </w:rPr>
        <w:t>20</w:t>
      </w:r>
      <w:r w:rsidRPr="00374BAE">
        <w:rPr>
          <w:color w:val="B1173B"/>
        </w:rPr>
        <w:t>%)</w:t>
      </w:r>
    </w:p>
    <w:p w14:paraId="40A3EF8F" w14:textId="77777777" w:rsidR="005C29ED" w:rsidRDefault="005C29ED" w:rsidP="005C29ED">
      <w:r>
        <w:t xml:space="preserve">The proposal should set out how and when the project requirement will be delivered.  </w:t>
      </w:r>
      <w:proofErr w:type="gramStart"/>
      <w:r>
        <w:t>In particular, it</w:t>
      </w:r>
      <w:proofErr w:type="gramEnd"/>
      <w:r>
        <w:t xml:space="preserve"> must:</w:t>
      </w:r>
    </w:p>
    <w:p w14:paraId="6C2A1803" w14:textId="4B0ADE80" w:rsidR="005C29ED" w:rsidRDefault="005C29ED" w:rsidP="008667A9">
      <w:pPr>
        <w:pStyle w:val="NormalBulletalpha"/>
        <w:numPr>
          <w:ilvl w:val="1"/>
          <w:numId w:val="30"/>
        </w:numPr>
      </w:pPr>
      <w:r>
        <w:t xml:space="preserve">Explain how this work will be delivered to timescale and how milestones will be met, detailing the resources that will be allocated to each </w:t>
      </w:r>
      <w:proofErr w:type="gramStart"/>
      <w:r>
        <w:t>stage;</w:t>
      </w:r>
      <w:proofErr w:type="gramEnd"/>
      <w:r>
        <w:t xml:space="preserve"> </w:t>
      </w:r>
    </w:p>
    <w:p w14:paraId="25E82DD7" w14:textId="37274EB0" w:rsidR="005C29ED" w:rsidRDefault="005C29ED" w:rsidP="008667A9">
      <w:pPr>
        <w:pStyle w:val="NormalBulletalpha"/>
      </w:pPr>
      <w:r>
        <w:t xml:space="preserve">Demonstrate an understanding of the risks, and project dependencies and explain how they would be mitigated to ensure project delivery; </w:t>
      </w:r>
      <w:r w:rsidR="00B4572D">
        <w:t>and</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3276C5E2" w:rsidR="005C29ED" w:rsidRPr="00374BAE" w:rsidRDefault="005C29ED" w:rsidP="00350594">
      <w:pPr>
        <w:pStyle w:val="Heading4"/>
        <w:rPr>
          <w:color w:val="B1173B"/>
        </w:rPr>
      </w:pPr>
      <w:r>
        <w:t xml:space="preserve">Experience </w:t>
      </w:r>
      <w:r w:rsidRPr="00374BAE">
        <w:rPr>
          <w:color w:val="B1173B"/>
        </w:rPr>
        <w:t>(</w:t>
      </w:r>
      <w:r w:rsidR="00F077A7">
        <w:rPr>
          <w:color w:val="B1173B"/>
        </w:rPr>
        <w:t>40</w:t>
      </w:r>
      <w:r w:rsidRPr="00374BAE">
        <w:rPr>
          <w:color w:val="B1173B"/>
        </w:rPr>
        <w:t>%)</w:t>
      </w:r>
    </w:p>
    <w:p w14:paraId="06C2BCDB" w14:textId="77777777" w:rsidR="005C29ED" w:rsidRDefault="005C29ED" w:rsidP="005C29ED">
      <w:r>
        <w:t xml:space="preserve">The proposal should set out any experience relevant to the project requirement.  </w:t>
      </w:r>
      <w:proofErr w:type="gramStart"/>
      <w:r>
        <w:t>In particular, it</w:t>
      </w:r>
      <w:proofErr w:type="gramEnd"/>
      <w:r>
        <w:t xml:space="preserve"> must:</w:t>
      </w:r>
    </w:p>
    <w:p w14:paraId="77D3BEAC" w14:textId="3E874774" w:rsidR="005C29ED" w:rsidRDefault="005C29ED" w:rsidP="008667A9">
      <w:pPr>
        <w:pStyle w:val="NormalBulletalpha"/>
        <w:numPr>
          <w:ilvl w:val="1"/>
          <w:numId w:val="31"/>
        </w:numPr>
      </w:pPr>
      <w:r>
        <w:t xml:space="preserve">Provide CVs of the consultants who will be delivering the project; </w:t>
      </w:r>
      <w:r w:rsidR="00B4572D">
        <w:t>and</w:t>
      </w:r>
    </w:p>
    <w:p w14:paraId="1146D7A1" w14:textId="34F8B340" w:rsidR="005C29ED" w:rsidRDefault="005C29ED" w:rsidP="008667A9">
      <w:pPr>
        <w:pStyle w:val="NormalBulletalpha"/>
        <w:numPr>
          <w:ilvl w:val="1"/>
          <w:numId w:val="31"/>
        </w:numPr>
      </w:pPr>
      <w:r>
        <w:t>Highlight the organisation’s relevant experience for this project, submitting examples of similar projects.</w:t>
      </w:r>
    </w:p>
    <w:p w14:paraId="370476F8" w14:textId="61CCA5BB" w:rsidR="005C29ED" w:rsidRDefault="005C29ED" w:rsidP="00350594">
      <w:pPr>
        <w:pStyle w:val="Heading4"/>
      </w:pPr>
      <w:r>
        <w:t xml:space="preserve">Cost / Value for money </w:t>
      </w:r>
      <w:r w:rsidRPr="00374BAE">
        <w:rPr>
          <w:color w:val="B1173B"/>
        </w:rPr>
        <w:t>(</w:t>
      </w:r>
      <w:r w:rsidR="00F077A7">
        <w:rPr>
          <w:color w:val="B1173B"/>
        </w:rPr>
        <w:t>20</w:t>
      </w:r>
      <w:r w:rsidRPr="00374BAE">
        <w:rPr>
          <w:color w:val="B1173B"/>
        </w:rPr>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lastRenderedPageBreak/>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lastRenderedPageBreak/>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w:t>
            </w:r>
            <w:proofErr w:type="gramStart"/>
            <w:r w:rsidRPr="00757472">
              <w:rPr>
                <w:rFonts w:eastAsia="Calibri" w:cs="Arial"/>
                <w:sz w:val="22"/>
                <w:shd w:val="clear" w:color="auto" w:fill="FFFFFF"/>
                <w:lang w:val="en-US"/>
              </w:rPr>
              <w:t>totally inadequate</w:t>
            </w:r>
            <w:proofErr w:type="gramEnd"/>
            <w:r w:rsidRPr="00757472">
              <w:rPr>
                <w:rFonts w:eastAsia="Calibri" w:cs="Arial"/>
                <w:sz w:val="22"/>
                <w:shd w:val="clear" w:color="auto" w:fill="FFFFFF"/>
                <w:lang w:val="en-US"/>
              </w:rPr>
              <w:t xml:space="preserv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 xml:space="preserve">Minimal or poor response to meeting the requirement, with little or no relevance. Limited understanding misses </w:t>
            </w:r>
            <w:proofErr w:type="gramStart"/>
            <w:r w:rsidRPr="00437772">
              <w:rPr>
                <w:rFonts w:eastAsia="Calibri" w:cs="Arial"/>
                <w:sz w:val="22"/>
                <w:lang w:val="en-US" w:eastAsia="en-GB"/>
              </w:rPr>
              <w:t>some</w:t>
            </w:r>
            <w:proofErr w:type="gramEnd"/>
            <w:r w:rsidRPr="00437772">
              <w:rPr>
                <w:rFonts w:eastAsia="Calibri" w:cs="Arial"/>
                <w:sz w:val="22"/>
                <w:lang w:val="en-US" w:eastAsia="en-GB"/>
              </w:rPr>
              <w:t xml:space="preserv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 xml:space="preserve">The response addresses few elements of the requirement and contains insufficient/limited detail or explanation to demonstrate how the requirement will </w:t>
            </w:r>
            <w:proofErr w:type="gramStart"/>
            <w:r w:rsidRPr="00757472">
              <w:rPr>
                <w:rFonts w:eastAsia="Calibri" w:cs="Arial"/>
                <w:sz w:val="22"/>
                <w:lang w:val="en-US" w:eastAsia="en-GB"/>
              </w:rPr>
              <w:t>be fulfilled</w:t>
            </w:r>
            <w:proofErr w:type="gramEnd"/>
            <w:r w:rsidRPr="00757472">
              <w:rPr>
                <w:rFonts w:eastAsia="Calibri" w:cs="Arial"/>
                <w:sz w:val="22"/>
                <w:lang w:val="en-US" w:eastAsia="en-GB"/>
              </w:rPr>
              <w:t>.</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w:t>
            </w:r>
            <w:proofErr w:type="gramStart"/>
            <w:r w:rsidRPr="00757472">
              <w:rPr>
                <w:rFonts w:eastAsia="Calibri" w:cs="Arial"/>
                <w:sz w:val="22"/>
                <w:lang w:val="en-US" w:eastAsia="en-GB"/>
              </w:rPr>
              <w:t xml:space="preserve">.  </w:t>
            </w:r>
            <w:proofErr w:type="gramEnd"/>
            <w:r w:rsidRPr="00757472">
              <w:rPr>
                <w:rFonts w:eastAsia="Calibri" w:cs="Arial"/>
                <w:sz w:val="22"/>
                <w:lang w:val="en-US" w:eastAsia="en-GB"/>
              </w:rPr>
              <w:t xml:space="preserve">The response addresses most elements of the requirement but contains limited detail or explanation to demonstrate how </w:t>
            </w:r>
            <w:proofErr w:type="gramStart"/>
            <w:r w:rsidRPr="00757472">
              <w:rPr>
                <w:rFonts w:eastAsia="Calibri" w:cs="Arial"/>
                <w:sz w:val="22"/>
                <w:lang w:val="en-US" w:eastAsia="en-GB"/>
              </w:rPr>
              <w:t>some of</w:t>
            </w:r>
            <w:proofErr w:type="gramEnd"/>
            <w:r w:rsidRPr="00757472">
              <w:rPr>
                <w:rFonts w:eastAsia="Calibri" w:cs="Arial"/>
                <w:sz w:val="22"/>
                <w:lang w:val="en-US" w:eastAsia="en-GB"/>
              </w:rPr>
              <w:t xml:space="preserve">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 xml:space="preserve">Response is relevant and acceptable. The response addresses a broad understanding of the requirement but lacks details on how the requirement will </w:t>
            </w:r>
            <w:proofErr w:type="gramStart"/>
            <w:r w:rsidRPr="00757472">
              <w:rPr>
                <w:rFonts w:eastAsia="Calibri" w:cs="Arial"/>
                <w:sz w:val="22"/>
                <w:lang w:val="en-US" w:eastAsia="en-GB"/>
              </w:rPr>
              <w:t>be fulfilled</w:t>
            </w:r>
            <w:proofErr w:type="gramEnd"/>
            <w:r w:rsidRPr="00757472">
              <w:rPr>
                <w:rFonts w:eastAsia="Calibri" w:cs="Arial"/>
                <w:sz w:val="22"/>
                <w:lang w:val="en-US" w:eastAsia="en-GB"/>
              </w:rPr>
              <w:t xml:space="preserve">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 xml:space="preserve">Response is relevant and good. The response is sufficiently comprehensive to assure and demonstrate a good understanding, also providing </w:t>
            </w:r>
            <w:proofErr w:type="gramStart"/>
            <w:r w:rsidRPr="00757472">
              <w:rPr>
                <w:rFonts w:eastAsia="Calibri" w:cs="Arial"/>
                <w:sz w:val="22"/>
                <w:lang w:val="en-US" w:eastAsia="en-GB"/>
              </w:rPr>
              <w:t>much</w:t>
            </w:r>
            <w:proofErr w:type="gramEnd"/>
            <w:r w:rsidRPr="00757472">
              <w:rPr>
                <w:rFonts w:eastAsia="Calibri" w:cs="Arial"/>
                <w:sz w:val="22"/>
                <w:lang w:val="en-US" w:eastAsia="en-GB"/>
              </w:rPr>
              <w:t xml:space="preserve">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 xml:space="preserve">Excellent response fully addressing the requirement and providing significant additional evidence of how the criterion has been met and how value would be </w:t>
            </w:r>
            <w:proofErr w:type="gramStart"/>
            <w:r w:rsidRPr="00437772">
              <w:rPr>
                <w:rFonts w:eastAsia="Calibri" w:cs="Arial"/>
                <w:sz w:val="22"/>
                <w:lang w:val="en-US" w:eastAsia="en-GB"/>
              </w:rPr>
              <w:t>added</w:t>
            </w:r>
            <w:proofErr w:type="gramEnd"/>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 xml:space="preserve">The response is comprehensive, unambiguous and demonstrates a thorough understanding of the requirement and provides details of how the requirement will </w:t>
            </w:r>
            <w:proofErr w:type="gramStart"/>
            <w:r w:rsidRPr="00757472">
              <w:rPr>
                <w:rFonts w:eastAsia="Calibri" w:cs="Arial"/>
                <w:sz w:val="22"/>
                <w:lang w:val="en-US" w:eastAsia="en-GB"/>
              </w:rPr>
              <w:t>be met</w:t>
            </w:r>
            <w:proofErr w:type="gramEnd"/>
            <w:r w:rsidRPr="00757472">
              <w:rPr>
                <w:rFonts w:eastAsia="Calibri" w:cs="Arial"/>
                <w:sz w:val="22"/>
                <w:lang w:val="en-US" w:eastAsia="en-GB"/>
              </w:rPr>
              <w:t xml:space="preserve">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66CD107E" w:rsidR="00CA25B2" w:rsidRDefault="00CA25B2" w:rsidP="0048774B">
      <w:pPr>
        <w:pStyle w:val="NormalBulletround"/>
      </w:pPr>
      <w:r>
        <w:t xml:space="preserve">Fixed </w:t>
      </w:r>
      <w:proofErr w:type="gramStart"/>
      <w:r>
        <w:t>fee</w:t>
      </w:r>
      <w:r w:rsidR="00B4572D">
        <w:t>;</w:t>
      </w:r>
      <w:proofErr w:type="gramEnd"/>
    </w:p>
    <w:p w14:paraId="50E17621" w14:textId="3C29DF10" w:rsidR="00CA25B2" w:rsidRDefault="00CA25B2" w:rsidP="0048774B">
      <w:pPr>
        <w:pStyle w:val="NormalBulletround"/>
      </w:pPr>
      <w:r>
        <w:t xml:space="preserve">The lowest fixed fee will be awarded the maximum price score of </w:t>
      </w:r>
      <w:proofErr w:type="gramStart"/>
      <w:r>
        <w:t>100</w:t>
      </w:r>
      <w:r w:rsidR="00B4572D">
        <w:t>;</w:t>
      </w:r>
      <w:proofErr w:type="gramEnd"/>
    </w:p>
    <w:p w14:paraId="747DA973" w14:textId="223877E3" w:rsidR="00CA25B2" w:rsidRDefault="00CA25B2" w:rsidP="0048774B">
      <w:pPr>
        <w:pStyle w:val="NormalBulletround"/>
      </w:pPr>
      <w:r>
        <w:t xml:space="preserve">All other bidders will get a price score relative to the lowest fee </w:t>
      </w:r>
      <w:proofErr w:type="gramStart"/>
      <w:r>
        <w:t>tendered</w:t>
      </w:r>
      <w:r w:rsidR="00B4572D">
        <w:t>;</w:t>
      </w:r>
      <w:proofErr w:type="gramEnd"/>
      <w:r w:rsidR="00B4572D">
        <w:t xml:space="preserve"> </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lastRenderedPageBreak/>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19" w:name="_Toc149124030"/>
      <w:r w:rsidRPr="002D3643">
        <w:lastRenderedPageBreak/>
        <w:t xml:space="preserve">Procurement </w:t>
      </w:r>
      <w:r>
        <w:t>P</w:t>
      </w:r>
      <w:r w:rsidRPr="002D3643">
        <w:t>rocedures</w:t>
      </w:r>
      <w:bookmarkEnd w:id="19"/>
      <w:r w:rsidRPr="002D3643">
        <w:t xml:space="preserve"> </w:t>
      </w:r>
    </w:p>
    <w:p w14:paraId="038D890E" w14:textId="77777777" w:rsidR="00400432" w:rsidRDefault="00400432" w:rsidP="00400432">
      <w:pPr>
        <w:pStyle w:val="Heading3"/>
      </w:pPr>
      <w:bookmarkStart w:id="20" w:name="_Toc149124031"/>
      <w:r>
        <w:t>Tendering Timetable</w:t>
      </w:r>
      <w:bookmarkEnd w:id="20"/>
    </w:p>
    <w:p w14:paraId="04007131" w14:textId="213E10EB" w:rsidR="00C26E3E" w:rsidRDefault="00400432" w:rsidP="00400432">
      <w:r>
        <w:t>The timescales for the procurement process are as follows: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005B3097">
        <w:trPr>
          <w:tblHeader/>
        </w:trPr>
        <w:tc>
          <w:tcPr>
            <w:tcW w:w="4928" w:type="dxa"/>
            <w:tcBorders>
              <w:bottom w:val="single" w:sz="12" w:space="0" w:color="FFFFFF" w:themeColor="background2"/>
            </w:tcBorders>
            <w:shd w:val="clear" w:color="auto" w:fill="253268" w:themeFill="text2"/>
          </w:tcPr>
          <w:p w14:paraId="0D9AD0CD" w14:textId="77777777" w:rsidR="00400432" w:rsidRPr="00400432" w:rsidRDefault="00400432" w:rsidP="00400432">
            <w:pPr>
              <w:pStyle w:val="TblHeading"/>
            </w:pPr>
            <w:r w:rsidRPr="00400432">
              <w:t>Element</w:t>
            </w:r>
          </w:p>
        </w:tc>
        <w:tc>
          <w:tcPr>
            <w:tcW w:w="3600" w:type="dxa"/>
            <w:tcBorders>
              <w:bottom w:val="single" w:sz="12" w:space="0" w:color="FFFFFF" w:themeColor="background2"/>
            </w:tcBorders>
            <w:shd w:val="clear" w:color="auto" w:fill="253268" w:themeFill="text2"/>
          </w:tcPr>
          <w:p w14:paraId="0749132E" w14:textId="77777777" w:rsidR="00400432" w:rsidRPr="00400432" w:rsidRDefault="00400432" w:rsidP="00400432">
            <w:pPr>
              <w:pStyle w:val="TblHeading"/>
            </w:pPr>
            <w:r w:rsidRPr="00400432">
              <w:t>Timescale</w:t>
            </w:r>
          </w:p>
        </w:tc>
      </w:tr>
      <w:tr w:rsidR="00400432" w:rsidRPr="00400432" w14:paraId="36ED9179" w14:textId="77777777" w:rsidTr="005B3097">
        <w:tc>
          <w:tcPr>
            <w:tcW w:w="4928" w:type="dxa"/>
            <w:tcBorders>
              <w:bottom w:val="single" w:sz="12" w:space="0" w:color="FFFFFF" w:themeColor="background2"/>
            </w:tcBorders>
            <w:shd w:val="clear" w:color="auto" w:fill="FFFFFF" w:themeFill="background2"/>
          </w:tcPr>
          <w:p w14:paraId="32B5FFC6" w14:textId="77777777" w:rsidR="00400432" w:rsidRPr="00400432" w:rsidRDefault="00400432" w:rsidP="00400432">
            <w:pPr>
              <w:pStyle w:val="TblText"/>
            </w:pPr>
            <w:r w:rsidRPr="00400432">
              <w:t>Invitation to tender issued</w:t>
            </w:r>
          </w:p>
        </w:tc>
        <w:tc>
          <w:tcPr>
            <w:tcW w:w="3600" w:type="dxa"/>
            <w:tcBorders>
              <w:bottom w:val="single" w:sz="12" w:space="0" w:color="FFFFFF" w:themeColor="background2"/>
            </w:tcBorders>
            <w:shd w:val="clear" w:color="auto" w:fill="FFFFFF" w:themeFill="background2"/>
          </w:tcPr>
          <w:p w14:paraId="0B221E35" w14:textId="75F6A785" w:rsidR="00400432" w:rsidRPr="00400432" w:rsidRDefault="00016F95" w:rsidP="00400432">
            <w:pPr>
              <w:pStyle w:val="TblText"/>
            </w:pPr>
            <w:r>
              <w:t>0</w:t>
            </w:r>
            <w:r w:rsidR="00556F14">
              <w:t>1 November 2023</w:t>
            </w:r>
          </w:p>
        </w:tc>
      </w:tr>
      <w:tr w:rsidR="00400432" w:rsidRPr="00400432" w14:paraId="42283B80" w14:textId="77777777" w:rsidTr="005B3097">
        <w:tc>
          <w:tcPr>
            <w:tcW w:w="4928" w:type="dxa"/>
            <w:tcBorders>
              <w:bottom w:val="single" w:sz="12" w:space="0" w:color="FFFFFF" w:themeColor="background2"/>
            </w:tcBorders>
            <w:shd w:val="clear" w:color="auto" w:fill="E4E7F5"/>
          </w:tcPr>
          <w:p w14:paraId="52F2ADF7" w14:textId="77777777" w:rsidR="00400432" w:rsidRPr="00400432" w:rsidRDefault="00400432" w:rsidP="00400432">
            <w:pPr>
              <w:pStyle w:val="TblText"/>
            </w:pPr>
            <w:r w:rsidRPr="00400432">
              <w:t>Deadline for the submission of clarification questions</w:t>
            </w:r>
          </w:p>
        </w:tc>
        <w:tc>
          <w:tcPr>
            <w:tcW w:w="3600" w:type="dxa"/>
            <w:tcBorders>
              <w:bottom w:val="single" w:sz="12" w:space="0" w:color="FFFFFF" w:themeColor="background2"/>
            </w:tcBorders>
            <w:shd w:val="clear" w:color="auto" w:fill="E4E7F5"/>
          </w:tcPr>
          <w:p w14:paraId="4308C2DC" w14:textId="57C6870F" w:rsidR="00400432" w:rsidRPr="00400432" w:rsidRDefault="00016F95" w:rsidP="00400432">
            <w:pPr>
              <w:pStyle w:val="TblText"/>
            </w:pPr>
            <w:r>
              <w:t>0</w:t>
            </w:r>
            <w:r w:rsidR="009A6E62">
              <w:t>7</w:t>
            </w:r>
            <w:r w:rsidR="00556F14">
              <w:t xml:space="preserve"> November 2023</w:t>
            </w:r>
            <w:r>
              <w:t xml:space="preserve"> 12pm</w:t>
            </w:r>
          </w:p>
        </w:tc>
      </w:tr>
      <w:tr w:rsidR="00400432" w:rsidRPr="00400432" w14:paraId="66301268" w14:textId="77777777" w:rsidTr="005B3097">
        <w:tc>
          <w:tcPr>
            <w:tcW w:w="4928" w:type="dxa"/>
            <w:tcBorders>
              <w:bottom w:val="single" w:sz="12" w:space="0" w:color="FFFFFF" w:themeColor="background2"/>
            </w:tcBorders>
            <w:shd w:val="clear" w:color="auto" w:fill="FFFFFF" w:themeFill="background2"/>
          </w:tcPr>
          <w:p w14:paraId="1C7F8594" w14:textId="77777777" w:rsidR="00400432" w:rsidRPr="00400432" w:rsidRDefault="00400432" w:rsidP="00400432">
            <w:pPr>
              <w:pStyle w:val="TblText"/>
            </w:pPr>
            <w:r w:rsidRPr="00400432">
              <w:t>Deadline for submission of proposals</w:t>
            </w:r>
          </w:p>
        </w:tc>
        <w:tc>
          <w:tcPr>
            <w:tcW w:w="3600" w:type="dxa"/>
            <w:tcBorders>
              <w:bottom w:val="single" w:sz="12" w:space="0" w:color="FFFFFF" w:themeColor="background2"/>
            </w:tcBorders>
            <w:shd w:val="clear" w:color="auto" w:fill="FFFFFF" w:themeFill="background2"/>
          </w:tcPr>
          <w:p w14:paraId="63343DB4" w14:textId="5880A8FE" w:rsidR="00400432" w:rsidRPr="00400432" w:rsidRDefault="008927F2" w:rsidP="00400432">
            <w:pPr>
              <w:pStyle w:val="TblText"/>
            </w:pPr>
            <w:r>
              <w:t>22</w:t>
            </w:r>
            <w:r w:rsidR="00556F14">
              <w:t xml:space="preserve"> November 2023</w:t>
            </w:r>
            <w:r w:rsidR="00016F95">
              <w:t xml:space="preserve"> 12pm</w:t>
            </w:r>
          </w:p>
        </w:tc>
      </w:tr>
      <w:tr w:rsidR="00400432" w:rsidRPr="00400432" w14:paraId="4B08FCC5" w14:textId="77777777" w:rsidTr="005B3097">
        <w:tc>
          <w:tcPr>
            <w:tcW w:w="4928" w:type="dxa"/>
            <w:tcBorders>
              <w:bottom w:val="single" w:sz="12" w:space="0" w:color="FFFFFF" w:themeColor="background2"/>
            </w:tcBorders>
            <w:shd w:val="clear" w:color="auto" w:fill="E4E7F5"/>
          </w:tcPr>
          <w:p w14:paraId="5D3F0ED3" w14:textId="77777777" w:rsidR="00400432" w:rsidRPr="00400432" w:rsidRDefault="00400432" w:rsidP="00400432">
            <w:pPr>
              <w:pStyle w:val="TblText"/>
            </w:pPr>
            <w:r w:rsidRPr="00400432">
              <w:t>Shortlisted suppliers notified</w:t>
            </w:r>
          </w:p>
        </w:tc>
        <w:tc>
          <w:tcPr>
            <w:tcW w:w="3600" w:type="dxa"/>
            <w:tcBorders>
              <w:bottom w:val="single" w:sz="12" w:space="0" w:color="FFFFFF" w:themeColor="background2"/>
            </w:tcBorders>
            <w:shd w:val="clear" w:color="auto" w:fill="E4E7F5"/>
          </w:tcPr>
          <w:p w14:paraId="572895D5" w14:textId="2EF22D73" w:rsidR="00400432" w:rsidRPr="00400432" w:rsidRDefault="008927F2" w:rsidP="00400432">
            <w:pPr>
              <w:pStyle w:val="TblText"/>
            </w:pPr>
            <w:r>
              <w:t>30</w:t>
            </w:r>
            <w:r w:rsidR="002D7B07">
              <w:t xml:space="preserve"> November 2023</w:t>
            </w:r>
          </w:p>
        </w:tc>
      </w:tr>
      <w:tr w:rsidR="00400432" w:rsidRPr="00400432" w14:paraId="0217C7BB" w14:textId="77777777" w:rsidTr="005B3097">
        <w:tc>
          <w:tcPr>
            <w:tcW w:w="4928" w:type="dxa"/>
            <w:tcBorders>
              <w:bottom w:val="single" w:sz="12" w:space="0" w:color="FFFFFF" w:themeColor="background2"/>
            </w:tcBorders>
            <w:shd w:val="clear" w:color="auto" w:fill="FFFFFF" w:themeFill="background2"/>
          </w:tcPr>
          <w:p w14:paraId="32D5FD17" w14:textId="05EEA21A" w:rsidR="00400432" w:rsidRPr="00400432" w:rsidRDefault="00400432" w:rsidP="00400432">
            <w:pPr>
              <w:pStyle w:val="TblText"/>
            </w:pPr>
            <w:r w:rsidRPr="00400432">
              <w:t>Interviews and presentations</w:t>
            </w:r>
            <w:r w:rsidR="00016F95">
              <w:t xml:space="preserve"> </w:t>
            </w:r>
          </w:p>
        </w:tc>
        <w:tc>
          <w:tcPr>
            <w:tcW w:w="3600" w:type="dxa"/>
            <w:tcBorders>
              <w:bottom w:val="single" w:sz="12" w:space="0" w:color="FFFFFF" w:themeColor="background2"/>
            </w:tcBorders>
            <w:shd w:val="clear" w:color="auto" w:fill="FFFFFF" w:themeFill="background2"/>
          </w:tcPr>
          <w:p w14:paraId="565B27EE" w14:textId="4E0E928B" w:rsidR="00400432" w:rsidRPr="00400432" w:rsidRDefault="008672FA" w:rsidP="00400432">
            <w:pPr>
              <w:pStyle w:val="TblText"/>
            </w:pPr>
            <w:r>
              <w:t>0</w:t>
            </w:r>
            <w:r w:rsidR="008927F2">
              <w:t>7</w:t>
            </w:r>
            <w:r w:rsidR="002D7B07">
              <w:t xml:space="preserve"> December 2023</w:t>
            </w:r>
          </w:p>
        </w:tc>
      </w:tr>
      <w:tr w:rsidR="00400432" w:rsidRPr="00400432" w14:paraId="2D3D0936" w14:textId="77777777" w:rsidTr="005B3097">
        <w:tc>
          <w:tcPr>
            <w:tcW w:w="4928" w:type="dxa"/>
            <w:tcBorders>
              <w:bottom w:val="single" w:sz="12" w:space="0" w:color="FFFFFF" w:themeColor="background2"/>
            </w:tcBorders>
            <w:shd w:val="clear" w:color="auto" w:fill="E4E7F5"/>
          </w:tcPr>
          <w:p w14:paraId="6556047B" w14:textId="77777777" w:rsidR="00400432" w:rsidRPr="00400432" w:rsidRDefault="00400432" w:rsidP="00400432">
            <w:pPr>
              <w:pStyle w:val="TblText"/>
            </w:pPr>
            <w:r w:rsidRPr="00400432">
              <w:t>Award contract</w:t>
            </w:r>
          </w:p>
        </w:tc>
        <w:tc>
          <w:tcPr>
            <w:tcW w:w="3600" w:type="dxa"/>
            <w:tcBorders>
              <w:bottom w:val="single" w:sz="12" w:space="0" w:color="FFFFFF" w:themeColor="background2"/>
            </w:tcBorders>
            <w:shd w:val="clear" w:color="auto" w:fill="E4E7F5"/>
          </w:tcPr>
          <w:p w14:paraId="2FF6E1B1" w14:textId="1F14BABB" w:rsidR="00400432" w:rsidRPr="00400432" w:rsidRDefault="008927F2" w:rsidP="00400432">
            <w:pPr>
              <w:pStyle w:val="TblText"/>
            </w:pPr>
            <w:r>
              <w:t>1</w:t>
            </w:r>
            <w:r w:rsidR="004822BF">
              <w:t>1</w:t>
            </w:r>
            <w:r w:rsidR="00556F14">
              <w:t xml:space="preserve"> December 2023</w:t>
            </w:r>
          </w:p>
        </w:tc>
      </w:tr>
      <w:tr w:rsidR="00400432" w:rsidRPr="00400432" w14:paraId="3E83975E" w14:textId="77777777" w:rsidTr="005B3097">
        <w:tc>
          <w:tcPr>
            <w:tcW w:w="4928" w:type="dxa"/>
            <w:shd w:val="clear" w:color="auto" w:fill="FFFFFF" w:themeFill="background2"/>
          </w:tcPr>
          <w:p w14:paraId="19972227" w14:textId="77777777" w:rsidR="00400432" w:rsidRPr="00400432" w:rsidRDefault="00400432" w:rsidP="00400432">
            <w:pPr>
              <w:pStyle w:val="TblText"/>
            </w:pPr>
            <w:r w:rsidRPr="00400432">
              <w:t>Project Inception Meeting</w:t>
            </w:r>
          </w:p>
        </w:tc>
        <w:tc>
          <w:tcPr>
            <w:tcW w:w="3600" w:type="dxa"/>
            <w:shd w:val="clear" w:color="auto" w:fill="FFFFFF" w:themeFill="background2"/>
          </w:tcPr>
          <w:p w14:paraId="5605FB39" w14:textId="5CFBD5A7" w:rsidR="00400432" w:rsidRPr="00400432" w:rsidRDefault="00016F95" w:rsidP="00400432">
            <w:pPr>
              <w:pStyle w:val="TblText"/>
            </w:pPr>
            <w:r>
              <w:t xml:space="preserve">w/c </w:t>
            </w:r>
            <w:r w:rsidR="65A3BA5A">
              <w:t>1</w:t>
            </w:r>
            <w:r w:rsidR="007C533E">
              <w:t>1</w:t>
            </w:r>
            <w:r w:rsidR="009A6E62">
              <w:t xml:space="preserve"> December 2023</w:t>
            </w:r>
          </w:p>
        </w:tc>
      </w:tr>
    </w:tbl>
    <w:p w14:paraId="34A006DD" w14:textId="42636392" w:rsidR="002D3643" w:rsidRDefault="00400432" w:rsidP="00400432">
      <w:pPr>
        <w:pStyle w:val="TblSource"/>
      </w:pPr>
      <w:r w:rsidRPr="00400432">
        <w:t xml:space="preserve">Please ensure that the Project Manager and other key consultants who will be delivering this work are available to give presentations on the interview </w:t>
      </w:r>
      <w:proofErr w:type="gramStart"/>
      <w:r w:rsidRPr="00400432">
        <w:t>date</w:t>
      </w:r>
      <w:proofErr w:type="gramEnd"/>
      <w:r w:rsidRPr="00400432">
        <w:t xml:space="preserve"> </w:t>
      </w:r>
    </w:p>
    <w:p w14:paraId="3DFADB3D" w14:textId="77777777" w:rsidR="00433557" w:rsidRDefault="00433557" w:rsidP="000A0438">
      <w:pPr>
        <w:pStyle w:val="Heading3"/>
      </w:pPr>
      <w:bookmarkStart w:id="21" w:name="_Toc149124032"/>
      <w:r>
        <w:t>Tendering Instructions and Guidance</w:t>
      </w:r>
      <w:bookmarkEnd w:id="21"/>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eTendering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r>
        <w:t>Submission Process</w:t>
      </w:r>
    </w:p>
    <w:p w14:paraId="6BE98779" w14:textId="77777777" w:rsidR="00433557" w:rsidRDefault="00433557" w:rsidP="00433557">
      <w:r>
        <w:t xml:space="preserve">Tenders must be uploaded to the ORR eTendering portal no later than the submission date and time shown above. Tenders uploaded after the closing date and time may not be </w:t>
      </w:r>
      <w:r>
        <w:lastRenderedPageBreak/>
        <w:t xml:space="preserve">accepted. Bidders have the facility to upload later versions of tenders until the closing date/time. </w:t>
      </w:r>
    </w:p>
    <w:p w14:paraId="78FF1853" w14:textId="77777777" w:rsidR="00433557" w:rsidRDefault="00433557" w:rsidP="00433557">
      <w:r>
        <w:t>Please submit the Form of Tender and Disclaimer certificate along with your proposal. If you are already registered on our eTendering portal but have forgotten your login details, please contact the portal administrator.</w:t>
      </w:r>
    </w:p>
    <w:p w14:paraId="6D553397" w14:textId="77777777"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w:t>
      </w:r>
      <w:proofErr w:type="gramStart"/>
      <w:r>
        <w:t>supplier</w:t>
      </w:r>
      <w:proofErr w:type="gramEnd"/>
      <w:r>
        <w:t xml:space="preserve"> </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 xml:space="preserve">References provided as part of the tender may be approached during the tender </w:t>
      </w:r>
      <w:proofErr w:type="gramStart"/>
      <w:r>
        <w:t>stage</w:t>
      </w:r>
      <w:proofErr w:type="gramEnd"/>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0"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w:t>
      </w:r>
      <w:r>
        <w:lastRenderedPageBreak/>
        <w:t xml:space="preserve">services must be identified in the tender along with details of their relationship, </w:t>
      </w:r>
      <w:proofErr w:type="gramStart"/>
      <w:r>
        <w:t>responsibilities</w:t>
      </w:r>
      <w:proofErr w:type="gramEnd"/>
      <w:r>
        <w:t xml:space="preserve">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w:t>
      </w:r>
      <w:proofErr w:type="gramStart"/>
      <w:r>
        <w:t>Conditions;</w:t>
      </w:r>
      <w:proofErr w:type="gramEnd"/>
      <w:r>
        <w:t xml:space="preserve"> </w:t>
      </w:r>
    </w:p>
    <w:p w14:paraId="08958C5B" w14:textId="2814C608" w:rsidR="00D2517B" w:rsidRDefault="00D2517B" w:rsidP="003D0868">
      <w:pPr>
        <w:pStyle w:val="NormalBulletround"/>
      </w:pPr>
      <w:r>
        <w:t xml:space="preserve">Service </w:t>
      </w:r>
      <w:proofErr w:type="gramStart"/>
      <w:r>
        <w:t>Schedules;</w:t>
      </w:r>
      <w:proofErr w:type="gramEnd"/>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t>
      </w:r>
      <w:r>
        <w:lastRenderedPageBreak/>
        <w:t xml:space="preserve">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t>Typically</w:t>
      </w:r>
      <w:proofErr w:type="gramEnd"/>
      <w:r>
        <w:t xml:space="preserve"> the following information will be published:</w:t>
      </w:r>
    </w:p>
    <w:p w14:paraId="41CA63B9" w14:textId="17DA4248" w:rsidR="00D2517B" w:rsidRDefault="00D2517B" w:rsidP="00585CEE">
      <w:pPr>
        <w:pStyle w:val="NormalBulletround"/>
      </w:pPr>
      <w:r>
        <w:t xml:space="preserve">contract price and any incentivisation </w:t>
      </w:r>
      <w:proofErr w:type="gramStart"/>
      <w:r>
        <w:t>mechanisms</w:t>
      </w:r>
      <w:r w:rsidR="000C6620">
        <w:t>;</w:t>
      </w:r>
      <w:proofErr w:type="gramEnd"/>
    </w:p>
    <w:p w14:paraId="0C608C4C" w14:textId="2B2D9408" w:rsidR="00D2517B" w:rsidRDefault="00D2517B" w:rsidP="00585CEE">
      <w:pPr>
        <w:pStyle w:val="NormalBulletround"/>
      </w:pPr>
      <w:r>
        <w:t xml:space="preserve">performance metrics and management of </w:t>
      </w:r>
      <w:proofErr w:type="gramStart"/>
      <w:r>
        <w:t>them</w:t>
      </w:r>
      <w:r w:rsidR="000C6620">
        <w:t>;</w:t>
      </w:r>
      <w:proofErr w:type="gramEnd"/>
    </w:p>
    <w:p w14:paraId="6EF2FC26" w14:textId="0E94C283" w:rsidR="00D2517B" w:rsidRDefault="00D2517B" w:rsidP="00585CEE">
      <w:pPr>
        <w:pStyle w:val="NormalBulletround"/>
      </w:pPr>
      <w:r>
        <w:t xml:space="preserve">plans for management of underperformance and its financial </w:t>
      </w:r>
      <w:proofErr w:type="gramStart"/>
      <w:r>
        <w:t>impact</w:t>
      </w:r>
      <w:r w:rsidR="000C6620">
        <w:t>;</w:t>
      </w:r>
      <w:proofErr w:type="gramEnd"/>
    </w:p>
    <w:p w14:paraId="7AC03503" w14:textId="7BF6D9A1" w:rsidR="00D2517B" w:rsidRDefault="00D2517B" w:rsidP="00585CEE">
      <w:pPr>
        <w:pStyle w:val="NormalBulletround"/>
      </w:pPr>
      <w:r>
        <w:t xml:space="preserve">governance arrangements including through supply chains where significant contract value rests with </w:t>
      </w:r>
      <w:proofErr w:type="gramStart"/>
      <w:r>
        <w:t>subcontractors</w:t>
      </w:r>
      <w:r w:rsidR="000C6620">
        <w:t>;</w:t>
      </w:r>
      <w:proofErr w:type="gramEnd"/>
    </w:p>
    <w:p w14:paraId="3ABEB3FE" w14:textId="531D0D7F" w:rsidR="00D2517B" w:rsidRDefault="00D2517B" w:rsidP="00585CEE">
      <w:pPr>
        <w:pStyle w:val="NormalBulletround"/>
      </w:pPr>
      <w:r>
        <w:t>resource plans</w:t>
      </w:r>
      <w:r w:rsidR="000C6620">
        <w:t>; and</w:t>
      </w:r>
    </w:p>
    <w:p w14:paraId="410BF383" w14:textId="1C9B91D6" w:rsidR="00D2517B" w:rsidRDefault="00D2517B" w:rsidP="00585CEE">
      <w:pPr>
        <w:pStyle w:val="NormalBulletround"/>
      </w:pPr>
      <w:r>
        <w:t>service improvement plans</w:t>
      </w:r>
      <w:r w:rsidR="000C6620">
        <w:t>.</w:t>
      </w:r>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current;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0A2729">
        <w:trPr>
          <w:tblHeader/>
        </w:trPr>
        <w:tc>
          <w:tcPr>
            <w:tcW w:w="1546" w:type="dxa"/>
            <w:tcBorders>
              <w:bottom w:val="single" w:sz="12" w:space="0" w:color="FFFFFF" w:themeColor="background2"/>
            </w:tcBorders>
            <w:shd w:val="clear" w:color="auto" w:fill="253268" w:themeFill="text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4069" w:type="dxa"/>
            <w:tcBorders>
              <w:bottom w:val="single" w:sz="12" w:space="0" w:color="FFFFFF" w:themeColor="background2"/>
            </w:tcBorders>
            <w:shd w:val="clear" w:color="auto" w:fill="253268" w:themeFill="text2"/>
          </w:tcPr>
          <w:p w14:paraId="3692A061" w14:textId="77777777" w:rsidR="009757DA" w:rsidRPr="009757DA" w:rsidRDefault="009757DA" w:rsidP="009757DA">
            <w:pPr>
              <w:pStyle w:val="TblHeading"/>
            </w:pPr>
            <w:r w:rsidRPr="009757DA">
              <w:t>Description</w:t>
            </w:r>
          </w:p>
        </w:tc>
        <w:tc>
          <w:tcPr>
            <w:tcW w:w="4023" w:type="dxa"/>
            <w:tcBorders>
              <w:bottom w:val="single" w:sz="12" w:space="0" w:color="FFFFFF" w:themeColor="background2"/>
            </w:tcBorders>
            <w:shd w:val="clear" w:color="auto" w:fill="253268" w:themeFill="text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0A2729">
        <w:tc>
          <w:tcPr>
            <w:tcW w:w="1546" w:type="dxa"/>
            <w:tcBorders>
              <w:bottom w:val="single" w:sz="12" w:space="0" w:color="FFFFFF" w:themeColor="background2"/>
            </w:tcBorders>
            <w:shd w:val="clear" w:color="auto" w:fill="FFFFFF" w:themeFill="background2"/>
          </w:tcPr>
          <w:p w14:paraId="02B7F36D" w14:textId="77777777" w:rsidR="009757DA" w:rsidRPr="009757DA" w:rsidRDefault="009757DA" w:rsidP="009757DA">
            <w:pPr>
              <w:pStyle w:val="TblText"/>
            </w:pPr>
          </w:p>
        </w:tc>
        <w:tc>
          <w:tcPr>
            <w:tcW w:w="4069" w:type="dxa"/>
            <w:tcBorders>
              <w:bottom w:val="single" w:sz="12" w:space="0" w:color="FFFFFF" w:themeColor="background2"/>
            </w:tcBorders>
            <w:shd w:val="clear" w:color="auto" w:fill="FFFFFF" w:themeFill="background2"/>
          </w:tcPr>
          <w:p w14:paraId="660252C5" w14:textId="77777777" w:rsidR="009757DA" w:rsidRPr="009757DA" w:rsidRDefault="009757DA" w:rsidP="009757DA">
            <w:pPr>
              <w:pStyle w:val="TblText"/>
            </w:pPr>
          </w:p>
        </w:tc>
        <w:tc>
          <w:tcPr>
            <w:tcW w:w="4023" w:type="dxa"/>
            <w:tcBorders>
              <w:bottom w:val="single" w:sz="12" w:space="0" w:color="FFFFFF" w:themeColor="background2"/>
            </w:tcBorders>
            <w:shd w:val="clear" w:color="auto" w:fill="FFFFFF" w:themeFill="background2"/>
          </w:tcPr>
          <w:p w14:paraId="022E35ED" w14:textId="77777777" w:rsidR="009757DA" w:rsidRPr="009757DA" w:rsidRDefault="009757DA" w:rsidP="009757DA">
            <w:pPr>
              <w:pStyle w:val="TblText"/>
            </w:pPr>
          </w:p>
        </w:tc>
      </w:tr>
      <w:tr w:rsidR="009757DA" w:rsidRPr="009757DA" w14:paraId="41399DD7" w14:textId="77777777" w:rsidTr="000A2729">
        <w:tc>
          <w:tcPr>
            <w:tcW w:w="1546" w:type="dxa"/>
            <w:tcBorders>
              <w:bottom w:val="single" w:sz="12" w:space="0" w:color="FFFFFF" w:themeColor="background2"/>
            </w:tcBorders>
            <w:shd w:val="clear" w:color="auto" w:fill="E4E7F5"/>
          </w:tcPr>
          <w:p w14:paraId="009E6393" w14:textId="77777777" w:rsidR="009757DA" w:rsidRPr="009757DA" w:rsidRDefault="009757DA" w:rsidP="009757DA">
            <w:pPr>
              <w:pStyle w:val="TblText"/>
            </w:pPr>
          </w:p>
        </w:tc>
        <w:tc>
          <w:tcPr>
            <w:tcW w:w="4069" w:type="dxa"/>
            <w:tcBorders>
              <w:bottom w:val="single" w:sz="12" w:space="0" w:color="FFFFFF" w:themeColor="background2"/>
            </w:tcBorders>
            <w:shd w:val="clear" w:color="auto" w:fill="E4E7F5"/>
          </w:tcPr>
          <w:p w14:paraId="575EAFEE" w14:textId="77777777" w:rsidR="009757DA" w:rsidRPr="009757DA" w:rsidRDefault="009757DA" w:rsidP="009757DA">
            <w:pPr>
              <w:pStyle w:val="TblText"/>
            </w:pPr>
          </w:p>
        </w:tc>
        <w:tc>
          <w:tcPr>
            <w:tcW w:w="4023" w:type="dxa"/>
            <w:tcBorders>
              <w:bottom w:val="single" w:sz="12" w:space="0" w:color="FFFFFF" w:themeColor="background2"/>
            </w:tcBorders>
            <w:shd w:val="clear" w:color="auto" w:fill="E4E7F5"/>
          </w:tcPr>
          <w:p w14:paraId="669019C6" w14:textId="77777777" w:rsidR="009757DA" w:rsidRPr="009757DA" w:rsidRDefault="009757DA" w:rsidP="009757DA">
            <w:pPr>
              <w:pStyle w:val="TblText"/>
            </w:pPr>
          </w:p>
        </w:tc>
      </w:tr>
    </w:tbl>
    <w:p w14:paraId="130553C4" w14:textId="1DE1AEB8" w:rsidR="003F3CB0" w:rsidRPr="003F3CB0" w:rsidRDefault="003F3CB0" w:rsidP="003F3CB0">
      <w:pPr>
        <w:pStyle w:val="Numberedparagraphdouble"/>
        <w:numPr>
          <w:ilvl w:val="1"/>
          <w:numId w:val="0"/>
        </w:numPr>
        <w:ind w:left="851" w:hanging="851"/>
        <w:sectPr w:rsidR="003F3CB0" w:rsidRPr="003F3CB0" w:rsidSect="00C567EC">
          <w:headerReference w:type="even" r:id="rId21"/>
          <w:headerReference w:type="default" r:id="rId22"/>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050DE753">
            <wp:extent cx="792294" cy="320633"/>
            <wp:effectExtent l="0" t="0" r="8255" b="3810"/>
            <wp:docPr id="23" name="Picture 23"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77777777" w:rsidR="00D25F7E" w:rsidRDefault="00D25F7E" w:rsidP="00D25F7E">
      <w:pPr>
        <w:pStyle w:val="Copyrighttext"/>
      </w:pPr>
      <w:r>
        <w:t>© Crown copyright 2022</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24" w:history="1">
        <w:r w:rsidRPr="00D25F7E">
          <w:rPr>
            <w:rStyle w:val="Hyperlink"/>
          </w:rPr>
          <w:t>nationalarchives.gov.uk/doc/open-government-licence/version/3</w:t>
        </w:r>
      </w:hyperlink>
    </w:p>
    <w:p w14:paraId="32A9639F" w14:textId="77777777" w:rsidR="00D25F7E" w:rsidRDefault="00D25F7E" w:rsidP="00D25F7E">
      <w:pPr>
        <w:pStyle w:val="Copyrighttext"/>
      </w:pPr>
      <w:r>
        <w:t xml:space="preserve">Where we have identified any </w:t>
      </w:r>
      <w:proofErr w:type="gramStart"/>
      <w:r>
        <w:t>third party</w:t>
      </w:r>
      <w:proofErr w:type="gramEnd"/>
      <w:r>
        <w:t xml:space="preserve">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25" w:history="1">
        <w:r w:rsidR="008F0B87">
          <w:rPr>
            <w:rStyle w:val="Hyperlink"/>
          </w:rPr>
          <w:t>Contracts Finder - GOV.UK (www.gov.uk)</w:t>
        </w:r>
      </w:hyperlink>
    </w:p>
    <w:p w14:paraId="2D68CC5D" w14:textId="2AE9329A" w:rsidR="00D25F7E" w:rsidRPr="00D25F7E" w:rsidRDefault="00D25F7E" w:rsidP="00D25F7E">
      <w:pPr>
        <w:pStyle w:val="Copyrighttext"/>
      </w:pPr>
      <w:r>
        <w:t xml:space="preserve">Any enquiries regarding this publication should be sent to us at </w:t>
      </w:r>
      <w:hyperlink r:id="rId26" w:history="1">
        <w:r w:rsidR="008F0B87" w:rsidRPr="00C9621C">
          <w:rPr>
            <w:rStyle w:val="Hyperlink"/>
          </w:rPr>
          <w:t>procurementteam@orr.gov.uk</w:t>
        </w:r>
      </w:hyperlink>
      <w:r w:rsidR="008F0B87">
        <w:t xml:space="preserve"> </w:t>
      </w:r>
    </w:p>
    <w:sectPr w:rsidR="00D25F7E" w:rsidRPr="00D25F7E" w:rsidSect="00D25F7E">
      <w:headerReference w:type="even" r:id="rId27"/>
      <w:headerReference w:type="default" r:id="rId28"/>
      <w:footerReference w:type="even" r:id="rId29"/>
      <w:footerReference w:type="default" r:id="rId30"/>
      <w:headerReference w:type="first" r:id="rId31"/>
      <w:footerReference w:type="first" r:id="rId32"/>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4E29D" w14:textId="77777777" w:rsidR="00FC6860" w:rsidRDefault="00FC6860" w:rsidP="00555585">
      <w:pPr>
        <w:spacing w:after="0" w:line="240" w:lineRule="auto"/>
      </w:pPr>
      <w:r>
        <w:separator/>
      </w:r>
    </w:p>
  </w:endnote>
  <w:endnote w:type="continuationSeparator" w:id="0">
    <w:p w14:paraId="527EBF64" w14:textId="77777777" w:rsidR="00FC6860" w:rsidRDefault="00FC6860" w:rsidP="00555585">
      <w:pPr>
        <w:spacing w:after="0" w:line="240" w:lineRule="auto"/>
      </w:pPr>
      <w:r>
        <w:continuationSeparator/>
      </w:r>
    </w:p>
  </w:endnote>
  <w:endnote w:type="continuationNotice" w:id="1">
    <w:p w14:paraId="72D391C0" w14:textId="77777777" w:rsidR="007E0EAB" w:rsidRDefault="007E0E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2614" w14:textId="77777777" w:rsidR="00FC6860" w:rsidRPr="00904857" w:rsidRDefault="00FC6860" w:rsidP="00C71C4F">
    <w:pPr>
      <w:pStyle w:val="Footer"/>
    </w:pPr>
    <w:bookmarkStart w:id="1" w:name="_Hlk65150515"/>
    <w:bookmarkStart w:id="2" w:name="_Hlk65150516"/>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6A43" w14:textId="77777777" w:rsidR="00FC6860" w:rsidRPr="00904857" w:rsidRDefault="00FC6860" w:rsidP="00C71C4F">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BC6C" w14:textId="77777777" w:rsidR="00D25F7E" w:rsidRDefault="00D25F7E" w:rsidP="00997E07">
    <w:pPr>
      <w:pStyle w:val="Footer"/>
    </w:pPr>
  </w:p>
  <w:p w14:paraId="30922858" w14:textId="77777777" w:rsidR="00D25F7E" w:rsidRDefault="00D25F7E" w:rsidP="00997E07">
    <w:pPr>
      <w:pStyle w:val="Footer"/>
    </w:pPr>
  </w:p>
  <w:p w14:paraId="722278C7" w14:textId="77777777" w:rsidR="00D25F7E" w:rsidRDefault="00D25F7E" w:rsidP="00997E07">
    <w:pPr>
      <w:pStyle w:val="Footer"/>
    </w:pPr>
  </w:p>
  <w:p w14:paraId="2F806F11" w14:textId="77777777" w:rsidR="00D25F7E" w:rsidRDefault="00D25F7E" w:rsidP="00997E07">
    <w:pPr>
      <w:pStyle w:val="Footer"/>
    </w:pPr>
  </w:p>
  <w:p w14:paraId="6D31B3EB" w14:textId="77777777" w:rsidR="00D25F7E" w:rsidRDefault="00D25F7E" w:rsidP="00997E07">
    <w:pPr>
      <w:pStyle w:val="Footer"/>
    </w:pPr>
  </w:p>
  <w:p w14:paraId="26D028EC" w14:textId="77777777" w:rsidR="00D25F7E" w:rsidRPr="004A743E" w:rsidRDefault="00D25F7E" w:rsidP="00997E07">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02F2" w14:textId="77777777" w:rsidR="00FC6860" w:rsidRPr="00904857" w:rsidRDefault="00FC6860" w:rsidP="00C71C4F">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C8DF" w14:textId="77777777" w:rsidR="00FC6860" w:rsidRDefault="00FC6860" w:rsidP="00C71C4F">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C71C4F">
    <w:pPr>
      <w:pStyle w:val="Footer"/>
    </w:pPr>
  </w:p>
  <w:p w14:paraId="71EA0EA7" w14:textId="77777777" w:rsidR="00FC6860" w:rsidRDefault="00FC6860" w:rsidP="00C71C4F">
    <w:pPr>
      <w:pStyle w:val="Footer"/>
    </w:pPr>
  </w:p>
  <w:p w14:paraId="3B410CFC" w14:textId="77777777" w:rsidR="00FC6860" w:rsidRDefault="00FC6860" w:rsidP="00C71C4F">
    <w:pPr>
      <w:pStyle w:val="Footer"/>
    </w:pPr>
  </w:p>
  <w:p w14:paraId="499C042D" w14:textId="77777777" w:rsidR="00FC6860" w:rsidRDefault="00FC6860" w:rsidP="00C71C4F">
    <w:pPr>
      <w:pStyle w:val="Footer"/>
    </w:pPr>
  </w:p>
  <w:p w14:paraId="01590A05" w14:textId="77777777" w:rsidR="00FC6860" w:rsidRDefault="00FC6860" w:rsidP="00C71C4F">
    <w:pPr>
      <w:pStyle w:val="Footer"/>
    </w:pPr>
  </w:p>
  <w:p w14:paraId="4FE202DC" w14:textId="77777777" w:rsidR="00FC6860" w:rsidRDefault="00FC6860" w:rsidP="00C71C4F">
    <w:pPr>
      <w:pStyle w:val="Footer"/>
    </w:pPr>
  </w:p>
  <w:p w14:paraId="2C948FBC" w14:textId="77777777" w:rsidR="00FC6860" w:rsidRDefault="00FC6860" w:rsidP="00C71C4F">
    <w:pPr>
      <w:pStyle w:val="Footer"/>
    </w:pPr>
  </w:p>
  <w:p w14:paraId="5A5AEE1F" w14:textId="77777777" w:rsidR="00FC6860" w:rsidRPr="00904857" w:rsidRDefault="00FC6860" w:rsidP="00C71C4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F528D" w14:textId="77777777" w:rsidR="00FC6860" w:rsidRDefault="00FC6860" w:rsidP="00555585">
      <w:pPr>
        <w:spacing w:after="0" w:line="240" w:lineRule="auto"/>
      </w:pPr>
      <w:r>
        <w:separator/>
      </w:r>
    </w:p>
  </w:footnote>
  <w:footnote w:type="continuationSeparator" w:id="0">
    <w:p w14:paraId="1B810AC2" w14:textId="77777777" w:rsidR="00FC6860" w:rsidRDefault="00FC6860" w:rsidP="00555585">
      <w:pPr>
        <w:spacing w:after="0" w:line="240" w:lineRule="auto"/>
      </w:pPr>
      <w:r>
        <w:continuationSeparator/>
      </w:r>
    </w:p>
  </w:footnote>
  <w:footnote w:type="continuationNotice" w:id="1">
    <w:p w14:paraId="01EC8F2F" w14:textId="77777777" w:rsidR="007E0EAB" w:rsidRDefault="007E0E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24EF" w14:textId="77777777" w:rsidR="00FC6860" w:rsidRDefault="00FC6860" w:rsidP="004E1570">
    <w:pPr>
      <w:pStyle w:val="Header"/>
      <w:spacing w:before="720"/>
    </w:pPr>
    <w:r>
      <w:rPr>
        <w:noProof/>
        <w:lang w:eastAsia="en-GB"/>
      </w:rPr>
      <w:drawing>
        <wp:inline distT="0" distB="0" distL="0" distR="0" wp14:anchorId="7E13B473" wp14:editId="54FEA347">
          <wp:extent cx="1616149" cy="1233038"/>
          <wp:effectExtent l="0" t="0" r="3175" b="0"/>
          <wp:docPr id="4" name="Picture 4"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bmkContents"/>
  <w:bookmarkEnd w:id="3"/>
  <w:p w14:paraId="787800DB" w14:textId="65212DC4"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r w:rsidR="009A3500">
      <w:fldChar w:fldCharType="begin"/>
    </w:r>
    <w:r w:rsidR="009A3500">
      <w:instrText xml:space="preserve"> DOCVARIABLE  txtHdr  \* MERGEFORMAT </w:instrText>
    </w:r>
    <w:r w:rsidR="009A3500">
      <w:fldChar w:fldCharType="separate"/>
    </w:r>
    <w:r w:rsidRPr="00D25F7E">
      <w:rPr>
        <w:b w:val="0"/>
        <w:bCs/>
        <w:lang w:val="en-US"/>
      </w:rPr>
      <w:instrText>ITT</w:instrText>
    </w:r>
    <w:r w:rsidR="009A3500">
      <w:rPr>
        <w:b w:val="0"/>
        <w:bCs/>
        <w:lang w:val="en-US"/>
      </w:rPr>
      <w:fldChar w:fldCharType="end"/>
    </w:r>
    <w:r w:rsidRPr="00AC3B7A">
      <w:instrText xml:space="preserve"> = "Error! No document variable supplied." " " </w:instrText>
    </w:r>
    <w:r w:rsidR="009A3500">
      <w:fldChar w:fldCharType="begin"/>
    </w:r>
    <w:r w:rsidR="009A3500">
      <w:instrText xml:space="preserve"> DOCVARIABLE  txtHdr \* MERGEFORMAT </w:instrText>
    </w:r>
    <w:r w:rsidR="009A3500">
      <w:fldChar w:fldCharType="separate"/>
    </w:r>
    <w:r>
      <w:instrText>ITT</w:instrText>
    </w:r>
    <w:r w:rsidR="009A3500">
      <w:fldChar w:fldCharType="end"/>
    </w:r>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380D" w14:textId="77777777" w:rsidR="00FC6860" w:rsidRDefault="00FC6860" w:rsidP="004E1570">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EF3B" w14:textId="078851F1"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r w:rsidR="009A3500">
      <w:fldChar w:fldCharType="begin"/>
    </w:r>
    <w:r w:rsidR="009A3500">
      <w:instrText xml:space="preserve"> DOCVARIABLE  txtHdr  \* MERGEFORMAT </w:instrText>
    </w:r>
    <w:r w:rsidR="009A3500">
      <w:fldChar w:fldCharType="separate"/>
    </w:r>
    <w:r w:rsidRPr="00D25F7E">
      <w:rPr>
        <w:b w:val="0"/>
        <w:bCs/>
        <w:lang w:val="en-US"/>
      </w:rPr>
      <w:instrText>ITT</w:instrText>
    </w:r>
    <w:r w:rsidR="009A3500">
      <w:rPr>
        <w:b w:val="0"/>
        <w:bCs/>
        <w:lang w:val="en-US"/>
      </w:rPr>
      <w:fldChar w:fldCharType="end"/>
    </w:r>
    <w:r w:rsidRPr="00AC3B7A">
      <w:instrText xml:space="preserve"> = "Error! No document variable supplied." " " </w:instrText>
    </w:r>
    <w:r w:rsidR="009A3500">
      <w:fldChar w:fldCharType="begin"/>
    </w:r>
    <w:r w:rsidR="009A3500">
      <w:instrText xml:space="preserve"> DOCVARIABLE  txtHdr \* MERGEFORMAT </w:instrText>
    </w:r>
    <w:r w:rsidR="009A3500">
      <w:fldChar w:fldCharType="separate"/>
    </w:r>
    <w:r>
      <w:instrText>ITT</w:instrText>
    </w:r>
    <w:r w:rsidR="009A3500">
      <w:fldChar w:fldCharType="end"/>
    </w:r>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3AF1" w14:textId="77777777" w:rsidR="00852E5A" w:rsidRPr="00FC6860" w:rsidRDefault="00852E5A" w:rsidP="00FC6860">
    <w:pPr>
      <w:pStyle w:val="Header"/>
    </w:pPr>
    <w:bookmarkStart w:id="22" w:name="bmkBackPage"/>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7DDB"/>
    <w:multiLevelType w:val="hybridMultilevel"/>
    <w:tmpl w:val="0FCEC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462E25"/>
    <w:multiLevelType w:val="multilevel"/>
    <w:tmpl w:val="D79C245A"/>
    <w:numStyleLink w:val="ORRNormalList"/>
  </w:abstractNum>
  <w:abstractNum w:abstractNumId="3" w15:restartNumberingAfterBreak="0">
    <w:nsid w:val="0CD4621B"/>
    <w:multiLevelType w:val="multilevel"/>
    <w:tmpl w:val="0B3EB1C4"/>
    <w:numStyleLink w:val="ORRBoxed"/>
  </w:abstractNum>
  <w:abstractNum w:abstractNumId="4"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5" w15:restartNumberingAfterBreak="0">
    <w:nsid w:val="118439F5"/>
    <w:multiLevelType w:val="multilevel"/>
    <w:tmpl w:val="0B3EB1C4"/>
    <w:numStyleLink w:val="ORRBoxed"/>
  </w:abstractNum>
  <w:abstractNum w:abstractNumId="6" w15:restartNumberingAfterBreak="0">
    <w:nsid w:val="138756B1"/>
    <w:multiLevelType w:val="multilevel"/>
    <w:tmpl w:val="D79C245A"/>
    <w:numStyleLink w:val="ORRNormalList"/>
  </w:abstractNum>
  <w:abstractNum w:abstractNumId="7"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9" w15:restartNumberingAfterBreak="0">
    <w:nsid w:val="21336443"/>
    <w:multiLevelType w:val="multilevel"/>
    <w:tmpl w:val="FEF47FD2"/>
    <w:numStyleLink w:val="ORRSummary"/>
  </w:abstractNum>
  <w:abstractNum w:abstractNumId="10" w15:restartNumberingAfterBreak="0">
    <w:nsid w:val="28296852"/>
    <w:multiLevelType w:val="multilevel"/>
    <w:tmpl w:val="D79C245A"/>
    <w:numStyleLink w:val="ORRNormalList"/>
  </w:abstractNum>
  <w:abstractNum w:abstractNumId="11" w15:restartNumberingAfterBreak="0">
    <w:nsid w:val="29BF3D5B"/>
    <w:multiLevelType w:val="hybridMultilevel"/>
    <w:tmpl w:val="3AFC5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76BCC"/>
    <w:multiLevelType w:val="multilevel"/>
    <w:tmpl w:val="D79C245A"/>
    <w:numStyleLink w:val="ORRNormalList"/>
  </w:abstractNum>
  <w:abstractNum w:abstractNumId="13" w15:restartNumberingAfterBreak="0">
    <w:nsid w:val="3A5D349C"/>
    <w:multiLevelType w:val="hybridMultilevel"/>
    <w:tmpl w:val="C7E2B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161179"/>
    <w:multiLevelType w:val="hybridMultilevel"/>
    <w:tmpl w:val="358E19B0"/>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6"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9" w15:restartNumberingAfterBreak="0">
    <w:nsid w:val="61D317BC"/>
    <w:multiLevelType w:val="multilevel"/>
    <w:tmpl w:val="6B204466"/>
    <w:styleLink w:val="ORRAnnex"/>
    <w:lvl w:ilvl="0">
      <w:start w:val="1"/>
      <w:numFmt w:val="upperLetter"/>
      <w:lvlText w:val="Annex %1:"/>
      <w:lvlJc w:val="left"/>
      <w:pPr>
        <w:tabs>
          <w:tab w:val="num" w:pos="2552"/>
        </w:tabs>
        <w:ind w:left="2552" w:hanging="2552"/>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418"/>
        </w:tabs>
        <w:ind w:left="1418" w:hanging="567"/>
      </w:pPr>
      <w:rPr>
        <w:rFonts w:hint="default"/>
      </w:rPr>
    </w:lvl>
    <w:lvl w:ilvl="3">
      <w:start w:val="1"/>
      <w:numFmt w:val="lowerRoman"/>
      <w:lvlText w:val="(%4)"/>
      <w:lvlJc w:val="left"/>
      <w:pPr>
        <w:tabs>
          <w:tab w:val="num" w:pos="1985"/>
        </w:tabs>
        <w:ind w:left="1985" w:hanging="567"/>
      </w:pPr>
      <w:rPr>
        <w:rFonts w:hint="default"/>
      </w:rPr>
    </w:lvl>
    <w:lvl w:ilvl="4">
      <w:start w:val="1"/>
      <w:numFmt w:val="decimal"/>
      <w:lvlText w:val="(%5)"/>
      <w:lvlJc w:val="left"/>
      <w:pPr>
        <w:tabs>
          <w:tab w:val="num" w:pos="2552"/>
        </w:tabs>
        <w:ind w:left="2552" w:hanging="567"/>
      </w:pPr>
      <w:rPr>
        <w:rFonts w:hint="default"/>
      </w:rPr>
    </w:lvl>
    <w:lvl w:ilvl="5">
      <w:start w:val="1"/>
      <w:numFmt w:val="bullet"/>
      <w:lvlText w:val="●"/>
      <w:lvlJc w:val="left"/>
      <w:pPr>
        <w:tabs>
          <w:tab w:val="num" w:pos="1418"/>
        </w:tabs>
        <w:ind w:left="1418" w:hanging="567"/>
      </w:pPr>
      <w:rPr>
        <w:rFonts w:ascii="Arial" w:hAnsi="Arial" w:hint="default"/>
        <w:color w:val="253268" w:themeColor="text2"/>
      </w:rPr>
    </w:lvl>
    <w:lvl w:ilvl="6">
      <w:start w:val="1"/>
      <w:numFmt w:val="bullet"/>
      <w:lvlText w:val="–"/>
      <w:lvlJc w:val="left"/>
      <w:pPr>
        <w:tabs>
          <w:tab w:val="num" w:pos="1985"/>
        </w:tabs>
        <w:ind w:left="1985" w:hanging="567"/>
      </w:pPr>
      <w:rPr>
        <w:rFonts w:ascii="Calibri" w:hAnsi="Calibri" w:hint="default"/>
        <w:color w:val="253268" w:themeColor="text2"/>
      </w:rPr>
    </w:lvl>
    <w:lvl w:ilvl="7">
      <w:start w:val="1"/>
      <w:numFmt w:val="decimal"/>
      <w:lvlText w:val="Table %1.%8"/>
      <w:lvlJc w:val="left"/>
      <w:pPr>
        <w:tabs>
          <w:tab w:val="num" w:pos="1418"/>
        </w:tabs>
        <w:ind w:left="1418" w:hanging="1418"/>
      </w:pPr>
      <w:rPr>
        <w:rFonts w:hint="default"/>
      </w:rPr>
    </w:lvl>
    <w:lvl w:ilvl="8">
      <w:start w:val="1"/>
      <w:numFmt w:val="decimal"/>
      <w:lvlRestart w:val="1"/>
      <w:lvlText w:val="Figure %1.%9"/>
      <w:lvlJc w:val="left"/>
      <w:pPr>
        <w:tabs>
          <w:tab w:val="num" w:pos="1418"/>
        </w:tabs>
        <w:ind w:left="1418" w:hanging="1418"/>
      </w:pPr>
      <w:rPr>
        <w:rFonts w:hint="default"/>
      </w:rPr>
    </w:lvl>
  </w:abstractNum>
  <w:abstractNum w:abstractNumId="20" w15:restartNumberingAfterBreak="0">
    <w:nsid w:val="68BD5682"/>
    <w:multiLevelType w:val="multilevel"/>
    <w:tmpl w:val="EAD453D0"/>
    <w:numStyleLink w:val="NumbListHighlight"/>
  </w:abstractNum>
  <w:abstractNum w:abstractNumId="21"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3" w15:restartNumberingAfterBreak="0">
    <w:nsid w:val="774C62AB"/>
    <w:multiLevelType w:val="multilevel"/>
    <w:tmpl w:val="6B204466"/>
    <w:numStyleLink w:val="ORRAnnex"/>
  </w:abstractNum>
  <w:abstractNum w:abstractNumId="24" w15:restartNumberingAfterBreak="0">
    <w:nsid w:val="7DDA5CB4"/>
    <w:multiLevelType w:val="multilevel"/>
    <w:tmpl w:val="6B204466"/>
    <w:numStyleLink w:val="ORRAnnex"/>
  </w:abstractNum>
  <w:num w:numId="1" w16cid:durableId="12330070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43250">
    <w:abstractNumId w:val="22"/>
  </w:num>
  <w:num w:numId="3" w16cid:durableId="615990203">
    <w:abstractNumId w:val="7"/>
  </w:num>
  <w:num w:numId="4" w16cid:durableId="1539008159">
    <w:abstractNumId w:val="18"/>
  </w:num>
  <w:num w:numId="5" w16cid:durableId="1334801291">
    <w:abstractNumId w:val="8"/>
  </w:num>
  <w:num w:numId="6" w16cid:durableId="116142554">
    <w:abstractNumId w:val="12"/>
  </w:num>
  <w:num w:numId="7" w16cid:durableId="1708795862">
    <w:abstractNumId w:val="9"/>
  </w:num>
  <w:num w:numId="8" w16cid:durableId="1432780497">
    <w:abstractNumId w:val="5"/>
  </w:num>
  <w:num w:numId="9" w16cid:durableId="35012236">
    <w:abstractNumId w:val="4"/>
  </w:num>
  <w:num w:numId="10" w16cid:durableId="711077664">
    <w:abstractNumId w:val="1"/>
  </w:num>
  <w:num w:numId="11" w16cid:durableId="1604993918">
    <w:abstractNumId w:val="20"/>
  </w:num>
  <w:num w:numId="12" w16cid:durableId="435447028">
    <w:abstractNumId w:val="19"/>
  </w:num>
  <w:num w:numId="13" w16cid:durableId="2048019962">
    <w:abstractNumId w:val="23"/>
  </w:num>
  <w:num w:numId="14" w16cid:durableId="2025738407">
    <w:abstractNumId w:val="20"/>
  </w:num>
  <w:num w:numId="15" w16cid:durableId="150879135">
    <w:abstractNumId w:val="20"/>
  </w:num>
  <w:num w:numId="16" w16cid:durableId="891042484">
    <w:abstractNumId w:val="20"/>
  </w:num>
  <w:num w:numId="17" w16cid:durableId="727414043">
    <w:abstractNumId w:val="19"/>
  </w:num>
  <w:num w:numId="18" w16cid:durableId="1027833524">
    <w:abstractNumId w:val="2"/>
  </w:num>
  <w:num w:numId="19" w16cid:durableId="50661355">
    <w:abstractNumId w:val="6"/>
  </w:num>
  <w:num w:numId="20" w16cid:durableId="1446195555">
    <w:abstractNumId w:val="4"/>
  </w:num>
  <w:num w:numId="21" w16cid:durableId="558327301">
    <w:abstractNumId w:val="24"/>
  </w:num>
  <w:num w:numId="22" w16cid:durableId="463500638">
    <w:abstractNumId w:val="16"/>
  </w:num>
  <w:num w:numId="23" w16cid:durableId="1527019102">
    <w:abstractNumId w:val="3"/>
  </w:num>
  <w:num w:numId="24" w16cid:durableId="19921020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861438">
    <w:abstractNumId w:val="10"/>
  </w:num>
  <w:num w:numId="26" w16cid:durableId="1830293373">
    <w:abstractNumId w:val="21"/>
  </w:num>
  <w:num w:numId="27" w16cid:durableId="421416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52640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35217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127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3564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68570">
    <w:abstractNumId w:val="17"/>
  </w:num>
  <w:num w:numId="33" w16cid:durableId="315887584">
    <w:abstractNumId w:val="15"/>
  </w:num>
  <w:num w:numId="34" w16cid:durableId="491024024">
    <w:abstractNumId w:val="13"/>
  </w:num>
  <w:num w:numId="35" w16cid:durableId="1203203607">
    <w:abstractNumId w:val="0"/>
  </w:num>
  <w:num w:numId="36" w16cid:durableId="188691369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16D5"/>
    <w:rsid w:val="00002819"/>
    <w:rsid w:val="000032A5"/>
    <w:rsid w:val="0001232A"/>
    <w:rsid w:val="00016F95"/>
    <w:rsid w:val="0002210B"/>
    <w:rsid w:val="00025103"/>
    <w:rsid w:val="00031B7F"/>
    <w:rsid w:val="0003297E"/>
    <w:rsid w:val="0003350C"/>
    <w:rsid w:val="00036DEB"/>
    <w:rsid w:val="00037BD2"/>
    <w:rsid w:val="00041CCA"/>
    <w:rsid w:val="00042B65"/>
    <w:rsid w:val="00043DA2"/>
    <w:rsid w:val="0004428A"/>
    <w:rsid w:val="0005181F"/>
    <w:rsid w:val="00066737"/>
    <w:rsid w:val="000735F1"/>
    <w:rsid w:val="000753DB"/>
    <w:rsid w:val="00076B67"/>
    <w:rsid w:val="000833AF"/>
    <w:rsid w:val="00084783"/>
    <w:rsid w:val="00084972"/>
    <w:rsid w:val="0008514C"/>
    <w:rsid w:val="000876CB"/>
    <w:rsid w:val="0009126F"/>
    <w:rsid w:val="0009203F"/>
    <w:rsid w:val="000A0438"/>
    <w:rsid w:val="000A2729"/>
    <w:rsid w:val="000A3886"/>
    <w:rsid w:val="000A6DE7"/>
    <w:rsid w:val="000B0266"/>
    <w:rsid w:val="000B171C"/>
    <w:rsid w:val="000B309A"/>
    <w:rsid w:val="000B6176"/>
    <w:rsid w:val="000C6620"/>
    <w:rsid w:val="000C7B66"/>
    <w:rsid w:val="000D2970"/>
    <w:rsid w:val="000D6439"/>
    <w:rsid w:val="000E135E"/>
    <w:rsid w:val="000E5AB1"/>
    <w:rsid w:val="000E5E49"/>
    <w:rsid w:val="000F4554"/>
    <w:rsid w:val="000F5529"/>
    <w:rsid w:val="000F70BB"/>
    <w:rsid w:val="000F7BB6"/>
    <w:rsid w:val="001012B6"/>
    <w:rsid w:val="00102F62"/>
    <w:rsid w:val="00120892"/>
    <w:rsid w:val="0012193D"/>
    <w:rsid w:val="00124D1D"/>
    <w:rsid w:val="00137015"/>
    <w:rsid w:val="00141746"/>
    <w:rsid w:val="001526A6"/>
    <w:rsid w:val="00155088"/>
    <w:rsid w:val="0015625B"/>
    <w:rsid w:val="00156D5F"/>
    <w:rsid w:val="00160B26"/>
    <w:rsid w:val="00162B03"/>
    <w:rsid w:val="001659DD"/>
    <w:rsid w:val="00175A76"/>
    <w:rsid w:val="001768F1"/>
    <w:rsid w:val="00180E47"/>
    <w:rsid w:val="00183C5E"/>
    <w:rsid w:val="001858EB"/>
    <w:rsid w:val="00194E09"/>
    <w:rsid w:val="00195C79"/>
    <w:rsid w:val="00197061"/>
    <w:rsid w:val="001A00F0"/>
    <w:rsid w:val="001A1058"/>
    <w:rsid w:val="001B3FD8"/>
    <w:rsid w:val="001B54A7"/>
    <w:rsid w:val="001B551F"/>
    <w:rsid w:val="001B5A48"/>
    <w:rsid w:val="001B62CD"/>
    <w:rsid w:val="001B71F8"/>
    <w:rsid w:val="001C60A4"/>
    <w:rsid w:val="001D1536"/>
    <w:rsid w:val="001D590D"/>
    <w:rsid w:val="001D5DF3"/>
    <w:rsid w:val="001E23F4"/>
    <w:rsid w:val="001E7C87"/>
    <w:rsid w:val="001F1140"/>
    <w:rsid w:val="001F55B8"/>
    <w:rsid w:val="0020297B"/>
    <w:rsid w:val="002063AE"/>
    <w:rsid w:val="002064AF"/>
    <w:rsid w:val="002077FD"/>
    <w:rsid w:val="0021084B"/>
    <w:rsid w:val="0021141B"/>
    <w:rsid w:val="0021395E"/>
    <w:rsid w:val="002162D4"/>
    <w:rsid w:val="00220F85"/>
    <w:rsid w:val="002213AC"/>
    <w:rsid w:val="0022209D"/>
    <w:rsid w:val="00224950"/>
    <w:rsid w:val="00225D2C"/>
    <w:rsid w:val="00225EFD"/>
    <w:rsid w:val="00240410"/>
    <w:rsid w:val="002459ED"/>
    <w:rsid w:val="0025242F"/>
    <w:rsid w:val="002571EF"/>
    <w:rsid w:val="00257BE5"/>
    <w:rsid w:val="00272200"/>
    <w:rsid w:val="00276C64"/>
    <w:rsid w:val="0028433A"/>
    <w:rsid w:val="00286CF2"/>
    <w:rsid w:val="0028735A"/>
    <w:rsid w:val="0029283C"/>
    <w:rsid w:val="00293D38"/>
    <w:rsid w:val="00297104"/>
    <w:rsid w:val="002B7995"/>
    <w:rsid w:val="002C5A50"/>
    <w:rsid w:val="002C6E70"/>
    <w:rsid w:val="002D0E5B"/>
    <w:rsid w:val="002D1423"/>
    <w:rsid w:val="002D3643"/>
    <w:rsid w:val="002D46DA"/>
    <w:rsid w:val="002D7B07"/>
    <w:rsid w:val="002E2DAD"/>
    <w:rsid w:val="002E7122"/>
    <w:rsid w:val="002F111F"/>
    <w:rsid w:val="002F2791"/>
    <w:rsid w:val="002F5466"/>
    <w:rsid w:val="002F56B7"/>
    <w:rsid w:val="0030237B"/>
    <w:rsid w:val="003024C1"/>
    <w:rsid w:val="003027B1"/>
    <w:rsid w:val="00311FD5"/>
    <w:rsid w:val="003163C9"/>
    <w:rsid w:val="003247A4"/>
    <w:rsid w:val="003366E7"/>
    <w:rsid w:val="0034288F"/>
    <w:rsid w:val="00343838"/>
    <w:rsid w:val="00347F87"/>
    <w:rsid w:val="00350594"/>
    <w:rsid w:val="003508CB"/>
    <w:rsid w:val="003543C0"/>
    <w:rsid w:val="0035753E"/>
    <w:rsid w:val="0036504A"/>
    <w:rsid w:val="00372316"/>
    <w:rsid w:val="00372ABD"/>
    <w:rsid w:val="00374BAE"/>
    <w:rsid w:val="003764B8"/>
    <w:rsid w:val="003813C5"/>
    <w:rsid w:val="00383718"/>
    <w:rsid w:val="00384699"/>
    <w:rsid w:val="00385387"/>
    <w:rsid w:val="00385F6B"/>
    <w:rsid w:val="00386AF7"/>
    <w:rsid w:val="00386E0A"/>
    <w:rsid w:val="003A21A4"/>
    <w:rsid w:val="003A420A"/>
    <w:rsid w:val="003B008E"/>
    <w:rsid w:val="003B09D0"/>
    <w:rsid w:val="003B1008"/>
    <w:rsid w:val="003B27DE"/>
    <w:rsid w:val="003C0BDF"/>
    <w:rsid w:val="003C247A"/>
    <w:rsid w:val="003C3449"/>
    <w:rsid w:val="003C3BA6"/>
    <w:rsid w:val="003C462A"/>
    <w:rsid w:val="003D0868"/>
    <w:rsid w:val="003D0B23"/>
    <w:rsid w:val="003D1310"/>
    <w:rsid w:val="003D1485"/>
    <w:rsid w:val="003D1B7D"/>
    <w:rsid w:val="003D1CC2"/>
    <w:rsid w:val="003D30C6"/>
    <w:rsid w:val="003E1A78"/>
    <w:rsid w:val="003E2FAF"/>
    <w:rsid w:val="003E3E52"/>
    <w:rsid w:val="003E40D9"/>
    <w:rsid w:val="003E497C"/>
    <w:rsid w:val="003E5612"/>
    <w:rsid w:val="003E5A51"/>
    <w:rsid w:val="003E6BE3"/>
    <w:rsid w:val="003F161B"/>
    <w:rsid w:val="003F3CB0"/>
    <w:rsid w:val="003F6E9D"/>
    <w:rsid w:val="00400432"/>
    <w:rsid w:val="00403C5B"/>
    <w:rsid w:val="00404BB5"/>
    <w:rsid w:val="00407533"/>
    <w:rsid w:val="00410615"/>
    <w:rsid w:val="004121D9"/>
    <w:rsid w:val="00414896"/>
    <w:rsid w:val="0042552D"/>
    <w:rsid w:val="004276BA"/>
    <w:rsid w:val="00427C38"/>
    <w:rsid w:val="004308C7"/>
    <w:rsid w:val="00433557"/>
    <w:rsid w:val="00433D4D"/>
    <w:rsid w:val="004372B6"/>
    <w:rsid w:val="0043752D"/>
    <w:rsid w:val="00437772"/>
    <w:rsid w:val="004462A6"/>
    <w:rsid w:val="00446747"/>
    <w:rsid w:val="00451C67"/>
    <w:rsid w:val="00452F29"/>
    <w:rsid w:val="00454D76"/>
    <w:rsid w:val="00457556"/>
    <w:rsid w:val="0046036D"/>
    <w:rsid w:val="00465E6B"/>
    <w:rsid w:val="00466604"/>
    <w:rsid w:val="00472A7C"/>
    <w:rsid w:val="004741FD"/>
    <w:rsid w:val="00476327"/>
    <w:rsid w:val="004822BF"/>
    <w:rsid w:val="00482345"/>
    <w:rsid w:val="0048300B"/>
    <w:rsid w:val="004854C5"/>
    <w:rsid w:val="0048774B"/>
    <w:rsid w:val="00490915"/>
    <w:rsid w:val="00494943"/>
    <w:rsid w:val="00495203"/>
    <w:rsid w:val="004964CA"/>
    <w:rsid w:val="004A0056"/>
    <w:rsid w:val="004A0C10"/>
    <w:rsid w:val="004A24AB"/>
    <w:rsid w:val="004A743E"/>
    <w:rsid w:val="004B0753"/>
    <w:rsid w:val="004B2D5D"/>
    <w:rsid w:val="004B336F"/>
    <w:rsid w:val="004C0FAF"/>
    <w:rsid w:val="004C1FDD"/>
    <w:rsid w:val="004D0713"/>
    <w:rsid w:val="004D1C50"/>
    <w:rsid w:val="004D5D65"/>
    <w:rsid w:val="004D6845"/>
    <w:rsid w:val="004D6D46"/>
    <w:rsid w:val="004D7D59"/>
    <w:rsid w:val="004E57B7"/>
    <w:rsid w:val="004E5ACC"/>
    <w:rsid w:val="004E60C0"/>
    <w:rsid w:val="004F2AE4"/>
    <w:rsid w:val="004F6111"/>
    <w:rsid w:val="0050601F"/>
    <w:rsid w:val="005165AD"/>
    <w:rsid w:val="00526956"/>
    <w:rsid w:val="00532B91"/>
    <w:rsid w:val="00534962"/>
    <w:rsid w:val="00536EB2"/>
    <w:rsid w:val="00544099"/>
    <w:rsid w:val="00546AF7"/>
    <w:rsid w:val="00555585"/>
    <w:rsid w:val="00556F14"/>
    <w:rsid w:val="005612F3"/>
    <w:rsid w:val="005635FA"/>
    <w:rsid w:val="00574B16"/>
    <w:rsid w:val="00580A77"/>
    <w:rsid w:val="0058570D"/>
    <w:rsid w:val="00585CEE"/>
    <w:rsid w:val="00591161"/>
    <w:rsid w:val="00596F73"/>
    <w:rsid w:val="005B27FB"/>
    <w:rsid w:val="005B3097"/>
    <w:rsid w:val="005B3ED1"/>
    <w:rsid w:val="005B621F"/>
    <w:rsid w:val="005B7791"/>
    <w:rsid w:val="005C0E21"/>
    <w:rsid w:val="005C29ED"/>
    <w:rsid w:val="005C5BD8"/>
    <w:rsid w:val="005C6471"/>
    <w:rsid w:val="005C78C8"/>
    <w:rsid w:val="005D0524"/>
    <w:rsid w:val="005D169D"/>
    <w:rsid w:val="005E1C72"/>
    <w:rsid w:val="005E1F2E"/>
    <w:rsid w:val="005E2832"/>
    <w:rsid w:val="005E2FF2"/>
    <w:rsid w:val="005F12AF"/>
    <w:rsid w:val="005F217E"/>
    <w:rsid w:val="005F2187"/>
    <w:rsid w:val="005F2393"/>
    <w:rsid w:val="005F31A1"/>
    <w:rsid w:val="005F386D"/>
    <w:rsid w:val="005F74FA"/>
    <w:rsid w:val="006023B5"/>
    <w:rsid w:val="00613440"/>
    <w:rsid w:val="00615D12"/>
    <w:rsid w:val="00617B7F"/>
    <w:rsid w:val="00621B2C"/>
    <w:rsid w:val="006242F0"/>
    <w:rsid w:val="006316B1"/>
    <w:rsid w:val="00632A37"/>
    <w:rsid w:val="00636173"/>
    <w:rsid w:val="00637198"/>
    <w:rsid w:val="00640445"/>
    <w:rsid w:val="00645EB9"/>
    <w:rsid w:val="006465D2"/>
    <w:rsid w:val="0065616A"/>
    <w:rsid w:val="00656B6E"/>
    <w:rsid w:val="0066567C"/>
    <w:rsid w:val="006701F0"/>
    <w:rsid w:val="00680F51"/>
    <w:rsid w:val="00683A4B"/>
    <w:rsid w:val="00683F80"/>
    <w:rsid w:val="00691342"/>
    <w:rsid w:val="006978ED"/>
    <w:rsid w:val="006A063F"/>
    <w:rsid w:val="006A593C"/>
    <w:rsid w:val="006A6751"/>
    <w:rsid w:val="006B06F9"/>
    <w:rsid w:val="006B10E9"/>
    <w:rsid w:val="006B198C"/>
    <w:rsid w:val="006B27E0"/>
    <w:rsid w:val="006C004C"/>
    <w:rsid w:val="006C02BD"/>
    <w:rsid w:val="006C15DB"/>
    <w:rsid w:val="006C2D85"/>
    <w:rsid w:val="006D1DD8"/>
    <w:rsid w:val="006D4741"/>
    <w:rsid w:val="006D6465"/>
    <w:rsid w:val="006E1B6F"/>
    <w:rsid w:val="006E214D"/>
    <w:rsid w:val="006E25F6"/>
    <w:rsid w:val="006E3BAE"/>
    <w:rsid w:val="006E55C1"/>
    <w:rsid w:val="006E7884"/>
    <w:rsid w:val="006F6490"/>
    <w:rsid w:val="006F663A"/>
    <w:rsid w:val="00703BE0"/>
    <w:rsid w:val="00705CF5"/>
    <w:rsid w:val="007062A6"/>
    <w:rsid w:val="00713B94"/>
    <w:rsid w:val="00716CEC"/>
    <w:rsid w:val="00717537"/>
    <w:rsid w:val="007200CC"/>
    <w:rsid w:val="00724059"/>
    <w:rsid w:val="007246E1"/>
    <w:rsid w:val="00725DA6"/>
    <w:rsid w:val="00731F42"/>
    <w:rsid w:val="00732439"/>
    <w:rsid w:val="00734AF8"/>
    <w:rsid w:val="00745B89"/>
    <w:rsid w:val="00745F36"/>
    <w:rsid w:val="00750587"/>
    <w:rsid w:val="00752063"/>
    <w:rsid w:val="007552C8"/>
    <w:rsid w:val="00755F22"/>
    <w:rsid w:val="0075633E"/>
    <w:rsid w:val="0075674E"/>
    <w:rsid w:val="00756E0D"/>
    <w:rsid w:val="00757472"/>
    <w:rsid w:val="00760514"/>
    <w:rsid w:val="00762C46"/>
    <w:rsid w:val="007679D8"/>
    <w:rsid w:val="00773068"/>
    <w:rsid w:val="007761D9"/>
    <w:rsid w:val="00785937"/>
    <w:rsid w:val="00790401"/>
    <w:rsid w:val="00790AD2"/>
    <w:rsid w:val="0079264A"/>
    <w:rsid w:val="0079549E"/>
    <w:rsid w:val="00796755"/>
    <w:rsid w:val="00796E71"/>
    <w:rsid w:val="007979A7"/>
    <w:rsid w:val="00797F75"/>
    <w:rsid w:val="007A1F12"/>
    <w:rsid w:val="007A77F6"/>
    <w:rsid w:val="007B1555"/>
    <w:rsid w:val="007C43C1"/>
    <w:rsid w:val="007C533E"/>
    <w:rsid w:val="007D5014"/>
    <w:rsid w:val="007E0EAB"/>
    <w:rsid w:val="007E2744"/>
    <w:rsid w:val="007E4EC4"/>
    <w:rsid w:val="007E6E4B"/>
    <w:rsid w:val="007F3F24"/>
    <w:rsid w:val="007F4B75"/>
    <w:rsid w:val="007F6498"/>
    <w:rsid w:val="007F6B18"/>
    <w:rsid w:val="007F6DC3"/>
    <w:rsid w:val="00806042"/>
    <w:rsid w:val="008122F2"/>
    <w:rsid w:val="008145A2"/>
    <w:rsid w:val="0081555F"/>
    <w:rsid w:val="0081639D"/>
    <w:rsid w:val="008174A6"/>
    <w:rsid w:val="00826F5D"/>
    <w:rsid w:val="008277B1"/>
    <w:rsid w:val="00831EE0"/>
    <w:rsid w:val="0083798F"/>
    <w:rsid w:val="00841B8C"/>
    <w:rsid w:val="008420FD"/>
    <w:rsid w:val="008422F2"/>
    <w:rsid w:val="00843307"/>
    <w:rsid w:val="00845EDF"/>
    <w:rsid w:val="008475B8"/>
    <w:rsid w:val="00851E44"/>
    <w:rsid w:val="00852E5A"/>
    <w:rsid w:val="00856DAD"/>
    <w:rsid w:val="008624E2"/>
    <w:rsid w:val="008640BB"/>
    <w:rsid w:val="008667A9"/>
    <w:rsid w:val="008672FA"/>
    <w:rsid w:val="00873479"/>
    <w:rsid w:val="0087426B"/>
    <w:rsid w:val="00882BEF"/>
    <w:rsid w:val="00884568"/>
    <w:rsid w:val="00885126"/>
    <w:rsid w:val="00886DE9"/>
    <w:rsid w:val="00890BB8"/>
    <w:rsid w:val="008911C0"/>
    <w:rsid w:val="008927F2"/>
    <w:rsid w:val="00892CA9"/>
    <w:rsid w:val="00894644"/>
    <w:rsid w:val="008946A7"/>
    <w:rsid w:val="00894D7D"/>
    <w:rsid w:val="00897A5A"/>
    <w:rsid w:val="008A1C58"/>
    <w:rsid w:val="008A1E4C"/>
    <w:rsid w:val="008A25C5"/>
    <w:rsid w:val="008A7042"/>
    <w:rsid w:val="008B39F2"/>
    <w:rsid w:val="008B50A1"/>
    <w:rsid w:val="008B6DC1"/>
    <w:rsid w:val="008C091C"/>
    <w:rsid w:val="008C1870"/>
    <w:rsid w:val="008C30D2"/>
    <w:rsid w:val="008D4781"/>
    <w:rsid w:val="008D5E69"/>
    <w:rsid w:val="008D60C8"/>
    <w:rsid w:val="008E3D37"/>
    <w:rsid w:val="008E3E7D"/>
    <w:rsid w:val="008E61DF"/>
    <w:rsid w:val="008F04E0"/>
    <w:rsid w:val="008F0B87"/>
    <w:rsid w:val="008F18B3"/>
    <w:rsid w:val="008F1A0A"/>
    <w:rsid w:val="008F676D"/>
    <w:rsid w:val="008F77F3"/>
    <w:rsid w:val="00901C9A"/>
    <w:rsid w:val="0090243F"/>
    <w:rsid w:val="00903EB2"/>
    <w:rsid w:val="00904857"/>
    <w:rsid w:val="0090622E"/>
    <w:rsid w:val="00907F32"/>
    <w:rsid w:val="009102F8"/>
    <w:rsid w:val="00910E4A"/>
    <w:rsid w:val="009111CF"/>
    <w:rsid w:val="00913800"/>
    <w:rsid w:val="00914861"/>
    <w:rsid w:val="00915890"/>
    <w:rsid w:val="00916C88"/>
    <w:rsid w:val="00917106"/>
    <w:rsid w:val="00920F55"/>
    <w:rsid w:val="009265DD"/>
    <w:rsid w:val="009319AE"/>
    <w:rsid w:val="0093381B"/>
    <w:rsid w:val="009375BF"/>
    <w:rsid w:val="0094130E"/>
    <w:rsid w:val="009617D1"/>
    <w:rsid w:val="00963E0B"/>
    <w:rsid w:val="009646F5"/>
    <w:rsid w:val="00973BC6"/>
    <w:rsid w:val="009757DA"/>
    <w:rsid w:val="009805A8"/>
    <w:rsid w:val="00981E60"/>
    <w:rsid w:val="009822CC"/>
    <w:rsid w:val="00982820"/>
    <w:rsid w:val="009852F9"/>
    <w:rsid w:val="0099269F"/>
    <w:rsid w:val="00992B05"/>
    <w:rsid w:val="00994102"/>
    <w:rsid w:val="009942BE"/>
    <w:rsid w:val="009A3500"/>
    <w:rsid w:val="009A5DA3"/>
    <w:rsid w:val="009A6E62"/>
    <w:rsid w:val="009B04F7"/>
    <w:rsid w:val="009B5565"/>
    <w:rsid w:val="009C3E78"/>
    <w:rsid w:val="009C7888"/>
    <w:rsid w:val="009D4BF5"/>
    <w:rsid w:val="009E0644"/>
    <w:rsid w:val="009E13FE"/>
    <w:rsid w:val="009E34CC"/>
    <w:rsid w:val="009E476E"/>
    <w:rsid w:val="009F4755"/>
    <w:rsid w:val="009F5929"/>
    <w:rsid w:val="009F642E"/>
    <w:rsid w:val="00A00A07"/>
    <w:rsid w:val="00A02455"/>
    <w:rsid w:val="00A03E79"/>
    <w:rsid w:val="00A107B3"/>
    <w:rsid w:val="00A12B6D"/>
    <w:rsid w:val="00A14898"/>
    <w:rsid w:val="00A17292"/>
    <w:rsid w:val="00A25BFF"/>
    <w:rsid w:val="00A27332"/>
    <w:rsid w:val="00A310F3"/>
    <w:rsid w:val="00A32644"/>
    <w:rsid w:val="00A3724D"/>
    <w:rsid w:val="00A37A9B"/>
    <w:rsid w:val="00A4008F"/>
    <w:rsid w:val="00A42FBD"/>
    <w:rsid w:val="00A5113C"/>
    <w:rsid w:val="00A525B9"/>
    <w:rsid w:val="00A575FC"/>
    <w:rsid w:val="00A66AC8"/>
    <w:rsid w:val="00A67863"/>
    <w:rsid w:val="00A70557"/>
    <w:rsid w:val="00A739EA"/>
    <w:rsid w:val="00A73FDA"/>
    <w:rsid w:val="00A77317"/>
    <w:rsid w:val="00A8215A"/>
    <w:rsid w:val="00A90826"/>
    <w:rsid w:val="00A93476"/>
    <w:rsid w:val="00A95FB0"/>
    <w:rsid w:val="00AB3000"/>
    <w:rsid w:val="00AB6599"/>
    <w:rsid w:val="00AC3F17"/>
    <w:rsid w:val="00AC6DE8"/>
    <w:rsid w:val="00AE1221"/>
    <w:rsid w:val="00AE1818"/>
    <w:rsid w:val="00AF205E"/>
    <w:rsid w:val="00AF41B0"/>
    <w:rsid w:val="00AF5A70"/>
    <w:rsid w:val="00AF61EB"/>
    <w:rsid w:val="00AF7AF9"/>
    <w:rsid w:val="00B017A5"/>
    <w:rsid w:val="00B04D1F"/>
    <w:rsid w:val="00B0622B"/>
    <w:rsid w:val="00B111AB"/>
    <w:rsid w:val="00B14732"/>
    <w:rsid w:val="00B20994"/>
    <w:rsid w:val="00B2713B"/>
    <w:rsid w:val="00B2773F"/>
    <w:rsid w:val="00B30895"/>
    <w:rsid w:val="00B328C8"/>
    <w:rsid w:val="00B334A0"/>
    <w:rsid w:val="00B34AB1"/>
    <w:rsid w:val="00B34DB3"/>
    <w:rsid w:val="00B4572D"/>
    <w:rsid w:val="00B46A86"/>
    <w:rsid w:val="00B50669"/>
    <w:rsid w:val="00B509AD"/>
    <w:rsid w:val="00B5283A"/>
    <w:rsid w:val="00B546CE"/>
    <w:rsid w:val="00B56A4E"/>
    <w:rsid w:val="00B5762E"/>
    <w:rsid w:val="00B7284B"/>
    <w:rsid w:val="00B73AF5"/>
    <w:rsid w:val="00B73C52"/>
    <w:rsid w:val="00B80C9B"/>
    <w:rsid w:val="00B81AB7"/>
    <w:rsid w:val="00B8365D"/>
    <w:rsid w:val="00B86F95"/>
    <w:rsid w:val="00B906DF"/>
    <w:rsid w:val="00B91F92"/>
    <w:rsid w:val="00B9452F"/>
    <w:rsid w:val="00B946A3"/>
    <w:rsid w:val="00BA010D"/>
    <w:rsid w:val="00BA3E54"/>
    <w:rsid w:val="00BA75AF"/>
    <w:rsid w:val="00BD1EDB"/>
    <w:rsid w:val="00BE1FE1"/>
    <w:rsid w:val="00BE2981"/>
    <w:rsid w:val="00BF056F"/>
    <w:rsid w:val="00BF2BC5"/>
    <w:rsid w:val="00BF321E"/>
    <w:rsid w:val="00BF3BAC"/>
    <w:rsid w:val="00BF50D6"/>
    <w:rsid w:val="00C00032"/>
    <w:rsid w:val="00C129B9"/>
    <w:rsid w:val="00C12DE6"/>
    <w:rsid w:val="00C15B7B"/>
    <w:rsid w:val="00C23E57"/>
    <w:rsid w:val="00C260C9"/>
    <w:rsid w:val="00C26E3E"/>
    <w:rsid w:val="00C32699"/>
    <w:rsid w:val="00C35494"/>
    <w:rsid w:val="00C42B54"/>
    <w:rsid w:val="00C43F22"/>
    <w:rsid w:val="00C4471E"/>
    <w:rsid w:val="00C44B4E"/>
    <w:rsid w:val="00C50737"/>
    <w:rsid w:val="00C50F62"/>
    <w:rsid w:val="00C54CD1"/>
    <w:rsid w:val="00C57A84"/>
    <w:rsid w:val="00C6176E"/>
    <w:rsid w:val="00C61F00"/>
    <w:rsid w:val="00C63A2C"/>
    <w:rsid w:val="00C6719E"/>
    <w:rsid w:val="00C7169D"/>
    <w:rsid w:val="00C72485"/>
    <w:rsid w:val="00C76E4E"/>
    <w:rsid w:val="00C81601"/>
    <w:rsid w:val="00C8418E"/>
    <w:rsid w:val="00C84CC1"/>
    <w:rsid w:val="00C91699"/>
    <w:rsid w:val="00C97CC2"/>
    <w:rsid w:val="00C97F2B"/>
    <w:rsid w:val="00CA080B"/>
    <w:rsid w:val="00CA25B2"/>
    <w:rsid w:val="00CA2A88"/>
    <w:rsid w:val="00CA7755"/>
    <w:rsid w:val="00CB359C"/>
    <w:rsid w:val="00CC0085"/>
    <w:rsid w:val="00CC21C9"/>
    <w:rsid w:val="00CC51FF"/>
    <w:rsid w:val="00CD62FF"/>
    <w:rsid w:val="00CE2434"/>
    <w:rsid w:val="00CE4C99"/>
    <w:rsid w:val="00CE5EE2"/>
    <w:rsid w:val="00CE7358"/>
    <w:rsid w:val="00D00048"/>
    <w:rsid w:val="00D0044E"/>
    <w:rsid w:val="00D0786D"/>
    <w:rsid w:val="00D07E76"/>
    <w:rsid w:val="00D10D3A"/>
    <w:rsid w:val="00D2010B"/>
    <w:rsid w:val="00D20E23"/>
    <w:rsid w:val="00D21C2C"/>
    <w:rsid w:val="00D2517B"/>
    <w:rsid w:val="00D25F7E"/>
    <w:rsid w:val="00D27573"/>
    <w:rsid w:val="00D3030F"/>
    <w:rsid w:val="00D3273A"/>
    <w:rsid w:val="00D401C8"/>
    <w:rsid w:val="00D40E5E"/>
    <w:rsid w:val="00D42F12"/>
    <w:rsid w:val="00D435F4"/>
    <w:rsid w:val="00D477C4"/>
    <w:rsid w:val="00D55AD3"/>
    <w:rsid w:val="00D55BB5"/>
    <w:rsid w:val="00D56A9B"/>
    <w:rsid w:val="00D6141A"/>
    <w:rsid w:val="00D6160E"/>
    <w:rsid w:val="00D61976"/>
    <w:rsid w:val="00D643F1"/>
    <w:rsid w:val="00D7043B"/>
    <w:rsid w:val="00D7062B"/>
    <w:rsid w:val="00D70ECD"/>
    <w:rsid w:val="00D735B7"/>
    <w:rsid w:val="00D746AB"/>
    <w:rsid w:val="00D776B6"/>
    <w:rsid w:val="00D8563F"/>
    <w:rsid w:val="00D92143"/>
    <w:rsid w:val="00D973E5"/>
    <w:rsid w:val="00D97BF7"/>
    <w:rsid w:val="00DA0028"/>
    <w:rsid w:val="00DA02F0"/>
    <w:rsid w:val="00DA0DA7"/>
    <w:rsid w:val="00DA1456"/>
    <w:rsid w:val="00DA19CC"/>
    <w:rsid w:val="00DA39EF"/>
    <w:rsid w:val="00DA5AE6"/>
    <w:rsid w:val="00DB0136"/>
    <w:rsid w:val="00DB02EF"/>
    <w:rsid w:val="00DB54FF"/>
    <w:rsid w:val="00DB7BCE"/>
    <w:rsid w:val="00DC0F9E"/>
    <w:rsid w:val="00DC6AE7"/>
    <w:rsid w:val="00DD1BE1"/>
    <w:rsid w:val="00DD1F06"/>
    <w:rsid w:val="00DD276E"/>
    <w:rsid w:val="00DD35AB"/>
    <w:rsid w:val="00DD6763"/>
    <w:rsid w:val="00DE21C3"/>
    <w:rsid w:val="00DE5974"/>
    <w:rsid w:val="00DF189F"/>
    <w:rsid w:val="00DF2553"/>
    <w:rsid w:val="00DF6946"/>
    <w:rsid w:val="00E03CCC"/>
    <w:rsid w:val="00E061E1"/>
    <w:rsid w:val="00E07C76"/>
    <w:rsid w:val="00E10006"/>
    <w:rsid w:val="00E104D1"/>
    <w:rsid w:val="00E11F8B"/>
    <w:rsid w:val="00E1699D"/>
    <w:rsid w:val="00E20F2D"/>
    <w:rsid w:val="00E25F9C"/>
    <w:rsid w:val="00E31153"/>
    <w:rsid w:val="00E360E5"/>
    <w:rsid w:val="00E3647D"/>
    <w:rsid w:val="00E450CC"/>
    <w:rsid w:val="00E507FC"/>
    <w:rsid w:val="00E54EEF"/>
    <w:rsid w:val="00E5669C"/>
    <w:rsid w:val="00E61A8D"/>
    <w:rsid w:val="00E63058"/>
    <w:rsid w:val="00E638CC"/>
    <w:rsid w:val="00E73450"/>
    <w:rsid w:val="00E73568"/>
    <w:rsid w:val="00E8348A"/>
    <w:rsid w:val="00E871F3"/>
    <w:rsid w:val="00E90359"/>
    <w:rsid w:val="00E90510"/>
    <w:rsid w:val="00E94F29"/>
    <w:rsid w:val="00E955B8"/>
    <w:rsid w:val="00E96219"/>
    <w:rsid w:val="00EA449D"/>
    <w:rsid w:val="00EA6405"/>
    <w:rsid w:val="00EB0DC4"/>
    <w:rsid w:val="00EB0EDA"/>
    <w:rsid w:val="00EB4D22"/>
    <w:rsid w:val="00EB64CF"/>
    <w:rsid w:val="00EB6E48"/>
    <w:rsid w:val="00EB72F2"/>
    <w:rsid w:val="00EC2A84"/>
    <w:rsid w:val="00EC3758"/>
    <w:rsid w:val="00EC4B09"/>
    <w:rsid w:val="00EC5142"/>
    <w:rsid w:val="00EC6B13"/>
    <w:rsid w:val="00ED0A15"/>
    <w:rsid w:val="00ED3BA5"/>
    <w:rsid w:val="00ED3C30"/>
    <w:rsid w:val="00ED6FD1"/>
    <w:rsid w:val="00EE0513"/>
    <w:rsid w:val="00EE278D"/>
    <w:rsid w:val="00EE5809"/>
    <w:rsid w:val="00EE5FED"/>
    <w:rsid w:val="00EF09B1"/>
    <w:rsid w:val="00EF33AC"/>
    <w:rsid w:val="00EF3FD3"/>
    <w:rsid w:val="00EF62CE"/>
    <w:rsid w:val="00F01773"/>
    <w:rsid w:val="00F052B9"/>
    <w:rsid w:val="00F056ED"/>
    <w:rsid w:val="00F077A7"/>
    <w:rsid w:val="00F1129E"/>
    <w:rsid w:val="00F165F6"/>
    <w:rsid w:val="00F20E70"/>
    <w:rsid w:val="00F2241A"/>
    <w:rsid w:val="00F23344"/>
    <w:rsid w:val="00F24468"/>
    <w:rsid w:val="00F266B7"/>
    <w:rsid w:val="00F27257"/>
    <w:rsid w:val="00F309D3"/>
    <w:rsid w:val="00F33BA6"/>
    <w:rsid w:val="00F345E3"/>
    <w:rsid w:val="00F3535F"/>
    <w:rsid w:val="00F35764"/>
    <w:rsid w:val="00F373D0"/>
    <w:rsid w:val="00F4453E"/>
    <w:rsid w:val="00F521D3"/>
    <w:rsid w:val="00F52217"/>
    <w:rsid w:val="00F670B0"/>
    <w:rsid w:val="00F679B4"/>
    <w:rsid w:val="00F75D07"/>
    <w:rsid w:val="00F76054"/>
    <w:rsid w:val="00F76E31"/>
    <w:rsid w:val="00F77726"/>
    <w:rsid w:val="00F77DF3"/>
    <w:rsid w:val="00F83493"/>
    <w:rsid w:val="00F85D04"/>
    <w:rsid w:val="00F860CE"/>
    <w:rsid w:val="00F86277"/>
    <w:rsid w:val="00F90A82"/>
    <w:rsid w:val="00F93A27"/>
    <w:rsid w:val="00F93B87"/>
    <w:rsid w:val="00F94A27"/>
    <w:rsid w:val="00F97820"/>
    <w:rsid w:val="00FA07A9"/>
    <w:rsid w:val="00FA20DF"/>
    <w:rsid w:val="00FA767B"/>
    <w:rsid w:val="00FB16E2"/>
    <w:rsid w:val="00FB2EB2"/>
    <w:rsid w:val="00FB4478"/>
    <w:rsid w:val="00FB6DF4"/>
    <w:rsid w:val="00FB7A17"/>
    <w:rsid w:val="00FC0DF6"/>
    <w:rsid w:val="00FC2B73"/>
    <w:rsid w:val="00FC2C76"/>
    <w:rsid w:val="00FC3E97"/>
    <w:rsid w:val="00FC5F22"/>
    <w:rsid w:val="00FC6860"/>
    <w:rsid w:val="00FC6AE4"/>
    <w:rsid w:val="00FC6D69"/>
    <w:rsid w:val="00FC7462"/>
    <w:rsid w:val="00FD258F"/>
    <w:rsid w:val="00FD4279"/>
    <w:rsid w:val="00FD6DCF"/>
    <w:rsid w:val="00FE2992"/>
    <w:rsid w:val="00FE40B6"/>
    <w:rsid w:val="00FE6F72"/>
    <w:rsid w:val="00FF09BF"/>
    <w:rsid w:val="00FF369E"/>
    <w:rsid w:val="011BD982"/>
    <w:rsid w:val="02B7F5F9"/>
    <w:rsid w:val="03937369"/>
    <w:rsid w:val="045FEAA7"/>
    <w:rsid w:val="046F54FD"/>
    <w:rsid w:val="047D5677"/>
    <w:rsid w:val="05BC090F"/>
    <w:rsid w:val="06894565"/>
    <w:rsid w:val="07B8E2D1"/>
    <w:rsid w:val="0A424EE9"/>
    <w:rsid w:val="0A74DA7F"/>
    <w:rsid w:val="0A96E0CB"/>
    <w:rsid w:val="105D7DC5"/>
    <w:rsid w:val="10C94180"/>
    <w:rsid w:val="1164EBB3"/>
    <w:rsid w:val="118B78A0"/>
    <w:rsid w:val="12505C79"/>
    <w:rsid w:val="12F01185"/>
    <w:rsid w:val="141AA224"/>
    <w:rsid w:val="157A8BA2"/>
    <w:rsid w:val="15EE4404"/>
    <w:rsid w:val="1631A8D8"/>
    <w:rsid w:val="172D72E4"/>
    <w:rsid w:val="17A92C56"/>
    <w:rsid w:val="195CFC2D"/>
    <w:rsid w:val="1C0E17DD"/>
    <w:rsid w:val="1DE94549"/>
    <w:rsid w:val="1E53D299"/>
    <w:rsid w:val="1E6D6E4F"/>
    <w:rsid w:val="2091E88C"/>
    <w:rsid w:val="22430BFF"/>
    <w:rsid w:val="22BCB66C"/>
    <w:rsid w:val="245886CD"/>
    <w:rsid w:val="255FF1A3"/>
    <w:rsid w:val="2A49D79A"/>
    <w:rsid w:val="2A8324F6"/>
    <w:rsid w:val="2AEFDC50"/>
    <w:rsid w:val="2E410C38"/>
    <w:rsid w:val="2FE4F5C0"/>
    <w:rsid w:val="3240CCFC"/>
    <w:rsid w:val="32FB0FFA"/>
    <w:rsid w:val="33B85CE4"/>
    <w:rsid w:val="3496E05B"/>
    <w:rsid w:val="35542D45"/>
    <w:rsid w:val="3632B0BC"/>
    <w:rsid w:val="36EFFDA6"/>
    <w:rsid w:val="374A5028"/>
    <w:rsid w:val="37DF7F99"/>
    <w:rsid w:val="3A4E1DCF"/>
    <w:rsid w:val="3AFA185F"/>
    <w:rsid w:val="3D2AFBA5"/>
    <w:rsid w:val="3D2CB46A"/>
    <w:rsid w:val="3D3EF48B"/>
    <w:rsid w:val="3DAD7897"/>
    <w:rsid w:val="3DD1D890"/>
    <w:rsid w:val="3F4193DC"/>
    <w:rsid w:val="40C7D617"/>
    <w:rsid w:val="43919209"/>
    <w:rsid w:val="44F4056F"/>
    <w:rsid w:val="45591638"/>
    <w:rsid w:val="46B695FD"/>
    <w:rsid w:val="477F9DC5"/>
    <w:rsid w:val="48DC0AA4"/>
    <w:rsid w:val="4B9D69B7"/>
    <w:rsid w:val="4D5C59F9"/>
    <w:rsid w:val="4DEC4C5A"/>
    <w:rsid w:val="4E41E9E1"/>
    <w:rsid w:val="4F9358B0"/>
    <w:rsid w:val="4FC10610"/>
    <w:rsid w:val="51879E4C"/>
    <w:rsid w:val="51C3DE67"/>
    <w:rsid w:val="54490F0D"/>
    <w:rsid w:val="5511FF1B"/>
    <w:rsid w:val="55E4DF6E"/>
    <w:rsid w:val="5C22F99E"/>
    <w:rsid w:val="5C24F1B9"/>
    <w:rsid w:val="5D3131AB"/>
    <w:rsid w:val="5E0CF099"/>
    <w:rsid w:val="5EB69C36"/>
    <w:rsid w:val="61C9F015"/>
    <w:rsid w:val="62B43307"/>
    <w:rsid w:val="62B9C7C6"/>
    <w:rsid w:val="64559827"/>
    <w:rsid w:val="64B9EFAF"/>
    <w:rsid w:val="65A3BA5A"/>
    <w:rsid w:val="6613D027"/>
    <w:rsid w:val="66B9DC1E"/>
    <w:rsid w:val="679EC11F"/>
    <w:rsid w:val="68882408"/>
    <w:rsid w:val="6DFC15C6"/>
    <w:rsid w:val="6E60222F"/>
    <w:rsid w:val="704DD17A"/>
    <w:rsid w:val="70E55E1F"/>
    <w:rsid w:val="71E73D51"/>
    <w:rsid w:val="743EBE6F"/>
    <w:rsid w:val="752BF940"/>
    <w:rsid w:val="77F1A1EE"/>
    <w:rsid w:val="798D724F"/>
    <w:rsid w:val="79CA1595"/>
    <w:rsid w:val="7CE54368"/>
    <w:rsid w:val="7D8BC903"/>
    <w:rsid w:val="7D9D3EFA"/>
    <w:rsid w:val="7EED38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9C1D6E15-90F8-4D3C-8D41-911B7CD9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9"/>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7"/>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2"/>
      </w:numPr>
    </w:pPr>
  </w:style>
  <w:style w:type="paragraph" w:customStyle="1" w:styleId="Numberedparagraphdouble">
    <w:name w:val="Numbered paragraph (double)"/>
    <w:aliases w:val="Numbered paragraph (single)"/>
    <w:basedOn w:val="Normal"/>
    <w:uiPriority w:val="8"/>
    <w:qFormat/>
    <w:rsid w:val="00534962"/>
    <w:pPr>
      <w:numPr>
        <w:ilvl w:val="1"/>
        <w:numId w:val="9"/>
      </w:numPr>
    </w:pPr>
  </w:style>
  <w:style w:type="paragraph" w:customStyle="1" w:styleId="Bulletround">
    <w:name w:val="Bullet (round)"/>
    <w:aliases w:val="Bullet (square)"/>
    <w:basedOn w:val="Normal"/>
    <w:uiPriority w:val="10"/>
    <w:qFormat/>
    <w:rsid w:val="00534962"/>
    <w:pPr>
      <w:numPr>
        <w:ilvl w:val="5"/>
        <w:numId w:val="9"/>
      </w:numPr>
    </w:pPr>
  </w:style>
  <w:style w:type="paragraph" w:customStyle="1" w:styleId="Bullet-">
    <w:name w:val="Bullet (-)"/>
    <w:basedOn w:val="Normal"/>
    <w:uiPriority w:val="11"/>
    <w:qFormat/>
    <w:rsid w:val="00534962"/>
    <w:pPr>
      <w:numPr>
        <w:ilvl w:val="6"/>
        <w:numId w:val="9"/>
      </w:numPr>
    </w:pPr>
  </w:style>
  <w:style w:type="paragraph" w:customStyle="1" w:styleId="Bulletalpha">
    <w:name w:val="Bullet (alpha)"/>
    <w:basedOn w:val="Normal"/>
    <w:uiPriority w:val="11"/>
    <w:qFormat/>
    <w:rsid w:val="00534962"/>
    <w:pPr>
      <w:numPr>
        <w:ilvl w:val="2"/>
        <w:numId w:val="9"/>
      </w:numPr>
    </w:pPr>
  </w:style>
  <w:style w:type="paragraph" w:customStyle="1" w:styleId="Bulletroman">
    <w:name w:val="Bullet (roman)"/>
    <w:basedOn w:val="Normal"/>
    <w:uiPriority w:val="11"/>
    <w:qFormat/>
    <w:rsid w:val="00534962"/>
    <w:pPr>
      <w:numPr>
        <w:ilvl w:val="3"/>
        <w:numId w:val="9"/>
      </w:numPr>
    </w:pPr>
  </w:style>
  <w:style w:type="paragraph" w:customStyle="1" w:styleId="NormalBulletround">
    <w:name w:val="Normal Bullet (round)"/>
    <w:aliases w:val="Normal Bullet (square)"/>
    <w:basedOn w:val="Normal"/>
    <w:uiPriority w:val="4"/>
    <w:qFormat/>
    <w:rsid w:val="0021141B"/>
    <w:pPr>
      <w:numPr>
        <w:ilvl w:val="4"/>
        <w:numId w:val="25"/>
      </w:numPr>
    </w:pPr>
  </w:style>
  <w:style w:type="paragraph" w:customStyle="1" w:styleId="NormalBullet-">
    <w:name w:val="Normal Bullet (-)"/>
    <w:basedOn w:val="Normal"/>
    <w:uiPriority w:val="5"/>
    <w:qFormat/>
    <w:rsid w:val="0021141B"/>
    <w:pPr>
      <w:numPr>
        <w:ilvl w:val="5"/>
        <w:numId w:val="25"/>
      </w:numPr>
    </w:pPr>
  </w:style>
  <w:style w:type="paragraph" w:customStyle="1" w:styleId="NormalBulletalpha">
    <w:name w:val="Normal Bullet (alpha)"/>
    <w:basedOn w:val="Normal"/>
    <w:uiPriority w:val="5"/>
    <w:qFormat/>
    <w:rsid w:val="0021141B"/>
    <w:pPr>
      <w:numPr>
        <w:ilvl w:val="1"/>
        <w:numId w:val="25"/>
      </w:numPr>
    </w:pPr>
  </w:style>
  <w:style w:type="paragraph" w:customStyle="1" w:styleId="NormalBulletroman">
    <w:name w:val="Normal Bullet (roman)"/>
    <w:basedOn w:val="Normal"/>
    <w:uiPriority w:val="5"/>
    <w:qFormat/>
    <w:rsid w:val="0021141B"/>
    <w:pPr>
      <w:numPr>
        <w:ilvl w:val="2"/>
        <w:numId w:val="25"/>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3"/>
      </w:numPr>
    </w:pPr>
  </w:style>
  <w:style w:type="paragraph" w:customStyle="1" w:styleId="Boxedparagraph">
    <w:name w:val="Boxed paragraph"/>
    <w:basedOn w:val="Normal"/>
    <w:uiPriority w:val="13"/>
    <w:qFormat/>
    <w:rsid w:val="00534962"/>
    <w:pPr>
      <w:numPr>
        <w:numId w:val="23"/>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4"/>
      </w:numPr>
    </w:pPr>
  </w:style>
  <w:style w:type="paragraph" w:customStyle="1" w:styleId="Bulletchecklist">
    <w:name w:val="Bullet (checklist)"/>
    <w:basedOn w:val="Normal"/>
    <w:uiPriority w:val="14"/>
    <w:qFormat/>
    <w:rsid w:val="00534962"/>
    <w:pPr>
      <w:numPr>
        <w:numId w:val="5"/>
      </w:numPr>
    </w:pPr>
  </w:style>
  <w:style w:type="numbering" w:customStyle="1" w:styleId="ORRChecklist">
    <w:name w:val="ORRChecklist"/>
    <w:uiPriority w:val="99"/>
    <w:rsid w:val="00534962"/>
    <w:pPr>
      <w:numPr>
        <w:numId w:val="5"/>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9"/>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9"/>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25"/>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9"/>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4"/>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6"/>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0"/>
      </w:numPr>
    </w:pPr>
  </w:style>
  <w:style w:type="paragraph" w:customStyle="1" w:styleId="HighlightPurpleWide">
    <w:name w:val="HighlightPurpleWide"/>
    <w:basedOn w:val="Normal"/>
    <w:uiPriority w:val="15"/>
    <w:qFormat/>
    <w:rsid w:val="00894D7D"/>
    <w:pPr>
      <w:numPr>
        <w:ilvl w:val="1"/>
        <w:numId w:val="16"/>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6"/>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0"/>
      </w:numPr>
      <w:tabs>
        <w:tab w:val="num" w:pos="2552"/>
      </w:tabs>
      <w:ind w:left="2552" w:hanging="2552"/>
    </w:pPr>
  </w:style>
  <w:style w:type="paragraph" w:customStyle="1" w:styleId="AnnexParagraph">
    <w:name w:val="Annex Paragraph"/>
    <w:basedOn w:val="Normal"/>
    <w:uiPriority w:val="22"/>
    <w:qFormat/>
    <w:rsid w:val="008A25C5"/>
    <w:pPr>
      <w:tabs>
        <w:tab w:val="num" w:pos="851"/>
      </w:tabs>
      <w:ind w:left="851" w:hanging="851"/>
    </w:pPr>
  </w:style>
  <w:style w:type="numbering" w:customStyle="1" w:styleId="ORRAnnex">
    <w:name w:val="ORRAnnex"/>
    <w:uiPriority w:val="99"/>
    <w:rsid w:val="008A25C5"/>
    <w:pPr>
      <w:numPr>
        <w:numId w:val="12"/>
      </w:numPr>
    </w:pPr>
  </w:style>
  <w:style w:type="paragraph" w:customStyle="1" w:styleId="AnnexBulletAlpha">
    <w:name w:val="Annex Bullet (Alpha)"/>
    <w:basedOn w:val="Normal"/>
    <w:uiPriority w:val="24"/>
    <w:qFormat/>
    <w:rsid w:val="008A25C5"/>
    <w:pPr>
      <w:tabs>
        <w:tab w:val="num" w:pos="1418"/>
      </w:tabs>
      <w:ind w:left="1418" w:hanging="567"/>
    </w:pPr>
  </w:style>
  <w:style w:type="paragraph" w:customStyle="1" w:styleId="AnnexBulletroman">
    <w:name w:val="Annex Bullet (roman)"/>
    <w:basedOn w:val="Normal"/>
    <w:uiPriority w:val="24"/>
    <w:qFormat/>
    <w:rsid w:val="008A25C5"/>
    <w:pPr>
      <w:tabs>
        <w:tab w:val="num" w:pos="1985"/>
      </w:tabs>
      <w:ind w:left="1985" w:hanging="567"/>
    </w:pPr>
  </w:style>
  <w:style w:type="paragraph" w:customStyle="1" w:styleId="AnnexBulletnumber">
    <w:name w:val="Annex Bullet (number)"/>
    <w:basedOn w:val="Normal"/>
    <w:uiPriority w:val="25"/>
    <w:qFormat/>
    <w:rsid w:val="008A25C5"/>
    <w:pPr>
      <w:tabs>
        <w:tab w:val="num" w:pos="2552"/>
      </w:tabs>
      <w:ind w:left="2552" w:hanging="567"/>
    </w:pPr>
  </w:style>
  <w:style w:type="paragraph" w:customStyle="1" w:styleId="AnnexBulletround">
    <w:name w:val="Annex Bullet (round)"/>
    <w:basedOn w:val="Normal"/>
    <w:uiPriority w:val="23"/>
    <w:qFormat/>
    <w:rsid w:val="008A25C5"/>
    <w:pPr>
      <w:tabs>
        <w:tab w:val="num" w:pos="1418"/>
      </w:tabs>
      <w:ind w:left="1418" w:hanging="567"/>
    </w:pPr>
  </w:style>
  <w:style w:type="paragraph" w:customStyle="1" w:styleId="AnnexBullet-">
    <w:name w:val="Annex Bullet (-)"/>
    <w:basedOn w:val="Normal"/>
    <w:uiPriority w:val="24"/>
    <w:qFormat/>
    <w:rsid w:val="008A25C5"/>
    <w:pPr>
      <w:tabs>
        <w:tab w:val="num" w:pos="1985"/>
      </w:tabs>
      <w:ind w:left="1985" w:hanging="567"/>
    </w:pPr>
  </w:style>
  <w:style w:type="paragraph" w:customStyle="1" w:styleId="AnnexTableTitle">
    <w:name w:val="Annex TableTitle"/>
    <w:basedOn w:val="Normal"/>
    <w:next w:val="AnnexParagraph"/>
    <w:uiPriority w:val="18"/>
    <w:qFormat/>
    <w:rsid w:val="008A25C5"/>
    <w:pPr>
      <w:tabs>
        <w:tab w:val="num" w:pos="1418"/>
      </w:tabs>
      <w:spacing w:before="120" w:after="120"/>
      <w:ind w:left="1418" w:hanging="1418"/>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25"/>
      </w:numPr>
    </w:pPr>
    <w:rPr>
      <w:b/>
    </w:rPr>
  </w:style>
  <w:style w:type="paragraph" w:customStyle="1" w:styleId="NormalFigureTitle">
    <w:name w:val="Normal FigureTitle"/>
    <w:basedOn w:val="Normal"/>
    <w:next w:val="Normal"/>
    <w:uiPriority w:val="26"/>
    <w:qFormat/>
    <w:rsid w:val="0021141B"/>
    <w:pPr>
      <w:keepNext/>
      <w:keepLines/>
      <w:numPr>
        <w:ilvl w:val="7"/>
        <w:numId w:val="25"/>
      </w:numPr>
    </w:pPr>
    <w:rPr>
      <w:b/>
    </w:rPr>
  </w:style>
  <w:style w:type="paragraph" w:customStyle="1" w:styleId="AnnexFigureTitle">
    <w:name w:val="Annex FigureTitle"/>
    <w:basedOn w:val="Normal"/>
    <w:next w:val="Normal"/>
    <w:uiPriority w:val="26"/>
    <w:rsid w:val="008A25C5"/>
    <w:pPr>
      <w:keepNext/>
      <w:keepLines/>
      <w:tabs>
        <w:tab w:val="num" w:pos="1418"/>
      </w:tabs>
      <w:ind w:left="1418" w:hanging="1418"/>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2"/>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2"/>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2"/>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paragraph" w:customStyle="1" w:styleId="paragraph">
    <w:name w:val="paragraph"/>
    <w:basedOn w:val="Normal"/>
    <w:rsid w:val="00AC6DE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C6DE8"/>
  </w:style>
  <w:style w:type="character" w:customStyle="1" w:styleId="eop">
    <w:name w:val="eop"/>
    <w:basedOn w:val="DefaultParagraphFont"/>
    <w:rsid w:val="00AC6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34202">
      <w:bodyDiv w:val="1"/>
      <w:marLeft w:val="0"/>
      <w:marRight w:val="0"/>
      <w:marTop w:val="0"/>
      <w:marBottom w:val="0"/>
      <w:divBdr>
        <w:top w:val="none" w:sz="0" w:space="0" w:color="auto"/>
        <w:left w:val="none" w:sz="0" w:space="0" w:color="auto"/>
        <w:bottom w:val="none" w:sz="0" w:space="0" w:color="auto"/>
        <w:right w:val="none" w:sz="0" w:space="0" w:color="auto"/>
      </w:divBdr>
      <w:divsChild>
        <w:div w:id="1716810047">
          <w:marLeft w:val="0"/>
          <w:marRight w:val="0"/>
          <w:marTop w:val="0"/>
          <w:marBottom w:val="0"/>
          <w:divBdr>
            <w:top w:val="none" w:sz="0" w:space="0" w:color="auto"/>
            <w:left w:val="none" w:sz="0" w:space="0" w:color="auto"/>
            <w:bottom w:val="none" w:sz="0" w:space="0" w:color="auto"/>
            <w:right w:val="none" w:sz="0" w:space="0" w:color="auto"/>
          </w:divBdr>
        </w:div>
        <w:div w:id="845481181">
          <w:marLeft w:val="0"/>
          <w:marRight w:val="0"/>
          <w:marTop w:val="0"/>
          <w:marBottom w:val="0"/>
          <w:divBdr>
            <w:top w:val="none" w:sz="0" w:space="0" w:color="auto"/>
            <w:left w:val="none" w:sz="0" w:space="0" w:color="auto"/>
            <w:bottom w:val="none" w:sz="0" w:space="0" w:color="auto"/>
            <w:right w:val="none" w:sz="0" w:space="0" w:color="auto"/>
          </w:divBdr>
        </w:div>
      </w:divsChild>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1945769434">
      <w:bodyDiv w:val="1"/>
      <w:marLeft w:val="0"/>
      <w:marRight w:val="0"/>
      <w:marTop w:val="0"/>
      <w:marBottom w:val="0"/>
      <w:divBdr>
        <w:top w:val="none" w:sz="0" w:space="0" w:color="auto"/>
        <w:left w:val="none" w:sz="0" w:space="0" w:color="auto"/>
        <w:bottom w:val="none" w:sz="0" w:space="0" w:color="auto"/>
        <w:right w:val="none" w:sz="0" w:space="0" w:color="auto"/>
      </w:divBdr>
      <w:divsChild>
        <w:div w:id="41296994">
          <w:marLeft w:val="0"/>
          <w:marRight w:val="0"/>
          <w:marTop w:val="0"/>
          <w:marBottom w:val="0"/>
          <w:divBdr>
            <w:top w:val="none" w:sz="0" w:space="0" w:color="auto"/>
            <w:left w:val="none" w:sz="0" w:space="0" w:color="auto"/>
            <w:bottom w:val="none" w:sz="0" w:space="0" w:color="auto"/>
            <w:right w:val="none" w:sz="0" w:space="0" w:color="auto"/>
          </w:divBdr>
        </w:div>
        <w:div w:id="1218008663">
          <w:marLeft w:val="0"/>
          <w:marRight w:val="0"/>
          <w:marTop w:val="0"/>
          <w:marBottom w:val="0"/>
          <w:divBdr>
            <w:top w:val="none" w:sz="0" w:space="0" w:color="auto"/>
            <w:left w:val="none" w:sz="0" w:space="0" w:color="auto"/>
            <w:bottom w:val="none" w:sz="0" w:space="0" w:color="auto"/>
            <w:right w:val="none" w:sz="0" w:space="0" w:color="auto"/>
          </w:divBdr>
        </w:div>
        <w:div w:id="180041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mailto:procurementteam@orr.gov.uk" TargetMode="Externa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s://www.gov.uk/contracts-finde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orr.gov.uk/media/23638"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nationalarchives.gov.uk/doc/open-government-licence/version/3" TargetMode="External"/><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4.png"/><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https://www.orr.gov.uk/" TargetMode="Externa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8.xm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nkeleHarriet\AppData\Roaming\Microsoft\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
      <w:docPartPr>
        <w:name w:val="93CD93FF39A24D04807ED0CBA0FCAE58"/>
        <w:category>
          <w:name w:val="General"/>
          <w:gallery w:val="placeholder"/>
        </w:category>
        <w:types>
          <w:type w:val="bbPlcHdr"/>
        </w:types>
        <w:behaviors>
          <w:behavior w:val="content"/>
        </w:behaviors>
        <w:guid w:val="{F78413CE-76AB-468F-A707-4B6F9FCF64AA}"/>
      </w:docPartPr>
      <w:docPartBody>
        <w:p w:rsidR="00B46A86" w:rsidRDefault="00B46A86" w:rsidP="00B46A86">
          <w:pPr>
            <w:pStyle w:val="93CD93FF39A24D04807ED0CBA0FCAE58"/>
          </w:pPr>
          <w:r w:rsidRPr="00F84A8A">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1D34EA"/>
    <w:rsid w:val="0040791F"/>
    <w:rsid w:val="004A106C"/>
    <w:rsid w:val="00843948"/>
    <w:rsid w:val="009E0644"/>
    <w:rsid w:val="00A257DF"/>
    <w:rsid w:val="00A72823"/>
    <w:rsid w:val="00B46A86"/>
    <w:rsid w:val="00D35AFC"/>
    <w:rsid w:val="00F06A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6A86"/>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 w:type="paragraph" w:customStyle="1" w:styleId="93CD93FF39A24D04807ED0CBA0FCAE58">
    <w:name w:val="93CD93FF39A24D04807ED0CBA0FCAE58"/>
    <w:rsid w:val="00B46A8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1</TotalTime>
  <Pages>23</Pages>
  <Words>4849</Words>
  <Characters>27644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National Highways Benefits Management Maturity Review</dc:subject>
  <dc:creator>Angeriz-Santos, Paula</dc:creator>
  <cp:keywords/>
  <dc:description/>
  <cp:lastModifiedBy>Dinkele, Harriet</cp:lastModifiedBy>
  <cp:revision>2</cp:revision>
  <cp:lastPrinted>2021-02-24T15:29:00Z</cp:lastPrinted>
  <dcterms:created xsi:type="dcterms:W3CDTF">2023-11-01T11:32:00Z</dcterms:created>
  <dcterms:modified xsi:type="dcterms:W3CDTF">2023-11-01T11:32:00Z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2ef96-5e05-4e14-bf42-f76c4ba3e2da_Enabled">
    <vt:lpwstr>true</vt:lpwstr>
  </property>
  <property fmtid="{D5CDD505-2E9C-101B-9397-08002B2CF9AE}" pid="3" name="MSIP_Label_b352ef96-5e05-4e14-bf42-f76c4ba3e2da_SetDate">
    <vt:lpwstr>2023-04-27T11:40:53Z</vt:lpwstr>
  </property>
  <property fmtid="{D5CDD505-2E9C-101B-9397-08002B2CF9AE}" pid="4" name="MSIP_Label_b352ef96-5e05-4e14-bf42-f76c4ba3e2da_Method">
    <vt:lpwstr>Standard</vt:lpwstr>
  </property>
  <property fmtid="{D5CDD505-2E9C-101B-9397-08002B2CF9AE}" pid="5" name="MSIP_Label_b352ef96-5e05-4e14-bf42-f76c4ba3e2da_Name">
    <vt:lpwstr>Official - Label</vt:lpwstr>
  </property>
  <property fmtid="{D5CDD505-2E9C-101B-9397-08002B2CF9AE}" pid="6" name="MSIP_Label_b352ef96-5e05-4e14-bf42-f76c4ba3e2da_SiteId">
    <vt:lpwstr>23237996-7f3a-4394-80f5-460cbc07613b</vt:lpwstr>
  </property>
  <property fmtid="{D5CDD505-2E9C-101B-9397-08002B2CF9AE}" pid="7" name="MSIP_Label_b352ef96-5e05-4e14-bf42-f76c4ba3e2da_ActionId">
    <vt:lpwstr>f2ec6aab-939a-4bb7-8471-44bf04bba67b</vt:lpwstr>
  </property>
  <property fmtid="{D5CDD505-2E9C-101B-9397-08002B2CF9AE}" pid="8" name="MSIP_Label_b352ef96-5e05-4e14-bf42-f76c4ba3e2da_ContentBits">
    <vt:lpwstr>0</vt:lpwstr>
  </property>
</Properties>
</file>