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B0BA0" w14:textId="77777777" w:rsidR="00DC39FA" w:rsidRDefault="00D67070">
      <w:pPr>
        <w:pStyle w:val="Standard"/>
        <w:keepNext/>
      </w:pPr>
      <w:r>
        <w:rPr>
          <w:rFonts w:ascii="Arial" w:eastAsia="Arial" w:hAnsi="Arial" w:cs="Arial"/>
          <w:b/>
          <w:sz w:val="36"/>
          <w:szCs w:val="36"/>
        </w:rPr>
        <w:t>Call-Off Schedule 18 (Background Checks)</w:t>
      </w:r>
    </w:p>
    <w:p w14:paraId="2E5B0BA1" w14:textId="77777777" w:rsidR="00DC39FA" w:rsidRDefault="00D67070">
      <w:pPr>
        <w:pStyle w:val="Standard"/>
        <w:keepNext/>
        <w:numPr>
          <w:ilvl w:val="0"/>
          <w:numId w:val="3"/>
        </w:numPr>
        <w:tabs>
          <w:tab w:val="left" w:pos="142"/>
        </w:tabs>
        <w:spacing w:before="240" w:after="120" w:line="240" w:lineRule="auto"/>
      </w:pPr>
      <w:r>
        <w:rPr>
          <w:rFonts w:ascii="Arial Bold" w:eastAsia="Arial Bold" w:hAnsi="Arial Bold" w:cs="Arial Bold"/>
          <w:b/>
          <w:color w:val="000000"/>
          <w:sz w:val="24"/>
          <w:szCs w:val="24"/>
        </w:rPr>
        <w:t>When you should use this Schedule</w:t>
      </w:r>
    </w:p>
    <w:p w14:paraId="2E5B0BA2" w14:textId="77777777" w:rsidR="00DC39FA" w:rsidRDefault="00D67070">
      <w:pPr>
        <w:pStyle w:val="Standard"/>
      </w:pPr>
      <w:r>
        <w:rPr>
          <w:rFonts w:ascii="Arial" w:eastAsia="Arial" w:hAnsi="Arial" w:cs="Arial"/>
          <w:sz w:val="24"/>
          <w:szCs w:val="24"/>
        </w:rPr>
        <w:t>This Schedule should be used where Supplier Staff must be vetted before working on Contract.</w:t>
      </w:r>
    </w:p>
    <w:p w14:paraId="2E5B0BA3" w14:textId="77777777" w:rsidR="00DC39FA" w:rsidRDefault="00D67070">
      <w:pPr>
        <w:pStyle w:val="Standard"/>
        <w:keepNext/>
        <w:numPr>
          <w:ilvl w:val="0"/>
          <w:numId w:val="2"/>
        </w:numPr>
        <w:tabs>
          <w:tab w:val="left" w:pos="142"/>
        </w:tabs>
        <w:spacing w:before="240" w:after="120" w:line="240" w:lineRule="auto"/>
      </w:pPr>
      <w:bookmarkStart w:id="0" w:name="_heading=h.gjdgxs"/>
      <w:bookmarkEnd w:id="0"/>
      <w:r>
        <w:rPr>
          <w:rFonts w:ascii="Arial Bold" w:eastAsia="Arial Bold" w:hAnsi="Arial Bold" w:cs="Arial Bold"/>
          <w:b/>
          <w:color w:val="000000"/>
          <w:sz w:val="24"/>
          <w:szCs w:val="24"/>
        </w:rPr>
        <w:t>Definitions</w:t>
      </w:r>
    </w:p>
    <w:p w14:paraId="2E5B0BA4" w14:textId="77777777" w:rsidR="00DC39FA" w:rsidRDefault="00D67070">
      <w:pPr>
        <w:pStyle w:val="Standard"/>
        <w:ind w:left="720"/>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w:t>
      </w:r>
    </w:p>
    <w:p w14:paraId="2E5B0BA5" w14:textId="77777777" w:rsidR="00DC39FA" w:rsidRDefault="00D67070">
      <w:pPr>
        <w:pStyle w:val="Standard"/>
        <w:numPr>
          <w:ilvl w:val="0"/>
          <w:numId w:val="2"/>
        </w:numPr>
        <w:tabs>
          <w:tab w:val="left" w:pos="142"/>
        </w:tabs>
        <w:spacing w:before="240" w:after="120" w:line="240" w:lineRule="auto"/>
      </w:pPr>
      <w:r>
        <w:rPr>
          <w:rFonts w:ascii="Arial Bold" w:eastAsia="Arial Bold" w:hAnsi="Arial Bold" w:cs="Arial Bold"/>
          <w:b/>
          <w:color w:val="000000"/>
          <w:sz w:val="24"/>
          <w:szCs w:val="24"/>
        </w:rPr>
        <w:t>Relevant Convictions</w:t>
      </w:r>
    </w:p>
    <w:p w14:paraId="2E5B0BA6" w14:textId="77777777" w:rsidR="00DC39FA" w:rsidRDefault="00D67070">
      <w:pPr>
        <w:pStyle w:val="Standard"/>
        <w:numPr>
          <w:ilvl w:val="2"/>
          <w:numId w:val="2"/>
        </w:numPr>
        <w:tabs>
          <w:tab w:val="left" w:pos="3261"/>
          <w:tab w:val="left" w:pos="4254"/>
        </w:tabs>
        <w:spacing w:before="120" w:after="120" w:line="240" w:lineRule="auto"/>
        <w:ind w:left="2127" w:hanging="993"/>
      </w:pPr>
      <w:bookmarkStart w:id="1" w:name="_heading=h.30j0zll"/>
      <w:bookmarkEnd w:id="1"/>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2E5B0BA7" w14:textId="77777777" w:rsidR="00DC39FA" w:rsidRDefault="00D67070">
      <w:pPr>
        <w:pStyle w:val="Standard"/>
        <w:numPr>
          <w:ilvl w:val="2"/>
          <w:numId w:val="2"/>
        </w:numPr>
        <w:tabs>
          <w:tab w:val="left" w:pos="3261"/>
          <w:tab w:val="left" w:pos="4254"/>
        </w:tabs>
        <w:spacing w:before="120" w:after="120" w:line="240" w:lineRule="auto"/>
        <w:ind w:left="2127" w:hanging="993"/>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2E5B0BA8" w14:textId="77777777" w:rsidR="00DC39FA" w:rsidRDefault="00D67070">
      <w:pPr>
        <w:pStyle w:val="Standard"/>
        <w:numPr>
          <w:ilvl w:val="3"/>
          <w:numId w:val="2"/>
        </w:numPr>
        <w:tabs>
          <w:tab w:val="left" w:pos="3969"/>
        </w:tabs>
        <w:spacing w:before="120" w:after="120" w:line="240" w:lineRule="auto"/>
        <w:ind w:left="2835" w:hanging="708"/>
      </w:pPr>
      <w:r>
        <w:rPr>
          <w:rFonts w:ascii="Arial" w:eastAsia="Arial" w:hAnsi="Arial" w:cs="Arial"/>
          <w:color w:val="000000"/>
          <w:sz w:val="24"/>
          <w:szCs w:val="24"/>
        </w:rPr>
        <w:t>carry out a check with the records held by the Department for Education (DfE);</w:t>
      </w:r>
    </w:p>
    <w:p w14:paraId="2E5B0BA9" w14:textId="77777777" w:rsidR="00DC39FA" w:rsidRDefault="00D67070">
      <w:pPr>
        <w:pStyle w:val="Standard"/>
        <w:numPr>
          <w:ilvl w:val="3"/>
          <w:numId w:val="2"/>
        </w:numPr>
        <w:tabs>
          <w:tab w:val="left" w:pos="3969"/>
        </w:tabs>
        <w:spacing w:before="120" w:after="120" w:line="240" w:lineRule="auto"/>
        <w:ind w:left="2835" w:hanging="708"/>
      </w:pPr>
      <w:r>
        <w:rPr>
          <w:rFonts w:ascii="Arial" w:eastAsia="Arial" w:hAnsi="Arial" w:cs="Arial"/>
          <w:color w:val="000000"/>
          <w:sz w:val="24"/>
          <w:szCs w:val="24"/>
        </w:rPr>
        <w:t>conduct thorough questioning regarding any Relevant Convictions; and</w:t>
      </w:r>
    </w:p>
    <w:p w14:paraId="2E5B0BAA" w14:textId="77777777" w:rsidR="00DC39FA" w:rsidRDefault="00D67070">
      <w:pPr>
        <w:pStyle w:val="Standard"/>
        <w:numPr>
          <w:ilvl w:val="3"/>
          <w:numId w:val="2"/>
        </w:numPr>
        <w:tabs>
          <w:tab w:val="left" w:pos="3969"/>
        </w:tabs>
        <w:spacing w:before="120" w:after="120" w:line="240" w:lineRule="auto"/>
        <w:ind w:left="2835" w:hanging="708"/>
      </w:pPr>
      <w:r>
        <w:rPr>
          <w:rFonts w:ascii="Arial" w:eastAsia="Arial" w:hAnsi="Arial" w:cs="Arial"/>
          <w:color w:val="000000"/>
          <w:sz w:val="24"/>
          <w:szCs w:val="24"/>
        </w:rPr>
        <w:t>ensure a police check is completed and such other checks as may be carried out through the Disclosure and Barring Service (DBS),</w:t>
      </w:r>
    </w:p>
    <w:p w14:paraId="2E5B0BAB" w14:textId="77777777" w:rsidR="00DC39FA" w:rsidRDefault="00D67070">
      <w:pPr>
        <w:pStyle w:val="Standard"/>
        <w:tabs>
          <w:tab w:val="left" w:pos="4254"/>
        </w:tabs>
        <w:spacing w:before="120" w:after="120" w:line="240" w:lineRule="auto"/>
        <w:ind w:left="2127"/>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2E5B0BAC" w14:textId="77777777" w:rsidR="00DC39FA" w:rsidRDefault="00DC39FA">
      <w:pPr>
        <w:pStyle w:val="Standard"/>
        <w:rPr>
          <w:rFonts w:ascii="Arial" w:eastAsia="Arial" w:hAnsi="Arial" w:cs="Arial"/>
          <w:b/>
          <w:smallCaps/>
          <w:sz w:val="20"/>
          <w:szCs w:val="20"/>
        </w:rPr>
      </w:pPr>
      <w:bookmarkStart w:id="2" w:name="_heading=h.1fob9te"/>
      <w:bookmarkEnd w:id="2"/>
    </w:p>
    <w:p w14:paraId="2E5B0BAD" w14:textId="77777777" w:rsidR="00DC39FA" w:rsidRDefault="00DC39FA">
      <w:pPr>
        <w:pStyle w:val="Standard"/>
        <w:keepNext/>
        <w:pageBreakBefore/>
        <w:rPr>
          <w:rFonts w:ascii="Arial" w:eastAsia="Arial" w:hAnsi="Arial" w:cs="Arial"/>
          <w:b/>
          <w:sz w:val="36"/>
          <w:szCs w:val="36"/>
        </w:rPr>
      </w:pPr>
    </w:p>
    <w:p w14:paraId="2E5B0BB0" w14:textId="4A3B542E" w:rsidR="00DC39FA" w:rsidRDefault="00D67070" w:rsidP="00C35E35">
      <w:pPr>
        <w:pStyle w:val="Standard"/>
        <w:keepNext/>
        <w:jc w:val="both"/>
        <w:rPr>
          <w:rFonts w:ascii="Arial" w:eastAsia="Arial" w:hAnsi="Arial" w:cs="Arial"/>
          <w:b/>
          <w:sz w:val="36"/>
          <w:szCs w:val="36"/>
        </w:rPr>
      </w:pPr>
      <w:r>
        <w:rPr>
          <w:rFonts w:ascii="Arial" w:eastAsia="Arial" w:hAnsi="Arial" w:cs="Arial"/>
          <w:b/>
          <w:sz w:val="36"/>
          <w:szCs w:val="36"/>
        </w:rPr>
        <w:t>Annex 1 – Relevant Convictions</w:t>
      </w:r>
    </w:p>
    <w:p w14:paraId="61194DCA" w14:textId="4CCDA73C" w:rsidR="00C35E35" w:rsidRPr="0006391E" w:rsidRDefault="00C35E35" w:rsidP="0006391E">
      <w:pPr>
        <w:pStyle w:val="Standard"/>
        <w:keepNext/>
        <w:numPr>
          <w:ilvl w:val="0"/>
          <w:numId w:val="4"/>
        </w:numPr>
        <w:jc w:val="both"/>
        <w:rPr>
          <w:rFonts w:ascii="Arial" w:eastAsia="Arial" w:hAnsi="Arial" w:cs="Arial"/>
          <w:sz w:val="24"/>
          <w:szCs w:val="24"/>
        </w:rPr>
      </w:pPr>
      <w:r w:rsidRPr="0006391E">
        <w:rPr>
          <w:rFonts w:ascii="Arial" w:eastAsia="Arial" w:hAnsi="Arial" w:cs="Arial"/>
          <w:sz w:val="24"/>
          <w:szCs w:val="24"/>
        </w:rPr>
        <w:t>The Authority ensures that staff and visitors under background checks prior to entering the organisation and their building.</w:t>
      </w:r>
      <w:r w:rsidR="0006391E" w:rsidRPr="0006391E">
        <w:rPr>
          <w:rFonts w:ascii="Arial" w:eastAsia="Arial" w:hAnsi="Arial" w:cs="Arial"/>
          <w:sz w:val="24"/>
          <w:szCs w:val="24"/>
        </w:rPr>
        <w:t xml:space="preserve"> This allows the Authority to view any relevant conviction held by personnel. </w:t>
      </w:r>
    </w:p>
    <w:p w14:paraId="3E40F22E" w14:textId="246BFE6A" w:rsidR="00C35E35" w:rsidRPr="0006391E" w:rsidRDefault="007B124E" w:rsidP="00013756">
      <w:pPr>
        <w:pStyle w:val="Standard"/>
        <w:keepNext/>
        <w:numPr>
          <w:ilvl w:val="1"/>
          <w:numId w:val="4"/>
        </w:numPr>
        <w:rPr>
          <w:rFonts w:ascii="Arial" w:hAnsi="Arial" w:cs="Arial"/>
          <w:sz w:val="24"/>
          <w:szCs w:val="24"/>
        </w:rPr>
      </w:pPr>
      <w:r w:rsidRPr="0006391E">
        <w:rPr>
          <w:rFonts w:ascii="Arial" w:eastAsia="Arial" w:hAnsi="Arial" w:cs="Arial"/>
          <w:sz w:val="24"/>
          <w:szCs w:val="24"/>
        </w:rPr>
        <w:t>Counter Terr</w:t>
      </w:r>
      <w:r w:rsidR="00C35E35" w:rsidRPr="0006391E">
        <w:rPr>
          <w:rFonts w:ascii="Arial" w:eastAsia="Arial" w:hAnsi="Arial" w:cs="Arial"/>
          <w:sz w:val="24"/>
          <w:szCs w:val="24"/>
        </w:rPr>
        <w:t>orism Check (</w:t>
      </w:r>
      <w:r w:rsidRPr="0006391E">
        <w:rPr>
          <w:rFonts w:ascii="Arial" w:eastAsia="Arial" w:hAnsi="Arial" w:cs="Arial"/>
          <w:sz w:val="24"/>
          <w:szCs w:val="24"/>
        </w:rPr>
        <w:t>CTC</w:t>
      </w:r>
      <w:r w:rsidR="00C35E35" w:rsidRPr="0006391E">
        <w:rPr>
          <w:rFonts w:ascii="Arial" w:eastAsia="Arial" w:hAnsi="Arial" w:cs="Arial"/>
          <w:sz w:val="24"/>
          <w:szCs w:val="24"/>
        </w:rPr>
        <w:t>)</w:t>
      </w:r>
    </w:p>
    <w:p w14:paraId="5E0BECFE" w14:textId="3859C456" w:rsidR="00C35E35" w:rsidRPr="0006391E" w:rsidRDefault="00C35E35" w:rsidP="00013756">
      <w:pPr>
        <w:pStyle w:val="Standard"/>
        <w:keepNext/>
        <w:numPr>
          <w:ilvl w:val="2"/>
          <w:numId w:val="4"/>
        </w:numPr>
        <w:rPr>
          <w:rFonts w:ascii="Arial" w:hAnsi="Arial" w:cs="Arial"/>
          <w:sz w:val="24"/>
          <w:szCs w:val="24"/>
        </w:rPr>
      </w:pPr>
      <w:r w:rsidRPr="0006391E">
        <w:rPr>
          <w:rFonts w:ascii="Arial" w:hAnsi="Arial" w:cs="Arial"/>
          <w:sz w:val="24"/>
          <w:szCs w:val="24"/>
        </w:rPr>
        <w:t>The checks involved in the CTC are:</w:t>
      </w:r>
    </w:p>
    <w:p w14:paraId="101E382E" w14:textId="77B43A54" w:rsidR="00C35E35" w:rsidRPr="0006391E" w:rsidRDefault="00C35E35" w:rsidP="00013756">
      <w:pPr>
        <w:pStyle w:val="Standard"/>
        <w:keepNext/>
        <w:numPr>
          <w:ilvl w:val="3"/>
          <w:numId w:val="4"/>
        </w:numPr>
        <w:ind w:left="2154" w:hanging="1077"/>
        <w:jc w:val="both"/>
        <w:rPr>
          <w:rFonts w:ascii="Arial" w:hAnsi="Arial" w:cs="Arial"/>
          <w:sz w:val="24"/>
          <w:szCs w:val="24"/>
        </w:rPr>
      </w:pPr>
      <w:r w:rsidRPr="0006391E">
        <w:rPr>
          <w:rFonts w:ascii="Arial" w:hAnsi="Arial" w:cs="Arial"/>
          <w:sz w:val="24"/>
          <w:szCs w:val="24"/>
        </w:rPr>
        <w:t>Successful completion of the Baseline Personnel Security Standard</w:t>
      </w:r>
    </w:p>
    <w:p w14:paraId="582E9DDA" w14:textId="46D23D29" w:rsidR="00C35E35" w:rsidRPr="0006391E" w:rsidRDefault="00C35E35" w:rsidP="00013756">
      <w:pPr>
        <w:pStyle w:val="Standard"/>
        <w:keepNext/>
        <w:numPr>
          <w:ilvl w:val="3"/>
          <w:numId w:val="4"/>
        </w:numPr>
        <w:ind w:left="2154" w:hanging="1077"/>
        <w:jc w:val="both"/>
        <w:rPr>
          <w:rFonts w:ascii="Arial" w:hAnsi="Arial" w:cs="Arial"/>
          <w:sz w:val="24"/>
          <w:szCs w:val="24"/>
        </w:rPr>
      </w:pPr>
      <w:r w:rsidRPr="0006391E">
        <w:rPr>
          <w:rFonts w:ascii="Arial" w:hAnsi="Arial" w:cs="Arial"/>
          <w:sz w:val="24"/>
          <w:szCs w:val="24"/>
        </w:rPr>
        <w:t>Completion, by the individual, of a Security Questionnaire</w:t>
      </w:r>
    </w:p>
    <w:p w14:paraId="0A813646" w14:textId="3B58F247" w:rsidR="00C35E35" w:rsidRPr="0006391E" w:rsidRDefault="00C35E35" w:rsidP="00013756">
      <w:pPr>
        <w:pStyle w:val="Standard"/>
        <w:keepNext/>
        <w:numPr>
          <w:ilvl w:val="3"/>
          <w:numId w:val="4"/>
        </w:numPr>
        <w:ind w:left="2154" w:hanging="1077"/>
        <w:jc w:val="both"/>
        <w:rPr>
          <w:rFonts w:ascii="Arial" w:hAnsi="Arial" w:cs="Arial"/>
          <w:sz w:val="24"/>
          <w:szCs w:val="24"/>
        </w:rPr>
      </w:pPr>
      <w:r w:rsidRPr="0006391E">
        <w:rPr>
          <w:rFonts w:ascii="Arial" w:hAnsi="Arial" w:cs="Arial"/>
          <w:sz w:val="24"/>
          <w:szCs w:val="24"/>
        </w:rPr>
        <w:t>A departmental/company records check which might include, for example personal files, staff reports, sick leave returns and security records</w:t>
      </w:r>
    </w:p>
    <w:p w14:paraId="5E53648F" w14:textId="1D952908" w:rsidR="00C35E35" w:rsidRPr="0006391E" w:rsidRDefault="00C35E35" w:rsidP="00013756">
      <w:pPr>
        <w:pStyle w:val="Standard"/>
        <w:keepNext/>
        <w:numPr>
          <w:ilvl w:val="3"/>
          <w:numId w:val="4"/>
        </w:numPr>
        <w:ind w:left="2154" w:hanging="1077"/>
        <w:jc w:val="both"/>
        <w:rPr>
          <w:rFonts w:ascii="Arial" w:hAnsi="Arial" w:cs="Arial"/>
          <w:sz w:val="24"/>
          <w:szCs w:val="24"/>
        </w:rPr>
      </w:pPr>
      <w:r w:rsidRPr="0006391E">
        <w:rPr>
          <w:rFonts w:ascii="Arial" w:hAnsi="Arial" w:cs="Arial"/>
          <w:sz w:val="24"/>
          <w:szCs w:val="24"/>
        </w:rPr>
        <w:t>A check of both spent and unspent criminal records</w:t>
      </w:r>
    </w:p>
    <w:p w14:paraId="25570A2D" w14:textId="0A33C78D" w:rsidR="00C35E35" w:rsidRPr="0006391E" w:rsidRDefault="00C35E35" w:rsidP="00013756">
      <w:pPr>
        <w:pStyle w:val="Standard"/>
        <w:keepNext/>
        <w:numPr>
          <w:ilvl w:val="3"/>
          <w:numId w:val="4"/>
        </w:numPr>
        <w:ind w:left="2154" w:hanging="1077"/>
        <w:jc w:val="both"/>
        <w:rPr>
          <w:rFonts w:ascii="Arial" w:hAnsi="Arial" w:cs="Arial"/>
          <w:sz w:val="24"/>
          <w:szCs w:val="24"/>
        </w:rPr>
      </w:pPr>
      <w:r w:rsidRPr="0006391E">
        <w:rPr>
          <w:rFonts w:ascii="Arial" w:hAnsi="Arial" w:cs="Arial"/>
          <w:sz w:val="24"/>
          <w:szCs w:val="24"/>
        </w:rPr>
        <w:t>A check of Security Service (MI5) records</w:t>
      </w:r>
    </w:p>
    <w:p w14:paraId="7F7B21F1" w14:textId="01AC5990" w:rsidR="00C35E35" w:rsidRDefault="00C35E35" w:rsidP="00013756">
      <w:pPr>
        <w:pStyle w:val="Standard"/>
        <w:keepNext/>
        <w:numPr>
          <w:ilvl w:val="3"/>
          <w:numId w:val="4"/>
        </w:numPr>
        <w:ind w:left="2154" w:hanging="1077"/>
        <w:jc w:val="both"/>
        <w:rPr>
          <w:rFonts w:ascii="Arial" w:hAnsi="Arial" w:cs="Arial"/>
          <w:sz w:val="24"/>
          <w:szCs w:val="24"/>
        </w:rPr>
      </w:pPr>
      <w:r w:rsidRPr="0006391E">
        <w:rPr>
          <w:rFonts w:ascii="Arial" w:hAnsi="Arial" w:cs="Arial"/>
          <w:sz w:val="24"/>
          <w:szCs w:val="24"/>
        </w:rPr>
        <w:t>If there are any unsolved security concerns about the individual or if recommended by the Security Service, the individual may also be interviewed.</w:t>
      </w:r>
    </w:p>
    <w:p w14:paraId="4BF48C4E" w14:textId="35A108F1" w:rsidR="0006391E" w:rsidRPr="0006391E" w:rsidRDefault="0006391E" w:rsidP="0006391E">
      <w:pPr>
        <w:pStyle w:val="Standard"/>
        <w:keepNext/>
        <w:numPr>
          <w:ilvl w:val="0"/>
          <w:numId w:val="4"/>
        </w:numPr>
        <w:jc w:val="both"/>
        <w:rPr>
          <w:rFonts w:ascii="Arial" w:hAnsi="Arial" w:cs="Arial"/>
          <w:sz w:val="24"/>
          <w:szCs w:val="24"/>
        </w:rPr>
      </w:pPr>
      <w:r>
        <w:rPr>
          <w:rFonts w:ascii="Arial" w:eastAsia="Arial" w:hAnsi="Arial" w:cs="Arial"/>
          <w:sz w:val="24"/>
          <w:szCs w:val="24"/>
        </w:rPr>
        <w:t xml:space="preserve">Any </w:t>
      </w:r>
      <w:r>
        <w:rPr>
          <w:rFonts w:ascii="Arial" w:eastAsia="Arial" w:hAnsi="Arial" w:cs="Arial"/>
          <w:sz w:val="24"/>
          <w:szCs w:val="24"/>
        </w:rPr>
        <w:t xml:space="preserve">other </w:t>
      </w:r>
      <w:r>
        <w:rPr>
          <w:rFonts w:ascii="Arial" w:eastAsia="Arial" w:hAnsi="Arial" w:cs="Arial"/>
          <w:sz w:val="24"/>
          <w:szCs w:val="24"/>
        </w:rPr>
        <w:t>convictions deemed relevant</w:t>
      </w:r>
      <w:r>
        <w:rPr>
          <w:rFonts w:ascii="Arial" w:eastAsia="Arial" w:hAnsi="Arial" w:cs="Arial"/>
          <w:sz w:val="24"/>
          <w:szCs w:val="24"/>
        </w:rPr>
        <w:t xml:space="preserve"> and inappropriate to the Authority, are handled on a case-by-case basis</w:t>
      </w:r>
      <w:r w:rsidR="00C71E0D">
        <w:rPr>
          <w:rFonts w:ascii="Arial" w:eastAsia="Arial" w:hAnsi="Arial" w:cs="Arial"/>
          <w:sz w:val="24"/>
          <w:szCs w:val="24"/>
        </w:rPr>
        <w:t xml:space="preserve"> and internally with HMT.</w:t>
      </w:r>
      <w:bookmarkStart w:id="3" w:name="_GoBack"/>
      <w:bookmarkEnd w:id="3"/>
    </w:p>
    <w:sectPr w:rsidR="0006391E" w:rsidRPr="0006391E">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0BB3" w14:textId="77777777" w:rsidR="00D67070" w:rsidRDefault="00D67070">
      <w:r>
        <w:separator/>
      </w:r>
    </w:p>
  </w:endnote>
  <w:endnote w:type="continuationSeparator" w:id="0">
    <w:p w14:paraId="2E5B0BB4" w14:textId="77777777" w:rsidR="00D67070" w:rsidRDefault="00D6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Liberation Sans">
    <w:charset w:val="00"/>
    <w:family w:val="swiss"/>
    <w:pitch w:val="variable"/>
  </w:font>
  <w:font w:name="Linux Libertine G">
    <w:charset w:val="00"/>
    <w:family w:val="auto"/>
    <w:pitch w:val="variable"/>
  </w:font>
  <w:font w:name="STZhongsong">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0BC1" w14:textId="77777777" w:rsidR="00E90A7C" w:rsidRDefault="00013756">
    <w:pPr>
      <w:pStyle w:val="Standard"/>
      <w:tabs>
        <w:tab w:val="center" w:pos="4513"/>
        <w:tab w:val="right" w:pos="9026"/>
      </w:tabs>
      <w:spacing w:after="0" w:line="240" w:lineRule="auto"/>
      <w:rPr>
        <w:rFonts w:ascii="Arial" w:eastAsia="Arial" w:hAnsi="Arial" w:cs="Arial"/>
        <w:sz w:val="20"/>
        <w:szCs w:val="20"/>
      </w:rPr>
    </w:pPr>
  </w:p>
  <w:p w14:paraId="2E5B0BC2" w14:textId="77777777" w:rsidR="00E90A7C" w:rsidRDefault="00D67070">
    <w:pPr>
      <w:pStyle w:val="Standard"/>
      <w:tabs>
        <w:tab w:val="center" w:pos="4513"/>
        <w:tab w:val="right" w:pos="9026"/>
      </w:tabs>
      <w:spacing w:after="0" w:line="240" w:lineRule="auto"/>
    </w:pPr>
    <w:r>
      <w:rPr>
        <w:rFonts w:ascii="Arial" w:eastAsia="Arial" w:hAnsi="Arial" w:cs="Arial"/>
        <w:sz w:val="20"/>
        <w:szCs w:val="20"/>
      </w:rPr>
      <w:t>Framework Ref: RM6182</w:t>
    </w:r>
  </w:p>
  <w:p w14:paraId="2E5B0BC3" w14:textId="5E17801A" w:rsidR="00E90A7C" w:rsidRDefault="00D6707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rsidR="00202B0C">
      <w:rPr>
        <w:noProof/>
      </w:rPr>
      <w:t>2</w:t>
    </w:r>
    <w:r>
      <w:fldChar w:fldCharType="end"/>
    </w:r>
  </w:p>
  <w:p w14:paraId="2E5B0BC4" w14:textId="77777777" w:rsidR="00E90A7C" w:rsidRDefault="00D67070">
    <w:pPr>
      <w:pStyle w:val="Standard"/>
      <w:spacing w:after="0" w:line="240" w:lineRule="auto"/>
      <w:jc w:val="both"/>
    </w:pPr>
    <w:r>
      <w:rPr>
        <w:rFonts w:ascii="Arial" w:eastAsia="Arial" w:hAnsi="Arial" w:cs="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B0BB1" w14:textId="77777777" w:rsidR="00D67070" w:rsidRDefault="00D67070">
      <w:r>
        <w:rPr>
          <w:color w:val="000000"/>
        </w:rPr>
        <w:separator/>
      </w:r>
    </w:p>
  </w:footnote>
  <w:footnote w:type="continuationSeparator" w:id="0">
    <w:p w14:paraId="2E5B0BB2" w14:textId="77777777" w:rsidR="00D67070" w:rsidRDefault="00D6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0BBD" w14:textId="77777777" w:rsidR="00E90A7C" w:rsidRDefault="00D67070">
    <w:pPr>
      <w:pStyle w:val="Standard"/>
      <w:tabs>
        <w:tab w:val="center" w:pos="4513"/>
        <w:tab w:val="right" w:pos="9026"/>
      </w:tabs>
      <w:spacing w:after="0" w:line="240" w:lineRule="auto"/>
    </w:pPr>
    <w:r>
      <w:rPr>
        <w:rFonts w:ascii="Arial" w:eastAsia="Arial" w:hAnsi="Arial" w:cs="Arial"/>
        <w:b/>
        <w:color w:val="000000"/>
        <w:sz w:val="20"/>
        <w:szCs w:val="20"/>
      </w:rPr>
      <w:t>Call-Off Schedule 18 (Background Checks)</w:t>
    </w:r>
  </w:p>
  <w:p w14:paraId="2E5B0BBE" w14:textId="2E66A457" w:rsidR="00E90A7C" w:rsidRDefault="00D67070">
    <w:pPr>
      <w:pStyle w:val="Standard"/>
      <w:tabs>
        <w:tab w:val="center" w:pos="4513"/>
        <w:tab w:val="right" w:pos="9026"/>
      </w:tabs>
      <w:spacing w:after="0" w:line="240" w:lineRule="auto"/>
    </w:pPr>
    <w:r>
      <w:rPr>
        <w:rFonts w:ascii="Arial" w:eastAsia="Arial" w:hAnsi="Arial" w:cs="Arial"/>
        <w:color w:val="000000"/>
        <w:sz w:val="20"/>
        <w:szCs w:val="20"/>
      </w:rPr>
      <w:t>Call-Off Ref:</w:t>
    </w:r>
    <w:r w:rsidR="00202B0C">
      <w:rPr>
        <w:rFonts w:ascii="Arial" w:eastAsia="Arial" w:hAnsi="Arial" w:cs="Arial"/>
        <w:color w:val="000000"/>
        <w:sz w:val="20"/>
        <w:szCs w:val="20"/>
      </w:rPr>
      <w:t xml:space="preserve"> </w:t>
    </w:r>
    <w:r w:rsidR="00202B0C" w:rsidRPr="00202B0C">
      <w:rPr>
        <w:rFonts w:ascii="Arial" w:eastAsia="Arial" w:hAnsi="Arial" w:cs="Arial"/>
        <w:color w:val="000000"/>
        <w:sz w:val="20"/>
        <w:szCs w:val="20"/>
      </w:rPr>
      <w:t>CCSH21A12</w:t>
    </w:r>
  </w:p>
  <w:p w14:paraId="2E5B0BBF" w14:textId="77777777" w:rsidR="00E90A7C" w:rsidRDefault="00D67070">
    <w:pPr>
      <w:pStyle w:val="Standard"/>
      <w:tabs>
        <w:tab w:val="center" w:pos="4513"/>
        <w:tab w:val="right" w:pos="9026"/>
      </w:tabs>
      <w:spacing w:after="0" w:line="240" w:lineRule="auto"/>
    </w:pPr>
    <w:r>
      <w:rPr>
        <w:rFonts w:ascii="Arial" w:eastAsia="Arial" w:hAnsi="Arial" w:cs="Arial"/>
        <w:color w:val="000000"/>
        <w:sz w:val="20"/>
        <w:szCs w:val="20"/>
      </w:rPr>
      <w:t>Crown Copyright 2020</w:t>
    </w:r>
  </w:p>
  <w:p w14:paraId="2E5B0BC0" w14:textId="77777777" w:rsidR="00E90A7C" w:rsidRDefault="00013756">
    <w:pPr>
      <w:pStyle w:val="Standard"/>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92D12"/>
    <w:multiLevelType w:val="multilevel"/>
    <w:tmpl w:val="723260B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D2F11D4"/>
    <w:multiLevelType w:val="multilevel"/>
    <w:tmpl w:val="505E7AF6"/>
    <w:styleLink w:val="WWNum1"/>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440" w:hanging="720"/>
      </w:pPr>
      <w:rPr>
        <w:rFonts w:eastAsia="Calibri" w:cs="Calibri"/>
        <w:b w:val="0"/>
        <w:i w:val="0"/>
        <w:caps w:val="0"/>
        <w:smallCaps w:val="0"/>
        <w:strike w:val="0"/>
        <w:dstrike w:val="0"/>
        <w:color w:val="000000"/>
        <w:position w:val="0"/>
        <w:sz w:val="22"/>
        <w:szCs w:val="22"/>
        <w:u w:val="none"/>
        <w:vertAlign w:val="baseline"/>
      </w:rPr>
    </w:lvl>
    <w:lvl w:ilvl="2">
      <w:start w:val="1"/>
      <w:numFmt w:val="decimal"/>
      <w:lvlText w:val="%1.%2.%3"/>
      <w:lvlJc w:val="left"/>
      <w:pPr>
        <w:ind w:left="1996"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8F3421B"/>
    <w:multiLevelType w:val="multilevel"/>
    <w:tmpl w:val="D3C6E030"/>
    <w:lvl w:ilvl="0">
      <w:start w:val="1"/>
      <w:numFmt w:val="decimal"/>
      <w:lvlText w:val="%1."/>
      <w:lvlJc w:val="left"/>
      <w:pPr>
        <w:ind w:left="360" w:hanging="360"/>
      </w:pPr>
      <w:rPr>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FA"/>
    <w:rsid w:val="00013756"/>
    <w:rsid w:val="0006391E"/>
    <w:rsid w:val="00202B0C"/>
    <w:rsid w:val="002360AE"/>
    <w:rsid w:val="003F3038"/>
    <w:rsid w:val="0067179B"/>
    <w:rsid w:val="006E2A38"/>
    <w:rsid w:val="007B124E"/>
    <w:rsid w:val="00C35E35"/>
    <w:rsid w:val="00C71E0D"/>
    <w:rsid w:val="00D67070"/>
    <w:rsid w:val="00DC39FA"/>
    <w:rsid w:val="00ED4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0BA0"/>
  <w15:docId w15:val="{33FB5439-67AA-4458-94AE-C6765615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outlineLvl w:val="0"/>
    </w:pPr>
    <w:rPr>
      <w:rFonts w:ascii="Cambria" w:eastAsia="F" w:hAnsi="Cambria" w:cs="F"/>
      <w:b/>
      <w:bCs/>
      <w:color w:val="365F91"/>
      <w:sz w:val="28"/>
      <w:szCs w:val="28"/>
    </w:rPr>
  </w:style>
  <w:style w:type="paragraph" w:styleId="Heading2">
    <w:name w:val="heading 2"/>
    <w:basedOn w:val="Normal"/>
    <w:next w:val="Standard"/>
    <w:uiPriority w:val="9"/>
    <w:semiHidden/>
    <w:unhideWhenUsed/>
    <w:qFormat/>
    <w:pPr>
      <w:keepNext/>
      <w:keepLines/>
      <w:spacing w:before="200"/>
      <w:outlineLvl w:val="1"/>
    </w:pPr>
    <w:rPr>
      <w:rFonts w:ascii="Cambria" w:eastAsia="F" w:hAnsi="Cambria" w:cs="F"/>
      <w:b/>
      <w:bCs/>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142"/>
      </w:tabs>
      <w:spacing w:before="240" w:after="120"/>
      <w:jc w:val="both"/>
      <w:outlineLvl w:val="1"/>
    </w:pPr>
    <w:rPr>
      <w:rFonts w:eastAsia="STZhongsong" w:cs="Arial"/>
      <w:b/>
      <w:caps/>
    </w:rPr>
  </w:style>
  <w:style w:type="paragraph" w:customStyle="1" w:styleId="GPSL3numberedclause">
    <w:name w:val="GPS L3 numbered clause"/>
    <w:basedOn w:val="Normal"/>
    <w:pPr>
      <w:tabs>
        <w:tab w:val="left" w:pos="4320"/>
      </w:tabs>
      <w:spacing w:before="120" w:after="120"/>
      <w:ind w:left="2160"/>
      <w:jc w:val="both"/>
    </w:pPr>
    <w:rPr>
      <w:rFonts w:eastAsia="Times New Roman" w:cs="Arial"/>
    </w:rPr>
  </w:style>
  <w:style w:type="paragraph" w:customStyle="1" w:styleId="GPSL4numberedclause">
    <w:name w:val="GPS L4 numbered clause"/>
    <w:basedOn w:val="GPSL3numberedclause"/>
    <w:pPr>
      <w:ind w:left="2592" w:hanging="936"/>
    </w:pPr>
  </w:style>
  <w:style w:type="paragraph" w:customStyle="1" w:styleId="GPSL5numberedclause">
    <w:name w:val="GPS L5 numbered clause"/>
    <w:basedOn w:val="GPSL4numberedclause"/>
  </w:style>
  <w:style w:type="paragraph" w:customStyle="1" w:styleId="GPSL2NumberedBoldHeading">
    <w:name w:val="GPS L2 Numbered Bold Heading"/>
    <w:basedOn w:val="Normal"/>
    <w:pPr>
      <w:spacing w:before="120" w:after="120"/>
      <w:ind w:left="936" w:hanging="576"/>
      <w:jc w:val="both"/>
    </w:pPr>
    <w:rPr>
      <w:rFonts w:eastAsia="Times New Roman" w:cs="Arial"/>
    </w:rPr>
  </w:style>
  <w:style w:type="paragraph" w:customStyle="1" w:styleId="GPSL6numbered">
    <w:name w:val="GPS L6 numbered"/>
    <w:basedOn w:val="GPSL5numberedclause"/>
    <w:pPr>
      <w:tabs>
        <w:tab w:val="clear" w:pos="4320"/>
        <w:tab w:val="left" w:pos="4046"/>
        <w:tab w:val="left" w:pos="7372"/>
      </w:tabs>
      <w:ind w:left="3686" w:hanging="567"/>
    </w:p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customStyle="1" w:styleId="GPSmacrorestart">
    <w:name w:val="GPS macro restart"/>
    <w:basedOn w:val="Normal"/>
    <w:pPr>
      <w:jc w:val="both"/>
    </w:pPr>
    <w:rPr>
      <w:rFonts w:ascii="Arial" w:eastAsia="Times New Roman" w:hAnsi="Arial" w:cs="Arial"/>
      <w:color w:val="FFFFFF"/>
      <w:sz w:val="16"/>
      <w:szCs w:val="16"/>
    </w:rPr>
  </w:style>
  <w:style w:type="paragraph" w:customStyle="1" w:styleId="GPSSchTitleandNumber">
    <w:name w:val="GPS Sch Title and Number"/>
    <w:basedOn w:val="Normal"/>
    <w:pPr>
      <w:keepNext/>
      <w:spacing w:after="240"/>
      <w:jc w:val="center"/>
      <w:outlineLvl w:val="0"/>
    </w:pPr>
    <w:rPr>
      <w:rFonts w:ascii="Arial Bold" w:eastAsia="STZhongsong" w:hAnsi="Arial Bold" w:cs="Arial Bold"/>
      <w:b/>
      <w:caps/>
    </w:rPr>
  </w:style>
  <w:style w:type="paragraph" w:customStyle="1" w:styleId="GPsDefinition">
    <w:name w:val="GPs Definition"/>
    <w:basedOn w:val="Normal"/>
    <w:pPr>
      <w:tabs>
        <w:tab w:val="left" w:pos="-9"/>
      </w:tabs>
      <w:spacing w:after="120"/>
      <w:jc w:val="both"/>
    </w:pPr>
    <w:rPr>
      <w:rFonts w:ascii="Arial" w:eastAsia="Times New Roman" w:hAnsi="Arial" w:cs="Arial"/>
    </w:r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SchAnnexname">
    <w:name w:val="GPS Sch Annex name"/>
    <w:basedOn w:val="GPSSchTitleandNumber"/>
    <w:pPr>
      <w:outlineLvl w:val="1"/>
    </w:pPr>
    <w:rPr>
      <w:rFonts w:ascii="Calibri" w:eastAsia="Calibri" w:hAnsi="Calibri" w:cs="Calibri"/>
      <w:sz w:val="20"/>
    </w:rPr>
  </w:style>
  <w:style w:type="paragraph" w:customStyle="1" w:styleId="GPSL1SCHEDULEHeading">
    <w:name w:val="GPS L1 SCHEDULE Heading"/>
    <w:basedOn w:val="GPSL1CLAUSEHEADING"/>
    <w:pPr>
      <w:tabs>
        <w:tab w:val="clear" w:pos="142"/>
        <w:tab w:val="left" w:pos="360"/>
      </w:tabs>
      <w:ind w:left="360" w:hanging="360"/>
    </w:pPr>
  </w:style>
  <w:style w:type="paragraph" w:customStyle="1" w:styleId="GPSSchPart">
    <w:name w:val="GPS Sch Part"/>
    <w:basedOn w:val="GPSSchAnnexname"/>
  </w:style>
  <w:style w:type="paragraph" w:customStyle="1" w:styleId="Textbodyindent">
    <w:name w:val="Text body indent"/>
    <w:basedOn w:val="Normal"/>
    <w:pPr>
      <w:spacing w:after="240"/>
      <w:jc w:val="both"/>
    </w:pPr>
    <w:rPr>
      <w:rFonts w:eastAsia="Times New Roman"/>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Footnote">
    <w:name w:val="Footnote"/>
    <w:basedOn w:val="Normal"/>
    <w:rPr>
      <w:sz w:val="20"/>
      <w:szCs w:val="20"/>
    </w:rPr>
  </w:style>
  <w:style w:type="paragraph" w:customStyle="1" w:styleId="GPSL3Indent">
    <w:name w:val="GPS L3 Indent"/>
    <w:basedOn w:val="Normal"/>
    <w:pPr>
      <w:tabs>
        <w:tab w:val="left" w:pos="4254"/>
      </w:tabs>
      <w:spacing w:before="120" w:after="120"/>
      <w:ind w:left="2127"/>
      <w:jc w:val="both"/>
    </w:pPr>
    <w:rPr>
      <w:rFonts w:ascii="Arial" w:eastAsia="Times New Roman" w:hAnsi="Arial" w:cs="Arial"/>
      <w:lang w:val="en-U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BalloonTextChar">
    <w:name w:val="Balloon Text Char"/>
    <w:basedOn w:val="DefaultParagraphFont"/>
    <w:rPr>
      <w:rFonts w:ascii="Tahoma" w:eastAsia="Calibri" w:hAnsi="Tahoma" w:cs="Tahoma"/>
      <w:sz w:val="16"/>
      <w:szCs w:val="16"/>
    </w:rPr>
  </w:style>
  <w:style w:type="character" w:customStyle="1" w:styleId="GPSL1CLAUSEHEADINGChar">
    <w:name w:val="GPS L1 CLAUSE HEADING Char"/>
    <w:rPr>
      <w:rFonts w:ascii="Calibri" w:eastAsia="STZhongsong" w:hAnsi="Calibri" w:cs="Arial"/>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AnnexnameChar">
    <w:name w:val="GPS Sch Annex name Char"/>
    <w:rPr>
      <w:rFonts w:ascii="Calibri" w:eastAsia="STZhongsong" w:hAnsi="Calibri" w:cs="Times New Roman"/>
      <w:b/>
      <w:caps/>
      <w:sz w:val="20"/>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2IndentChar">
    <w:name w:val="GPS L2 Indent Char"/>
    <w:rPr>
      <w:rFonts w:ascii="Calibri" w:eastAsia="Times New Roman" w:hAnsi="Calibri" w:cs="Arial"/>
      <w:szCs w:val="24"/>
    </w:rPr>
  </w:style>
  <w:style w:type="character" w:customStyle="1" w:styleId="FootnoteTextChar">
    <w:name w:val="Footnote Text Char"/>
    <w:basedOn w:val="DefaultParagraphFont"/>
    <w:rPr>
      <w:rFonts w:ascii="Calibri" w:eastAsia="Calibri" w:hAnsi="Calibri" w:cs="Times New Roman"/>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Heading1Char">
    <w:name w:val="Heading 1 Char"/>
    <w:basedOn w:val="DefaultParagraphFont"/>
    <w:rPr>
      <w:rFonts w:ascii="Cambria" w:eastAsia="F" w:hAnsi="Cambria" w:cs="F"/>
      <w:b/>
      <w:bCs/>
      <w:color w:val="365F91"/>
      <w:sz w:val="28"/>
      <w:szCs w:val="28"/>
    </w:rPr>
  </w:style>
  <w:style w:type="character" w:customStyle="1" w:styleId="Heading2Char">
    <w:name w:val="Heading 2 Char"/>
    <w:basedOn w:val="DefaultParagraphFont"/>
    <w:rPr>
      <w:rFonts w:ascii="Cambria" w:eastAsia="F" w:hAnsi="Cambria" w:cs="F"/>
      <w:b/>
      <w:bCs/>
      <w:color w:val="4F81BD"/>
      <w:sz w:val="26"/>
      <w:szCs w:val="26"/>
    </w:rPr>
  </w:style>
  <w:style w:type="character" w:customStyle="1" w:styleId="GPSL2NumberedBoldHeadingChar">
    <w:name w:val="GPS L2 Numbered Bold Heading Char"/>
    <w:rPr>
      <w:rFonts w:ascii="Calibri" w:eastAsia="Times New Roman" w:hAnsi="Calibri" w:cs="Arial"/>
      <w:lang w:eastAsia="zh-CN"/>
    </w:rPr>
  </w:style>
  <w:style w:type="character" w:customStyle="1" w:styleId="ListLabel1">
    <w:name w:val="ListLabel 1"/>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Calibri" w:cs="Calibri"/>
      <w:b w:val="0"/>
      <w:i w:val="0"/>
      <w:caps w:val="0"/>
      <w:smallCaps w:val="0"/>
      <w:strike w:val="0"/>
      <w:dstrike w:val="0"/>
      <w:color w:val="000000"/>
      <w:position w:val="0"/>
      <w:sz w:val="22"/>
      <w:szCs w:val="22"/>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paragraph" w:styleId="ListParagraph">
    <w:name w:val="List Paragraph"/>
    <w:basedOn w:val="Normal"/>
    <w:uiPriority w:val="34"/>
    <w:qFormat/>
    <w:rsid w:val="00C35E35"/>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7553">
      <w:bodyDiv w:val="1"/>
      <w:marLeft w:val="0"/>
      <w:marRight w:val="0"/>
      <w:marTop w:val="0"/>
      <w:marBottom w:val="0"/>
      <w:divBdr>
        <w:top w:val="none" w:sz="0" w:space="0" w:color="auto"/>
        <w:left w:val="none" w:sz="0" w:space="0" w:color="auto"/>
        <w:bottom w:val="none" w:sz="0" w:space="0" w:color="auto"/>
        <w:right w:val="none" w:sz="0" w:space="0" w:color="auto"/>
      </w:divBdr>
    </w:div>
    <w:div w:id="41926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Victoria James</cp:lastModifiedBy>
  <cp:revision>9</cp:revision>
  <dcterms:created xsi:type="dcterms:W3CDTF">2021-12-06T21:24:00Z</dcterms:created>
  <dcterms:modified xsi:type="dcterms:W3CDTF">2022-02-07T15:40:00Z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