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086"/>
      </w:tblGrid>
      <w:tr w:rsidR="006E54E0" w14:paraId="2429FDCD" w14:textId="77777777" w:rsidTr="00BD6C5F">
        <w:trPr>
          <w:trHeight w:hRule="exact" w:val="4596"/>
        </w:trPr>
        <w:tc>
          <w:tcPr>
            <w:tcW w:w="4361" w:type="dxa"/>
            <w:tcBorders>
              <w:top w:val="nil"/>
              <w:left w:val="nil"/>
              <w:bottom w:val="nil"/>
              <w:right w:val="nil"/>
            </w:tcBorders>
          </w:tcPr>
          <w:p w14:paraId="1D2AE111" w14:textId="77777777" w:rsidR="006E54E0" w:rsidRDefault="006E54E0" w:rsidP="0004144F"/>
        </w:tc>
        <w:tc>
          <w:tcPr>
            <w:tcW w:w="5086" w:type="dxa"/>
            <w:tcBorders>
              <w:top w:val="single" w:sz="24" w:space="0" w:color="0193CF"/>
              <w:left w:val="nil"/>
              <w:bottom w:val="single" w:sz="24" w:space="0" w:color="0193CF"/>
              <w:right w:val="nil"/>
            </w:tcBorders>
          </w:tcPr>
          <w:p w14:paraId="110912FC" w14:textId="142E4608" w:rsidR="006E54E0" w:rsidRPr="006E54E0" w:rsidRDefault="00F4300E" w:rsidP="00DB7F50">
            <w:pPr>
              <w:spacing w:before="240" w:after="240"/>
              <w:ind w:right="284"/>
              <w:rPr>
                <w:smallCaps/>
                <w:sz w:val="52"/>
                <w:szCs w:val="52"/>
              </w:rPr>
            </w:pPr>
            <w:r>
              <w:rPr>
                <w:b/>
                <w:sz w:val="52"/>
                <w:szCs w:val="52"/>
              </w:rPr>
              <w:t>Green garden waste recycling</w:t>
            </w:r>
            <w:r w:rsidR="006E54E0" w:rsidRPr="006E54E0">
              <w:rPr>
                <w:sz w:val="52"/>
                <w:szCs w:val="52"/>
              </w:rPr>
              <w:t xml:space="preserve"> </w:t>
            </w:r>
            <w:r w:rsidR="005666D4">
              <w:rPr>
                <w:sz w:val="52"/>
                <w:szCs w:val="52"/>
              </w:rPr>
              <w:t>–</w:t>
            </w:r>
            <w:r w:rsidR="006E54E0" w:rsidRPr="006E54E0">
              <w:rPr>
                <w:sz w:val="52"/>
                <w:szCs w:val="52"/>
              </w:rPr>
              <w:t xml:space="preserve"> </w:t>
            </w:r>
            <w:r w:rsidR="008F7B76" w:rsidRPr="008F7B76">
              <w:rPr>
                <w:smallCaps/>
                <w:sz w:val="28"/>
                <w:szCs w:val="28"/>
              </w:rPr>
              <w:t>S</w:t>
            </w:r>
            <w:r w:rsidR="005666D4" w:rsidRPr="008F7B76">
              <w:rPr>
                <w:smallCaps/>
                <w:sz w:val="28"/>
                <w:szCs w:val="28"/>
              </w:rPr>
              <w:t>p</w:t>
            </w:r>
            <w:r w:rsidR="005666D4">
              <w:rPr>
                <w:smallCaps/>
                <w:sz w:val="28"/>
                <w:szCs w:val="28"/>
              </w:rPr>
              <w:t xml:space="preserve">ecification for </w:t>
            </w:r>
            <w:r w:rsidR="00DB7F50">
              <w:rPr>
                <w:smallCaps/>
                <w:sz w:val="28"/>
                <w:szCs w:val="28"/>
              </w:rPr>
              <w:t>services</w:t>
            </w:r>
          </w:p>
        </w:tc>
      </w:tr>
      <w:tr w:rsidR="006E54E0" w14:paraId="6DEC7825" w14:textId="77777777" w:rsidTr="006E54E0">
        <w:trPr>
          <w:trHeight w:hRule="exact" w:val="2291"/>
        </w:trPr>
        <w:tc>
          <w:tcPr>
            <w:tcW w:w="4361" w:type="dxa"/>
            <w:tcBorders>
              <w:top w:val="nil"/>
              <w:left w:val="nil"/>
              <w:bottom w:val="nil"/>
              <w:right w:val="nil"/>
            </w:tcBorders>
          </w:tcPr>
          <w:p w14:paraId="79FA7A69" w14:textId="77777777" w:rsidR="006E54E0" w:rsidRDefault="006E54E0" w:rsidP="0004144F"/>
        </w:tc>
        <w:tc>
          <w:tcPr>
            <w:tcW w:w="5086" w:type="dxa"/>
            <w:tcBorders>
              <w:top w:val="single" w:sz="24" w:space="0" w:color="0193CF"/>
              <w:left w:val="nil"/>
              <w:bottom w:val="single" w:sz="24" w:space="0" w:color="0193CF"/>
              <w:right w:val="nil"/>
            </w:tcBorders>
          </w:tcPr>
          <w:p w14:paraId="1936FF4A" w14:textId="7329B76C" w:rsidR="006E54E0" w:rsidRDefault="00F4300E" w:rsidP="006E54E0">
            <w:pPr>
              <w:ind w:left="284" w:right="284"/>
              <w:jc w:val="center"/>
            </w:pPr>
            <w:r w:rsidRPr="00CF39C0">
              <w:rPr>
                <w:noProof/>
                <w:lang w:eastAsia="en-GB"/>
              </w:rPr>
              <w:drawing>
                <wp:inline distT="0" distB="0" distL="0" distR="0" wp14:anchorId="7D702DDF" wp14:editId="22069FB5">
                  <wp:extent cx="1885950" cy="1047750"/>
                  <wp:effectExtent l="0" t="0" r="0" b="0"/>
                  <wp:docPr id="1" name="Picture 70" descr="O:\Branding Review\Finalised Collection\Logo\GIF\Landscape\Landscape-Blueon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O:\Branding Review\Finalised Collection\Logo\GIF\Landscape\Landscape-BlueonWhite.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5950" cy="1047750"/>
                          </a:xfrm>
                          <a:prstGeom prst="rect">
                            <a:avLst/>
                          </a:prstGeom>
                          <a:noFill/>
                          <a:ln>
                            <a:noFill/>
                          </a:ln>
                        </pic:spPr>
                      </pic:pic>
                    </a:graphicData>
                  </a:graphic>
                </wp:inline>
              </w:drawing>
            </w:r>
          </w:p>
        </w:tc>
      </w:tr>
      <w:tr w:rsidR="006E54E0" w14:paraId="7F021B55" w14:textId="77777777" w:rsidTr="006E54E0">
        <w:trPr>
          <w:trHeight w:hRule="exact" w:val="1219"/>
        </w:trPr>
        <w:tc>
          <w:tcPr>
            <w:tcW w:w="4361" w:type="dxa"/>
            <w:tcBorders>
              <w:top w:val="nil"/>
              <w:left w:val="nil"/>
              <w:bottom w:val="nil"/>
              <w:right w:val="nil"/>
            </w:tcBorders>
          </w:tcPr>
          <w:p w14:paraId="23CA2179" w14:textId="77777777" w:rsidR="006E54E0" w:rsidRDefault="006E54E0" w:rsidP="0004144F"/>
        </w:tc>
        <w:tc>
          <w:tcPr>
            <w:tcW w:w="5086" w:type="dxa"/>
            <w:tcBorders>
              <w:top w:val="single" w:sz="24" w:space="0" w:color="0193CF"/>
              <w:left w:val="nil"/>
              <w:bottom w:val="single" w:sz="24" w:space="0" w:color="0193CF"/>
              <w:right w:val="nil"/>
            </w:tcBorders>
          </w:tcPr>
          <w:p w14:paraId="1C72E684" w14:textId="71C1910E" w:rsidR="006E54E0" w:rsidRPr="006E54E0" w:rsidRDefault="00F4300E" w:rsidP="006E54E0">
            <w:pPr>
              <w:tabs>
                <w:tab w:val="left" w:pos="3305"/>
              </w:tabs>
              <w:spacing w:before="240" w:after="240"/>
              <w:ind w:left="284" w:right="284"/>
              <w:rPr>
                <w:sz w:val="36"/>
                <w:szCs w:val="36"/>
              </w:rPr>
            </w:pPr>
            <w:r>
              <w:rPr>
                <w:sz w:val="36"/>
                <w:szCs w:val="36"/>
              </w:rPr>
              <w:t>June 2023</w:t>
            </w:r>
            <w:r w:rsidR="006E54E0" w:rsidRPr="006E54E0">
              <w:rPr>
                <w:sz w:val="36"/>
                <w:szCs w:val="36"/>
              </w:rPr>
              <w:fldChar w:fldCharType="begin"/>
            </w:r>
            <w:r w:rsidR="006E54E0" w:rsidRPr="006E54E0">
              <w:rPr>
                <w:sz w:val="36"/>
                <w:szCs w:val="36"/>
              </w:rPr>
              <w:instrText xml:space="preserve"> DATE  \@ "MMMM yyyy"  \* MERGEFORMAT </w:instrText>
            </w:r>
            <w:r w:rsidR="006E54E0" w:rsidRPr="006E54E0">
              <w:rPr>
                <w:sz w:val="36"/>
                <w:szCs w:val="36"/>
              </w:rPr>
              <w:fldChar w:fldCharType="separate"/>
            </w:r>
            <w:r w:rsidR="006E54E0" w:rsidRPr="006E54E0">
              <w:rPr>
                <w:sz w:val="36"/>
                <w:szCs w:val="36"/>
              </w:rPr>
              <w:fldChar w:fldCharType="end"/>
            </w:r>
            <w:r w:rsidR="006E54E0" w:rsidRPr="006E54E0">
              <w:rPr>
                <w:sz w:val="36"/>
                <w:szCs w:val="36"/>
              </w:rPr>
              <w:tab/>
            </w:r>
          </w:p>
        </w:tc>
      </w:tr>
      <w:tr w:rsidR="006E54E0" w14:paraId="6A811B14" w14:textId="77777777" w:rsidTr="006E54E0">
        <w:trPr>
          <w:trHeight w:hRule="exact" w:val="652"/>
        </w:trPr>
        <w:tc>
          <w:tcPr>
            <w:tcW w:w="4361" w:type="dxa"/>
            <w:tcBorders>
              <w:top w:val="nil"/>
              <w:left w:val="nil"/>
              <w:bottom w:val="nil"/>
              <w:right w:val="nil"/>
            </w:tcBorders>
          </w:tcPr>
          <w:p w14:paraId="0EDF93BA" w14:textId="77777777" w:rsidR="006E54E0" w:rsidRDefault="006E54E0" w:rsidP="0004144F"/>
        </w:tc>
        <w:tc>
          <w:tcPr>
            <w:tcW w:w="5086" w:type="dxa"/>
            <w:tcBorders>
              <w:top w:val="single" w:sz="24" w:space="0" w:color="0193CF"/>
              <w:left w:val="nil"/>
              <w:bottom w:val="nil"/>
              <w:right w:val="nil"/>
            </w:tcBorders>
          </w:tcPr>
          <w:p w14:paraId="32330630" w14:textId="77777777" w:rsidR="006E54E0" w:rsidRDefault="006E54E0" w:rsidP="0004144F">
            <w:r>
              <w:t xml:space="preserve"> </w:t>
            </w:r>
          </w:p>
        </w:tc>
      </w:tr>
      <w:tr w:rsidR="006E54E0" w14:paraId="35E1A039" w14:textId="77777777" w:rsidTr="006E54E0">
        <w:trPr>
          <w:trHeight w:hRule="exact" w:val="5126"/>
        </w:trPr>
        <w:tc>
          <w:tcPr>
            <w:tcW w:w="9447" w:type="dxa"/>
            <w:gridSpan w:val="2"/>
            <w:tcBorders>
              <w:top w:val="nil"/>
              <w:left w:val="nil"/>
              <w:bottom w:val="nil"/>
              <w:right w:val="nil"/>
            </w:tcBorders>
          </w:tcPr>
          <w:p w14:paraId="75F8BE95" w14:textId="77777777" w:rsidR="006E54E0" w:rsidRDefault="006E54E0" w:rsidP="006E54E0">
            <w:pPr>
              <w:jc w:val="right"/>
              <w:rPr>
                <w:noProof/>
                <w:lang w:eastAsia="en-GB"/>
              </w:rPr>
            </w:pPr>
          </w:p>
          <w:p w14:paraId="62B43EAE" w14:textId="77777777" w:rsidR="006E54E0" w:rsidRDefault="006E54E0" w:rsidP="006E54E0">
            <w:pPr>
              <w:jc w:val="right"/>
              <w:rPr>
                <w:noProof/>
                <w:lang w:eastAsia="en-GB"/>
              </w:rPr>
            </w:pPr>
          </w:p>
          <w:p w14:paraId="37D5906C" w14:textId="77777777" w:rsidR="006E54E0" w:rsidRDefault="006E54E0" w:rsidP="006E54E0">
            <w:pPr>
              <w:jc w:val="right"/>
            </w:pPr>
          </w:p>
          <w:p w14:paraId="171258B4" w14:textId="77777777" w:rsidR="006E54E0" w:rsidRDefault="006E54E0" w:rsidP="006E54E0">
            <w:pPr>
              <w:jc w:val="right"/>
            </w:pPr>
          </w:p>
        </w:tc>
      </w:tr>
    </w:tbl>
    <w:p w14:paraId="172701B7" w14:textId="2BE9435E" w:rsidR="00E461C9" w:rsidRPr="00B84C4A" w:rsidRDefault="00E461C9" w:rsidP="00E461C9">
      <w:pPr>
        <w:pStyle w:val="Heading1"/>
        <w:rPr>
          <w:sz w:val="28"/>
          <w:szCs w:val="28"/>
        </w:rPr>
      </w:pPr>
      <w:r w:rsidRPr="00B84C4A">
        <w:rPr>
          <w:sz w:val="28"/>
          <w:szCs w:val="28"/>
        </w:rPr>
        <w:tab/>
      </w:r>
      <w:r w:rsidR="00254B59">
        <w:rPr>
          <w:sz w:val="28"/>
          <w:szCs w:val="28"/>
        </w:rPr>
        <w:t>Specification</w:t>
      </w:r>
      <w:r w:rsidRPr="00B84C4A">
        <w:rPr>
          <w:sz w:val="28"/>
          <w:szCs w:val="28"/>
        </w:rPr>
        <w:t xml:space="preserve"> </w:t>
      </w:r>
    </w:p>
    <w:p w14:paraId="4E798041" w14:textId="1762D5D9" w:rsidR="00E461C9" w:rsidRDefault="00E461C9" w:rsidP="00264F97"/>
    <w:p w14:paraId="73CF2DE8" w14:textId="77777777" w:rsidR="00F4300E" w:rsidRPr="009E3A7D" w:rsidRDefault="00F4300E" w:rsidP="00F4300E">
      <w:pPr>
        <w:tabs>
          <w:tab w:val="left" w:pos="2895"/>
        </w:tabs>
        <w:spacing w:after="0" w:line="240" w:lineRule="auto"/>
        <w:rPr>
          <w:sz w:val="26"/>
          <w:szCs w:val="26"/>
        </w:rPr>
      </w:pPr>
      <w:r w:rsidRPr="009E3A7D">
        <w:rPr>
          <w:b/>
          <w:sz w:val="24"/>
          <w:szCs w:val="26"/>
        </w:rPr>
        <w:t>Background Information:</w:t>
      </w:r>
    </w:p>
    <w:p w14:paraId="6E210CC6" w14:textId="77777777" w:rsidR="00F4300E" w:rsidRDefault="00F4300E" w:rsidP="00F4300E">
      <w:pPr>
        <w:tabs>
          <w:tab w:val="left" w:pos="2895"/>
        </w:tabs>
        <w:spacing w:after="0" w:line="240" w:lineRule="auto"/>
      </w:pPr>
      <w:bookmarkStart w:id="0" w:name="_Hlk136423564"/>
      <w:r w:rsidRPr="009E3A7D">
        <w:t>The Council of the Isles of Scilly is inviting bids f</w:t>
      </w:r>
      <w:r>
        <w:t>rom</w:t>
      </w:r>
      <w:r w:rsidRPr="009E3A7D">
        <w:t xml:space="preserve"> an individual or group to deliver green garden organic waste EWC 02 03 01 (hereafter referred to as Green Garden Waste) recycling services, for a period of </w:t>
      </w:r>
      <w:r>
        <w:t>3</w:t>
      </w:r>
      <w:r w:rsidRPr="009E3A7D">
        <w:t xml:space="preserve"> year</w:t>
      </w:r>
      <w:r>
        <w:t>s</w:t>
      </w:r>
      <w:r w:rsidRPr="009E3A7D">
        <w:t xml:space="preserve"> commencing on </w:t>
      </w:r>
      <w:r>
        <w:t>29</w:t>
      </w:r>
      <w:r w:rsidRPr="009E3A7D">
        <w:rPr>
          <w:vertAlign w:val="superscript"/>
        </w:rPr>
        <w:t xml:space="preserve">th </w:t>
      </w:r>
      <w:r w:rsidRPr="009E3A7D">
        <w:t>August 202</w:t>
      </w:r>
      <w:r>
        <w:t>3 to 28</w:t>
      </w:r>
      <w:r w:rsidRPr="0065406F">
        <w:rPr>
          <w:vertAlign w:val="superscript"/>
        </w:rPr>
        <w:t>th</w:t>
      </w:r>
      <w:r>
        <w:t xml:space="preserve"> August 2026.</w:t>
      </w:r>
    </w:p>
    <w:p w14:paraId="7CA8DC62" w14:textId="77777777" w:rsidR="00F4300E" w:rsidRDefault="00F4300E" w:rsidP="00F4300E">
      <w:pPr>
        <w:tabs>
          <w:tab w:val="left" w:pos="2895"/>
        </w:tabs>
        <w:spacing w:after="0" w:line="240" w:lineRule="auto"/>
      </w:pPr>
      <w:r w:rsidRPr="009E3A7D">
        <w:t>The Council accepts household and commercial Green Garden Waste at Porthmellon Waste Management Site (PWMS).  The facility is not permitted to process this Green Garden Waste on site and therefore an off-site recycling service is required.</w:t>
      </w:r>
    </w:p>
    <w:p w14:paraId="04F3EC90" w14:textId="3F56B6A0" w:rsidR="00F4300E" w:rsidRDefault="00F4300E" w:rsidP="00F4300E">
      <w:pPr>
        <w:tabs>
          <w:tab w:val="left" w:pos="2895"/>
        </w:tabs>
        <w:spacing w:after="0" w:line="240" w:lineRule="auto"/>
      </w:pPr>
      <w:r w:rsidRPr="009E3A7D">
        <w:t>The Porthmellon Waste Management Site</w:t>
      </w:r>
      <w:r>
        <w:t xml:space="preserve"> (PWMS)</w:t>
      </w:r>
      <w:r w:rsidRPr="009E3A7D">
        <w:t xml:space="preserve"> </w:t>
      </w:r>
      <w:r>
        <w:t>sends approximately 150t per annum for recycling.</w:t>
      </w:r>
    </w:p>
    <w:bookmarkEnd w:id="0"/>
    <w:p w14:paraId="1CC701B1" w14:textId="77777777" w:rsidR="00F4300E" w:rsidRPr="009E3A7D" w:rsidRDefault="00F4300E" w:rsidP="00F4300E">
      <w:pPr>
        <w:tabs>
          <w:tab w:val="left" w:pos="2895"/>
        </w:tabs>
        <w:spacing w:after="0" w:line="240" w:lineRule="auto"/>
      </w:pPr>
    </w:p>
    <w:p w14:paraId="1998B1AE" w14:textId="77777777" w:rsidR="00F4300E" w:rsidRPr="009E3A7D" w:rsidRDefault="00F4300E" w:rsidP="00F4300E">
      <w:pPr>
        <w:tabs>
          <w:tab w:val="left" w:pos="2895"/>
        </w:tabs>
        <w:spacing w:after="0"/>
        <w:rPr>
          <w:b/>
          <w:sz w:val="24"/>
          <w:szCs w:val="26"/>
        </w:rPr>
      </w:pPr>
      <w:r w:rsidRPr="009E3A7D">
        <w:rPr>
          <w:b/>
          <w:sz w:val="24"/>
          <w:szCs w:val="26"/>
        </w:rPr>
        <w:t>Contract Requirements:</w:t>
      </w:r>
    </w:p>
    <w:p w14:paraId="11E5138A" w14:textId="77777777" w:rsidR="00F4300E" w:rsidRPr="009E3A7D" w:rsidRDefault="00F4300E" w:rsidP="00F4300E">
      <w:pPr>
        <w:tabs>
          <w:tab w:val="left" w:pos="2895"/>
        </w:tabs>
        <w:spacing w:after="0"/>
      </w:pPr>
      <w:r w:rsidRPr="009E3A7D">
        <w:t>The contract provider must</w:t>
      </w:r>
      <w:r>
        <w:t>:</w:t>
      </w:r>
    </w:p>
    <w:p w14:paraId="1C2B58DF" w14:textId="77777777" w:rsidR="00F4300E" w:rsidRPr="009E3A7D" w:rsidRDefault="00F4300E" w:rsidP="00F4300E">
      <w:pPr>
        <w:pStyle w:val="Default"/>
        <w:numPr>
          <w:ilvl w:val="0"/>
          <w:numId w:val="4"/>
        </w:numPr>
        <w:spacing w:after="100" w:afterAutospacing="1"/>
        <w:ind w:left="294" w:hanging="224"/>
        <w:rPr>
          <w:rFonts w:cs="Times New Roman"/>
          <w:color w:val="auto"/>
          <w:sz w:val="22"/>
          <w:szCs w:val="22"/>
          <w:lang w:eastAsia="en-US"/>
        </w:rPr>
      </w:pPr>
      <w:r w:rsidRPr="009E3A7D">
        <w:rPr>
          <w:rFonts w:cs="Times New Roman"/>
          <w:color w:val="auto"/>
          <w:sz w:val="22"/>
          <w:szCs w:val="22"/>
          <w:lang w:eastAsia="en-US"/>
        </w:rPr>
        <w:t xml:space="preserve">Ensure the relevant Environment Agency </w:t>
      </w:r>
      <w:r>
        <w:rPr>
          <w:rFonts w:cs="Times New Roman"/>
          <w:color w:val="auto"/>
          <w:sz w:val="22"/>
          <w:szCs w:val="22"/>
          <w:lang w:eastAsia="en-US"/>
        </w:rPr>
        <w:t>e</w:t>
      </w:r>
      <w:r w:rsidRPr="009E3A7D">
        <w:rPr>
          <w:rFonts w:cs="Times New Roman"/>
          <w:color w:val="auto"/>
          <w:sz w:val="22"/>
          <w:szCs w:val="22"/>
          <w:lang w:eastAsia="en-US"/>
        </w:rPr>
        <w:t>xemptions are in place for the safe storage and treatment of green garden waste (EWC 02 03 01)</w:t>
      </w:r>
      <w:r>
        <w:rPr>
          <w:rFonts w:cs="Times New Roman"/>
          <w:color w:val="auto"/>
          <w:sz w:val="22"/>
          <w:szCs w:val="22"/>
          <w:lang w:eastAsia="en-US"/>
        </w:rPr>
        <w:t xml:space="preserve"> on their premises</w:t>
      </w:r>
      <w:r w:rsidRPr="009E3A7D">
        <w:rPr>
          <w:rFonts w:cs="Times New Roman"/>
          <w:color w:val="auto"/>
          <w:sz w:val="22"/>
          <w:szCs w:val="22"/>
          <w:lang w:eastAsia="en-US"/>
        </w:rPr>
        <w:t>.</w:t>
      </w:r>
    </w:p>
    <w:p w14:paraId="45FD1E48" w14:textId="77777777" w:rsidR="00F4300E" w:rsidRPr="009E3A7D" w:rsidRDefault="00F4300E" w:rsidP="00F4300E">
      <w:pPr>
        <w:pStyle w:val="Default"/>
        <w:numPr>
          <w:ilvl w:val="0"/>
          <w:numId w:val="4"/>
        </w:numPr>
        <w:spacing w:after="100" w:afterAutospacing="1"/>
        <w:ind w:left="294" w:hanging="224"/>
        <w:rPr>
          <w:rFonts w:cs="Times New Roman"/>
          <w:color w:val="auto"/>
          <w:sz w:val="22"/>
          <w:szCs w:val="22"/>
          <w:lang w:eastAsia="en-US"/>
        </w:rPr>
      </w:pPr>
      <w:r w:rsidRPr="009E3A7D">
        <w:rPr>
          <w:rFonts w:cs="Times New Roman"/>
          <w:color w:val="auto"/>
          <w:sz w:val="22"/>
          <w:szCs w:val="22"/>
          <w:lang w:eastAsia="en-US"/>
        </w:rPr>
        <w:t>The required exemptions must be in place ready for the commencement of the contract on 2</w:t>
      </w:r>
      <w:r>
        <w:rPr>
          <w:rFonts w:cs="Times New Roman"/>
          <w:color w:val="auto"/>
          <w:sz w:val="22"/>
          <w:szCs w:val="22"/>
          <w:lang w:eastAsia="en-US"/>
        </w:rPr>
        <w:t>9</w:t>
      </w:r>
      <w:r w:rsidRPr="009E3A7D">
        <w:rPr>
          <w:rFonts w:cs="Times New Roman"/>
          <w:color w:val="auto"/>
          <w:sz w:val="22"/>
          <w:szCs w:val="22"/>
          <w:lang w:eastAsia="en-US"/>
        </w:rPr>
        <w:t>th August 202</w:t>
      </w:r>
      <w:r>
        <w:rPr>
          <w:rFonts w:cs="Times New Roman"/>
          <w:color w:val="auto"/>
          <w:sz w:val="22"/>
          <w:szCs w:val="22"/>
          <w:lang w:eastAsia="en-US"/>
        </w:rPr>
        <w:t>3</w:t>
      </w:r>
      <w:r w:rsidRPr="009E3A7D">
        <w:rPr>
          <w:rFonts w:cs="Times New Roman"/>
          <w:color w:val="auto"/>
          <w:sz w:val="22"/>
          <w:szCs w:val="22"/>
          <w:lang w:eastAsia="en-US"/>
        </w:rPr>
        <w:t>.</w:t>
      </w:r>
    </w:p>
    <w:p w14:paraId="1A7F7DA2" w14:textId="77777777" w:rsidR="00F4300E" w:rsidRPr="009E3A7D" w:rsidRDefault="00F4300E" w:rsidP="00F4300E">
      <w:pPr>
        <w:pStyle w:val="Default"/>
        <w:numPr>
          <w:ilvl w:val="0"/>
          <w:numId w:val="4"/>
        </w:numPr>
        <w:spacing w:after="100" w:afterAutospacing="1"/>
        <w:ind w:left="294" w:hanging="224"/>
        <w:rPr>
          <w:rFonts w:cs="Times New Roman"/>
          <w:color w:val="auto"/>
          <w:sz w:val="22"/>
          <w:szCs w:val="22"/>
          <w:lang w:eastAsia="en-US"/>
        </w:rPr>
      </w:pPr>
      <w:r w:rsidRPr="009E3A7D">
        <w:rPr>
          <w:rFonts w:cs="Times New Roman"/>
          <w:color w:val="auto"/>
          <w:sz w:val="22"/>
          <w:szCs w:val="22"/>
          <w:lang w:eastAsia="en-US"/>
        </w:rPr>
        <w:t xml:space="preserve">Allow for no more than 20 tonnes of green waste to accumulate and remain at PWMS at one time. </w:t>
      </w:r>
    </w:p>
    <w:p w14:paraId="280382A6" w14:textId="77777777" w:rsidR="00F4300E" w:rsidRPr="009E3A7D" w:rsidRDefault="00F4300E" w:rsidP="00F4300E">
      <w:pPr>
        <w:pStyle w:val="Default"/>
        <w:numPr>
          <w:ilvl w:val="0"/>
          <w:numId w:val="4"/>
        </w:numPr>
        <w:spacing w:after="100" w:afterAutospacing="1"/>
        <w:ind w:left="294" w:hanging="224"/>
        <w:rPr>
          <w:rFonts w:cs="Times New Roman"/>
          <w:color w:val="auto"/>
          <w:sz w:val="22"/>
          <w:szCs w:val="22"/>
          <w:lang w:eastAsia="en-US"/>
        </w:rPr>
      </w:pPr>
      <w:r w:rsidRPr="009E3A7D">
        <w:rPr>
          <w:rFonts w:cs="Times New Roman"/>
          <w:color w:val="auto"/>
          <w:sz w:val="22"/>
          <w:szCs w:val="22"/>
          <w:lang w:eastAsia="en-US"/>
        </w:rPr>
        <w:t>Ensure monthly movements of Green Garden Waste from the PWMS.</w:t>
      </w:r>
    </w:p>
    <w:p w14:paraId="29B7E922" w14:textId="77777777" w:rsidR="00F4300E" w:rsidRPr="009E3A7D" w:rsidRDefault="00F4300E" w:rsidP="00F4300E">
      <w:pPr>
        <w:pStyle w:val="Default"/>
        <w:numPr>
          <w:ilvl w:val="0"/>
          <w:numId w:val="4"/>
        </w:numPr>
        <w:spacing w:after="100" w:afterAutospacing="1"/>
        <w:ind w:left="294" w:hanging="224"/>
        <w:rPr>
          <w:rFonts w:cs="Times New Roman"/>
          <w:color w:val="auto"/>
          <w:sz w:val="22"/>
          <w:szCs w:val="22"/>
          <w:lang w:eastAsia="en-US"/>
        </w:rPr>
      </w:pPr>
      <w:r w:rsidRPr="009E3A7D">
        <w:rPr>
          <w:rFonts w:cs="Times New Roman"/>
          <w:color w:val="auto"/>
          <w:sz w:val="22"/>
          <w:szCs w:val="22"/>
          <w:lang w:eastAsia="en-US"/>
        </w:rPr>
        <w:t>Provide monthly invoices for Green Garden Waste based on tonnages recorded on the PMWS weighbridge.</w:t>
      </w:r>
    </w:p>
    <w:p w14:paraId="0F777421" w14:textId="77777777" w:rsidR="00F4300E" w:rsidRPr="009E3A7D" w:rsidRDefault="00F4300E" w:rsidP="00F4300E">
      <w:pPr>
        <w:pStyle w:val="Default"/>
        <w:numPr>
          <w:ilvl w:val="0"/>
          <w:numId w:val="4"/>
        </w:numPr>
        <w:spacing w:after="100" w:afterAutospacing="1"/>
        <w:ind w:left="294" w:hanging="224"/>
        <w:rPr>
          <w:rFonts w:cs="Times New Roman"/>
          <w:color w:val="auto"/>
          <w:sz w:val="22"/>
          <w:szCs w:val="22"/>
          <w:lang w:eastAsia="en-US"/>
        </w:rPr>
      </w:pPr>
      <w:r w:rsidRPr="009E3A7D">
        <w:rPr>
          <w:rFonts w:cs="Times New Roman"/>
          <w:color w:val="auto"/>
          <w:sz w:val="22"/>
          <w:szCs w:val="22"/>
          <w:lang w:eastAsia="en-US"/>
        </w:rPr>
        <w:t>Hold an Environment Agency waste Carriers’ Licence (if collecting green waste from PWMS).</w:t>
      </w:r>
    </w:p>
    <w:p w14:paraId="74AEC0FF" w14:textId="77777777" w:rsidR="00F4300E" w:rsidRPr="009E3A7D" w:rsidRDefault="00F4300E" w:rsidP="00F4300E">
      <w:pPr>
        <w:pStyle w:val="Default"/>
        <w:numPr>
          <w:ilvl w:val="0"/>
          <w:numId w:val="4"/>
        </w:numPr>
        <w:spacing w:after="100" w:afterAutospacing="1"/>
        <w:ind w:left="294" w:hanging="224"/>
        <w:rPr>
          <w:b/>
          <w:color w:val="auto"/>
          <w:sz w:val="22"/>
        </w:rPr>
      </w:pPr>
      <w:r w:rsidRPr="009E3A7D">
        <w:rPr>
          <w:rFonts w:cs="Times New Roman"/>
          <w:color w:val="auto"/>
          <w:sz w:val="22"/>
          <w:szCs w:val="22"/>
          <w:lang w:eastAsia="en-US"/>
        </w:rPr>
        <w:t>Provide evidence of planning permission and any subsequent conditions from the Local Authority to undertake commercial composting.</w:t>
      </w:r>
    </w:p>
    <w:p w14:paraId="6F2EDA83" w14:textId="77777777" w:rsidR="00F4300E" w:rsidRPr="009E3A7D" w:rsidRDefault="00F4300E" w:rsidP="00F4300E">
      <w:pPr>
        <w:pStyle w:val="Default"/>
        <w:numPr>
          <w:ilvl w:val="0"/>
          <w:numId w:val="4"/>
        </w:numPr>
        <w:spacing w:after="100" w:afterAutospacing="1"/>
        <w:ind w:left="294" w:hanging="224"/>
        <w:rPr>
          <w:b/>
          <w:color w:val="auto"/>
          <w:sz w:val="22"/>
        </w:rPr>
      </w:pPr>
      <w:r w:rsidRPr="009E3A7D">
        <w:rPr>
          <w:rFonts w:cs="Times New Roman"/>
          <w:color w:val="auto"/>
          <w:sz w:val="22"/>
          <w:szCs w:val="22"/>
          <w:lang w:eastAsia="en-US"/>
        </w:rPr>
        <w:t>Provide evidence of landowner permissions to undertake</w:t>
      </w:r>
      <w:r>
        <w:rPr>
          <w:rFonts w:cs="Times New Roman"/>
          <w:color w:val="auto"/>
          <w:sz w:val="22"/>
          <w:szCs w:val="22"/>
          <w:lang w:eastAsia="en-US"/>
        </w:rPr>
        <w:t xml:space="preserve"> commercial composting</w:t>
      </w:r>
      <w:r w:rsidRPr="009E3A7D">
        <w:rPr>
          <w:rFonts w:cs="Times New Roman"/>
          <w:color w:val="auto"/>
          <w:sz w:val="22"/>
          <w:szCs w:val="22"/>
          <w:lang w:eastAsia="en-US"/>
        </w:rPr>
        <w:t>.</w:t>
      </w:r>
    </w:p>
    <w:p w14:paraId="7381D8BC" w14:textId="77777777" w:rsidR="00F4300E" w:rsidRPr="009E3A7D" w:rsidRDefault="00F4300E" w:rsidP="00F4300E">
      <w:pPr>
        <w:pStyle w:val="NoSpacing"/>
        <w:rPr>
          <w:b/>
        </w:rPr>
      </w:pPr>
      <w:r w:rsidRPr="009E3A7D">
        <w:rPr>
          <w:b/>
        </w:rPr>
        <w:t xml:space="preserve">Bidders should note that: </w:t>
      </w:r>
    </w:p>
    <w:p w14:paraId="57649BF5" w14:textId="77777777" w:rsidR="00F4300E" w:rsidRPr="009E3A7D" w:rsidRDefault="00F4300E" w:rsidP="00F4300E">
      <w:pPr>
        <w:pStyle w:val="NoSpacing"/>
        <w:numPr>
          <w:ilvl w:val="0"/>
          <w:numId w:val="6"/>
        </w:numPr>
        <w:rPr>
          <w:b/>
          <w:szCs w:val="24"/>
        </w:rPr>
      </w:pPr>
      <w:r w:rsidRPr="009E3A7D">
        <w:t xml:space="preserve">It is likely that there may be an increase in the amount of Green Garden Waste should a lower gate fee be possible as a result of a less expensive and/or on-island contractor, </w:t>
      </w:r>
      <w:r>
        <w:t>however,</w:t>
      </w:r>
      <w:r w:rsidRPr="009E3A7D">
        <w:t xml:space="preserve"> this will be in consultation with the chosen contractor and in line with the requirements of the exemption storage limits. </w:t>
      </w:r>
    </w:p>
    <w:p w14:paraId="49BFE2FD" w14:textId="77777777" w:rsidR="00F4300E" w:rsidRPr="009E3A7D" w:rsidRDefault="00F4300E" w:rsidP="00F4300E">
      <w:pPr>
        <w:pStyle w:val="Default"/>
        <w:numPr>
          <w:ilvl w:val="0"/>
          <w:numId w:val="5"/>
        </w:numPr>
        <w:spacing w:after="100" w:afterAutospacing="1"/>
        <w:rPr>
          <w:b/>
          <w:color w:val="auto"/>
          <w:sz w:val="22"/>
        </w:rPr>
      </w:pPr>
      <w:r w:rsidRPr="009E3A7D">
        <w:rPr>
          <w:rFonts w:cs="Times New Roman"/>
          <w:color w:val="auto"/>
          <w:sz w:val="22"/>
          <w:szCs w:val="26"/>
          <w:lang w:eastAsia="en-US"/>
        </w:rPr>
        <w:t>It is likely that Green Garden Waste</w:t>
      </w:r>
      <w:r>
        <w:rPr>
          <w:rFonts w:cs="Times New Roman"/>
          <w:color w:val="auto"/>
          <w:sz w:val="22"/>
          <w:szCs w:val="26"/>
          <w:lang w:eastAsia="en-US"/>
        </w:rPr>
        <w:t xml:space="preserve"> quantities</w:t>
      </w:r>
      <w:r w:rsidRPr="009E3A7D">
        <w:rPr>
          <w:rFonts w:cs="Times New Roman"/>
          <w:color w:val="auto"/>
          <w:sz w:val="22"/>
          <w:szCs w:val="26"/>
          <w:lang w:eastAsia="en-US"/>
        </w:rPr>
        <w:t xml:space="preserve"> would increase if the Council were to commence collection</w:t>
      </w:r>
      <w:r>
        <w:rPr>
          <w:rFonts w:cs="Times New Roman"/>
          <w:color w:val="auto"/>
          <w:sz w:val="22"/>
          <w:szCs w:val="26"/>
          <w:lang w:eastAsia="en-US"/>
        </w:rPr>
        <w:t>s</w:t>
      </w:r>
      <w:r w:rsidRPr="009E3A7D">
        <w:rPr>
          <w:rFonts w:cs="Times New Roman"/>
          <w:color w:val="auto"/>
          <w:sz w:val="22"/>
          <w:szCs w:val="26"/>
          <w:lang w:eastAsia="en-US"/>
        </w:rPr>
        <w:t xml:space="preserve"> from householders.</w:t>
      </w:r>
    </w:p>
    <w:p w14:paraId="6173EDB5" w14:textId="77777777" w:rsidR="00F4300E" w:rsidRPr="009E3A7D" w:rsidRDefault="00F4300E" w:rsidP="00F4300E">
      <w:pPr>
        <w:pStyle w:val="Default"/>
        <w:numPr>
          <w:ilvl w:val="0"/>
          <w:numId w:val="5"/>
        </w:numPr>
        <w:spacing w:after="100" w:afterAutospacing="1"/>
        <w:rPr>
          <w:b/>
          <w:color w:val="auto"/>
          <w:sz w:val="22"/>
        </w:rPr>
      </w:pPr>
      <w:r w:rsidRPr="009E3A7D">
        <w:rPr>
          <w:rFonts w:cs="Times New Roman"/>
          <w:color w:val="auto"/>
          <w:sz w:val="22"/>
          <w:szCs w:val="26"/>
          <w:lang w:eastAsia="en-US"/>
        </w:rPr>
        <w:t xml:space="preserve">Transfer of Green Waste to a licensed site will be the responsibility of the Local Authority. However, as part of this </w:t>
      </w:r>
      <w:r>
        <w:rPr>
          <w:rFonts w:cs="Times New Roman"/>
          <w:color w:val="auto"/>
          <w:sz w:val="22"/>
          <w:szCs w:val="26"/>
          <w:lang w:eastAsia="en-US"/>
        </w:rPr>
        <w:t>tender</w:t>
      </w:r>
      <w:r w:rsidRPr="009E3A7D">
        <w:rPr>
          <w:rFonts w:cs="Times New Roman"/>
          <w:color w:val="auto"/>
          <w:sz w:val="22"/>
          <w:szCs w:val="26"/>
          <w:lang w:eastAsia="en-US"/>
        </w:rPr>
        <w:t xml:space="preserve">, contractors have the opportunity to offer a price for a collection and transfer service from PMWS site. A methodology for the offered collection service, including how waste carriage license requirements will be met, should be included with the </w:t>
      </w:r>
      <w:r>
        <w:rPr>
          <w:rFonts w:cs="Times New Roman"/>
          <w:color w:val="auto"/>
          <w:sz w:val="22"/>
          <w:szCs w:val="26"/>
          <w:lang w:eastAsia="en-US"/>
        </w:rPr>
        <w:t>tender</w:t>
      </w:r>
      <w:r w:rsidRPr="009E3A7D">
        <w:rPr>
          <w:rFonts w:cs="Times New Roman"/>
          <w:color w:val="auto"/>
          <w:sz w:val="22"/>
          <w:szCs w:val="26"/>
          <w:lang w:eastAsia="en-US"/>
        </w:rPr>
        <w:t xml:space="preserve"> submission.  </w:t>
      </w:r>
    </w:p>
    <w:p w14:paraId="377324E0" w14:textId="77777777" w:rsidR="00F4300E" w:rsidRPr="009E3A7D" w:rsidRDefault="00F4300E" w:rsidP="00F4300E">
      <w:pPr>
        <w:pStyle w:val="Default"/>
        <w:numPr>
          <w:ilvl w:val="0"/>
          <w:numId w:val="5"/>
        </w:numPr>
        <w:spacing w:after="100" w:afterAutospacing="1"/>
        <w:rPr>
          <w:b/>
          <w:color w:val="auto"/>
          <w:sz w:val="22"/>
        </w:rPr>
      </w:pPr>
      <w:r w:rsidRPr="009E3A7D">
        <w:rPr>
          <w:rFonts w:cs="Times New Roman"/>
          <w:color w:val="auto"/>
          <w:sz w:val="22"/>
          <w:szCs w:val="26"/>
          <w:lang w:eastAsia="en-US"/>
        </w:rPr>
        <w:t>Once Green Garden Waste has been accepted by the contractor, the ownership of the waste and any by-product is transferred to the contractor and Waste Transfer Notes will be issued.</w:t>
      </w:r>
    </w:p>
    <w:p w14:paraId="575A8355" w14:textId="77777777" w:rsidR="00F4300E" w:rsidRPr="009E3A7D" w:rsidRDefault="00F4300E" w:rsidP="00F4300E">
      <w:pPr>
        <w:pStyle w:val="Default"/>
        <w:numPr>
          <w:ilvl w:val="0"/>
          <w:numId w:val="5"/>
        </w:numPr>
        <w:spacing w:after="100" w:afterAutospacing="1"/>
        <w:rPr>
          <w:b/>
          <w:color w:val="auto"/>
          <w:sz w:val="22"/>
        </w:rPr>
      </w:pPr>
      <w:r w:rsidRPr="009E3A7D">
        <w:rPr>
          <w:rFonts w:cs="Times New Roman"/>
          <w:color w:val="auto"/>
          <w:sz w:val="22"/>
          <w:szCs w:val="26"/>
          <w:lang w:eastAsia="en-US"/>
        </w:rPr>
        <w:t>Communications on the sale of the by-product will reference the Council of the Isles of Scilly.</w:t>
      </w:r>
    </w:p>
    <w:p w14:paraId="466D4B8A" w14:textId="77777777" w:rsidR="00F4300E" w:rsidRPr="009E3A7D" w:rsidRDefault="00F4300E" w:rsidP="00F4300E">
      <w:pPr>
        <w:pStyle w:val="Default"/>
        <w:numPr>
          <w:ilvl w:val="0"/>
          <w:numId w:val="5"/>
        </w:numPr>
        <w:spacing w:after="100" w:afterAutospacing="1"/>
        <w:rPr>
          <w:b/>
          <w:color w:val="auto"/>
          <w:sz w:val="22"/>
        </w:rPr>
      </w:pPr>
      <w:r w:rsidRPr="009E3A7D">
        <w:rPr>
          <w:rFonts w:cs="Times New Roman"/>
          <w:color w:val="auto"/>
          <w:sz w:val="22"/>
          <w:szCs w:val="26"/>
          <w:lang w:eastAsia="en-US"/>
        </w:rPr>
        <w:t xml:space="preserve">Should the contractor have any </w:t>
      </w:r>
      <w:r>
        <w:rPr>
          <w:rFonts w:cs="Times New Roman"/>
          <w:color w:val="auto"/>
          <w:sz w:val="22"/>
          <w:szCs w:val="26"/>
          <w:lang w:eastAsia="en-US"/>
        </w:rPr>
        <w:t>q</w:t>
      </w:r>
      <w:r w:rsidRPr="009E3A7D">
        <w:rPr>
          <w:rFonts w:cs="Times New Roman"/>
          <w:color w:val="auto"/>
          <w:sz w:val="22"/>
          <w:szCs w:val="26"/>
          <w:lang w:eastAsia="en-US"/>
        </w:rPr>
        <w:t>uality requirements of the Green Waste as presented by the Local Authority, this should be outlined in detail in the methodology. The Local Authority will seek to minimise the disposal of green garden waste via the residual waste disposal contract. (This is costly and will have a negative impact on local recycling rates</w:t>
      </w:r>
      <w:r>
        <w:rPr>
          <w:rFonts w:cs="Times New Roman"/>
          <w:color w:val="auto"/>
          <w:sz w:val="22"/>
          <w:szCs w:val="26"/>
          <w:lang w:eastAsia="en-US"/>
        </w:rPr>
        <w:t>).</w:t>
      </w:r>
    </w:p>
    <w:p w14:paraId="69F7CA0B" w14:textId="77777777" w:rsidR="00F4300E" w:rsidRPr="009E3A7D" w:rsidRDefault="00F4300E" w:rsidP="00F4300E">
      <w:pPr>
        <w:pStyle w:val="Default"/>
        <w:numPr>
          <w:ilvl w:val="0"/>
          <w:numId w:val="5"/>
        </w:numPr>
        <w:spacing w:after="100" w:afterAutospacing="1"/>
        <w:rPr>
          <w:b/>
          <w:color w:val="auto"/>
          <w:sz w:val="22"/>
        </w:rPr>
      </w:pPr>
      <w:r w:rsidRPr="009E3A7D">
        <w:rPr>
          <w:rFonts w:cs="Times New Roman"/>
          <w:color w:val="auto"/>
          <w:sz w:val="22"/>
          <w:szCs w:val="26"/>
          <w:lang w:eastAsia="en-US"/>
        </w:rPr>
        <w:t>Should the contractor be able to accept other organic waste fractions (e.g. Food Waste) this should be detailed.</w:t>
      </w:r>
    </w:p>
    <w:p w14:paraId="620EEAD3" w14:textId="77777777" w:rsidR="00F4300E" w:rsidRPr="009E3A7D" w:rsidRDefault="00F4300E" w:rsidP="00F4300E">
      <w:pPr>
        <w:pStyle w:val="Default"/>
        <w:numPr>
          <w:ilvl w:val="0"/>
          <w:numId w:val="5"/>
        </w:numPr>
        <w:spacing w:after="100" w:afterAutospacing="1"/>
        <w:rPr>
          <w:b/>
          <w:color w:val="auto"/>
          <w:sz w:val="22"/>
        </w:rPr>
      </w:pPr>
      <w:r w:rsidRPr="009E3A7D">
        <w:rPr>
          <w:rFonts w:cs="Times New Roman"/>
          <w:color w:val="auto"/>
          <w:sz w:val="22"/>
          <w:szCs w:val="26"/>
          <w:lang w:eastAsia="en-US"/>
        </w:rPr>
        <w:t>The Council cannot provide any shredding, treatment or processing equipment, this must be provided by the contractor for use on their own site.</w:t>
      </w:r>
    </w:p>
    <w:p w14:paraId="715390E4" w14:textId="77777777" w:rsidR="00F4300E" w:rsidRPr="009E3A7D" w:rsidRDefault="00F4300E" w:rsidP="00F4300E">
      <w:pPr>
        <w:pStyle w:val="Default"/>
        <w:numPr>
          <w:ilvl w:val="0"/>
          <w:numId w:val="5"/>
        </w:numPr>
        <w:spacing w:after="100" w:afterAutospacing="1"/>
        <w:rPr>
          <w:b/>
          <w:color w:val="auto"/>
          <w:sz w:val="22"/>
        </w:rPr>
      </w:pPr>
      <w:r w:rsidRPr="009E3A7D">
        <w:rPr>
          <w:color w:val="auto"/>
          <w:sz w:val="22"/>
          <w:szCs w:val="26"/>
        </w:rPr>
        <w:t>Full details of the contractual requirements are enclosed within the specification document in the “Supplementary Documents” file accompanying this Request for Quotation form. Contractors are also directed to the “Contracts” file and should consider the contents of the Award Letter and its annexes. Contractors should also read the Terms and Conditions document included with this form as this sets out the procedural rules relating to this Request for Quotation.</w:t>
      </w:r>
    </w:p>
    <w:p w14:paraId="45B2B4CE" w14:textId="77777777" w:rsidR="00F4300E" w:rsidRDefault="00F4300E" w:rsidP="00264F97"/>
    <w:p w14:paraId="263A0EFD" w14:textId="77777777" w:rsidR="00A74523" w:rsidRPr="00B84C4A" w:rsidRDefault="00A74523" w:rsidP="00A74523">
      <w:pPr>
        <w:pStyle w:val="Heading1"/>
        <w:rPr>
          <w:sz w:val="28"/>
          <w:szCs w:val="28"/>
        </w:rPr>
      </w:pPr>
      <w:r>
        <w:rPr>
          <w:sz w:val="28"/>
          <w:szCs w:val="28"/>
        </w:rPr>
        <w:t>3</w:t>
      </w:r>
      <w:r w:rsidRPr="00B84C4A">
        <w:rPr>
          <w:sz w:val="28"/>
          <w:szCs w:val="28"/>
        </w:rPr>
        <w:t>.</w:t>
      </w:r>
      <w:r w:rsidRPr="00B84C4A">
        <w:rPr>
          <w:sz w:val="28"/>
          <w:szCs w:val="28"/>
        </w:rPr>
        <w:tab/>
      </w:r>
      <w:r>
        <w:rPr>
          <w:sz w:val="28"/>
          <w:szCs w:val="28"/>
        </w:rPr>
        <w:t>Variations from the Specification (Variant Bids)</w:t>
      </w:r>
    </w:p>
    <w:p w14:paraId="1C5DBD6E" w14:textId="77777777" w:rsidR="00A74523" w:rsidRDefault="00A74523" w:rsidP="00323D8E"/>
    <w:p w14:paraId="5338DD4E" w14:textId="44BC9B02" w:rsidR="003F4688" w:rsidRDefault="00DB7F50" w:rsidP="00323D8E">
      <w:pPr>
        <w:rPr>
          <w:b/>
        </w:rPr>
      </w:pPr>
      <w:r>
        <w:rPr>
          <w:b/>
        </w:rPr>
        <w:t xml:space="preserve">The Council will not accept variant bids relating to this procurement. </w:t>
      </w:r>
    </w:p>
    <w:p w14:paraId="478EE9F4" w14:textId="77777777" w:rsidR="00DB7F50" w:rsidRPr="0083796D" w:rsidRDefault="00DB7F50" w:rsidP="00323D8E">
      <w:r>
        <w:rPr>
          <w:b/>
        </w:rPr>
        <w:t>Where variants are allowed the participants will need to identify how the solution proposed provides an equivalent result to the materials, items, processes</w:t>
      </w:r>
      <w:r w:rsidR="007116B8">
        <w:rPr>
          <w:b/>
        </w:rPr>
        <w:t xml:space="preserve">, methods </w:t>
      </w:r>
      <w:r>
        <w:rPr>
          <w:b/>
        </w:rPr>
        <w:t xml:space="preserve">or other </w:t>
      </w:r>
      <w:r w:rsidR="007116B8">
        <w:rPr>
          <w:b/>
        </w:rPr>
        <w:t xml:space="preserve">aspects outlined in this specification (and any accompanying documents) for each and every variation from the specification. The participant shall also identify the means by which the equivalence can be verified (independently) by the Contracting Authority. </w:t>
      </w:r>
    </w:p>
    <w:sectPr w:rsidR="00DB7F50" w:rsidRPr="0083796D" w:rsidSect="00AD0F1D">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F6698" w14:textId="77777777" w:rsidR="00E0638B" w:rsidRDefault="00E0638B" w:rsidP="00AD0F1D">
      <w:pPr>
        <w:spacing w:after="0" w:line="240" w:lineRule="auto"/>
      </w:pPr>
      <w:r>
        <w:separator/>
      </w:r>
    </w:p>
  </w:endnote>
  <w:endnote w:type="continuationSeparator" w:id="0">
    <w:p w14:paraId="3D044E36" w14:textId="77777777" w:rsidR="00E0638B" w:rsidRDefault="00E0638B" w:rsidP="00AD0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152F7" w14:textId="77777777" w:rsidR="00E0638B" w:rsidRDefault="00E0638B" w:rsidP="00AD0F1D">
      <w:pPr>
        <w:spacing w:after="0" w:line="240" w:lineRule="auto"/>
      </w:pPr>
      <w:r>
        <w:separator/>
      </w:r>
    </w:p>
  </w:footnote>
  <w:footnote w:type="continuationSeparator" w:id="0">
    <w:p w14:paraId="1605919D" w14:textId="77777777" w:rsidR="00E0638B" w:rsidRDefault="00E0638B" w:rsidP="00AD0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4098E"/>
    <w:multiLevelType w:val="hybridMultilevel"/>
    <w:tmpl w:val="79681C98"/>
    <w:lvl w:ilvl="0" w:tplc="08090001">
      <w:start w:val="1"/>
      <w:numFmt w:val="bullet"/>
      <w:lvlText w:val=""/>
      <w:lvlJc w:val="left"/>
      <w:pPr>
        <w:ind w:left="430" w:hanging="360"/>
      </w:pPr>
      <w:rPr>
        <w:rFonts w:ascii="Symbol" w:hAnsi="Symbo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 w15:restartNumberingAfterBreak="0">
    <w:nsid w:val="3A796D11"/>
    <w:multiLevelType w:val="hybridMultilevel"/>
    <w:tmpl w:val="04ACB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B83238"/>
    <w:multiLevelType w:val="hybridMultilevel"/>
    <w:tmpl w:val="90C6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2A00FF"/>
    <w:multiLevelType w:val="hybridMultilevel"/>
    <w:tmpl w:val="A7B8ADC2"/>
    <w:lvl w:ilvl="0" w:tplc="08090001">
      <w:start w:val="1"/>
      <w:numFmt w:val="bullet"/>
      <w:lvlText w:val=""/>
      <w:lvlJc w:val="left"/>
      <w:pPr>
        <w:ind w:left="430" w:hanging="360"/>
      </w:pPr>
      <w:rPr>
        <w:rFonts w:ascii="Symbol" w:hAnsi="Symbo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4" w15:restartNumberingAfterBreak="0">
    <w:nsid w:val="555026C3"/>
    <w:multiLevelType w:val="hybridMultilevel"/>
    <w:tmpl w:val="794E3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4D660C"/>
    <w:multiLevelType w:val="hybridMultilevel"/>
    <w:tmpl w:val="6D64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424718">
    <w:abstractNumId w:val="1"/>
  </w:num>
  <w:num w:numId="2" w16cid:durableId="492795709">
    <w:abstractNumId w:val="4"/>
  </w:num>
  <w:num w:numId="3" w16cid:durableId="1034960345">
    <w:abstractNumId w:val="2"/>
  </w:num>
  <w:num w:numId="4" w16cid:durableId="1130783158">
    <w:abstractNumId w:val="5"/>
  </w:num>
  <w:num w:numId="5" w16cid:durableId="1592003356">
    <w:abstractNumId w:val="3"/>
  </w:num>
  <w:num w:numId="6" w16cid:durableId="156279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57"/>
    <w:rsid w:val="00004CF4"/>
    <w:rsid w:val="00010C46"/>
    <w:rsid w:val="00016258"/>
    <w:rsid w:val="0002564E"/>
    <w:rsid w:val="00036590"/>
    <w:rsid w:val="0004144F"/>
    <w:rsid w:val="000928EF"/>
    <w:rsid w:val="00095C7D"/>
    <w:rsid w:val="000B3412"/>
    <w:rsid w:val="001061BE"/>
    <w:rsid w:val="00110571"/>
    <w:rsid w:val="0012455D"/>
    <w:rsid w:val="00142039"/>
    <w:rsid w:val="00166E8B"/>
    <w:rsid w:val="001B380B"/>
    <w:rsid w:val="001B438C"/>
    <w:rsid w:val="001D12D4"/>
    <w:rsid w:val="001D5D4F"/>
    <w:rsid w:val="001F4EBB"/>
    <w:rsid w:val="00221DE3"/>
    <w:rsid w:val="00254B59"/>
    <w:rsid w:val="00260231"/>
    <w:rsid w:val="00264F97"/>
    <w:rsid w:val="002A7355"/>
    <w:rsid w:val="002F3D5C"/>
    <w:rsid w:val="00323D8E"/>
    <w:rsid w:val="003B3DAD"/>
    <w:rsid w:val="003F4688"/>
    <w:rsid w:val="003F49AE"/>
    <w:rsid w:val="00401F76"/>
    <w:rsid w:val="004423E9"/>
    <w:rsid w:val="004A3B72"/>
    <w:rsid w:val="004E01DF"/>
    <w:rsid w:val="004F2B37"/>
    <w:rsid w:val="00527007"/>
    <w:rsid w:val="005666D4"/>
    <w:rsid w:val="005804B6"/>
    <w:rsid w:val="00585109"/>
    <w:rsid w:val="005D56AB"/>
    <w:rsid w:val="0067274A"/>
    <w:rsid w:val="00696481"/>
    <w:rsid w:val="006A0FB6"/>
    <w:rsid w:val="006A2C56"/>
    <w:rsid w:val="006A5C45"/>
    <w:rsid w:val="006C01C8"/>
    <w:rsid w:val="006C287D"/>
    <w:rsid w:val="006C7EDC"/>
    <w:rsid w:val="006E54E0"/>
    <w:rsid w:val="006E5E51"/>
    <w:rsid w:val="007116B8"/>
    <w:rsid w:val="00727950"/>
    <w:rsid w:val="00751AF5"/>
    <w:rsid w:val="007721D0"/>
    <w:rsid w:val="007D24F7"/>
    <w:rsid w:val="008243A2"/>
    <w:rsid w:val="0083796D"/>
    <w:rsid w:val="00882133"/>
    <w:rsid w:val="00890020"/>
    <w:rsid w:val="008A0340"/>
    <w:rsid w:val="008F7B76"/>
    <w:rsid w:val="0090257C"/>
    <w:rsid w:val="0092215D"/>
    <w:rsid w:val="0099317B"/>
    <w:rsid w:val="009E69DF"/>
    <w:rsid w:val="00A14706"/>
    <w:rsid w:val="00A35F62"/>
    <w:rsid w:val="00A56AD7"/>
    <w:rsid w:val="00A74523"/>
    <w:rsid w:val="00AA58C1"/>
    <w:rsid w:val="00AD0F1D"/>
    <w:rsid w:val="00AF4146"/>
    <w:rsid w:val="00AF5C06"/>
    <w:rsid w:val="00AF6196"/>
    <w:rsid w:val="00B10D63"/>
    <w:rsid w:val="00B13C39"/>
    <w:rsid w:val="00B27C15"/>
    <w:rsid w:val="00B36074"/>
    <w:rsid w:val="00B81B67"/>
    <w:rsid w:val="00B96DD2"/>
    <w:rsid w:val="00B97964"/>
    <w:rsid w:val="00BA42E8"/>
    <w:rsid w:val="00BD6C5F"/>
    <w:rsid w:val="00C17EDC"/>
    <w:rsid w:val="00C52B7A"/>
    <w:rsid w:val="00C77368"/>
    <w:rsid w:val="00CB3A23"/>
    <w:rsid w:val="00D249D3"/>
    <w:rsid w:val="00D31CA8"/>
    <w:rsid w:val="00D84F7E"/>
    <w:rsid w:val="00DB7F50"/>
    <w:rsid w:val="00DE1D40"/>
    <w:rsid w:val="00E0638B"/>
    <w:rsid w:val="00E14F95"/>
    <w:rsid w:val="00E23F08"/>
    <w:rsid w:val="00E461C9"/>
    <w:rsid w:val="00E64104"/>
    <w:rsid w:val="00E7475D"/>
    <w:rsid w:val="00E748B1"/>
    <w:rsid w:val="00E84F78"/>
    <w:rsid w:val="00EB1BD7"/>
    <w:rsid w:val="00EB66FF"/>
    <w:rsid w:val="00EE4743"/>
    <w:rsid w:val="00EE4817"/>
    <w:rsid w:val="00F0725F"/>
    <w:rsid w:val="00F1685D"/>
    <w:rsid w:val="00F4300E"/>
    <w:rsid w:val="00F46C01"/>
    <w:rsid w:val="00F57413"/>
    <w:rsid w:val="00F61462"/>
    <w:rsid w:val="00F777DB"/>
    <w:rsid w:val="00FA4E60"/>
    <w:rsid w:val="00FB7957"/>
    <w:rsid w:val="00FC0F0F"/>
    <w:rsid w:val="00FC2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8B4F5A"/>
  <w15:chartTrackingRefBased/>
  <w15:docId w15:val="{645E99C9-C62A-49F3-BE3B-AB79C442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DAD"/>
    <w:pPr>
      <w:spacing w:after="200" w:line="276" w:lineRule="auto"/>
    </w:pPr>
    <w:rPr>
      <w:sz w:val="22"/>
      <w:szCs w:val="22"/>
      <w:lang w:eastAsia="en-US"/>
    </w:rPr>
  </w:style>
  <w:style w:type="paragraph" w:styleId="Heading1">
    <w:name w:val="heading 1"/>
    <w:basedOn w:val="Normal"/>
    <w:next w:val="Normal"/>
    <w:link w:val="Heading1Char"/>
    <w:uiPriority w:val="9"/>
    <w:qFormat/>
    <w:rsid w:val="00BD6C5F"/>
    <w:pPr>
      <w:pBdr>
        <w:top w:val="single" w:sz="24" w:space="0" w:color="0193CF"/>
        <w:left w:val="single" w:sz="24" w:space="0" w:color="0193CF"/>
        <w:bottom w:val="single" w:sz="24" w:space="0" w:color="0193CF"/>
        <w:right w:val="single" w:sz="24" w:space="0" w:color="0193CF"/>
      </w:pBdr>
      <w:shd w:val="clear" w:color="auto" w:fill="0193CF"/>
      <w:spacing w:before="200" w:after="0"/>
      <w:outlineLvl w:val="0"/>
    </w:pPr>
    <w:rPr>
      <w:b/>
      <w:bCs/>
      <w:smallCaps/>
      <w:color w:val="FFFFFF"/>
      <w:spacing w:val="15"/>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8C1"/>
    <w:pPr>
      <w:ind w:left="720"/>
    </w:pPr>
  </w:style>
  <w:style w:type="character" w:styleId="Hyperlink">
    <w:name w:val="Hyperlink"/>
    <w:basedOn w:val="DefaultParagraphFont"/>
    <w:uiPriority w:val="99"/>
    <w:unhideWhenUsed/>
    <w:rsid w:val="00E7475D"/>
    <w:rPr>
      <w:color w:val="0000FF"/>
      <w:u w:val="single"/>
    </w:rPr>
  </w:style>
  <w:style w:type="character" w:styleId="FollowedHyperlink">
    <w:name w:val="FollowedHyperlink"/>
    <w:basedOn w:val="DefaultParagraphFont"/>
    <w:uiPriority w:val="99"/>
    <w:semiHidden/>
    <w:unhideWhenUsed/>
    <w:rsid w:val="00FA4E60"/>
    <w:rPr>
      <w:color w:val="800080"/>
      <w:u w:val="single"/>
    </w:rPr>
  </w:style>
  <w:style w:type="table" w:styleId="TableGrid">
    <w:name w:val="Table Grid"/>
    <w:basedOn w:val="TableNormal"/>
    <w:uiPriority w:val="59"/>
    <w:rsid w:val="00D84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5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4E0"/>
    <w:rPr>
      <w:rFonts w:ascii="Tahoma" w:hAnsi="Tahoma" w:cs="Tahoma"/>
      <w:sz w:val="16"/>
      <w:szCs w:val="16"/>
      <w:lang w:eastAsia="en-US"/>
    </w:rPr>
  </w:style>
  <w:style w:type="character" w:customStyle="1" w:styleId="Heading1Char">
    <w:name w:val="Heading 1 Char"/>
    <w:basedOn w:val="DefaultParagraphFont"/>
    <w:link w:val="Heading1"/>
    <w:uiPriority w:val="9"/>
    <w:rsid w:val="00BD6C5F"/>
    <w:rPr>
      <w:rFonts w:ascii="Calibri" w:eastAsia="Calibri" w:hAnsi="Calibri" w:cs="Times New Roman"/>
      <w:b/>
      <w:bCs/>
      <w:smallCaps/>
      <w:color w:val="FFFFFF"/>
      <w:spacing w:val="15"/>
      <w:sz w:val="22"/>
      <w:szCs w:val="22"/>
      <w:shd w:val="clear" w:color="auto" w:fill="0193CF"/>
      <w:lang w:val="en-US" w:eastAsia="en-US" w:bidi="en-US"/>
    </w:rPr>
  </w:style>
  <w:style w:type="paragraph" w:styleId="Header">
    <w:name w:val="header"/>
    <w:basedOn w:val="Normal"/>
    <w:link w:val="HeaderChar"/>
    <w:uiPriority w:val="99"/>
    <w:semiHidden/>
    <w:unhideWhenUsed/>
    <w:rsid w:val="00AD0F1D"/>
    <w:pPr>
      <w:tabs>
        <w:tab w:val="center" w:pos="4513"/>
        <w:tab w:val="right" w:pos="9026"/>
      </w:tabs>
    </w:pPr>
  </w:style>
  <w:style w:type="character" w:customStyle="1" w:styleId="HeaderChar">
    <w:name w:val="Header Char"/>
    <w:basedOn w:val="DefaultParagraphFont"/>
    <w:link w:val="Header"/>
    <w:uiPriority w:val="99"/>
    <w:semiHidden/>
    <w:rsid w:val="00AD0F1D"/>
    <w:rPr>
      <w:sz w:val="22"/>
      <w:szCs w:val="22"/>
      <w:lang w:eastAsia="en-US"/>
    </w:rPr>
  </w:style>
  <w:style w:type="paragraph" w:styleId="Footer">
    <w:name w:val="footer"/>
    <w:basedOn w:val="Normal"/>
    <w:link w:val="FooterChar"/>
    <w:uiPriority w:val="99"/>
    <w:semiHidden/>
    <w:unhideWhenUsed/>
    <w:rsid w:val="00AD0F1D"/>
    <w:pPr>
      <w:tabs>
        <w:tab w:val="center" w:pos="4513"/>
        <w:tab w:val="right" w:pos="9026"/>
      </w:tabs>
    </w:pPr>
  </w:style>
  <w:style w:type="character" w:customStyle="1" w:styleId="FooterChar">
    <w:name w:val="Footer Char"/>
    <w:basedOn w:val="DefaultParagraphFont"/>
    <w:link w:val="Footer"/>
    <w:uiPriority w:val="99"/>
    <w:semiHidden/>
    <w:rsid w:val="00AD0F1D"/>
    <w:rPr>
      <w:sz w:val="22"/>
      <w:szCs w:val="22"/>
      <w:lang w:eastAsia="en-US"/>
    </w:rPr>
  </w:style>
  <w:style w:type="character" w:styleId="CommentReference">
    <w:name w:val="annotation reference"/>
    <w:basedOn w:val="DefaultParagraphFont"/>
    <w:uiPriority w:val="99"/>
    <w:semiHidden/>
    <w:unhideWhenUsed/>
    <w:rsid w:val="00DE1D40"/>
    <w:rPr>
      <w:sz w:val="16"/>
      <w:szCs w:val="16"/>
    </w:rPr>
  </w:style>
  <w:style w:type="paragraph" w:styleId="CommentText">
    <w:name w:val="annotation text"/>
    <w:basedOn w:val="Normal"/>
    <w:link w:val="CommentTextChar"/>
    <w:uiPriority w:val="99"/>
    <w:semiHidden/>
    <w:unhideWhenUsed/>
    <w:rsid w:val="00DE1D40"/>
    <w:rPr>
      <w:sz w:val="20"/>
      <w:szCs w:val="20"/>
    </w:rPr>
  </w:style>
  <w:style w:type="character" w:customStyle="1" w:styleId="CommentTextChar">
    <w:name w:val="Comment Text Char"/>
    <w:basedOn w:val="DefaultParagraphFont"/>
    <w:link w:val="CommentText"/>
    <w:uiPriority w:val="99"/>
    <w:semiHidden/>
    <w:rsid w:val="00DE1D40"/>
    <w:rPr>
      <w:lang w:eastAsia="en-US"/>
    </w:rPr>
  </w:style>
  <w:style w:type="paragraph" w:styleId="CommentSubject">
    <w:name w:val="annotation subject"/>
    <w:basedOn w:val="CommentText"/>
    <w:next w:val="CommentText"/>
    <w:link w:val="CommentSubjectChar"/>
    <w:uiPriority w:val="99"/>
    <w:semiHidden/>
    <w:unhideWhenUsed/>
    <w:rsid w:val="00DE1D40"/>
    <w:rPr>
      <w:b/>
      <w:bCs/>
    </w:rPr>
  </w:style>
  <w:style w:type="character" w:customStyle="1" w:styleId="CommentSubjectChar">
    <w:name w:val="Comment Subject Char"/>
    <w:basedOn w:val="CommentTextChar"/>
    <w:link w:val="CommentSubject"/>
    <w:uiPriority w:val="99"/>
    <w:semiHidden/>
    <w:rsid w:val="00DE1D40"/>
    <w:rPr>
      <w:b/>
      <w:bCs/>
      <w:lang w:eastAsia="en-US"/>
    </w:rPr>
  </w:style>
  <w:style w:type="paragraph" w:customStyle="1" w:styleId="Default">
    <w:name w:val="Default"/>
    <w:rsid w:val="00F4300E"/>
    <w:pPr>
      <w:autoSpaceDE w:val="0"/>
      <w:autoSpaceDN w:val="0"/>
      <w:adjustRightInd w:val="0"/>
    </w:pPr>
    <w:rPr>
      <w:rFonts w:cs="Calibri"/>
      <w:color w:val="000000"/>
      <w:sz w:val="24"/>
      <w:szCs w:val="24"/>
    </w:rPr>
  </w:style>
  <w:style w:type="paragraph" w:styleId="NoSpacing">
    <w:name w:val="No Spacing"/>
    <w:uiPriority w:val="1"/>
    <w:qFormat/>
    <w:rsid w:val="00F4300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7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dianam</dc:creator>
  <cp:keywords/>
  <cp:lastModifiedBy>Keith Grossett</cp:lastModifiedBy>
  <cp:revision>2</cp:revision>
  <cp:lastPrinted>2013-11-29T10:28:00Z</cp:lastPrinted>
  <dcterms:created xsi:type="dcterms:W3CDTF">2023-05-31T10:46:00Z</dcterms:created>
  <dcterms:modified xsi:type="dcterms:W3CDTF">2023-05-31T10:46:00Z</dcterms:modified>
</cp:coreProperties>
</file>