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bookmarkStart w:id="0" w:name="_GoBack"/>
      <w:bookmarkEnd w:id="0"/>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7023D6E" w14:textId="3690E3AD" w:rsidR="003D4984" w:rsidRPr="003D4984" w:rsidRDefault="00A57128" w:rsidP="003D4984">
      <w:pPr>
        <w:pStyle w:val="Heading1"/>
        <w:rPr>
          <w:bCs/>
        </w:rPr>
      </w:pPr>
      <w:r w:rsidRPr="007E0083">
        <w:t>Title:</w:t>
      </w:r>
      <w:r w:rsidR="003D4984">
        <w:t xml:space="preserve"> </w:t>
      </w:r>
      <w:r w:rsidR="003D4984" w:rsidRPr="008B1AB9">
        <w:rPr>
          <w:b w:val="0"/>
          <w:bCs/>
          <w:color w:val="auto"/>
        </w:rPr>
        <w:t>Trienn</w:t>
      </w:r>
      <w:r w:rsidR="008E020E" w:rsidRPr="008B1AB9">
        <w:rPr>
          <w:b w:val="0"/>
          <w:bCs/>
          <w:color w:val="auto"/>
        </w:rPr>
        <w:t>ial</w:t>
      </w:r>
      <w:r w:rsidR="003D4984" w:rsidRPr="008B1AB9">
        <w:rPr>
          <w:b w:val="0"/>
          <w:bCs/>
          <w:color w:val="auto"/>
        </w:rPr>
        <w:t xml:space="preserve"> </w:t>
      </w:r>
      <w:r w:rsidR="00EB28E6">
        <w:rPr>
          <w:b w:val="0"/>
          <w:bCs/>
          <w:color w:val="auto"/>
        </w:rPr>
        <w:t>r</w:t>
      </w:r>
      <w:r w:rsidR="003D4984" w:rsidRPr="008B1AB9">
        <w:rPr>
          <w:b w:val="0"/>
          <w:bCs/>
          <w:color w:val="auto"/>
        </w:rPr>
        <w:t xml:space="preserve">eview of </w:t>
      </w:r>
      <w:r w:rsidR="00EB28E6">
        <w:rPr>
          <w:b w:val="0"/>
          <w:bCs/>
          <w:color w:val="auto"/>
        </w:rPr>
        <w:t>s</w:t>
      </w:r>
      <w:r w:rsidR="003D4984" w:rsidRPr="008B1AB9">
        <w:rPr>
          <w:b w:val="0"/>
          <w:bCs/>
          <w:color w:val="auto"/>
        </w:rPr>
        <w:t xml:space="preserve">erious </w:t>
      </w:r>
      <w:r w:rsidR="00EB28E6">
        <w:rPr>
          <w:b w:val="0"/>
          <w:bCs/>
          <w:color w:val="auto"/>
        </w:rPr>
        <w:t>c</w:t>
      </w:r>
      <w:r w:rsidR="003D4984" w:rsidRPr="008B1AB9">
        <w:rPr>
          <w:b w:val="0"/>
          <w:bCs/>
          <w:color w:val="auto"/>
        </w:rPr>
        <w:t xml:space="preserve">ase </w:t>
      </w:r>
      <w:r w:rsidR="00EB28E6">
        <w:rPr>
          <w:b w:val="0"/>
          <w:bCs/>
          <w:color w:val="auto"/>
        </w:rPr>
        <w:t>r</w:t>
      </w:r>
      <w:r w:rsidR="003D4984" w:rsidRPr="008B1AB9">
        <w:rPr>
          <w:b w:val="0"/>
          <w:bCs/>
          <w:color w:val="auto"/>
        </w:rPr>
        <w:t>eviews for the peri</w:t>
      </w:r>
      <w:r w:rsidR="008E020E" w:rsidRPr="008B1AB9">
        <w:rPr>
          <w:b w:val="0"/>
          <w:bCs/>
          <w:color w:val="auto"/>
        </w:rPr>
        <w:t>od 2014-2017</w:t>
      </w:r>
    </w:p>
    <w:p w14:paraId="39E9B8E1" w14:textId="49B64970" w:rsidR="008E020E" w:rsidRDefault="00A57128" w:rsidP="00A57128">
      <w:pPr>
        <w:rPr>
          <w:b/>
        </w:rPr>
      </w:pPr>
      <w:r w:rsidRPr="007E0083">
        <w:rPr>
          <w:b/>
        </w:rPr>
        <w:t xml:space="preserve">Project reference: </w:t>
      </w:r>
      <w:r w:rsidR="00D72C6F" w:rsidRPr="00D72C6F">
        <w:rPr>
          <w:b/>
        </w:rPr>
        <w:t>EOR/SBU/2017/082</w:t>
      </w:r>
    </w:p>
    <w:p w14:paraId="501D40E4" w14:textId="6DCADE9D" w:rsidR="00A57128" w:rsidRPr="007E0083" w:rsidRDefault="00A57128" w:rsidP="00A57128">
      <w:pPr>
        <w:rPr>
          <w:b/>
        </w:rPr>
      </w:pPr>
      <w:r w:rsidRPr="007E0083">
        <w:rPr>
          <w:b/>
        </w:rPr>
        <w:t>Deadline for expressions of interest:</w:t>
      </w:r>
      <w:r w:rsidR="008E020E">
        <w:rPr>
          <w:b/>
        </w:rPr>
        <w:t xml:space="preserve"> 12</w:t>
      </w:r>
      <w:r w:rsidR="00D21B60">
        <w:rPr>
          <w:b/>
        </w:rPr>
        <w:t xml:space="preserve"> </w:t>
      </w:r>
      <w:r w:rsidR="008E020E">
        <w:rPr>
          <w:b/>
        </w:rPr>
        <w:t xml:space="preserve">noon on </w:t>
      </w:r>
      <w:r w:rsidR="00E51668">
        <w:rPr>
          <w:b/>
        </w:rPr>
        <w:t>Thursday</w:t>
      </w:r>
      <w:r w:rsidR="008E020E">
        <w:rPr>
          <w:b/>
        </w:rPr>
        <w:t xml:space="preserve"> </w:t>
      </w:r>
      <w:r w:rsidR="00DD1DAC">
        <w:rPr>
          <w:b/>
        </w:rPr>
        <w:t>25</w:t>
      </w:r>
      <w:r w:rsidR="005E7E17">
        <w:rPr>
          <w:b/>
        </w:rPr>
        <w:t>th</w:t>
      </w:r>
      <w:r w:rsidR="00DD1DAC">
        <w:rPr>
          <w:b/>
        </w:rPr>
        <w:t xml:space="preserve"> </w:t>
      </w:r>
      <w:r w:rsidR="008E020E">
        <w:rPr>
          <w:b/>
        </w:rPr>
        <w:t>January 2018</w:t>
      </w:r>
    </w:p>
    <w:p w14:paraId="0CFBF484" w14:textId="184FA1CF" w:rsidR="00A57128" w:rsidRPr="001F2CE2" w:rsidRDefault="00A57128" w:rsidP="001F2CE2">
      <w:pPr>
        <w:pStyle w:val="Heading2"/>
      </w:pPr>
      <w:r w:rsidRPr="001F2CE2">
        <w:t>Summary</w:t>
      </w:r>
    </w:p>
    <w:p w14:paraId="5269EE71" w14:textId="0C5D0B76" w:rsidR="005329ED" w:rsidRPr="005329ED" w:rsidRDefault="00D74A2B" w:rsidP="005329ED">
      <w:pPr>
        <w:rPr>
          <w:rFonts w:cs="Arial"/>
          <w:szCs w:val="23"/>
        </w:rPr>
      </w:pPr>
      <w:r>
        <w:rPr>
          <w:rFonts w:cs="Arial"/>
        </w:rPr>
        <w:t xml:space="preserve">The </w:t>
      </w:r>
      <w:r w:rsidR="00E51668">
        <w:rPr>
          <w:rFonts w:cs="Arial"/>
        </w:rPr>
        <w:t>review</w:t>
      </w:r>
      <w:r w:rsidR="003F620F">
        <w:rPr>
          <w:rFonts w:cs="Arial"/>
        </w:rPr>
        <w:t xml:space="preserve"> aims</w:t>
      </w:r>
      <w:r w:rsidR="00E51668">
        <w:rPr>
          <w:rFonts w:cs="Arial"/>
        </w:rPr>
        <w:t xml:space="preserve"> </w:t>
      </w:r>
      <w:r>
        <w:rPr>
          <w:rFonts w:cs="Arial"/>
        </w:rPr>
        <w:t xml:space="preserve">to understand </w:t>
      </w:r>
      <w:r w:rsidR="003F620F">
        <w:rPr>
          <w:rFonts w:cs="Arial"/>
        </w:rPr>
        <w:t xml:space="preserve">and analyse </w:t>
      </w:r>
      <w:r>
        <w:rPr>
          <w:rFonts w:cs="Arial"/>
        </w:rPr>
        <w:t>the key issues</w:t>
      </w:r>
      <w:r w:rsidR="003F620F">
        <w:rPr>
          <w:rFonts w:cs="Arial"/>
        </w:rPr>
        <w:t xml:space="preserve">, </w:t>
      </w:r>
      <w:r>
        <w:rPr>
          <w:rFonts w:cs="Arial"/>
        </w:rPr>
        <w:t xml:space="preserve">challenges </w:t>
      </w:r>
      <w:r w:rsidR="003F620F">
        <w:rPr>
          <w:rFonts w:cs="Arial"/>
        </w:rPr>
        <w:t>and themes in practice</w:t>
      </w:r>
      <w:r w:rsidR="00D21B60">
        <w:rPr>
          <w:rFonts w:cs="Arial"/>
        </w:rPr>
        <w:t>,</w:t>
      </w:r>
      <w:r>
        <w:rPr>
          <w:rFonts w:cs="Arial"/>
        </w:rPr>
        <w:t xml:space="preserve"> </w:t>
      </w:r>
      <w:r w:rsidR="003F620F">
        <w:rPr>
          <w:rFonts w:cs="Arial"/>
        </w:rPr>
        <w:t xml:space="preserve">emerging </w:t>
      </w:r>
      <w:r>
        <w:rPr>
          <w:rFonts w:cs="Arial"/>
        </w:rPr>
        <w:t xml:space="preserve">from serious case reviews (SCRs) </w:t>
      </w:r>
      <w:r w:rsidR="003F620F">
        <w:rPr>
          <w:rFonts w:cs="Arial"/>
        </w:rPr>
        <w:t xml:space="preserve">with </w:t>
      </w:r>
      <w:r w:rsidR="009D19FB">
        <w:rPr>
          <w:rFonts w:cs="Arial"/>
        </w:rPr>
        <w:t xml:space="preserve">an </w:t>
      </w:r>
      <w:r>
        <w:rPr>
          <w:rFonts w:cs="Arial"/>
        </w:rPr>
        <w:t>incident</w:t>
      </w:r>
      <w:r w:rsidR="009D19FB">
        <w:rPr>
          <w:rFonts w:cs="Arial"/>
        </w:rPr>
        <w:t xml:space="preserve"> date</w:t>
      </w:r>
      <w:r>
        <w:rPr>
          <w:rFonts w:cs="Arial"/>
        </w:rPr>
        <w:t xml:space="preserve"> </w:t>
      </w:r>
      <w:r w:rsidR="003F620F">
        <w:rPr>
          <w:rFonts w:cs="Arial"/>
        </w:rPr>
        <w:t xml:space="preserve">between </w:t>
      </w:r>
      <w:r>
        <w:rPr>
          <w:rFonts w:cs="Arial"/>
        </w:rPr>
        <w:t xml:space="preserve">1 April 2014 – 31 March 2017. </w:t>
      </w:r>
      <w:r w:rsidR="003F620F">
        <w:rPr>
          <w:rFonts w:cs="Arial"/>
        </w:rPr>
        <w:t xml:space="preserve">The </w:t>
      </w:r>
      <w:r w:rsidR="00CD062D">
        <w:rPr>
          <w:rFonts w:cs="Arial"/>
        </w:rPr>
        <w:t>review</w:t>
      </w:r>
      <w:r w:rsidR="003F620F">
        <w:rPr>
          <w:rFonts w:cs="Arial"/>
        </w:rPr>
        <w:t xml:space="preserve"> is interested to understand these issues for practitioners and agencies working singly and collectively.</w:t>
      </w:r>
      <w:r w:rsidR="00CD062D">
        <w:rPr>
          <w:rFonts w:cs="Arial"/>
        </w:rPr>
        <w:t xml:space="preserve"> </w:t>
      </w:r>
      <w:r>
        <w:rPr>
          <w:rFonts w:cs="Arial"/>
        </w:rPr>
        <w:t xml:space="preserve">This </w:t>
      </w:r>
      <w:r w:rsidR="00E51668">
        <w:rPr>
          <w:rFonts w:cs="Arial"/>
        </w:rPr>
        <w:t>review</w:t>
      </w:r>
      <w:r w:rsidR="00DD1DAC">
        <w:rPr>
          <w:rFonts w:cs="Arial"/>
        </w:rPr>
        <w:t xml:space="preserve"> </w:t>
      </w:r>
      <w:r>
        <w:rPr>
          <w:rFonts w:cs="Arial"/>
        </w:rPr>
        <w:t>w</w:t>
      </w:r>
      <w:r w:rsidR="007F1103">
        <w:rPr>
          <w:rFonts w:cs="Arial"/>
        </w:rPr>
        <w:t>ill</w:t>
      </w:r>
      <w:r>
        <w:rPr>
          <w:rFonts w:cs="Arial"/>
        </w:rPr>
        <w:t xml:space="preserve"> </w:t>
      </w:r>
      <w:r w:rsidR="003F620F">
        <w:rPr>
          <w:rFonts w:cs="Arial"/>
        </w:rPr>
        <w:t xml:space="preserve">provide valuable evidence to inform </w:t>
      </w:r>
      <w:r>
        <w:rPr>
          <w:rFonts w:cs="Arial"/>
        </w:rPr>
        <w:t xml:space="preserve">the new </w:t>
      </w:r>
      <w:r w:rsidR="007F1103">
        <w:rPr>
          <w:rFonts w:cs="Arial"/>
        </w:rPr>
        <w:t xml:space="preserve">national and local review </w:t>
      </w:r>
      <w:r>
        <w:rPr>
          <w:rFonts w:cs="Arial"/>
        </w:rPr>
        <w:t xml:space="preserve">arrangements </w:t>
      </w:r>
      <w:r w:rsidR="007F1103">
        <w:rPr>
          <w:rFonts w:cs="Arial"/>
        </w:rPr>
        <w:t>introduced by the Children and Social Work Act</w:t>
      </w:r>
      <w:r w:rsidR="00560F4B">
        <w:rPr>
          <w:rFonts w:cs="Arial"/>
        </w:rPr>
        <w:t xml:space="preserve"> 2017</w:t>
      </w:r>
      <w:r w:rsidR="00A92447">
        <w:rPr>
          <w:rFonts w:cs="Arial"/>
        </w:rPr>
        <w:t xml:space="preserve">. It will </w:t>
      </w:r>
      <w:r w:rsidR="00A92447" w:rsidRPr="00A92447">
        <w:rPr>
          <w:rFonts w:cs="Arial"/>
        </w:rPr>
        <w:t xml:space="preserve">inform the future priorities and work programme of the new </w:t>
      </w:r>
      <w:r w:rsidR="003F620F">
        <w:rPr>
          <w:rFonts w:cs="Arial"/>
        </w:rPr>
        <w:t xml:space="preserve">National </w:t>
      </w:r>
      <w:r w:rsidR="00A92447" w:rsidRPr="00A92447">
        <w:rPr>
          <w:rFonts w:cs="Arial"/>
        </w:rPr>
        <w:t>Child Safeguarding Practice Review Panel</w:t>
      </w:r>
      <w:r w:rsidR="005E7E17">
        <w:rPr>
          <w:rFonts w:cs="Arial"/>
        </w:rPr>
        <w:t>.</w:t>
      </w:r>
      <w:r w:rsidR="00A92447" w:rsidRPr="00A92447">
        <w:rPr>
          <w:rFonts w:cs="Arial"/>
        </w:rPr>
        <w:t xml:space="preserve"> </w:t>
      </w:r>
    </w:p>
    <w:p w14:paraId="0BF9ADD3" w14:textId="41D3B6E8" w:rsidR="00A57128" w:rsidRPr="005D5735" w:rsidRDefault="00A57128" w:rsidP="005329ED">
      <w:pPr>
        <w:rPr>
          <w:b/>
          <w:color w:val="1F497D" w:themeColor="text2"/>
          <w:sz w:val="32"/>
        </w:rPr>
      </w:pPr>
      <w:r w:rsidRPr="005D5735">
        <w:rPr>
          <w:b/>
          <w:color w:val="1F497D" w:themeColor="text2"/>
          <w:sz w:val="32"/>
        </w:rPr>
        <w:t>Background</w:t>
      </w:r>
    </w:p>
    <w:p w14:paraId="354BF86A" w14:textId="235E9458" w:rsidR="00EB28E6" w:rsidRDefault="00C8571F" w:rsidP="00EB28E6">
      <w:pPr>
        <w:rPr>
          <w:rFonts w:cs="Arial"/>
        </w:rPr>
      </w:pPr>
      <w:r w:rsidRPr="00C8571F">
        <w:rPr>
          <w:rFonts w:cs="Arial"/>
          <w:szCs w:val="22"/>
        </w:rPr>
        <w:t>A</w:t>
      </w:r>
      <w:r w:rsidR="007F1103">
        <w:rPr>
          <w:rFonts w:cs="Arial"/>
          <w:szCs w:val="22"/>
        </w:rPr>
        <w:t xml:space="preserve">n </w:t>
      </w:r>
      <w:r w:rsidRPr="00C8571F">
        <w:rPr>
          <w:rFonts w:cs="Arial"/>
          <w:szCs w:val="22"/>
        </w:rPr>
        <w:t xml:space="preserve">SCR is a local statutory inquiry carried out </w:t>
      </w:r>
      <w:r w:rsidR="005D5735">
        <w:rPr>
          <w:rFonts w:cs="Arial"/>
          <w:szCs w:val="22"/>
        </w:rPr>
        <w:t xml:space="preserve">by a Local Safeguarding Children Board (LSCB) </w:t>
      </w:r>
      <w:r w:rsidRPr="00C8571F">
        <w:rPr>
          <w:rFonts w:cs="Arial"/>
          <w:szCs w:val="22"/>
        </w:rPr>
        <w:t>where a child has died or been seriously harmed and abuse or neglect are known or suspected, and there is cause for concern about how professionals worked together to safeguard the child. Since 1998, the Government has commissioned seven thematic reviews which draw out trends in learning from SCRs. The previous triennial review covered</w:t>
      </w:r>
      <w:r>
        <w:rPr>
          <w:rFonts w:cs="Arial"/>
          <w:szCs w:val="22"/>
        </w:rPr>
        <w:t xml:space="preserve"> the period</w:t>
      </w:r>
      <w:r w:rsidRPr="00C8571F">
        <w:rPr>
          <w:rFonts w:cs="Arial"/>
          <w:szCs w:val="22"/>
        </w:rPr>
        <w:t xml:space="preserve"> 2011 – 2014 and analysed approximately 300 SCRs. </w:t>
      </w:r>
      <w:r w:rsidR="00EB28E6">
        <w:rPr>
          <w:rFonts w:cs="Arial"/>
        </w:rPr>
        <w:t xml:space="preserve">We expect this review would consider a similar number of SCRs for the period 2014 – 2017. </w:t>
      </w:r>
    </w:p>
    <w:p w14:paraId="0E38ED28" w14:textId="1A31C1DA" w:rsidR="00C5423B" w:rsidRPr="00C8571F" w:rsidDel="007F1103" w:rsidRDefault="00C5423B" w:rsidP="00C5423B">
      <w:pPr>
        <w:pStyle w:val="NumberedNormal"/>
        <w:numPr>
          <w:ilvl w:val="0"/>
          <w:numId w:val="0"/>
        </w:numPr>
        <w:tabs>
          <w:tab w:val="left" w:pos="4536"/>
        </w:tabs>
        <w:spacing w:after="160" w:line="288" w:lineRule="auto"/>
        <w:rPr>
          <w:rFonts w:ascii="Arial" w:hAnsi="Arial" w:cs="Arial"/>
          <w:sz w:val="22"/>
          <w:szCs w:val="22"/>
        </w:rPr>
      </w:pPr>
      <w:r w:rsidRPr="00C8571F" w:rsidDel="007F1103">
        <w:rPr>
          <w:rFonts w:ascii="Arial" w:hAnsi="Arial" w:cs="Arial"/>
          <w:sz w:val="22"/>
          <w:szCs w:val="22"/>
        </w:rPr>
        <w:t xml:space="preserve">This planned review comes at a significant point in the development of Government policy on reviewing serious cases of harm from abuse and neglect involving children. The Children and Social Work Act 2017 introduces legislation which, when commenced, will replace the existing SCR system with a new system of national and local Child Safeguarding Practice Reviews. National reviews will be commissioned by the </w:t>
      </w:r>
      <w:r w:rsidR="00E51668">
        <w:rPr>
          <w:rFonts w:ascii="Arial" w:hAnsi="Arial" w:cs="Arial"/>
          <w:sz w:val="22"/>
          <w:szCs w:val="22"/>
        </w:rPr>
        <w:t>N</w:t>
      </w:r>
      <w:r w:rsidRPr="00C8571F" w:rsidDel="007F1103">
        <w:rPr>
          <w:rFonts w:ascii="Arial" w:hAnsi="Arial" w:cs="Arial"/>
          <w:sz w:val="22"/>
          <w:szCs w:val="22"/>
        </w:rPr>
        <w:t xml:space="preserve">ational Child Safeguarding Practice Review Panel into cases which are particularly complex or of national significance. Local reviews will be commissioned by local safeguarding partners (the local authority, clinical commissioning group and chief officer of police for an area) into cases where they consider there is local learning to be gained. </w:t>
      </w:r>
    </w:p>
    <w:p w14:paraId="2DA3BB87" w14:textId="786A3779" w:rsidR="00A57128" w:rsidRDefault="00A57128" w:rsidP="001F2CE2">
      <w:pPr>
        <w:pStyle w:val="Heading2"/>
      </w:pPr>
      <w:r w:rsidRPr="003E05F9">
        <w:lastRenderedPageBreak/>
        <w:t>Evaluation aims</w:t>
      </w:r>
    </w:p>
    <w:p w14:paraId="43781B07" w14:textId="7A601A34" w:rsidR="005329ED" w:rsidRDefault="005329ED" w:rsidP="005329ED">
      <w:pPr>
        <w:rPr>
          <w:rFonts w:cs="Arial"/>
        </w:rPr>
      </w:pPr>
      <w:r w:rsidRPr="005329ED">
        <w:rPr>
          <w:rFonts w:cs="Arial"/>
        </w:rPr>
        <w:t>The aim of the study is to understand what have been the key issues and challenges for practitioners and agencies, working singly and collectively, taken from serious case reviews (SCRs) which have an incident date that occurred in the period 1 April 2014 – 31 March 2017.</w:t>
      </w:r>
    </w:p>
    <w:p w14:paraId="0D1B3913" w14:textId="05C71E6F" w:rsidR="00FB5F25" w:rsidRDefault="00FB5F25" w:rsidP="00866694">
      <w:pPr>
        <w:rPr>
          <w:rFonts w:cs="Arial"/>
        </w:rPr>
      </w:pPr>
      <w:r>
        <w:rPr>
          <w:rFonts w:cs="Arial"/>
        </w:rPr>
        <w:t xml:space="preserve">The triennial review would provide </w:t>
      </w:r>
      <w:r w:rsidRPr="00B21E1B">
        <w:rPr>
          <w:rFonts w:cs="Arial"/>
        </w:rPr>
        <w:t xml:space="preserve">invaluable background research for </w:t>
      </w:r>
      <w:r>
        <w:rPr>
          <w:rFonts w:cs="Arial"/>
        </w:rPr>
        <w:t xml:space="preserve">safeguarding partners and the </w:t>
      </w:r>
      <w:r w:rsidR="00E51668">
        <w:rPr>
          <w:rFonts w:cs="Arial"/>
        </w:rPr>
        <w:t xml:space="preserve">National </w:t>
      </w:r>
      <w:r w:rsidRPr="00B21E1B">
        <w:rPr>
          <w:rFonts w:cs="Arial"/>
        </w:rPr>
        <w:t>Child Saf</w:t>
      </w:r>
      <w:r>
        <w:rPr>
          <w:rFonts w:cs="Arial"/>
        </w:rPr>
        <w:t xml:space="preserve">eguarding Practice Review Panel to consider </w:t>
      </w:r>
      <w:r w:rsidR="006E620E">
        <w:rPr>
          <w:rFonts w:cs="Arial"/>
        </w:rPr>
        <w:t xml:space="preserve">when carrying out their functions to </w:t>
      </w:r>
      <w:r>
        <w:rPr>
          <w:rFonts w:cs="Arial"/>
        </w:rPr>
        <w:t>decid</w:t>
      </w:r>
      <w:r w:rsidR="00140190">
        <w:rPr>
          <w:rFonts w:cs="Arial"/>
        </w:rPr>
        <w:t xml:space="preserve">e </w:t>
      </w:r>
      <w:r>
        <w:rPr>
          <w:rFonts w:cs="Arial"/>
        </w:rPr>
        <w:t xml:space="preserve">which cases merit a local or national child safeguarding practice review. We </w:t>
      </w:r>
      <w:r w:rsidRPr="00B21E1B">
        <w:rPr>
          <w:rFonts w:cs="Arial"/>
        </w:rPr>
        <w:t xml:space="preserve">would </w:t>
      </w:r>
      <w:r>
        <w:rPr>
          <w:rFonts w:cs="Arial"/>
        </w:rPr>
        <w:t xml:space="preserve">also expect the </w:t>
      </w:r>
      <w:r w:rsidRPr="00B21E1B">
        <w:rPr>
          <w:rFonts w:cs="Arial"/>
        </w:rPr>
        <w:t xml:space="preserve">review </w:t>
      </w:r>
      <w:r>
        <w:rPr>
          <w:rFonts w:cs="Arial"/>
        </w:rPr>
        <w:t xml:space="preserve">to provide </w:t>
      </w:r>
      <w:r w:rsidRPr="00B21E1B">
        <w:rPr>
          <w:rFonts w:cs="Arial"/>
        </w:rPr>
        <w:t xml:space="preserve">the </w:t>
      </w:r>
      <w:r>
        <w:rPr>
          <w:rFonts w:cs="Arial"/>
        </w:rPr>
        <w:t xml:space="preserve">new </w:t>
      </w:r>
      <w:r w:rsidRPr="00B21E1B">
        <w:rPr>
          <w:rFonts w:cs="Arial"/>
        </w:rPr>
        <w:t xml:space="preserve">What Works </w:t>
      </w:r>
      <w:r>
        <w:rPr>
          <w:rFonts w:cs="Arial"/>
        </w:rPr>
        <w:t>C</w:t>
      </w:r>
      <w:r w:rsidRPr="00B21E1B">
        <w:rPr>
          <w:rFonts w:cs="Arial"/>
        </w:rPr>
        <w:t>entre</w:t>
      </w:r>
      <w:r>
        <w:rPr>
          <w:rFonts w:cs="Arial"/>
        </w:rPr>
        <w:t xml:space="preserve"> </w:t>
      </w:r>
      <w:r w:rsidR="008142C2">
        <w:rPr>
          <w:rFonts w:cs="Arial"/>
        </w:rPr>
        <w:t xml:space="preserve">for Children’s Social Care </w:t>
      </w:r>
      <w:r>
        <w:rPr>
          <w:rFonts w:cs="Arial"/>
        </w:rPr>
        <w:t xml:space="preserve">with valuable </w:t>
      </w:r>
      <w:r w:rsidRPr="00B21E1B">
        <w:rPr>
          <w:rFonts w:cs="Arial"/>
        </w:rPr>
        <w:t>information to inform their work</w:t>
      </w:r>
      <w:r>
        <w:rPr>
          <w:rFonts w:cs="Arial"/>
        </w:rPr>
        <w:t xml:space="preserve"> and priorities, including </w:t>
      </w:r>
      <w:r w:rsidR="005D5735">
        <w:rPr>
          <w:rFonts w:cs="Arial"/>
        </w:rPr>
        <w:t>an assessment of the quality, impact and effectiveness of the current SCR system</w:t>
      </w:r>
      <w:r w:rsidR="006E620E">
        <w:rPr>
          <w:rFonts w:cs="Arial"/>
        </w:rPr>
        <w:t>.</w:t>
      </w:r>
      <w:r w:rsidR="005D5735">
        <w:rPr>
          <w:rFonts w:cs="Arial"/>
        </w:rPr>
        <w:t xml:space="preserve"> </w:t>
      </w:r>
    </w:p>
    <w:p w14:paraId="5D0110DD" w14:textId="68517CA9" w:rsidR="005329ED" w:rsidRDefault="005329ED" w:rsidP="00866694">
      <w:pPr>
        <w:rPr>
          <w:rFonts w:cs="Arial"/>
        </w:rPr>
      </w:pPr>
      <w:r>
        <w:rPr>
          <w:rFonts w:cs="Arial"/>
        </w:rPr>
        <w:t>Specif</w:t>
      </w:r>
      <w:r w:rsidR="006F1A3D">
        <w:rPr>
          <w:rFonts w:cs="Arial"/>
        </w:rPr>
        <w:t>i</w:t>
      </w:r>
      <w:r>
        <w:rPr>
          <w:rFonts w:cs="Arial"/>
        </w:rPr>
        <w:t>c research aims</w:t>
      </w:r>
      <w:r w:rsidR="005D5735">
        <w:rPr>
          <w:rFonts w:cs="Arial"/>
        </w:rPr>
        <w:t xml:space="preserve"> include</w:t>
      </w:r>
      <w:r>
        <w:rPr>
          <w:rFonts w:cs="Arial"/>
        </w:rPr>
        <w:t>:</w:t>
      </w:r>
    </w:p>
    <w:p w14:paraId="7AFF218C" w14:textId="42E7343B" w:rsidR="008100A1" w:rsidRPr="000B1A07" w:rsidRDefault="006E620E" w:rsidP="000B1A07">
      <w:pPr>
        <w:pStyle w:val="ListParagraph"/>
        <w:numPr>
          <w:ilvl w:val="0"/>
          <w:numId w:val="24"/>
        </w:numPr>
        <w:rPr>
          <w:rFonts w:cs="Arial"/>
          <w:szCs w:val="22"/>
        </w:rPr>
      </w:pPr>
      <w:r>
        <w:rPr>
          <w:rFonts w:cs="Arial"/>
        </w:rPr>
        <w:t>i</w:t>
      </w:r>
      <w:r w:rsidR="008100A1" w:rsidRPr="000B1A07">
        <w:rPr>
          <w:rFonts w:cs="Arial"/>
          <w:szCs w:val="22"/>
        </w:rPr>
        <w:t>dentify</w:t>
      </w:r>
      <w:r w:rsidR="005D5735" w:rsidRPr="000B1A07">
        <w:rPr>
          <w:rFonts w:cs="Arial"/>
          <w:szCs w:val="22"/>
        </w:rPr>
        <w:t>ing</w:t>
      </w:r>
      <w:r w:rsidR="008100A1" w:rsidRPr="000B1A07">
        <w:rPr>
          <w:rFonts w:cs="Arial"/>
          <w:szCs w:val="22"/>
        </w:rPr>
        <w:t xml:space="preserve"> common themes and trends across all the 2014-2017 reports and draw out implications for both policy</w:t>
      </w:r>
      <w:r w:rsidR="00566859">
        <w:rPr>
          <w:rFonts w:cs="Arial"/>
          <w:szCs w:val="22"/>
        </w:rPr>
        <w:t>-</w:t>
      </w:r>
      <w:r w:rsidR="008100A1" w:rsidRPr="000B1A07">
        <w:rPr>
          <w:rFonts w:cs="Arial"/>
          <w:szCs w:val="22"/>
        </w:rPr>
        <w:t xml:space="preserve">makers and practitioners; </w:t>
      </w:r>
    </w:p>
    <w:p w14:paraId="28B6E748" w14:textId="3ACBA635" w:rsidR="008100A1" w:rsidRPr="008100A1" w:rsidRDefault="006E620E" w:rsidP="008100A1">
      <w:pPr>
        <w:widowControl w:val="0"/>
        <w:numPr>
          <w:ilvl w:val="0"/>
          <w:numId w:val="24"/>
        </w:numPr>
        <w:overflowPunct w:val="0"/>
        <w:autoSpaceDE w:val="0"/>
        <w:autoSpaceDN w:val="0"/>
        <w:adjustRightInd w:val="0"/>
        <w:spacing w:after="240" w:line="240" w:lineRule="auto"/>
        <w:textAlignment w:val="baseline"/>
        <w:rPr>
          <w:rFonts w:cs="Arial"/>
          <w:szCs w:val="22"/>
          <w:lang w:eastAsia="en-US"/>
        </w:rPr>
      </w:pPr>
      <w:r>
        <w:rPr>
          <w:rFonts w:cs="Arial"/>
          <w:szCs w:val="22"/>
          <w:lang w:eastAsia="en-US"/>
        </w:rPr>
        <w:t>u</w:t>
      </w:r>
      <w:r w:rsidR="005D5735">
        <w:rPr>
          <w:rFonts w:cs="Arial"/>
          <w:szCs w:val="22"/>
          <w:lang w:eastAsia="en-US"/>
        </w:rPr>
        <w:t>ndertaking</w:t>
      </w:r>
      <w:r w:rsidR="008100A1" w:rsidRPr="008100A1">
        <w:rPr>
          <w:rFonts w:cs="Arial"/>
          <w:szCs w:val="22"/>
          <w:lang w:eastAsia="en-US"/>
        </w:rPr>
        <w:t xml:space="preserve"> a</w:t>
      </w:r>
      <w:r w:rsidR="008100A1">
        <w:rPr>
          <w:rFonts w:cs="Arial"/>
          <w:szCs w:val="22"/>
          <w:lang w:eastAsia="en-US"/>
        </w:rPr>
        <w:t>n in-</w:t>
      </w:r>
      <w:r w:rsidR="008100A1" w:rsidRPr="008100A1">
        <w:rPr>
          <w:rFonts w:cs="Arial"/>
          <w:szCs w:val="22"/>
          <w:lang w:eastAsia="en-US"/>
        </w:rPr>
        <w:t xml:space="preserve">depth </w:t>
      </w:r>
      <w:r w:rsidR="008100A1">
        <w:rPr>
          <w:rFonts w:cs="Arial"/>
          <w:szCs w:val="22"/>
          <w:lang w:eastAsia="en-US"/>
        </w:rPr>
        <w:t xml:space="preserve">qualitative </w:t>
      </w:r>
      <w:r w:rsidR="008100A1" w:rsidRPr="008100A1">
        <w:rPr>
          <w:rFonts w:cs="Arial"/>
          <w:szCs w:val="22"/>
          <w:lang w:eastAsia="en-US"/>
        </w:rPr>
        <w:t>analysis of a small number of reviews which share a common theme, to be identified in conjunction with DfE policy officials;</w:t>
      </w:r>
    </w:p>
    <w:p w14:paraId="447F9EFF" w14:textId="31B412E0" w:rsidR="008100A1" w:rsidRDefault="006E620E" w:rsidP="008100A1">
      <w:pPr>
        <w:widowControl w:val="0"/>
        <w:numPr>
          <w:ilvl w:val="0"/>
          <w:numId w:val="24"/>
        </w:numPr>
        <w:overflowPunct w:val="0"/>
        <w:autoSpaceDE w:val="0"/>
        <w:autoSpaceDN w:val="0"/>
        <w:adjustRightInd w:val="0"/>
        <w:spacing w:after="240" w:line="240" w:lineRule="auto"/>
        <w:textAlignment w:val="baseline"/>
        <w:rPr>
          <w:rFonts w:cs="Arial"/>
          <w:szCs w:val="22"/>
          <w:lang w:eastAsia="en-US"/>
        </w:rPr>
      </w:pPr>
      <w:r>
        <w:rPr>
          <w:rFonts w:cs="Arial"/>
          <w:szCs w:val="22"/>
          <w:lang w:eastAsia="en-US"/>
        </w:rPr>
        <w:t>a</w:t>
      </w:r>
      <w:r w:rsidR="008100A1" w:rsidRPr="008100A1">
        <w:rPr>
          <w:rFonts w:cs="Arial"/>
          <w:szCs w:val="22"/>
          <w:lang w:eastAsia="en-US"/>
        </w:rPr>
        <w:t>ssess</w:t>
      </w:r>
      <w:r w:rsidR="005D5735">
        <w:rPr>
          <w:rFonts w:cs="Arial"/>
          <w:szCs w:val="22"/>
          <w:lang w:eastAsia="en-US"/>
        </w:rPr>
        <w:t>ing</w:t>
      </w:r>
      <w:r w:rsidR="008100A1" w:rsidRPr="008100A1">
        <w:rPr>
          <w:rFonts w:cs="Arial"/>
          <w:szCs w:val="22"/>
          <w:lang w:eastAsia="en-US"/>
        </w:rPr>
        <w:t xml:space="preserve"> the extent to which recommendations </w:t>
      </w:r>
      <w:r w:rsidR="008100A1" w:rsidRPr="00B95DB4">
        <w:rPr>
          <w:rFonts w:cs="Arial"/>
          <w:szCs w:val="22"/>
          <w:lang w:eastAsia="en-US"/>
        </w:rPr>
        <w:t>made in</w:t>
      </w:r>
      <w:r w:rsidR="005D5735">
        <w:rPr>
          <w:rFonts w:cs="Arial"/>
          <w:szCs w:val="22"/>
          <w:lang w:eastAsia="en-US"/>
        </w:rPr>
        <w:t xml:space="preserve"> </w:t>
      </w:r>
      <w:r w:rsidR="008100A1" w:rsidRPr="00B95DB4">
        <w:rPr>
          <w:rFonts w:cs="Arial"/>
          <w:szCs w:val="22"/>
          <w:lang w:eastAsia="en-US"/>
        </w:rPr>
        <w:t xml:space="preserve">SCRs have been implemented, and </w:t>
      </w:r>
      <w:r w:rsidR="008100A1" w:rsidRPr="005D5735">
        <w:rPr>
          <w:rFonts w:cs="Arial"/>
          <w:szCs w:val="22"/>
          <w:lang w:eastAsia="en-US"/>
        </w:rPr>
        <w:t>the consequent impact on child protection practice</w:t>
      </w:r>
      <w:r w:rsidR="008100A1">
        <w:rPr>
          <w:rFonts w:cs="Arial"/>
          <w:szCs w:val="22"/>
          <w:lang w:eastAsia="en-US"/>
        </w:rPr>
        <w:t>;</w:t>
      </w:r>
      <w:r w:rsidR="008100A1" w:rsidRPr="008100A1">
        <w:rPr>
          <w:rFonts w:cs="Arial"/>
          <w:szCs w:val="22"/>
          <w:lang w:eastAsia="en-US"/>
        </w:rPr>
        <w:t xml:space="preserve"> </w:t>
      </w:r>
      <w:r>
        <w:rPr>
          <w:rFonts w:cs="Arial"/>
          <w:szCs w:val="22"/>
          <w:lang w:eastAsia="en-US"/>
        </w:rPr>
        <w:t>and</w:t>
      </w:r>
    </w:p>
    <w:p w14:paraId="48F759CC" w14:textId="6444EA1F" w:rsidR="008100A1" w:rsidRPr="005D5735" w:rsidRDefault="006E620E" w:rsidP="008100A1">
      <w:pPr>
        <w:widowControl w:val="0"/>
        <w:numPr>
          <w:ilvl w:val="0"/>
          <w:numId w:val="24"/>
        </w:numPr>
        <w:overflowPunct w:val="0"/>
        <w:autoSpaceDE w:val="0"/>
        <w:autoSpaceDN w:val="0"/>
        <w:adjustRightInd w:val="0"/>
        <w:spacing w:after="240" w:line="240" w:lineRule="auto"/>
        <w:textAlignment w:val="baseline"/>
        <w:rPr>
          <w:rFonts w:cs="Arial"/>
          <w:szCs w:val="22"/>
          <w:lang w:eastAsia="en-US"/>
        </w:rPr>
      </w:pPr>
      <w:r>
        <w:rPr>
          <w:rFonts w:cs="Arial"/>
          <w:szCs w:val="22"/>
          <w:lang w:eastAsia="en-US"/>
        </w:rPr>
        <w:t>i</w:t>
      </w:r>
      <w:r w:rsidR="005D5735">
        <w:rPr>
          <w:rFonts w:cs="Arial"/>
          <w:szCs w:val="22"/>
          <w:lang w:eastAsia="en-US"/>
        </w:rPr>
        <w:t>nvestigating</w:t>
      </w:r>
      <w:r w:rsidR="008100A1" w:rsidRPr="008100A1">
        <w:rPr>
          <w:rFonts w:cs="Arial"/>
          <w:szCs w:val="22"/>
          <w:lang w:eastAsia="en-US"/>
        </w:rPr>
        <w:t xml:space="preserve"> the impact of recent policy initiatives, including the reforms </w:t>
      </w:r>
      <w:r w:rsidR="00864658">
        <w:rPr>
          <w:rFonts w:cs="Arial"/>
          <w:szCs w:val="22"/>
          <w:lang w:eastAsia="en-US"/>
        </w:rPr>
        <w:t xml:space="preserve">to SCRs </w:t>
      </w:r>
      <w:r w:rsidR="008100A1" w:rsidRPr="008100A1">
        <w:rPr>
          <w:rFonts w:cs="Arial"/>
          <w:szCs w:val="22"/>
          <w:lang w:eastAsia="en-US"/>
        </w:rPr>
        <w:t>announced in Working Together 2013.</w:t>
      </w:r>
    </w:p>
    <w:p w14:paraId="0E6B3F4B" w14:textId="66DEB413" w:rsidR="004A600B" w:rsidRPr="004A600B" w:rsidRDefault="004A600B" w:rsidP="001F2CE2">
      <w:pPr>
        <w:pStyle w:val="Heading2"/>
      </w:pPr>
      <w:r>
        <w:t>Methodology</w:t>
      </w:r>
    </w:p>
    <w:p w14:paraId="1DF8A95F" w14:textId="1EE530E3" w:rsidR="00D74A2B" w:rsidRDefault="00D74A2B" w:rsidP="00D74A2B">
      <w:pPr>
        <w:rPr>
          <w:rFonts w:cs="Arial"/>
        </w:rPr>
      </w:pPr>
      <w:r>
        <w:rPr>
          <w:rFonts w:cs="Arial"/>
        </w:rPr>
        <w:t>The methodology used for previous reviews of this kind included both quantitative and qualitative analysis of SCRs to draw out common themes and learning and identify implications for policy</w:t>
      </w:r>
      <w:r w:rsidR="008142C2">
        <w:rPr>
          <w:rFonts w:cs="Arial"/>
        </w:rPr>
        <w:t>-</w:t>
      </w:r>
      <w:r>
        <w:rPr>
          <w:rFonts w:cs="Arial"/>
        </w:rPr>
        <w:t>makers and practitioners. We would anticipate this review would adopt a similar methodology for the purposes of consistency and</w:t>
      </w:r>
      <w:r w:rsidR="005329ED" w:rsidRPr="005329ED">
        <w:t xml:space="preserve"> </w:t>
      </w:r>
      <w:r w:rsidR="005329ED" w:rsidRPr="005329ED">
        <w:rPr>
          <w:rFonts w:cs="Arial"/>
        </w:rPr>
        <w:t>comparability.</w:t>
      </w:r>
    </w:p>
    <w:p w14:paraId="2C42A85D" w14:textId="53EC1249" w:rsidR="00D74A2B" w:rsidRDefault="00D74A2B" w:rsidP="00866694">
      <w:pPr>
        <w:rPr>
          <w:rFonts w:cs="Arial"/>
        </w:rPr>
      </w:pPr>
      <w:r>
        <w:rPr>
          <w:rFonts w:cs="Arial"/>
        </w:rPr>
        <w:t xml:space="preserve">The quantitative analysis would look at all the SCRs with a date of incident within the period, identifying the characteristics and circumstances of each case, including data relating to the child/children concerned, their family and the incident or pattern of harm which led to the SCR. This could identify recurrent themes in the safeguarding of children which local safeguarding partners or the </w:t>
      </w:r>
      <w:r w:rsidR="00E51668">
        <w:rPr>
          <w:rFonts w:cs="Arial"/>
        </w:rPr>
        <w:t xml:space="preserve">National </w:t>
      </w:r>
      <w:r>
        <w:rPr>
          <w:rFonts w:cs="Arial"/>
        </w:rPr>
        <w:t xml:space="preserve">Child Safeguarding Practice Review Panel may wish to consider in deciding whether to carry out a local or national child safeguarding practice review.  </w:t>
      </w:r>
    </w:p>
    <w:p w14:paraId="3D21A391" w14:textId="77777777" w:rsidR="00A07CF0" w:rsidRDefault="00D74A2B" w:rsidP="00D74A2B">
      <w:pPr>
        <w:rPr>
          <w:rFonts w:cs="Arial"/>
        </w:rPr>
      </w:pPr>
      <w:r w:rsidRPr="006120C6">
        <w:rPr>
          <w:rFonts w:cs="Arial"/>
        </w:rPr>
        <w:t xml:space="preserve">The qualitative analysis would look </w:t>
      </w:r>
      <w:r>
        <w:rPr>
          <w:rFonts w:cs="Arial"/>
        </w:rPr>
        <w:t xml:space="preserve">at </w:t>
      </w:r>
      <w:r w:rsidRPr="006120C6">
        <w:rPr>
          <w:rFonts w:cs="Arial"/>
        </w:rPr>
        <w:t>a smaller sample of reviews to add more depth to the overall learning from the wider quantitative analysis. This might include, for example,</w:t>
      </w:r>
      <w:r>
        <w:rPr>
          <w:rFonts w:cs="Arial"/>
        </w:rPr>
        <w:t xml:space="preserve"> exploring in greater detail a number of the themes identified in the quantitative analysis, adding further to the value the review would have in informing the new national and local review arrangements. </w:t>
      </w:r>
    </w:p>
    <w:p w14:paraId="426D2B1E" w14:textId="3D006846" w:rsidR="00DF1916" w:rsidRDefault="0081635E" w:rsidP="00D74A2B">
      <w:pPr>
        <w:rPr>
          <w:rFonts w:cs="Arial"/>
        </w:rPr>
      </w:pPr>
      <w:r>
        <w:rPr>
          <w:rFonts w:cs="Arial"/>
        </w:rPr>
        <w:t>We would also like t</w:t>
      </w:r>
      <w:r w:rsidR="00A07CF0">
        <w:rPr>
          <w:rFonts w:cs="Arial"/>
        </w:rPr>
        <w:t xml:space="preserve">he review </w:t>
      </w:r>
      <w:r>
        <w:rPr>
          <w:rFonts w:cs="Arial"/>
        </w:rPr>
        <w:t>to</w:t>
      </w:r>
      <w:r w:rsidR="00A07CF0">
        <w:rPr>
          <w:rFonts w:cs="Arial"/>
        </w:rPr>
        <w:t xml:space="preserve"> include an </w:t>
      </w:r>
      <w:r w:rsidR="00D74A2B">
        <w:rPr>
          <w:rFonts w:cs="Arial"/>
        </w:rPr>
        <w:t xml:space="preserve">additional </w:t>
      </w:r>
      <w:r w:rsidR="00A91F06" w:rsidRPr="00A91F06">
        <w:rPr>
          <w:rFonts w:cs="Arial"/>
        </w:rPr>
        <w:t xml:space="preserve">study </w:t>
      </w:r>
      <w:r w:rsidR="00D74A2B">
        <w:rPr>
          <w:rFonts w:cs="Arial"/>
        </w:rPr>
        <w:t>which w</w:t>
      </w:r>
      <w:r w:rsidR="00A07CF0">
        <w:rPr>
          <w:rFonts w:cs="Arial"/>
        </w:rPr>
        <w:t>ill</w:t>
      </w:r>
      <w:r w:rsidR="00D74A2B">
        <w:rPr>
          <w:rFonts w:cs="Arial"/>
        </w:rPr>
        <w:t xml:space="preserve"> involve following up a number of SCRs with the </w:t>
      </w:r>
      <w:r w:rsidR="000E6AAC">
        <w:rPr>
          <w:rFonts w:cs="Arial"/>
        </w:rPr>
        <w:t xml:space="preserve">relevant </w:t>
      </w:r>
      <w:r w:rsidR="00D74A2B">
        <w:rPr>
          <w:rFonts w:cs="Arial"/>
        </w:rPr>
        <w:t>LSCBs to see if/how recommendations were implemented, the change</w:t>
      </w:r>
      <w:r w:rsidR="000E6AAC">
        <w:rPr>
          <w:rFonts w:cs="Arial"/>
        </w:rPr>
        <w:t>s which</w:t>
      </w:r>
      <w:r w:rsidR="00D74A2B">
        <w:rPr>
          <w:rFonts w:cs="Arial"/>
        </w:rPr>
        <w:t xml:space="preserve"> resulted and the impact on practice</w:t>
      </w:r>
      <w:r w:rsidR="000E6AAC">
        <w:rPr>
          <w:rFonts w:cs="Arial"/>
        </w:rPr>
        <w:t xml:space="preserve"> and outcomes</w:t>
      </w:r>
      <w:r w:rsidR="00D74A2B">
        <w:rPr>
          <w:rFonts w:cs="Arial"/>
        </w:rPr>
        <w:t xml:space="preserve">. </w:t>
      </w:r>
    </w:p>
    <w:p w14:paraId="52AA433B" w14:textId="5893FC7D" w:rsidR="00D74A2B" w:rsidRPr="006120C6" w:rsidRDefault="00D74A2B" w:rsidP="00D74A2B">
      <w:pPr>
        <w:rPr>
          <w:rFonts w:cs="Arial"/>
        </w:rPr>
      </w:pPr>
      <w:r>
        <w:rPr>
          <w:rFonts w:cs="Arial"/>
        </w:rPr>
        <w:t xml:space="preserve">This would follow on from work in the last review which explored the quality and quantity of recommendations, and would provide insight for local safeguarding partners and the </w:t>
      </w:r>
      <w:r w:rsidR="00E51668">
        <w:rPr>
          <w:rFonts w:cs="Arial"/>
        </w:rPr>
        <w:t>N</w:t>
      </w:r>
      <w:r w:rsidR="00A07CF0">
        <w:rPr>
          <w:rFonts w:cs="Arial"/>
        </w:rPr>
        <w:t xml:space="preserve">ational </w:t>
      </w:r>
      <w:r>
        <w:rPr>
          <w:rFonts w:cs="Arial"/>
        </w:rPr>
        <w:t xml:space="preserve">Child </w:t>
      </w:r>
      <w:r>
        <w:rPr>
          <w:rFonts w:cs="Arial"/>
        </w:rPr>
        <w:lastRenderedPageBreak/>
        <w:t>Safeguarding Practice Review Panel into how they can monitor implementation and impact of recommendations from reviews.</w:t>
      </w:r>
    </w:p>
    <w:p w14:paraId="10B458B3" w14:textId="1DDAFD55" w:rsidR="00A91F06" w:rsidRDefault="00EB28E6" w:rsidP="00A91F06">
      <w:pPr>
        <w:spacing w:after="0"/>
      </w:pPr>
      <w:r>
        <w:rPr>
          <w:rFonts w:cs="Arial"/>
        </w:rPr>
        <w:t>We expect t</w:t>
      </w:r>
      <w:r w:rsidR="00D74A2B" w:rsidRPr="009F4C14">
        <w:rPr>
          <w:rFonts w:cs="Arial"/>
        </w:rPr>
        <w:t xml:space="preserve">he outputs of the research will be: a published report of the main study, including the quantitative </w:t>
      </w:r>
      <w:r w:rsidR="00D74A2B" w:rsidRPr="009F4C14">
        <w:rPr>
          <w:rFonts w:cs="Arial"/>
          <w:szCs w:val="22"/>
        </w:rPr>
        <w:t xml:space="preserve">and qualitative analysis; a ‘user-friendly’ summary of the main study; a report of the additional study; </w:t>
      </w:r>
      <w:r w:rsidR="009F4C14" w:rsidRPr="009F4C14">
        <w:rPr>
          <w:rFonts w:cs="Arial"/>
          <w:szCs w:val="22"/>
        </w:rPr>
        <w:t xml:space="preserve">a </w:t>
      </w:r>
      <w:r w:rsidR="009F4C14" w:rsidRPr="009F4C14">
        <w:rPr>
          <w:szCs w:val="22"/>
        </w:rPr>
        <w:t xml:space="preserve">series of recommendations to the </w:t>
      </w:r>
      <w:r w:rsidR="00E51668">
        <w:rPr>
          <w:szCs w:val="22"/>
        </w:rPr>
        <w:t>N</w:t>
      </w:r>
      <w:r w:rsidR="009F4C14">
        <w:rPr>
          <w:szCs w:val="22"/>
        </w:rPr>
        <w:t>ational Child Safeguarding Practice Review Panel</w:t>
      </w:r>
      <w:r w:rsidR="009F4C14" w:rsidRPr="009F4C14">
        <w:rPr>
          <w:szCs w:val="22"/>
        </w:rPr>
        <w:t xml:space="preserve"> for future national </w:t>
      </w:r>
      <w:r w:rsidR="009F4C14">
        <w:rPr>
          <w:szCs w:val="22"/>
        </w:rPr>
        <w:t xml:space="preserve">child safeguarding </w:t>
      </w:r>
      <w:r w:rsidR="009F4C14" w:rsidRPr="009F4C14">
        <w:rPr>
          <w:szCs w:val="22"/>
        </w:rPr>
        <w:t>practice reviews</w:t>
      </w:r>
      <w:r w:rsidR="000E6AAC">
        <w:rPr>
          <w:szCs w:val="22"/>
        </w:rPr>
        <w:t>, including those which may be thematic in nature</w:t>
      </w:r>
      <w:r w:rsidR="00864658">
        <w:rPr>
          <w:szCs w:val="22"/>
        </w:rPr>
        <w:t>;</w:t>
      </w:r>
      <w:r w:rsidR="009F4C14" w:rsidRPr="009F4C14">
        <w:rPr>
          <w:rFonts w:cs="Arial"/>
          <w:szCs w:val="22"/>
        </w:rPr>
        <w:t xml:space="preserve"> </w:t>
      </w:r>
      <w:r w:rsidR="00D74A2B" w:rsidRPr="009F4C14">
        <w:rPr>
          <w:rFonts w:cs="Arial"/>
          <w:szCs w:val="22"/>
        </w:rPr>
        <w:t>and a series of practice briefings highlighting key issues, challenges and implications for practice for those</w:t>
      </w:r>
      <w:r w:rsidR="00D74A2B" w:rsidRPr="009F4C14">
        <w:rPr>
          <w:rFonts w:cs="Arial"/>
        </w:rPr>
        <w:t xml:space="preserve"> working in social work and early help, police and criminal justice, health, and education.</w:t>
      </w:r>
      <w:r w:rsidR="009F4C14" w:rsidRPr="009F4C14">
        <w:rPr>
          <w:color w:val="1F497D"/>
          <w:sz w:val="24"/>
        </w:rPr>
        <w:t> </w:t>
      </w:r>
    </w:p>
    <w:p w14:paraId="71852D5E" w14:textId="77777777" w:rsidR="00A91F06" w:rsidRDefault="00A91F06" w:rsidP="00A91F06">
      <w:pPr>
        <w:spacing w:after="0"/>
      </w:pPr>
    </w:p>
    <w:p w14:paraId="27BF85A8" w14:textId="77777777" w:rsidR="00A91F06" w:rsidRDefault="00FB5F25" w:rsidP="00A91F06">
      <w:pPr>
        <w:spacing w:after="0"/>
      </w:pPr>
      <w:r w:rsidRPr="00D242F7">
        <w:rPr>
          <w:rFonts w:cs="Arial"/>
        </w:rPr>
        <w:t xml:space="preserve">The researchers </w:t>
      </w:r>
      <w:r>
        <w:rPr>
          <w:rFonts w:cs="Arial"/>
        </w:rPr>
        <w:t xml:space="preserve">will </w:t>
      </w:r>
      <w:r w:rsidRPr="00D242F7">
        <w:rPr>
          <w:rFonts w:cs="Arial"/>
        </w:rPr>
        <w:t>use existing source data from incident notifications</w:t>
      </w:r>
      <w:r>
        <w:rPr>
          <w:rFonts w:cs="Arial"/>
        </w:rPr>
        <w:t xml:space="preserve"> to Ofsted</w:t>
      </w:r>
      <w:r w:rsidRPr="00D242F7">
        <w:rPr>
          <w:rFonts w:cs="Arial"/>
        </w:rPr>
        <w:t xml:space="preserve"> and published/completed SCRs. The published triennial review </w:t>
      </w:r>
      <w:r>
        <w:rPr>
          <w:rFonts w:cs="Arial"/>
        </w:rPr>
        <w:t>must be</w:t>
      </w:r>
      <w:r w:rsidRPr="00D242F7">
        <w:rPr>
          <w:rFonts w:cs="Arial"/>
        </w:rPr>
        <w:t xml:space="preserve"> written in such a way that no individual child or adult can be identified from </w:t>
      </w:r>
      <w:r>
        <w:rPr>
          <w:rFonts w:cs="Arial"/>
        </w:rPr>
        <w:t xml:space="preserve">any </w:t>
      </w:r>
      <w:r w:rsidRPr="00D242F7">
        <w:rPr>
          <w:rFonts w:cs="Arial"/>
        </w:rPr>
        <w:t xml:space="preserve">example case studies or references to </w:t>
      </w:r>
      <w:r>
        <w:rPr>
          <w:rFonts w:cs="Arial"/>
        </w:rPr>
        <w:t>cases.</w:t>
      </w:r>
      <w:r w:rsidRPr="00FB5F25">
        <w:rPr>
          <w:rFonts w:cs="Arial"/>
        </w:rPr>
        <w:t xml:space="preserve"> </w:t>
      </w:r>
    </w:p>
    <w:p w14:paraId="6E788A89" w14:textId="77777777" w:rsidR="00A91F06" w:rsidRDefault="00A91F06" w:rsidP="00A91F06">
      <w:pPr>
        <w:spacing w:after="0"/>
      </w:pPr>
    </w:p>
    <w:p w14:paraId="29732BFF" w14:textId="696BBD6D" w:rsidR="00FB5F25" w:rsidRPr="00A91F06" w:rsidRDefault="00FB5F25" w:rsidP="00A91F06">
      <w:pPr>
        <w:spacing w:after="0"/>
      </w:pPr>
      <w:r>
        <w:rPr>
          <w:rFonts w:cs="Arial"/>
        </w:rPr>
        <w:t>A project steering group will be established by DfE to provide quality assurance to the project and operationalise its findings. We would expect this to include the Chief Social Worker</w:t>
      </w:r>
      <w:r w:rsidR="000E6AAC">
        <w:rPr>
          <w:rFonts w:cs="Arial"/>
        </w:rPr>
        <w:t xml:space="preserve"> for Children and Families</w:t>
      </w:r>
      <w:r>
        <w:rPr>
          <w:rFonts w:cs="Arial"/>
        </w:rPr>
        <w:t xml:space="preserve">, the Chair of the </w:t>
      </w:r>
      <w:r w:rsidR="00E51668">
        <w:rPr>
          <w:rFonts w:cs="Arial"/>
        </w:rPr>
        <w:t>N</w:t>
      </w:r>
      <w:r w:rsidR="00A07CF0">
        <w:rPr>
          <w:rFonts w:cs="Arial"/>
        </w:rPr>
        <w:t xml:space="preserve">ational </w:t>
      </w:r>
      <w:r>
        <w:rPr>
          <w:rFonts w:cs="Arial"/>
        </w:rPr>
        <w:t>Child Safeguarding Practice Review Panel, a representative from the What Works Centre for Children’s Social Care</w:t>
      </w:r>
      <w:r w:rsidR="00864658">
        <w:rPr>
          <w:rFonts w:cs="Arial"/>
        </w:rPr>
        <w:t>, a DfE analyst,</w:t>
      </w:r>
      <w:r>
        <w:rPr>
          <w:rFonts w:cs="Arial"/>
        </w:rPr>
        <w:t xml:space="preserve"> and a small number of external organisations.</w:t>
      </w:r>
    </w:p>
    <w:p w14:paraId="502BE6FA" w14:textId="3DFF7B54" w:rsidR="004A600B" w:rsidRDefault="004A600B" w:rsidP="001F2CE2">
      <w:pPr>
        <w:pStyle w:val="Heading2"/>
      </w:pPr>
      <w:r>
        <w:t>Timing</w:t>
      </w:r>
    </w:p>
    <w:p w14:paraId="33104ADE" w14:textId="4D3A127D" w:rsidR="00C5423B" w:rsidRPr="00D74A2B" w:rsidRDefault="009115D6" w:rsidP="00D74A2B">
      <w:pPr>
        <w:rPr>
          <w:szCs w:val="22"/>
        </w:rPr>
      </w:pPr>
      <w:r>
        <w:rPr>
          <w:szCs w:val="22"/>
        </w:rPr>
        <w:t>T</w:t>
      </w:r>
      <w:r w:rsidR="00B475E4">
        <w:rPr>
          <w:szCs w:val="22"/>
        </w:rPr>
        <w:t>he work</w:t>
      </w:r>
      <w:r>
        <w:rPr>
          <w:szCs w:val="22"/>
        </w:rPr>
        <w:t xml:space="preserve"> will</w:t>
      </w:r>
      <w:r w:rsidR="00B475E4">
        <w:rPr>
          <w:szCs w:val="22"/>
        </w:rPr>
        <w:t xml:space="preserve"> start on </w:t>
      </w:r>
      <w:r w:rsidR="0095634F">
        <w:rPr>
          <w:szCs w:val="22"/>
        </w:rPr>
        <w:t>2</w:t>
      </w:r>
      <w:r w:rsidR="0095634F" w:rsidRPr="0095634F">
        <w:rPr>
          <w:szCs w:val="22"/>
          <w:vertAlign w:val="superscript"/>
        </w:rPr>
        <w:t>nd</w:t>
      </w:r>
      <w:r w:rsidR="0095634F">
        <w:rPr>
          <w:szCs w:val="22"/>
        </w:rPr>
        <w:t xml:space="preserve"> </w:t>
      </w:r>
      <w:r w:rsidR="00B475E4">
        <w:rPr>
          <w:szCs w:val="22"/>
        </w:rPr>
        <w:t>April 2018 and be delivered by 31</w:t>
      </w:r>
      <w:r w:rsidR="0095634F" w:rsidRPr="0095634F">
        <w:rPr>
          <w:szCs w:val="22"/>
          <w:vertAlign w:val="superscript"/>
        </w:rPr>
        <w:t>st</w:t>
      </w:r>
      <w:r w:rsidR="0095634F">
        <w:rPr>
          <w:szCs w:val="22"/>
        </w:rPr>
        <w:t xml:space="preserve"> </w:t>
      </w:r>
      <w:r w:rsidR="00B475E4">
        <w:rPr>
          <w:szCs w:val="22"/>
        </w:rPr>
        <w:t>March 2019.</w:t>
      </w:r>
    </w:p>
    <w:p w14:paraId="0D2B2C65" w14:textId="3F8E8301" w:rsidR="004A600B" w:rsidRPr="004A600B" w:rsidRDefault="004A600B" w:rsidP="007E0083">
      <w:pPr>
        <w:pStyle w:val="Heading2"/>
      </w:pPr>
      <w:r w:rsidRPr="004A600B">
        <w:t>Assessment criteria</w:t>
      </w:r>
      <w:r w:rsidR="00A91F06" w:rsidRPr="00A91F06">
        <w:rPr>
          <w:b w:val="0"/>
          <w:color w:val="auto"/>
          <w:sz w:val="22"/>
          <w:szCs w:val="24"/>
        </w:rPr>
        <w:t xml:space="preserve"> </w:t>
      </w:r>
      <w:r w:rsidR="00A91F06" w:rsidRPr="00A91F06">
        <w:t xml:space="preserve"> </w:t>
      </w:r>
    </w:p>
    <w:p w14:paraId="5E01CB12" w14:textId="2EFDD51E" w:rsidR="004A600B" w:rsidRDefault="006E620E" w:rsidP="008142C2">
      <w:pPr>
        <w:spacing w:after="0"/>
      </w:pPr>
      <w:r>
        <w:t>We are looking for an individual or organis</w:t>
      </w:r>
      <w:r w:rsidR="00E51668">
        <w:t>ation</w:t>
      </w:r>
      <w:r>
        <w:t xml:space="preserve"> with a strong reputation in national/international research. </w:t>
      </w:r>
      <w:r w:rsidR="00EF0EFB">
        <w:t xml:space="preserve">Please set out in </w:t>
      </w:r>
      <w:r w:rsidR="009115D6">
        <w:t xml:space="preserve">the </w:t>
      </w:r>
      <w:r w:rsidR="00EF0EFB">
        <w:t>EOI your:</w:t>
      </w:r>
    </w:p>
    <w:p w14:paraId="3278BAE2" w14:textId="4111E254" w:rsidR="00A91F06" w:rsidRDefault="00A91F06" w:rsidP="008142C2">
      <w:pPr>
        <w:spacing w:after="0"/>
      </w:pPr>
    </w:p>
    <w:p w14:paraId="1DAD7F4E" w14:textId="1F08AEBA" w:rsidR="00A91F06" w:rsidRPr="00A91F06" w:rsidRDefault="00140190" w:rsidP="00A91F06">
      <w:pPr>
        <w:widowControl w:val="0"/>
        <w:numPr>
          <w:ilvl w:val="0"/>
          <w:numId w:val="23"/>
        </w:numPr>
        <w:overflowPunct w:val="0"/>
        <w:autoSpaceDE w:val="0"/>
        <w:autoSpaceDN w:val="0"/>
        <w:adjustRightInd w:val="0"/>
        <w:spacing w:after="240" w:line="240" w:lineRule="auto"/>
        <w:contextualSpacing/>
        <w:textAlignment w:val="baseline"/>
        <w:rPr>
          <w:rFonts w:eastAsiaTheme="minorHAnsi" w:cs="Arial"/>
          <w:color w:val="000000"/>
          <w:sz w:val="23"/>
          <w:szCs w:val="23"/>
          <w:lang w:eastAsia="en-US"/>
        </w:rPr>
      </w:pPr>
      <w:r>
        <w:rPr>
          <w:rFonts w:eastAsiaTheme="minorHAnsi" w:cs="Arial"/>
          <w:color w:val="000000"/>
          <w:sz w:val="23"/>
          <w:szCs w:val="23"/>
          <w:lang w:eastAsia="en-US"/>
        </w:rPr>
        <w:t>u</w:t>
      </w:r>
      <w:r w:rsidR="00A91F06" w:rsidRPr="00A91F06">
        <w:rPr>
          <w:rFonts w:eastAsiaTheme="minorHAnsi" w:cs="Arial"/>
          <w:color w:val="000000"/>
          <w:sz w:val="23"/>
          <w:szCs w:val="23"/>
          <w:lang w:eastAsia="en-US"/>
        </w:rPr>
        <w:t xml:space="preserve">nderstanding </w:t>
      </w:r>
      <w:r w:rsidR="004809CE">
        <w:rPr>
          <w:rFonts w:eastAsiaTheme="minorHAnsi" w:cs="Arial"/>
          <w:color w:val="000000"/>
          <w:sz w:val="23"/>
          <w:szCs w:val="23"/>
          <w:lang w:eastAsia="en-US"/>
        </w:rPr>
        <w:t xml:space="preserve">of </w:t>
      </w:r>
      <w:r w:rsidR="00A91F06" w:rsidRPr="00A91F06">
        <w:rPr>
          <w:rFonts w:eastAsiaTheme="minorHAnsi" w:cs="Arial"/>
          <w:color w:val="000000"/>
          <w:sz w:val="23"/>
          <w:szCs w:val="23"/>
          <w:lang w:eastAsia="en-US"/>
        </w:rPr>
        <w:t>the Department’s requirements</w:t>
      </w:r>
      <w:r w:rsidR="00864658">
        <w:rPr>
          <w:rFonts w:eastAsiaTheme="minorHAnsi" w:cs="Arial"/>
          <w:color w:val="000000"/>
          <w:sz w:val="23"/>
          <w:szCs w:val="23"/>
          <w:lang w:eastAsia="en-US"/>
        </w:rPr>
        <w:t>, including the need to demonstrate best value</w:t>
      </w:r>
      <w:r w:rsidR="00566859">
        <w:rPr>
          <w:rFonts w:eastAsiaTheme="minorHAnsi" w:cs="Arial"/>
          <w:color w:val="000000"/>
          <w:sz w:val="23"/>
          <w:szCs w:val="23"/>
          <w:lang w:eastAsia="en-US"/>
        </w:rPr>
        <w:t>;</w:t>
      </w:r>
      <w:r w:rsidR="00A91F06" w:rsidRPr="00A91F06">
        <w:rPr>
          <w:rFonts w:eastAsiaTheme="minorHAnsi" w:cs="Arial"/>
          <w:color w:val="000000"/>
          <w:sz w:val="23"/>
          <w:szCs w:val="23"/>
          <w:lang w:eastAsia="en-US"/>
        </w:rPr>
        <w:tab/>
        <w:t xml:space="preserve"> </w:t>
      </w:r>
    </w:p>
    <w:p w14:paraId="23F99C78" w14:textId="70EDB2E5" w:rsidR="00A91F06" w:rsidRPr="00A91F06" w:rsidRDefault="00140190" w:rsidP="00A91F06">
      <w:pPr>
        <w:widowControl w:val="0"/>
        <w:numPr>
          <w:ilvl w:val="0"/>
          <w:numId w:val="23"/>
        </w:numPr>
        <w:overflowPunct w:val="0"/>
        <w:autoSpaceDE w:val="0"/>
        <w:autoSpaceDN w:val="0"/>
        <w:adjustRightInd w:val="0"/>
        <w:spacing w:after="240" w:line="240" w:lineRule="auto"/>
        <w:contextualSpacing/>
        <w:textAlignment w:val="baseline"/>
        <w:rPr>
          <w:rFonts w:eastAsiaTheme="minorHAnsi" w:cs="Arial"/>
          <w:color w:val="000000"/>
          <w:sz w:val="23"/>
          <w:szCs w:val="23"/>
          <w:lang w:eastAsia="en-US"/>
        </w:rPr>
      </w:pPr>
      <w:r>
        <w:rPr>
          <w:rFonts w:eastAsiaTheme="minorHAnsi" w:cs="Arial"/>
          <w:color w:val="000000"/>
          <w:sz w:val="23"/>
          <w:szCs w:val="23"/>
          <w:lang w:eastAsia="en-US"/>
        </w:rPr>
        <w:t>k</w:t>
      </w:r>
      <w:r w:rsidR="00A91F06" w:rsidRPr="00A91F06">
        <w:rPr>
          <w:rFonts w:eastAsiaTheme="minorHAnsi" w:cs="Arial"/>
          <w:color w:val="000000"/>
          <w:sz w:val="23"/>
          <w:szCs w:val="23"/>
          <w:lang w:eastAsia="en-US"/>
        </w:rPr>
        <w:t>nowledge and experience of research and practice in this area, for example, child protection and child safeguarding issues, serious case reviews</w:t>
      </w:r>
      <w:r w:rsidR="00566859">
        <w:rPr>
          <w:rFonts w:eastAsiaTheme="minorHAnsi" w:cs="Arial"/>
          <w:color w:val="000000"/>
          <w:sz w:val="23"/>
          <w:szCs w:val="23"/>
          <w:lang w:eastAsia="en-US"/>
        </w:rPr>
        <w:t>;</w:t>
      </w:r>
      <w:r w:rsidR="00A91F06" w:rsidRPr="00A91F06">
        <w:rPr>
          <w:rFonts w:eastAsiaTheme="minorHAnsi" w:cs="Arial"/>
          <w:color w:val="000000"/>
          <w:sz w:val="23"/>
          <w:szCs w:val="23"/>
          <w:lang w:eastAsia="en-US"/>
        </w:rPr>
        <w:t xml:space="preserve"> </w:t>
      </w:r>
    </w:p>
    <w:p w14:paraId="39F465DC" w14:textId="56EF47A1" w:rsidR="00A91F06" w:rsidRPr="00A91F06" w:rsidRDefault="00140190" w:rsidP="00A91F06">
      <w:pPr>
        <w:widowControl w:val="0"/>
        <w:numPr>
          <w:ilvl w:val="0"/>
          <w:numId w:val="23"/>
        </w:numPr>
        <w:overflowPunct w:val="0"/>
        <w:autoSpaceDE w:val="0"/>
        <w:autoSpaceDN w:val="0"/>
        <w:adjustRightInd w:val="0"/>
        <w:spacing w:after="240" w:line="240" w:lineRule="auto"/>
        <w:contextualSpacing/>
        <w:textAlignment w:val="baseline"/>
        <w:rPr>
          <w:rFonts w:eastAsiaTheme="minorHAnsi" w:cs="Arial"/>
          <w:color w:val="000000"/>
          <w:sz w:val="23"/>
          <w:szCs w:val="23"/>
          <w:lang w:eastAsia="en-US"/>
        </w:rPr>
      </w:pPr>
      <w:r>
        <w:rPr>
          <w:rFonts w:eastAsiaTheme="minorHAnsi" w:cs="Arial"/>
          <w:color w:val="000000"/>
          <w:sz w:val="23"/>
          <w:szCs w:val="23"/>
          <w:lang w:eastAsia="en-US"/>
        </w:rPr>
        <w:t>e</w:t>
      </w:r>
      <w:r w:rsidR="00A91F06" w:rsidRPr="00A91F06">
        <w:rPr>
          <w:rFonts w:eastAsiaTheme="minorHAnsi" w:cs="Arial"/>
          <w:color w:val="000000"/>
          <w:sz w:val="23"/>
          <w:szCs w:val="23"/>
          <w:lang w:eastAsia="en-US"/>
        </w:rPr>
        <w:t>xperience of reviewing and thematically analysing large volumes of descriptive evidence</w:t>
      </w:r>
      <w:r w:rsidR="00566859">
        <w:rPr>
          <w:rFonts w:eastAsiaTheme="minorHAnsi" w:cs="Arial"/>
          <w:color w:val="000000"/>
          <w:sz w:val="23"/>
          <w:szCs w:val="23"/>
          <w:lang w:eastAsia="en-US"/>
        </w:rPr>
        <w:t>; and</w:t>
      </w:r>
    </w:p>
    <w:p w14:paraId="6FF48096" w14:textId="52E7870D" w:rsidR="00A91F06" w:rsidRPr="00A91F06" w:rsidRDefault="00140190" w:rsidP="00A91F06">
      <w:pPr>
        <w:widowControl w:val="0"/>
        <w:numPr>
          <w:ilvl w:val="0"/>
          <w:numId w:val="23"/>
        </w:numPr>
        <w:overflowPunct w:val="0"/>
        <w:autoSpaceDE w:val="0"/>
        <w:autoSpaceDN w:val="0"/>
        <w:adjustRightInd w:val="0"/>
        <w:spacing w:after="240" w:line="240" w:lineRule="auto"/>
        <w:contextualSpacing/>
        <w:textAlignment w:val="baseline"/>
        <w:rPr>
          <w:rFonts w:eastAsiaTheme="minorHAnsi" w:cs="Arial"/>
          <w:color w:val="000000"/>
          <w:sz w:val="23"/>
          <w:szCs w:val="23"/>
          <w:lang w:eastAsia="en-US"/>
        </w:rPr>
      </w:pPr>
      <w:r>
        <w:rPr>
          <w:rFonts w:eastAsiaTheme="minorHAnsi" w:cs="Arial"/>
          <w:color w:val="000000"/>
          <w:sz w:val="23"/>
          <w:szCs w:val="23"/>
          <w:lang w:eastAsia="en-US"/>
        </w:rPr>
        <w:t>e</w:t>
      </w:r>
      <w:r w:rsidR="00A91F06" w:rsidRPr="00A91F06">
        <w:rPr>
          <w:rFonts w:eastAsiaTheme="minorHAnsi" w:cs="Arial"/>
          <w:color w:val="000000"/>
          <w:sz w:val="23"/>
          <w:szCs w:val="23"/>
          <w:lang w:eastAsia="en-US"/>
        </w:rPr>
        <w:t>xperience of working on high</w:t>
      </w:r>
      <w:r w:rsidR="00620076">
        <w:rPr>
          <w:rFonts w:eastAsiaTheme="minorHAnsi" w:cs="Arial"/>
          <w:color w:val="000000"/>
          <w:sz w:val="23"/>
          <w:szCs w:val="23"/>
          <w:lang w:eastAsia="en-US"/>
        </w:rPr>
        <w:t>-</w:t>
      </w:r>
      <w:r w:rsidR="00A91F06" w:rsidRPr="00A91F06">
        <w:rPr>
          <w:rFonts w:eastAsiaTheme="minorHAnsi" w:cs="Arial"/>
          <w:color w:val="000000"/>
          <w:sz w:val="23"/>
          <w:szCs w:val="23"/>
          <w:lang w:eastAsia="en-US"/>
        </w:rPr>
        <w:t>profile Government research projects and writing good quality reports with clear evidence</w:t>
      </w:r>
      <w:r w:rsidR="00620076">
        <w:rPr>
          <w:rFonts w:eastAsiaTheme="minorHAnsi" w:cs="Arial"/>
          <w:color w:val="000000"/>
          <w:sz w:val="23"/>
          <w:szCs w:val="23"/>
          <w:lang w:eastAsia="en-US"/>
        </w:rPr>
        <w:t>-</w:t>
      </w:r>
      <w:r w:rsidR="00A91F06" w:rsidRPr="00A91F06">
        <w:rPr>
          <w:rFonts w:eastAsiaTheme="minorHAnsi" w:cs="Arial"/>
          <w:color w:val="000000"/>
          <w:sz w:val="23"/>
          <w:szCs w:val="23"/>
          <w:lang w:eastAsia="en-US"/>
        </w:rPr>
        <w:t>based conclusions and lessons for practice.</w:t>
      </w:r>
    </w:p>
    <w:p w14:paraId="6624919F" w14:textId="31B22500" w:rsidR="00A91F06" w:rsidRDefault="00A91F06" w:rsidP="008142C2">
      <w:pPr>
        <w:spacing w:after="0"/>
      </w:pPr>
    </w:p>
    <w:p w14:paraId="362F3B7B" w14:textId="6A5B888E" w:rsidR="00A91F06" w:rsidRPr="00A91F06" w:rsidRDefault="00A91F06" w:rsidP="00A91F06">
      <w:pPr>
        <w:widowControl w:val="0"/>
        <w:overflowPunct w:val="0"/>
        <w:autoSpaceDE w:val="0"/>
        <w:autoSpaceDN w:val="0"/>
        <w:adjustRightInd w:val="0"/>
        <w:spacing w:line="240" w:lineRule="auto"/>
        <w:textAlignment w:val="baseline"/>
        <w:rPr>
          <w:rFonts w:cs="Arial"/>
        </w:rPr>
      </w:pPr>
      <w:r w:rsidRPr="00A91F06">
        <w:rPr>
          <w:rFonts w:eastAsiaTheme="minorHAnsi" w:cs="Arial"/>
          <w:color w:val="000000"/>
          <w:sz w:val="23"/>
          <w:szCs w:val="23"/>
          <w:lang w:eastAsia="en-US"/>
        </w:rPr>
        <w:t xml:space="preserve">Each of these criteria has equal weighting </w:t>
      </w:r>
    </w:p>
    <w:p w14:paraId="4D09B07B" w14:textId="54EDF662" w:rsidR="00A91F06" w:rsidRPr="00A91F06" w:rsidRDefault="00A91F06" w:rsidP="00A91F06">
      <w:pPr>
        <w:rPr>
          <w:rFonts w:cs="Arial"/>
        </w:rPr>
      </w:pPr>
      <w:r w:rsidRPr="00A91F06">
        <w:rPr>
          <w:rFonts w:cs="Arial"/>
        </w:rPr>
        <w:t xml:space="preserve">Expressions of interests submitted must be </w:t>
      </w:r>
      <w:r w:rsidRPr="005128D0">
        <w:rPr>
          <w:rFonts w:cs="Arial"/>
          <w:b/>
          <w:u w:val="single"/>
        </w:rPr>
        <w:t xml:space="preserve">no more than </w:t>
      </w:r>
      <w:r w:rsidR="00D95D39">
        <w:rPr>
          <w:rFonts w:cs="Arial"/>
          <w:b/>
          <w:u w:val="single"/>
        </w:rPr>
        <w:t>1000</w:t>
      </w:r>
      <w:r w:rsidRPr="005128D0">
        <w:rPr>
          <w:rFonts w:cs="Arial"/>
          <w:b/>
          <w:u w:val="single"/>
        </w:rPr>
        <w:t xml:space="preserve"> words</w:t>
      </w:r>
      <w:r w:rsidRPr="00A91F06">
        <w:rPr>
          <w:rFonts w:cs="Arial"/>
        </w:rPr>
        <w:t xml:space="preserve"> – anything longer will be disregarded.</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rsidRPr="009115D6"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42580D1D" w:rsidR="00915C18" w:rsidRPr="009115D6" w:rsidRDefault="00915C18" w:rsidP="00915C18">
            <w:pPr>
              <w:spacing w:before="160"/>
              <w:rPr>
                <w:b/>
                <w:bCs/>
                <w:sz w:val="24"/>
              </w:rPr>
            </w:pPr>
            <w:r w:rsidRPr="009115D6">
              <w:rPr>
                <w:b/>
                <w:bCs/>
                <w:sz w:val="24"/>
              </w:rPr>
              <w:t>Closing date for EOIs:</w:t>
            </w:r>
            <w:r w:rsidR="008D1D1B" w:rsidRPr="009115D6">
              <w:rPr>
                <w:b/>
                <w:bCs/>
                <w:sz w:val="24"/>
              </w:rPr>
              <w:t xml:space="preserve"> 12</w:t>
            </w:r>
            <w:r w:rsidR="000E6AAC">
              <w:rPr>
                <w:b/>
                <w:bCs/>
                <w:sz w:val="24"/>
              </w:rPr>
              <w:t xml:space="preserve"> </w:t>
            </w:r>
            <w:r w:rsidR="008D1D1B" w:rsidRPr="009115D6">
              <w:rPr>
                <w:b/>
                <w:bCs/>
                <w:sz w:val="24"/>
              </w:rPr>
              <w:t xml:space="preserve">noon on </w:t>
            </w:r>
            <w:r w:rsidR="005E7E17">
              <w:rPr>
                <w:b/>
                <w:bCs/>
                <w:sz w:val="24"/>
              </w:rPr>
              <w:t>Thursday 25th</w:t>
            </w:r>
            <w:r w:rsidR="008D1D1B" w:rsidRPr="009115D6">
              <w:rPr>
                <w:b/>
                <w:bCs/>
                <w:sz w:val="24"/>
              </w:rPr>
              <w:t xml:space="preserve"> January 2018</w:t>
            </w:r>
          </w:p>
          <w:p w14:paraId="4E7533BF" w14:textId="77777777" w:rsidR="008D1D1B" w:rsidRPr="009115D6" w:rsidRDefault="00915C18" w:rsidP="006F4083">
            <w:pPr>
              <w:rPr>
                <w:b/>
                <w:bCs/>
                <w:sz w:val="24"/>
              </w:rPr>
            </w:pPr>
            <w:r w:rsidRPr="009115D6">
              <w:rPr>
                <w:b/>
                <w:bCs/>
                <w:sz w:val="24"/>
              </w:rPr>
              <w:t>Send your EOI form to:</w:t>
            </w:r>
            <w:r w:rsidR="008D1D1B" w:rsidRPr="009115D6">
              <w:rPr>
                <w:b/>
                <w:bCs/>
                <w:sz w:val="24"/>
              </w:rPr>
              <w:t xml:space="preserve"> </w:t>
            </w:r>
          </w:p>
          <w:p w14:paraId="454F6CD2" w14:textId="77777777" w:rsidR="008D1D1B" w:rsidRPr="009115D6" w:rsidRDefault="008D1D1B" w:rsidP="006F4083">
            <w:pPr>
              <w:rPr>
                <w:b/>
                <w:bCs/>
                <w:sz w:val="24"/>
              </w:rPr>
            </w:pPr>
          </w:p>
          <w:p w14:paraId="6440BD36" w14:textId="773BC695" w:rsidR="00A85EBD" w:rsidRPr="009115D6" w:rsidRDefault="008D1D1B" w:rsidP="006F4083">
            <w:pPr>
              <w:rPr>
                <w:b/>
                <w:bCs/>
                <w:sz w:val="24"/>
              </w:rPr>
            </w:pPr>
            <w:r w:rsidRPr="009115D6">
              <w:rPr>
                <w:b/>
                <w:bCs/>
                <w:sz w:val="24"/>
              </w:rPr>
              <w:t>John Leppard</w:t>
            </w:r>
          </w:p>
          <w:p w14:paraId="7336F99B" w14:textId="509DCA9B" w:rsidR="008D1D1B" w:rsidRPr="009115D6" w:rsidRDefault="008D1D1B" w:rsidP="008D1D1B">
            <w:pPr>
              <w:rPr>
                <w:b/>
                <w:bCs/>
                <w:sz w:val="24"/>
              </w:rPr>
            </w:pPr>
            <w:r w:rsidRPr="009115D6">
              <w:rPr>
                <w:b/>
                <w:bCs/>
                <w:sz w:val="24"/>
              </w:rPr>
              <w:t>8</w:t>
            </w:r>
            <w:r w:rsidRPr="009115D6">
              <w:rPr>
                <w:b/>
                <w:bCs/>
                <w:sz w:val="24"/>
                <w:vertAlign w:val="superscript"/>
              </w:rPr>
              <w:t>th</w:t>
            </w:r>
            <w:r w:rsidRPr="009115D6">
              <w:rPr>
                <w:b/>
                <w:bCs/>
                <w:sz w:val="24"/>
              </w:rPr>
              <w:t xml:space="preserve"> Floor,</w:t>
            </w:r>
          </w:p>
          <w:p w14:paraId="09330C33" w14:textId="702C4792" w:rsidR="008D1D1B" w:rsidRPr="009115D6" w:rsidRDefault="008D1D1B" w:rsidP="008D1D1B">
            <w:pPr>
              <w:rPr>
                <w:b/>
                <w:bCs/>
                <w:sz w:val="24"/>
              </w:rPr>
            </w:pPr>
            <w:r w:rsidRPr="009115D6">
              <w:rPr>
                <w:b/>
                <w:bCs/>
                <w:sz w:val="24"/>
              </w:rPr>
              <w:t>Children’s Social Care Innovation, Practice and Reform,</w:t>
            </w:r>
          </w:p>
          <w:p w14:paraId="0667A911" w14:textId="77777777" w:rsidR="008D1D1B" w:rsidRPr="009115D6" w:rsidRDefault="008D1D1B" w:rsidP="008D1D1B">
            <w:pPr>
              <w:rPr>
                <w:b/>
                <w:bCs/>
                <w:sz w:val="24"/>
              </w:rPr>
            </w:pPr>
            <w:r w:rsidRPr="009115D6">
              <w:rPr>
                <w:b/>
                <w:bCs/>
                <w:sz w:val="24"/>
              </w:rPr>
              <w:t>Department for Education, Sanctuary Buildings,</w:t>
            </w:r>
          </w:p>
          <w:p w14:paraId="6D2CFA3C" w14:textId="77777777" w:rsidR="008D1D1B" w:rsidRPr="009115D6" w:rsidRDefault="008D1D1B" w:rsidP="006F4083">
            <w:pPr>
              <w:rPr>
                <w:b/>
                <w:bCs/>
                <w:sz w:val="24"/>
              </w:rPr>
            </w:pPr>
            <w:r w:rsidRPr="009115D6">
              <w:rPr>
                <w:b/>
                <w:bCs/>
                <w:sz w:val="24"/>
              </w:rPr>
              <w:t xml:space="preserve">Great Smith Street, </w:t>
            </w:r>
          </w:p>
          <w:p w14:paraId="5178F3E6" w14:textId="556DB7B2" w:rsidR="008D1D1B" w:rsidRPr="009115D6" w:rsidRDefault="008D1D1B" w:rsidP="006F4083">
            <w:pPr>
              <w:rPr>
                <w:b/>
                <w:bCs/>
                <w:sz w:val="24"/>
              </w:rPr>
            </w:pPr>
            <w:r w:rsidRPr="009115D6">
              <w:rPr>
                <w:b/>
                <w:bCs/>
                <w:sz w:val="24"/>
              </w:rPr>
              <w:t>London SW1P 3BT</w:t>
            </w:r>
          </w:p>
        </w:tc>
      </w:tr>
    </w:tbl>
    <w:p w14:paraId="3EA17F59" w14:textId="1A3ED857" w:rsidR="00915C18" w:rsidRPr="003E05F9" w:rsidRDefault="00094338" w:rsidP="001F2CE2">
      <w:pPr>
        <w:pStyle w:val="Heading2"/>
      </w:pPr>
      <w:r>
        <w:t>H</w:t>
      </w:r>
      <w:r w:rsidR="00915C18" w:rsidRPr="003E05F9">
        <w:t xml:space="preserve">ow to submit an </w:t>
      </w:r>
      <w:r w:rsidRPr="00094338">
        <w:t>e</w:t>
      </w:r>
      <w:r w:rsidR="008420D7">
        <w:t>x</w:t>
      </w:r>
      <w:r w:rsidRPr="00094338">
        <w:t>pression of interest</w:t>
      </w:r>
    </w:p>
    <w:p w14:paraId="53D8E246" w14:textId="305BA7F8" w:rsidR="00814CCF" w:rsidRDefault="00814CCF" w:rsidP="00814CCF">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5AAE78CB" w14:textId="4A261335" w:rsidR="009115D6" w:rsidRDefault="00814CCF" w:rsidP="00814CCF">
      <w:r>
        <w:t xml:space="preserve">All contracts are let on the basis of the </w:t>
      </w:r>
      <w:hyperlink r:id="rId14"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31BBC683" w14:textId="77777777" w:rsidR="009115D6" w:rsidRDefault="009115D6" w:rsidP="00814CCF"/>
    <w:p w14:paraId="5944612C" w14:textId="0358FE75" w:rsidR="005D3B59" w:rsidRPr="00531385" w:rsidRDefault="00C2496D" w:rsidP="005D3B59">
      <w:r w:rsidRPr="00995398">
        <w:t>©</w:t>
      </w:r>
      <w:r w:rsidR="005D3B59" w:rsidRPr="005D3B59">
        <w:t xml:space="preserve"> </w:t>
      </w:r>
      <w:r w:rsidR="00EE71A2">
        <w:t xml:space="preserve">Crown copyright </w:t>
      </w:r>
      <w:r w:rsidR="008D1D1B">
        <w:t>2017</w:t>
      </w:r>
    </w:p>
    <w:sectPr w:rsidR="005D3B59" w:rsidRPr="00531385" w:rsidSect="009115D6">
      <w:footerReference w:type="default" r:id="rId15"/>
      <w:footerReference w:type="first" r:id="rId16"/>
      <w:pgSz w:w="11906" w:h="16838" w:code="9"/>
      <w:pgMar w:top="851" w:right="1077" w:bottom="568" w:left="1077" w:header="425" w:footer="220"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B1DDF" w14:textId="77777777" w:rsidR="00E16687" w:rsidRDefault="00E16687" w:rsidP="002B6D93">
      <w:r>
        <w:separator/>
      </w:r>
    </w:p>
    <w:p w14:paraId="14D5EC20" w14:textId="77777777" w:rsidR="00E16687" w:rsidRDefault="00E16687"/>
  </w:endnote>
  <w:endnote w:type="continuationSeparator" w:id="0">
    <w:p w14:paraId="69751ABC" w14:textId="77777777" w:rsidR="00E16687" w:rsidRDefault="00E16687" w:rsidP="002B6D93">
      <w:r>
        <w:continuationSeparator/>
      </w:r>
    </w:p>
    <w:p w14:paraId="4C8F8CD1" w14:textId="77777777" w:rsidR="00E16687" w:rsidRDefault="00E166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1860918"/>
      <w:docPartObj>
        <w:docPartGallery w:val="Page Numbers (Top of Page)"/>
        <w:docPartUnique/>
      </w:docPartObj>
    </w:sdtPr>
    <w:sdtEndPr>
      <w:rPr>
        <w:noProof/>
      </w:rPr>
    </w:sdtEndPr>
    <w:sdtContent>
      <w:p w14:paraId="66A84460" w14:textId="6BFFB053" w:rsidR="00DA0AD5" w:rsidRDefault="00DA0AD5" w:rsidP="009115D6">
        <w:pPr>
          <w:pStyle w:val="BodyText"/>
          <w:tabs>
            <w:tab w:val="left" w:pos="4355"/>
            <w:tab w:val="center" w:pos="4820"/>
            <w:tab w:val="right" w:pos="9746"/>
          </w:tabs>
        </w:pPr>
        <w:r>
          <w:rPr>
            <w:szCs w:val="20"/>
          </w:rPr>
          <w:tab/>
        </w:r>
        <w:r w:rsidR="009115D6">
          <w:rPr>
            <w:szCs w:val="20"/>
          </w:rPr>
          <w:tab/>
        </w:r>
        <w:r>
          <w:fldChar w:fldCharType="begin"/>
        </w:r>
        <w:r>
          <w:instrText xml:space="preserve"> PAGE   \* MERGEFORMAT </w:instrText>
        </w:r>
        <w:r>
          <w:fldChar w:fldCharType="separate"/>
        </w:r>
        <w:r w:rsidR="008054F9">
          <w:rPr>
            <w:noProof/>
          </w:rPr>
          <w:t>4</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59C78B0B" w:rsidR="00DA0AD5" w:rsidRPr="006E6ADB" w:rsidRDefault="00DA0AD5" w:rsidP="004A3626">
    <w:pPr>
      <w:tabs>
        <w:tab w:val="left" w:pos="7088"/>
      </w:tabs>
      <w:spacing w:before="240"/>
      <w:rPr>
        <w:szCs w:val="20"/>
      </w:rPr>
    </w:pPr>
    <w:r w:rsidRPr="006E6ADB">
      <w:rPr>
        <w:szCs w:val="20"/>
      </w:rPr>
      <w:tab/>
      <w:t xml:space="preserve">Published: </w:t>
    </w:r>
    <w:r w:rsidR="008142C2">
      <w:rPr>
        <w:szCs w:val="20"/>
      </w:rPr>
      <w:t>December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B3132" w14:textId="77777777" w:rsidR="00E16687" w:rsidRDefault="00E16687" w:rsidP="002B6D93">
      <w:r>
        <w:separator/>
      </w:r>
    </w:p>
    <w:p w14:paraId="785B1531" w14:textId="77777777" w:rsidR="00E16687" w:rsidRDefault="00E16687"/>
  </w:footnote>
  <w:footnote w:type="continuationSeparator" w:id="0">
    <w:p w14:paraId="5C6C10CD" w14:textId="77777777" w:rsidR="00E16687" w:rsidRDefault="00E16687" w:rsidP="002B6D93">
      <w:r>
        <w:continuationSeparator/>
      </w:r>
    </w:p>
    <w:p w14:paraId="38CD81B5" w14:textId="77777777" w:rsidR="00E16687" w:rsidRDefault="00E1668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27DF500C"/>
    <w:multiLevelType w:val="hybridMultilevel"/>
    <w:tmpl w:val="198EDA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A34115"/>
    <w:multiLevelType w:val="hybridMultilevel"/>
    <w:tmpl w:val="E9B8B7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48687B29"/>
    <w:multiLevelType w:val="hybridMultilevel"/>
    <w:tmpl w:val="51161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7" w15:restartNumberingAfterBreak="0">
    <w:nsid w:val="655959C8"/>
    <w:multiLevelType w:val="multilevel"/>
    <w:tmpl w:val="7BF8738E"/>
    <w:lvl w:ilvl="0">
      <w:start w:val="1"/>
      <w:numFmt w:val="decimal"/>
      <w:lvlText w:val="%1."/>
      <w:lvlJc w:val="left"/>
      <w:pPr>
        <w:tabs>
          <w:tab w:val="num" w:pos="340"/>
        </w:tabs>
        <w:ind w:left="340" w:hanging="340"/>
      </w:pPr>
      <w:rPr>
        <w:rFonts w:ascii="Arial" w:hAnsi="Arial" w:hint="default"/>
        <w:b w:val="0"/>
        <w:i w:val="0"/>
        <w:sz w:val="24"/>
      </w:rPr>
    </w:lvl>
    <w:lvl w:ilvl="1">
      <w:start w:val="1"/>
      <w:numFmt w:val="bullet"/>
      <w:lvlRestart w:val="0"/>
      <w:lvlText w:val="o"/>
      <w:lvlJc w:val="left"/>
      <w:pPr>
        <w:tabs>
          <w:tab w:val="num" w:pos="567"/>
        </w:tabs>
        <w:ind w:left="567" w:hanging="284"/>
      </w:pPr>
      <w:rPr>
        <w:rFonts w:ascii="Courier" w:hAnsi="Courier" w:hint="default"/>
        <w:b w:val="0"/>
        <w:sz w:val="20"/>
      </w:rPr>
    </w:lvl>
    <w:lvl w:ilvl="2">
      <w:start w:val="1"/>
      <w:numFmt w:val="bullet"/>
      <w:lvlRestart w:val="0"/>
      <w:lvlText w:val=""/>
      <w:lvlJc w:val="left"/>
      <w:pPr>
        <w:tabs>
          <w:tab w:val="num" w:pos="850"/>
        </w:tabs>
        <w:ind w:left="850" w:hanging="283"/>
      </w:pPr>
      <w:rPr>
        <w:rFonts w:ascii="Wingdings" w:hAnsi="Wingdings" w:hint="default"/>
        <w:b w:val="0"/>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6C3075"/>
    <w:multiLevelType w:val="hybridMultilevel"/>
    <w:tmpl w:val="67407E70"/>
    <w:lvl w:ilvl="0" w:tplc="285811C6">
      <w:start w:val="1"/>
      <w:numFmt w:val="decimal"/>
      <w:pStyle w:val="NumberedNormal"/>
      <w:lvlText w:val="%1."/>
      <w:lvlJc w:val="left"/>
      <w:pPr>
        <w:ind w:left="360" w:hanging="360"/>
      </w:pPr>
      <w:rPr>
        <w:b w:val="0"/>
      </w:rPr>
    </w:lvl>
    <w:lvl w:ilvl="1" w:tplc="20C45DD4">
      <w:start w:val="1"/>
      <w:numFmt w:val="lowerLetter"/>
      <w:lvlText w:val="%2."/>
      <w:lvlJc w:val="left"/>
      <w:pPr>
        <w:ind w:left="1080" w:hanging="360"/>
      </w:pPr>
    </w:lvl>
    <w:lvl w:ilvl="2" w:tplc="EA369DD2" w:tentative="1">
      <w:start w:val="1"/>
      <w:numFmt w:val="lowerRoman"/>
      <w:lvlText w:val="%3."/>
      <w:lvlJc w:val="right"/>
      <w:pPr>
        <w:ind w:left="1800" w:hanging="180"/>
      </w:pPr>
    </w:lvl>
    <w:lvl w:ilvl="3" w:tplc="2C96F596" w:tentative="1">
      <w:start w:val="1"/>
      <w:numFmt w:val="decimal"/>
      <w:lvlText w:val="%4."/>
      <w:lvlJc w:val="left"/>
      <w:pPr>
        <w:ind w:left="2520" w:hanging="360"/>
      </w:pPr>
    </w:lvl>
    <w:lvl w:ilvl="4" w:tplc="29A8867A" w:tentative="1">
      <w:start w:val="1"/>
      <w:numFmt w:val="lowerLetter"/>
      <w:lvlText w:val="%5."/>
      <w:lvlJc w:val="left"/>
      <w:pPr>
        <w:ind w:left="3240" w:hanging="360"/>
      </w:pPr>
    </w:lvl>
    <w:lvl w:ilvl="5" w:tplc="81EEF6D6" w:tentative="1">
      <w:start w:val="1"/>
      <w:numFmt w:val="lowerRoman"/>
      <w:lvlText w:val="%6."/>
      <w:lvlJc w:val="right"/>
      <w:pPr>
        <w:ind w:left="3960" w:hanging="180"/>
      </w:pPr>
    </w:lvl>
    <w:lvl w:ilvl="6" w:tplc="139A3A6A" w:tentative="1">
      <w:start w:val="1"/>
      <w:numFmt w:val="decimal"/>
      <w:lvlText w:val="%7."/>
      <w:lvlJc w:val="left"/>
      <w:pPr>
        <w:ind w:left="4680" w:hanging="360"/>
      </w:pPr>
    </w:lvl>
    <w:lvl w:ilvl="7" w:tplc="6598ED08" w:tentative="1">
      <w:start w:val="1"/>
      <w:numFmt w:val="lowerLetter"/>
      <w:lvlText w:val="%8."/>
      <w:lvlJc w:val="left"/>
      <w:pPr>
        <w:ind w:left="5400" w:hanging="360"/>
      </w:pPr>
    </w:lvl>
    <w:lvl w:ilvl="8" w:tplc="F9DE444C" w:tentative="1">
      <w:start w:val="1"/>
      <w:numFmt w:val="lowerRoman"/>
      <w:lvlText w:val="%9."/>
      <w:lvlJc w:val="right"/>
      <w:pPr>
        <w:ind w:left="6120" w:hanging="180"/>
      </w:pPr>
    </w:lvl>
  </w:abstractNum>
  <w:abstractNum w:abstractNumId="21" w15:restartNumberingAfterBreak="0">
    <w:nsid w:val="7FF70D1C"/>
    <w:multiLevelType w:val="hybridMultilevel"/>
    <w:tmpl w:val="3600F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16"/>
  </w:num>
  <w:num w:numId="4">
    <w:abstractNumId w:val="11"/>
  </w:num>
  <w:num w:numId="5">
    <w:abstractNumId w:val="7"/>
  </w:num>
  <w:num w:numId="6">
    <w:abstractNumId w:val="13"/>
  </w:num>
  <w:num w:numId="7">
    <w:abstractNumId w:val="3"/>
  </w:num>
  <w:num w:numId="8">
    <w:abstractNumId w:val="1"/>
  </w:num>
  <w:num w:numId="9">
    <w:abstractNumId w:val="0"/>
  </w:num>
  <w:num w:numId="10">
    <w:abstractNumId w:val="15"/>
  </w:num>
  <w:num w:numId="11">
    <w:abstractNumId w:val="13"/>
  </w:num>
  <w:num w:numId="12">
    <w:abstractNumId w:val="19"/>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9"/>
  </w:num>
  <w:num w:numId="18">
    <w:abstractNumId w:val="12"/>
  </w:num>
  <w:num w:numId="19">
    <w:abstractNumId w:val="17"/>
  </w:num>
  <w:num w:numId="20">
    <w:abstractNumId w:val="20"/>
  </w:num>
  <w:num w:numId="21">
    <w:abstractNumId w:val="14"/>
  </w:num>
  <w:num w:numId="22">
    <w:abstractNumId w:val="21"/>
  </w:num>
  <w:num w:numId="23">
    <w:abstractNumId w:val="10"/>
  </w:num>
  <w:num w:numId="24">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18433">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203B"/>
    <w:rsid w:val="00031F36"/>
    <w:rsid w:val="000442BD"/>
    <w:rsid w:val="00057100"/>
    <w:rsid w:val="00065E86"/>
    <w:rsid w:val="00066B1C"/>
    <w:rsid w:val="000720CD"/>
    <w:rsid w:val="00083A73"/>
    <w:rsid w:val="00094338"/>
    <w:rsid w:val="000A10F4"/>
    <w:rsid w:val="000B1A07"/>
    <w:rsid w:val="000B3DE0"/>
    <w:rsid w:val="000D1D30"/>
    <w:rsid w:val="000D4433"/>
    <w:rsid w:val="000D5405"/>
    <w:rsid w:val="000E3350"/>
    <w:rsid w:val="000E6AAC"/>
    <w:rsid w:val="000F59C3"/>
    <w:rsid w:val="000F73F3"/>
    <w:rsid w:val="00103E77"/>
    <w:rsid w:val="00106A52"/>
    <w:rsid w:val="0011494F"/>
    <w:rsid w:val="00121C6C"/>
    <w:rsid w:val="001264D9"/>
    <w:rsid w:val="001272A9"/>
    <w:rsid w:val="00133075"/>
    <w:rsid w:val="00140190"/>
    <w:rsid w:val="00147214"/>
    <w:rsid w:val="00147697"/>
    <w:rsid w:val="001534B2"/>
    <w:rsid w:val="001540AB"/>
    <w:rsid w:val="001612C8"/>
    <w:rsid w:val="001747E2"/>
    <w:rsid w:val="00176EB9"/>
    <w:rsid w:val="0017793A"/>
    <w:rsid w:val="00190C3A"/>
    <w:rsid w:val="00196306"/>
    <w:rsid w:val="001975D1"/>
    <w:rsid w:val="001A3A04"/>
    <w:rsid w:val="001B20F6"/>
    <w:rsid w:val="001B2AE2"/>
    <w:rsid w:val="001B4452"/>
    <w:rsid w:val="001B5C15"/>
    <w:rsid w:val="001B796F"/>
    <w:rsid w:val="001C5A63"/>
    <w:rsid w:val="001C5EB6"/>
    <w:rsid w:val="001D5770"/>
    <w:rsid w:val="001F1B30"/>
    <w:rsid w:val="001F2CE2"/>
    <w:rsid w:val="00203EC9"/>
    <w:rsid w:val="002113CF"/>
    <w:rsid w:val="00214B63"/>
    <w:rsid w:val="0022255C"/>
    <w:rsid w:val="0022489D"/>
    <w:rsid w:val="002262F3"/>
    <w:rsid w:val="00230559"/>
    <w:rsid w:val="002332F8"/>
    <w:rsid w:val="00234F75"/>
    <w:rsid w:val="00240F4B"/>
    <w:rsid w:val="002575C5"/>
    <w:rsid w:val="002639B5"/>
    <w:rsid w:val="0027231C"/>
    <w:rsid w:val="0027252F"/>
    <w:rsid w:val="002839B5"/>
    <w:rsid w:val="00287788"/>
    <w:rsid w:val="002A28F7"/>
    <w:rsid w:val="002A3153"/>
    <w:rsid w:val="002A5858"/>
    <w:rsid w:val="002B6D93"/>
    <w:rsid w:val="002C34D4"/>
    <w:rsid w:val="002C3AA4"/>
    <w:rsid w:val="002E463F"/>
    <w:rsid w:val="002E4E9A"/>
    <w:rsid w:val="002E508B"/>
    <w:rsid w:val="002E5F9F"/>
    <w:rsid w:val="002E7849"/>
    <w:rsid w:val="002F7128"/>
    <w:rsid w:val="00300F99"/>
    <w:rsid w:val="003270D4"/>
    <w:rsid w:val="00342F8B"/>
    <w:rsid w:val="00361752"/>
    <w:rsid w:val="00374981"/>
    <w:rsid w:val="003810D8"/>
    <w:rsid w:val="003853A4"/>
    <w:rsid w:val="0039725F"/>
    <w:rsid w:val="003A1CC2"/>
    <w:rsid w:val="003C40BC"/>
    <w:rsid w:val="003C60B5"/>
    <w:rsid w:val="003D1EFE"/>
    <w:rsid w:val="003D4984"/>
    <w:rsid w:val="003E1329"/>
    <w:rsid w:val="003E3ED2"/>
    <w:rsid w:val="003F620F"/>
    <w:rsid w:val="00400E1D"/>
    <w:rsid w:val="00403D1C"/>
    <w:rsid w:val="004100AA"/>
    <w:rsid w:val="004216FF"/>
    <w:rsid w:val="004242C5"/>
    <w:rsid w:val="004339FB"/>
    <w:rsid w:val="004509BE"/>
    <w:rsid w:val="00454C1C"/>
    <w:rsid w:val="00456560"/>
    <w:rsid w:val="00470223"/>
    <w:rsid w:val="00470C47"/>
    <w:rsid w:val="004809CE"/>
    <w:rsid w:val="004866AD"/>
    <w:rsid w:val="004A3626"/>
    <w:rsid w:val="004A3E98"/>
    <w:rsid w:val="004A600B"/>
    <w:rsid w:val="004B08AC"/>
    <w:rsid w:val="004C5600"/>
    <w:rsid w:val="004D13A3"/>
    <w:rsid w:val="004D73C6"/>
    <w:rsid w:val="004E5405"/>
    <w:rsid w:val="004E6CD9"/>
    <w:rsid w:val="004F20E3"/>
    <w:rsid w:val="004F211A"/>
    <w:rsid w:val="004F3159"/>
    <w:rsid w:val="004F4AEF"/>
    <w:rsid w:val="005128D0"/>
    <w:rsid w:val="0052224A"/>
    <w:rsid w:val="005247AD"/>
    <w:rsid w:val="005300B1"/>
    <w:rsid w:val="005329ED"/>
    <w:rsid w:val="005360B7"/>
    <w:rsid w:val="00536E0B"/>
    <w:rsid w:val="005422D4"/>
    <w:rsid w:val="005535E5"/>
    <w:rsid w:val="0055453E"/>
    <w:rsid w:val="00560451"/>
    <w:rsid w:val="00560F4B"/>
    <w:rsid w:val="00566859"/>
    <w:rsid w:val="0057250B"/>
    <w:rsid w:val="00574294"/>
    <w:rsid w:val="005749C5"/>
    <w:rsid w:val="0057670A"/>
    <w:rsid w:val="00581D79"/>
    <w:rsid w:val="005905B1"/>
    <w:rsid w:val="005914F1"/>
    <w:rsid w:val="005946C7"/>
    <w:rsid w:val="005A016F"/>
    <w:rsid w:val="005A07FF"/>
    <w:rsid w:val="005A0891"/>
    <w:rsid w:val="005C0B41"/>
    <w:rsid w:val="005C1770"/>
    <w:rsid w:val="005C2D94"/>
    <w:rsid w:val="005C4748"/>
    <w:rsid w:val="005C657D"/>
    <w:rsid w:val="005D3B59"/>
    <w:rsid w:val="005D5735"/>
    <w:rsid w:val="005E3024"/>
    <w:rsid w:val="005E7E17"/>
    <w:rsid w:val="005F107C"/>
    <w:rsid w:val="005F73B0"/>
    <w:rsid w:val="0060702F"/>
    <w:rsid w:val="006108B3"/>
    <w:rsid w:val="00620076"/>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1F9F"/>
    <w:rsid w:val="006C382D"/>
    <w:rsid w:val="006D1162"/>
    <w:rsid w:val="006E620E"/>
    <w:rsid w:val="006E6ADB"/>
    <w:rsid w:val="006E7F39"/>
    <w:rsid w:val="006F1A3D"/>
    <w:rsid w:val="006F1F96"/>
    <w:rsid w:val="006F4083"/>
    <w:rsid w:val="00700B01"/>
    <w:rsid w:val="00702EBF"/>
    <w:rsid w:val="00703AC2"/>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D080B"/>
    <w:rsid w:val="007E0083"/>
    <w:rsid w:val="007F1103"/>
    <w:rsid w:val="008054F9"/>
    <w:rsid w:val="008100A1"/>
    <w:rsid w:val="008142C2"/>
    <w:rsid w:val="00814CCF"/>
    <w:rsid w:val="0081635E"/>
    <w:rsid w:val="00816E77"/>
    <w:rsid w:val="00820CA2"/>
    <w:rsid w:val="00831263"/>
    <w:rsid w:val="00831DB7"/>
    <w:rsid w:val="00832EBF"/>
    <w:rsid w:val="008366CB"/>
    <w:rsid w:val="00837F3A"/>
    <w:rsid w:val="008420D7"/>
    <w:rsid w:val="00842267"/>
    <w:rsid w:val="008620F3"/>
    <w:rsid w:val="00863986"/>
    <w:rsid w:val="00864658"/>
    <w:rsid w:val="00866257"/>
    <w:rsid w:val="00866694"/>
    <w:rsid w:val="00874F24"/>
    <w:rsid w:val="00876230"/>
    <w:rsid w:val="00877D5B"/>
    <w:rsid w:val="00880441"/>
    <w:rsid w:val="00880B83"/>
    <w:rsid w:val="00886B1E"/>
    <w:rsid w:val="008A460D"/>
    <w:rsid w:val="008A4CD5"/>
    <w:rsid w:val="008A588F"/>
    <w:rsid w:val="008A644A"/>
    <w:rsid w:val="008B05BD"/>
    <w:rsid w:val="008B0C03"/>
    <w:rsid w:val="008B0DD1"/>
    <w:rsid w:val="008B1AB9"/>
    <w:rsid w:val="008B427B"/>
    <w:rsid w:val="008B6009"/>
    <w:rsid w:val="008C46DC"/>
    <w:rsid w:val="008D15AA"/>
    <w:rsid w:val="008D1D1B"/>
    <w:rsid w:val="008D6968"/>
    <w:rsid w:val="008E020E"/>
    <w:rsid w:val="008E3F07"/>
    <w:rsid w:val="008E5F36"/>
    <w:rsid w:val="008F2757"/>
    <w:rsid w:val="008F2E4F"/>
    <w:rsid w:val="008F7436"/>
    <w:rsid w:val="009055E4"/>
    <w:rsid w:val="009115D6"/>
    <w:rsid w:val="00915C18"/>
    <w:rsid w:val="00917E9C"/>
    <w:rsid w:val="00920F4E"/>
    <w:rsid w:val="00926A3C"/>
    <w:rsid w:val="00926D5C"/>
    <w:rsid w:val="0093027C"/>
    <w:rsid w:val="0094189B"/>
    <w:rsid w:val="00951C56"/>
    <w:rsid w:val="0095599F"/>
    <w:rsid w:val="0095634F"/>
    <w:rsid w:val="0096424B"/>
    <w:rsid w:val="009701C8"/>
    <w:rsid w:val="00972EFD"/>
    <w:rsid w:val="00986616"/>
    <w:rsid w:val="00995398"/>
    <w:rsid w:val="009B32FA"/>
    <w:rsid w:val="009C2C02"/>
    <w:rsid w:val="009C73CF"/>
    <w:rsid w:val="009D19FB"/>
    <w:rsid w:val="009E00AE"/>
    <w:rsid w:val="009E09D3"/>
    <w:rsid w:val="009E6E74"/>
    <w:rsid w:val="009E7EE1"/>
    <w:rsid w:val="009E7F32"/>
    <w:rsid w:val="009F4C14"/>
    <w:rsid w:val="00A0541C"/>
    <w:rsid w:val="00A07CF0"/>
    <w:rsid w:val="00A248DB"/>
    <w:rsid w:val="00A30BA1"/>
    <w:rsid w:val="00A37DEE"/>
    <w:rsid w:val="00A433C3"/>
    <w:rsid w:val="00A54BB7"/>
    <w:rsid w:val="00A5643A"/>
    <w:rsid w:val="00A57128"/>
    <w:rsid w:val="00A5723C"/>
    <w:rsid w:val="00A707A4"/>
    <w:rsid w:val="00A7274B"/>
    <w:rsid w:val="00A73FB8"/>
    <w:rsid w:val="00A75086"/>
    <w:rsid w:val="00A763CB"/>
    <w:rsid w:val="00A801D1"/>
    <w:rsid w:val="00A81F69"/>
    <w:rsid w:val="00A85EBD"/>
    <w:rsid w:val="00A91F06"/>
    <w:rsid w:val="00A92447"/>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20D1D"/>
    <w:rsid w:val="00B336AF"/>
    <w:rsid w:val="00B3498C"/>
    <w:rsid w:val="00B43CAD"/>
    <w:rsid w:val="00B475E4"/>
    <w:rsid w:val="00B53333"/>
    <w:rsid w:val="00B55A49"/>
    <w:rsid w:val="00B64265"/>
    <w:rsid w:val="00B67F76"/>
    <w:rsid w:val="00B70EFF"/>
    <w:rsid w:val="00B7558C"/>
    <w:rsid w:val="00B818C3"/>
    <w:rsid w:val="00B9194F"/>
    <w:rsid w:val="00B95DB4"/>
    <w:rsid w:val="00BA003B"/>
    <w:rsid w:val="00BB05E2"/>
    <w:rsid w:val="00BD1111"/>
    <w:rsid w:val="00BD26B6"/>
    <w:rsid w:val="00BE01C6"/>
    <w:rsid w:val="00BE4DAC"/>
    <w:rsid w:val="00BF13F8"/>
    <w:rsid w:val="00C01CFF"/>
    <w:rsid w:val="00C026F2"/>
    <w:rsid w:val="00C02D89"/>
    <w:rsid w:val="00C15B78"/>
    <w:rsid w:val="00C2207B"/>
    <w:rsid w:val="00C22BA0"/>
    <w:rsid w:val="00C23C0E"/>
    <w:rsid w:val="00C2496D"/>
    <w:rsid w:val="00C278D7"/>
    <w:rsid w:val="00C46129"/>
    <w:rsid w:val="00C4624B"/>
    <w:rsid w:val="00C529E8"/>
    <w:rsid w:val="00C5423B"/>
    <w:rsid w:val="00C5454B"/>
    <w:rsid w:val="00C6013F"/>
    <w:rsid w:val="00C71238"/>
    <w:rsid w:val="00C71561"/>
    <w:rsid w:val="00C76325"/>
    <w:rsid w:val="00C8124F"/>
    <w:rsid w:val="00C81513"/>
    <w:rsid w:val="00C84637"/>
    <w:rsid w:val="00C8571F"/>
    <w:rsid w:val="00C92AD3"/>
    <w:rsid w:val="00CA1009"/>
    <w:rsid w:val="00CA1F32"/>
    <w:rsid w:val="00CA30B4"/>
    <w:rsid w:val="00CA610B"/>
    <w:rsid w:val="00CA72FC"/>
    <w:rsid w:val="00CB3D44"/>
    <w:rsid w:val="00CB56F5"/>
    <w:rsid w:val="00CB6E04"/>
    <w:rsid w:val="00CC2512"/>
    <w:rsid w:val="00CC547F"/>
    <w:rsid w:val="00CD062D"/>
    <w:rsid w:val="00CD5D21"/>
    <w:rsid w:val="00CE2652"/>
    <w:rsid w:val="00CE6AB0"/>
    <w:rsid w:val="00CE7906"/>
    <w:rsid w:val="00CF0E19"/>
    <w:rsid w:val="00D11353"/>
    <w:rsid w:val="00D21B60"/>
    <w:rsid w:val="00D27D9B"/>
    <w:rsid w:val="00D376DB"/>
    <w:rsid w:val="00D408A5"/>
    <w:rsid w:val="00D40DE9"/>
    <w:rsid w:val="00D41212"/>
    <w:rsid w:val="00D42B45"/>
    <w:rsid w:val="00D57EE0"/>
    <w:rsid w:val="00D660A1"/>
    <w:rsid w:val="00D72C6F"/>
    <w:rsid w:val="00D74A2B"/>
    <w:rsid w:val="00D75416"/>
    <w:rsid w:val="00D92274"/>
    <w:rsid w:val="00D94339"/>
    <w:rsid w:val="00D95D39"/>
    <w:rsid w:val="00D9707F"/>
    <w:rsid w:val="00D97DD2"/>
    <w:rsid w:val="00DA0AD5"/>
    <w:rsid w:val="00DA1B01"/>
    <w:rsid w:val="00DA1F8E"/>
    <w:rsid w:val="00DA5730"/>
    <w:rsid w:val="00DA57A4"/>
    <w:rsid w:val="00DB0D07"/>
    <w:rsid w:val="00DB56EB"/>
    <w:rsid w:val="00DC39E8"/>
    <w:rsid w:val="00DC4922"/>
    <w:rsid w:val="00DD1DAC"/>
    <w:rsid w:val="00DD3A4E"/>
    <w:rsid w:val="00DD51B7"/>
    <w:rsid w:val="00DD788A"/>
    <w:rsid w:val="00DE2205"/>
    <w:rsid w:val="00DE6998"/>
    <w:rsid w:val="00DF0054"/>
    <w:rsid w:val="00DF1916"/>
    <w:rsid w:val="00DF3309"/>
    <w:rsid w:val="00DF5124"/>
    <w:rsid w:val="00DF7F39"/>
    <w:rsid w:val="00E16687"/>
    <w:rsid w:val="00E1702C"/>
    <w:rsid w:val="00E20B43"/>
    <w:rsid w:val="00E22EE8"/>
    <w:rsid w:val="00E23ABB"/>
    <w:rsid w:val="00E23E99"/>
    <w:rsid w:val="00E3093A"/>
    <w:rsid w:val="00E33078"/>
    <w:rsid w:val="00E335AB"/>
    <w:rsid w:val="00E33AB6"/>
    <w:rsid w:val="00E4012C"/>
    <w:rsid w:val="00E42A8F"/>
    <w:rsid w:val="00E51668"/>
    <w:rsid w:val="00E5223F"/>
    <w:rsid w:val="00E534F0"/>
    <w:rsid w:val="00E66B4F"/>
    <w:rsid w:val="00E7325D"/>
    <w:rsid w:val="00E741D5"/>
    <w:rsid w:val="00E74474"/>
    <w:rsid w:val="00E87A6A"/>
    <w:rsid w:val="00E9232A"/>
    <w:rsid w:val="00EA4D1B"/>
    <w:rsid w:val="00EB1D11"/>
    <w:rsid w:val="00EB28E6"/>
    <w:rsid w:val="00EB49DE"/>
    <w:rsid w:val="00EC3DC1"/>
    <w:rsid w:val="00ED2F1C"/>
    <w:rsid w:val="00ED3D05"/>
    <w:rsid w:val="00EE64AE"/>
    <w:rsid w:val="00EE71A2"/>
    <w:rsid w:val="00EF0EFB"/>
    <w:rsid w:val="00F06445"/>
    <w:rsid w:val="00F07114"/>
    <w:rsid w:val="00F206A7"/>
    <w:rsid w:val="00F3105E"/>
    <w:rsid w:val="00F41591"/>
    <w:rsid w:val="00F41A63"/>
    <w:rsid w:val="00F45BEB"/>
    <w:rsid w:val="00F54523"/>
    <w:rsid w:val="00F54B50"/>
    <w:rsid w:val="00F84544"/>
    <w:rsid w:val="00F85AA7"/>
    <w:rsid w:val="00F954FA"/>
    <w:rsid w:val="00F95B1F"/>
    <w:rsid w:val="00FA05B2"/>
    <w:rsid w:val="00FA68A7"/>
    <w:rsid w:val="00FB5F25"/>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104f75,#260859,#004712,#8a2529,#c2a204,#e87d1e"/>
    </o:shapedefaults>
    <o:shapelayout v:ext="edit">
      <o:idmap v:ext="edit" data="1"/>
    </o:shapelayout>
  </w:shapeDefaults>
  <w:decimalSymbol w:val="."/>
  <w:listSeparator w:val=","/>
  <w14:docId w14:val="0E60741D"/>
  <w15:docId w15:val="{91E2001F-9E38-4E6F-AA56-9CBEF6501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customStyle="1" w:styleId="NumberedNormal">
    <w:name w:val="Numbered Normal"/>
    <w:basedOn w:val="ListParagraph"/>
    <w:uiPriority w:val="1"/>
    <w:qFormat/>
    <w:rsid w:val="00C8571F"/>
    <w:pPr>
      <w:numPr>
        <w:numId w:val="20"/>
      </w:numPr>
      <w:spacing w:line="240" w:lineRule="auto"/>
      <w:contextualSpacing w:val="0"/>
    </w:pPr>
    <w:rPr>
      <w:rFonts w:asciiTheme="minorHAnsi" w:hAnsiTheme="minorHAnsi" w:cstheme="minorHAnsi"/>
      <w:sz w:val="24"/>
    </w:rPr>
  </w:style>
  <w:style w:type="paragraph" w:customStyle="1" w:styleId="Numbered">
    <w:name w:val="Numbered"/>
    <w:basedOn w:val="Normal"/>
    <w:rsid w:val="008100A1"/>
    <w:pPr>
      <w:widowControl w:val="0"/>
      <w:overflowPunct w:val="0"/>
      <w:autoSpaceDE w:val="0"/>
      <w:autoSpaceDN w:val="0"/>
      <w:adjustRightInd w:val="0"/>
      <w:spacing w:after="240" w:line="240" w:lineRule="auto"/>
      <w:textAlignment w:val="baseline"/>
    </w:pPr>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14096679">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032729612">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eoi-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de9f3c9b921cb1784af655d5e54b3d32">
  <xsd:schema xmlns:xsd="http://www.w3.org/2001/XMLSchema" xmlns:xs="http://www.w3.org/2001/XMLSchema" xmlns:p="http://schemas.microsoft.com/office/2006/metadata/properties" xmlns:ns1="http://schemas.microsoft.com/sharepoint/v3" xmlns:ns2="ad312983-9933-4586-87ae-0dd55f2c5b7f" xmlns:ns3="65c01043-0666-442f-acb7-2528b588859a" xmlns:ns4="1d8741c7-de4e-4a2d-a0c7-324270fb0e97" targetNamespace="http://schemas.microsoft.com/office/2006/metadata/properties" ma:root="true" ma:fieldsID="ca02fadf12b3a03543aaca7f9712607d" ns1:_="" ns2:_="" ns3:_="" ns4:_="">
    <xsd:import namespace="http://schemas.microsoft.com/sharepoint/v3"/>
    <xsd:import namespace="ad312983-9933-4586-87ae-0dd55f2c5b7f"/>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4B7DCE39-AB92-4048-BD16-472514B227E0}">
  <ds:schemaRefs>
    <ds:schemaRef ds:uri="http://purl.org/dc/terms/"/>
    <ds:schemaRef ds:uri="http://schemas.openxmlformats.org/package/2006/metadata/core-properties"/>
    <ds:schemaRef ds:uri="ad312983-9933-4586-87ae-0dd55f2c5b7f"/>
    <ds:schemaRef ds:uri="http://schemas.microsoft.com/office/2006/documentManagement/types"/>
    <ds:schemaRef ds:uri="http://schemas.microsoft.com/office/infopath/2007/PartnerControls"/>
    <ds:schemaRef ds:uri="65c01043-0666-442f-acb7-2528b588859a"/>
    <ds:schemaRef ds:uri="http://purl.org/dc/elements/1.1/"/>
    <ds:schemaRef ds:uri="http://schemas.microsoft.com/office/2006/metadata/properties"/>
    <ds:schemaRef ds:uri="http://schemas.microsoft.com/sharepoint/v3"/>
    <ds:schemaRef ds:uri="1d8741c7-de4e-4a2d-a0c7-324270fb0e97"/>
    <ds:schemaRef ds:uri="http://www.w3.org/XML/1998/namespace"/>
    <ds:schemaRef ds:uri="http://purl.org/dc/dcmitype/"/>
  </ds:schemaRefs>
</ds:datastoreItem>
</file>

<file path=customXml/itemProps3.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D7F9B3B1-F904-4E85-AD1E-DD835A848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1D5F9A0-C47A-4BC2-9049-95E14CBB0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1312</Words>
  <Characters>7323</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8618</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subject/>
  <dc:creator>Publishing.TEAM@education.gsi.gov.uk</dc:creator>
  <cp:keywords/>
  <dc:description/>
  <cp:lastModifiedBy>DOUST, Catherine</cp:lastModifiedBy>
  <cp:revision>2</cp:revision>
  <cp:lastPrinted>2013-07-11T10:35:00Z</cp:lastPrinted>
  <dcterms:created xsi:type="dcterms:W3CDTF">2017-12-20T09:40:00Z</dcterms:created>
  <dcterms:modified xsi:type="dcterms:W3CDTF">2017-12-20T09:40:00Z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