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33CE7" w14:textId="77777777" w:rsidR="00F9654A" w:rsidRDefault="007710B4">
      <w:r>
        <w:rPr>
          <w:noProof/>
        </w:rPr>
        <w:drawing>
          <wp:anchor distT="0" distB="0" distL="114300" distR="114300" simplePos="0" relativeHeight="251658240" behindDoc="0" locked="0" layoutInCell="1" allowOverlap="1" wp14:anchorId="29A30E38" wp14:editId="6F654F63">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6798" cy="2070000"/>
                    </a:xfrm>
                    <a:prstGeom prst="rect">
                      <a:avLst/>
                    </a:prstGeom>
                    <a:noFill/>
                    <a:ln>
                      <a:noFill/>
                      <a:prstDash/>
                    </a:ln>
                  </pic:spPr>
                </pic:pic>
              </a:graphicData>
            </a:graphic>
          </wp:anchor>
        </w:drawing>
      </w:r>
      <w:r>
        <w:br/>
      </w:r>
    </w:p>
    <w:p w14:paraId="1FD41920" w14:textId="77777777" w:rsidR="00F9654A" w:rsidRDefault="00F9654A">
      <w:pPr>
        <w:pStyle w:val="Heading1"/>
      </w:pPr>
      <w:bookmarkStart w:id="0" w:name="_Toc32303547"/>
    </w:p>
    <w:p w14:paraId="26D4A4BD" w14:textId="77777777" w:rsidR="00F9654A" w:rsidRDefault="007710B4">
      <w:pPr>
        <w:pStyle w:val="Heading1"/>
      </w:pPr>
      <w:bookmarkStart w:id="1" w:name="_Toc33176231"/>
      <w:r>
        <w:t>G-Cloud 12 Call-Off Contract</w:t>
      </w:r>
      <w:bookmarkEnd w:id="0"/>
      <w:bookmarkEnd w:id="1"/>
      <w:r>
        <w:t xml:space="preserve"> </w:t>
      </w:r>
    </w:p>
    <w:p w14:paraId="46C0B569" w14:textId="77777777" w:rsidR="00F9654A" w:rsidRDefault="00F9654A">
      <w:pPr>
        <w:rPr>
          <w:sz w:val="28"/>
          <w:szCs w:val="28"/>
        </w:rPr>
      </w:pPr>
    </w:p>
    <w:p w14:paraId="69FC534F" w14:textId="77777777" w:rsidR="00F9654A" w:rsidRDefault="00F9654A">
      <w:pPr>
        <w:rPr>
          <w:sz w:val="28"/>
          <w:szCs w:val="28"/>
        </w:rPr>
      </w:pPr>
    </w:p>
    <w:p w14:paraId="1014F98F" w14:textId="77777777" w:rsidR="00F9654A" w:rsidRDefault="007710B4">
      <w:pPr>
        <w:rPr>
          <w:rFonts w:eastAsia="Times New Roman"/>
          <w:lang w:eastAsia="en-US"/>
        </w:rPr>
      </w:pPr>
      <w:r>
        <w:rPr>
          <w:rFonts w:eastAsia="Times New Roman"/>
          <w:lang w:eastAsia="en-US"/>
        </w:rPr>
        <w:t>This Call-Off Contract for the G-Cloud 12 Framework Agreement (RM1557.12) includes:</w:t>
      </w:r>
    </w:p>
    <w:p w14:paraId="0FB6A018" w14:textId="77777777" w:rsidR="00F9654A" w:rsidRDefault="007710B4">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6C287496" w14:textId="77777777" w:rsidR="00F9654A" w:rsidRDefault="007710B4" w:rsidP="00AB4A3B">
      <w:pPr>
        <w:pStyle w:val="TOC2"/>
      </w:pPr>
      <w:r>
        <w:t>Part A: Order Form</w:t>
      </w:r>
      <w:r>
        <w:tab/>
        <w:t>2</w:t>
      </w:r>
    </w:p>
    <w:p w14:paraId="670D7D59" w14:textId="77777777" w:rsidR="00F9654A" w:rsidRDefault="007710B4" w:rsidP="00AB4A3B">
      <w:pPr>
        <w:pStyle w:val="TOC2"/>
      </w:pPr>
      <w:r>
        <w:t>Schedule 1: Services</w:t>
      </w:r>
      <w:r>
        <w:tab/>
        <w:t>12</w:t>
      </w:r>
    </w:p>
    <w:p w14:paraId="0B8EBE0A" w14:textId="77777777" w:rsidR="00F9654A" w:rsidRDefault="007710B4" w:rsidP="00AB4A3B">
      <w:pPr>
        <w:pStyle w:val="TOC2"/>
      </w:pPr>
      <w:r>
        <w:t>Schedule 2: Call-Off Contract charges</w:t>
      </w:r>
      <w:r>
        <w:tab/>
        <w:t>12</w:t>
      </w:r>
    </w:p>
    <w:p w14:paraId="7E1D3F06" w14:textId="77777777" w:rsidR="00F9654A" w:rsidRDefault="007710B4" w:rsidP="00AB4A3B">
      <w:pPr>
        <w:pStyle w:val="TOC2"/>
      </w:pPr>
      <w:r>
        <w:t>Part B: Terms and conditions</w:t>
      </w:r>
      <w:r>
        <w:tab/>
        <w:t>13</w:t>
      </w:r>
    </w:p>
    <w:p w14:paraId="4307CEA1" w14:textId="77777777" w:rsidR="00F9654A" w:rsidRDefault="007710B4" w:rsidP="00AB4A3B">
      <w:pPr>
        <w:pStyle w:val="TOC2"/>
      </w:pPr>
      <w:r>
        <w:t>Schedule 3: Collaboration agreement</w:t>
      </w:r>
      <w:r>
        <w:tab/>
        <w:t>32</w:t>
      </w:r>
    </w:p>
    <w:p w14:paraId="1D8EBD4C" w14:textId="77777777" w:rsidR="00F9654A" w:rsidRDefault="007710B4" w:rsidP="00AB4A3B">
      <w:pPr>
        <w:pStyle w:val="TOC2"/>
      </w:pPr>
      <w:r>
        <w:t>Schedule 4: Alternative clauses</w:t>
      </w:r>
      <w:r>
        <w:tab/>
        <w:t>44</w:t>
      </w:r>
    </w:p>
    <w:p w14:paraId="0800D90A" w14:textId="77777777" w:rsidR="00F9654A" w:rsidRDefault="007710B4" w:rsidP="00AB4A3B">
      <w:pPr>
        <w:pStyle w:val="TOC2"/>
      </w:pPr>
      <w:r>
        <w:t>Schedule 5: Guarantee</w:t>
      </w:r>
      <w:r>
        <w:tab/>
        <w:t>49</w:t>
      </w:r>
    </w:p>
    <w:p w14:paraId="2393129A" w14:textId="77777777" w:rsidR="00F9654A" w:rsidRDefault="007710B4" w:rsidP="00AB4A3B">
      <w:pPr>
        <w:pStyle w:val="TOC2"/>
      </w:pPr>
      <w:r>
        <w:t>Schedule 6: Glossary and interpretations</w:t>
      </w:r>
      <w:r>
        <w:tab/>
        <w:t>57</w:t>
      </w:r>
    </w:p>
    <w:p w14:paraId="5C3D59BD" w14:textId="77777777" w:rsidR="00F9654A" w:rsidRDefault="007710B4" w:rsidP="00AB4A3B">
      <w:pPr>
        <w:pStyle w:val="TOC2"/>
      </w:pPr>
      <w:r>
        <w:t>Schedule 7: GDPR Information</w:t>
      </w:r>
      <w:r>
        <w:tab/>
        <w:t>68</w:t>
      </w:r>
    </w:p>
    <w:p w14:paraId="38A87F8D" w14:textId="74EB26C9" w:rsidR="00F9654A" w:rsidRDefault="007710B4" w:rsidP="00AB4A3B">
      <w:pPr>
        <w:pStyle w:val="Heading2"/>
        <w:tabs>
          <w:tab w:val="center" w:pos="4820"/>
        </w:tabs>
      </w:pPr>
      <w:r>
        <w:rPr>
          <w:rFonts w:ascii="Cambria" w:hAnsi="Cambria"/>
          <w:b/>
          <w:bCs/>
        </w:rPr>
        <w:fldChar w:fldCharType="end"/>
      </w:r>
      <w:r w:rsidR="00AB4A3B">
        <w:rPr>
          <w:rFonts w:ascii="Cambria" w:hAnsi="Cambria"/>
          <w:b/>
          <w:bCs/>
        </w:rPr>
        <w:tab/>
      </w:r>
    </w:p>
    <w:p w14:paraId="33322089" w14:textId="77777777" w:rsidR="00F9654A" w:rsidRDefault="00F9654A">
      <w:pPr>
        <w:pageBreakBefore/>
      </w:pPr>
    </w:p>
    <w:p w14:paraId="2516F938" w14:textId="77777777" w:rsidR="00F9654A" w:rsidRDefault="007710B4">
      <w:pPr>
        <w:pStyle w:val="Heading2"/>
      </w:pPr>
      <w:bookmarkStart w:id="2" w:name="_Toc33176232"/>
      <w:r>
        <w:t>Part A: Order Form</w:t>
      </w:r>
      <w:bookmarkEnd w:id="2"/>
    </w:p>
    <w:p w14:paraId="7D639DD3" w14:textId="77777777" w:rsidR="00F9654A" w:rsidRDefault="007710B4">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F9654A" w14:paraId="64E709AC"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AA89A" w14:textId="77777777" w:rsidR="00F9654A" w:rsidRDefault="007710B4">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30D03" w14:textId="77777777" w:rsidR="00F9654A" w:rsidRDefault="007710B4">
            <w:pPr>
              <w:spacing w:before="240"/>
            </w:pPr>
            <w:r>
              <w:t>428669854506850</w:t>
            </w:r>
          </w:p>
        </w:tc>
      </w:tr>
      <w:tr w:rsidR="00F9654A" w14:paraId="7B63F36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B06AB" w14:textId="77777777" w:rsidR="00F9654A" w:rsidRDefault="007710B4">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AEB9946" w14:textId="77777777" w:rsidR="00F9654A" w:rsidRDefault="007710B4">
            <w:pPr>
              <w:spacing w:before="240"/>
            </w:pPr>
            <w:r>
              <w:t>CCZN22A08</w:t>
            </w:r>
          </w:p>
        </w:tc>
      </w:tr>
      <w:tr w:rsidR="00F9654A" w14:paraId="01EA641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CF874" w14:textId="77777777" w:rsidR="00F9654A" w:rsidRDefault="007710B4">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9544BBE" w14:textId="1C873546" w:rsidR="00F9654A" w:rsidRDefault="00843754">
            <w:pPr>
              <w:spacing w:before="240"/>
            </w:pPr>
            <w:r>
              <w:t>Provision of Oracle Ongoing Support for HMT EBS Hosting</w:t>
            </w:r>
          </w:p>
        </w:tc>
      </w:tr>
      <w:tr w:rsidR="00F9654A" w14:paraId="57BA680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E4BFA" w14:textId="77777777" w:rsidR="00F9654A" w:rsidRDefault="007710B4">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7858133" w14:textId="42BD75FF" w:rsidR="00F9654A" w:rsidRDefault="007710B4">
            <w:pPr>
              <w:spacing w:before="240"/>
            </w:pPr>
            <w:r>
              <w:t>To provide Managed Support services for the HM Treasury’s legacy Oracle EBS 11.5.10 system for the period of 2 years.</w:t>
            </w:r>
          </w:p>
        </w:tc>
      </w:tr>
      <w:tr w:rsidR="00F9654A" w14:paraId="080D66B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5C0F7" w14:textId="77777777" w:rsidR="00F9654A" w:rsidRDefault="007710B4">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A389734" w14:textId="3AB619B2" w:rsidR="00F9654A" w:rsidRDefault="007710B4">
            <w:pPr>
              <w:spacing w:before="240"/>
            </w:pPr>
            <w:r>
              <w:t>1</w:t>
            </w:r>
            <w:r>
              <w:rPr>
                <w:vertAlign w:val="superscript"/>
              </w:rPr>
              <w:t>st</w:t>
            </w:r>
            <w:r>
              <w:t xml:space="preserve"> </w:t>
            </w:r>
            <w:r w:rsidR="00DD72EE">
              <w:t>May</w:t>
            </w:r>
            <w:r>
              <w:t xml:space="preserve"> 2022</w:t>
            </w:r>
          </w:p>
        </w:tc>
      </w:tr>
      <w:tr w:rsidR="00F9654A" w14:paraId="47CB2E8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9E5CE" w14:textId="77777777" w:rsidR="00F9654A" w:rsidRDefault="007710B4">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361BE38" w14:textId="487E5343" w:rsidR="00F9654A" w:rsidRDefault="007710B4">
            <w:pPr>
              <w:spacing w:before="240"/>
            </w:pPr>
            <w:r>
              <w:t>30</w:t>
            </w:r>
            <w:r>
              <w:rPr>
                <w:vertAlign w:val="superscript"/>
              </w:rPr>
              <w:t>th</w:t>
            </w:r>
            <w:r>
              <w:t xml:space="preserve"> </w:t>
            </w:r>
            <w:r w:rsidR="00DD72EE">
              <w:t>April</w:t>
            </w:r>
            <w:r>
              <w:t xml:space="preserve"> 2024</w:t>
            </w:r>
          </w:p>
        </w:tc>
      </w:tr>
      <w:tr w:rsidR="00F9654A" w14:paraId="0F82C06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4D61F" w14:textId="77777777" w:rsidR="00F9654A" w:rsidRDefault="007710B4">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2573E61" w14:textId="46708DC3" w:rsidR="00F9654A" w:rsidRDefault="007710B4">
            <w:pPr>
              <w:spacing w:before="240"/>
            </w:pPr>
            <w:r>
              <w:t>£11,675</w:t>
            </w:r>
            <w:r w:rsidR="008E3023">
              <w:t>.00</w:t>
            </w:r>
            <w:r>
              <w:t xml:space="preserve"> (</w:t>
            </w:r>
            <w:r w:rsidR="00843754">
              <w:t>excluding VAT</w:t>
            </w:r>
            <w:r>
              <w:t xml:space="preserve">) </w:t>
            </w:r>
          </w:p>
          <w:p w14:paraId="3800BDEB" w14:textId="22BC9277" w:rsidR="00F9654A" w:rsidRDefault="00F9654A">
            <w:pPr>
              <w:spacing w:before="240"/>
            </w:pPr>
          </w:p>
        </w:tc>
      </w:tr>
      <w:tr w:rsidR="00F9654A" w14:paraId="59750F7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D108F" w14:textId="77777777" w:rsidR="00F9654A" w:rsidRDefault="007710B4">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410F433" w14:textId="77777777" w:rsidR="00F9654A" w:rsidRDefault="007710B4">
            <w:pPr>
              <w:spacing w:before="240"/>
            </w:pPr>
            <w:r>
              <w:t>Yearly invoicing paid by BACS</w:t>
            </w:r>
          </w:p>
        </w:tc>
      </w:tr>
      <w:tr w:rsidR="00F9654A" w14:paraId="14AB646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FE268" w14:textId="77777777" w:rsidR="00F9654A" w:rsidRDefault="007710B4">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9FDB23A" w14:textId="77777777" w:rsidR="00F9654A" w:rsidRDefault="007710B4">
            <w:pPr>
              <w:spacing w:before="240"/>
            </w:pPr>
            <w:r>
              <w:t>Buyer to arrange following successful award of contract</w:t>
            </w:r>
          </w:p>
        </w:tc>
      </w:tr>
    </w:tbl>
    <w:p w14:paraId="0E380E67" w14:textId="77777777" w:rsidR="00F9654A" w:rsidRDefault="007710B4">
      <w:pPr>
        <w:spacing w:before="240"/>
      </w:pPr>
      <w:r>
        <w:t xml:space="preserve"> </w:t>
      </w:r>
    </w:p>
    <w:p w14:paraId="178D3B5E" w14:textId="77777777" w:rsidR="00F9654A" w:rsidRDefault="007710B4">
      <w:pPr>
        <w:spacing w:before="240" w:after="240"/>
      </w:pPr>
      <w:r>
        <w:t>This Order Form is issued under the G-Cloud 12 Framework Agreement (RM1557.12).</w:t>
      </w:r>
    </w:p>
    <w:p w14:paraId="202B5699" w14:textId="77777777" w:rsidR="00F9654A" w:rsidRDefault="007710B4">
      <w:pPr>
        <w:spacing w:before="240"/>
      </w:pPr>
      <w:r>
        <w:t>Buyers can use this Order Form to specify their G-Cloud service requirements when placing an Order.</w:t>
      </w:r>
    </w:p>
    <w:p w14:paraId="39A5F011" w14:textId="77777777" w:rsidR="00F9654A" w:rsidRDefault="007710B4">
      <w:pPr>
        <w:spacing w:before="240"/>
      </w:pPr>
      <w:r>
        <w:t>The Order Form cannot be used to alter existing terms or add any extra terms that materially change the Deliverables offered by the Supplier and defined in the Application.</w:t>
      </w:r>
    </w:p>
    <w:p w14:paraId="2DF796C4" w14:textId="77777777" w:rsidR="00F9654A" w:rsidRDefault="007710B4">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F9654A" w14:paraId="60D6F162"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FA7D6" w14:textId="77777777" w:rsidR="00F9654A" w:rsidRDefault="007710B4">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66CED" w14:textId="77777777" w:rsidR="00F9654A" w:rsidRDefault="007710B4">
            <w:pPr>
              <w:spacing w:before="240"/>
            </w:pPr>
            <w:r>
              <w:t xml:space="preserve">HM Treasury </w:t>
            </w:r>
          </w:p>
          <w:p w14:paraId="545876EB" w14:textId="55605EDB" w:rsidR="00F9654A" w:rsidRDefault="00C96A16">
            <w:pPr>
              <w:spacing w:before="240"/>
            </w:pPr>
            <w:r>
              <w:rPr>
                <w:b/>
                <w:bCs/>
                <w:color w:val="FF0000"/>
              </w:rPr>
              <w:t>REDACTED TEXT under FOIA Section 43 Commercial Interests</w:t>
            </w:r>
          </w:p>
        </w:tc>
      </w:tr>
      <w:tr w:rsidR="00F9654A" w14:paraId="335D9688"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7188A" w14:textId="77777777" w:rsidR="00F9654A" w:rsidRDefault="007710B4">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2753B1B" w14:textId="77777777" w:rsidR="00F9654A" w:rsidRDefault="007710B4">
            <w:pPr>
              <w:spacing w:before="240"/>
            </w:pPr>
            <w:r>
              <w:t>Version 1 Solutions Limited</w:t>
            </w:r>
          </w:p>
          <w:p w14:paraId="5E1DAC08" w14:textId="2DC5F7CB" w:rsidR="00F9654A" w:rsidRDefault="00C96A16">
            <w:pPr>
              <w:spacing w:before="240"/>
            </w:pPr>
            <w:r>
              <w:rPr>
                <w:b/>
                <w:bCs/>
                <w:color w:val="FF0000"/>
              </w:rPr>
              <w:t>REDACTED TEXT under FOIA Section 43 Commercial Interests</w:t>
            </w:r>
            <w:r>
              <w:t xml:space="preserve"> </w:t>
            </w:r>
          </w:p>
        </w:tc>
      </w:tr>
      <w:tr w:rsidR="00F9654A" w14:paraId="3C5709B9"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4C144" w14:textId="77777777" w:rsidR="00F9654A" w:rsidRDefault="007710B4">
            <w:pPr>
              <w:spacing w:before="240" w:after="240"/>
              <w:rPr>
                <w:b/>
              </w:rPr>
            </w:pPr>
            <w:r>
              <w:rPr>
                <w:b/>
              </w:rPr>
              <w:t>Together the ‘Parties’</w:t>
            </w:r>
          </w:p>
        </w:tc>
      </w:tr>
    </w:tbl>
    <w:p w14:paraId="721CC4A3" w14:textId="77777777" w:rsidR="00F9654A" w:rsidRDefault="00F9654A">
      <w:pPr>
        <w:spacing w:before="240" w:after="240"/>
        <w:rPr>
          <w:b/>
        </w:rPr>
      </w:pPr>
    </w:p>
    <w:p w14:paraId="54B09787" w14:textId="77777777" w:rsidR="00F9654A" w:rsidRDefault="007710B4">
      <w:pPr>
        <w:pStyle w:val="Heading3"/>
      </w:pPr>
      <w:r>
        <w:t>Principal contact details</w:t>
      </w:r>
    </w:p>
    <w:p w14:paraId="15B1E8B1" w14:textId="77777777" w:rsidR="00F9654A" w:rsidRDefault="007710B4">
      <w:pPr>
        <w:spacing w:before="240" w:after="120" w:line="480" w:lineRule="auto"/>
        <w:rPr>
          <w:b/>
        </w:rPr>
      </w:pPr>
      <w:r>
        <w:rPr>
          <w:b/>
        </w:rPr>
        <w:t>For the Buyer:</w:t>
      </w:r>
    </w:p>
    <w:p w14:paraId="6683EA36" w14:textId="3E488B2F" w:rsidR="00F9654A" w:rsidRDefault="006269FE">
      <w:pPr>
        <w:rPr>
          <w:b/>
        </w:rPr>
      </w:pPr>
      <w:r>
        <w:rPr>
          <w:b/>
          <w:color w:val="FF0000"/>
        </w:rPr>
        <w:t>REDACTED TEXT under FOIA Section 40, Personal Information</w:t>
      </w:r>
      <w:r>
        <w:rPr>
          <w:b/>
        </w:rPr>
        <w:t>.</w:t>
      </w:r>
    </w:p>
    <w:p w14:paraId="6DBD067C" w14:textId="77777777" w:rsidR="00F9654A" w:rsidRDefault="007710B4">
      <w:pPr>
        <w:spacing w:line="480" w:lineRule="auto"/>
        <w:rPr>
          <w:b/>
        </w:rPr>
      </w:pPr>
      <w:r>
        <w:rPr>
          <w:b/>
        </w:rPr>
        <w:t>For the Supplier:</w:t>
      </w:r>
    </w:p>
    <w:p w14:paraId="3C0FA68F" w14:textId="30C1536E" w:rsidR="00F9654A" w:rsidRDefault="006269FE">
      <w:pPr>
        <w:spacing w:before="240" w:after="240"/>
      </w:pPr>
      <w:r>
        <w:rPr>
          <w:b/>
          <w:color w:val="FF0000"/>
        </w:rPr>
        <w:t>REDACTED TEXT under FOIA Section 40, Personal Information</w:t>
      </w:r>
      <w:r>
        <w:rPr>
          <w:b/>
        </w:rPr>
        <w:t>.</w:t>
      </w:r>
    </w:p>
    <w:p w14:paraId="3F7585E7" w14:textId="77777777" w:rsidR="00F9654A" w:rsidRDefault="007710B4">
      <w:pPr>
        <w:pStyle w:val="Heading3"/>
      </w:pPr>
      <w:r>
        <w:lastRenderedPageBreak/>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9654A" w14:paraId="4FA58462"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ED379" w14:textId="77777777" w:rsidR="00F9654A" w:rsidRDefault="007710B4">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A8D90" w14:textId="1A00FAB7" w:rsidR="00F9654A" w:rsidRDefault="007710B4">
            <w:pPr>
              <w:spacing w:before="240"/>
            </w:pPr>
            <w:r>
              <w:t xml:space="preserve">This Call-Off Contract Starts on </w:t>
            </w:r>
            <w:r>
              <w:rPr>
                <w:b/>
              </w:rPr>
              <w:t xml:space="preserve">the First </w:t>
            </w:r>
            <w:r w:rsidR="00864472">
              <w:rPr>
                <w:b/>
              </w:rPr>
              <w:t xml:space="preserve">Day </w:t>
            </w:r>
            <w:r>
              <w:rPr>
                <w:b/>
              </w:rPr>
              <w:t>(1</w:t>
            </w:r>
            <w:r>
              <w:rPr>
                <w:b/>
                <w:vertAlign w:val="superscript"/>
              </w:rPr>
              <w:t>st</w:t>
            </w:r>
            <w:r>
              <w:rPr>
                <w:b/>
              </w:rPr>
              <w:t xml:space="preserve">) </w:t>
            </w:r>
            <w:r w:rsidR="00864472">
              <w:rPr>
                <w:b/>
              </w:rPr>
              <w:t xml:space="preserve">of </w:t>
            </w:r>
            <w:r w:rsidR="00DD72EE">
              <w:rPr>
                <w:b/>
              </w:rPr>
              <w:t>May</w:t>
            </w:r>
            <w:bookmarkStart w:id="3" w:name="_GoBack"/>
            <w:bookmarkEnd w:id="3"/>
            <w:r w:rsidR="00864472">
              <w:rPr>
                <w:b/>
              </w:rPr>
              <w:t xml:space="preserve"> </w:t>
            </w:r>
            <w:r>
              <w:rPr>
                <w:b/>
              </w:rPr>
              <w:t xml:space="preserve">2022 </w:t>
            </w:r>
            <w:r>
              <w:t xml:space="preserve">and is valid for </w:t>
            </w:r>
            <w:r>
              <w:rPr>
                <w:b/>
              </w:rPr>
              <w:t>Twenty-Four (24) Months</w:t>
            </w:r>
            <w:r>
              <w:t xml:space="preserve">. </w:t>
            </w:r>
          </w:p>
        </w:tc>
      </w:tr>
      <w:tr w:rsidR="00F9654A" w14:paraId="69AC1B52"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490D9" w14:textId="77777777" w:rsidR="00F9654A" w:rsidRDefault="007710B4">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44C5A83A" w14:textId="3056041C" w:rsidR="00F9654A" w:rsidRDefault="007710B4">
            <w:pPr>
              <w:spacing w:before="240"/>
            </w:pPr>
            <w:r>
              <w:t>The notice period for the Supplier needed for Ending the Call-Off Contract is at least</w:t>
            </w:r>
            <w:r>
              <w:rPr>
                <w:b/>
              </w:rPr>
              <w:t xml:space="preserve"> </w:t>
            </w:r>
            <w:r w:rsidR="00ED57D9">
              <w:rPr>
                <w:b/>
              </w:rPr>
              <w:t>9</w:t>
            </w:r>
            <w:r>
              <w:rPr>
                <w:b/>
              </w:rPr>
              <w:t>0</w:t>
            </w:r>
            <w:r w:rsidR="008D7045">
              <w:rPr>
                <w:b/>
              </w:rPr>
              <w:t xml:space="preserve"> </w:t>
            </w:r>
            <w:r>
              <w:t>Working Days from the date of written notice for undisputed sums (as per clause 18.6).</w:t>
            </w:r>
          </w:p>
          <w:p w14:paraId="6DD39947" w14:textId="4784EED3" w:rsidR="00F9654A" w:rsidRDefault="007710B4">
            <w:pPr>
              <w:spacing w:before="240"/>
            </w:pPr>
            <w:r>
              <w:t xml:space="preserve">The notice period for the Buyer is a maximum of </w:t>
            </w:r>
            <w:r>
              <w:rPr>
                <w:b/>
              </w:rPr>
              <w:t>30</w:t>
            </w:r>
            <w:r>
              <w:t xml:space="preserve"> days from the date of written notice for Ending without cause (as per clause 18.1).</w:t>
            </w:r>
          </w:p>
        </w:tc>
      </w:tr>
      <w:tr w:rsidR="00F9654A" w14:paraId="3578EA2D"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1139A" w14:textId="77777777" w:rsidR="00F9654A" w:rsidRDefault="007710B4">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EB0B8E4" w14:textId="7015B217" w:rsidR="0077729B" w:rsidRPr="00ED57D9" w:rsidRDefault="00843754">
            <w:pPr>
              <w:spacing w:before="240"/>
            </w:pPr>
            <w:r>
              <w:t>There shall be the o</w:t>
            </w:r>
            <w:r w:rsidRPr="00ED57D9">
              <w:t>ption</w:t>
            </w:r>
            <w:r>
              <w:t xml:space="preserve"> to extend this Contract</w:t>
            </w:r>
            <w:r w:rsidRPr="00ED57D9">
              <w:t xml:space="preserve"> </w:t>
            </w:r>
            <w:r>
              <w:t>by</w:t>
            </w:r>
            <w:r w:rsidRPr="00ED57D9">
              <w:t xml:space="preserve"> </w:t>
            </w:r>
            <w:r>
              <w:t xml:space="preserve">two </w:t>
            </w:r>
            <w:r w:rsidR="00864472">
              <w:t>(</w:t>
            </w:r>
            <w:r w:rsidR="0077729B" w:rsidRPr="00ED57D9">
              <w:t>2</w:t>
            </w:r>
            <w:r w:rsidR="00864472">
              <w:t>)</w:t>
            </w:r>
            <w:r>
              <w:t xml:space="preserve"> periods of</w:t>
            </w:r>
            <w:r w:rsidR="0077729B" w:rsidRPr="00ED57D9">
              <w:t xml:space="preserve"> </w:t>
            </w:r>
            <w:r>
              <w:t>twelve (12) months (2+1+1).</w:t>
            </w:r>
            <w:r w:rsidR="005A2370" w:rsidRPr="00ED57D9">
              <w:t xml:space="preserve"> </w:t>
            </w:r>
            <w:r w:rsidR="006269FE">
              <w:t xml:space="preserve">The customer will require further budgetary approval before initiating extension options. </w:t>
            </w:r>
          </w:p>
          <w:p w14:paraId="6079A341" w14:textId="4566781F" w:rsidR="005A2370" w:rsidRPr="00ED57D9" w:rsidRDefault="005A2370">
            <w:pPr>
              <w:spacing w:before="240"/>
              <w:rPr>
                <w:strike/>
              </w:rPr>
            </w:pPr>
          </w:p>
        </w:tc>
      </w:tr>
    </w:tbl>
    <w:p w14:paraId="7ABC99F5" w14:textId="4EF899B1" w:rsidR="00F9654A" w:rsidRDefault="007710B4">
      <w:pPr>
        <w:pStyle w:val="Heading3"/>
      </w:pPr>
      <w:r>
        <w:t>Buyer contractual details</w:t>
      </w:r>
    </w:p>
    <w:p w14:paraId="306B5580" w14:textId="77777777" w:rsidR="00F9654A" w:rsidRDefault="007710B4">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F9654A" w14:paraId="25EB7AED"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BCEF7" w14:textId="77777777" w:rsidR="00F9654A" w:rsidRDefault="007710B4">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FADCC" w14:textId="77777777" w:rsidR="00F9654A" w:rsidRDefault="007710B4">
            <w:pPr>
              <w:spacing w:before="240"/>
            </w:pPr>
            <w:r>
              <w:t>This Call-Off Contract is for the provision of Services under:</w:t>
            </w:r>
          </w:p>
          <w:p w14:paraId="6EBB63AB" w14:textId="7726C5AE" w:rsidR="00F9654A" w:rsidRDefault="007710B4">
            <w:pPr>
              <w:pStyle w:val="ListParagraph"/>
              <w:numPr>
                <w:ilvl w:val="0"/>
                <w:numId w:val="1"/>
              </w:numPr>
              <w:spacing w:before="240"/>
            </w:pPr>
            <w:r>
              <w:t xml:space="preserve">Lot 3: Cloud </w:t>
            </w:r>
            <w:r w:rsidR="00DC522E">
              <w:t xml:space="preserve">Support </w:t>
            </w:r>
          </w:p>
        </w:tc>
      </w:tr>
      <w:tr w:rsidR="00F9654A" w14:paraId="39BC3C83" w14:textId="77777777">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D7ADD6" w14:textId="77777777" w:rsidR="00F9654A" w:rsidRDefault="007710B4">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E34DF7B" w14:textId="77777777" w:rsidR="00F9654A" w:rsidRDefault="007710B4">
            <w:pPr>
              <w:spacing w:before="240"/>
            </w:pPr>
            <w:r>
              <w:t>The Services to be provided by the Supplier under the above Lot are listed in Framework Section 2 and outlined below:</w:t>
            </w:r>
          </w:p>
          <w:p w14:paraId="5D6E4B5F" w14:textId="77777777" w:rsidR="00F9654A" w:rsidRDefault="00F9654A">
            <w:pPr>
              <w:shd w:val="clear" w:color="auto" w:fill="FFFFFF"/>
              <w:suppressAutoHyphens w:val="0"/>
              <w:spacing w:before="100" w:after="75" w:line="240" w:lineRule="auto"/>
              <w:textAlignment w:val="auto"/>
              <w:rPr>
                <w:strike/>
                <w:color w:val="0B0C0C"/>
              </w:rPr>
            </w:pPr>
          </w:p>
          <w:p w14:paraId="6B4E659C" w14:textId="77777777" w:rsidR="00F9654A" w:rsidRDefault="007710B4">
            <w:pPr>
              <w:shd w:val="clear" w:color="auto" w:fill="FFFFFF"/>
              <w:suppressAutoHyphens w:val="0"/>
              <w:spacing w:before="100" w:after="75" w:line="240" w:lineRule="auto"/>
              <w:textAlignment w:val="auto"/>
              <w:rPr>
                <w:color w:val="0B0C0C"/>
              </w:rPr>
            </w:pPr>
            <w:r>
              <w:rPr>
                <w:color w:val="0B0C0C"/>
              </w:rPr>
              <w:t>The service required is the ongoing provision of support services ensuring the ongoing availability of HM Treasury’s Oracle EBS 11.5.10 system (including Discoverer), currently hosted by Oracle (OCI). This will require:</w:t>
            </w:r>
          </w:p>
          <w:p w14:paraId="41AA34E6" w14:textId="5A5A109A" w:rsidR="00F9654A" w:rsidRDefault="006269FE">
            <w:pPr>
              <w:spacing w:before="240"/>
            </w:pPr>
            <w:r>
              <w:rPr>
                <w:b/>
                <w:bCs/>
                <w:color w:val="FF0000"/>
              </w:rPr>
              <w:t>REDACTED TEXT under FOIA Section 43 Commercial Interests</w:t>
            </w:r>
            <w:r>
              <w:rPr>
                <w:color w:val="FF0000"/>
              </w:rPr>
              <w:t>.</w:t>
            </w:r>
          </w:p>
        </w:tc>
      </w:tr>
      <w:tr w:rsidR="00F9654A" w14:paraId="49477536" w14:textId="77777777">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A4915" w14:textId="77777777" w:rsidR="00F9654A" w:rsidRDefault="007710B4">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821F1D5" w14:textId="656AB3C2" w:rsidR="00F9654A" w:rsidRDefault="00D33A31" w:rsidP="00D33A31">
            <w:pPr>
              <w:spacing w:before="240"/>
            </w:pPr>
            <w:r>
              <w:t>Not Applicable</w:t>
            </w:r>
          </w:p>
        </w:tc>
      </w:tr>
      <w:tr w:rsidR="00F9654A" w14:paraId="4EA1EEE5" w14:textId="77777777">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863C5" w14:textId="77777777" w:rsidR="00F9654A" w:rsidRDefault="007710B4">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0C85D87" w14:textId="77777777" w:rsidR="00F9654A" w:rsidRDefault="007710B4">
            <w:pPr>
              <w:spacing w:before="240"/>
            </w:pPr>
            <w:r>
              <w:rPr>
                <w:b/>
              </w:rPr>
              <w:t>Services will be delivered remotely at the designated, UK based supplier site.</w:t>
            </w:r>
          </w:p>
          <w:p w14:paraId="66A47824" w14:textId="1F90B76C" w:rsidR="00F9654A" w:rsidRDefault="00F9654A">
            <w:pPr>
              <w:spacing w:before="240"/>
            </w:pPr>
          </w:p>
        </w:tc>
      </w:tr>
      <w:tr w:rsidR="00F9654A" w14:paraId="419222A0"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69DA9" w14:textId="77777777" w:rsidR="00F9654A" w:rsidRDefault="007710B4">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0DF2F21" w14:textId="644657BA" w:rsidR="00874D5A" w:rsidRPr="006269FE" w:rsidRDefault="007710B4" w:rsidP="00874D5A">
            <w:pPr>
              <w:shd w:val="clear" w:color="auto" w:fill="FFFFFF"/>
              <w:suppressAutoHyphens w:val="0"/>
              <w:autoSpaceDN/>
              <w:spacing w:line="240" w:lineRule="auto"/>
              <w:textAlignment w:val="auto"/>
              <w:rPr>
                <w:rFonts w:eastAsia="Times New Roman"/>
                <w:color w:val="242424"/>
              </w:rPr>
            </w:pPr>
            <w:r>
              <w:t xml:space="preserve">The quality standards required for this Call-Off Contract are </w:t>
            </w:r>
            <w:r w:rsidR="00DC522E">
              <w:rPr>
                <w:b/>
              </w:rPr>
              <w:t>i</w:t>
            </w:r>
            <w:r>
              <w:rPr>
                <w:b/>
              </w:rPr>
              <w:t>n accordance with the service provision.</w:t>
            </w:r>
            <w:r w:rsidR="00874D5A">
              <w:rPr>
                <w:b/>
              </w:rPr>
              <w:br/>
            </w:r>
            <w:r w:rsidR="00874D5A">
              <w:rPr>
                <w:b/>
              </w:rPr>
              <w:br/>
            </w:r>
            <w:r w:rsidR="00874D5A" w:rsidRPr="006269FE">
              <w:rPr>
                <w:rFonts w:eastAsia="Times New Roman"/>
                <w:color w:val="242424"/>
              </w:rPr>
              <w:t>ISO14001 Environmental Management</w:t>
            </w:r>
          </w:p>
          <w:p w14:paraId="7D1FD1A3" w14:textId="77777777" w:rsidR="00874D5A" w:rsidRPr="006269FE" w:rsidRDefault="00874D5A" w:rsidP="00874D5A">
            <w:pPr>
              <w:shd w:val="clear" w:color="auto" w:fill="FFFFFF"/>
              <w:suppressAutoHyphens w:val="0"/>
              <w:autoSpaceDN/>
              <w:spacing w:line="240" w:lineRule="auto"/>
              <w:textAlignment w:val="auto"/>
              <w:rPr>
                <w:rFonts w:eastAsia="Times New Roman"/>
                <w:color w:val="242424"/>
              </w:rPr>
            </w:pPr>
            <w:r w:rsidRPr="006269FE">
              <w:rPr>
                <w:rFonts w:eastAsia="Times New Roman"/>
                <w:color w:val="242424"/>
              </w:rPr>
              <w:t>ISO20000 IT Service Management</w:t>
            </w:r>
          </w:p>
          <w:p w14:paraId="48BA5373" w14:textId="77777777" w:rsidR="00874D5A" w:rsidRPr="006269FE" w:rsidRDefault="00874D5A" w:rsidP="00874D5A">
            <w:pPr>
              <w:shd w:val="clear" w:color="auto" w:fill="FFFFFF"/>
              <w:suppressAutoHyphens w:val="0"/>
              <w:autoSpaceDN/>
              <w:spacing w:line="240" w:lineRule="auto"/>
              <w:textAlignment w:val="auto"/>
              <w:rPr>
                <w:rFonts w:eastAsia="Times New Roman"/>
                <w:color w:val="242424"/>
              </w:rPr>
            </w:pPr>
            <w:r w:rsidRPr="006269FE">
              <w:rPr>
                <w:rFonts w:eastAsia="Times New Roman"/>
                <w:color w:val="242424"/>
              </w:rPr>
              <w:t>ISO27001 Information Security Management</w:t>
            </w:r>
          </w:p>
          <w:p w14:paraId="56EB2766" w14:textId="2F2038B9" w:rsidR="00F9654A" w:rsidRDefault="00F9654A">
            <w:pPr>
              <w:spacing w:before="240"/>
            </w:pPr>
          </w:p>
          <w:p w14:paraId="16534714" w14:textId="77777777" w:rsidR="00F9654A" w:rsidRDefault="00F9654A">
            <w:pPr>
              <w:spacing w:before="240"/>
            </w:pPr>
          </w:p>
        </w:tc>
        <w:tc>
          <w:tcPr>
            <w:tcW w:w="40" w:type="dxa"/>
            <w:shd w:val="clear" w:color="auto" w:fill="auto"/>
            <w:tcMar>
              <w:top w:w="0" w:type="dxa"/>
              <w:left w:w="10" w:type="dxa"/>
              <w:bottom w:w="0" w:type="dxa"/>
              <w:right w:w="10" w:type="dxa"/>
            </w:tcMar>
          </w:tcPr>
          <w:p w14:paraId="13DA87A3" w14:textId="77777777" w:rsidR="00F9654A" w:rsidRDefault="00F9654A">
            <w:pPr>
              <w:spacing w:before="240"/>
            </w:pPr>
          </w:p>
        </w:tc>
      </w:tr>
      <w:tr w:rsidR="00F9654A" w14:paraId="54BCC430"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726A0" w14:textId="77777777" w:rsidR="00F9654A" w:rsidRDefault="007710B4">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693051" w14:textId="4AE95047" w:rsidR="006602CE" w:rsidRPr="006269FE" w:rsidRDefault="007710B4" w:rsidP="006602CE">
            <w:pPr>
              <w:shd w:val="clear" w:color="auto" w:fill="FFFFFF"/>
              <w:suppressAutoHyphens w:val="0"/>
              <w:autoSpaceDN/>
              <w:spacing w:line="240" w:lineRule="auto"/>
              <w:textAlignment w:val="auto"/>
              <w:rPr>
                <w:rFonts w:eastAsia="Times New Roman"/>
                <w:color w:val="242424"/>
              </w:rPr>
            </w:pPr>
            <w:r>
              <w:t xml:space="preserve">The technical standards used as a requirement for this Call-Off Contract are </w:t>
            </w:r>
            <w:r w:rsidR="00DC522E">
              <w:t>i</w:t>
            </w:r>
            <w:r w:rsidR="006602CE">
              <w:t>n accordance with the service provision.</w:t>
            </w:r>
            <w:r w:rsidR="006602CE">
              <w:br/>
            </w:r>
            <w:r w:rsidR="006602CE">
              <w:br/>
            </w:r>
            <w:r w:rsidR="006602CE" w:rsidRPr="006269FE">
              <w:rPr>
                <w:rFonts w:eastAsia="Times New Roman"/>
                <w:color w:val="242424"/>
              </w:rPr>
              <w:t>ISO14001 Environmental Management</w:t>
            </w:r>
          </w:p>
          <w:p w14:paraId="106F7A75" w14:textId="77777777" w:rsidR="006602CE" w:rsidRPr="006269FE" w:rsidRDefault="006602CE" w:rsidP="006602CE">
            <w:pPr>
              <w:shd w:val="clear" w:color="auto" w:fill="FFFFFF"/>
              <w:suppressAutoHyphens w:val="0"/>
              <w:autoSpaceDN/>
              <w:spacing w:line="240" w:lineRule="auto"/>
              <w:textAlignment w:val="auto"/>
              <w:rPr>
                <w:rFonts w:eastAsia="Times New Roman"/>
                <w:color w:val="242424"/>
              </w:rPr>
            </w:pPr>
            <w:r w:rsidRPr="006269FE">
              <w:rPr>
                <w:rFonts w:eastAsia="Times New Roman"/>
                <w:color w:val="242424"/>
              </w:rPr>
              <w:t>ISO20000 IT Service Management</w:t>
            </w:r>
          </w:p>
          <w:p w14:paraId="0FFB7587" w14:textId="4EBBD8CF" w:rsidR="00F9654A" w:rsidRPr="006602CE" w:rsidRDefault="006602CE" w:rsidP="006602CE">
            <w:pPr>
              <w:shd w:val="clear" w:color="auto" w:fill="FFFFFF"/>
              <w:suppressAutoHyphens w:val="0"/>
              <w:autoSpaceDN/>
              <w:spacing w:line="240" w:lineRule="auto"/>
              <w:textAlignment w:val="auto"/>
              <w:rPr>
                <w:rFonts w:ascii="Segoe UI" w:eastAsia="Times New Roman" w:hAnsi="Segoe UI" w:cs="Segoe UI"/>
                <w:color w:val="242424"/>
                <w:sz w:val="21"/>
                <w:szCs w:val="21"/>
              </w:rPr>
            </w:pPr>
            <w:r w:rsidRPr="006269FE">
              <w:rPr>
                <w:rFonts w:eastAsia="Times New Roman"/>
                <w:color w:val="242424"/>
              </w:rPr>
              <w:t>ISO27001 Information Security Management</w:t>
            </w:r>
          </w:p>
        </w:tc>
        <w:tc>
          <w:tcPr>
            <w:tcW w:w="40" w:type="dxa"/>
            <w:shd w:val="clear" w:color="auto" w:fill="auto"/>
            <w:tcMar>
              <w:top w:w="0" w:type="dxa"/>
              <w:left w:w="10" w:type="dxa"/>
              <w:bottom w:w="0" w:type="dxa"/>
              <w:right w:w="10" w:type="dxa"/>
            </w:tcMar>
          </w:tcPr>
          <w:p w14:paraId="3CD8658E" w14:textId="77777777" w:rsidR="00F9654A" w:rsidRDefault="00F9654A">
            <w:pPr>
              <w:spacing w:before="240"/>
            </w:pPr>
          </w:p>
        </w:tc>
      </w:tr>
      <w:tr w:rsidR="00F9654A" w14:paraId="1DD57377" w14:textId="77777777">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F49D7" w14:textId="77777777" w:rsidR="00F9654A" w:rsidRDefault="007710B4">
            <w:pPr>
              <w:spacing w:before="240"/>
            </w:pPr>
            <w:r>
              <w:rPr>
                <w:b/>
              </w:rPr>
              <w:lastRenderedPageBreak/>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D80A63C" w14:textId="77777777" w:rsidR="00F9654A" w:rsidRDefault="007710B4">
            <w:pPr>
              <w:spacing w:before="240"/>
            </w:pPr>
            <w:r>
              <w:t xml:space="preserve">The service level and availability criteria required for this Call-Off Contract are </w:t>
            </w:r>
          </w:p>
          <w:p w14:paraId="083ABC09" w14:textId="0E24C07D" w:rsidR="00F9654A" w:rsidRDefault="007710B4" w:rsidP="005A2370">
            <w:pPr>
              <w:spacing w:before="240"/>
            </w:pPr>
            <w:r>
              <w:rPr>
                <w:noProof/>
              </w:rPr>
              <w:drawing>
                <wp:inline distT="0" distB="0" distL="0" distR="0" wp14:anchorId="1CA36907" wp14:editId="4400DFEC">
                  <wp:extent cx="3845564" cy="1334767"/>
                  <wp:effectExtent l="0" t="0" r="2536"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45564" cy="1334767"/>
                          </a:xfrm>
                          <a:prstGeom prst="rect">
                            <a:avLst/>
                          </a:prstGeom>
                          <a:noFill/>
                          <a:ln>
                            <a:noFill/>
                            <a:prstDash/>
                          </a:ln>
                        </pic:spPr>
                      </pic:pic>
                    </a:graphicData>
                  </a:graphic>
                </wp:inline>
              </w:drawing>
            </w:r>
          </w:p>
        </w:tc>
        <w:tc>
          <w:tcPr>
            <w:tcW w:w="40" w:type="dxa"/>
            <w:shd w:val="clear" w:color="auto" w:fill="auto"/>
            <w:tcMar>
              <w:top w:w="0" w:type="dxa"/>
              <w:left w:w="10" w:type="dxa"/>
              <w:bottom w:w="0" w:type="dxa"/>
              <w:right w:w="10" w:type="dxa"/>
            </w:tcMar>
          </w:tcPr>
          <w:p w14:paraId="504C6542" w14:textId="77777777" w:rsidR="00F9654A" w:rsidRDefault="00F9654A">
            <w:pPr>
              <w:pStyle w:val="ListParagraph"/>
            </w:pPr>
          </w:p>
        </w:tc>
      </w:tr>
      <w:tr w:rsidR="00F9654A" w14:paraId="25273CB2"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B5195" w14:textId="77777777" w:rsidR="00F9654A" w:rsidRDefault="007710B4">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23EB837" w14:textId="77777777" w:rsidR="00F9654A" w:rsidRDefault="00F9654A" w:rsidP="00417DB1">
            <w:pPr>
              <w:spacing w:before="240"/>
            </w:pPr>
          </w:p>
          <w:p w14:paraId="18AA1A42" w14:textId="7E9897F0" w:rsidR="00417DB1" w:rsidRDefault="00417DB1" w:rsidP="005A2370">
            <w:pPr>
              <w:spacing w:before="240"/>
            </w:pPr>
            <w:r>
              <w:t xml:space="preserve">Not applicable. </w:t>
            </w:r>
          </w:p>
        </w:tc>
        <w:tc>
          <w:tcPr>
            <w:tcW w:w="40" w:type="dxa"/>
            <w:shd w:val="clear" w:color="auto" w:fill="auto"/>
            <w:tcMar>
              <w:top w:w="0" w:type="dxa"/>
              <w:left w:w="10" w:type="dxa"/>
              <w:bottom w:w="0" w:type="dxa"/>
              <w:right w:w="10" w:type="dxa"/>
            </w:tcMar>
          </w:tcPr>
          <w:p w14:paraId="50BE0734" w14:textId="77777777" w:rsidR="00F9654A" w:rsidRDefault="00F9654A">
            <w:pPr>
              <w:pStyle w:val="ListParagraph"/>
            </w:pPr>
          </w:p>
        </w:tc>
      </w:tr>
      <w:tr w:rsidR="00F9654A" w14:paraId="18ADCF7B"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0343B" w14:textId="77777777" w:rsidR="00F9654A" w:rsidRDefault="007710B4">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8F0A4C9" w14:textId="57415E6B" w:rsidR="00F9654A" w:rsidRPr="00DC522E" w:rsidRDefault="007710B4">
            <w:pPr>
              <w:spacing w:before="240"/>
            </w:pPr>
            <w:r w:rsidRPr="00DC522E">
              <w:t xml:space="preserve">The offboarding plan for this Call-Off Contract </w:t>
            </w:r>
            <w:r w:rsidRPr="006269FE">
              <w:t>is to be discussed at such a time</w:t>
            </w:r>
            <w:r w:rsidR="00DC522E" w:rsidRPr="006269FE">
              <w:t xml:space="preserve"> where required, as agreed by both parties</w:t>
            </w:r>
            <w:r w:rsidRPr="006269FE">
              <w:t>. Version 1 to follow an ISO accredited de-transition process.</w:t>
            </w:r>
          </w:p>
          <w:p w14:paraId="3F7283B9" w14:textId="37B6B011" w:rsidR="00F9654A" w:rsidRDefault="00F9654A" w:rsidP="005A2370">
            <w:pPr>
              <w:spacing w:before="240"/>
            </w:pPr>
          </w:p>
        </w:tc>
        <w:tc>
          <w:tcPr>
            <w:tcW w:w="40" w:type="dxa"/>
            <w:shd w:val="clear" w:color="auto" w:fill="auto"/>
            <w:tcMar>
              <w:top w:w="0" w:type="dxa"/>
              <w:left w:w="10" w:type="dxa"/>
              <w:bottom w:w="0" w:type="dxa"/>
              <w:right w:w="10" w:type="dxa"/>
            </w:tcMar>
          </w:tcPr>
          <w:p w14:paraId="273433A4" w14:textId="77777777" w:rsidR="00F9654A" w:rsidRDefault="00F9654A">
            <w:pPr>
              <w:pStyle w:val="ListParagraph"/>
            </w:pPr>
          </w:p>
        </w:tc>
      </w:tr>
      <w:tr w:rsidR="00F9654A" w14:paraId="4AD12623"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D5E4D" w14:textId="77777777" w:rsidR="00F9654A" w:rsidRDefault="007710B4">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91787CA" w14:textId="29D12976" w:rsidR="00D36462" w:rsidRDefault="00D36462">
            <w:pPr>
              <w:spacing w:before="240"/>
              <w:rPr>
                <w:shd w:val="clear" w:color="auto" w:fill="00FF00"/>
              </w:rPr>
            </w:pPr>
          </w:p>
          <w:p w14:paraId="3A66C696" w14:textId="77777777" w:rsidR="00D36462" w:rsidRPr="00D36462" w:rsidRDefault="00D36462" w:rsidP="00D36462"/>
          <w:p w14:paraId="5830580D" w14:textId="13DD3D8A" w:rsidR="00D36462" w:rsidRDefault="00D36462" w:rsidP="00D36462"/>
          <w:p w14:paraId="298E90D4" w14:textId="3394585E" w:rsidR="00D36462" w:rsidRPr="00D36462" w:rsidRDefault="00D36462" w:rsidP="00D36462">
            <w:r>
              <w:t xml:space="preserve">Not applicable </w:t>
            </w:r>
          </w:p>
        </w:tc>
        <w:tc>
          <w:tcPr>
            <w:tcW w:w="40" w:type="dxa"/>
            <w:shd w:val="clear" w:color="auto" w:fill="auto"/>
            <w:tcMar>
              <w:top w:w="0" w:type="dxa"/>
              <w:left w:w="10" w:type="dxa"/>
              <w:bottom w:w="0" w:type="dxa"/>
              <w:right w:w="10" w:type="dxa"/>
            </w:tcMar>
          </w:tcPr>
          <w:p w14:paraId="56C125BA" w14:textId="77777777" w:rsidR="00F9654A" w:rsidRDefault="00F9654A">
            <w:pPr>
              <w:spacing w:before="240"/>
            </w:pPr>
          </w:p>
        </w:tc>
      </w:tr>
      <w:tr w:rsidR="00F9654A" w14:paraId="0030DDFD"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0F730" w14:textId="77777777" w:rsidR="00F9654A" w:rsidRPr="001A17EE" w:rsidRDefault="007710B4">
            <w:pPr>
              <w:spacing w:before="240"/>
              <w:rPr>
                <w:b/>
                <w:shd w:val="clear" w:color="auto" w:fill="FFFF00"/>
              </w:rPr>
            </w:pPr>
            <w:r w:rsidRPr="001A17EE">
              <w:rPr>
                <w:b/>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7CA8D" w14:textId="400C351D" w:rsidR="00F9654A" w:rsidRPr="001A17EE" w:rsidRDefault="007710B4">
            <w:pPr>
              <w:spacing w:before="240"/>
            </w:pPr>
            <w:r w:rsidRPr="001A17EE">
              <w:t>The annual total liability of either Party for all Property Defaults will not exceed £1,000,000.</w:t>
            </w:r>
            <w:r w:rsidR="00DC522E">
              <w:t>00.</w:t>
            </w:r>
            <w:r w:rsidRPr="001A17EE">
              <w:t xml:space="preserve"> </w:t>
            </w:r>
          </w:p>
          <w:p w14:paraId="59F23C18" w14:textId="61D2FBD6" w:rsidR="00F9654A" w:rsidRPr="001A17EE" w:rsidRDefault="007710B4">
            <w:pPr>
              <w:spacing w:before="240"/>
            </w:pPr>
            <w:r w:rsidRPr="001A17EE">
              <w:t xml:space="preserve">The annual total liability for Buyer Data Defaults will not exceed 125% of the annual Charges payable by the Buyer to the Supplier during the Call-Off Contract Term </w:t>
            </w:r>
          </w:p>
          <w:p w14:paraId="3CF83963" w14:textId="7CFBEFE9" w:rsidR="00F9654A" w:rsidRPr="001A17EE" w:rsidRDefault="007710B4">
            <w:pPr>
              <w:spacing w:before="240"/>
            </w:pPr>
            <w:r w:rsidRPr="001A17EE">
              <w:t xml:space="preserve">The annual total liability for all other Defaults will not exceed 125% of the annual Charges payable by the Buyer to the Supplier during the Call-Off Contract Term. </w:t>
            </w:r>
          </w:p>
          <w:p w14:paraId="19BE6E8C" w14:textId="720C51C7" w:rsidR="00F9654A" w:rsidRPr="001A17EE" w:rsidRDefault="00F9654A">
            <w:pPr>
              <w:spacing w:before="240"/>
              <w:rPr>
                <w:shd w:val="clear" w:color="auto" w:fill="FFFF00"/>
              </w:rPr>
            </w:pPr>
          </w:p>
          <w:p w14:paraId="39A3B3B2" w14:textId="77777777" w:rsidR="00F9654A" w:rsidRPr="001A17EE" w:rsidRDefault="00F9654A">
            <w:pPr>
              <w:spacing w:before="240"/>
            </w:pPr>
          </w:p>
        </w:tc>
        <w:tc>
          <w:tcPr>
            <w:tcW w:w="40" w:type="dxa"/>
            <w:shd w:val="clear" w:color="auto" w:fill="auto"/>
            <w:tcMar>
              <w:top w:w="0" w:type="dxa"/>
              <w:left w:w="10" w:type="dxa"/>
              <w:bottom w:w="0" w:type="dxa"/>
              <w:right w:w="10" w:type="dxa"/>
            </w:tcMar>
          </w:tcPr>
          <w:p w14:paraId="58318E67" w14:textId="77777777" w:rsidR="00F9654A" w:rsidRDefault="00F9654A">
            <w:pPr>
              <w:spacing w:before="240"/>
            </w:pPr>
          </w:p>
        </w:tc>
      </w:tr>
      <w:tr w:rsidR="00F9654A" w14:paraId="139FC869" w14:textId="77777777">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0DAD8" w14:textId="77777777" w:rsidR="00F9654A" w:rsidRDefault="007710B4">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A98898F" w14:textId="77777777" w:rsidR="00F9654A" w:rsidRDefault="007710B4">
            <w:pPr>
              <w:spacing w:before="240"/>
            </w:pPr>
            <w:r>
              <w:t>The insurance(s) required will be:</w:t>
            </w:r>
          </w:p>
          <w:p w14:paraId="68E1E2D4" w14:textId="21DF6CFE" w:rsidR="00F9654A" w:rsidRDefault="007710B4">
            <w:pPr>
              <w:numPr>
                <w:ilvl w:val="0"/>
                <w:numId w:val="6"/>
              </w:numPr>
            </w:pPr>
            <w:r>
              <w:rPr>
                <w:sz w:val="14"/>
                <w:szCs w:val="14"/>
              </w:rPr>
              <w:t xml:space="preserve"> </w:t>
            </w:r>
            <w:r w:rsidR="001A17EE">
              <w:t>A</w:t>
            </w:r>
            <w:r>
              <w:t xml:space="preserve"> minimum insurance period of 6 years following the expiration or Ending of this Call-Off Contract</w:t>
            </w:r>
            <w:r w:rsidR="001A17EE">
              <w:t>.</w:t>
            </w:r>
          </w:p>
          <w:p w14:paraId="3CC7BB7A" w14:textId="2B7C92EF" w:rsidR="00F9654A" w:rsidRDefault="001A17EE">
            <w:pPr>
              <w:numPr>
                <w:ilvl w:val="0"/>
                <w:numId w:val="6"/>
              </w:numPr>
            </w:pPr>
            <w:r>
              <w:t>P</w:t>
            </w:r>
            <w:r w:rsidR="007710B4">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57016B4" w14:textId="6A1B9712" w:rsidR="00F9654A" w:rsidRDefault="007710B4">
            <w:pPr>
              <w:numPr>
                <w:ilvl w:val="0"/>
                <w:numId w:val="6"/>
              </w:numPr>
            </w:pPr>
            <w:r>
              <w:rPr>
                <w:sz w:val="14"/>
                <w:szCs w:val="14"/>
              </w:rPr>
              <w:t xml:space="preserve"> </w:t>
            </w:r>
            <w:r w:rsidR="001A17EE">
              <w:t>E</w:t>
            </w:r>
            <w:r>
              <w:t>mployers' liability insurance with a minimum limit of £5,000,000 or any higher minimum limit required by Law</w:t>
            </w:r>
          </w:p>
          <w:p w14:paraId="4823D9FF" w14:textId="77777777" w:rsidR="00F9654A" w:rsidRDefault="00F9654A">
            <w:pPr>
              <w:spacing w:before="240"/>
            </w:pPr>
          </w:p>
        </w:tc>
        <w:tc>
          <w:tcPr>
            <w:tcW w:w="40" w:type="dxa"/>
            <w:shd w:val="clear" w:color="auto" w:fill="auto"/>
            <w:tcMar>
              <w:top w:w="0" w:type="dxa"/>
              <w:left w:w="10" w:type="dxa"/>
              <w:bottom w:w="0" w:type="dxa"/>
              <w:right w:w="10" w:type="dxa"/>
            </w:tcMar>
          </w:tcPr>
          <w:p w14:paraId="226EE6FA" w14:textId="77777777" w:rsidR="00F9654A" w:rsidRDefault="00F9654A">
            <w:pPr>
              <w:spacing w:before="240"/>
            </w:pPr>
          </w:p>
        </w:tc>
      </w:tr>
      <w:tr w:rsidR="00F9654A" w14:paraId="311B9440"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81179" w14:textId="77777777" w:rsidR="00F9654A" w:rsidRDefault="007710B4">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34B0A" w14:textId="651DAD05" w:rsidR="00F9654A" w:rsidRDefault="007710B4">
            <w:pPr>
              <w:spacing w:before="240"/>
            </w:pPr>
            <w:r>
              <w:t xml:space="preserve">A Party may End this Call-Off Contract if the Other Party is affected by a Force Majeure Event that lasts for more than 30 consecutive days. </w:t>
            </w:r>
          </w:p>
          <w:p w14:paraId="3C0290AE" w14:textId="77777777" w:rsidR="00F9654A" w:rsidRDefault="00F9654A">
            <w:pPr>
              <w:spacing w:before="240"/>
            </w:pPr>
          </w:p>
        </w:tc>
        <w:tc>
          <w:tcPr>
            <w:tcW w:w="40" w:type="dxa"/>
            <w:shd w:val="clear" w:color="auto" w:fill="auto"/>
            <w:tcMar>
              <w:top w:w="0" w:type="dxa"/>
              <w:left w:w="10" w:type="dxa"/>
              <w:bottom w:w="0" w:type="dxa"/>
              <w:right w:w="10" w:type="dxa"/>
            </w:tcMar>
          </w:tcPr>
          <w:p w14:paraId="49753914" w14:textId="77777777" w:rsidR="00F9654A" w:rsidRDefault="00F9654A">
            <w:pPr>
              <w:spacing w:before="240"/>
            </w:pPr>
          </w:p>
        </w:tc>
      </w:tr>
      <w:tr w:rsidR="00F9654A" w14:paraId="3255C654" w14:textId="77777777">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328E1" w14:textId="77777777" w:rsidR="00F9654A" w:rsidRDefault="007710B4">
            <w:pPr>
              <w:spacing w:before="240"/>
              <w:rPr>
                <w:b/>
              </w:rPr>
            </w:pPr>
            <w:r>
              <w:rPr>
                <w:b/>
              </w:rPr>
              <w:lastRenderedPageBreak/>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56ECAC1" w14:textId="4B4EDC7E" w:rsidR="00F9654A" w:rsidRDefault="00AB77E8">
            <w:pPr>
              <w:spacing w:before="240"/>
            </w:pPr>
            <w:r>
              <w:t>Not Applicable</w:t>
            </w:r>
          </w:p>
        </w:tc>
        <w:tc>
          <w:tcPr>
            <w:tcW w:w="40" w:type="dxa"/>
            <w:shd w:val="clear" w:color="auto" w:fill="auto"/>
            <w:tcMar>
              <w:top w:w="0" w:type="dxa"/>
              <w:left w:w="10" w:type="dxa"/>
              <w:bottom w:w="0" w:type="dxa"/>
              <w:right w:w="10" w:type="dxa"/>
            </w:tcMar>
          </w:tcPr>
          <w:p w14:paraId="46652C00" w14:textId="77777777" w:rsidR="00F9654A" w:rsidRDefault="00F9654A">
            <w:pPr>
              <w:spacing w:before="240"/>
            </w:pPr>
          </w:p>
        </w:tc>
      </w:tr>
      <w:tr w:rsidR="00F9654A" w14:paraId="6D3A6693"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6658D" w14:textId="77777777" w:rsidR="00F9654A" w:rsidRDefault="007710B4">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D928E51" w14:textId="77777777" w:rsidR="00F9654A" w:rsidRDefault="00F9654A">
            <w:pPr>
              <w:spacing w:line="240" w:lineRule="auto"/>
            </w:pPr>
          </w:p>
          <w:p w14:paraId="5B7CF14B" w14:textId="77777777" w:rsidR="007710B4" w:rsidRDefault="007710B4" w:rsidP="007710B4">
            <w:pPr>
              <w:spacing w:line="240" w:lineRule="auto"/>
            </w:pPr>
          </w:p>
          <w:p w14:paraId="6341C44D" w14:textId="77777777" w:rsidR="007710B4" w:rsidRDefault="007710B4" w:rsidP="007710B4">
            <w:pPr>
              <w:spacing w:line="240" w:lineRule="auto"/>
              <w:ind w:left="360"/>
            </w:pPr>
          </w:p>
          <w:p w14:paraId="6D14BA0D" w14:textId="2F6C46B9" w:rsidR="007710B4" w:rsidRDefault="007710B4" w:rsidP="007710B4">
            <w:pPr>
              <w:spacing w:line="240" w:lineRule="auto"/>
              <w:ind w:left="360"/>
            </w:pPr>
            <w:r>
              <w:t xml:space="preserve">Where any Services are to be carried out at the Buyer’s premises then the Buyer shall, subject to compliance by Supplier’s personnel with Buyer's reasonable security requirements, allow Supplier full and complete access to the area(s) where </w:t>
            </w:r>
            <w:r w:rsidR="00ED57D9">
              <w:t xml:space="preserve">Supplier </w:t>
            </w:r>
            <w:r>
              <w:t>Services are to be performed and will provide adequate office accommodation and facilities for any Supplier staff working on its premises as required.</w:t>
            </w:r>
          </w:p>
          <w:p w14:paraId="67E1FAAD" w14:textId="3A8F8611" w:rsidR="00ED57D9" w:rsidRDefault="00ED57D9" w:rsidP="007710B4">
            <w:pPr>
              <w:spacing w:line="240" w:lineRule="auto"/>
              <w:ind w:left="360"/>
            </w:pPr>
          </w:p>
          <w:p w14:paraId="2F17155D" w14:textId="3554A110" w:rsidR="00ED57D9" w:rsidRDefault="00ED57D9" w:rsidP="007710B4">
            <w:pPr>
              <w:spacing w:line="240" w:lineRule="auto"/>
              <w:ind w:left="360"/>
            </w:pPr>
            <w:r>
              <w:t>Buyer is responsible for direct co-ordination and engagement of its agents, subcontractors, consultants or employees.</w:t>
            </w:r>
          </w:p>
          <w:p w14:paraId="4F327D22" w14:textId="77777777" w:rsidR="007710B4" w:rsidRDefault="007710B4" w:rsidP="007710B4">
            <w:pPr>
              <w:spacing w:line="240" w:lineRule="auto"/>
              <w:ind w:left="360"/>
            </w:pPr>
          </w:p>
          <w:p w14:paraId="5EF7574B" w14:textId="77777777" w:rsidR="007710B4" w:rsidRDefault="007710B4" w:rsidP="007710B4">
            <w:pPr>
              <w:spacing w:line="240" w:lineRule="auto"/>
              <w:ind w:left="360"/>
            </w:pPr>
            <w:r>
              <w:t>The Buyer will provide Supplier in a timely manner with all necessary co-operation, information, documents, materials, equipment, data and support reasonably required by Supplier for the performance of its obligations hereunder and ensure that they are accurate and complete in all material respects, including access to suitably configured computer products at such times as Supplier requests.</w:t>
            </w:r>
          </w:p>
          <w:p w14:paraId="51DCBF32" w14:textId="77777777" w:rsidR="007710B4" w:rsidRDefault="007710B4" w:rsidP="007710B4">
            <w:pPr>
              <w:spacing w:line="240" w:lineRule="auto"/>
              <w:ind w:left="360"/>
            </w:pPr>
          </w:p>
          <w:p w14:paraId="1C9FD109" w14:textId="77777777" w:rsidR="007710B4" w:rsidRDefault="007710B4" w:rsidP="007710B4">
            <w:pPr>
              <w:spacing w:line="240" w:lineRule="auto"/>
              <w:ind w:left="360"/>
            </w:pPr>
            <w:r>
              <w:t>The Buyer shall be obliged to effect and maintain its own back-up and archival copies of all software and customer data, and Supplier shall have no obligation in relation thereto.</w:t>
            </w:r>
          </w:p>
          <w:p w14:paraId="3A230104" w14:textId="77777777" w:rsidR="007710B4" w:rsidRDefault="007710B4" w:rsidP="007710B4">
            <w:pPr>
              <w:spacing w:line="240" w:lineRule="auto"/>
              <w:ind w:left="360"/>
            </w:pPr>
          </w:p>
          <w:p w14:paraId="0A6A86D5" w14:textId="6BEAB983" w:rsidR="00F9654A" w:rsidRDefault="007710B4" w:rsidP="007710B4">
            <w:pPr>
              <w:spacing w:line="240" w:lineRule="auto"/>
              <w:ind w:left="360"/>
            </w:pPr>
            <w:r>
              <w:t>If Supplier’s performance of its obligations under this Agreement is prevented or delayed by any act or omission of the Buyer, its agents, subcontractors, consultants or employees then, without prejudice to any other right or remedy it may have, Supplier shall be allowed an extension of time to perform its obligations equal to the delay caused by the Buyer.</w:t>
            </w:r>
          </w:p>
          <w:p w14:paraId="09B9BFC1" w14:textId="31C7DD2E" w:rsidR="00F9654A" w:rsidRDefault="00F9654A" w:rsidP="007710B4">
            <w:pPr>
              <w:spacing w:line="240" w:lineRule="auto"/>
              <w:ind w:left="360"/>
            </w:pPr>
          </w:p>
        </w:tc>
        <w:tc>
          <w:tcPr>
            <w:tcW w:w="40" w:type="dxa"/>
            <w:shd w:val="clear" w:color="auto" w:fill="auto"/>
            <w:tcMar>
              <w:top w:w="0" w:type="dxa"/>
              <w:left w:w="10" w:type="dxa"/>
              <w:bottom w:w="0" w:type="dxa"/>
              <w:right w:w="10" w:type="dxa"/>
            </w:tcMar>
          </w:tcPr>
          <w:p w14:paraId="35FE0609" w14:textId="77777777" w:rsidR="00F9654A" w:rsidRDefault="00F9654A">
            <w:pPr>
              <w:spacing w:before="240"/>
            </w:pPr>
          </w:p>
        </w:tc>
      </w:tr>
      <w:tr w:rsidR="00F9654A" w14:paraId="2BD136E7" w14:textId="77777777">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E1766" w14:textId="77777777" w:rsidR="00F9654A" w:rsidRDefault="007710B4">
            <w:pPr>
              <w:spacing w:before="240"/>
              <w:rPr>
                <w:b/>
              </w:rPr>
            </w:pPr>
            <w:r>
              <w:rPr>
                <w:b/>
              </w:rPr>
              <w:lastRenderedPageBreak/>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E8A6735" w14:textId="77777777" w:rsidR="00873B57" w:rsidRDefault="00873B57" w:rsidP="00873B57">
            <w:pPr>
              <w:spacing w:before="240"/>
            </w:pPr>
            <w:r>
              <w:t>The Buyer’s equipment to be used with this Call-Off Contract includes all client devices (including PCs, tablets, and mobiles), printers and equipment.</w:t>
            </w:r>
          </w:p>
          <w:p w14:paraId="74ACCA71" w14:textId="77777777" w:rsidR="00F9654A" w:rsidRDefault="00873B57" w:rsidP="00873B57">
            <w:pPr>
              <w:spacing w:before="240"/>
            </w:pPr>
            <w:r>
              <w:t xml:space="preserve">Reason: Necessary to connect to the Version 1 solution. </w:t>
            </w:r>
          </w:p>
          <w:p w14:paraId="6DB68E41" w14:textId="247B8564" w:rsidR="00170820" w:rsidRDefault="00170820" w:rsidP="00873B57">
            <w:pPr>
              <w:spacing w:before="240"/>
            </w:pPr>
          </w:p>
        </w:tc>
        <w:tc>
          <w:tcPr>
            <w:tcW w:w="40" w:type="dxa"/>
            <w:shd w:val="clear" w:color="auto" w:fill="auto"/>
            <w:tcMar>
              <w:top w:w="0" w:type="dxa"/>
              <w:left w:w="10" w:type="dxa"/>
              <w:bottom w:w="0" w:type="dxa"/>
              <w:right w:w="10" w:type="dxa"/>
            </w:tcMar>
          </w:tcPr>
          <w:p w14:paraId="0F7C3A32" w14:textId="77777777" w:rsidR="00F9654A" w:rsidRDefault="00F9654A">
            <w:pPr>
              <w:spacing w:before="240"/>
            </w:pPr>
          </w:p>
        </w:tc>
      </w:tr>
    </w:tbl>
    <w:p w14:paraId="1434123D" w14:textId="77777777" w:rsidR="00F9654A" w:rsidRDefault="00F9654A">
      <w:pPr>
        <w:spacing w:before="240" w:after="120"/>
      </w:pPr>
    </w:p>
    <w:p w14:paraId="2CAC6B3A" w14:textId="77777777" w:rsidR="00F9654A" w:rsidRDefault="007710B4">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F9654A" w14:paraId="312CCA4E"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A6B55" w14:textId="77777777" w:rsidR="00F9654A" w:rsidRDefault="007710B4">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147EDC" w14:textId="2292551E" w:rsidR="00F9654A" w:rsidRDefault="00DC522E">
            <w:pPr>
              <w:spacing w:before="240"/>
            </w:pPr>
            <w:r>
              <w:t>Not applicable</w:t>
            </w:r>
          </w:p>
          <w:p w14:paraId="43586523" w14:textId="6C0ABBC3" w:rsidR="00F9654A" w:rsidRDefault="00F9654A" w:rsidP="007710B4">
            <w:pPr>
              <w:pStyle w:val="ListParagraph"/>
              <w:spacing w:before="240"/>
              <w:ind w:left="1440"/>
            </w:pPr>
          </w:p>
        </w:tc>
      </w:tr>
    </w:tbl>
    <w:p w14:paraId="1E59DCF8" w14:textId="77777777" w:rsidR="00F9654A" w:rsidRDefault="00F9654A">
      <w:pPr>
        <w:spacing w:before="240" w:after="120"/>
      </w:pPr>
    </w:p>
    <w:p w14:paraId="787EC645" w14:textId="77777777" w:rsidR="00F9654A" w:rsidRDefault="007710B4">
      <w:pPr>
        <w:pStyle w:val="Heading3"/>
      </w:pPr>
      <w:r>
        <w:t>Call-Off Contract charges and payment</w:t>
      </w:r>
    </w:p>
    <w:p w14:paraId="32893D67" w14:textId="77777777" w:rsidR="00F9654A" w:rsidRDefault="007710B4">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F9654A" w14:paraId="67186C70"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56777" w14:textId="77777777" w:rsidR="00F9654A" w:rsidRDefault="007710B4">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F3246" w14:textId="77777777" w:rsidR="00F9654A" w:rsidRDefault="007710B4">
            <w:pPr>
              <w:spacing w:before="240"/>
            </w:pPr>
            <w:r>
              <w:t xml:space="preserve">The payment method for this Call-Off Contract is </w:t>
            </w:r>
            <w:r>
              <w:rPr>
                <w:b/>
              </w:rPr>
              <w:t>BACS.</w:t>
            </w:r>
          </w:p>
        </w:tc>
      </w:tr>
      <w:tr w:rsidR="00F9654A" w14:paraId="37CEBA7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4E9B1" w14:textId="77777777" w:rsidR="00F9654A" w:rsidRDefault="007710B4">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5FF71" w14:textId="3EC34EB4" w:rsidR="00F9654A" w:rsidRDefault="007710B4">
            <w:pPr>
              <w:spacing w:before="240"/>
            </w:pPr>
            <w:r>
              <w:t xml:space="preserve">The payment profile for this Call-Off Contract is </w:t>
            </w:r>
            <w:r w:rsidR="009E4A9A">
              <w:t xml:space="preserve">Quarterly </w:t>
            </w:r>
            <w:r>
              <w:t xml:space="preserve">in </w:t>
            </w:r>
            <w:r w:rsidR="009E4A9A">
              <w:t>advance.</w:t>
            </w:r>
          </w:p>
          <w:p w14:paraId="31A59194" w14:textId="34B6C531" w:rsidR="00F9654A" w:rsidRDefault="00F9654A">
            <w:pPr>
              <w:spacing w:before="240"/>
            </w:pPr>
          </w:p>
        </w:tc>
      </w:tr>
      <w:tr w:rsidR="00F9654A" w14:paraId="7FDD5F33"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D3A5E5" w14:textId="77777777" w:rsidR="00F9654A" w:rsidRDefault="007710B4">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900D0C" w14:textId="4DF1A119" w:rsidR="00F9654A" w:rsidRDefault="007710B4">
            <w:pPr>
              <w:spacing w:before="240"/>
            </w:pPr>
            <w:r>
              <w:t>The Supplier will issue electronic invoices</w:t>
            </w:r>
            <w:r w:rsidR="001E3DC6">
              <w:t xml:space="preserve"> quarterly in advance</w:t>
            </w:r>
            <w:r w:rsidR="0085327A">
              <w:t xml:space="preserve">. </w:t>
            </w:r>
            <w:r>
              <w:t xml:space="preserve">The Buyer will pay the Supplier within </w:t>
            </w:r>
            <w:r>
              <w:rPr>
                <w:b/>
              </w:rPr>
              <w:t>30</w:t>
            </w:r>
            <w:r w:rsidR="00A7013C">
              <w:rPr>
                <w:b/>
              </w:rPr>
              <w:t xml:space="preserve"> </w:t>
            </w:r>
            <w:r>
              <w:t>days of receipt of a valid invoice.</w:t>
            </w:r>
            <w:r w:rsidR="00B11ACD">
              <w:t xml:space="preserve"> </w:t>
            </w:r>
            <w:r w:rsidR="00DB280A">
              <w:t xml:space="preserve">Valid Invoices must include a valid PO number. </w:t>
            </w:r>
          </w:p>
          <w:p w14:paraId="48A1BD06" w14:textId="411AF113" w:rsidR="00F9654A" w:rsidRDefault="00F9654A">
            <w:pPr>
              <w:spacing w:before="240"/>
            </w:pPr>
          </w:p>
        </w:tc>
      </w:tr>
      <w:tr w:rsidR="00F9654A" w14:paraId="3E704355"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A276D" w14:textId="77777777" w:rsidR="00F9654A" w:rsidRDefault="007710B4">
            <w:pPr>
              <w:spacing w:before="240"/>
              <w:rPr>
                <w:b/>
              </w:rPr>
            </w:pPr>
            <w:r>
              <w:rPr>
                <w:b/>
              </w:rPr>
              <w:lastRenderedPageBreak/>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78333" w14:textId="41E70596" w:rsidR="00F9654A" w:rsidRDefault="007710B4">
            <w:pPr>
              <w:spacing w:before="240"/>
            </w:pPr>
            <w:r>
              <w:t xml:space="preserve">Invoices will be sent to </w:t>
            </w:r>
            <w:r>
              <w:rPr>
                <w:color w:val="000000"/>
                <w:shd w:val="clear" w:color="auto" w:fill="FFFFFF"/>
              </w:rPr>
              <w:t xml:space="preserve">Invoices should be submitted to: </w:t>
            </w:r>
            <w:r w:rsidR="00C96A16">
              <w:rPr>
                <w:b/>
                <w:bCs/>
                <w:color w:val="FF0000"/>
              </w:rPr>
              <w:t>REDACTED TEXT under FOIA Section 43 Commercial Interests</w:t>
            </w:r>
          </w:p>
          <w:p w14:paraId="6AA10601" w14:textId="77777777" w:rsidR="00F9654A" w:rsidRDefault="00F9654A">
            <w:pPr>
              <w:spacing w:before="240"/>
            </w:pPr>
          </w:p>
        </w:tc>
      </w:tr>
      <w:tr w:rsidR="00F9654A" w14:paraId="59631BDF"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3EE17" w14:textId="77777777" w:rsidR="00F9654A" w:rsidRDefault="007710B4">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1DCDF" w14:textId="77777777" w:rsidR="00F9654A" w:rsidRDefault="007710B4">
            <w:pPr>
              <w:spacing w:before="240"/>
            </w:pPr>
            <w:r>
              <w:t xml:space="preserve">All invoices must include: purchase order Number, </w:t>
            </w:r>
            <w:r>
              <w:rPr>
                <w:color w:val="000000"/>
                <w:shd w:val="clear" w:color="auto" w:fill="FFFFFF"/>
              </w:rPr>
              <w:t>each invoice must also include a detailed elemental breakdown of work completed and the associated costs</w:t>
            </w:r>
          </w:p>
        </w:tc>
      </w:tr>
      <w:tr w:rsidR="00F9654A" w14:paraId="737DC715"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311114" w14:textId="77777777" w:rsidR="00F9654A" w:rsidRDefault="007710B4">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908A7" w14:textId="2F96ADC1" w:rsidR="00F9654A" w:rsidRDefault="007710B4">
            <w:pPr>
              <w:spacing w:before="240"/>
            </w:pPr>
            <w:r>
              <w:t xml:space="preserve">Invoice will be sent to the Buyer </w:t>
            </w:r>
            <w:r w:rsidR="00F61B6A">
              <w:t>Per Quarter</w:t>
            </w:r>
          </w:p>
        </w:tc>
      </w:tr>
      <w:tr w:rsidR="00F9654A" w14:paraId="78C6A227"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4B575B" w14:textId="77777777" w:rsidR="00F9654A" w:rsidRDefault="007710B4">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31918" w14:textId="153D2A20" w:rsidR="00F9654A" w:rsidRDefault="007710B4">
            <w:pPr>
              <w:spacing w:before="240"/>
            </w:pPr>
            <w:r>
              <w:t>The total value of this Call-Off Contract is £11,675.00</w:t>
            </w:r>
            <w:r w:rsidR="00DC522E">
              <w:t xml:space="preserve"> (excluding VAT)</w:t>
            </w:r>
            <w:r w:rsidR="00235598">
              <w:t>.</w:t>
            </w:r>
          </w:p>
        </w:tc>
      </w:tr>
      <w:tr w:rsidR="00F9654A" w14:paraId="4247FA45"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7BCB5" w14:textId="77777777" w:rsidR="00F9654A" w:rsidRDefault="007710B4">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72554" w14:textId="296D906A" w:rsidR="00F9654A" w:rsidRDefault="007710B4" w:rsidP="00235598">
            <w:pPr>
              <w:spacing w:before="240"/>
            </w:pPr>
            <w:r>
              <w:t xml:space="preserve">The breakdown of the Charges is </w:t>
            </w:r>
            <w:r w:rsidR="00235598">
              <w:t>detailed within Schedule 2: Call-Off Contract charges.</w:t>
            </w:r>
            <w:r w:rsidR="00FD7BA4">
              <w:t xml:space="preserve"> </w:t>
            </w:r>
          </w:p>
          <w:p w14:paraId="5BA77533" w14:textId="6117ACA5" w:rsidR="00FD7BA4" w:rsidRDefault="00DD1CEA" w:rsidP="00235598">
            <w:pPr>
              <w:spacing w:before="240"/>
            </w:pPr>
            <w:r>
              <w:rPr>
                <w:b/>
                <w:bCs/>
                <w:color w:val="FF0000"/>
              </w:rPr>
              <w:t>REDACTED TEXT under FOIA Section 43 Commercial Interests</w:t>
            </w:r>
            <w:r>
              <w:rPr>
                <w:color w:val="FF0000"/>
              </w:rPr>
              <w:t>.</w:t>
            </w:r>
          </w:p>
        </w:tc>
      </w:tr>
    </w:tbl>
    <w:p w14:paraId="5E59139D" w14:textId="77777777" w:rsidR="00F9654A" w:rsidRDefault="00F9654A"/>
    <w:p w14:paraId="1A52531E" w14:textId="77777777" w:rsidR="00F9654A" w:rsidRDefault="007710B4">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F9654A" w14:paraId="4E7C3358"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B5AA5" w14:textId="77777777" w:rsidR="00F9654A" w:rsidRDefault="007710B4">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AA4DED" w14:textId="53DBEA86" w:rsidR="00F9654A" w:rsidRDefault="00102556">
            <w:pPr>
              <w:spacing w:before="240"/>
            </w:pPr>
            <w:r>
              <w:t>Not Applicable</w:t>
            </w:r>
          </w:p>
        </w:tc>
      </w:tr>
      <w:tr w:rsidR="00F9654A" w14:paraId="44623C5D"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CAA44B" w14:textId="77777777" w:rsidR="00F9654A" w:rsidRDefault="007710B4">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D853F" w14:textId="77777777" w:rsidR="00F9654A" w:rsidRDefault="007710B4">
            <w:pPr>
              <w:spacing w:before="240"/>
            </w:pPr>
            <w:r>
              <w:t>Not Applicable</w:t>
            </w:r>
          </w:p>
          <w:p w14:paraId="4BBD9DF9" w14:textId="77777777" w:rsidR="00F9654A" w:rsidRDefault="00F9654A">
            <w:pPr>
              <w:spacing w:before="240"/>
            </w:pPr>
          </w:p>
        </w:tc>
      </w:tr>
      <w:tr w:rsidR="00F9654A" w14:paraId="4AE1849E"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B28CA3" w14:textId="77777777" w:rsidR="00F9654A" w:rsidRDefault="007710B4">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9FC50" w14:textId="77777777" w:rsidR="00F9654A" w:rsidRDefault="007710B4">
            <w:pPr>
              <w:spacing w:before="240"/>
            </w:pPr>
            <w:r>
              <w:t>Not Applicable</w:t>
            </w:r>
          </w:p>
        </w:tc>
      </w:tr>
      <w:tr w:rsidR="00F9654A" w14:paraId="06629D5C"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A98F65" w14:textId="77777777" w:rsidR="00F9654A" w:rsidRDefault="007710B4">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EE20B" w14:textId="77777777" w:rsidR="00F9654A" w:rsidRDefault="007710B4">
            <w:pPr>
              <w:spacing w:before="240"/>
            </w:pPr>
            <w:r>
              <w:rPr>
                <w:bCs/>
              </w:rPr>
              <w:t>Not Applicable</w:t>
            </w:r>
          </w:p>
        </w:tc>
      </w:tr>
      <w:tr w:rsidR="00F9654A" w14:paraId="6CAE264F"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B9257" w14:textId="77777777" w:rsidR="00F9654A" w:rsidRDefault="007710B4">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9C4C2" w14:textId="77777777" w:rsidR="00F9654A" w:rsidRDefault="007710B4">
            <w:pPr>
              <w:spacing w:before="240"/>
            </w:pPr>
            <w:r>
              <w:t>Not Applicable</w:t>
            </w:r>
          </w:p>
        </w:tc>
      </w:tr>
      <w:tr w:rsidR="00F9654A" w14:paraId="7574F538"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08AC0" w14:textId="77777777" w:rsidR="00F9654A" w:rsidRDefault="007710B4">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D7D0DF" w14:textId="77777777" w:rsidR="00F9654A" w:rsidRDefault="007710B4">
            <w:pPr>
              <w:spacing w:before="240"/>
            </w:pPr>
            <w:r>
              <w:t>Not Applicable</w:t>
            </w:r>
          </w:p>
        </w:tc>
      </w:tr>
      <w:tr w:rsidR="00F9654A" w14:paraId="203ACB32"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F04900" w14:textId="77777777" w:rsidR="00F9654A" w:rsidRDefault="007710B4">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2D4EF4" w14:textId="728886B0" w:rsidR="00F9654A" w:rsidRDefault="00FE2D4F">
            <w:pPr>
              <w:spacing w:before="240"/>
            </w:pPr>
            <w:r>
              <w:t xml:space="preserve"> Annex 1 of schedule 7 shall apply</w:t>
            </w:r>
          </w:p>
        </w:tc>
      </w:tr>
    </w:tbl>
    <w:p w14:paraId="0A920E04" w14:textId="77777777" w:rsidR="00F9654A" w:rsidRDefault="007710B4">
      <w:pPr>
        <w:spacing w:before="240" w:after="240"/>
      </w:pPr>
      <w:r>
        <w:t xml:space="preserve"> </w:t>
      </w:r>
    </w:p>
    <w:p w14:paraId="2030628E" w14:textId="77777777" w:rsidR="00F9654A" w:rsidRDefault="007710B4">
      <w:pPr>
        <w:pStyle w:val="Heading3"/>
      </w:pPr>
      <w:r>
        <w:t xml:space="preserve">1. </w:t>
      </w:r>
      <w:r>
        <w:tab/>
        <w:t>Formation of contract</w:t>
      </w:r>
    </w:p>
    <w:p w14:paraId="7B41B6C7" w14:textId="77777777" w:rsidR="00F9654A" w:rsidRDefault="007710B4">
      <w:pPr>
        <w:ind w:left="720" w:hanging="720"/>
      </w:pPr>
      <w:r>
        <w:t>1.1</w:t>
      </w:r>
      <w:r>
        <w:tab/>
        <w:t>By signing and returning this Order Form (Part A), the Supplier agrees to enter into a Call-Off Contract with the Buyer.</w:t>
      </w:r>
    </w:p>
    <w:p w14:paraId="230DDE4A" w14:textId="77777777" w:rsidR="00F9654A" w:rsidRDefault="00F9654A">
      <w:pPr>
        <w:ind w:firstLine="720"/>
      </w:pPr>
    </w:p>
    <w:p w14:paraId="6615893C" w14:textId="77777777" w:rsidR="00F9654A" w:rsidRDefault="007710B4">
      <w:pPr>
        <w:ind w:left="720" w:hanging="720"/>
      </w:pPr>
      <w:r>
        <w:t>1.2</w:t>
      </w:r>
      <w:r>
        <w:tab/>
        <w:t>The Parties agree that they have read the Order Form (Part A) and the Call-Off Contract terms and by signing below agree to be bound by this Call-Off Contract.</w:t>
      </w:r>
    </w:p>
    <w:p w14:paraId="633EA028" w14:textId="77777777" w:rsidR="00F9654A" w:rsidRDefault="00F9654A">
      <w:pPr>
        <w:ind w:firstLine="720"/>
      </w:pPr>
    </w:p>
    <w:p w14:paraId="749304CE" w14:textId="77777777" w:rsidR="00F9654A" w:rsidRDefault="007710B4">
      <w:pPr>
        <w:ind w:left="720" w:hanging="720"/>
      </w:pPr>
      <w:r>
        <w:t>1.3</w:t>
      </w:r>
      <w:r>
        <w:tab/>
        <w:t>This Call-Off Contract will be formed when the Buyer acknowledges receipt of the signed copy of the Order Form from the Supplier.</w:t>
      </w:r>
    </w:p>
    <w:p w14:paraId="472C50B7" w14:textId="77777777" w:rsidR="00F9654A" w:rsidRDefault="00F9654A">
      <w:pPr>
        <w:ind w:firstLine="720"/>
      </w:pPr>
    </w:p>
    <w:p w14:paraId="0A215C51" w14:textId="77777777" w:rsidR="00F9654A" w:rsidRDefault="007710B4">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CDF4F1E" w14:textId="77777777" w:rsidR="00F9654A" w:rsidRDefault="00F9654A"/>
    <w:p w14:paraId="5DEAF482" w14:textId="77777777" w:rsidR="00F9654A" w:rsidRDefault="007710B4">
      <w:pPr>
        <w:pStyle w:val="Heading3"/>
      </w:pPr>
      <w:r>
        <w:t xml:space="preserve">2. </w:t>
      </w:r>
      <w:r>
        <w:tab/>
        <w:t>Background to the agreement</w:t>
      </w:r>
    </w:p>
    <w:p w14:paraId="19B30B6D" w14:textId="77777777" w:rsidR="00F9654A" w:rsidRDefault="007710B4">
      <w:pPr>
        <w:ind w:left="720" w:hanging="720"/>
      </w:pPr>
      <w:r>
        <w:t>2.1</w:t>
      </w:r>
      <w:r>
        <w:tab/>
        <w:t>The Supplier is a provider of G-Cloud Services and agreed to provide the Services under the terms of Framework Agreement number RM1557.12.</w:t>
      </w:r>
    </w:p>
    <w:p w14:paraId="04CA132B" w14:textId="77777777" w:rsidR="00F9654A" w:rsidRDefault="00F9654A">
      <w:pPr>
        <w:ind w:left="720"/>
      </w:pPr>
    </w:p>
    <w:p w14:paraId="574DFF6F" w14:textId="77777777" w:rsidR="00F9654A" w:rsidRDefault="007710B4">
      <w:r>
        <w:t>2.2</w:t>
      </w:r>
      <w:r>
        <w:tab/>
        <w:t>The Buyer provided an Order Form for Services to the Supplier.</w:t>
      </w:r>
    </w:p>
    <w:p w14:paraId="664D229C" w14:textId="77777777" w:rsidR="00F9654A" w:rsidRDefault="00F9654A"/>
    <w:p w14:paraId="383599FB" w14:textId="77777777" w:rsidR="00F9654A" w:rsidRDefault="00F9654A">
      <w:pPr>
        <w:pageBreakBefore/>
      </w:pPr>
    </w:p>
    <w:p w14:paraId="7B610DD1" w14:textId="77777777" w:rsidR="00F9654A" w:rsidRDefault="00F9654A"/>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F9654A" w14:paraId="75C68E3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C10BF" w14:textId="77777777" w:rsidR="00F9654A" w:rsidRDefault="007710B4">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FB591C" w14:textId="77777777" w:rsidR="00F9654A" w:rsidRDefault="007710B4">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966C54" w14:textId="77777777" w:rsidR="00F9654A" w:rsidRDefault="007710B4">
            <w:pPr>
              <w:spacing w:before="240"/>
            </w:pPr>
            <w:r>
              <w:t>Buyer</w:t>
            </w:r>
          </w:p>
        </w:tc>
      </w:tr>
      <w:tr w:rsidR="00DD1CEA" w14:paraId="0F2D6FA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B64B8" w14:textId="77777777" w:rsidR="00DD1CEA" w:rsidRDefault="00DD1CEA" w:rsidP="00DD1CEA">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63C747" w14:textId="608A9A1D" w:rsidR="00DD1CEA" w:rsidRPr="001A17EE" w:rsidRDefault="00DD1CEA" w:rsidP="00DD1CEA">
            <w:pPr>
              <w:spacing w:before="240"/>
              <w:rPr>
                <w:b/>
              </w:rPr>
            </w:pPr>
            <w:r w:rsidRPr="009C13F7">
              <w:rPr>
                <w:b/>
                <w:color w:val="FF0000"/>
              </w:rPr>
              <w:t>REDACTED TEXT under FOIA Section 40, Personal Information</w:t>
            </w:r>
            <w:r w:rsidRPr="009C13F7">
              <w:rPr>
                <w:b/>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E0BFDD" w14:textId="43B714B2" w:rsidR="00DD1CEA" w:rsidRPr="001A17EE" w:rsidRDefault="00DD1CEA" w:rsidP="00DD1CEA">
            <w:pPr>
              <w:spacing w:before="240"/>
              <w:rPr>
                <w:b/>
              </w:rPr>
            </w:pPr>
            <w:r w:rsidRPr="009C13F7">
              <w:rPr>
                <w:b/>
                <w:color w:val="FF0000"/>
              </w:rPr>
              <w:t>REDACTED TEXT under FOIA Section 40, Personal Information</w:t>
            </w:r>
            <w:r w:rsidRPr="009C13F7">
              <w:rPr>
                <w:b/>
              </w:rPr>
              <w:t>.</w:t>
            </w:r>
          </w:p>
        </w:tc>
      </w:tr>
      <w:tr w:rsidR="00DD1CEA" w14:paraId="5378672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148EF" w14:textId="77777777" w:rsidR="00DD1CEA" w:rsidRDefault="00DD1CEA" w:rsidP="00DD1CEA">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F7EEE9" w14:textId="043A0954" w:rsidR="00DD1CEA" w:rsidRDefault="00DD1CEA" w:rsidP="00DD1CEA">
            <w:pPr>
              <w:spacing w:before="240"/>
            </w:pPr>
            <w:r w:rsidRPr="009C13F7">
              <w:rPr>
                <w:b/>
                <w:color w:val="FF0000"/>
              </w:rPr>
              <w:t>REDACTED TEXT under FOIA Section 40, Personal Information</w:t>
            </w:r>
            <w:r w:rsidRPr="009C13F7">
              <w:rPr>
                <w:b/>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9544AD" w14:textId="14AC4204" w:rsidR="00DD1CEA" w:rsidRDefault="00DD1CEA" w:rsidP="00DD1CEA">
            <w:pPr>
              <w:spacing w:before="240"/>
            </w:pPr>
            <w:r w:rsidRPr="009C13F7">
              <w:rPr>
                <w:b/>
                <w:color w:val="FF0000"/>
              </w:rPr>
              <w:t>REDACTED TEXT under FOIA Section 40, Personal Information</w:t>
            </w:r>
            <w:r w:rsidRPr="009C13F7">
              <w:rPr>
                <w:b/>
              </w:rPr>
              <w:t>.</w:t>
            </w:r>
          </w:p>
        </w:tc>
      </w:tr>
      <w:tr w:rsidR="00DD1CEA" w14:paraId="2B11B514"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9455D" w14:textId="77777777" w:rsidR="00DD1CEA" w:rsidRDefault="00DD1CEA" w:rsidP="00DD1CEA">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6DB99" w14:textId="418480E8" w:rsidR="00DD1CEA" w:rsidRDefault="00DD1CEA" w:rsidP="00DD1CEA">
            <w:r w:rsidRPr="009C13F7">
              <w:rPr>
                <w:b/>
                <w:color w:val="FF0000"/>
              </w:rPr>
              <w:t>REDACTED TEXT under FOIA Section 40, Personal Information</w:t>
            </w:r>
            <w:r w:rsidRPr="009C13F7">
              <w:rPr>
                <w:b/>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35C1E" w14:textId="2F6D4CB3" w:rsidR="00DD1CEA" w:rsidRDefault="00DD1CEA" w:rsidP="00DD1CEA">
            <w:pPr>
              <w:widowControl w:val="0"/>
              <w:pBdr>
                <w:top w:val="single" w:sz="2" w:space="31" w:color="FFFFFF" w:shadow="1"/>
                <w:left w:val="single" w:sz="2" w:space="31" w:color="FFFFFF" w:shadow="1"/>
                <w:bottom w:val="single" w:sz="2" w:space="31" w:color="FFFFFF" w:shadow="1"/>
                <w:right w:val="single" w:sz="2" w:space="31" w:color="FFFFFF" w:shadow="1"/>
              </w:pBdr>
            </w:pPr>
            <w:r w:rsidRPr="009C13F7">
              <w:rPr>
                <w:b/>
                <w:color w:val="FF0000"/>
              </w:rPr>
              <w:t>REDACTED TEXT under FOIA Section 40, Personal Information</w:t>
            </w:r>
            <w:r w:rsidRPr="009C13F7">
              <w:rPr>
                <w:b/>
              </w:rPr>
              <w:t>.</w:t>
            </w:r>
          </w:p>
        </w:tc>
      </w:tr>
      <w:tr w:rsidR="00DD1CEA" w14:paraId="34CE23E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C935C" w14:textId="77777777" w:rsidR="00DD1CEA" w:rsidRDefault="00DD1CEA" w:rsidP="00DD1CEA">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E1B1F" w14:textId="52E3CA4D" w:rsidR="00DD1CEA" w:rsidRDefault="00DD1CEA" w:rsidP="00DD1CEA">
            <w:pPr>
              <w:spacing w:before="240"/>
            </w:pPr>
            <w:r w:rsidRPr="009F5617">
              <w:rPr>
                <w:b/>
                <w:color w:val="FF0000"/>
              </w:rPr>
              <w:t>REDACTED TEXT under FOIA Section 40, Personal Information</w:t>
            </w:r>
            <w:r w:rsidRPr="009F5617">
              <w:rPr>
                <w:b/>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340E9" w14:textId="0AB81717" w:rsidR="00DD1CEA" w:rsidRDefault="00DD1CEA" w:rsidP="00DD1CEA">
            <w:pPr>
              <w:spacing w:before="240"/>
            </w:pPr>
            <w:r w:rsidRPr="009F5617">
              <w:rPr>
                <w:b/>
                <w:color w:val="FF0000"/>
              </w:rPr>
              <w:t>REDACTED TEXT under FOIA Section 40, Personal Information</w:t>
            </w:r>
            <w:r w:rsidRPr="009F5617">
              <w:rPr>
                <w:b/>
              </w:rPr>
              <w:t>.</w:t>
            </w:r>
          </w:p>
        </w:tc>
      </w:tr>
    </w:tbl>
    <w:p w14:paraId="63434488" w14:textId="77777777" w:rsidR="00F9654A" w:rsidRDefault="007710B4">
      <w:pPr>
        <w:spacing w:before="240"/>
        <w:rPr>
          <w:b/>
        </w:rPr>
      </w:pPr>
      <w:r>
        <w:rPr>
          <w:b/>
        </w:rPr>
        <w:t xml:space="preserve"> </w:t>
      </w:r>
    </w:p>
    <w:p w14:paraId="5849B33E" w14:textId="41A25327" w:rsidR="00C577C7" w:rsidRDefault="00C577C7" w:rsidP="001A17EE">
      <w:pPr>
        <w:pStyle w:val="AppendixStyle"/>
      </w:pPr>
      <w:bookmarkStart w:id="4" w:name="_Toc82675674"/>
      <w:r w:rsidRPr="007F53D8">
        <w:t>Incorporation and Interpretation</w:t>
      </w:r>
      <w:bookmarkEnd w:id="4"/>
    </w:p>
    <w:p w14:paraId="19B6F34A" w14:textId="77777777" w:rsidR="001A17EE" w:rsidRDefault="001A17EE" w:rsidP="001A17EE">
      <w:pPr>
        <w:autoSpaceDN/>
        <w:spacing w:line="240" w:lineRule="auto"/>
        <w:rPr>
          <w:rFonts w:ascii="Liberation Sans" w:eastAsia="Cambria" w:hAnsi="Liberation Sans" w:cs="Liberation Sans"/>
          <w:b/>
          <w:iCs/>
          <w:lang w:val="en-IE" w:eastAsia="en-US"/>
        </w:rPr>
      </w:pPr>
    </w:p>
    <w:p w14:paraId="1E6E25BF" w14:textId="2F8540D0" w:rsidR="00C577C7" w:rsidRPr="001A17EE" w:rsidRDefault="00C577C7" w:rsidP="001A17EE">
      <w:pPr>
        <w:numPr>
          <w:ilvl w:val="6"/>
          <w:numId w:val="2"/>
        </w:numPr>
        <w:autoSpaceDN/>
        <w:spacing w:line="240" w:lineRule="auto"/>
        <w:ind w:left="567"/>
        <w:rPr>
          <w:rFonts w:eastAsia="Cambria"/>
          <w:lang w:val="en-IE"/>
        </w:rPr>
      </w:pPr>
      <w:r w:rsidRPr="00497540">
        <w:rPr>
          <w:rFonts w:eastAsia="Cambria"/>
          <w:lang w:val="en-IE"/>
        </w:rPr>
        <w:t>The following terms shall have the following meaning:</w:t>
      </w:r>
    </w:p>
    <w:p w14:paraId="02AACA29" w14:textId="77777777" w:rsidR="00C577C7" w:rsidRPr="00497540" w:rsidRDefault="00C577C7" w:rsidP="00C577C7">
      <w:pPr>
        <w:autoSpaceDN/>
        <w:spacing w:line="240" w:lineRule="auto"/>
        <w:jc w:val="both"/>
        <w:rPr>
          <w:rFonts w:eastAsia="Cambria"/>
        </w:rPr>
      </w:pPr>
      <w:r w:rsidRPr="00497540">
        <w:rPr>
          <w:rFonts w:eastAsia="Cambria"/>
        </w:rPr>
        <w:t> </w:t>
      </w:r>
    </w:p>
    <w:p w14:paraId="6D1A3C17" w14:textId="5A2386ED" w:rsidR="00C577C7" w:rsidRPr="009C1DA7" w:rsidRDefault="00C577C7" w:rsidP="001A17EE">
      <w:pPr>
        <w:numPr>
          <w:ilvl w:val="1"/>
          <w:numId w:val="127"/>
        </w:numPr>
        <w:autoSpaceDN/>
        <w:spacing w:line="240" w:lineRule="auto"/>
        <w:jc w:val="both"/>
        <w:rPr>
          <w:rFonts w:eastAsia="Cambria"/>
          <w:bCs/>
          <w:iCs/>
        </w:rPr>
      </w:pPr>
      <w:r w:rsidRPr="00497540">
        <w:rPr>
          <w:rFonts w:eastAsia="Cambria"/>
        </w:rPr>
        <w:t> </w:t>
      </w:r>
      <w:r w:rsidRPr="00604380">
        <w:rPr>
          <w:rFonts w:eastAsia="Cambria"/>
          <w:bCs/>
          <w:iCs/>
          <w:lang w:val="en-IE"/>
        </w:rPr>
        <w:t>“Scope of Services” for the purposes of this Schedule 1 shall have the meaning set out in </w:t>
      </w:r>
      <w:r>
        <w:rPr>
          <w:rFonts w:eastAsia="Cambria"/>
          <w:bCs/>
          <w:iCs/>
        </w:rPr>
        <w:t xml:space="preserve"> </w:t>
      </w:r>
      <w:r w:rsidRPr="009C1DA7">
        <w:rPr>
          <w:rFonts w:eastAsia="Cambria"/>
          <w:bCs/>
          <w:iCs/>
          <w:lang w:val="en-IE"/>
        </w:rPr>
        <w:t>APPENDIX A.</w:t>
      </w:r>
      <w:r w:rsidRPr="009C1DA7">
        <w:rPr>
          <w:rFonts w:eastAsia="Cambria"/>
          <w:bCs/>
          <w:iCs/>
        </w:rPr>
        <w:t> </w:t>
      </w:r>
    </w:p>
    <w:p w14:paraId="22803D37" w14:textId="77777777" w:rsidR="00C577C7" w:rsidRPr="009C1DA7" w:rsidRDefault="00C577C7" w:rsidP="00C577C7">
      <w:pPr>
        <w:autoSpaceDN/>
        <w:spacing w:line="240" w:lineRule="auto"/>
        <w:jc w:val="both"/>
        <w:rPr>
          <w:rFonts w:eastAsia="Cambria"/>
          <w:bCs/>
          <w:iCs/>
        </w:rPr>
      </w:pPr>
      <w:r w:rsidRPr="009C1DA7">
        <w:rPr>
          <w:rFonts w:eastAsia="Cambria"/>
          <w:bCs/>
          <w:iCs/>
        </w:rPr>
        <w:t> </w:t>
      </w:r>
    </w:p>
    <w:p w14:paraId="2A8306CE" w14:textId="77777777" w:rsidR="00CC6DC5" w:rsidRDefault="00C577C7" w:rsidP="00CC6DC5">
      <w:pPr>
        <w:numPr>
          <w:ilvl w:val="1"/>
          <w:numId w:val="127"/>
        </w:numPr>
        <w:autoSpaceDN/>
        <w:spacing w:line="240" w:lineRule="auto"/>
        <w:jc w:val="both"/>
        <w:rPr>
          <w:rFonts w:eastAsia="Cambria"/>
          <w:bCs/>
          <w:iCs/>
        </w:rPr>
      </w:pPr>
      <w:r w:rsidRPr="009C1DA7">
        <w:rPr>
          <w:rFonts w:eastAsia="Cambria"/>
          <w:bCs/>
          <w:iCs/>
          <w:lang w:val="en-IE"/>
        </w:rPr>
        <w:t>“BUYER Dependencies” means the BUYER dependencies set out in APPENDIX F to this Schedule 1.</w:t>
      </w:r>
      <w:r w:rsidRPr="009C1DA7">
        <w:rPr>
          <w:rFonts w:eastAsia="Cambria"/>
          <w:bCs/>
          <w:iCs/>
        </w:rPr>
        <w:t> </w:t>
      </w:r>
    </w:p>
    <w:p w14:paraId="7FA8CEC5" w14:textId="77777777" w:rsidR="00CC6DC5" w:rsidRDefault="00CC6DC5" w:rsidP="00CC6DC5">
      <w:pPr>
        <w:pStyle w:val="ListParagraph"/>
        <w:rPr>
          <w:rFonts w:eastAsia="Cambria"/>
          <w:bCs/>
          <w:iCs/>
          <w:lang w:val="en-IE"/>
        </w:rPr>
      </w:pPr>
    </w:p>
    <w:p w14:paraId="6CF91BA1" w14:textId="77777777" w:rsidR="00CC6DC5" w:rsidRDefault="00C577C7" w:rsidP="00CC6DC5">
      <w:pPr>
        <w:numPr>
          <w:ilvl w:val="1"/>
          <w:numId w:val="127"/>
        </w:numPr>
        <w:autoSpaceDN/>
        <w:spacing w:line="240" w:lineRule="auto"/>
        <w:jc w:val="both"/>
        <w:rPr>
          <w:rFonts w:eastAsia="Cambria"/>
          <w:bCs/>
          <w:iCs/>
        </w:rPr>
      </w:pPr>
      <w:r w:rsidRPr="00CC6DC5">
        <w:rPr>
          <w:rFonts w:eastAsia="Cambria"/>
          <w:bCs/>
          <w:iCs/>
          <w:lang w:val="en-IE"/>
        </w:rPr>
        <w:t>“Out of Scope” items as detailed in APPENDIX G are specifically not part of the fixed cost for the Managed Service. </w:t>
      </w:r>
      <w:r w:rsidRPr="00CC6DC5">
        <w:rPr>
          <w:rFonts w:eastAsia="Cambria"/>
          <w:bCs/>
          <w:iCs/>
        </w:rPr>
        <w:t> </w:t>
      </w:r>
    </w:p>
    <w:p w14:paraId="2BA5E99F" w14:textId="77777777" w:rsidR="00CC6DC5" w:rsidRDefault="00CC6DC5" w:rsidP="00CC6DC5">
      <w:pPr>
        <w:pStyle w:val="ListParagraph"/>
        <w:rPr>
          <w:rFonts w:eastAsia="Cambria"/>
          <w:bCs/>
          <w:iCs/>
          <w:lang w:val="en-IE"/>
        </w:rPr>
      </w:pPr>
    </w:p>
    <w:p w14:paraId="50848CB6" w14:textId="77777777" w:rsidR="00CC6DC5" w:rsidRDefault="00C577C7" w:rsidP="00CC6DC5">
      <w:pPr>
        <w:numPr>
          <w:ilvl w:val="1"/>
          <w:numId w:val="127"/>
        </w:numPr>
        <w:autoSpaceDN/>
        <w:spacing w:line="240" w:lineRule="auto"/>
        <w:jc w:val="both"/>
        <w:rPr>
          <w:rFonts w:eastAsia="Cambria"/>
          <w:bCs/>
          <w:iCs/>
        </w:rPr>
      </w:pPr>
      <w:r w:rsidRPr="00CC6DC5">
        <w:rPr>
          <w:rFonts w:eastAsia="Cambria"/>
          <w:bCs/>
          <w:iCs/>
          <w:lang w:val="en-IE"/>
        </w:rPr>
        <w:t>“Support” is where telephone, email and remote assistance is provided to address any malfunction or potential malfunction of the in-scope systems for activities as specified in this document. </w:t>
      </w:r>
      <w:r w:rsidRPr="00CC6DC5">
        <w:rPr>
          <w:rFonts w:eastAsia="Cambria"/>
          <w:bCs/>
          <w:iCs/>
        </w:rPr>
        <w:t> </w:t>
      </w:r>
    </w:p>
    <w:p w14:paraId="0816F5F7" w14:textId="77777777" w:rsidR="00CC6DC5" w:rsidRDefault="00CC6DC5" w:rsidP="00CC6DC5">
      <w:pPr>
        <w:pStyle w:val="ListParagraph"/>
        <w:rPr>
          <w:rFonts w:eastAsia="Cambria"/>
          <w:bCs/>
          <w:iCs/>
          <w:lang w:val="en-IE"/>
        </w:rPr>
      </w:pPr>
    </w:p>
    <w:p w14:paraId="45171E1D" w14:textId="77777777" w:rsidR="00CC6DC5" w:rsidRDefault="00CC6DC5" w:rsidP="00CC6DC5">
      <w:pPr>
        <w:numPr>
          <w:ilvl w:val="1"/>
          <w:numId w:val="127"/>
        </w:numPr>
        <w:autoSpaceDN/>
        <w:spacing w:line="240" w:lineRule="auto"/>
        <w:jc w:val="both"/>
        <w:rPr>
          <w:rFonts w:eastAsia="Cambria"/>
          <w:bCs/>
          <w:iCs/>
        </w:rPr>
      </w:pPr>
      <w:r w:rsidRPr="00CC6DC5">
        <w:rPr>
          <w:rFonts w:eastAsia="Cambria"/>
          <w:bCs/>
          <w:iCs/>
          <w:lang w:val="en-IE"/>
        </w:rPr>
        <w:t xml:space="preserve"> </w:t>
      </w:r>
      <w:r w:rsidR="00C577C7" w:rsidRPr="00CC6DC5">
        <w:rPr>
          <w:rFonts w:eastAsia="Cambria"/>
          <w:bCs/>
          <w:iCs/>
          <w:lang w:val="en-IE"/>
        </w:rPr>
        <w:t>“Maintenance” of the BUYER systems includes support for cloud quarterly releases, unit and system testing all custom code fixes, ensuring that the systems perform to an acceptable standard. </w:t>
      </w:r>
      <w:r w:rsidR="00C577C7" w:rsidRPr="00CC6DC5">
        <w:rPr>
          <w:rFonts w:eastAsia="Cambria"/>
          <w:bCs/>
          <w:iCs/>
        </w:rPr>
        <w:t> </w:t>
      </w:r>
    </w:p>
    <w:p w14:paraId="22EB1D79" w14:textId="77777777" w:rsidR="00CC6DC5" w:rsidRDefault="00CC6DC5" w:rsidP="00CC6DC5">
      <w:pPr>
        <w:pStyle w:val="ListParagraph"/>
        <w:rPr>
          <w:rFonts w:eastAsia="Cambria"/>
          <w:bCs/>
          <w:iCs/>
          <w:lang w:val="en-IE"/>
        </w:rPr>
      </w:pPr>
    </w:p>
    <w:p w14:paraId="37CB0A2A" w14:textId="77777777" w:rsidR="00CC6DC5" w:rsidRDefault="00C577C7" w:rsidP="00CC6DC5">
      <w:pPr>
        <w:numPr>
          <w:ilvl w:val="1"/>
          <w:numId w:val="127"/>
        </w:numPr>
        <w:autoSpaceDN/>
        <w:spacing w:line="240" w:lineRule="auto"/>
        <w:jc w:val="both"/>
        <w:rPr>
          <w:rFonts w:eastAsia="Cambria"/>
          <w:bCs/>
          <w:iCs/>
        </w:rPr>
      </w:pPr>
      <w:r w:rsidRPr="00CC6DC5">
        <w:rPr>
          <w:rFonts w:eastAsia="Cambria"/>
          <w:bCs/>
          <w:iCs/>
          <w:lang w:val="en-IE"/>
        </w:rPr>
        <w:lastRenderedPageBreak/>
        <w:t>“Agreed Support Hours” are those hours when SUPPLIER will provide a staffed support service for specified in-scope systems. This may be from SUPPLIER offices, on the BUYER site, or where agreed, via the SUPPLIER on-call service. </w:t>
      </w:r>
    </w:p>
    <w:p w14:paraId="0351CB86" w14:textId="77777777" w:rsidR="00CC6DC5" w:rsidRDefault="00CC6DC5" w:rsidP="00CC6DC5">
      <w:pPr>
        <w:pStyle w:val="ListParagraph"/>
        <w:rPr>
          <w:rFonts w:eastAsia="Cambria"/>
          <w:bCs/>
          <w:iCs/>
          <w:lang w:val="en-IE"/>
        </w:rPr>
      </w:pPr>
    </w:p>
    <w:p w14:paraId="0F59E40D" w14:textId="77777777" w:rsidR="00CC6DC5" w:rsidRDefault="00CC6DC5" w:rsidP="00CC6DC5">
      <w:pPr>
        <w:numPr>
          <w:ilvl w:val="1"/>
          <w:numId w:val="127"/>
        </w:numPr>
        <w:autoSpaceDN/>
        <w:spacing w:line="240" w:lineRule="auto"/>
        <w:jc w:val="both"/>
        <w:rPr>
          <w:rFonts w:eastAsia="Cambria"/>
          <w:bCs/>
          <w:iCs/>
        </w:rPr>
      </w:pPr>
      <w:r w:rsidRPr="009C1DA7">
        <w:rPr>
          <w:rFonts w:eastAsia="Cambria"/>
          <w:bCs/>
          <w:iCs/>
          <w:lang w:val="en-IE"/>
        </w:rPr>
        <w:t xml:space="preserve"> </w:t>
      </w:r>
      <w:r w:rsidR="00C577C7" w:rsidRPr="009C1DA7">
        <w:rPr>
          <w:rFonts w:eastAsia="Cambria"/>
          <w:bCs/>
          <w:iCs/>
          <w:lang w:val="en-IE"/>
        </w:rPr>
        <w:t>“System Operational Hours” are those hours where the system should normally be operational. This may include times when the system is expected to function normally, but no intervention will be available outside agreed support hours.</w:t>
      </w:r>
      <w:r w:rsidR="00C577C7" w:rsidRPr="009C1DA7">
        <w:rPr>
          <w:rFonts w:eastAsia="Cambria"/>
          <w:bCs/>
          <w:iCs/>
        </w:rPr>
        <w:t> </w:t>
      </w:r>
    </w:p>
    <w:p w14:paraId="068E74F5" w14:textId="77777777" w:rsidR="00CC6DC5" w:rsidRDefault="00CC6DC5" w:rsidP="00CC6DC5">
      <w:pPr>
        <w:pStyle w:val="ListParagraph"/>
        <w:rPr>
          <w:rFonts w:eastAsia="Cambria"/>
          <w:bCs/>
          <w:iCs/>
          <w:lang w:val="en-IE"/>
        </w:rPr>
      </w:pPr>
    </w:p>
    <w:p w14:paraId="25B5B382" w14:textId="77777777" w:rsidR="00CC6DC5" w:rsidRDefault="00CC6DC5" w:rsidP="00CC6DC5">
      <w:pPr>
        <w:numPr>
          <w:ilvl w:val="1"/>
          <w:numId w:val="127"/>
        </w:numPr>
        <w:autoSpaceDN/>
        <w:spacing w:line="240" w:lineRule="auto"/>
        <w:jc w:val="both"/>
        <w:rPr>
          <w:rFonts w:eastAsia="Cambria"/>
          <w:bCs/>
          <w:iCs/>
        </w:rPr>
      </w:pPr>
      <w:r w:rsidRPr="009C1DA7">
        <w:rPr>
          <w:rFonts w:eastAsia="Cambria"/>
          <w:bCs/>
          <w:iCs/>
          <w:lang w:val="en-IE"/>
        </w:rPr>
        <w:t xml:space="preserve"> </w:t>
      </w:r>
      <w:r w:rsidR="00C577C7" w:rsidRPr="009C1DA7">
        <w:rPr>
          <w:rFonts w:eastAsia="Cambria"/>
          <w:bCs/>
          <w:iCs/>
          <w:lang w:val="en-IE"/>
        </w:rPr>
        <w:t>“Normal Working Hours” are the BUYER’s normal hours of operation (aka office hours).</w:t>
      </w:r>
      <w:r w:rsidR="00C577C7" w:rsidRPr="009C1DA7">
        <w:rPr>
          <w:rFonts w:eastAsia="Cambria"/>
          <w:bCs/>
          <w:iCs/>
        </w:rPr>
        <w:t> </w:t>
      </w:r>
    </w:p>
    <w:p w14:paraId="46B43ED8" w14:textId="77777777" w:rsidR="00CC6DC5" w:rsidRDefault="00CC6DC5" w:rsidP="00CC6DC5">
      <w:pPr>
        <w:pStyle w:val="ListParagraph"/>
        <w:rPr>
          <w:rFonts w:eastAsia="Cambria"/>
          <w:bCs/>
          <w:iCs/>
          <w:lang w:val="en-IE"/>
        </w:rPr>
      </w:pPr>
    </w:p>
    <w:p w14:paraId="7FE0EDB8" w14:textId="77777777" w:rsidR="00CC6DC5" w:rsidRPr="00CC6DC5" w:rsidRDefault="00CC6DC5" w:rsidP="00CC6DC5">
      <w:pPr>
        <w:numPr>
          <w:ilvl w:val="1"/>
          <w:numId w:val="127"/>
        </w:numPr>
        <w:autoSpaceDN/>
        <w:spacing w:line="240" w:lineRule="auto"/>
        <w:jc w:val="both"/>
        <w:rPr>
          <w:rFonts w:eastAsia="Cambria"/>
          <w:bCs/>
          <w:iCs/>
        </w:rPr>
      </w:pPr>
      <w:r w:rsidRPr="009C1DA7">
        <w:rPr>
          <w:rFonts w:eastAsia="Cambria"/>
          <w:bCs/>
          <w:iCs/>
          <w:lang w:val="en-IE"/>
        </w:rPr>
        <w:t xml:space="preserve"> </w:t>
      </w:r>
      <w:r w:rsidR="00C577C7" w:rsidRPr="009C1DA7">
        <w:rPr>
          <w:rFonts w:eastAsia="Cambria"/>
          <w:bCs/>
          <w:iCs/>
          <w:lang w:val="en-IE"/>
        </w:rPr>
        <w:t xml:space="preserve">“In Scope”: Systems support and maintenance services provided under the terms of this </w:t>
      </w:r>
      <w:r w:rsidR="00C577C7">
        <w:rPr>
          <w:rFonts w:eastAsia="Cambria"/>
          <w:bCs/>
          <w:iCs/>
          <w:lang w:val="en-IE"/>
        </w:rPr>
        <w:t>Call Off Contract</w:t>
      </w:r>
      <w:r w:rsidR="00C577C7" w:rsidRPr="009C1DA7">
        <w:rPr>
          <w:rFonts w:eastAsia="Cambria"/>
          <w:bCs/>
          <w:iCs/>
          <w:lang w:val="en-IE"/>
        </w:rPr>
        <w:t>.</w:t>
      </w:r>
    </w:p>
    <w:p w14:paraId="730CA42D" w14:textId="77777777" w:rsidR="00CC6DC5" w:rsidRDefault="00CC6DC5" w:rsidP="00CC6DC5">
      <w:pPr>
        <w:pStyle w:val="ListParagraph"/>
        <w:rPr>
          <w:rFonts w:eastAsia="Cambria"/>
          <w:bCs/>
          <w:iCs/>
          <w:lang w:val="en-IE"/>
        </w:rPr>
      </w:pPr>
    </w:p>
    <w:p w14:paraId="33B38893" w14:textId="5F2665A5" w:rsidR="00CC6DC5" w:rsidRPr="00CC6DC5" w:rsidRDefault="00C577C7" w:rsidP="00CC6DC5">
      <w:pPr>
        <w:numPr>
          <w:ilvl w:val="1"/>
          <w:numId w:val="127"/>
        </w:numPr>
        <w:autoSpaceDN/>
        <w:spacing w:line="240" w:lineRule="auto"/>
        <w:ind w:left="709"/>
        <w:rPr>
          <w:rFonts w:eastAsia="Cambria"/>
          <w:bCs/>
          <w:iCs/>
        </w:rPr>
      </w:pPr>
      <w:r w:rsidRPr="00CC6DC5">
        <w:rPr>
          <w:rFonts w:eastAsia="Cambria"/>
          <w:bCs/>
          <w:iCs/>
          <w:lang w:val="en-IE"/>
        </w:rPr>
        <w:t>“</w:t>
      </w:r>
      <w:proofErr w:type="spellStart"/>
      <w:r w:rsidRPr="00CC6DC5">
        <w:rPr>
          <w:rFonts w:eastAsia="Cambria"/>
          <w:bCs/>
          <w:iCs/>
          <w:lang w:val="en-IE"/>
        </w:rPr>
        <w:t>DrawDown</w:t>
      </w:r>
      <w:proofErr w:type="spellEnd"/>
      <w:r w:rsidRPr="00CC6DC5">
        <w:rPr>
          <w:rFonts w:eastAsia="Cambria"/>
          <w:bCs/>
          <w:iCs/>
          <w:lang w:val="en-IE"/>
        </w:rPr>
        <w:t xml:space="preserve"> Days” (“DDDs”): These are days that are subject to a reduced daily rate </w:t>
      </w:r>
      <w:r w:rsidR="00CC6DC5">
        <w:rPr>
          <w:rFonts w:eastAsia="Cambria"/>
          <w:bCs/>
          <w:iCs/>
          <w:lang w:val="en-IE"/>
        </w:rPr>
        <w:t xml:space="preserve">          </w:t>
      </w:r>
      <w:r w:rsidRPr="00CC6DC5">
        <w:rPr>
          <w:rFonts w:eastAsia="Cambria"/>
          <w:bCs/>
          <w:iCs/>
          <w:lang w:val="en-IE"/>
        </w:rPr>
        <w:t>in return for a bulk advanced purchase and then used, or “drawn down”, as required over the contractual period, otherwise they will be deemed consumed.</w:t>
      </w:r>
    </w:p>
    <w:p w14:paraId="098B3577" w14:textId="77777777" w:rsidR="00CC6DC5" w:rsidRDefault="00CC6DC5" w:rsidP="00CC6DC5">
      <w:pPr>
        <w:pStyle w:val="ListParagraph"/>
        <w:rPr>
          <w:rFonts w:eastAsia="Cambria"/>
          <w:bCs/>
          <w:iCs/>
          <w:lang w:val="en-IE"/>
        </w:rPr>
      </w:pPr>
    </w:p>
    <w:p w14:paraId="1CF4EC35" w14:textId="77777777" w:rsidR="00CC6DC5" w:rsidRDefault="00C577C7" w:rsidP="00CC6DC5">
      <w:pPr>
        <w:numPr>
          <w:ilvl w:val="1"/>
          <w:numId w:val="127"/>
        </w:numPr>
        <w:autoSpaceDN/>
        <w:spacing w:line="240" w:lineRule="auto"/>
        <w:ind w:left="709"/>
        <w:rPr>
          <w:rFonts w:eastAsia="Cambria"/>
          <w:bCs/>
          <w:iCs/>
        </w:rPr>
      </w:pPr>
      <w:r w:rsidRPr="009C1DA7">
        <w:rPr>
          <w:rFonts w:eastAsia="Cambria"/>
          <w:bCs/>
          <w:iCs/>
          <w:lang w:val="en-IE"/>
        </w:rPr>
        <w:t>“An Incident” is an event which is not part of the standard operation of a service and which causes or may cause disruption to or a reduction in the quality of services.</w:t>
      </w:r>
      <w:r w:rsidRPr="009C1DA7">
        <w:rPr>
          <w:rFonts w:eastAsia="Cambria"/>
          <w:bCs/>
          <w:iCs/>
        </w:rPr>
        <w:t> </w:t>
      </w:r>
    </w:p>
    <w:p w14:paraId="7B166F43" w14:textId="77777777" w:rsidR="00CC6DC5" w:rsidRDefault="00CC6DC5" w:rsidP="00CC6DC5">
      <w:pPr>
        <w:pStyle w:val="ListParagraph"/>
        <w:rPr>
          <w:rFonts w:eastAsia="Cambria"/>
          <w:bCs/>
          <w:iCs/>
          <w:lang w:val="en-IE"/>
        </w:rPr>
      </w:pPr>
    </w:p>
    <w:p w14:paraId="2147B9F4" w14:textId="77777777" w:rsidR="00CC6DC5" w:rsidRDefault="00CC6DC5" w:rsidP="00CC6DC5">
      <w:pPr>
        <w:numPr>
          <w:ilvl w:val="1"/>
          <w:numId w:val="127"/>
        </w:numPr>
        <w:autoSpaceDN/>
        <w:spacing w:line="240" w:lineRule="auto"/>
        <w:ind w:left="709"/>
        <w:rPr>
          <w:rFonts w:eastAsia="Cambria"/>
          <w:bCs/>
          <w:iCs/>
        </w:rPr>
      </w:pPr>
      <w:r w:rsidRPr="009C1DA7">
        <w:rPr>
          <w:rFonts w:eastAsia="Cambria"/>
          <w:bCs/>
          <w:iCs/>
          <w:lang w:val="en-IE"/>
        </w:rPr>
        <w:t xml:space="preserve"> </w:t>
      </w:r>
      <w:r w:rsidR="00C577C7" w:rsidRPr="009C1DA7">
        <w:rPr>
          <w:rFonts w:eastAsia="Cambria"/>
          <w:bCs/>
          <w:iCs/>
          <w:lang w:val="en-IE"/>
        </w:rPr>
        <w:t>“Bugs or Issues” are incidents that affect in scope systems and which are deviating from the original functional specification or originally agreed performance levels.</w:t>
      </w:r>
      <w:r w:rsidR="00C577C7" w:rsidRPr="009C1DA7">
        <w:rPr>
          <w:rFonts w:eastAsia="Cambria"/>
          <w:bCs/>
          <w:iCs/>
        </w:rPr>
        <w:t> </w:t>
      </w:r>
    </w:p>
    <w:p w14:paraId="57B589F9" w14:textId="77777777" w:rsidR="00CC6DC5" w:rsidRDefault="00CC6DC5" w:rsidP="00CC6DC5">
      <w:pPr>
        <w:pStyle w:val="ListParagraph"/>
        <w:rPr>
          <w:rFonts w:eastAsia="Cambria"/>
          <w:bCs/>
          <w:iCs/>
          <w:lang w:val="en-IE"/>
        </w:rPr>
      </w:pPr>
    </w:p>
    <w:p w14:paraId="15548C38" w14:textId="77777777" w:rsidR="00CC6DC5" w:rsidRDefault="00CC6DC5" w:rsidP="00CC6DC5">
      <w:pPr>
        <w:numPr>
          <w:ilvl w:val="1"/>
          <w:numId w:val="127"/>
        </w:numPr>
        <w:autoSpaceDN/>
        <w:spacing w:line="240" w:lineRule="auto"/>
        <w:ind w:left="709"/>
        <w:rPr>
          <w:rFonts w:eastAsia="Cambria"/>
          <w:bCs/>
          <w:iCs/>
        </w:rPr>
      </w:pPr>
      <w:r w:rsidRPr="009C1DA7">
        <w:rPr>
          <w:rFonts w:eastAsia="Cambria"/>
          <w:bCs/>
          <w:iCs/>
          <w:lang w:val="en-IE"/>
        </w:rPr>
        <w:t xml:space="preserve"> </w:t>
      </w:r>
      <w:r w:rsidR="00C577C7" w:rsidRPr="009C1DA7">
        <w:rPr>
          <w:rFonts w:eastAsia="Cambria"/>
          <w:bCs/>
          <w:iCs/>
          <w:lang w:val="en-IE"/>
        </w:rPr>
        <w:t xml:space="preserve">“Service Request” – is a request for additional services related to this </w:t>
      </w:r>
      <w:r w:rsidR="00C577C7">
        <w:rPr>
          <w:rFonts w:eastAsia="Cambria"/>
          <w:bCs/>
          <w:iCs/>
          <w:lang w:val="en-IE"/>
        </w:rPr>
        <w:t>Call Off Contract</w:t>
      </w:r>
      <w:r w:rsidR="00C577C7" w:rsidRPr="009C1DA7">
        <w:rPr>
          <w:rFonts w:eastAsia="Cambria"/>
          <w:bCs/>
          <w:iCs/>
          <w:lang w:val="en-IE"/>
        </w:rPr>
        <w:t>, which are not included in the in-scope activities descriptions, but may be delivered as a chargeable activity. </w:t>
      </w:r>
      <w:r w:rsidR="00C577C7" w:rsidRPr="009C1DA7">
        <w:rPr>
          <w:rFonts w:eastAsia="Cambria"/>
          <w:bCs/>
          <w:iCs/>
        </w:rPr>
        <w:t> </w:t>
      </w:r>
    </w:p>
    <w:p w14:paraId="6793EBBA" w14:textId="77777777" w:rsidR="00CC6DC5" w:rsidRDefault="00CC6DC5" w:rsidP="00CC6DC5">
      <w:pPr>
        <w:pStyle w:val="ListParagraph"/>
        <w:rPr>
          <w:rFonts w:eastAsia="Cambria"/>
          <w:bCs/>
          <w:iCs/>
          <w:lang w:val="en-IE"/>
        </w:rPr>
      </w:pPr>
    </w:p>
    <w:p w14:paraId="7E9CFF4A" w14:textId="77777777" w:rsidR="00CC6DC5" w:rsidRDefault="00CC6DC5" w:rsidP="00CC6DC5">
      <w:pPr>
        <w:numPr>
          <w:ilvl w:val="1"/>
          <w:numId w:val="127"/>
        </w:numPr>
        <w:autoSpaceDN/>
        <w:spacing w:line="240" w:lineRule="auto"/>
        <w:ind w:left="709"/>
        <w:rPr>
          <w:rFonts w:eastAsia="Cambria"/>
          <w:bCs/>
          <w:iCs/>
        </w:rPr>
      </w:pPr>
      <w:r w:rsidRPr="009C1DA7">
        <w:rPr>
          <w:rFonts w:eastAsia="Cambria"/>
          <w:bCs/>
          <w:iCs/>
          <w:lang w:val="en-IE"/>
        </w:rPr>
        <w:t xml:space="preserve"> </w:t>
      </w:r>
      <w:r w:rsidR="00C577C7" w:rsidRPr="009C1DA7">
        <w:rPr>
          <w:rFonts w:eastAsia="Cambria"/>
          <w:bCs/>
          <w:iCs/>
          <w:lang w:val="en-IE"/>
        </w:rPr>
        <w:t>“Request for Change” (”RFC”), is a call for a new or additional service or piece of functionality that is not already defined in either the Schedule 1 or the functional specification for the system.  Changes to the business logic or processing such as rule changes, formatting or layout are also considered RFC’s.</w:t>
      </w:r>
      <w:r w:rsidR="00C577C7" w:rsidRPr="009C1DA7">
        <w:rPr>
          <w:rFonts w:eastAsia="Cambria"/>
          <w:bCs/>
          <w:iCs/>
        </w:rPr>
        <w:t> </w:t>
      </w:r>
    </w:p>
    <w:p w14:paraId="67FAAC85" w14:textId="77777777" w:rsidR="00CC6DC5" w:rsidRDefault="00CC6DC5" w:rsidP="00CC6DC5">
      <w:pPr>
        <w:pStyle w:val="ListParagraph"/>
        <w:rPr>
          <w:rFonts w:eastAsia="Cambria"/>
          <w:bCs/>
          <w:iCs/>
          <w:lang w:val="en-IE"/>
        </w:rPr>
      </w:pPr>
    </w:p>
    <w:p w14:paraId="19856F47" w14:textId="77777777" w:rsidR="00CC6DC5" w:rsidRDefault="00CC6DC5" w:rsidP="00CC6DC5">
      <w:pPr>
        <w:numPr>
          <w:ilvl w:val="1"/>
          <w:numId w:val="127"/>
        </w:numPr>
        <w:autoSpaceDN/>
        <w:spacing w:line="240" w:lineRule="auto"/>
        <w:ind w:left="709"/>
        <w:rPr>
          <w:rFonts w:eastAsia="Cambria"/>
          <w:bCs/>
          <w:iCs/>
        </w:rPr>
      </w:pPr>
      <w:r w:rsidRPr="009C1DA7">
        <w:rPr>
          <w:rFonts w:eastAsia="Cambria"/>
          <w:bCs/>
          <w:iCs/>
          <w:lang w:val="en-IE"/>
        </w:rPr>
        <w:t xml:space="preserve"> </w:t>
      </w:r>
      <w:r w:rsidR="00C577C7" w:rsidRPr="009C1DA7">
        <w:rPr>
          <w:rFonts w:eastAsia="Cambria"/>
          <w:bCs/>
          <w:iCs/>
          <w:lang w:val="en-IE"/>
        </w:rPr>
        <w:t>“Data Fix” – is any change to data which cannot be performed through the normal application interface, not arising from a functional bug in the system.</w:t>
      </w:r>
      <w:r w:rsidR="00C577C7" w:rsidRPr="009C1DA7">
        <w:rPr>
          <w:rFonts w:eastAsia="Cambria"/>
          <w:bCs/>
          <w:iCs/>
        </w:rPr>
        <w:t> </w:t>
      </w:r>
    </w:p>
    <w:p w14:paraId="2F0AC40C" w14:textId="77777777" w:rsidR="00CC6DC5" w:rsidRDefault="00CC6DC5" w:rsidP="00CC6DC5">
      <w:pPr>
        <w:pStyle w:val="ListParagraph"/>
        <w:rPr>
          <w:rFonts w:eastAsia="Cambria"/>
          <w:bCs/>
          <w:iCs/>
          <w:lang w:val="en-IE"/>
        </w:rPr>
      </w:pPr>
    </w:p>
    <w:p w14:paraId="1DCC7AF7" w14:textId="77777777" w:rsidR="00CC6DC5" w:rsidRDefault="00CC6DC5" w:rsidP="00CC6DC5">
      <w:pPr>
        <w:numPr>
          <w:ilvl w:val="1"/>
          <w:numId w:val="127"/>
        </w:numPr>
        <w:autoSpaceDN/>
        <w:spacing w:line="240" w:lineRule="auto"/>
        <w:ind w:left="709"/>
        <w:rPr>
          <w:rFonts w:eastAsia="Cambria"/>
          <w:bCs/>
          <w:iCs/>
        </w:rPr>
      </w:pPr>
      <w:r w:rsidRPr="009C1DA7">
        <w:rPr>
          <w:rFonts w:eastAsia="Cambria"/>
          <w:bCs/>
          <w:iCs/>
          <w:lang w:val="en-IE"/>
        </w:rPr>
        <w:t xml:space="preserve"> </w:t>
      </w:r>
      <w:r w:rsidR="00C577C7" w:rsidRPr="009C1DA7">
        <w:rPr>
          <w:rFonts w:eastAsia="Cambria"/>
          <w:bCs/>
          <w:iCs/>
          <w:lang w:val="en-IE"/>
        </w:rPr>
        <w:t>“User Administration” – Tasks and activities associated with setting up user IDs, permissions and accesses which can normally be performed by way of normal application or system interfaces.</w:t>
      </w:r>
      <w:r w:rsidR="00C577C7" w:rsidRPr="009C1DA7">
        <w:rPr>
          <w:rFonts w:eastAsia="Cambria"/>
          <w:bCs/>
          <w:iCs/>
        </w:rPr>
        <w:t> </w:t>
      </w:r>
    </w:p>
    <w:p w14:paraId="48962AB3" w14:textId="77777777" w:rsidR="00CC6DC5" w:rsidRDefault="00CC6DC5" w:rsidP="00CC6DC5">
      <w:pPr>
        <w:pStyle w:val="ListParagraph"/>
        <w:rPr>
          <w:rFonts w:eastAsia="Cambria"/>
          <w:bCs/>
          <w:iCs/>
          <w:lang w:val="en-IE"/>
        </w:rPr>
      </w:pPr>
    </w:p>
    <w:p w14:paraId="0A3253F1" w14:textId="17D33CB4" w:rsidR="00C577C7" w:rsidRPr="009C1DA7" w:rsidRDefault="00CC6DC5" w:rsidP="00CC6DC5">
      <w:pPr>
        <w:numPr>
          <w:ilvl w:val="1"/>
          <w:numId w:val="127"/>
        </w:numPr>
        <w:autoSpaceDN/>
        <w:spacing w:line="240" w:lineRule="auto"/>
        <w:ind w:left="709"/>
        <w:rPr>
          <w:rFonts w:eastAsia="Cambria"/>
          <w:bCs/>
          <w:iCs/>
        </w:rPr>
      </w:pPr>
      <w:r w:rsidRPr="009C1DA7">
        <w:rPr>
          <w:rFonts w:eastAsia="Cambria"/>
          <w:bCs/>
          <w:iCs/>
          <w:lang w:val="en-IE"/>
        </w:rPr>
        <w:t xml:space="preserve"> </w:t>
      </w:r>
      <w:r w:rsidR="00C577C7" w:rsidRPr="009C1DA7">
        <w:rPr>
          <w:rFonts w:eastAsia="Cambria"/>
          <w:bCs/>
          <w:iCs/>
          <w:lang w:val="en-IE"/>
        </w:rPr>
        <w:t xml:space="preserve">“Service Catalogue” means the information, the initial agreed form of which is included at APPENDIX D of this Schedule 1, detailing the Services to be provided by the SUPPLIER which, without prejudice to the provisions of the MSA, may be amended from time to time with the prior written agreement of both parties in accordance with this </w:t>
      </w:r>
      <w:r w:rsidR="00C577C7">
        <w:rPr>
          <w:rFonts w:eastAsia="Cambria"/>
          <w:bCs/>
          <w:iCs/>
          <w:lang w:val="en-IE"/>
        </w:rPr>
        <w:t>Call Off Contract</w:t>
      </w:r>
      <w:r w:rsidR="00C577C7" w:rsidRPr="009C1DA7">
        <w:rPr>
          <w:rFonts w:eastAsia="Cambria"/>
          <w:bCs/>
          <w:iCs/>
          <w:lang w:val="en-IE"/>
        </w:rPr>
        <w:t xml:space="preserve">. Any reference in this </w:t>
      </w:r>
      <w:r w:rsidR="00C577C7">
        <w:rPr>
          <w:rFonts w:eastAsia="Cambria"/>
          <w:bCs/>
          <w:iCs/>
          <w:lang w:val="en-IE"/>
        </w:rPr>
        <w:t xml:space="preserve">Call Off Contract </w:t>
      </w:r>
      <w:r w:rsidR="00C577C7" w:rsidRPr="009C1DA7">
        <w:rPr>
          <w:rFonts w:eastAsia="Cambria"/>
          <w:bCs/>
          <w:iCs/>
          <w:lang w:val="en-IE"/>
        </w:rPr>
        <w:t>to the Service Catalogue refers to the most recent version which has been agreed and signed off by both parties.</w:t>
      </w:r>
      <w:r w:rsidR="00C577C7" w:rsidRPr="009C1DA7">
        <w:rPr>
          <w:rFonts w:eastAsia="Cambria"/>
          <w:bCs/>
          <w:iCs/>
        </w:rPr>
        <w:t> </w:t>
      </w:r>
    </w:p>
    <w:p w14:paraId="47CAFD32" w14:textId="77777777" w:rsidR="00C577C7" w:rsidRPr="009C1DA7" w:rsidRDefault="00C577C7" w:rsidP="00C577C7">
      <w:pPr>
        <w:autoSpaceDN/>
        <w:spacing w:line="240" w:lineRule="auto"/>
        <w:jc w:val="both"/>
        <w:rPr>
          <w:rFonts w:eastAsia="Cambria"/>
          <w:bCs/>
          <w:iCs/>
          <w:lang w:val="en-IE"/>
        </w:rPr>
      </w:pPr>
    </w:p>
    <w:p w14:paraId="51604D4A" w14:textId="77777777" w:rsidR="00C577C7" w:rsidRPr="009C1DA7" w:rsidRDefault="00C577C7" w:rsidP="00C577C7">
      <w:pPr>
        <w:autoSpaceDN/>
        <w:spacing w:line="240" w:lineRule="auto"/>
        <w:ind w:left="720"/>
        <w:jc w:val="both"/>
        <w:rPr>
          <w:rFonts w:eastAsia="Cambria"/>
          <w:bCs/>
          <w:iCs/>
          <w:lang w:val="en-IE"/>
        </w:rPr>
      </w:pPr>
    </w:p>
    <w:p w14:paraId="162E4654" w14:textId="77777777" w:rsidR="00C577C7" w:rsidRDefault="00C577C7" w:rsidP="00C577C7">
      <w:pPr>
        <w:autoSpaceDN/>
        <w:spacing w:line="240" w:lineRule="auto"/>
        <w:jc w:val="both"/>
        <w:rPr>
          <w:rFonts w:eastAsia="Cambria"/>
        </w:rPr>
      </w:pPr>
    </w:p>
    <w:p w14:paraId="02245DFC" w14:textId="77777777" w:rsidR="00C577C7" w:rsidRPr="004E3DDD" w:rsidRDefault="00C577C7" w:rsidP="00C577C7">
      <w:pPr>
        <w:pStyle w:val="AppendixStyle"/>
      </w:pPr>
      <w:bookmarkStart w:id="5" w:name="_Toc82675675"/>
      <w:r>
        <w:t>The Services</w:t>
      </w:r>
      <w:bookmarkEnd w:id="5"/>
    </w:p>
    <w:p w14:paraId="48363A2E" w14:textId="77777777" w:rsidR="00C577C7" w:rsidRDefault="00C577C7" w:rsidP="00C577C7">
      <w:pPr>
        <w:autoSpaceDN/>
        <w:spacing w:line="240" w:lineRule="auto"/>
        <w:jc w:val="both"/>
        <w:rPr>
          <w:rFonts w:eastAsia="Cambria"/>
        </w:rPr>
      </w:pPr>
    </w:p>
    <w:p w14:paraId="6362C1F0" w14:textId="77777777" w:rsidR="00C577C7" w:rsidRPr="00281222" w:rsidRDefault="00C577C7" w:rsidP="00C577C7">
      <w:pPr>
        <w:pStyle w:val="Textbody"/>
        <w:numPr>
          <w:ilvl w:val="2"/>
          <w:numId w:val="105"/>
        </w:numPr>
        <w:autoSpaceDN/>
        <w:spacing w:line="240" w:lineRule="auto"/>
        <w:jc w:val="both"/>
        <w:rPr>
          <w:rFonts w:eastAsia="Cambria"/>
        </w:rPr>
      </w:pPr>
      <w:r w:rsidRPr="009C1DA7">
        <w:rPr>
          <w:rFonts w:eastAsia="Cambria"/>
          <w:lang w:val="en-IE"/>
        </w:rPr>
        <w:t>The Services to be performed by the SUPPLIER are as set out in </w:t>
      </w:r>
      <w:r w:rsidRPr="009C1DA7">
        <w:rPr>
          <w:rFonts w:eastAsia="Cambria"/>
          <w:color w:val="000000"/>
          <w:shd w:val="clear" w:color="auto" w:fill="E1E3E6"/>
          <w:lang w:val="en-IE"/>
        </w:rPr>
        <w:t>APPENDIX A</w:t>
      </w:r>
      <w:r w:rsidRPr="009C1DA7">
        <w:rPr>
          <w:rFonts w:eastAsia="Cambria"/>
          <w:lang w:val="en-IE"/>
        </w:rPr>
        <w:t> to this Schedule 1.</w:t>
      </w:r>
      <w:r w:rsidRPr="009C1DA7">
        <w:rPr>
          <w:rFonts w:eastAsia="Cambria"/>
        </w:rPr>
        <w:t> </w:t>
      </w:r>
    </w:p>
    <w:p w14:paraId="5EB7131D" w14:textId="77777777" w:rsidR="00C577C7" w:rsidRPr="004E3DDD" w:rsidRDefault="00C577C7" w:rsidP="00C577C7">
      <w:pPr>
        <w:pStyle w:val="AppendixStyle"/>
      </w:pPr>
      <w:bookmarkStart w:id="6" w:name="_Toc82675676"/>
      <w:r>
        <w:t>Service Management</w:t>
      </w:r>
      <w:bookmarkEnd w:id="6"/>
    </w:p>
    <w:p w14:paraId="30653433" w14:textId="77777777" w:rsidR="00C577C7" w:rsidRPr="00497540" w:rsidRDefault="00C577C7" w:rsidP="00C577C7">
      <w:pPr>
        <w:autoSpaceDN/>
        <w:spacing w:line="240" w:lineRule="auto"/>
        <w:jc w:val="both"/>
        <w:rPr>
          <w:rFonts w:eastAsia="Cambria"/>
        </w:rPr>
      </w:pPr>
      <w:r w:rsidRPr="00497540">
        <w:rPr>
          <w:rFonts w:eastAsia="Cambria"/>
        </w:rPr>
        <w:t> </w:t>
      </w:r>
    </w:p>
    <w:p w14:paraId="35905B40" w14:textId="77777777" w:rsidR="00C577C7" w:rsidRDefault="00C577C7" w:rsidP="00C577C7">
      <w:pPr>
        <w:pStyle w:val="Textbody"/>
        <w:numPr>
          <w:ilvl w:val="2"/>
          <w:numId w:val="106"/>
        </w:numPr>
        <w:autoSpaceDN/>
        <w:spacing w:line="240" w:lineRule="auto"/>
        <w:jc w:val="both"/>
        <w:rPr>
          <w:rFonts w:eastAsia="Cambria"/>
        </w:rPr>
      </w:pPr>
      <w:r w:rsidRPr="009C1DA7">
        <w:rPr>
          <w:rFonts w:eastAsia="Cambria"/>
          <w:lang w:val="en-IE"/>
        </w:rPr>
        <w:lastRenderedPageBreak/>
        <w:t>The SUPPLIER shall ensure that the SUPPLIER Service Delivery Manager shall co-ordinate the management and operation of the Scope of Services, the performance of the SUPPLIER's obligations under this Agreement and the management of the SUPPLIER's day-to-day relationship with the BUYER. </w:t>
      </w:r>
      <w:r w:rsidRPr="009C1DA7">
        <w:rPr>
          <w:rFonts w:eastAsia="Cambria"/>
        </w:rPr>
        <w:t> </w:t>
      </w:r>
    </w:p>
    <w:p w14:paraId="7E096E1A" w14:textId="77777777" w:rsidR="00C577C7" w:rsidRDefault="00C577C7" w:rsidP="00C577C7">
      <w:pPr>
        <w:pStyle w:val="Textbody"/>
        <w:autoSpaceDN/>
        <w:spacing w:line="240" w:lineRule="auto"/>
        <w:jc w:val="both"/>
        <w:rPr>
          <w:rFonts w:eastAsia="Cambria"/>
        </w:rPr>
      </w:pPr>
    </w:p>
    <w:p w14:paraId="4AD1E311" w14:textId="77777777" w:rsidR="00C577C7" w:rsidRPr="009C1DA7" w:rsidRDefault="00C577C7" w:rsidP="00C577C7">
      <w:pPr>
        <w:pStyle w:val="Textbody"/>
        <w:numPr>
          <w:ilvl w:val="2"/>
          <w:numId w:val="107"/>
        </w:numPr>
        <w:autoSpaceDN/>
        <w:spacing w:line="240" w:lineRule="auto"/>
        <w:jc w:val="both"/>
        <w:rPr>
          <w:rFonts w:eastAsia="Cambria"/>
        </w:rPr>
      </w:pPr>
      <w:r>
        <w:rPr>
          <w:rFonts w:eastAsia="Cambria"/>
          <w:lang w:val="en-IE"/>
        </w:rPr>
        <w:t xml:space="preserve"> </w:t>
      </w:r>
      <w:r w:rsidRPr="009C1DA7">
        <w:rPr>
          <w:rFonts w:eastAsia="Cambria"/>
          <w:lang w:val="en-IE"/>
        </w:rPr>
        <w:t>The BUYER shall be entitled to, but shall be under no obligation to, appoint its own internal team of employees with responsibility for overseeing, monitoring, and reviewing the performance of the SUPPLIER and each of the SUPPLIER personnel and for assessing the quality of the Services provided under this Schedule 1.</w:t>
      </w:r>
      <w:r w:rsidRPr="009C1DA7">
        <w:rPr>
          <w:rFonts w:eastAsia="Cambria"/>
        </w:rPr>
        <w:t> </w:t>
      </w:r>
    </w:p>
    <w:p w14:paraId="7100D452" w14:textId="77777777" w:rsidR="00C577C7" w:rsidRPr="00497540" w:rsidRDefault="00C577C7" w:rsidP="00C577C7">
      <w:pPr>
        <w:autoSpaceDN/>
        <w:spacing w:line="240" w:lineRule="auto"/>
        <w:jc w:val="both"/>
        <w:rPr>
          <w:rFonts w:eastAsia="Cambria"/>
        </w:rPr>
      </w:pPr>
      <w:r w:rsidRPr="00497540">
        <w:rPr>
          <w:rFonts w:eastAsia="Cambria"/>
        </w:rPr>
        <w:t> </w:t>
      </w:r>
    </w:p>
    <w:p w14:paraId="47DE4320" w14:textId="77777777" w:rsidR="00C577C7" w:rsidRPr="00497540" w:rsidRDefault="00C577C7" w:rsidP="00C577C7">
      <w:pPr>
        <w:autoSpaceDN/>
        <w:spacing w:line="240" w:lineRule="auto"/>
        <w:jc w:val="both"/>
        <w:rPr>
          <w:rFonts w:eastAsia="Cambria"/>
        </w:rPr>
      </w:pPr>
      <w:r w:rsidRPr="00497540">
        <w:rPr>
          <w:rFonts w:eastAsia="Cambria"/>
        </w:rPr>
        <w:t> </w:t>
      </w:r>
    </w:p>
    <w:p w14:paraId="34C20DD9" w14:textId="77777777" w:rsidR="00C577C7" w:rsidRPr="004E3DDD" w:rsidRDefault="00C577C7" w:rsidP="00C577C7">
      <w:pPr>
        <w:pStyle w:val="AppendixStyle"/>
      </w:pPr>
      <w:bookmarkStart w:id="7" w:name="_Toc82675677"/>
      <w:r>
        <w:t>Buyer Dependencies and Responsibilities</w:t>
      </w:r>
      <w:bookmarkEnd w:id="7"/>
    </w:p>
    <w:p w14:paraId="139A14E7" w14:textId="77777777" w:rsidR="00C577C7" w:rsidRDefault="00C577C7" w:rsidP="00C577C7">
      <w:pPr>
        <w:autoSpaceDN/>
        <w:spacing w:line="240" w:lineRule="auto"/>
        <w:jc w:val="both"/>
        <w:rPr>
          <w:rFonts w:eastAsia="Cambria"/>
        </w:rPr>
      </w:pPr>
    </w:p>
    <w:p w14:paraId="192097F2" w14:textId="77777777" w:rsidR="00C577C7" w:rsidRPr="00B4284B" w:rsidRDefault="00C577C7" w:rsidP="00C577C7">
      <w:pPr>
        <w:pStyle w:val="Textbody"/>
        <w:numPr>
          <w:ilvl w:val="2"/>
          <w:numId w:val="108"/>
        </w:numPr>
        <w:autoSpaceDN/>
        <w:spacing w:line="240" w:lineRule="auto"/>
        <w:jc w:val="both"/>
        <w:rPr>
          <w:rFonts w:eastAsia="Cambria"/>
        </w:rPr>
      </w:pPr>
      <w:r w:rsidRPr="00B4284B">
        <w:rPr>
          <w:rFonts w:eastAsia="Cambria"/>
          <w:lang w:val="en-IE"/>
        </w:rPr>
        <w:t>The BUYERs Dependencies</w:t>
      </w:r>
      <w:r>
        <w:rPr>
          <w:rFonts w:eastAsia="Cambria"/>
          <w:lang w:val="en-IE"/>
        </w:rPr>
        <w:t xml:space="preserve"> for, and its responsibilities in relation to</w:t>
      </w:r>
      <w:r w:rsidRPr="00B4284B">
        <w:rPr>
          <w:rFonts w:eastAsia="Cambria"/>
          <w:lang w:val="en-IE"/>
        </w:rPr>
        <w:t xml:space="preserve"> the Managed Services are set out at </w:t>
      </w:r>
      <w:r w:rsidRPr="00B4284B">
        <w:rPr>
          <w:rFonts w:eastAsia="Cambria"/>
          <w:color w:val="000000"/>
          <w:shd w:val="clear" w:color="auto" w:fill="E1E3E6"/>
          <w:lang w:val="en-IE"/>
        </w:rPr>
        <w:t>APPENDIX F</w:t>
      </w:r>
      <w:r w:rsidRPr="00B4284B">
        <w:rPr>
          <w:rFonts w:eastAsia="Cambria"/>
          <w:lang w:val="en-IE"/>
        </w:rPr>
        <w:t> to this Schedule 1.</w:t>
      </w:r>
      <w:r w:rsidRPr="00B4284B">
        <w:rPr>
          <w:rFonts w:eastAsia="Cambria"/>
        </w:rPr>
        <w:t> </w:t>
      </w:r>
    </w:p>
    <w:p w14:paraId="1271D0F8" w14:textId="77777777" w:rsidR="00C577C7" w:rsidRPr="00497540" w:rsidRDefault="00C577C7" w:rsidP="00C577C7">
      <w:pPr>
        <w:autoSpaceDN/>
        <w:spacing w:line="240" w:lineRule="auto"/>
        <w:jc w:val="both"/>
        <w:rPr>
          <w:rFonts w:eastAsia="Cambria"/>
        </w:rPr>
      </w:pPr>
      <w:r w:rsidRPr="00497540">
        <w:rPr>
          <w:rFonts w:eastAsia="Cambria"/>
        </w:rPr>
        <w:t> </w:t>
      </w:r>
    </w:p>
    <w:p w14:paraId="336A7A75" w14:textId="77777777" w:rsidR="00C577C7" w:rsidRDefault="00C577C7" w:rsidP="00C577C7">
      <w:pPr>
        <w:pStyle w:val="Textbody"/>
        <w:numPr>
          <w:ilvl w:val="2"/>
          <w:numId w:val="109"/>
        </w:numPr>
        <w:autoSpaceDN/>
        <w:spacing w:line="240" w:lineRule="auto"/>
        <w:jc w:val="both"/>
        <w:rPr>
          <w:rFonts w:eastAsia="Cambria"/>
        </w:rPr>
      </w:pPr>
      <w:r w:rsidRPr="00B4284B">
        <w:rPr>
          <w:rFonts w:eastAsia="Cambria"/>
          <w:lang w:val="en-IE"/>
        </w:rPr>
        <w:t>In the event that the BUYER fails to deliver its obligations under the Agreement, including the items for which the BUYER is Responsible set out in this Schedule 1, the Supplier shall be entitled to raise a variation request to compensate for idle time, rework or otherwise resulting from the failure by the BUYER to discharge its obligations in a timely manner and the BUYER shall pay the reasonable costs associated with its failure and all delivery dates shall automatically be extended by any period of delay by the BUYER.</w:t>
      </w:r>
      <w:r w:rsidRPr="00B4284B">
        <w:rPr>
          <w:rFonts w:eastAsia="Cambria"/>
        </w:rPr>
        <w:t> </w:t>
      </w:r>
    </w:p>
    <w:p w14:paraId="16E8B578" w14:textId="77777777" w:rsidR="00C577C7" w:rsidRPr="00497540" w:rsidRDefault="00C577C7" w:rsidP="00C577C7">
      <w:pPr>
        <w:autoSpaceDN/>
        <w:spacing w:line="240" w:lineRule="auto"/>
        <w:jc w:val="both"/>
        <w:rPr>
          <w:rFonts w:eastAsia="Cambria"/>
        </w:rPr>
      </w:pPr>
    </w:p>
    <w:p w14:paraId="788683B3" w14:textId="77777777" w:rsidR="00C577C7" w:rsidRPr="00497540" w:rsidRDefault="00C577C7" w:rsidP="00C577C7">
      <w:pPr>
        <w:autoSpaceDN/>
        <w:spacing w:line="240" w:lineRule="auto"/>
        <w:jc w:val="both"/>
        <w:rPr>
          <w:rFonts w:eastAsia="Cambria"/>
        </w:rPr>
      </w:pPr>
      <w:r w:rsidRPr="00497540">
        <w:rPr>
          <w:rFonts w:eastAsia="Cambria"/>
        </w:rPr>
        <w:t> </w:t>
      </w:r>
    </w:p>
    <w:p w14:paraId="5B775254" w14:textId="77777777" w:rsidR="00C577C7" w:rsidRPr="004E3DDD" w:rsidRDefault="00C577C7" w:rsidP="00C577C7">
      <w:pPr>
        <w:pStyle w:val="AppendixStyle"/>
      </w:pPr>
      <w:bookmarkStart w:id="8" w:name="_Toc82675678"/>
      <w:r>
        <w:t>Services Levels</w:t>
      </w:r>
      <w:bookmarkEnd w:id="8"/>
    </w:p>
    <w:p w14:paraId="0B9E345D" w14:textId="77777777" w:rsidR="00C577C7" w:rsidRPr="00497540" w:rsidRDefault="00C577C7" w:rsidP="00C577C7">
      <w:pPr>
        <w:autoSpaceDN/>
        <w:spacing w:line="240" w:lineRule="auto"/>
        <w:jc w:val="both"/>
        <w:rPr>
          <w:rFonts w:eastAsia="Cambria"/>
        </w:rPr>
      </w:pPr>
      <w:r w:rsidRPr="00497540">
        <w:rPr>
          <w:rFonts w:eastAsia="Cambria"/>
        </w:rPr>
        <w:t> </w:t>
      </w:r>
    </w:p>
    <w:p w14:paraId="4F4B9113" w14:textId="77777777" w:rsidR="00C577C7" w:rsidRPr="00497540" w:rsidRDefault="00C577C7" w:rsidP="00C577C7">
      <w:pPr>
        <w:autoSpaceDN/>
        <w:spacing w:line="240" w:lineRule="auto"/>
        <w:ind w:left="720" w:hanging="720"/>
        <w:jc w:val="both"/>
        <w:rPr>
          <w:rFonts w:eastAsia="Cambria"/>
        </w:rPr>
      </w:pPr>
      <w:r>
        <w:rPr>
          <w:rFonts w:eastAsia="Cambria"/>
          <w:lang w:val="en-IE"/>
        </w:rPr>
        <w:t xml:space="preserve">5.1 </w:t>
      </w:r>
      <w:r>
        <w:rPr>
          <w:rFonts w:eastAsia="Cambria"/>
          <w:lang w:val="en-IE"/>
        </w:rPr>
        <w:tab/>
      </w:r>
      <w:r w:rsidRPr="00497540">
        <w:rPr>
          <w:rFonts w:eastAsia="Cambria"/>
          <w:lang w:val="en-IE"/>
        </w:rPr>
        <w:t>The Service Levels applicable to the Managed Services provided are those set out in </w:t>
      </w:r>
      <w:r w:rsidRPr="00497540">
        <w:rPr>
          <w:rFonts w:eastAsia="Cambria"/>
          <w:color w:val="000000"/>
          <w:shd w:val="clear" w:color="auto" w:fill="E1E3E6"/>
          <w:lang w:val="en-IE"/>
        </w:rPr>
        <w:t>APPENDIX C</w:t>
      </w:r>
      <w:r w:rsidRPr="00497540">
        <w:rPr>
          <w:rFonts w:eastAsia="Cambria"/>
          <w:lang w:val="en-IE"/>
        </w:rPr>
        <w:t> to this Schedule 1.</w:t>
      </w:r>
      <w:r w:rsidRPr="00497540">
        <w:rPr>
          <w:rFonts w:eastAsia="Cambria"/>
        </w:rPr>
        <w:t> </w:t>
      </w:r>
    </w:p>
    <w:p w14:paraId="21097612" w14:textId="77777777" w:rsidR="00C577C7" w:rsidRPr="00497540" w:rsidRDefault="00C577C7" w:rsidP="00C577C7">
      <w:pPr>
        <w:autoSpaceDN/>
        <w:spacing w:line="240" w:lineRule="auto"/>
        <w:jc w:val="both"/>
        <w:rPr>
          <w:rFonts w:eastAsia="Cambria"/>
        </w:rPr>
      </w:pPr>
      <w:r w:rsidRPr="00497540">
        <w:rPr>
          <w:rFonts w:eastAsia="Cambria"/>
        </w:rPr>
        <w:t> </w:t>
      </w:r>
    </w:p>
    <w:p w14:paraId="03036729" w14:textId="77777777" w:rsidR="00C577C7" w:rsidRPr="00497540" w:rsidRDefault="00C577C7" w:rsidP="00C577C7">
      <w:pPr>
        <w:autoSpaceDN/>
        <w:spacing w:line="240" w:lineRule="auto"/>
        <w:jc w:val="both"/>
        <w:rPr>
          <w:rFonts w:eastAsia="Cambria"/>
        </w:rPr>
      </w:pPr>
      <w:r w:rsidRPr="00497540">
        <w:rPr>
          <w:rFonts w:eastAsia="Cambria"/>
        </w:rPr>
        <w:t> </w:t>
      </w:r>
    </w:p>
    <w:p w14:paraId="34994279" w14:textId="77777777" w:rsidR="00C577C7" w:rsidRPr="004E3DDD" w:rsidRDefault="00C577C7" w:rsidP="00C577C7">
      <w:pPr>
        <w:pStyle w:val="AppendixStyle"/>
      </w:pPr>
      <w:bookmarkStart w:id="9" w:name="_Toc82675679"/>
      <w:r>
        <w:t>Governance</w:t>
      </w:r>
      <w:bookmarkEnd w:id="9"/>
    </w:p>
    <w:p w14:paraId="7697E6BC" w14:textId="77777777" w:rsidR="00C577C7" w:rsidRPr="00497540" w:rsidRDefault="00C577C7" w:rsidP="00C577C7">
      <w:pPr>
        <w:autoSpaceDN/>
        <w:spacing w:line="240" w:lineRule="auto"/>
        <w:jc w:val="both"/>
        <w:rPr>
          <w:rFonts w:eastAsia="Cambria"/>
        </w:rPr>
      </w:pPr>
      <w:r w:rsidRPr="00497540">
        <w:rPr>
          <w:rFonts w:eastAsia="Cambria"/>
        </w:rPr>
        <w:t> </w:t>
      </w:r>
    </w:p>
    <w:p w14:paraId="3C7BB5C7" w14:textId="77777777" w:rsidR="00C577C7" w:rsidRPr="00497540" w:rsidRDefault="00C577C7" w:rsidP="00C577C7">
      <w:pPr>
        <w:autoSpaceDN/>
        <w:spacing w:line="240" w:lineRule="auto"/>
        <w:ind w:left="720" w:hanging="720"/>
        <w:jc w:val="both"/>
        <w:rPr>
          <w:rFonts w:eastAsia="Cambria"/>
        </w:rPr>
      </w:pPr>
      <w:r>
        <w:rPr>
          <w:rFonts w:eastAsia="Cambria"/>
          <w:lang w:val="en-IE"/>
        </w:rPr>
        <w:t xml:space="preserve">6.1 </w:t>
      </w:r>
      <w:r>
        <w:rPr>
          <w:rFonts w:eastAsia="Cambria"/>
          <w:lang w:val="en-IE"/>
        </w:rPr>
        <w:tab/>
      </w:r>
      <w:r w:rsidRPr="00497540">
        <w:rPr>
          <w:rFonts w:eastAsia="Cambria"/>
          <w:lang w:val="en-IE"/>
        </w:rPr>
        <w:t>The governance procedures and processes set out in </w:t>
      </w:r>
      <w:r w:rsidRPr="00497540">
        <w:rPr>
          <w:rFonts w:eastAsia="Cambria"/>
          <w:color w:val="000000"/>
          <w:shd w:val="clear" w:color="auto" w:fill="E1E3E6"/>
          <w:lang w:val="en-IE"/>
        </w:rPr>
        <w:t>APPENDIX E</w:t>
      </w:r>
      <w:r w:rsidRPr="00497540">
        <w:rPr>
          <w:rFonts w:eastAsia="Cambria"/>
          <w:lang w:val="en-IE"/>
        </w:rPr>
        <w:t> to this Schedule 1 shall apply to the performance of the Managed Services provided pursuant to this Schedule 1.</w:t>
      </w:r>
      <w:r w:rsidRPr="00497540">
        <w:rPr>
          <w:rFonts w:eastAsia="Cambria"/>
        </w:rPr>
        <w:t> </w:t>
      </w:r>
    </w:p>
    <w:p w14:paraId="70F97A51" w14:textId="77777777" w:rsidR="00C577C7" w:rsidRDefault="00C577C7" w:rsidP="00C577C7">
      <w:pPr>
        <w:autoSpaceDN/>
        <w:spacing w:line="240" w:lineRule="auto"/>
        <w:jc w:val="both"/>
        <w:rPr>
          <w:rFonts w:eastAsia="Cambria"/>
        </w:rPr>
      </w:pPr>
      <w:r w:rsidRPr="00497540">
        <w:rPr>
          <w:rFonts w:eastAsia="Cambria"/>
        </w:rPr>
        <w:t> </w:t>
      </w:r>
    </w:p>
    <w:p w14:paraId="2DD66C43" w14:textId="77777777" w:rsidR="00C577C7" w:rsidRPr="00497540" w:rsidRDefault="00C577C7" w:rsidP="00C577C7">
      <w:pPr>
        <w:autoSpaceDN/>
        <w:spacing w:line="240" w:lineRule="auto"/>
        <w:jc w:val="both"/>
        <w:rPr>
          <w:rFonts w:eastAsia="Cambria"/>
        </w:rPr>
      </w:pPr>
      <w:r>
        <w:rPr>
          <w:rFonts w:eastAsia="Cambria"/>
        </w:rPr>
        <w:t xml:space="preserve">6.2 </w:t>
      </w:r>
      <w:r>
        <w:rPr>
          <w:rFonts w:eastAsia="Cambria"/>
        </w:rPr>
        <w:tab/>
      </w:r>
      <w:r w:rsidRPr="00497540">
        <w:rPr>
          <w:rFonts w:eastAsia="Cambria"/>
          <w:lang w:val="en-IE"/>
        </w:rPr>
        <w:t>The Parties shall comply with the provisions of </w:t>
      </w:r>
      <w:r w:rsidRPr="00497540">
        <w:rPr>
          <w:rFonts w:eastAsia="Cambria"/>
          <w:color w:val="000000"/>
          <w:shd w:val="clear" w:color="auto" w:fill="E1E3E6"/>
          <w:lang w:val="en-IE"/>
        </w:rPr>
        <w:t>APPENDIX E</w:t>
      </w:r>
      <w:r w:rsidRPr="00497540">
        <w:rPr>
          <w:rFonts w:eastAsia="Cambria"/>
          <w:lang w:val="en-IE"/>
        </w:rPr>
        <w:t> with respect to the:</w:t>
      </w:r>
      <w:r w:rsidRPr="00497540">
        <w:rPr>
          <w:rFonts w:eastAsia="Cambria"/>
        </w:rPr>
        <w:t> </w:t>
      </w:r>
    </w:p>
    <w:p w14:paraId="1604237B" w14:textId="77777777" w:rsidR="00C577C7" w:rsidRPr="00497540" w:rsidRDefault="00C577C7" w:rsidP="00C577C7">
      <w:pPr>
        <w:autoSpaceDN/>
        <w:spacing w:line="240" w:lineRule="auto"/>
        <w:jc w:val="both"/>
        <w:rPr>
          <w:rFonts w:eastAsia="Cambria"/>
        </w:rPr>
      </w:pPr>
      <w:r w:rsidRPr="00497540">
        <w:rPr>
          <w:rFonts w:eastAsia="Cambria"/>
        </w:rPr>
        <w:t> </w:t>
      </w:r>
    </w:p>
    <w:p w14:paraId="37D1D0B1" w14:textId="77777777" w:rsidR="00C577C7" w:rsidRPr="00497540" w:rsidRDefault="00C577C7" w:rsidP="00C577C7">
      <w:pPr>
        <w:numPr>
          <w:ilvl w:val="0"/>
          <w:numId w:val="94"/>
        </w:numPr>
        <w:autoSpaceDN/>
        <w:spacing w:line="240" w:lineRule="auto"/>
        <w:ind w:left="360" w:firstLine="0"/>
        <w:jc w:val="both"/>
        <w:rPr>
          <w:rFonts w:eastAsia="Cambria"/>
        </w:rPr>
      </w:pPr>
      <w:r w:rsidRPr="00497540">
        <w:rPr>
          <w:rFonts w:eastAsia="Cambria"/>
          <w:lang w:val="en-IE"/>
        </w:rPr>
        <w:t>Review of the Managed Services.</w:t>
      </w:r>
      <w:r w:rsidRPr="00497540">
        <w:rPr>
          <w:rFonts w:eastAsia="Cambria"/>
        </w:rPr>
        <w:t> </w:t>
      </w:r>
    </w:p>
    <w:p w14:paraId="073FFA2F" w14:textId="77777777" w:rsidR="00C577C7" w:rsidRPr="00497540" w:rsidRDefault="00C577C7" w:rsidP="00C577C7">
      <w:pPr>
        <w:numPr>
          <w:ilvl w:val="0"/>
          <w:numId w:val="95"/>
        </w:numPr>
        <w:autoSpaceDN/>
        <w:spacing w:line="240" w:lineRule="auto"/>
        <w:ind w:left="360" w:firstLine="0"/>
        <w:jc w:val="both"/>
        <w:rPr>
          <w:rFonts w:eastAsia="Cambria"/>
        </w:rPr>
      </w:pPr>
      <w:r w:rsidRPr="00497540">
        <w:rPr>
          <w:rFonts w:eastAsia="Cambria"/>
          <w:lang w:val="en-IE"/>
        </w:rPr>
        <w:t>Planning and forecasting of the BUYER’s requirements for Services; and</w:t>
      </w:r>
      <w:r w:rsidRPr="00497540">
        <w:rPr>
          <w:rFonts w:eastAsia="Cambria"/>
        </w:rPr>
        <w:t> </w:t>
      </w:r>
    </w:p>
    <w:p w14:paraId="3C6D956C" w14:textId="77777777" w:rsidR="00C577C7" w:rsidRPr="00497540" w:rsidRDefault="00C577C7" w:rsidP="00C577C7">
      <w:pPr>
        <w:numPr>
          <w:ilvl w:val="0"/>
          <w:numId w:val="96"/>
        </w:numPr>
        <w:autoSpaceDN/>
        <w:spacing w:line="240" w:lineRule="auto"/>
        <w:ind w:left="360" w:firstLine="0"/>
        <w:jc w:val="both"/>
        <w:rPr>
          <w:rFonts w:eastAsia="Cambria"/>
        </w:rPr>
      </w:pPr>
      <w:r w:rsidRPr="00497540">
        <w:rPr>
          <w:rFonts w:eastAsia="Cambria"/>
          <w:lang w:val="en-IE"/>
        </w:rPr>
        <w:t>Continual Service Improvement Programme (“CSIP”).</w:t>
      </w:r>
      <w:r w:rsidRPr="00497540">
        <w:rPr>
          <w:rFonts w:eastAsia="Cambria"/>
        </w:rPr>
        <w:t> </w:t>
      </w:r>
    </w:p>
    <w:p w14:paraId="530A1A7D" w14:textId="77777777" w:rsidR="00C577C7" w:rsidRPr="00497540" w:rsidRDefault="00C577C7" w:rsidP="00C577C7">
      <w:pPr>
        <w:autoSpaceDN/>
        <w:spacing w:line="240" w:lineRule="auto"/>
        <w:jc w:val="both"/>
        <w:rPr>
          <w:rFonts w:eastAsia="Cambria"/>
        </w:rPr>
      </w:pPr>
      <w:r w:rsidRPr="00497540">
        <w:rPr>
          <w:rFonts w:eastAsia="Cambria"/>
        </w:rPr>
        <w:t> </w:t>
      </w:r>
    </w:p>
    <w:p w14:paraId="45A70779" w14:textId="77777777" w:rsidR="00C577C7" w:rsidRPr="00497540" w:rsidRDefault="00C577C7" w:rsidP="00C577C7">
      <w:pPr>
        <w:autoSpaceDN/>
        <w:spacing w:line="240" w:lineRule="auto"/>
        <w:jc w:val="both"/>
        <w:rPr>
          <w:rFonts w:eastAsia="Cambria"/>
        </w:rPr>
      </w:pPr>
      <w:r w:rsidRPr="00497540">
        <w:rPr>
          <w:rFonts w:eastAsia="Cambria"/>
        </w:rPr>
        <w:t> </w:t>
      </w:r>
    </w:p>
    <w:p w14:paraId="33D69389" w14:textId="77777777" w:rsidR="00C577C7" w:rsidRPr="004E3DDD" w:rsidRDefault="00C577C7" w:rsidP="00C577C7">
      <w:pPr>
        <w:pStyle w:val="AppendixStyle"/>
      </w:pPr>
      <w:bookmarkStart w:id="10" w:name="_Toc82675680"/>
      <w:r>
        <w:t>Change Control</w:t>
      </w:r>
      <w:bookmarkEnd w:id="10"/>
    </w:p>
    <w:p w14:paraId="49E6BBCC" w14:textId="77777777" w:rsidR="00C577C7" w:rsidRPr="00497540" w:rsidRDefault="00C577C7" w:rsidP="00C577C7">
      <w:pPr>
        <w:autoSpaceDN/>
        <w:spacing w:line="240" w:lineRule="auto"/>
        <w:jc w:val="both"/>
        <w:rPr>
          <w:rFonts w:eastAsia="Cambria"/>
        </w:rPr>
      </w:pPr>
      <w:r w:rsidRPr="00497540">
        <w:rPr>
          <w:rFonts w:eastAsia="Cambria"/>
        </w:rPr>
        <w:t> </w:t>
      </w:r>
    </w:p>
    <w:p w14:paraId="33BF5076" w14:textId="77777777" w:rsidR="00C577C7" w:rsidRPr="00281222" w:rsidRDefault="00C577C7" w:rsidP="00C577C7">
      <w:pPr>
        <w:pStyle w:val="Textbody"/>
        <w:numPr>
          <w:ilvl w:val="2"/>
          <w:numId w:val="110"/>
        </w:numPr>
        <w:autoSpaceDN/>
        <w:spacing w:line="240" w:lineRule="auto"/>
        <w:jc w:val="both"/>
        <w:rPr>
          <w:rFonts w:eastAsia="Cambria"/>
        </w:rPr>
      </w:pPr>
      <w:r w:rsidRPr="004E3DDD">
        <w:rPr>
          <w:rFonts w:eastAsia="Cambria"/>
          <w:lang w:val="en-IE"/>
        </w:rPr>
        <w:t>Any changes to this Schedule shall be agreed by the Parties in accordance with the clause 32, Variation Process, of the Call-Off Contract. </w:t>
      </w:r>
      <w:r w:rsidRPr="004E3DDD">
        <w:rPr>
          <w:rFonts w:eastAsia="Cambria"/>
        </w:rPr>
        <w:t> </w:t>
      </w:r>
    </w:p>
    <w:p w14:paraId="4D7E800E" w14:textId="77777777" w:rsidR="00C577C7" w:rsidRDefault="00C577C7" w:rsidP="00C577C7">
      <w:pPr>
        <w:rPr>
          <w:rFonts w:eastAsia="Cambria"/>
          <w:b/>
          <w:bCs/>
        </w:rPr>
      </w:pPr>
    </w:p>
    <w:p w14:paraId="090373FA" w14:textId="77777777" w:rsidR="00C577C7" w:rsidRPr="004E5529" w:rsidRDefault="00C577C7" w:rsidP="00C577C7">
      <w:pPr>
        <w:autoSpaceDN/>
        <w:spacing w:line="240" w:lineRule="auto"/>
        <w:rPr>
          <w:rFonts w:eastAsia="Cambria"/>
          <w:b/>
          <w:bCs/>
        </w:rPr>
      </w:pPr>
    </w:p>
    <w:p w14:paraId="6484FDF5" w14:textId="77777777" w:rsidR="00C577C7" w:rsidRPr="007F53D8" w:rsidRDefault="00C577C7" w:rsidP="00C577C7">
      <w:pPr>
        <w:rPr>
          <w:b/>
          <w:bCs/>
        </w:rPr>
      </w:pPr>
      <w:r>
        <w:rPr>
          <w:b/>
          <w:bCs/>
        </w:rPr>
        <w:t xml:space="preserve">APPENDIX A: Scope of Services </w:t>
      </w:r>
    </w:p>
    <w:p w14:paraId="5D0F8C6C" w14:textId="77777777" w:rsidR="00C577C7" w:rsidRPr="00497540" w:rsidRDefault="00C577C7" w:rsidP="00C577C7">
      <w:pPr>
        <w:autoSpaceDN/>
        <w:spacing w:line="240" w:lineRule="auto"/>
        <w:jc w:val="both"/>
        <w:rPr>
          <w:rFonts w:eastAsia="Cambria"/>
        </w:rPr>
      </w:pPr>
      <w:r w:rsidRPr="00497540">
        <w:rPr>
          <w:rFonts w:eastAsia="Cambria"/>
        </w:rPr>
        <w:t> </w:t>
      </w:r>
    </w:p>
    <w:p w14:paraId="388B0512" w14:textId="77777777" w:rsidR="00C577C7" w:rsidRPr="00497540" w:rsidRDefault="00C577C7" w:rsidP="00C577C7">
      <w:pPr>
        <w:autoSpaceDN/>
        <w:spacing w:line="240" w:lineRule="auto"/>
        <w:jc w:val="both"/>
        <w:rPr>
          <w:rFonts w:eastAsia="Cambria"/>
        </w:rPr>
      </w:pPr>
      <w:r w:rsidRPr="00497540">
        <w:rPr>
          <w:rFonts w:eastAsia="Cambria"/>
        </w:rPr>
        <w:t> </w:t>
      </w:r>
    </w:p>
    <w:p w14:paraId="484E445A" w14:textId="77777777" w:rsidR="00C577C7" w:rsidRPr="00497540" w:rsidRDefault="00C577C7" w:rsidP="00C577C7">
      <w:pPr>
        <w:numPr>
          <w:ilvl w:val="0"/>
          <w:numId w:val="97"/>
        </w:numPr>
        <w:autoSpaceDN/>
        <w:spacing w:line="240" w:lineRule="auto"/>
        <w:ind w:left="0" w:firstLine="0"/>
        <w:rPr>
          <w:rFonts w:eastAsia="Cambria"/>
        </w:rPr>
      </w:pPr>
      <w:r w:rsidRPr="00497540">
        <w:rPr>
          <w:rFonts w:eastAsia="Cambria"/>
          <w:lang w:val="en-IE"/>
        </w:rPr>
        <w:lastRenderedPageBreak/>
        <w:t>Managed Services Scope</w:t>
      </w:r>
      <w:r w:rsidRPr="00497540">
        <w:rPr>
          <w:rFonts w:eastAsia="Cambria"/>
        </w:rPr>
        <w:t> </w:t>
      </w:r>
    </w:p>
    <w:p w14:paraId="7DA10F1A" w14:textId="77777777" w:rsidR="00C577C7" w:rsidRPr="00497540" w:rsidRDefault="00C577C7" w:rsidP="00C577C7">
      <w:pPr>
        <w:autoSpaceDN/>
        <w:spacing w:line="240" w:lineRule="auto"/>
        <w:rPr>
          <w:rFonts w:eastAsia="Cambria"/>
        </w:rPr>
      </w:pPr>
      <w:r w:rsidRPr="00497540">
        <w:rPr>
          <w:rFonts w:eastAsia="Cambria"/>
        </w:rPr>
        <w:t> </w:t>
      </w:r>
    </w:p>
    <w:p w14:paraId="26CD538E" w14:textId="50ABACF5" w:rsidR="00C577C7" w:rsidRPr="00497540" w:rsidRDefault="00C577C7" w:rsidP="00C577C7">
      <w:pPr>
        <w:autoSpaceDN/>
        <w:spacing w:line="240" w:lineRule="auto"/>
        <w:rPr>
          <w:rFonts w:eastAsia="Cambria"/>
        </w:rPr>
      </w:pPr>
      <w:r w:rsidRPr="00497540">
        <w:rPr>
          <w:rFonts w:eastAsia="Cambria"/>
          <w:lang w:val="en-IE"/>
        </w:rPr>
        <w:t xml:space="preserve">BUYER has engaged SUPPLIER to provide a </w:t>
      </w:r>
      <w:r w:rsidR="00DD1CEA">
        <w:rPr>
          <w:rFonts w:eastAsia="Cambria"/>
          <w:lang w:val="en-IE"/>
        </w:rPr>
        <w:t>managed service</w:t>
      </w:r>
      <w:r>
        <w:rPr>
          <w:rFonts w:eastAsia="Cambria"/>
          <w:lang w:val="en-IE"/>
        </w:rPr>
        <w:t xml:space="preserve"> </w:t>
      </w:r>
      <w:r w:rsidRPr="00497540">
        <w:rPr>
          <w:rFonts w:eastAsia="Cambria"/>
          <w:lang w:val="en-IE"/>
        </w:rPr>
        <w:t>in accordance with the term in Part A – Order Form, to manage the in scope Application of the implemented solution (“Managed Service”) as detailed below. If a specific item is not listed it is considered out of scope.</w:t>
      </w:r>
      <w:r w:rsidRPr="00497540">
        <w:rPr>
          <w:rFonts w:eastAsia="Cambria"/>
        </w:rPr>
        <w:t> </w:t>
      </w:r>
    </w:p>
    <w:p w14:paraId="2E0B32D9" w14:textId="77777777" w:rsidR="00C577C7" w:rsidRPr="00497540" w:rsidRDefault="00C577C7" w:rsidP="00C577C7">
      <w:pPr>
        <w:autoSpaceDN/>
        <w:spacing w:line="240" w:lineRule="auto"/>
        <w:rPr>
          <w:rFonts w:eastAsia="Cambria"/>
        </w:rPr>
      </w:pPr>
      <w:r w:rsidRPr="00497540">
        <w:rPr>
          <w:rFonts w:eastAsia="Cambria"/>
        </w:rPr>
        <w:t> </w:t>
      </w:r>
    </w:p>
    <w:p w14:paraId="7EAA7483" w14:textId="77777777" w:rsidR="00C577C7" w:rsidRPr="00497540" w:rsidRDefault="00C577C7" w:rsidP="00C577C7">
      <w:pPr>
        <w:autoSpaceDN/>
        <w:spacing w:line="240" w:lineRule="auto"/>
        <w:rPr>
          <w:rFonts w:eastAsia="Cambria"/>
        </w:rPr>
      </w:pPr>
      <w:r w:rsidRPr="00497540">
        <w:rPr>
          <w:rFonts w:eastAsia="Cambria"/>
          <w:lang w:val="en-IE"/>
        </w:rPr>
        <w:t>The Managed Services which shall be provided by the SUPPLIER pursuant to this Schedule 1 are detailed in the Service Catalogue set out in APPENDIX D. </w:t>
      </w:r>
      <w:r w:rsidRPr="00497540">
        <w:rPr>
          <w:rFonts w:eastAsia="Cambria"/>
        </w:rPr>
        <w:t> </w:t>
      </w:r>
    </w:p>
    <w:p w14:paraId="6C44C2F1" w14:textId="77777777" w:rsidR="00C577C7" w:rsidRPr="00497540" w:rsidRDefault="00C577C7" w:rsidP="00C577C7">
      <w:pPr>
        <w:autoSpaceDN/>
        <w:spacing w:line="240" w:lineRule="auto"/>
        <w:rPr>
          <w:rFonts w:eastAsia="Cambria"/>
        </w:rPr>
      </w:pPr>
      <w:r w:rsidRPr="00497540">
        <w:rPr>
          <w:rFonts w:eastAsia="Cambria"/>
        </w:rPr>
        <w:t> </w:t>
      </w:r>
    </w:p>
    <w:p w14:paraId="24F79369" w14:textId="77777777" w:rsidR="00C577C7" w:rsidRPr="00497540" w:rsidRDefault="00C577C7" w:rsidP="00C577C7">
      <w:pPr>
        <w:numPr>
          <w:ilvl w:val="0"/>
          <w:numId w:val="98"/>
        </w:numPr>
        <w:autoSpaceDN/>
        <w:spacing w:line="240" w:lineRule="auto"/>
        <w:ind w:left="0" w:firstLine="0"/>
        <w:rPr>
          <w:rFonts w:eastAsia="Cambria"/>
        </w:rPr>
      </w:pPr>
      <w:r w:rsidRPr="00497540">
        <w:rPr>
          <w:rFonts w:eastAsia="Cambria"/>
          <w:lang w:val="en-IE"/>
        </w:rPr>
        <w:t>Additional Project Services </w:t>
      </w:r>
      <w:r w:rsidRPr="00497540">
        <w:rPr>
          <w:rFonts w:eastAsia="Cambria"/>
        </w:rPr>
        <w:t> </w:t>
      </w:r>
    </w:p>
    <w:p w14:paraId="48DEE05C" w14:textId="77777777" w:rsidR="00C577C7" w:rsidRPr="00497540" w:rsidRDefault="00C577C7" w:rsidP="00C577C7">
      <w:pPr>
        <w:autoSpaceDN/>
        <w:spacing w:line="240" w:lineRule="auto"/>
        <w:rPr>
          <w:rFonts w:eastAsia="Cambria"/>
        </w:rPr>
      </w:pPr>
      <w:r w:rsidRPr="00497540">
        <w:rPr>
          <w:rFonts w:eastAsia="Cambria"/>
        </w:rPr>
        <w:t> </w:t>
      </w:r>
    </w:p>
    <w:p w14:paraId="2952129F" w14:textId="77777777" w:rsidR="00C577C7" w:rsidRPr="00497540" w:rsidRDefault="00C577C7" w:rsidP="00C577C7">
      <w:pPr>
        <w:autoSpaceDN/>
        <w:spacing w:line="240" w:lineRule="auto"/>
        <w:rPr>
          <w:rFonts w:eastAsia="Cambria"/>
        </w:rPr>
      </w:pPr>
      <w:r w:rsidRPr="00497540">
        <w:rPr>
          <w:rFonts w:eastAsia="Cambria"/>
          <w:lang w:val="en-IE"/>
        </w:rPr>
        <w:t xml:space="preserve">From time to time, at BUYER’s request, SUPPLIER will provide additional project services from SUPPLIER’s service portfolio. Additional Project Services are subject to Charges </w:t>
      </w:r>
      <w:r>
        <w:rPr>
          <w:rFonts w:eastAsia="Cambria"/>
          <w:lang w:val="en-IE"/>
        </w:rPr>
        <w:t xml:space="preserve">(as set out in Schedule 2) </w:t>
      </w:r>
      <w:r w:rsidRPr="00497540">
        <w:rPr>
          <w:rFonts w:eastAsia="Cambria"/>
          <w:lang w:val="en-IE"/>
        </w:rPr>
        <w:t xml:space="preserve">and will be </w:t>
      </w:r>
      <w:r>
        <w:rPr>
          <w:rFonts w:eastAsia="Cambria"/>
          <w:lang w:val="en-IE"/>
        </w:rPr>
        <w:t>delivered</w:t>
      </w:r>
      <w:r w:rsidRPr="00497540">
        <w:rPr>
          <w:rFonts w:eastAsia="Cambria"/>
          <w:lang w:val="en-IE"/>
        </w:rPr>
        <w:t xml:space="preserve"> as an additional undertaking managed through a formal Request for Change process.</w:t>
      </w:r>
      <w:r w:rsidRPr="00497540">
        <w:rPr>
          <w:rFonts w:eastAsia="Cambria"/>
        </w:rPr>
        <w:t> </w:t>
      </w:r>
    </w:p>
    <w:p w14:paraId="4CA13880" w14:textId="77777777" w:rsidR="00C577C7" w:rsidRPr="00281222" w:rsidRDefault="00C577C7" w:rsidP="00C577C7">
      <w:pPr>
        <w:autoSpaceDN/>
        <w:spacing w:line="240" w:lineRule="auto"/>
        <w:jc w:val="both"/>
        <w:rPr>
          <w:rFonts w:eastAsia="Cambria"/>
        </w:rPr>
      </w:pPr>
      <w:r w:rsidRPr="00497540">
        <w:rPr>
          <w:rFonts w:eastAsia="Cambria"/>
        </w:rPr>
        <w:t> </w:t>
      </w:r>
    </w:p>
    <w:p w14:paraId="60015F10" w14:textId="77777777" w:rsidR="00C577C7" w:rsidRPr="00497540" w:rsidRDefault="00C577C7" w:rsidP="00C577C7">
      <w:pPr>
        <w:autoSpaceDN/>
        <w:spacing w:line="240" w:lineRule="auto"/>
        <w:rPr>
          <w:rFonts w:eastAsia="Cambria"/>
        </w:rPr>
      </w:pPr>
    </w:p>
    <w:p w14:paraId="2FA8DD7A" w14:textId="77777777" w:rsidR="00C577C7" w:rsidRPr="007F53D8" w:rsidRDefault="00C577C7" w:rsidP="00C577C7">
      <w:pPr>
        <w:rPr>
          <w:b/>
          <w:bCs/>
        </w:rPr>
      </w:pPr>
      <w:r>
        <w:rPr>
          <w:b/>
          <w:bCs/>
        </w:rPr>
        <w:t xml:space="preserve">APPENDIX B: </w:t>
      </w:r>
      <w:r w:rsidRPr="007F53D8">
        <w:rPr>
          <w:b/>
          <w:bCs/>
        </w:rPr>
        <w:t>Charging Annotations</w:t>
      </w:r>
    </w:p>
    <w:p w14:paraId="7C45640A" w14:textId="77777777" w:rsidR="00C577C7" w:rsidRPr="00497540" w:rsidRDefault="00C577C7" w:rsidP="00C577C7">
      <w:pPr>
        <w:autoSpaceDN/>
        <w:spacing w:line="240" w:lineRule="auto"/>
        <w:jc w:val="both"/>
        <w:rPr>
          <w:rFonts w:eastAsia="Cambria"/>
        </w:rPr>
      </w:pPr>
      <w:r w:rsidRPr="00497540">
        <w:rPr>
          <w:rFonts w:eastAsia="Cambria"/>
        </w:rPr>
        <w:t> </w:t>
      </w:r>
    </w:p>
    <w:p w14:paraId="0D1BC1DB" w14:textId="77777777" w:rsidR="00C577C7" w:rsidRPr="00497540" w:rsidRDefault="00C577C7" w:rsidP="00C577C7">
      <w:pPr>
        <w:autoSpaceDN/>
        <w:spacing w:line="240" w:lineRule="auto"/>
        <w:jc w:val="both"/>
        <w:rPr>
          <w:rFonts w:eastAsia="Cambria"/>
        </w:rPr>
      </w:pPr>
      <w:r w:rsidRPr="00497540">
        <w:rPr>
          <w:rFonts w:eastAsia="Cambria"/>
        </w:rPr>
        <w:t> </w:t>
      </w:r>
    </w:p>
    <w:p w14:paraId="7CE8A986" w14:textId="77777777" w:rsidR="00C577C7" w:rsidRPr="00497540" w:rsidRDefault="00C577C7" w:rsidP="00C577C7">
      <w:pPr>
        <w:numPr>
          <w:ilvl w:val="0"/>
          <w:numId w:val="99"/>
        </w:numPr>
        <w:autoSpaceDN/>
        <w:spacing w:line="240" w:lineRule="auto"/>
        <w:ind w:left="0" w:firstLine="0"/>
        <w:jc w:val="both"/>
        <w:rPr>
          <w:rFonts w:eastAsia="Cambria"/>
        </w:rPr>
      </w:pPr>
      <w:r w:rsidRPr="00497540">
        <w:rPr>
          <w:rFonts w:eastAsia="Cambria"/>
          <w:lang w:val="en-IE"/>
        </w:rPr>
        <w:t>Standard Working Day</w:t>
      </w:r>
      <w:r w:rsidRPr="00497540">
        <w:rPr>
          <w:rFonts w:eastAsia="Cambria"/>
        </w:rPr>
        <w:t xml:space="preserve">  </w:t>
      </w:r>
    </w:p>
    <w:p w14:paraId="04BC7803" w14:textId="77777777" w:rsidR="00C577C7" w:rsidRPr="00497540" w:rsidRDefault="00C577C7" w:rsidP="00C577C7">
      <w:pPr>
        <w:autoSpaceDN/>
        <w:spacing w:line="240" w:lineRule="auto"/>
        <w:jc w:val="both"/>
        <w:rPr>
          <w:rFonts w:eastAsia="Cambria"/>
        </w:rPr>
      </w:pPr>
      <w:r w:rsidRPr="00497540">
        <w:rPr>
          <w:rFonts w:eastAsia="Cambria"/>
        </w:rPr>
        <w:t> </w:t>
      </w:r>
    </w:p>
    <w:p w14:paraId="4D54C828" w14:textId="77777777" w:rsidR="00C577C7" w:rsidRPr="00497540" w:rsidRDefault="00C577C7" w:rsidP="00C577C7">
      <w:pPr>
        <w:autoSpaceDN/>
        <w:spacing w:line="240" w:lineRule="auto"/>
        <w:jc w:val="both"/>
        <w:rPr>
          <w:rFonts w:eastAsia="Cambria"/>
        </w:rPr>
      </w:pPr>
      <w:r w:rsidRPr="00497540">
        <w:rPr>
          <w:rFonts w:eastAsia="Cambria"/>
          <w:lang w:val="en-IE"/>
        </w:rPr>
        <w:t>All rates provided are Standard Day Rates. The Standard Day is weekdays (excluding Public Holidays) between the hours of 08:00 hrs and 18:00 hrs (the ‘Standard Day’).</w:t>
      </w:r>
      <w:r w:rsidRPr="00497540">
        <w:rPr>
          <w:rFonts w:eastAsia="Cambria"/>
        </w:rPr>
        <w:t> </w:t>
      </w:r>
    </w:p>
    <w:p w14:paraId="488F81CB" w14:textId="77777777" w:rsidR="00C577C7" w:rsidRPr="00497540" w:rsidRDefault="00C577C7" w:rsidP="00C577C7">
      <w:pPr>
        <w:autoSpaceDN/>
        <w:spacing w:line="240" w:lineRule="auto"/>
        <w:jc w:val="both"/>
        <w:rPr>
          <w:rFonts w:eastAsia="Cambria"/>
        </w:rPr>
      </w:pPr>
      <w:r w:rsidRPr="00497540">
        <w:rPr>
          <w:rFonts w:eastAsia="Cambria"/>
        </w:rPr>
        <w:t> </w:t>
      </w:r>
    </w:p>
    <w:p w14:paraId="44732BBA" w14:textId="77777777" w:rsidR="00C577C7" w:rsidRPr="00497540" w:rsidRDefault="00C577C7" w:rsidP="00C577C7">
      <w:pPr>
        <w:autoSpaceDN/>
        <w:spacing w:line="240" w:lineRule="auto"/>
        <w:jc w:val="both"/>
        <w:rPr>
          <w:rFonts w:eastAsia="Cambria"/>
        </w:rPr>
      </w:pPr>
      <w:r w:rsidRPr="00497540">
        <w:rPr>
          <w:rFonts w:eastAsia="Cambria"/>
          <w:lang w:val="en-IE"/>
        </w:rPr>
        <w:t>All rates are for a Standard Working Day. A Standard Working Day is 7.5 hours’ effort expended during a Standard Day (the ‘Standard Working Day’)</w:t>
      </w:r>
      <w:r w:rsidRPr="00497540">
        <w:rPr>
          <w:rFonts w:eastAsia="Cambria"/>
        </w:rPr>
        <w:t> </w:t>
      </w:r>
    </w:p>
    <w:p w14:paraId="11615664" w14:textId="77777777" w:rsidR="00C577C7" w:rsidRPr="00497540" w:rsidRDefault="00C577C7" w:rsidP="00C577C7">
      <w:pPr>
        <w:autoSpaceDN/>
        <w:spacing w:line="240" w:lineRule="auto"/>
        <w:jc w:val="both"/>
        <w:rPr>
          <w:rFonts w:eastAsia="Cambria"/>
        </w:rPr>
      </w:pPr>
      <w:r w:rsidRPr="00497540">
        <w:rPr>
          <w:rFonts w:eastAsia="Cambria"/>
        </w:rPr>
        <w:t> </w:t>
      </w:r>
    </w:p>
    <w:p w14:paraId="5E3BE94F" w14:textId="77777777" w:rsidR="00C577C7" w:rsidRPr="00497540" w:rsidRDefault="00C577C7" w:rsidP="00C577C7">
      <w:pPr>
        <w:autoSpaceDN/>
        <w:spacing w:line="240" w:lineRule="auto"/>
        <w:jc w:val="both"/>
        <w:rPr>
          <w:rFonts w:eastAsia="Cambria"/>
        </w:rPr>
      </w:pPr>
      <w:r w:rsidRPr="00497540">
        <w:rPr>
          <w:rFonts w:eastAsia="Cambria"/>
          <w:lang w:val="en-IE"/>
        </w:rPr>
        <w:t xml:space="preserve">Overtime is effort greater than the Standard Working Day hours or effort incurred outside a Standard Day (‘Overtime’).  Overtime will be approved by prior mutual agreement. The rate applicable for Overtime will be determined by multiplying the applicable rate in accordance with this </w:t>
      </w:r>
      <w:r>
        <w:rPr>
          <w:rFonts w:eastAsia="Cambria"/>
          <w:lang w:val="en-IE"/>
        </w:rPr>
        <w:t>Call Off Contract</w:t>
      </w:r>
      <w:r w:rsidRPr="00497540">
        <w:rPr>
          <w:rFonts w:eastAsia="Cambria"/>
          <w:lang w:val="en-IE"/>
        </w:rPr>
        <w:t xml:space="preserve"> by a multiplier in accordance with the following Table (‘Rate Card Multiplier’).</w:t>
      </w:r>
      <w:r w:rsidRPr="00497540">
        <w:rPr>
          <w:rFonts w:eastAsia="Cambria"/>
        </w:rPr>
        <w:t> </w:t>
      </w:r>
    </w:p>
    <w:p w14:paraId="3B725145" w14:textId="77777777" w:rsidR="00C577C7" w:rsidRPr="00497540" w:rsidRDefault="00C577C7" w:rsidP="00C577C7">
      <w:pPr>
        <w:autoSpaceDN/>
        <w:spacing w:line="240" w:lineRule="auto"/>
        <w:jc w:val="both"/>
        <w:rPr>
          <w:rFonts w:eastAsia="Cambria"/>
        </w:rPr>
      </w:pPr>
      <w:r w:rsidRPr="00497540">
        <w:rPr>
          <w:rFonts w:eastAsia="Cambria"/>
        </w:rPr>
        <w:t> </w:t>
      </w:r>
    </w:p>
    <w:p w14:paraId="2BA4882E" w14:textId="77777777" w:rsidR="00C577C7" w:rsidRPr="00497540" w:rsidRDefault="00C577C7" w:rsidP="00C577C7">
      <w:pPr>
        <w:autoSpaceDN/>
        <w:spacing w:line="240" w:lineRule="auto"/>
        <w:jc w:val="both"/>
        <w:rPr>
          <w:rFonts w:eastAsia="Cambria"/>
        </w:rPr>
      </w:pPr>
      <w:r w:rsidRPr="00497540">
        <w:rPr>
          <w:rFonts w:eastAsia="Cambria"/>
        </w:rPr>
        <w:t> </w:t>
      </w:r>
    </w:p>
    <w:p w14:paraId="62090475" w14:textId="77777777" w:rsidR="00C577C7" w:rsidRPr="00497540" w:rsidRDefault="00C577C7" w:rsidP="00C577C7">
      <w:pPr>
        <w:numPr>
          <w:ilvl w:val="0"/>
          <w:numId w:val="100"/>
        </w:numPr>
        <w:autoSpaceDN/>
        <w:spacing w:line="240" w:lineRule="auto"/>
        <w:ind w:left="0" w:firstLine="0"/>
        <w:jc w:val="both"/>
        <w:rPr>
          <w:rFonts w:eastAsia="Cambria"/>
        </w:rPr>
      </w:pPr>
      <w:r w:rsidRPr="00497540">
        <w:rPr>
          <w:rFonts w:eastAsia="Cambria"/>
          <w:lang w:val="en-IE"/>
        </w:rPr>
        <w:t>Rate Card Multiplier</w:t>
      </w:r>
      <w:r w:rsidRPr="00497540">
        <w:rPr>
          <w:rFonts w:eastAsia="Cambria"/>
        </w:rPr>
        <w:t> </w:t>
      </w:r>
    </w:p>
    <w:p w14:paraId="0EFCDBBE" w14:textId="77777777" w:rsidR="00C577C7" w:rsidRPr="00497540" w:rsidRDefault="00C577C7" w:rsidP="00C577C7">
      <w:pPr>
        <w:autoSpaceDN/>
        <w:spacing w:line="240" w:lineRule="auto"/>
        <w:jc w:val="both"/>
        <w:rPr>
          <w:rFonts w:eastAsia="Cambria"/>
        </w:rPr>
      </w:pPr>
      <w:r w:rsidRPr="00497540">
        <w:rPr>
          <w:rFonts w:eastAsia="Cambria"/>
        </w:rPr>
        <w:t> </w:t>
      </w:r>
    </w:p>
    <w:tbl>
      <w:tblPr>
        <w:tblW w:w="96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2126"/>
        <w:gridCol w:w="1985"/>
        <w:gridCol w:w="2561"/>
      </w:tblGrid>
      <w:tr w:rsidR="00C577C7" w:rsidRPr="003F65D8" w14:paraId="4F69D5BD" w14:textId="77777777" w:rsidTr="005A2370">
        <w:trPr>
          <w:trHeight w:val="330"/>
        </w:trPr>
        <w:tc>
          <w:tcPr>
            <w:tcW w:w="2985" w:type="dxa"/>
            <w:tcBorders>
              <w:top w:val="single" w:sz="6" w:space="0" w:color="auto"/>
              <w:left w:val="single" w:sz="6" w:space="0" w:color="auto"/>
              <w:bottom w:val="single" w:sz="6" w:space="0" w:color="auto"/>
              <w:right w:val="single" w:sz="6" w:space="0" w:color="auto"/>
            </w:tcBorders>
            <w:shd w:val="clear" w:color="auto" w:fill="D9D9D9"/>
            <w:vAlign w:val="bottom"/>
          </w:tcPr>
          <w:p w14:paraId="1586B655" w14:textId="77777777" w:rsidR="00C577C7" w:rsidRPr="003F65D8" w:rsidRDefault="00C577C7" w:rsidP="005A2370">
            <w:pPr>
              <w:autoSpaceDN/>
              <w:spacing w:line="240" w:lineRule="auto"/>
              <w:jc w:val="both"/>
              <w:rPr>
                <w:rFonts w:eastAsia="Cambria"/>
              </w:rPr>
            </w:pPr>
            <w:r w:rsidRPr="003F65D8">
              <w:rPr>
                <w:rFonts w:eastAsia="Cambria"/>
                <w:b/>
                <w:bCs/>
                <w:lang w:val="en-IE"/>
              </w:rPr>
              <w:t> Description </w:t>
            </w:r>
            <w:r w:rsidRPr="003F65D8">
              <w:rPr>
                <w:rFonts w:eastAsia="Cambria"/>
              </w:rPr>
              <w:t> </w:t>
            </w:r>
          </w:p>
        </w:tc>
        <w:tc>
          <w:tcPr>
            <w:tcW w:w="2126" w:type="dxa"/>
            <w:tcBorders>
              <w:top w:val="single" w:sz="6" w:space="0" w:color="auto"/>
              <w:left w:val="nil"/>
              <w:bottom w:val="single" w:sz="6" w:space="0" w:color="auto"/>
              <w:right w:val="single" w:sz="6" w:space="0" w:color="auto"/>
            </w:tcBorders>
            <w:shd w:val="clear" w:color="auto" w:fill="D9D9D9"/>
            <w:vAlign w:val="bottom"/>
          </w:tcPr>
          <w:p w14:paraId="6C0D9818" w14:textId="77777777" w:rsidR="00C577C7" w:rsidRPr="003F65D8" w:rsidRDefault="00C577C7" w:rsidP="005A2370">
            <w:pPr>
              <w:autoSpaceDN/>
              <w:spacing w:line="240" w:lineRule="auto"/>
              <w:rPr>
                <w:rFonts w:eastAsia="Cambria"/>
              </w:rPr>
            </w:pPr>
            <w:r w:rsidRPr="003F65D8">
              <w:rPr>
                <w:rFonts w:eastAsia="Cambria"/>
                <w:b/>
                <w:bCs/>
                <w:lang w:val="en-IE"/>
              </w:rPr>
              <w:t>08.00hrs</w:t>
            </w:r>
            <w:r>
              <w:rPr>
                <w:rFonts w:eastAsia="Cambria"/>
                <w:b/>
                <w:bCs/>
                <w:lang w:val="en-IE"/>
              </w:rPr>
              <w:t xml:space="preserve"> </w:t>
            </w:r>
            <w:r w:rsidRPr="003F65D8">
              <w:rPr>
                <w:rFonts w:eastAsia="Cambria"/>
                <w:b/>
                <w:bCs/>
                <w:lang w:val="en-IE"/>
              </w:rPr>
              <w:t>– 18.00hrs</w:t>
            </w:r>
            <w:r w:rsidRPr="003F65D8">
              <w:rPr>
                <w:rFonts w:eastAsia="Cambria"/>
              </w:rPr>
              <w:t> </w:t>
            </w:r>
          </w:p>
        </w:tc>
        <w:tc>
          <w:tcPr>
            <w:tcW w:w="1985" w:type="dxa"/>
            <w:tcBorders>
              <w:top w:val="single" w:sz="6" w:space="0" w:color="auto"/>
              <w:left w:val="nil"/>
              <w:bottom w:val="single" w:sz="6" w:space="0" w:color="auto"/>
              <w:right w:val="single" w:sz="6" w:space="0" w:color="auto"/>
            </w:tcBorders>
            <w:shd w:val="clear" w:color="auto" w:fill="D9D9D9"/>
            <w:vAlign w:val="bottom"/>
          </w:tcPr>
          <w:p w14:paraId="6090B9EB" w14:textId="77777777" w:rsidR="00C577C7" w:rsidRPr="003F65D8" w:rsidRDefault="00C577C7" w:rsidP="005A2370">
            <w:pPr>
              <w:autoSpaceDN/>
              <w:spacing w:line="240" w:lineRule="auto"/>
              <w:rPr>
                <w:rFonts w:eastAsia="Cambria"/>
              </w:rPr>
            </w:pPr>
            <w:r w:rsidRPr="003F65D8">
              <w:rPr>
                <w:rFonts w:eastAsia="Cambria"/>
                <w:b/>
                <w:bCs/>
                <w:lang w:val="en-IE"/>
              </w:rPr>
              <w:t>18.00hrs – 0.00hrs</w:t>
            </w:r>
            <w:r w:rsidRPr="003F65D8">
              <w:rPr>
                <w:rFonts w:eastAsia="Cambria"/>
              </w:rPr>
              <w:t> </w:t>
            </w:r>
          </w:p>
        </w:tc>
        <w:tc>
          <w:tcPr>
            <w:tcW w:w="2561" w:type="dxa"/>
            <w:tcBorders>
              <w:top w:val="single" w:sz="6" w:space="0" w:color="auto"/>
              <w:left w:val="nil"/>
              <w:bottom w:val="single" w:sz="6" w:space="0" w:color="auto"/>
              <w:right w:val="single" w:sz="6" w:space="0" w:color="auto"/>
            </w:tcBorders>
            <w:shd w:val="clear" w:color="auto" w:fill="D9D9D9"/>
            <w:vAlign w:val="bottom"/>
          </w:tcPr>
          <w:p w14:paraId="2B39471C" w14:textId="77777777" w:rsidR="00C577C7" w:rsidRPr="003F65D8" w:rsidRDefault="00C577C7" w:rsidP="005A2370">
            <w:pPr>
              <w:autoSpaceDN/>
              <w:spacing w:line="240" w:lineRule="auto"/>
              <w:rPr>
                <w:rFonts w:eastAsia="Cambria"/>
              </w:rPr>
            </w:pPr>
            <w:r w:rsidRPr="003F65D8">
              <w:rPr>
                <w:rFonts w:eastAsia="Cambria"/>
                <w:b/>
                <w:bCs/>
                <w:lang w:val="en-IE"/>
              </w:rPr>
              <w:t>00.00hrs – 08.00hrs</w:t>
            </w:r>
            <w:r w:rsidRPr="003F65D8">
              <w:rPr>
                <w:rFonts w:eastAsia="Cambria"/>
              </w:rPr>
              <w:t> </w:t>
            </w:r>
          </w:p>
        </w:tc>
      </w:tr>
      <w:tr w:rsidR="00C577C7" w:rsidRPr="003F65D8" w14:paraId="3480A53F" w14:textId="77777777" w:rsidTr="005A2370">
        <w:trPr>
          <w:trHeight w:val="330"/>
        </w:trPr>
        <w:tc>
          <w:tcPr>
            <w:tcW w:w="2985" w:type="dxa"/>
            <w:tcBorders>
              <w:top w:val="nil"/>
              <w:left w:val="single" w:sz="6" w:space="0" w:color="auto"/>
              <w:bottom w:val="single" w:sz="6" w:space="0" w:color="auto"/>
              <w:right w:val="single" w:sz="6" w:space="0" w:color="auto"/>
            </w:tcBorders>
            <w:shd w:val="clear" w:color="auto" w:fill="auto"/>
            <w:vAlign w:val="bottom"/>
          </w:tcPr>
          <w:p w14:paraId="2A3981F6" w14:textId="77777777" w:rsidR="00C577C7" w:rsidRPr="003F65D8" w:rsidRDefault="00C577C7" w:rsidP="005A2370">
            <w:pPr>
              <w:autoSpaceDN/>
              <w:spacing w:line="240" w:lineRule="auto"/>
              <w:jc w:val="both"/>
              <w:rPr>
                <w:rFonts w:eastAsia="Cambria"/>
              </w:rPr>
            </w:pPr>
            <w:r w:rsidRPr="003F65D8">
              <w:rPr>
                <w:rFonts w:eastAsia="Cambria"/>
                <w:lang w:val="en-IE"/>
              </w:rPr>
              <w:t>Weekday</w:t>
            </w:r>
            <w:r w:rsidRPr="003F65D8">
              <w:rPr>
                <w:rFonts w:eastAsia="Cambria"/>
              </w:rPr>
              <w:t> </w:t>
            </w:r>
          </w:p>
        </w:tc>
        <w:tc>
          <w:tcPr>
            <w:tcW w:w="2126" w:type="dxa"/>
            <w:tcBorders>
              <w:top w:val="nil"/>
              <w:left w:val="nil"/>
              <w:bottom w:val="single" w:sz="6" w:space="0" w:color="auto"/>
              <w:right w:val="single" w:sz="6" w:space="0" w:color="auto"/>
            </w:tcBorders>
            <w:shd w:val="clear" w:color="auto" w:fill="auto"/>
            <w:vAlign w:val="bottom"/>
          </w:tcPr>
          <w:p w14:paraId="7B3B8D16" w14:textId="77777777" w:rsidR="00C577C7" w:rsidRPr="003F65D8" w:rsidRDefault="00C577C7" w:rsidP="005A2370">
            <w:pPr>
              <w:autoSpaceDN/>
              <w:spacing w:line="240" w:lineRule="auto"/>
              <w:jc w:val="both"/>
              <w:rPr>
                <w:rFonts w:eastAsia="Cambria"/>
              </w:rPr>
            </w:pPr>
            <w:r w:rsidRPr="003F65D8">
              <w:rPr>
                <w:rFonts w:eastAsia="Cambria"/>
                <w:lang w:val="en-IE"/>
              </w:rPr>
              <w:t>1</w:t>
            </w:r>
            <w:r w:rsidRPr="003F65D8">
              <w:rPr>
                <w:rFonts w:eastAsia="Cambria"/>
              </w:rPr>
              <w:t> </w:t>
            </w:r>
          </w:p>
        </w:tc>
        <w:tc>
          <w:tcPr>
            <w:tcW w:w="1985" w:type="dxa"/>
            <w:tcBorders>
              <w:top w:val="nil"/>
              <w:left w:val="nil"/>
              <w:bottom w:val="single" w:sz="6" w:space="0" w:color="auto"/>
              <w:right w:val="single" w:sz="6" w:space="0" w:color="auto"/>
            </w:tcBorders>
            <w:shd w:val="clear" w:color="auto" w:fill="auto"/>
            <w:vAlign w:val="bottom"/>
          </w:tcPr>
          <w:p w14:paraId="36A07336" w14:textId="77777777" w:rsidR="00C577C7" w:rsidRPr="003F65D8" w:rsidRDefault="00C577C7" w:rsidP="005A2370">
            <w:pPr>
              <w:autoSpaceDN/>
              <w:spacing w:line="240" w:lineRule="auto"/>
              <w:jc w:val="both"/>
              <w:rPr>
                <w:rFonts w:eastAsia="Cambria"/>
              </w:rPr>
            </w:pPr>
            <w:r w:rsidRPr="003F65D8">
              <w:rPr>
                <w:rFonts w:eastAsia="Cambria"/>
                <w:lang w:val="en-IE"/>
              </w:rPr>
              <w:t>1.5</w:t>
            </w:r>
            <w:r w:rsidRPr="003F65D8">
              <w:rPr>
                <w:rFonts w:eastAsia="Cambria"/>
              </w:rPr>
              <w:t> </w:t>
            </w:r>
          </w:p>
        </w:tc>
        <w:tc>
          <w:tcPr>
            <w:tcW w:w="2561" w:type="dxa"/>
            <w:tcBorders>
              <w:top w:val="nil"/>
              <w:left w:val="nil"/>
              <w:bottom w:val="single" w:sz="6" w:space="0" w:color="auto"/>
              <w:right w:val="single" w:sz="6" w:space="0" w:color="auto"/>
            </w:tcBorders>
            <w:shd w:val="clear" w:color="auto" w:fill="auto"/>
            <w:vAlign w:val="bottom"/>
          </w:tcPr>
          <w:p w14:paraId="4470BFF3" w14:textId="77777777" w:rsidR="00C577C7" w:rsidRPr="003F65D8" w:rsidRDefault="00C577C7" w:rsidP="005A2370">
            <w:pPr>
              <w:autoSpaceDN/>
              <w:spacing w:line="240" w:lineRule="auto"/>
              <w:jc w:val="both"/>
              <w:rPr>
                <w:rFonts w:eastAsia="Cambria"/>
              </w:rPr>
            </w:pPr>
            <w:r w:rsidRPr="003F65D8">
              <w:rPr>
                <w:rFonts w:eastAsia="Cambria"/>
                <w:lang w:val="en-IE"/>
              </w:rPr>
              <w:t>3</w:t>
            </w:r>
            <w:r w:rsidRPr="003F65D8">
              <w:rPr>
                <w:rFonts w:eastAsia="Cambria"/>
              </w:rPr>
              <w:t> </w:t>
            </w:r>
          </w:p>
        </w:tc>
      </w:tr>
      <w:tr w:rsidR="00C577C7" w:rsidRPr="003F65D8" w14:paraId="15982B1F" w14:textId="77777777" w:rsidTr="005A2370">
        <w:trPr>
          <w:trHeight w:val="330"/>
        </w:trPr>
        <w:tc>
          <w:tcPr>
            <w:tcW w:w="2985" w:type="dxa"/>
            <w:tcBorders>
              <w:top w:val="nil"/>
              <w:left w:val="single" w:sz="6" w:space="0" w:color="auto"/>
              <w:bottom w:val="single" w:sz="6" w:space="0" w:color="auto"/>
              <w:right w:val="single" w:sz="6" w:space="0" w:color="auto"/>
            </w:tcBorders>
            <w:shd w:val="clear" w:color="auto" w:fill="auto"/>
            <w:vAlign w:val="bottom"/>
          </w:tcPr>
          <w:p w14:paraId="46501ECE" w14:textId="77777777" w:rsidR="00C577C7" w:rsidRPr="003F65D8" w:rsidRDefault="00C577C7" w:rsidP="005A2370">
            <w:pPr>
              <w:autoSpaceDN/>
              <w:spacing w:line="240" w:lineRule="auto"/>
              <w:jc w:val="both"/>
              <w:rPr>
                <w:rFonts w:eastAsia="Cambria"/>
              </w:rPr>
            </w:pPr>
            <w:r w:rsidRPr="003F65D8">
              <w:rPr>
                <w:rFonts w:eastAsia="Cambria"/>
                <w:lang w:val="en-IE"/>
              </w:rPr>
              <w:t>Saturday</w:t>
            </w:r>
            <w:r w:rsidRPr="003F65D8">
              <w:rPr>
                <w:rFonts w:eastAsia="Cambria"/>
              </w:rPr>
              <w:t> </w:t>
            </w:r>
          </w:p>
        </w:tc>
        <w:tc>
          <w:tcPr>
            <w:tcW w:w="2126" w:type="dxa"/>
            <w:tcBorders>
              <w:top w:val="nil"/>
              <w:left w:val="nil"/>
              <w:bottom w:val="single" w:sz="6" w:space="0" w:color="auto"/>
              <w:right w:val="single" w:sz="6" w:space="0" w:color="auto"/>
            </w:tcBorders>
            <w:shd w:val="clear" w:color="auto" w:fill="auto"/>
            <w:vAlign w:val="bottom"/>
          </w:tcPr>
          <w:p w14:paraId="0ABA922A" w14:textId="77777777" w:rsidR="00C577C7" w:rsidRPr="003F65D8" w:rsidRDefault="00C577C7" w:rsidP="005A2370">
            <w:pPr>
              <w:autoSpaceDN/>
              <w:spacing w:line="240" w:lineRule="auto"/>
              <w:jc w:val="both"/>
              <w:rPr>
                <w:rFonts w:eastAsia="Cambria"/>
              </w:rPr>
            </w:pPr>
            <w:r w:rsidRPr="003F65D8">
              <w:rPr>
                <w:rFonts w:eastAsia="Cambria"/>
                <w:lang w:val="en-IE"/>
              </w:rPr>
              <w:t>1.5</w:t>
            </w:r>
            <w:r w:rsidRPr="003F65D8">
              <w:rPr>
                <w:rFonts w:eastAsia="Cambria"/>
              </w:rPr>
              <w:t> </w:t>
            </w:r>
          </w:p>
        </w:tc>
        <w:tc>
          <w:tcPr>
            <w:tcW w:w="1985" w:type="dxa"/>
            <w:tcBorders>
              <w:top w:val="nil"/>
              <w:left w:val="nil"/>
              <w:bottom w:val="single" w:sz="6" w:space="0" w:color="auto"/>
              <w:right w:val="single" w:sz="6" w:space="0" w:color="auto"/>
            </w:tcBorders>
            <w:shd w:val="clear" w:color="auto" w:fill="auto"/>
            <w:vAlign w:val="bottom"/>
          </w:tcPr>
          <w:p w14:paraId="32861A1E" w14:textId="77777777" w:rsidR="00C577C7" w:rsidRPr="003F65D8" w:rsidRDefault="00C577C7" w:rsidP="005A2370">
            <w:pPr>
              <w:autoSpaceDN/>
              <w:spacing w:line="240" w:lineRule="auto"/>
              <w:jc w:val="both"/>
              <w:rPr>
                <w:rFonts w:eastAsia="Cambria"/>
              </w:rPr>
            </w:pPr>
            <w:r w:rsidRPr="003F65D8">
              <w:rPr>
                <w:rFonts w:eastAsia="Cambria"/>
                <w:lang w:val="en-IE"/>
              </w:rPr>
              <w:t>2</w:t>
            </w:r>
            <w:r w:rsidRPr="003F65D8">
              <w:rPr>
                <w:rFonts w:eastAsia="Cambria"/>
              </w:rPr>
              <w:t> </w:t>
            </w:r>
          </w:p>
        </w:tc>
        <w:tc>
          <w:tcPr>
            <w:tcW w:w="2561" w:type="dxa"/>
            <w:tcBorders>
              <w:top w:val="nil"/>
              <w:left w:val="nil"/>
              <w:bottom w:val="single" w:sz="6" w:space="0" w:color="auto"/>
              <w:right w:val="single" w:sz="6" w:space="0" w:color="auto"/>
            </w:tcBorders>
            <w:shd w:val="clear" w:color="auto" w:fill="auto"/>
            <w:vAlign w:val="bottom"/>
          </w:tcPr>
          <w:p w14:paraId="5DA4C7F7" w14:textId="77777777" w:rsidR="00C577C7" w:rsidRPr="003F65D8" w:rsidRDefault="00C577C7" w:rsidP="005A2370">
            <w:pPr>
              <w:autoSpaceDN/>
              <w:spacing w:line="240" w:lineRule="auto"/>
              <w:jc w:val="both"/>
              <w:rPr>
                <w:rFonts w:eastAsia="Cambria"/>
              </w:rPr>
            </w:pPr>
            <w:r w:rsidRPr="003F65D8">
              <w:rPr>
                <w:rFonts w:eastAsia="Cambria"/>
                <w:lang w:val="en-IE"/>
              </w:rPr>
              <w:t>3</w:t>
            </w:r>
            <w:r w:rsidRPr="003F65D8">
              <w:rPr>
                <w:rFonts w:eastAsia="Cambria"/>
              </w:rPr>
              <w:t> </w:t>
            </w:r>
          </w:p>
        </w:tc>
      </w:tr>
      <w:tr w:rsidR="00C577C7" w:rsidRPr="003F65D8" w14:paraId="5BD59EFC" w14:textId="77777777" w:rsidTr="005A2370">
        <w:trPr>
          <w:trHeight w:val="330"/>
        </w:trPr>
        <w:tc>
          <w:tcPr>
            <w:tcW w:w="2985" w:type="dxa"/>
            <w:tcBorders>
              <w:top w:val="nil"/>
              <w:left w:val="single" w:sz="6" w:space="0" w:color="auto"/>
              <w:bottom w:val="single" w:sz="6" w:space="0" w:color="auto"/>
              <w:right w:val="single" w:sz="6" w:space="0" w:color="auto"/>
            </w:tcBorders>
            <w:shd w:val="clear" w:color="auto" w:fill="auto"/>
            <w:vAlign w:val="bottom"/>
          </w:tcPr>
          <w:p w14:paraId="09BAF651" w14:textId="77777777" w:rsidR="00C577C7" w:rsidRPr="003F65D8" w:rsidRDefault="00C577C7" w:rsidP="005A2370">
            <w:pPr>
              <w:autoSpaceDN/>
              <w:spacing w:line="240" w:lineRule="auto"/>
              <w:jc w:val="both"/>
              <w:rPr>
                <w:rFonts w:eastAsia="Cambria"/>
              </w:rPr>
            </w:pPr>
            <w:r w:rsidRPr="003F65D8">
              <w:rPr>
                <w:rFonts w:eastAsia="Cambria"/>
                <w:lang w:val="en-IE"/>
              </w:rPr>
              <w:t>Sunday/Public/Bank Holiday</w:t>
            </w:r>
            <w:r w:rsidRPr="003F65D8">
              <w:rPr>
                <w:rFonts w:eastAsia="Cambria"/>
              </w:rPr>
              <w:t> </w:t>
            </w:r>
          </w:p>
        </w:tc>
        <w:tc>
          <w:tcPr>
            <w:tcW w:w="2126" w:type="dxa"/>
            <w:tcBorders>
              <w:top w:val="nil"/>
              <w:left w:val="nil"/>
              <w:bottom w:val="single" w:sz="6" w:space="0" w:color="auto"/>
              <w:right w:val="single" w:sz="6" w:space="0" w:color="auto"/>
            </w:tcBorders>
            <w:shd w:val="clear" w:color="auto" w:fill="auto"/>
            <w:vAlign w:val="bottom"/>
          </w:tcPr>
          <w:p w14:paraId="648841CA" w14:textId="77777777" w:rsidR="00C577C7" w:rsidRPr="003F65D8" w:rsidRDefault="00C577C7" w:rsidP="005A2370">
            <w:pPr>
              <w:autoSpaceDN/>
              <w:spacing w:line="240" w:lineRule="auto"/>
              <w:jc w:val="both"/>
              <w:rPr>
                <w:rFonts w:eastAsia="Cambria"/>
              </w:rPr>
            </w:pPr>
            <w:r w:rsidRPr="003F65D8">
              <w:rPr>
                <w:rFonts w:eastAsia="Cambria"/>
                <w:lang w:val="en-IE"/>
              </w:rPr>
              <w:t>2</w:t>
            </w:r>
            <w:r w:rsidRPr="003F65D8">
              <w:rPr>
                <w:rFonts w:eastAsia="Cambria"/>
              </w:rPr>
              <w:t> </w:t>
            </w:r>
          </w:p>
        </w:tc>
        <w:tc>
          <w:tcPr>
            <w:tcW w:w="1985" w:type="dxa"/>
            <w:tcBorders>
              <w:top w:val="nil"/>
              <w:left w:val="nil"/>
              <w:bottom w:val="single" w:sz="6" w:space="0" w:color="auto"/>
              <w:right w:val="single" w:sz="6" w:space="0" w:color="auto"/>
            </w:tcBorders>
            <w:shd w:val="clear" w:color="auto" w:fill="auto"/>
            <w:vAlign w:val="bottom"/>
          </w:tcPr>
          <w:p w14:paraId="5A50BD58" w14:textId="77777777" w:rsidR="00C577C7" w:rsidRPr="003F65D8" w:rsidRDefault="00C577C7" w:rsidP="005A2370">
            <w:pPr>
              <w:autoSpaceDN/>
              <w:spacing w:line="240" w:lineRule="auto"/>
              <w:jc w:val="both"/>
              <w:rPr>
                <w:rFonts w:eastAsia="Cambria"/>
              </w:rPr>
            </w:pPr>
            <w:r w:rsidRPr="003F65D8">
              <w:rPr>
                <w:rFonts w:eastAsia="Cambria"/>
                <w:lang w:val="en-IE"/>
              </w:rPr>
              <w:t>2.5</w:t>
            </w:r>
            <w:r w:rsidRPr="003F65D8">
              <w:rPr>
                <w:rFonts w:eastAsia="Cambria"/>
              </w:rPr>
              <w:t> </w:t>
            </w:r>
          </w:p>
        </w:tc>
        <w:tc>
          <w:tcPr>
            <w:tcW w:w="2561" w:type="dxa"/>
            <w:tcBorders>
              <w:top w:val="nil"/>
              <w:left w:val="nil"/>
              <w:bottom w:val="single" w:sz="6" w:space="0" w:color="auto"/>
              <w:right w:val="single" w:sz="6" w:space="0" w:color="auto"/>
            </w:tcBorders>
            <w:shd w:val="clear" w:color="auto" w:fill="auto"/>
            <w:vAlign w:val="bottom"/>
          </w:tcPr>
          <w:p w14:paraId="667CC670" w14:textId="77777777" w:rsidR="00C577C7" w:rsidRPr="003F65D8" w:rsidRDefault="00C577C7" w:rsidP="005A2370">
            <w:pPr>
              <w:autoSpaceDN/>
              <w:spacing w:line="240" w:lineRule="auto"/>
              <w:jc w:val="both"/>
              <w:rPr>
                <w:rFonts w:eastAsia="Cambria"/>
              </w:rPr>
            </w:pPr>
            <w:r w:rsidRPr="003F65D8">
              <w:rPr>
                <w:rFonts w:eastAsia="Cambria"/>
                <w:lang w:val="en-IE"/>
              </w:rPr>
              <w:t>3</w:t>
            </w:r>
            <w:r w:rsidRPr="003F65D8">
              <w:rPr>
                <w:rFonts w:eastAsia="Cambria"/>
              </w:rPr>
              <w:t> </w:t>
            </w:r>
          </w:p>
        </w:tc>
      </w:tr>
    </w:tbl>
    <w:p w14:paraId="2D4123C2" w14:textId="77777777" w:rsidR="00C577C7" w:rsidRPr="00497540" w:rsidRDefault="00C577C7" w:rsidP="00C577C7">
      <w:pPr>
        <w:autoSpaceDN/>
        <w:spacing w:line="240" w:lineRule="auto"/>
        <w:jc w:val="both"/>
        <w:rPr>
          <w:rFonts w:eastAsia="Cambria"/>
        </w:rPr>
      </w:pPr>
    </w:p>
    <w:p w14:paraId="370586C5" w14:textId="77777777" w:rsidR="00C577C7" w:rsidRPr="00497540" w:rsidRDefault="00C577C7" w:rsidP="00C577C7">
      <w:pPr>
        <w:autoSpaceDN/>
        <w:spacing w:line="240" w:lineRule="auto"/>
        <w:jc w:val="both"/>
        <w:rPr>
          <w:rFonts w:eastAsia="Cambria"/>
        </w:rPr>
      </w:pPr>
      <w:r w:rsidRPr="00497540">
        <w:rPr>
          <w:rFonts w:eastAsia="Cambria"/>
        </w:rPr>
        <w:t> </w:t>
      </w:r>
    </w:p>
    <w:p w14:paraId="6A0FFD5E" w14:textId="77777777" w:rsidR="00C577C7" w:rsidRPr="00497540" w:rsidRDefault="00C577C7" w:rsidP="00C577C7">
      <w:pPr>
        <w:numPr>
          <w:ilvl w:val="0"/>
          <w:numId w:val="101"/>
        </w:numPr>
        <w:autoSpaceDN/>
        <w:spacing w:line="240" w:lineRule="auto"/>
        <w:ind w:left="0" w:firstLine="0"/>
        <w:jc w:val="both"/>
        <w:rPr>
          <w:rFonts w:eastAsia="Cambria"/>
        </w:rPr>
      </w:pPr>
      <w:r w:rsidRPr="00497540">
        <w:rPr>
          <w:rFonts w:eastAsia="Cambria"/>
          <w:lang w:val="en-IE"/>
        </w:rPr>
        <w:t>Expenses</w:t>
      </w:r>
      <w:r w:rsidRPr="00497540">
        <w:rPr>
          <w:rFonts w:eastAsia="Cambria"/>
        </w:rPr>
        <w:t> </w:t>
      </w:r>
    </w:p>
    <w:p w14:paraId="0277FC22" w14:textId="77777777" w:rsidR="00C577C7" w:rsidRPr="00497540" w:rsidRDefault="00C577C7" w:rsidP="00C577C7">
      <w:pPr>
        <w:autoSpaceDN/>
        <w:spacing w:line="240" w:lineRule="auto"/>
        <w:jc w:val="both"/>
        <w:rPr>
          <w:rFonts w:eastAsia="Cambria"/>
        </w:rPr>
      </w:pPr>
      <w:r w:rsidRPr="00497540">
        <w:rPr>
          <w:rFonts w:eastAsia="Cambria"/>
        </w:rPr>
        <w:t> </w:t>
      </w:r>
    </w:p>
    <w:p w14:paraId="501056ED" w14:textId="77777777" w:rsidR="00C577C7" w:rsidRDefault="00C577C7" w:rsidP="00C577C7">
      <w:pPr>
        <w:autoSpaceDN/>
        <w:spacing w:line="240" w:lineRule="auto"/>
        <w:jc w:val="both"/>
        <w:rPr>
          <w:rFonts w:eastAsia="Cambria"/>
        </w:rPr>
      </w:pPr>
      <w:r>
        <w:rPr>
          <w:rFonts w:eastAsia="Cambria"/>
          <w:lang w:val="en-IE"/>
        </w:rPr>
        <w:t>Should</w:t>
      </w:r>
      <w:r w:rsidRPr="00497540">
        <w:rPr>
          <w:rFonts w:eastAsia="Cambria"/>
          <w:lang w:val="en-IE"/>
        </w:rPr>
        <w:t xml:space="preserve"> SUPPLIER staff incur expenses, such as travel, subsistence, and accommodation, during the execution of the </w:t>
      </w:r>
      <w:r>
        <w:rPr>
          <w:rFonts w:eastAsia="Cambria"/>
          <w:lang w:val="en-IE"/>
        </w:rPr>
        <w:t xml:space="preserve">Call Off Contract these </w:t>
      </w:r>
      <w:r w:rsidRPr="00497540">
        <w:rPr>
          <w:rFonts w:eastAsia="Cambria"/>
          <w:lang w:val="en-IE"/>
        </w:rPr>
        <w:t>will be passed to BUYER </w:t>
      </w:r>
      <w:r>
        <w:rPr>
          <w:rFonts w:eastAsia="Cambria"/>
          <w:lang w:val="en-IE"/>
        </w:rPr>
        <w:t xml:space="preserve">for reimbursement (within thirty days) </w:t>
      </w:r>
      <w:r w:rsidRPr="00497540">
        <w:rPr>
          <w:rFonts w:eastAsia="Cambria"/>
          <w:lang w:val="en-IE"/>
        </w:rPr>
        <w:t>and fully supported by authenticated receipts.</w:t>
      </w:r>
      <w:r w:rsidRPr="00497540">
        <w:rPr>
          <w:rFonts w:eastAsia="Cambria"/>
        </w:rPr>
        <w:t> </w:t>
      </w:r>
    </w:p>
    <w:p w14:paraId="1DE3B33E" w14:textId="77777777" w:rsidR="00C577C7" w:rsidRPr="00497540" w:rsidRDefault="00C577C7" w:rsidP="00C577C7">
      <w:pPr>
        <w:autoSpaceDN/>
        <w:spacing w:line="240" w:lineRule="auto"/>
        <w:jc w:val="both"/>
        <w:rPr>
          <w:rFonts w:eastAsia="Cambria"/>
        </w:rPr>
      </w:pPr>
    </w:p>
    <w:p w14:paraId="436026A4" w14:textId="77777777" w:rsidR="00C577C7" w:rsidRPr="007F53D8" w:rsidRDefault="00C577C7" w:rsidP="00C577C7">
      <w:pPr>
        <w:rPr>
          <w:b/>
          <w:bCs/>
        </w:rPr>
      </w:pPr>
      <w:r>
        <w:rPr>
          <w:b/>
          <w:bCs/>
        </w:rPr>
        <w:t xml:space="preserve">APPENDIX C: </w:t>
      </w:r>
      <w:r w:rsidRPr="007F53D8">
        <w:rPr>
          <w:b/>
          <w:bCs/>
        </w:rPr>
        <w:t>Service Levels (Managed Services)</w:t>
      </w:r>
    </w:p>
    <w:p w14:paraId="5AB7489A" w14:textId="77777777" w:rsidR="00C577C7" w:rsidRPr="00497540" w:rsidRDefault="00C577C7" w:rsidP="00C577C7">
      <w:pPr>
        <w:autoSpaceDN/>
        <w:spacing w:line="240" w:lineRule="auto"/>
        <w:jc w:val="both"/>
        <w:rPr>
          <w:rFonts w:eastAsia="Cambria"/>
        </w:rPr>
      </w:pPr>
      <w:r w:rsidRPr="00497540">
        <w:rPr>
          <w:rFonts w:eastAsia="Cambria"/>
        </w:rPr>
        <w:t> </w:t>
      </w:r>
    </w:p>
    <w:p w14:paraId="446932C8" w14:textId="77777777" w:rsidR="00C577C7" w:rsidRDefault="00C577C7" w:rsidP="00C577C7">
      <w:pPr>
        <w:pStyle w:val="ListParagraph"/>
        <w:spacing w:beforeLines="40" w:before="96" w:afterLines="40" w:after="96"/>
        <w:ind w:left="0"/>
        <w:rPr>
          <w:b/>
          <w:bCs/>
          <w:sz w:val="20"/>
          <w:szCs w:val="20"/>
          <w:lang w:val="en-IE"/>
        </w:rPr>
      </w:pPr>
      <w:r>
        <w:rPr>
          <w:b/>
          <w:bCs/>
          <w:lang w:val="en-IE"/>
        </w:rPr>
        <w:t>Priority Levels and Service Levels</w:t>
      </w:r>
    </w:p>
    <w:p w14:paraId="12CDFFA5" w14:textId="77777777" w:rsidR="00C577C7" w:rsidRDefault="00C577C7" w:rsidP="00C577C7">
      <w:pPr>
        <w:spacing w:beforeLines="40" w:before="96" w:afterLines="40" w:after="96"/>
        <w:ind w:left="720"/>
        <w:rPr>
          <w:rFonts w:ascii="Calibri Light" w:hAnsi="Calibri Light" w:cs="Calibri Light"/>
          <w:b/>
          <w:bCs/>
          <w:sz w:val="20"/>
          <w:szCs w:val="20"/>
        </w:rPr>
      </w:pPr>
    </w:p>
    <w:p w14:paraId="03D52062" w14:textId="77777777" w:rsidR="00C577C7" w:rsidRDefault="00C577C7" w:rsidP="00C577C7">
      <w:pPr>
        <w:pStyle w:val="ListParagraph"/>
        <w:spacing w:beforeLines="40" w:before="96" w:afterLines="40" w:after="96"/>
        <w:ind w:left="0"/>
        <w:rPr>
          <w:rFonts w:ascii="Calibri Light" w:hAnsi="Calibri Light" w:cs="Calibri Light"/>
          <w:b/>
          <w:bCs/>
          <w:sz w:val="20"/>
          <w:szCs w:val="20"/>
          <w:lang w:val="en-IE"/>
        </w:rPr>
      </w:pPr>
      <w:bookmarkStart w:id="11" w:name="_Toc94540080"/>
      <w:r>
        <w:rPr>
          <w:lang w:val="en-IE"/>
        </w:rPr>
        <w:lastRenderedPageBreak/>
        <w:t>Priorities are based both on the IMPACT of an issue, and the urgency of that issue at the time it is reported.</w:t>
      </w:r>
      <w:bookmarkEnd w:id="11"/>
      <w:r>
        <w:rPr>
          <w:lang w:val="en-IE"/>
        </w:rPr>
        <w:t xml:space="preserve">  </w:t>
      </w:r>
    </w:p>
    <w:tbl>
      <w:tblPr>
        <w:tblW w:w="5000" w:type="pct"/>
        <w:tblCellMar>
          <w:left w:w="0" w:type="dxa"/>
          <w:right w:w="0" w:type="dxa"/>
        </w:tblCellMar>
        <w:tblLook w:val="04A0" w:firstRow="1" w:lastRow="0" w:firstColumn="1" w:lastColumn="0" w:noHBand="0" w:noVBand="1"/>
      </w:tblPr>
      <w:tblGrid>
        <w:gridCol w:w="4810"/>
        <w:gridCol w:w="4811"/>
      </w:tblGrid>
      <w:tr w:rsidR="00C577C7" w:rsidRPr="00235598" w14:paraId="28D9E0E2" w14:textId="77777777" w:rsidTr="005A2370">
        <w:tc>
          <w:tcPr>
            <w:tcW w:w="2500"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247EF00" w14:textId="77777777" w:rsidR="00C577C7" w:rsidRPr="00235598" w:rsidRDefault="00C577C7" w:rsidP="005A2370">
            <w:pPr>
              <w:spacing w:beforeLines="10" w:before="24" w:afterLines="41" w:after="98"/>
              <w:jc w:val="center"/>
              <w:rPr>
                <w:b/>
                <w:bCs/>
                <w:sz w:val="20"/>
                <w:szCs w:val="20"/>
                <w:lang w:val="en-IE" w:eastAsia="en-IE"/>
              </w:rPr>
            </w:pPr>
            <w:bookmarkStart w:id="12" w:name="_Toc94540081"/>
            <w:r w:rsidRPr="00235598">
              <w:rPr>
                <w:b/>
                <w:bCs/>
                <w:sz w:val="20"/>
                <w:szCs w:val="20"/>
                <w:lang w:val="en-IE" w:eastAsia="en-IE"/>
              </w:rPr>
              <w:t>Impact</w:t>
            </w:r>
            <w:bookmarkEnd w:id="12"/>
          </w:p>
        </w:tc>
        <w:tc>
          <w:tcPr>
            <w:tcW w:w="2500"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CA88A99" w14:textId="77777777" w:rsidR="00C577C7" w:rsidRPr="00235598" w:rsidRDefault="00C577C7" w:rsidP="005A2370">
            <w:pPr>
              <w:spacing w:beforeLines="10" w:before="24" w:afterLines="41" w:after="98"/>
              <w:jc w:val="center"/>
              <w:rPr>
                <w:b/>
                <w:bCs/>
                <w:sz w:val="20"/>
                <w:szCs w:val="20"/>
                <w:lang w:val="en-IE" w:eastAsia="en-IE"/>
              </w:rPr>
            </w:pPr>
            <w:bookmarkStart w:id="13" w:name="_Toc94540082"/>
            <w:r w:rsidRPr="00235598">
              <w:rPr>
                <w:b/>
                <w:bCs/>
                <w:color w:val="000000"/>
                <w:sz w:val="20"/>
                <w:szCs w:val="20"/>
                <w:lang w:val="en-IE" w:eastAsia="en-IE"/>
              </w:rPr>
              <w:t>Urgency</w:t>
            </w:r>
            <w:bookmarkEnd w:id="13"/>
          </w:p>
        </w:tc>
      </w:tr>
      <w:tr w:rsidR="00C577C7" w:rsidRPr="00235598" w14:paraId="61F48B58" w14:textId="77777777" w:rsidTr="005A237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4F4A6" w14:textId="77777777" w:rsidR="00C577C7" w:rsidRPr="00235598" w:rsidRDefault="00C577C7" w:rsidP="005A2370">
            <w:pPr>
              <w:spacing w:beforeLines="10" w:before="24" w:afterLines="41" w:after="98"/>
              <w:rPr>
                <w:sz w:val="20"/>
                <w:szCs w:val="20"/>
                <w:lang w:val="en-IE" w:eastAsia="en-IE"/>
              </w:rPr>
            </w:pPr>
            <w:bookmarkStart w:id="14" w:name="_Toc94540083"/>
            <w:r w:rsidRPr="00235598">
              <w:rPr>
                <w:sz w:val="20"/>
                <w:szCs w:val="20"/>
                <w:lang w:val="en-IE" w:eastAsia="en-IE"/>
              </w:rPr>
              <w:t>1.  Major - Critical Business Service or Function unavailable or inaccessible</w:t>
            </w:r>
            <w:bookmarkEnd w:id="14"/>
          </w:p>
          <w:p w14:paraId="727A6722" w14:textId="77777777" w:rsidR="00C577C7" w:rsidRPr="00235598" w:rsidRDefault="00C577C7" w:rsidP="005A2370">
            <w:pPr>
              <w:spacing w:beforeLines="10" w:before="24" w:afterLines="41" w:after="98"/>
              <w:rPr>
                <w:sz w:val="20"/>
                <w:szCs w:val="20"/>
                <w:lang w:val="en-IE" w:eastAsia="en-IE"/>
              </w:rPr>
            </w:pPr>
            <w:bookmarkStart w:id="15" w:name="_Toc94540084"/>
            <w:r w:rsidRPr="00235598">
              <w:rPr>
                <w:sz w:val="20"/>
                <w:szCs w:val="20"/>
                <w:lang w:val="en-IE" w:eastAsia="en-IE"/>
              </w:rPr>
              <w:t>2.  Significant - Critical Business Service or Function severely degraded</w:t>
            </w:r>
            <w:bookmarkEnd w:id="15"/>
          </w:p>
          <w:p w14:paraId="5CD37398" w14:textId="77777777" w:rsidR="00C577C7" w:rsidRPr="00235598" w:rsidRDefault="00C577C7" w:rsidP="005A2370">
            <w:pPr>
              <w:spacing w:beforeLines="10" w:before="24" w:afterLines="41" w:after="98"/>
              <w:rPr>
                <w:sz w:val="20"/>
                <w:szCs w:val="20"/>
                <w:lang w:val="en-IE" w:eastAsia="en-IE"/>
              </w:rPr>
            </w:pPr>
            <w:bookmarkStart w:id="16" w:name="_Toc94540085"/>
            <w:r w:rsidRPr="00235598">
              <w:rPr>
                <w:sz w:val="20"/>
                <w:szCs w:val="20"/>
                <w:lang w:val="en-IE" w:eastAsia="en-IE"/>
              </w:rPr>
              <w:t>3.  High - Non-Critical Business Service or Function unavailable or degraded</w:t>
            </w:r>
            <w:bookmarkEnd w:id="16"/>
          </w:p>
          <w:p w14:paraId="37066BF4" w14:textId="77777777" w:rsidR="00C577C7" w:rsidRPr="00235598" w:rsidRDefault="00C577C7" w:rsidP="005A2370">
            <w:pPr>
              <w:spacing w:beforeLines="10" w:before="24" w:afterLines="41" w:after="98"/>
              <w:rPr>
                <w:sz w:val="20"/>
                <w:szCs w:val="20"/>
                <w:lang w:val="en-IE" w:eastAsia="en-IE"/>
              </w:rPr>
            </w:pPr>
            <w:bookmarkStart w:id="17" w:name="_Toc94540086"/>
            <w:r w:rsidRPr="00235598">
              <w:rPr>
                <w:sz w:val="20"/>
                <w:szCs w:val="20"/>
                <w:lang w:val="en-IE" w:eastAsia="en-IE"/>
              </w:rPr>
              <w:t>4.  Moderate - Non Critical Business Service or Function disrupted, but workaround available</w:t>
            </w:r>
            <w:bookmarkEnd w:id="17"/>
          </w:p>
          <w:p w14:paraId="0C685266" w14:textId="77777777" w:rsidR="00C577C7" w:rsidRPr="00235598" w:rsidRDefault="00C577C7" w:rsidP="005A2370">
            <w:pPr>
              <w:spacing w:beforeLines="10" w:before="24" w:afterLines="41" w:after="98"/>
              <w:rPr>
                <w:sz w:val="20"/>
                <w:szCs w:val="20"/>
                <w:lang w:val="en-IE" w:eastAsia="en-IE"/>
              </w:rPr>
            </w:pPr>
            <w:bookmarkStart w:id="18" w:name="_Toc94540087"/>
            <w:r w:rsidRPr="00235598">
              <w:rPr>
                <w:sz w:val="20"/>
                <w:szCs w:val="20"/>
                <w:lang w:val="en-IE" w:eastAsia="en-IE"/>
              </w:rPr>
              <w:t>5.  Minor - Question, query or minor bug</w:t>
            </w:r>
            <w:bookmarkEnd w:id="18"/>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192DD5F8" w14:textId="77777777" w:rsidR="00C577C7" w:rsidRPr="00235598" w:rsidRDefault="00C577C7" w:rsidP="005A2370">
            <w:pPr>
              <w:spacing w:beforeLines="10" w:before="24" w:afterLines="41" w:after="98"/>
              <w:rPr>
                <w:sz w:val="20"/>
                <w:szCs w:val="20"/>
                <w:lang w:val="en-IE" w:eastAsia="en-IE"/>
              </w:rPr>
            </w:pPr>
            <w:bookmarkStart w:id="19" w:name="_Toc94540088"/>
            <w:r w:rsidRPr="00235598">
              <w:rPr>
                <w:sz w:val="20"/>
                <w:szCs w:val="20"/>
                <w:lang w:val="en-IE" w:eastAsia="en-IE"/>
              </w:rPr>
              <w:t>1.  Critical - Immediate fix required</w:t>
            </w:r>
            <w:bookmarkEnd w:id="19"/>
          </w:p>
          <w:p w14:paraId="0E764671" w14:textId="77777777" w:rsidR="00C577C7" w:rsidRPr="00235598" w:rsidRDefault="00C577C7" w:rsidP="005A2370">
            <w:pPr>
              <w:spacing w:beforeLines="10" w:before="24" w:afterLines="41" w:after="98"/>
              <w:rPr>
                <w:sz w:val="20"/>
                <w:szCs w:val="20"/>
                <w:lang w:val="en-IE" w:eastAsia="en-IE"/>
              </w:rPr>
            </w:pPr>
            <w:bookmarkStart w:id="20" w:name="_Toc94540089"/>
            <w:r w:rsidRPr="00235598">
              <w:rPr>
                <w:sz w:val="20"/>
                <w:szCs w:val="20"/>
                <w:lang w:val="en-IE" w:eastAsia="en-IE"/>
              </w:rPr>
              <w:t>2.  Urgent</w:t>
            </w:r>
            <w:bookmarkEnd w:id="20"/>
          </w:p>
          <w:p w14:paraId="6A790B21" w14:textId="77777777" w:rsidR="00C577C7" w:rsidRPr="00235598" w:rsidRDefault="00C577C7" w:rsidP="005A2370">
            <w:pPr>
              <w:spacing w:beforeLines="10" w:before="24" w:afterLines="41" w:after="98"/>
              <w:rPr>
                <w:sz w:val="20"/>
                <w:szCs w:val="20"/>
                <w:lang w:val="en-IE" w:eastAsia="en-IE"/>
              </w:rPr>
            </w:pPr>
            <w:bookmarkStart w:id="21" w:name="_Toc94540090"/>
            <w:r w:rsidRPr="00235598">
              <w:rPr>
                <w:sz w:val="20"/>
                <w:szCs w:val="20"/>
                <w:lang w:val="en-IE" w:eastAsia="en-IE"/>
              </w:rPr>
              <w:t>3.  High</w:t>
            </w:r>
            <w:bookmarkEnd w:id="21"/>
          </w:p>
          <w:p w14:paraId="40ACE607" w14:textId="77777777" w:rsidR="00C577C7" w:rsidRPr="00235598" w:rsidRDefault="00C577C7" w:rsidP="005A2370">
            <w:pPr>
              <w:spacing w:beforeLines="10" w:before="24" w:afterLines="41" w:after="98"/>
              <w:rPr>
                <w:sz w:val="20"/>
                <w:szCs w:val="20"/>
                <w:lang w:val="en-IE" w:eastAsia="en-IE"/>
              </w:rPr>
            </w:pPr>
            <w:bookmarkStart w:id="22" w:name="_Toc94540091"/>
            <w:r w:rsidRPr="00235598">
              <w:rPr>
                <w:sz w:val="20"/>
                <w:szCs w:val="20"/>
                <w:lang w:val="en-IE" w:eastAsia="en-IE"/>
              </w:rPr>
              <w:t>4.  Medium</w:t>
            </w:r>
            <w:bookmarkEnd w:id="22"/>
          </w:p>
          <w:p w14:paraId="440169BE" w14:textId="77777777" w:rsidR="00C577C7" w:rsidRPr="00235598" w:rsidRDefault="00C577C7" w:rsidP="005A2370">
            <w:pPr>
              <w:spacing w:beforeLines="10" w:before="24" w:afterLines="41" w:after="98"/>
              <w:rPr>
                <w:sz w:val="20"/>
                <w:szCs w:val="20"/>
                <w:lang w:val="en-IE" w:eastAsia="en-IE"/>
              </w:rPr>
            </w:pPr>
            <w:bookmarkStart w:id="23" w:name="_Toc94540092"/>
            <w:r w:rsidRPr="00235598">
              <w:rPr>
                <w:sz w:val="20"/>
                <w:szCs w:val="20"/>
                <w:lang w:val="en-IE" w:eastAsia="en-IE"/>
              </w:rPr>
              <w:t>5.  Low – Next scheduled release</w:t>
            </w:r>
            <w:bookmarkEnd w:id="23"/>
          </w:p>
          <w:p w14:paraId="054277A4" w14:textId="77777777" w:rsidR="00C577C7" w:rsidRPr="00235598" w:rsidRDefault="00C577C7" w:rsidP="005A2370">
            <w:pPr>
              <w:spacing w:beforeLines="10" w:before="24" w:afterLines="41" w:after="98"/>
              <w:rPr>
                <w:sz w:val="20"/>
                <w:szCs w:val="20"/>
                <w:lang w:val="en-IE" w:eastAsia="en-IE"/>
              </w:rPr>
            </w:pPr>
          </w:p>
        </w:tc>
      </w:tr>
    </w:tbl>
    <w:p w14:paraId="7D9294B8" w14:textId="77777777" w:rsidR="00C577C7" w:rsidRPr="00317DDB" w:rsidRDefault="00C577C7" w:rsidP="00C577C7">
      <w:pPr>
        <w:spacing w:beforeLines="40" w:before="96" w:afterLines="40" w:after="96"/>
        <w:rPr>
          <w:rFonts w:ascii="Calibri Light" w:eastAsia="Calibri" w:hAnsi="Calibri Light" w:cs="Calibri Light"/>
          <w:sz w:val="20"/>
          <w:szCs w:val="20"/>
          <w:lang w:val="en-IE" w:eastAsia="en-US"/>
        </w:rPr>
      </w:pPr>
    </w:p>
    <w:tbl>
      <w:tblPr>
        <w:tblW w:w="5000" w:type="pct"/>
        <w:tblCellMar>
          <w:left w:w="0" w:type="dxa"/>
          <w:right w:w="0" w:type="dxa"/>
        </w:tblCellMar>
        <w:tblLook w:val="04A0" w:firstRow="1" w:lastRow="0" w:firstColumn="1" w:lastColumn="0" w:noHBand="0" w:noVBand="1"/>
      </w:tblPr>
      <w:tblGrid>
        <w:gridCol w:w="530"/>
        <w:gridCol w:w="1787"/>
        <w:gridCol w:w="1460"/>
        <w:gridCol w:w="1460"/>
        <w:gridCol w:w="1460"/>
        <w:gridCol w:w="1460"/>
        <w:gridCol w:w="1464"/>
      </w:tblGrid>
      <w:tr w:rsidR="00C577C7" w:rsidRPr="00235598" w14:paraId="47F14FD4" w14:textId="77777777" w:rsidTr="005A2370">
        <w:trPr>
          <w:trHeight w:val="300"/>
        </w:trPr>
        <w:tc>
          <w:tcPr>
            <w:tcW w:w="275"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7B604A4E" w14:textId="77777777" w:rsidR="00C577C7" w:rsidRPr="00235598" w:rsidRDefault="00C577C7" w:rsidP="005A2370">
            <w:pPr>
              <w:spacing w:beforeLines="10" w:before="24" w:afterLines="10" w:after="24" w:line="252" w:lineRule="auto"/>
              <w:jc w:val="center"/>
              <w:rPr>
                <w:b/>
                <w:bCs/>
                <w:sz w:val="20"/>
                <w:szCs w:val="20"/>
              </w:rPr>
            </w:pPr>
          </w:p>
        </w:tc>
        <w:tc>
          <w:tcPr>
            <w:tcW w:w="4725" w:type="pct"/>
            <w:gridSpan w:val="6"/>
            <w:tcBorders>
              <w:top w:val="single" w:sz="8" w:space="0" w:color="000000"/>
              <w:left w:val="nil"/>
              <w:bottom w:val="single" w:sz="8" w:space="0" w:color="000000"/>
              <w:right w:val="single" w:sz="8" w:space="0" w:color="000000"/>
            </w:tcBorders>
            <w:shd w:val="clear" w:color="auto" w:fill="BFBFBF"/>
            <w:noWrap/>
            <w:tcMar>
              <w:top w:w="0" w:type="dxa"/>
              <w:left w:w="108" w:type="dxa"/>
              <w:bottom w:w="0" w:type="dxa"/>
              <w:right w:w="108" w:type="dxa"/>
            </w:tcMar>
            <w:hideMark/>
          </w:tcPr>
          <w:p w14:paraId="380F8F18" w14:textId="77777777" w:rsidR="00C577C7" w:rsidRPr="00235598" w:rsidRDefault="00C577C7" w:rsidP="005A2370">
            <w:pPr>
              <w:spacing w:beforeLines="10" w:before="24" w:afterLines="10" w:after="24" w:line="252" w:lineRule="auto"/>
              <w:jc w:val="center"/>
              <w:rPr>
                <w:b/>
                <w:bCs/>
                <w:sz w:val="20"/>
                <w:szCs w:val="20"/>
              </w:rPr>
            </w:pPr>
            <w:bookmarkStart w:id="24" w:name="_Toc94540093"/>
            <w:r w:rsidRPr="00235598">
              <w:rPr>
                <w:b/>
                <w:bCs/>
                <w:color w:val="000000"/>
                <w:sz w:val="20"/>
                <w:szCs w:val="20"/>
              </w:rPr>
              <w:t>Impact</w:t>
            </w:r>
            <w:bookmarkEnd w:id="24"/>
          </w:p>
        </w:tc>
      </w:tr>
      <w:tr w:rsidR="00C577C7" w:rsidRPr="00235598" w14:paraId="491C4342" w14:textId="77777777" w:rsidTr="005A2370">
        <w:trPr>
          <w:trHeight w:val="300"/>
        </w:trPr>
        <w:tc>
          <w:tcPr>
            <w:tcW w:w="275"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14:paraId="0F905621" w14:textId="77777777" w:rsidR="00C577C7" w:rsidRPr="00235598" w:rsidRDefault="00C577C7" w:rsidP="005A2370">
            <w:pPr>
              <w:spacing w:beforeLines="10" w:before="24" w:afterLines="10" w:after="24" w:line="252" w:lineRule="auto"/>
              <w:rPr>
                <w:b/>
                <w:bCs/>
                <w:sz w:val="20"/>
                <w:szCs w:val="20"/>
              </w:rPr>
            </w:pPr>
            <w:bookmarkStart w:id="25" w:name="_Toc94540094"/>
            <w:r w:rsidRPr="00235598">
              <w:rPr>
                <w:b/>
                <w:bCs/>
                <w:sz w:val="20"/>
                <w:szCs w:val="20"/>
              </w:rPr>
              <w:t>Urgency</w:t>
            </w:r>
            <w:bookmarkEnd w:id="25"/>
          </w:p>
        </w:tc>
        <w:tc>
          <w:tcPr>
            <w:tcW w:w="928"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2F44E8DC" w14:textId="77777777" w:rsidR="00C577C7" w:rsidRPr="00235598" w:rsidRDefault="00C577C7" w:rsidP="005A2370">
            <w:pPr>
              <w:spacing w:beforeLines="10" w:before="24" w:afterLines="10" w:after="24" w:line="252" w:lineRule="auto"/>
              <w:rPr>
                <w:b/>
                <w:bCs/>
                <w:sz w:val="20"/>
                <w:szCs w:val="20"/>
              </w:rPr>
            </w:pPr>
            <w:bookmarkStart w:id="26" w:name="_Toc94540095"/>
            <w:r w:rsidRPr="00235598">
              <w:rPr>
                <w:b/>
                <w:bCs/>
                <w:sz w:val="20"/>
                <w:szCs w:val="20"/>
              </w:rPr>
              <w:t>Priority Levels</w:t>
            </w:r>
            <w:bookmarkEnd w:id="26"/>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01A61498" w14:textId="77777777" w:rsidR="00C577C7" w:rsidRPr="00235598" w:rsidRDefault="00C577C7" w:rsidP="005A2370">
            <w:pPr>
              <w:spacing w:beforeLines="10" w:before="24" w:afterLines="10" w:after="24" w:line="252" w:lineRule="auto"/>
              <w:rPr>
                <w:sz w:val="20"/>
                <w:szCs w:val="20"/>
              </w:rPr>
            </w:pPr>
            <w:bookmarkStart w:id="27" w:name="_Toc94540096"/>
            <w:r w:rsidRPr="00235598">
              <w:rPr>
                <w:sz w:val="20"/>
                <w:szCs w:val="20"/>
              </w:rPr>
              <w:t>1</w:t>
            </w:r>
            <w:bookmarkEnd w:id="27"/>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5B70C86F" w14:textId="77777777" w:rsidR="00C577C7" w:rsidRPr="00235598" w:rsidRDefault="00C577C7" w:rsidP="005A2370">
            <w:pPr>
              <w:spacing w:beforeLines="10" w:before="24" w:afterLines="10" w:after="24" w:line="252" w:lineRule="auto"/>
              <w:rPr>
                <w:sz w:val="20"/>
                <w:szCs w:val="20"/>
              </w:rPr>
            </w:pPr>
            <w:bookmarkStart w:id="28" w:name="_Toc94540097"/>
            <w:r w:rsidRPr="00235598">
              <w:rPr>
                <w:sz w:val="20"/>
                <w:szCs w:val="20"/>
              </w:rPr>
              <w:t>2</w:t>
            </w:r>
            <w:bookmarkEnd w:id="28"/>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10C63387" w14:textId="77777777" w:rsidR="00C577C7" w:rsidRPr="00235598" w:rsidRDefault="00C577C7" w:rsidP="005A2370">
            <w:pPr>
              <w:spacing w:beforeLines="10" w:before="24" w:afterLines="10" w:after="24" w:line="252" w:lineRule="auto"/>
              <w:rPr>
                <w:sz w:val="20"/>
                <w:szCs w:val="20"/>
              </w:rPr>
            </w:pPr>
            <w:bookmarkStart w:id="29" w:name="_Toc94540098"/>
            <w:r w:rsidRPr="00235598">
              <w:rPr>
                <w:sz w:val="20"/>
                <w:szCs w:val="20"/>
              </w:rPr>
              <w:t>3</w:t>
            </w:r>
            <w:bookmarkEnd w:id="29"/>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1EB381E2" w14:textId="77777777" w:rsidR="00C577C7" w:rsidRPr="00235598" w:rsidRDefault="00C577C7" w:rsidP="005A2370">
            <w:pPr>
              <w:spacing w:beforeLines="10" w:before="24" w:afterLines="10" w:after="24" w:line="252" w:lineRule="auto"/>
              <w:rPr>
                <w:sz w:val="20"/>
                <w:szCs w:val="20"/>
              </w:rPr>
            </w:pPr>
            <w:bookmarkStart w:id="30" w:name="_Toc94540099"/>
            <w:r w:rsidRPr="00235598">
              <w:rPr>
                <w:sz w:val="20"/>
                <w:szCs w:val="20"/>
              </w:rPr>
              <w:t>4</w:t>
            </w:r>
            <w:bookmarkEnd w:id="30"/>
          </w:p>
        </w:tc>
        <w:tc>
          <w:tcPr>
            <w:tcW w:w="762"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678A8BA6" w14:textId="77777777" w:rsidR="00C577C7" w:rsidRPr="00235598" w:rsidRDefault="00C577C7" w:rsidP="005A2370">
            <w:pPr>
              <w:spacing w:beforeLines="10" w:before="24" w:afterLines="10" w:after="24" w:line="252" w:lineRule="auto"/>
              <w:rPr>
                <w:sz w:val="20"/>
                <w:szCs w:val="20"/>
              </w:rPr>
            </w:pPr>
            <w:bookmarkStart w:id="31" w:name="_Toc94540100"/>
            <w:r w:rsidRPr="00235598">
              <w:rPr>
                <w:sz w:val="20"/>
                <w:szCs w:val="20"/>
              </w:rPr>
              <w:t>5</w:t>
            </w:r>
            <w:bookmarkEnd w:id="31"/>
          </w:p>
        </w:tc>
      </w:tr>
      <w:tr w:rsidR="00C577C7" w:rsidRPr="00235598" w14:paraId="6ADC1B66" w14:textId="77777777" w:rsidTr="005A2370">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5C4D20A7" w14:textId="77777777" w:rsidR="00C577C7" w:rsidRPr="00235598" w:rsidRDefault="00C577C7" w:rsidP="005A2370">
            <w:pPr>
              <w:rPr>
                <w:rFonts w:eastAsia="Calibri"/>
                <w:b/>
                <w:bCs/>
                <w:sz w:val="20"/>
                <w:szCs w:val="20"/>
                <w:lang w:eastAsia="en-US"/>
              </w:rPr>
            </w:pPr>
          </w:p>
        </w:tc>
        <w:tc>
          <w:tcPr>
            <w:tcW w:w="928"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15EA932B" w14:textId="77777777" w:rsidR="00C577C7" w:rsidRPr="00235598" w:rsidRDefault="00C577C7" w:rsidP="005A2370">
            <w:pPr>
              <w:spacing w:beforeLines="10" w:before="24" w:afterLines="10" w:after="24" w:line="252" w:lineRule="auto"/>
              <w:rPr>
                <w:sz w:val="20"/>
                <w:szCs w:val="20"/>
              </w:rPr>
            </w:pPr>
            <w:bookmarkStart w:id="32" w:name="_Toc94540101"/>
            <w:r w:rsidRPr="00235598">
              <w:rPr>
                <w:sz w:val="20"/>
                <w:szCs w:val="20"/>
              </w:rPr>
              <w:t>1</w:t>
            </w:r>
            <w:bookmarkEnd w:id="32"/>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631C8CB2" w14:textId="77777777" w:rsidR="00C577C7" w:rsidRPr="00235598" w:rsidRDefault="00C577C7" w:rsidP="005A2370">
            <w:pPr>
              <w:spacing w:beforeLines="10" w:before="24" w:afterLines="10" w:after="24" w:line="252" w:lineRule="auto"/>
              <w:rPr>
                <w:sz w:val="20"/>
                <w:szCs w:val="20"/>
              </w:rPr>
            </w:pPr>
            <w:bookmarkStart w:id="33" w:name="_Toc94540102"/>
            <w:r w:rsidRPr="00235598">
              <w:rPr>
                <w:sz w:val="20"/>
                <w:szCs w:val="20"/>
              </w:rPr>
              <w:t>1</w:t>
            </w:r>
            <w:bookmarkEnd w:id="33"/>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594E6BB8" w14:textId="77777777" w:rsidR="00C577C7" w:rsidRPr="00235598" w:rsidRDefault="00C577C7" w:rsidP="005A2370">
            <w:pPr>
              <w:spacing w:beforeLines="10" w:before="24" w:afterLines="10" w:after="24" w:line="252" w:lineRule="auto"/>
              <w:rPr>
                <w:sz w:val="20"/>
                <w:szCs w:val="20"/>
              </w:rPr>
            </w:pPr>
            <w:bookmarkStart w:id="34" w:name="_Toc94540103"/>
            <w:r w:rsidRPr="00235598">
              <w:rPr>
                <w:sz w:val="20"/>
                <w:szCs w:val="20"/>
              </w:rPr>
              <w:t>1</w:t>
            </w:r>
            <w:bookmarkEnd w:id="34"/>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308750A1" w14:textId="77777777" w:rsidR="00C577C7" w:rsidRPr="00235598" w:rsidRDefault="00C577C7" w:rsidP="005A2370">
            <w:pPr>
              <w:spacing w:beforeLines="10" w:before="24" w:afterLines="10" w:after="24" w:line="252" w:lineRule="auto"/>
              <w:rPr>
                <w:sz w:val="20"/>
                <w:szCs w:val="20"/>
              </w:rPr>
            </w:pPr>
            <w:bookmarkStart w:id="35" w:name="_Toc94540104"/>
            <w:r w:rsidRPr="00235598">
              <w:rPr>
                <w:sz w:val="20"/>
                <w:szCs w:val="20"/>
              </w:rPr>
              <w:t>2</w:t>
            </w:r>
            <w:bookmarkEnd w:id="35"/>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522D01B6" w14:textId="77777777" w:rsidR="00C577C7" w:rsidRPr="00235598" w:rsidRDefault="00C577C7" w:rsidP="005A2370">
            <w:pPr>
              <w:spacing w:beforeLines="10" w:before="24" w:afterLines="10" w:after="24" w:line="252" w:lineRule="auto"/>
              <w:rPr>
                <w:sz w:val="20"/>
                <w:szCs w:val="20"/>
              </w:rPr>
            </w:pPr>
            <w:bookmarkStart w:id="36" w:name="_Toc94540105"/>
            <w:r w:rsidRPr="00235598">
              <w:rPr>
                <w:sz w:val="20"/>
                <w:szCs w:val="20"/>
              </w:rPr>
              <w:t>2</w:t>
            </w:r>
            <w:bookmarkEnd w:id="36"/>
          </w:p>
        </w:tc>
        <w:tc>
          <w:tcPr>
            <w:tcW w:w="762"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23A77910" w14:textId="77777777" w:rsidR="00C577C7" w:rsidRPr="00235598" w:rsidRDefault="00C577C7" w:rsidP="005A2370">
            <w:pPr>
              <w:spacing w:beforeLines="10" w:before="24" w:afterLines="10" w:after="24" w:line="252" w:lineRule="auto"/>
              <w:rPr>
                <w:sz w:val="20"/>
                <w:szCs w:val="20"/>
              </w:rPr>
            </w:pPr>
            <w:bookmarkStart w:id="37" w:name="_Toc94540106"/>
            <w:r w:rsidRPr="00235598">
              <w:rPr>
                <w:sz w:val="20"/>
                <w:szCs w:val="20"/>
              </w:rPr>
              <w:t>4</w:t>
            </w:r>
            <w:bookmarkEnd w:id="37"/>
          </w:p>
        </w:tc>
      </w:tr>
      <w:tr w:rsidR="00C577C7" w:rsidRPr="00235598" w14:paraId="5ECE07BC" w14:textId="77777777" w:rsidTr="005A2370">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191407ED" w14:textId="77777777" w:rsidR="00C577C7" w:rsidRPr="00235598" w:rsidRDefault="00C577C7" w:rsidP="005A2370">
            <w:pPr>
              <w:rPr>
                <w:rFonts w:eastAsia="Calibri"/>
                <w:b/>
                <w:bCs/>
                <w:sz w:val="20"/>
                <w:szCs w:val="20"/>
                <w:lang w:eastAsia="en-US"/>
              </w:rPr>
            </w:pPr>
          </w:p>
        </w:tc>
        <w:tc>
          <w:tcPr>
            <w:tcW w:w="928"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3080C9EB" w14:textId="77777777" w:rsidR="00C577C7" w:rsidRPr="00235598" w:rsidRDefault="00C577C7" w:rsidP="005A2370">
            <w:pPr>
              <w:spacing w:beforeLines="10" w:before="24" w:afterLines="10" w:after="24" w:line="252" w:lineRule="auto"/>
              <w:rPr>
                <w:sz w:val="20"/>
                <w:szCs w:val="20"/>
              </w:rPr>
            </w:pPr>
            <w:bookmarkStart w:id="38" w:name="_Toc94540107"/>
            <w:r w:rsidRPr="00235598">
              <w:rPr>
                <w:sz w:val="20"/>
                <w:szCs w:val="20"/>
              </w:rPr>
              <w:t>2</w:t>
            </w:r>
            <w:bookmarkEnd w:id="38"/>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57CF0666" w14:textId="77777777" w:rsidR="00C577C7" w:rsidRPr="00235598" w:rsidRDefault="00C577C7" w:rsidP="005A2370">
            <w:pPr>
              <w:spacing w:beforeLines="10" w:before="24" w:afterLines="10" w:after="24" w:line="252" w:lineRule="auto"/>
              <w:rPr>
                <w:sz w:val="20"/>
                <w:szCs w:val="20"/>
              </w:rPr>
            </w:pPr>
            <w:bookmarkStart w:id="39" w:name="_Toc94540108"/>
            <w:r w:rsidRPr="00235598">
              <w:rPr>
                <w:sz w:val="20"/>
                <w:szCs w:val="20"/>
              </w:rPr>
              <w:t>1</w:t>
            </w:r>
            <w:bookmarkEnd w:id="39"/>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3C356294" w14:textId="77777777" w:rsidR="00C577C7" w:rsidRPr="00235598" w:rsidRDefault="00C577C7" w:rsidP="005A2370">
            <w:pPr>
              <w:spacing w:beforeLines="10" w:before="24" w:afterLines="10" w:after="24" w:line="252" w:lineRule="auto"/>
              <w:rPr>
                <w:sz w:val="20"/>
                <w:szCs w:val="20"/>
              </w:rPr>
            </w:pPr>
            <w:bookmarkStart w:id="40" w:name="_Toc94540109"/>
            <w:r w:rsidRPr="00235598">
              <w:rPr>
                <w:sz w:val="20"/>
                <w:szCs w:val="20"/>
              </w:rPr>
              <w:t>2</w:t>
            </w:r>
            <w:bookmarkEnd w:id="40"/>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67139457" w14:textId="77777777" w:rsidR="00C577C7" w:rsidRPr="00235598" w:rsidRDefault="00C577C7" w:rsidP="005A2370">
            <w:pPr>
              <w:spacing w:beforeLines="10" w:before="24" w:afterLines="10" w:after="24" w:line="252" w:lineRule="auto"/>
              <w:rPr>
                <w:sz w:val="20"/>
                <w:szCs w:val="20"/>
              </w:rPr>
            </w:pPr>
            <w:bookmarkStart w:id="41" w:name="_Toc94540110"/>
            <w:r w:rsidRPr="00235598">
              <w:rPr>
                <w:sz w:val="20"/>
                <w:szCs w:val="20"/>
              </w:rPr>
              <w:t>3</w:t>
            </w:r>
            <w:bookmarkEnd w:id="41"/>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752EBFDE" w14:textId="77777777" w:rsidR="00C577C7" w:rsidRPr="00235598" w:rsidRDefault="00C577C7" w:rsidP="005A2370">
            <w:pPr>
              <w:spacing w:beforeLines="10" w:before="24" w:afterLines="10" w:after="24" w:line="252" w:lineRule="auto"/>
              <w:rPr>
                <w:sz w:val="20"/>
                <w:szCs w:val="20"/>
              </w:rPr>
            </w:pPr>
            <w:bookmarkStart w:id="42" w:name="_Toc94540111"/>
            <w:r w:rsidRPr="00235598">
              <w:rPr>
                <w:sz w:val="20"/>
                <w:szCs w:val="20"/>
              </w:rPr>
              <w:t>3</w:t>
            </w:r>
            <w:bookmarkEnd w:id="42"/>
          </w:p>
        </w:tc>
        <w:tc>
          <w:tcPr>
            <w:tcW w:w="762"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1D83A7EE" w14:textId="77777777" w:rsidR="00C577C7" w:rsidRPr="00235598" w:rsidRDefault="00C577C7" w:rsidP="005A2370">
            <w:pPr>
              <w:spacing w:beforeLines="10" w:before="24" w:afterLines="10" w:after="24" w:line="252" w:lineRule="auto"/>
              <w:rPr>
                <w:sz w:val="20"/>
                <w:szCs w:val="20"/>
              </w:rPr>
            </w:pPr>
            <w:bookmarkStart w:id="43" w:name="_Toc94540112"/>
            <w:r w:rsidRPr="00235598">
              <w:rPr>
                <w:sz w:val="20"/>
                <w:szCs w:val="20"/>
              </w:rPr>
              <w:t>4</w:t>
            </w:r>
            <w:bookmarkEnd w:id="43"/>
          </w:p>
        </w:tc>
      </w:tr>
      <w:tr w:rsidR="00C577C7" w:rsidRPr="00235598" w14:paraId="0ACD6679" w14:textId="77777777" w:rsidTr="005A2370">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210BB2EE" w14:textId="77777777" w:rsidR="00C577C7" w:rsidRPr="00235598" w:rsidRDefault="00C577C7" w:rsidP="005A2370">
            <w:pPr>
              <w:rPr>
                <w:rFonts w:eastAsia="Calibri"/>
                <w:b/>
                <w:bCs/>
                <w:sz w:val="20"/>
                <w:szCs w:val="20"/>
                <w:lang w:eastAsia="en-US"/>
              </w:rPr>
            </w:pPr>
          </w:p>
        </w:tc>
        <w:tc>
          <w:tcPr>
            <w:tcW w:w="928"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58DC230F" w14:textId="77777777" w:rsidR="00C577C7" w:rsidRPr="00235598" w:rsidRDefault="00C577C7" w:rsidP="005A2370">
            <w:pPr>
              <w:spacing w:beforeLines="10" w:before="24" w:afterLines="10" w:after="24" w:line="252" w:lineRule="auto"/>
              <w:rPr>
                <w:sz w:val="20"/>
                <w:szCs w:val="20"/>
              </w:rPr>
            </w:pPr>
            <w:bookmarkStart w:id="44" w:name="_Toc94540113"/>
            <w:r w:rsidRPr="00235598">
              <w:rPr>
                <w:sz w:val="20"/>
                <w:szCs w:val="20"/>
              </w:rPr>
              <w:t>3</w:t>
            </w:r>
            <w:bookmarkEnd w:id="44"/>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1039E50C" w14:textId="77777777" w:rsidR="00C577C7" w:rsidRPr="00235598" w:rsidRDefault="00C577C7" w:rsidP="005A2370">
            <w:pPr>
              <w:spacing w:beforeLines="10" w:before="24" w:afterLines="10" w:after="24" w:line="252" w:lineRule="auto"/>
              <w:rPr>
                <w:sz w:val="20"/>
                <w:szCs w:val="20"/>
              </w:rPr>
            </w:pPr>
            <w:bookmarkStart w:id="45" w:name="_Toc94540114"/>
            <w:r w:rsidRPr="00235598">
              <w:rPr>
                <w:sz w:val="20"/>
                <w:szCs w:val="20"/>
              </w:rPr>
              <w:t>2</w:t>
            </w:r>
            <w:bookmarkEnd w:id="45"/>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1814B4BC" w14:textId="77777777" w:rsidR="00C577C7" w:rsidRPr="00235598" w:rsidRDefault="00C577C7" w:rsidP="005A2370">
            <w:pPr>
              <w:spacing w:beforeLines="10" w:before="24" w:afterLines="10" w:after="24" w:line="252" w:lineRule="auto"/>
              <w:rPr>
                <w:sz w:val="20"/>
                <w:szCs w:val="20"/>
              </w:rPr>
            </w:pPr>
            <w:bookmarkStart w:id="46" w:name="_Toc94540115"/>
            <w:r w:rsidRPr="00235598">
              <w:rPr>
                <w:sz w:val="20"/>
                <w:szCs w:val="20"/>
              </w:rPr>
              <w:t>2</w:t>
            </w:r>
            <w:bookmarkEnd w:id="46"/>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6D664CB0" w14:textId="77777777" w:rsidR="00C577C7" w:rsidRPr="00235598" w:rsidRDefault="00C577C7" w:rsidP="005A2370">
            <w:pPr>
              <w:spacing w:beforeLines="10" w:before="24" w:afterLines="10" w:after="24" w:line="252" w:lineRule="auto"/>
              <w:rPr>
                <w:sz w:val="20"/>
                <w:szCs w:val="20"/>
              </w:rPr>
            </w:pPr>
            <w:bookmarkStart w:id="47" w:name="_Toc94540116"/>
            <w:r w:rsidRPr="00235598">
              <w:rPr>
                <w:sz w:val="20"/>
                <w:szCs w:val="20"/>
              </w:rPr>
              <w:t>3</w:t>
            </w:r>
            <w:bookmarkEnd w:id="47"/>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0898E537" w14:textId="77777777" w:rsidR="00C577C7" w:rsidRPr="00235598" w:rsidRDefault="00C577C7" w:rsidP="005A2370">
            <w:pPr>
              <w:spacing w:beforeLines="10" w:before="24" w:afterLines="10" w:after="24" w:line="252" w:lineRule="auto"/>
              <w:rPr>
                <w:sz w:val="20"/>
                <w:szCs w:val="20"/>
              </w:rPr>
            </w:pPr>
            <w:bookmarkStart w:id="48" w:name="_Toc94540117"/>
            <w:r w:rsidRPr="00235598">
              <w:rPr>
                <w:sz w:val="20"/>
                <w:szCs w:val="20"/>
              </w:rPr>
              <w:t>4</w:t>
            </w:r>
            <w:bookmarkEnd w:id="48"/>
          </w:p>
        </w:tc>
        <w:tc>
          <w:tcPr>
            <w:tcW w:w="762"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6C9E2A65" w14:textId="77777777" w:rsidR="00C577C7" w:rsidRPr="00235598" w:rsidRDefault="00C577C7" w:rsidP="005A2370">
            <w:pPr>
              <w:spacing w:beforeLines="10" w:before="24" w:afterLines="10" w:after="24" w:line="252" w:lineRule="auto"/>
              <w:rPr>
                <w:sz w:val="20"/>
                <w:szCs w:val="20"/>
              </w:rPr>
            </w:pPr>
            <w:bookmarkStart w:id="49" w:name="_Toc94540118"/>
            <w:r w:rsidRPr="00235598">
              <w:rPr>
                <w:sz w:val="20"/>
                <w:szCs w:val="20"/>
              </w:rPr>
              <w:t>4</w:t>
            </w:r>
            <w:bookmarkEnd w:id="49"/>
          </w:p>
        </w:tc>
      </w:tr>
      <w:tr w:rsidR="00C577C7" w:rsidRPr="00235598" w14:paraId="54944A33" w14:textId="77777777" w:rsidTr="005A2370">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04E0D427" w14:textId="77777777" w:rsidR="00C577C7" w:rsidRPr="00235598" w:rsidRDefault="00C577C7" w:rsidP="005A2370">
            <w:pPr>
              <w:rPr>
                <w:rFonts w:eastAsia="Calibri"/>
                <w:b/>
                <w:bCs/>
                <w:sz w:val="20"/>
                <w:szCs w:val="20"/>
                <w:lang w:eastAsia="en-US"/>
              </w:rPr>
            </w:pPr>
          </w:p>
        </w:tc>
        <w:tc>
          <w:tcPr>
            <w:tcW w:w="928"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40378561" w14:textId="77777777" w:rsidR="00C577C7" w:rsidRPr="00235598" w:rsidRDefault="00C577C7" w:rsidP="005A2370">
            <w:pPr>
              <w:spacing w:beforeLines="10" w:before="24" w:afterLines="10" w:after="24" w:line="252" w:lineRule="auto"/>
              <w:rPr>
                <w:sz w:val="20"/>
                <w:szCs w:val="20"/>
              </w:rPr>
            </w:pPr>
            <w:bookmarkStart w:id="50" w:name="_Toc94540119"/>
            <w:r w:rsidRPr="00235598">
              <w:rPr>
                <w:sz w:val="20"/>
                <w:szCs w:val="20"/>
              </w:rPr>
              <w:t>4</w:t>
            </w:r>
            <w:bookmarkEnd w:id="50"/>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2D04B055" w14:textId="77777777" w:rsidR="00C577C7" w:rsidRPr="00235598" w:rsidRDefault="00C577C7" w:rsidP="005A2370">
            <w:pPr>
              <w:spacing w:beforeLines="10" w:before="24" w:afterLines="10" w:after="24" w:line="252" w:lineRule="auto"/>
              <w:rPr>
                <w:sz w:val="20"/>
                <w:szCs w:val="20"/>
              </w:rPr>
            </w:pPr>
            <w:bookmarkStart w:id="51" w:name="_Toc94540120"/>
            <w:r w:rsidRPr="00235598">
              <w:rPr>
                <w:sz w:val="20"/>
                <w:szCs w:val="20"/>
              </w:rPr>
              <w:t>3</w:t>
            </w:r>
            <w:bookmarkEnd w:id="51"/>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27ED7B68" w14:textId="77777777" w:rsidR="00C577C7" w:rsidRPr="00235598" w:rsidRDefault="00C577C7" w:rsidP="005A2370">
            <w:pPr>
              <w:spacing w:beforeLines="10" w:before="24" w:afterLines="10" w:after="24" w:line="252" w:lineRule="auto"/>
              <w:rPr>
                <w:sz w:val="20"/>
                <w:szCs w:val="20"/>
              </w:rPr>
            </w:pPr>
            <w:bookmarkStart w:id="52" w:name="_Toc94540121"/>
            <w:r w:rsidRPr="00235598">
              <w:rPr>
                <w:sz w:val="20"/>
                <w:szCs w:val="20"/>
              </w:rPr>
              <w:t>3</w:t>
            </w:r>
            <w:bookmarkEnd w:id="52"/>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5CA4060B" w14:textId="77777777" w:rsidR="00C577C7" w:rsidRPr="00235598" w:rsidRDefault="00C577C7" w:rsidP="005A2370">
            <w:pPr>
              <w:spacing w:beforeLines="10" w:before="24" w:afterLines="10" w:after="24" w:line="252" w:lineRule="auto"/>
              <w:rPr>
                <w:sz w:val="20"/>
                <w:szCs w:val="20"/>
              </w:rPr>
            </w:pPr>
            <w:bookmarkStart w:id="53" w:name="_Toc94540122"/>
            <w:r w:rsidRPr="00235598">
              <w:rPr>
                <w:sz w:val="20"/>
                <w:szCs w:val="20"/>
              </w:rPr>
              <w:t>3</w:t>
            </w:r>
            <w:bookmarkEnd w:id="53"/>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1B88B5DB" w14:textId="77777777" w:rsidR="00C577C7" w:rsidRPr="00235598" w:rsidRDefault="00C577C7" w:rsidP="005A2370">
            <w:pPr>
              <w:spacing w:beforeLines="10" w:before="24" w:afterLines="10" w:after="24" w:line="252" w:lineRule="auto"/>
              <w:rPr>
                <w:sz w:val="20"/>
                <w:szCs w:val="20"/>
              </w:rPr>
            </w:pPr>
            <w:bookmarkStart w:id="54" w:name="_Toc94540123"/>
            <w:r w:rsidRPr="00235598">
              <w:rPr>
                <w:sz w:val="20"/>
                <w:szCs w:val="20"/>
              </w:rPr>
              <w:t>4</w:t>
            </w:r>
            <w:bookmarkEnd w:id="54"/>
          </w:p>
        </w:tc>
        <w:tc>
          <w:tcPr>
            <w:tcW w:w="762"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66B54E93" w14:textId="77777777" w:rsidR="00C577C7" w:rsidRPr="00235598" w:rsidRDefault="00C577C7" w:rsidP="005A2370">
            <w:pPr>
              <w:spacing w:beforeLines="10" w:before="24" w:afterLines="10" w:after="24" w:line="252" w:lineRule="auto"/>
              <w:rPr>
                <w:sz w:val="20"/>
                <w:szCs w:val="20"/>
              </w:rPr>
            </w:pPr>
            <w:bookmarkStart w:id="55" w:name="_Toc94540124"/>
            <w:r w:rsidRPr="00235598">
              <w:rPr>
                <w:sz w:val="20"/>
                <w:szCs w:val="20"/>
              </w:rPr>
              <w:t>5</w:t>
            </w:r>
            <w:bookmarkEnd w:id="55"/>
          </w:p>
        </w:tc>
      </w:tr>
      <w:tr w:rsidR="00C577C7" w:rsidRPr="00235598" w14:paraId="783AED44" w14:textId="77777777" w:rsidTr="005A2370">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57EF567A" w14:textId="77777777" w:rsidR="00C577C7" w:rsidRPr="00235598" w:rsidRDefault="00C577C7" w:rsidP="005A2370">
            <w:pPr>
              <w:rPr>
                <w:rFonts w:eastAsia="Calibri"/>
                <w:b/>
                <w:bCs/>
                <w:sz w:val="20"/>
                <w:szCs w:val="20"/>
                <w:lang w:eastAsia="en-US"/>
              </w:rPr>
            </w:pPr>
          </w:p>
        </w:tc>
        <w:tc>
          <w:tcPr>
            <w:tcW w:w="928"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13D558E5" w14:textId="77777777" w:rsidR="00C577C7" w:rsidRPr="00235598" w:rsidRDefault="00C577C7" w:rsidP="005A2370">
            <w:pPr>
              <w:spacing w:beforeLines="10" w:before="24" w:afterLines="10" w:after="24" w:line="252" w:lineRule="auto"/>
              <w:rPr>
                <w:sz w:val="20"/>
                <w:szCs w:val="20"/>
              </w:rPr>
            </w:pPr>
            <w:bookmarkStart w:id="56" w:name="_Toc94540125"/>
            <w:r w:rsidRPr="00235598">
              <w:rPr>
                <w:sz w:val="20"/>
                <w:szCs w:val="20"/>
              </w:rPr>
              <w:t>5</w:t>
            </w:r>
            <w:bookmarkEnd w:id="56"/>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7AC0031C" w14:textId="77777777" w:rsidR="00C577C7" w:rsidRPr="00235598" w:rsidRDefault="00C577C7" w:rsidP="005A2370">
            <w:pPr>
              <w:spacing w:beforeLines="10" w:before="24" w:afterLines="10" w:after="24" w:line="252" w:lineRule="auto"/>
              <w:rPr>
                <w:sz w:val="20"/>
                <w:szCs w:val="20"/>
              </w:rPr>
            </w:pPr>
            <w:bookmarkStart w:id="57" w:name="_Toc94540126"/>
            <w:r w:rsidRPr="00235598">
              <w:rPr>
                <w:sz w:val="20"/>
                <w:szCs w:val="20"/>
              </w:rPr>
              <w:t>4</w:t>
            </w:r>
            <w:bookmarkEnd w:id="57"/>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334432AC" w14:textId="77777777" w:rsidR="00C577C7" w:rsidRPr="00235598" w:rsidRDefault="00C577C7" w:rsidP="005A2370">
            <w:pPr>
              <w:spacing w:beforeLines="10" w:before="24" w:afterLines="10" w:after="24" w:line="252" w:lineRule="auto"/>
              <w:rPr>
                <w:sz w:val="20"/>
                <w:szCs w:val="20"/>
              </w:rPr>
            </w:pPr>
            <w:bookmarkStart w:id="58" w:name="_Toc94540127"/>
            <w:r w:rsidRPr="00235598">
              <w:rPr>
                <w:sz w:val="20"/>
                <w:szCs w:val="20"/>
              </w:rPr>
              <w:t>4</w:t>
            </w:r>
            <w:bookmarkEnd w:id="58"/>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5A58C0BB" w14:textId="77777777" w:rsidR="00C577C7" w:rsidRPr="00235598" w:rsidRDefault="00C577C7" w:rsidP="005A2370">
            <w:pPr>
              <w:spacing w:beforeLines="10" w:before="24" w:afterLines="10" w:after="24" w:line="252" w:lineRule="auto"/>
              <w:rPr>
                <w:sz w:val="20"/>
                <w:szCs w:val="20"/>
              </w:rPr>
            </w:pPr>
            <w:bookmarkStart w:id="59" w:name="_Toc94540128"/>
            <w:r w:rsidRPr="00235598">
              <w:rPr>
                <w:sz w:val="20"/>
                <w:szCs w:val="20"/>
              </w:rPr>
              <w:t>4</w:t>
            </w:r>
            <w:bookmarkEnd w:id="59"/>
          </w:p>
        </w:tc>
        <w:tc>
          <w:tcPr>
            <w:tcW w:w="759"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19E6B461" w14:textId="77777777" w:rsidR="00C577C7" w:rsidRPr="00235598" w:rsidRDefault="00C577C7" w:rsidP="005A2370">
            <w:pPr>
              <w:spacing w:beforeLines="10" w:before="24" w:afterLines="10" w:after="24" w:line="252" w:lineRule="auto"/>
              <w:rPr>
                <w:sz w:val="20"/>
                <w:szCs w:val="20"/>
              </w:rPr>
            </w:pPr>
            <w:bookmarkStart w:id="60" w:name="_Toc94540129"/>
            <w:r w:rsidRPr="00235598">
              <w:rPr>
                <w:sz w:val="20"/>
                <w:szCs w:val="20"/>
              </w:rPr>
              <w:t>5</w:t>
            </w:r>
            <w:bookmarkEnd w:id="60"/>
          </w:p>
        </w:tc>
        <w:tc>
          <w:tcPr>
            <w:tcW w:w="762" w:type="pct"/>
            <w:tcBorders>
              <w:top w:val="nil"/>
              <w:left w:val="nil"/>
              <w:bottom w:val="single" w:sz="8" w:space="0" w:color="000000"/>
              <w:right w:val="single" w:sz="8" w:space="0" w:color="000000"/>
            </w:tcBorders>
            <w:noWrap/>
            <w:tcMar>
              <w:top w:w="0" w:type="dxa"/>
              <w:left w:w="108" w:type="dxa"/>
              <w:bottom w:w="0" w:type="dxa"/>
              <w:right w:w="108" w:type="dxa"/>
            </w:tcMar>
            <w:hideMark/>
          </w:tcPr>
          <w:p w14:paraId="42A2BD09" w14:textId="77777777" w:rsidR="00C577C7" w:rsidRPr="00235598" w:rsidRDefault="00C577C7" w:rsidP="005A2370">
            <w:pPr>
              <w:spacing w:beforeLines="10" w:before="24" w:afterLines="10" w:after="24" w:line="252" w:lineRule="auto"/>
              <w:rPr>
                <w:sz w:val="20"/>
                <w:szCs w:val="20"/>
              </w:rPr>
            </w:pPr>
            <w:bookmarkStart w:id="61" w:name="_Toc94540130"/>
            <w:r w:rsidRPr="00235598">
              <w:rPr>
                <w:sz w:val="20"/>
                <w:szCs w:val="20"/>
              </w:rPr>
              <w:t>5</w:t>
            </w:r>
            <w:bookmarkEnd w:id="61"/>
          </w:p>
        </w:tc>
      </w:tr>
    </w:tbl>
    <w:p w14:paraId="07AD323B" w14:textId="77777777" w:rsidR="00C577C7" w:rsidRPr="00317DDB" w:rsidRDefault="00C577C7" w:rsidP="00C577C7">
      <w:pPr>
        <w:spacing w:beforeLines="40" w:before="96" w:afterLines="40" w:after="96"/>
        <w:rPr>
          <w:rFonts w:ascii="Calibri Light" w:eastAsia="Calibri" w:hAnsi="Calibri Light" w:cs="Calibri Light"/>
          <w:sz w:val="20"/>
          <w:szCs w:val="20"/>
          <w:lang w:val="en-IE" w:eastAsia="en-US"/>
        </w:rPr>
      </w:pPr>
    </w:p>
    <w:p w14:paraId="1A6CC3E6" w14:textId="77777777" w:rsidR="00C577C7" w:rsidRDefault="00C577C7" w:rsidP="00C577C7">
      <w:pPr>
        <w:pStyle w:val="ListParagraph"/>
        <w:spacing w:beforeLines="40" w:before="96" w:afterLines="40" w:after="96"/>
        <w:ind w:left="0"/>
        <w:rPr>
          <w:rFonts w:ascii="Calibri Light" w:hAnsi="Calibri Light" w:cs="Calibri Light"/>
          <w:sz w:val="20"/>
          <w:szCs w:val="20"/>
          <w:lang w:val="en-IE"/>
        </w:rPr>
      </w:pPr>
      <w:bookmarkStart w:id="62" w:name="_Toc94540131"/>
      <w:r>
        <w:rPr>
          <w:lang w:val="en-IE"/>
        </w:rPr>
        <w:t>Incidents will be responded to in accordance with this prioritisation, as detailed in the table below:</w:t>
      </w:r>
      <w:bookmarkEnd w:id="62"/>
    </w:p>
    <w:tbl>
      <w:tblPr>
        <w:tblW w:w="5000" w:type="pct"/>
        <w:tblCellMar>
          <w:left w:w="0" w:type="dxa"/>
          <w:right w:w="0" w:type="dxa"/>
        </w:tblCellMar>
        <w:tblLook w:val="04A0" w:firstRow="1" w:lastRow="0" w:firstColumn="1" w:lastColumn="0" w:noHBand="0" w:noVBand="1"/>
      </w:tblPr>
      <w:tblGrid>
        <w:gridCol w:w="1221"/>
        <w:gridCol w:w="3323"/>
        <w:gridCol w:w="1682"/>
        <w:gridCol w:w="1709"/>
        <w:gridCol w:w="1686"/>
      </w:tblGrid>
      <w:tr w:rsidR="00C577C7" w:rsidRPr="00235598" w14:paraId="64B121E4" w14:textId="77777777" w:rsidTr="005A2370">
        <w:trPr>
          <w:tblHeader/>
        </w:trPr>
        <w:tc>
          <w:tcPr>
            <w:tcW w:w="635"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9A40673" w14:textId="77777777" w:rsidR="00C577C7" w:rsidRPr="00235598" w:rsidRDefault="00C577C7" w:rsidP="005A2370">
            <w:pPr>
              <w:spacing w:line="252" w:lineRule="auto"/>
              <w:jc w:val="center"/>
              <w:rPr>
                <w:b/>
                <w:bCs/>
                <w:sz w:val="20"/>
                <w:szCs w:val="20"/>
              </w:rPr>
            </w:pPr>
            <w:bookmarkStart w:id="63" w:name="_Toc94540132"/>
            <w:r w:rsidRPr="00235598">
              <w:rPr>
                <w:b/>
                <w:bCs/>
                <w:sz w:val="20"/>
                <w:szCs w:val="20"/>
              </w:rPr>
              <w:t>Priority</w:t>
            </w:r>
            <w:bookmarkEnd w:id="63"/>
          </w:p>
        </w:tc>
        <w:tc>
          <w:tcPr>
            <w:tcW w:w="1727"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49856F4" w14:textId="77777777" w:rsidR="00C577C7" w:rsidRPr="00235598" w:rsidRDefault="00C577C7" w:rsidP="005A2370">
            <w:pPr>
              <w:spacing w:line="252" w:lineRule="auto"/>
              <w:jc w:val="center"/>
              <w:rPr>
                <w:b/>
                <w:bCs/>
                <w:sz w:val="20"/>
                <w:szCs w:val="20"/>
              </w:rPr>
            </w:pPr>
            <w:bookmarkStart w:id="64" w:name="_Toc94540133"/>
            <w:r w:rsidRPr="00235598">
              <w:rPr>
                <w:b/>
                <w:bCs/>
                <w:color w:val="000000"/>
                <w:sz w:val="20"/>
                <w:szCs w:val="20"/>
              </w:rPr>
              <w:t>Description</w:t>
            </w:r>
            <w:bookmarkEnd w:id="64"/>
          </w:p>
        </w:tc>
        <w:tc>
          <w:tcPr>
            <w:tcW w:w="874"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34C74B4" w14:textId="77777777" w:rsidR="00C577C7" w:rsidRPr="00235598" w:rsidRDefault="00C577C7" w:rsidP="005A2370">
            <w:pPr>
              <w:spacing w:line="252" w:lineRule="auto"/>
              <w:jc w:val="center"/>
              <w:rPr>
                <w:b/>
                <w:bCs/>
                <w:sz w:val="20"/>
                <w:szCs w:val="20"/>
              </w:rPr>
            </w:pPr>
            <w:bookmarkStart w:id="65" w:name="_Toc94540134"/>
            <w:r w:rsidRPr="00235598">
              <w:rPr>
                <w:b/>
                <w:bCs/>
                <w:color w:val="000000"/>
                <w:sz w:val="20"/>
                <w:szCs w:val="20"/>
              </w:rPr>
              <w:t>Target Response Time</w:t>
            </w:r>
            <w:bookmarkEnd w:id="65"/>
          </w:p>
        </w:tc>
        <w:tc>
          <w:tcPr>
            <w:tcW w:w="888"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72601B9" w14:textId="77777777" w:rsidR="00C577C7" w:rsidRPr="00235598" w:rsidRDefault="00C577C7" w:rsidP="005A2370">
            <w:pPr>
              <w:spacing w:line="252" w:lineRule="auto"/>
              <w:jc w:val="center"/>
              <w:rPr>
                <w:b/>
                <w:bCs/>
                <w:sz w:val="20"/>
                <w:szCs w:val="20"/>
              </w:rPr>
            </w:pPr>
            <w:bookmarkStart w:id="66" w:name="_Toc94540135"/>
            <w:r w:rsidRPr="00235598">
              <w:rPr>
                <w:b/>
                <w:bCs/>
                <w:color w:val="000000"/>
                <w:sz w:val="20"/>
                <w:szCs w:val="20"/>
              </w:rPr>
              <w:t>Update Time</w:t>
            </w:r>
            <w:bookmarkEnd w:id="66"/>
          </w:p>
        </w:tc>
        <w:tc>
          <w:tcPr>
            <w:tcW w:w="876"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81CD200" w14:textId="77777777" w:rsidR="00C577C7" w:rsidRPr="00235598" w:rsidRDefault="00C577C7" w:rsidP="005A2370">
            <w:pPr>
              <w:spacing w:line="252" w:lineRule="auto"/>
              <w:jc w:val="center"/>
              <w:rPr>
                <w:b/>
                <w:bCs/>
                <w:sz w:val="20"/>
                <w:szCs w:val="20"/>
              </w:rPr>
            </w:pPr>
            <w:bookmarkStart w:id="67" w:name="_Toc94540136"/>
            <w:r w:rsidRPr="00235598">
              <w:rPr>
                <w:b/>
                <w:bCs/>
                <w:color w:val="000000"/>
                <w:sz w:val="20"/>
                <w:szCs w:val="20"/>
              </w:rPr>
              <w:t>Target Resolution Time</w:t>
            </w:r>
            <w:bookmarkEnd w:id="67"/>
          </w:p>
        </w:tc>
      </w:tr>
      <w:tr w:rsidR="00C577C7" w:rsidRPr="00235598" w14:paraId="6427C43E" w14:textId="77777777" w:rsidTr="005A2370">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E0423" w14:textId="77777777" w:rsidR="00C577C7" w:rsidRPr="00235598" w:rsidRDefault="00C577C7" w:rsidP="005A2370">
            <w:pPr>
              <w:spacing w:line="252" w:lineRule="auto"/>
              <w:rPr>
                <w:sz w:val="20"/>
                <w:szCs w:val="20"/>
              </w:rPr>
            </w:pPr>
            <w:bookmarkStart w:id="68" w:name="_Toc94540137"/>
            <w:r w:rsidRPr="00235598">
              <w:rPr>
                <w:sz w:val="20"/>
                <w:szCs w:val="20"/>
              </w:rPr>
              <w:t>P1</w:t>
            </w:r>
            <w:bookmarkEnd w:id="68"/>
          </w:p>
        </w:tc>
        <w:tc>
          <w:tcPr>
            <w:tcW w:w="1727" w:type="pct"/>
            <w:tcBorders>
              <w:top w:val="nil"/>
              <w:left w:val="nil"/>
              <w:bottom w:val="single" w:sz="8" w:space="0" w:color="auto"/>
              <w:right w:val="single" w:sz="8" w:space="0" w:color="auto"/>
            </w:tcBorders>
            <w:tcMar>
              <w:top w:w="0" w:type="dxa"/>
              <w:left w:w="108" w:type="dxa"/>
              <w:bottom w:w="0" w:type="dxa"/>
              <w:right w:w="108" w:type="dxa"/>
            </w:tcMar>
            <w:hideMark/>
          </w:tcPr>
          <w:p w14:paraId="69A1AA86" w14:textId="77777777" w:rsidR="00C577C7" w:rsidRPr="00235598" w:rsidRDefault="00C577C7" w:rsidP="005A2370">
            <w:pPr>
              <w:spacing w:line="252" w:lineRule="auto"/>
              <w:rPr>
                <w:sz w:val="20"/>
                <w:szCs w:val="20"/>
              </w:rPr>
            </w:pPr>
            <w:bookmarkStart w:id="69" w:name="_Toc94540138"/>
            <w:r w:rsidRPr="00235598">
              <w:rPr>
                <w:sz w:val="20"/>
                <w:szCs w:val="20"/>
              </w:rPr>
              <w:t>Critical Business Service or Function unavailable, severely degraded or inaccessible</w:t>
            </w:r>
            <w:bookmarkEnd w:id="69"/>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14:paraId="7A17C199" w14:textId="77777777" w:rsidR="00C577C7" w:rsidRPr="00235598" w:rsidRDefault="00C577C7" w:rsidP="005A2370">
            <w:pPr>
              <w:spacing w:line="252" w:lineRule="auto"/>
              <w:rPr>
                <w:sz w:val="20"/>
                <w:szCs w:val="20"/>
              </w:rPr>
            </w:pPr>
            <w:bookmarkStart w:id="70" w:name="_Toc94540139"/>
            <w:r w:rsidRPr="00235598">
              <w:rPr>
                <w:sz w:val="20"/>
                <w:szCs w:val="20"/>
              </w:rPr>
              <w:t>30 minutes (By Phone)</w:t>
            </w:r>
            <w:bookmarkEnd w:id="70"/>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7C6B1280" w14:textId="77777777" w:rsidR="00C577C7" w:rsidRPr="00235598" w:rsidRDefault="00C577C7" w:rsidP="005A2370">
            <w:pPr>
              <w:spacing w:line="252" w:lineRule="auto"/>
              <w:rPr>
                <w:sz w:val="20"/>
                <w:szCs w:val="20"/>
              </w:rPr>
            </w:pPr>
            <w:bookmarkStart w:id="71" w:name="_Toc94540140"/>
            <w:r w:rsidRPr="00235598">
              <w:rPr>
                <w:sz w:val="20"/>
                <w:szCs w:val="20"/>
              </w:rPr>
              <w:t>Every hour</w:t>
            </w:r>
            <w:bookmarkEnd w:id="71"/>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14:paraId="32B1A586" w14:textId="77777777" w:rsidR="00C577C7" w:rsidRPr="00235598" w:rsidRDefault="00C577C7" w:rsidP="005A2370">
            <w:pPr>
              <w:spacing w:line="252" w:lineRule="auto"/>
              <w:rPr>
                <w:sz w:val="20"/>
                <w:szCs w:val="20"/>
              </w:rPr>
            </w:pPr>
            <w:bookmarkStart w:id="72" w:name="_Toc94540141"/>
            <w:r w:rsidRPr="00235598">
              <w:rPr>
                <w:sz w:val="20"/>
                <w:szCs w:val="20"/>
              </w:rPr>
              <w:t>4 hours</w:t>
            </w:r>
            <w:bookmarkEnd w:id="72"/>
          </w:p>
        </w:tc>
      </w:tr>
      <w:tr w:rsidR="00C577C7" w:rsidRPr="00235598" w14:paraId="73EBB402" w14:textId="77777777" w:rsidTr="005A2370">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07210" w14:textId="77777777" w:rsidR="00C577C7" w:rsidRPr="00235598" w:rsidRDefault="00C577C7" w:rsidP="005A2370">
            <w:pPr>
              <w:spacing w:line="252" w:lineRule="auto"/>
              <w:rPr>
                <w:sz w:val="20"/>
                <w:szCs w:val="20"/>
              </w:rPr>
            </w:pPr>
            <w:bookmarkStart w:id="73" w:name="_Toc94540142"/>
            <w:r w:rsidRPr="00235598">
              <w:rPr>
                <w:sz w:val="20"/>
                <w:szCs w:val="20"/>
              </w:rPr>
              <w:t>P2</w:t>
            </w:r>
            <w:bookmarkEnd w:id="73"/>
          </w:p>
        </w:tc>
        <w:tc>
          <w:tcPr>
            <w:tcW w:w="1727" w:type="pct"/>
            <w:tcBorders>
              <w:top w:val="nil"/>
              <w:left w:val="nil"/>
              <w:bottom w:val="single" w:sz="8" w:space="0" w:color="auto"/>
              <w:right w:val="single" w:sz="8" w:space="0" w:color="auto"/>
            </w:tcBorders>
            <w:tcMar>
              <w:top w:w="0" w:type="dxa"/>
              <w:left w:w="108" w:type="dxa"/>
              <w:bottom w:w="0" w:type="dxa"/>
              <w:right w:w="108" w:type="dxa"/>
            </w:tcMar>
            <w:hideMark/>
          </w:tcPr>
          <w:p w14:paraId="7A44AD18" w14:textId="77777777" w:rsidR="00C577C7" w:rsidRPr="00235598" w:rsidRDefault="00C577C7" w:rsidP="005A2370">
            <w:pPr>
              <w:spacing w:line="252" w:lineRule="auto"/>
              <w:rPr>
                <w:sz w:val="20"/>
                <w:szCs w:val="20"/>
              </w:rPr>
            </w:pPr>
            <w:bookmarkStart w:id="74" w:name="_Toc94540143"/>
            <w:r w:rsidRPr="00235598">
              <w:rPr>
                <w:sz w:val="20"/>
                <w:szCs w:val="20"/>
              </w:rPr>
              <w:t>Critical Business Service or Function severely degraded</w:t>
            </w:r>
            <w:bookmarkEnd w:id="74"/>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14:paraId="37B17764" w14:textId="77777777" w:rsidR="00C577C7" w:rsidRPr="00235598" w:rsidRDefault="00C577C7" w:rsidP="005A2370">
            <w:pPr>
              <w:spacing w:line="252" w:lineRule="auto"/>
              <w:rPr>
                <w:sz w:val="20"/>
                <w:szCs w:val="20"/>
              </w:rPr>
            </w:pPr>
            <w:bookmarkStart w:id="75" w:name="_Toc94540144"/>
            <w:r w:rsidRPr="00235598">
              <w:rPr>
                <w:sz w:val="20"/>
                <w:szCs w:val="20"/>
              </w:rPr>
              <w:t>2 hours</w:t>
            </w:r>
            <w:bookmarkEnd w:id="75"/>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2E3E12F8" w14:textId="77777777" w:rsidR="00C577C7" w:rsidRPr="00235598" w:rsidRDefault="00C577C7" w:rsidP="005A2370">
            <w:pPr>
              <w:spacing w:line="252" w:lineRule="auto"/>
              <w:rPr>
                <w:sz w:val="20"/>
                <w:szCs w:val="20"/>
              </w:rPr>
            </w:pPr>
            <w:bookmarkStart w:id="76" w:name="_Toc94540145"/>
            <w:r w:rsidRPr="00235598">
              <w:rPr>
                <w:sz w:val="20"/>
                <w:szCs w:val="20"/>
              </w:rPr>
              <w:t>2 hours or As Agreed</w:t>
            </w:r>
            <w:bookmarkEnd w:id="76"/>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14:paraId="1E6A6D31" w14:textId="77777777" w:rsidR="00C577C7" w:rsidRPr="00235598" w:rsidRDefault="00C577C7" w:rsidP="005A2370">
            <w:pPr>
              <w:spacing w:line="252" w:lineRule="auto"/>
              <w:rPr>
                <w:sz w:val="20"/>
                <w:szCs w:val="20"/>
              </w:rPr>
            </w:pPr>
            <w:bookmarkStart w:id="77" w:name="_Toc94540146"/>
            <w:r w:rsidRPr="00235598">
              <w:rPr>
                <w:sz w:val="20"/>
                <w:szCs w:val="20"/>
              </w:rPr>
              <w:t>3 working days</w:t>
            </w:r>
            <w:bookmarkEnd w:id="77"/>
          </w:p>
        </w:tc>
      </w:tr>
      <w:tr w:rsidR="00C577C7" w:rsidRPr="00235598" w14:paraId="5738639D" w14:textId="77777777" w:rsidTr="005A2370">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5AE4F" w14:textId="77777777" w:rsidR="00C577C7" w:rsidRPr="00235598" w:rsidRDefault="00C577C7" w:rsidP="005A2370">
            <w:pPr>
              <w:spacing w:line="252" w:lineRule="auto"/>
              <w:rPr>
                <w:sz w:val="20"/>
                <w:szCs w:val="20"/>
              </w:rPr>
            </w:pPr>
            <w:bookmarkStart w:id="78" w:name="_Toc94540147"/>
            <w:r w:rsidRPr="00235598">
              <w:rPr>
                <w:sz w:val="20"/>
                <w:szCs w:val="20"/>
              </w:rPr>
              <w:t>P3</w:t>
            </w:r>
            <w:bookmarkEnd w:id="78"/>
          </w:p>
        </w:tc>
        <w:tc>
          <w:tcPr>
            <w:tcW w:w="1727" w:type="pct"/>
            <w:tcBorders>
              <w:top w:val="nil"/>
              <w:left w:val="nil"/>
              <w:bottom w:val="single" w:sz="8" w:space="0" w:color="auto"/>
              <w:right w:val="single" w:sz="8" w:space="0" w:color="auto"/>
            </w:tcBorders>
            <w:tcMar>
              <w:top w:w="0" w:type="dxa"/>
              <w:left w:w="108" w:type="dxa"/>
              <w:bottom w:w="0" w:type="dxa"/>
              <w:right w:w="108" w:type="dxa"/>
            </w:tcMar>
            <w:hideMark/>
          </w:tcPr>
          <w:p w14:paraId="3BDCD0A9" w14:textId="77777777" w:rsidR="00C577C7" w:rsidRPr="00235598" w:rsidRDefault="00C577C7" w:rsidP="005A2370">
            <w:pPr>
              <w:spacing w:line="252" w:lineRule="auto"/>
              <w:rPr>
                <w:sz w:val="20"/>
                <w:szCs w:val="20"/>
              </w:rPr>
            </w:pPr>
            <w:bookmarkStart w:id="79" w:name="_Toc94540148"/>
            <w:r w:rsidRPr="00235598">
              <w:rPr>
                <w:sz w:val="20"/>
                <w:szCs w:val="20"/>
              </w:rPr>
              <w:t>Non-Critical Business Service Function unavailable or degraded</w:t>
            </w:r>
            <w:bookmarkEnd w:id="79"/>
            <w:r w:rsidRPr="00235598">
              <w:rPr>
                <w:sz w:val="20"/>
                <w:szCs w:val="20"/>
              </w:rPr>
              <w:t xml:space="preserve"> </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14:paraId="213DB392" w14:textId="77777777" w:rsidR="00C577C7" w:rsidRPr="00235598" w:rsidRDefault="00C577C7" w:rsidP="005A2370">
            <w:pPr>
              <w:spacing w:line="252" w:lineRule="auto"/>
              <w:rPr>
                <w:sz w:val="20"/>
                <w:szCs w:val="20"/>
              </w:rPr>
            </w:pPr>
            <w:bookmarkStart w:id="80" w:name="_Toc94540149"/>
            <w:r w:rsidRPr="00235598">
              <w:rPr>
                <w:sz w:val="20"/>
                <w:szCs w:val="20"/>
              </w:rPr>
              <w:t>4 hours</w:t>
            </w:r>
            <w:bookmarkEnd w:id="80"/>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571EA927" w14:textId="77777777" w:rsidR="00C577C7" w:rsidRPr="00235598" w:rsidRDefault="00C577C7" w:rsidP="005A2370">
            <w:pPr>
              <w:spacing w:line="252" w:lineRule="auto"/>
              <w:rPr>
                <w:sz w:val="20"/>
                <w:szCs w:val="20"/>
              </w:rPr>
            </w:pPr>
            <w:bookmarkStart w:id="81" w:name="_Toc94540150"/>
            <w:r w:rsidRPr="00235598">
              <w:rPr>
                <w:sz w:val="20"/>
                <w:szCs w:val="20"/>
              </w:rPr>
              <w:t>Daily or As Agreed</w:t>
            </w:r>
            <w:bookmarkEnd w:id="81"/>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14:paraId="4E4C1116" w14:textId="77777777" w:rsidR="00C577C7" w:rsidRPr="00235598" w:rsidRDefault="00C577C7" w:rsidP="005A2370">
            <w:pPr>
              <w:spacing w:line="252" w:lineRule="auto"/>
              <w:rPr>
                <w:sz w:val="20"/>
                <w:szCs w:val="20"/>
              </w:rPr>
            </w:pPr>
            <w:bookmarkStart w:id="82" w:name="_Toc94540151"/>
            <w:r w:rsidRPr="00235598">
              <w:rPr>
                <w:sz w:val="20"/>
                <w:szCs w:val="20"/>
              </w:rPr>
              <w:t>10 working days</w:t>
            </w:r>
            <w:bookmarkEnd w:id="82"/>
          </w:p>
        </w:tc>
      </w:tr>
      <w:tr w:rsidR="00C577C7" w:rsidRPr="00235598" w14:paraId="6A7151A4" w14:textId="77777777" w:rsidTr="005A2370">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26A15" w14:textId="77777777" w:rsidR="00C577C7" w:rsidRPr="00235598" w:rsidRDefault="00C577C7" w:rsidP="005A2370">
            <w:pPr>
              <w:spacing w:line="252" w:lineRule="auto"/>
              <w:rPr>
                <w:sz w:val="20"/>
                <w:szCs w:val="20"/>
              </w:rPr>
            </w:pPr>
            <w:bookmarkStart w:id="83" w:name="_Toc94540152"/>
            <w:r w:rsidRPr="00235598">
              <w:rPr>
                <w:sz w:val="20"/>
                <w:szCs w:val="20"/>
              </w:rPr>
              <w:t>P4</w:t>
            </w:r>
            <w:bookmarkEnd w:id="83"/>
          </w:p>
        </w:tc>
        <w:tc>
          <w:tcPr>
            <w:tcW w:w="1727" w:type="pct"/>
            <w:tcBorders>
              <w:top w:val="nil"/>
              <w:left w:val="nil"/>
              <w:bottom w:val="single" w:sz="8" w:space="0" w:color="auto"/>
              <w:right w:val="single" w:sz="8" w:space="0" w:color="auto"/>
            </w:tcBorders>
            <w:tcMar>
              <w:top w:w="0" w:type="dxa"/>
              <w:left w:w="108" w:type="dxa"/>
              <w:bottom w:w="0" w:type="dxa"/>
              <w:right w:w="108" w:type="dxa"/>
            </w:tcMar>
            <w:hideMark/>
          </w:tcPr>
          <w:p w14:paraId="59BC7E9F" w14:textId="77777777" w:rsidR="00C577C7" w:rsidRPr="00235598" w:rsidRDefault="00C577C7" w:rsidP="005A2370">
            <w:pPr>
              <w:spacing w:line="252" w:lineRule="auto"/>
              <w:rPr>
                <w:sz w:val="20"/>
                <w:szCs w:val="20"/>
              </w:rPr>
            </w:pPr>
            <w:bookmarkStart w:id="84" w:name="_Toc94540153"/>
            <w:r w:rsidRPr="00235598">
              <w:rPr>
                <w:sz w:val="20"/>
                <w:szCs w:val="20"/>
              </w:rPr>
              <w:t>Non-Critical Business Service Function disrupted but workaround available</w:t>
            </w:r>
            <w:bookmarkEnd w:id="84"/>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14:paraId="2F526F2E" w14:textId="77777777" w:rsidR="00C577C7" w:rsidRPr="00235598" w:rsidRDefault="00C577C7" w:rsidP="005A2370">
            <w:pPr>
              <w:spacing w:line="252" w:lineRule="auto"/>
              <w:rPr>
                <w:sz w:val="20"/>
                <w:szCs w:val="20"/>
              </w:rPr>
            </w:pPr>
            <w:bookmarkStart w:id="85" w:name="_Toc94540154"/>
            <w:r w:rsidRPr="00235598">
              <w:rPr>
                <w:sz w:val="20"/>
                <w:szCs w:val="20"/>
              </w:rPr>
              <w:t>8 hours</w:t>
            </w:r>
            <w:bookmarkEnd w:id="85"/>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08801440" w14:textId="77777777" w:rsidR="00C577C7" w:rsidRPr="00235598" w:rsidRDefault="00C577C7" w:rsidP="005A2370">
            <w:pPr>
              <w:spacing w:line="252" w:lineRule="auto"/>
              <w:rPr>
                <w:sz w:val="20"/>
                <w:szCs w:val="20"/>
              </w:rPr>
            </w:pPr>
            <w:bookmarkStart w:id="86" w:name="_Toc94540155"/>
            <w:r w:rsidRPr="00235598">
              <w:rPr>
                <w:sz w:val="20"/>
                <w:szCs w:val="20"/>
              </w:rPr>
              <w:t>As agreed</w:t>
            </w:r>
            <w:bookmarkEnd w:id="86"/>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14:paraId="34959B3D" w14:textId="77777777" w:rsidR="00C577C7" w:rsidRPr="00235598" w:rsidRDefault="00C577C7" w:rsidP="005A2370">
            <w:pPr>
              <w:spacing w:line="252" w:lineRule="auto"/>
              <w:rPr>
                <w:sz w:val="20"/>
                <w:szCs w:val="20"/>
              </w:rPr>
            </w:pPr>
            <w:bookmarkStart w:id="87" w:name="_Toc94540156"/>
            <w:r w:rsidRPr="00235598">
              <w:rPr>
                <w:sz w:val="20"/>
                <w:szCs w:val="20"/>
              </w:rPr>
              <w:t>1 month</w:t>
            </w:r>
            <w:bookmarkEnd w:id="87"/>
          </w:p>
        </w:tc>
      </w:tr>
      <w:tr w:rsidR="00C577C7" w:rsidRPr="00235598" w14:paraId="6F7A16D2" w14:textId="77777777" w:rsidTr="005A2370">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602A8" w14:textId="77777777" w:rsidR="00C577C7" w:rsidRPr="00235598" w:rsidRDefault="00C577C7" w:rsidP="005A2370">
            <w:pPr>
              <w:spacing w:line="252" w:lineRule="auto"/>
              <w:rPr>
                <w:sz w:val="20"/>
                <w:szCs w:val="20"/>
              </w:rPr>
            </w:pPr>
            <w:bookmarkStart w:id="88" w:name="_Toc94540157"/>
            <w:r w:rsidRPr="00235598">
              <w:rPr>
                <w:sz w:val="20"/>
                <w:szCs w:val="20"/>
              </w:rPr>
              <w:t>P5</w:t>
            </w:r>
            <w:bookmarkEnd w:id="88"/>
          </w:p>
        </w:tc>
        <w:tc>
          <w:tcPr>
            <w:tcW w:w="1727" w:type="pct"/>
            <w:tcBorders>
              <w:top w:val="nil"/>
              <w:left w:val="nil"/>
              <w:bottom w:val="single" w:sz="8" w:space="0" w:color="auto"/>
              <w:right w:val="single" w:sz="8" w:space="0" w:color="auto"/>
            </w:tcBorders>
            <w:tcMar>
              <w:top w:w="0" w:type="dxa"/>
              <w:left w:w="108" w:type="dxa"/>
              <w:bottom w:w="0" w:type="dxa"/>
              <w:right w:w="108" w:type="dxa"/>
            </w:tcMar>
            <w:hideMark/>
          </w:tcPr>
          <w:p w14:paraId="36B0A719" w14:textId="77777777" w:rsidR="00C577C7" w:rsidRPr="00235598" w:rsidRDefault="00C577C7" w:rsidP="005A2370">
            <w:pPr>
              <w:spacing w:line="252" w:lineRule="auto"/>
              <w:rPr>
                <w:sz w:val="20"/>
                <w:szCs w:val="20"/>
              </w:rPr>
            </w:pPr>
            <w:bookmarkStart w:id="89" w:name="_Toc94540158"/>
            <w:r w:rsidRPr="00235598">
              <w:rPr>
                <w:sz w:val="20"/>
                <w:szCs w:val="20"/>
              </w:rPr>
              <w:t>A question, query or minor bug</w:t>
            </w:r>
            <w:bookmarkEnd w:id="89"/>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14:paraId="3207292C" w14:textId="77777777" w:rsidR="00C577C7" w:rsidRPr="00235598" w:rsidRDefault="00C577C7" w:rsidP="005A2370">
            <w:pPr>
              <w:spacing w:line="252" w:lineRule="auto"/>
              <w:rPr>
                <w:sz w:val="20"/>
                <w:szCs w:val="20"/>
              </w:rPr>
            </w:pPr>
            <w:bookmarkStart w:id="90" w:name="_Toc94540159"/>
            <w:r w:rsidRPr="00235598">
              <w:rPr>
                <w:sz w:val="20"/>
                <w:szCs w:val="20"/>
              </w:rPr>
              <w:t>12 hours</w:t>
            </w:r>
            <w:bookmarkEnd w:id="90"/>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57C35493" w14:textId="77777777" w:rsidR="00C577C7" w:rsidRPr="00235598" w:rsidRDefault="00C577C7" w:rsidP="005A2370">
            <w:pPr>
              <w:spacing w:line="252" w:lineRule="auto"/>
              <w:rPr>
                <w:sz w:val="20"/>
                <w:szCs w:val="20"/>
              </w:rPr>
            </w:pPr>
            <w:bookmarkStart w:id="91" w:name="_Toc94540160"/>
            <w:r w:rsidRPr="00235598">
              <w:rPr>
                <w:sz w:val="20"/>
                <w:szCs w:val="20"/>
              </w:rPr>
              <w:t>As Agreed</w:t>
            </w:r>
            <w:bookmarkEnd w:id="91"/>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14:paraId="7B907233" w14:textId="77777777" w:rsidR="00C577C7" w:rsidRPr="00235598" w:rsidRDefault="00C577C7" w:rsidP="005A2370">
            <w:pPr>
              <w:spacing w:line="252" w:lineRule="auto"/>
              <w:rPr>
                <w:sz w:val="20"/>
                <w:szCs w:val="20"/>
              </w:rPr>
            </w:pPr>
            <w:bookmarkStart w:id="92" w:name="_Toc94540161"/>
            <w:r w:rsidRPr="00235598">
              <w:rPr>
                <w:sz w:val="20"/>
                <w:szCs w:val="20"/>
              </w:rPr>
              <w:t>As agreed</w:t>
            </w:r>
            <w:bookmarkEnd w:id="92"/>
          </w:p>
        </w:tc>
      </w:tr>
    </w:tbl>
    <w:p w14:paraId="39CA5FB7" w14:textId="77777777" w:rsidR="00C577C7" w:rsidRDefault="00C577C7" w:rsidP="00C577C7">
      <w:pPr>
        <w:autoSpaceDN/>
        <w:spacing w:line="240" w:lineRule="auto"/>
        <w:rPr>
          <w:rFonts w:eastAsia="Cambria"/>
          <w:color w:val="666666"/>
          <w:shd w:val="clear" w:color="auto" w:fill="FFFFFF"/>
        </w:rPr>
      </w:pPr>
    </w:p>
    <w:p w14:paraId="23C6B8D6" w14:textId="77777777" w:rsidR="00C577C7" w:rsidRDefault="00C577C7" w:rsidP="00C577C7">
      <w:pPr>
        <w:autoSpaceDN/>
        <w:spacing w:line="240" w:lineRule="auto"/>
        <w:rPr>
          <w:rFonts w:eastAsia="Cambria"/>
          <w:color w:val="666666"/>
          <w:shd w:val="clear" w:color="auto" w:fill="FFFFFF"/>
        </w:rPr>
      </w:pPr>
    </w:p>
    <w:p w14:paraId="19ADBCEA" w14:textId="77777777" w:rsidR="00C577C7" w:rsidRDefault="00C577C7" w:rsidP="00C577C7">
      <w:pPr>
        <w:autoSpaceDN/>
        <w:spacing w:line="240" w:lineRule="auto"/>
        <w:rPr>
          <w:rFonts w:eastAsia="Cambria"/>
          <w:color w:val="666666"/>
          <w:shd w:val="clear" w:color="auto" w:fill="FFFFFF"/>
        </w:rPr>
      </w:pPr>
    </w:p>
    <w:p w14:paraId="39352850" w14:textId="77777777" w:rsidR="00C577C7" w:rsidRDefault="00C577C7" w:rsidP="00C577C7">
      <w:pPr>
        <w:autoSpaceDN/>
        <w:spacing w:line="240" w:lineRule="auto"/>
        <w:rPr>
          <w:rFonts w:eastAsia="Cambria"/>
          <w:color w:val="666666"/>
          <w:shd w:val="clear" w:color="auto" w:fill="FFFFFF"/>
        </w:rPr>
      </w:pPr>
    </w:p>
    <w:p w14:paraId="47584D98" w14:textId="77777777" w:rsidR="00C577C7" w:rsidRDefault="00C577C7" w:rsidP="00C577C7">
      <w:pPr>
        <w:rPr>
          <w:rFonts w:eastAsia="Cambria"/>
          <w:color w:val="666666"/>
          <w:shd w:val="clear" w:color="auto" w:fill="FFFFFF"/>
        </w:rPr>
      </w:pPr>
      <w:r>
        <w:rPr>
          <w:rFonts w:eastAsia="Cambria"/>
          <w:color w:val="666666"/>
          <w:shd w:val="clear" w:color="auto" w:fill="FFFFFF"/>
        </w:rPr>
        <w:br w:type="page"/>
      </w:r>
    </w:p>
    <w:p w14:paraId="21A59377" w14:textId="77777777" w:rsidR="00C577C7" w:rsidRPr="00497540" w:rsidRDefault="00C577C7" w:rsidP="00C577C7">
      <w:pPr>
        <w:autoSpaceDN/>
        <w:spacing w:line="240" w:lineRule="auto"/>
        <w:rPr>
          <w:rFonts w:eastAsia="Cambria"/>
        </w:rPr>
      </w:pPr>
    </w:p>
    <w:p w14:paraId="68170E80" w14:textId="77777777" w:rsidR="00C577C7" w:rsidRPr="007F53D8" w:rsidRDefault="00C577C7" w:rsidP="00C577C7">
      <w:pPr>
        <w:rPr>
          <w:b/>
          <w:bCs/>
        </w:rPr>
      </w:pPr>
      <w:r>
        <w:rPr>
          <w:b/>
          <w:bCs/>
        </w:rPr>
        <w:t xml:space="preserve">APPENDIX D: </w:t>
      </w:r>
      <w:r w:rsidRPr="007F53D8">
        <w:rPr>
          <w:b/>
          <w:bCs/>
        </w:rPr>
        <w:t>Service Catalogue for Managed Services</w:t>
      </w:r>
    </w:p>
    <w:p w14:paraId="57942F46" w14:textId="77777777" w:rsidR="00C577C7" w:rsidRPr="00497540" w:rsidRDefault="00C577C7" w:rsidP="00C577C7">
      <w:pPr>
        <w:autoSpaceDN/>
        <w:spacing w:line="240" w:lineRule="auto"/>
        <w:jc w:val="both"/>
        <w:rPr>
          <w:rFonts w:eastAsia="Cambria"/>
        </w:rPr>
      </w:pPr>
      <w:r w:rsidRPr="00497540">
        <w:rPr>
          <w:rFonts w:eastAsia="Cambria"/>
        </w:rPr>
        <w:t> </w:t>
      </w:r>
    </w:p>
    <w:p w14:paraId="6AE6640C" w14:textId="76C98191" w:rsidR="00C577C7" w:rsidRPr="000D04B3" w:rsidRDefault="00C577C7" w:rsidP="00C577C7">
      <w:pPr>
        <w:autoSpaceDN/>
        <w:spacing w:line="240" w:lineRule="auto"/>
        <w:jc w:val="both"/>
        <w:rPr>
          <w:rFonts w:eastAsia="Cambria"/>
          <w:bCs/>
          <w:iCs/>
          <w:lang w:val="en-IE"/>
        </w:rPr>
      </w:pPr>
      <w:r w:rsidRPr="000D04B3">
        <w:rPr>
          <w:rFonts w:eastAsia="Cambria"/>
          <w:bCs/>
          <w:iCs/>
          <w:lang w:val="en-IE"/>
        </w:rPr>
        <w:t xml:space="preserve">Both </w:t>
      </w:r>
      <w:r>
        <w:rPr>
          <w:rFonts w:eastAsia="Cambria"/>
          <w:bCs/>
          <w:iCs/>
          <w:lang w:val="en-IE"/>
        </w:rPr>
        <w:t xml:space="preserve">BUYER </w:t>
      </w:r>
      <w:r w:rsidRPr="000D04B3">
        <w:rPr>
          <w:rFonts w:eastAsia="Cambria"/>
          <w:bCs/>
          <w:iCs/>
          <w:lang w:val="en-IE"/>
        </w:rPr>
        <w:t xml:space="preserve">and SUPPLIER agree that this </w:t>
      </w:r>
      <w:r>
        <w:rPr>
          <w:rFonts w:eastAsia="Cambria"/>
          <w:bCs/>
          <w:iCs/>
          <w:lang w:val="en-IE"/>
        </w:rPr>
        <w:t xml:space="preserve">Service Catalogue </w:t>
      </w:r>
      <w:r w:rsidRPr="000D04B3">
        <w:rPr>
          <w:rFonts w:eastAsia="Cambria"/>
          <w:bCs/>
          <w:iCs/>
          <w:lang w:val="en-IE"/>
        </w:rPr>
        <w:t xml:space="preserve">shall be maintained by SUPPLIER and reviewed by both parties as per </w:t>
      </w:r>
      <w:r w:rsidRPr="000D04B3">
        <w:rPr>
          <w:rFonts w:eastAsia="Cambria"/>
          <w:bCs/>
          <w:iCs/>
          <w:lang w:val="en-IE"/>
        </w:rPr>
        <w:fldChar w:fldCharType="begin"/>
      </w:r>
      <w:r w:rsidRPr="000D04B3">
        <w:rPr>
          <w:rFonts w:eastAsia="Cambria"/>
          <w:bCs/>
          <w:iCs/>
          <w:lang w:val="en-IE"/>
        </w:rPr>
        <w:instrText xml:space="preserve"> REF _Ref477806292 \r \h </w:instrText>
      </w:r>
      <w:r w:rsidRPr="000D04B3">
        <w:rPr>
          <w:rFonts w:eastAsia="Cambria"/>
          <w:bCs/>
          <w:iCs/>
          <w:lang w:val="en-IE"/>
        </w:rPr>
      </w:r>
      <w:r w:rsidRPr="000D04B3">
        <w:rPr>
          <w:rFonts w:eastAsia="Cambria"/>
          <w:bCs/>
          <w:iCs/>
          <w:lang w:val="en-IE"/>
        </w:rPr>
        <w:fldChar w:fldCharType="separate"/>
      </w:r>
      <w:r w:rsidR="001A17EE">
        <w:rPr>
          <w:rFonts w:eastAsia="Cambria"/>
          <w:b/>
          <w:iCs/>
          <w:lang w:val="en-US"/>
        </w:rPr>
        <w:t>Error! Reference source not found.</w:t>
      </w:r>
      <w:r w:rsidRPr="000D04B3">
        <w:rPr>
          <w:rFonts w:eastAsia="Cambria"/>
        </w:rPr>
        <w:fldChar w:fldCharType="end"/>
      </w:r>
      <w:r>
        <w:rPr>
          <w:rFonts w:eastAsia="Cambria"/>
        </w:rPr>
        <w:t xml:space="preserve"> </w:t>
      </w:r>
      <w:r w:rsidRPr="000D04B3">
        <w:rPr>
          <w:rFonts w:eastAsia="Cambria"/>
          <w:bCs/>
          <w:iCs/>
          <w:lang w:val="en-IE"/>
        </w:rPr>
        <w:t xml:space="preserve">GOVERNANCE OF MANAGED SERVICES to ensure that it is fully representative of the Managed Service requested by CUSTOMER. </w:t>
      </w:r>
    </w:p>
    <w:p w14:paraId="23991579" w14:textId="77777777" w:rsidR="00C577C7" w:rsidRPr="000D04B3" w:rsidRDefault="00C577C7" w:rsidP="00C577C7">
      <w:pPr>
        <w:autoSpaceDN/>
        <w:spacing w:line="240" w:lineRule="auto"/>
        <w:jc w:val="both"/>
        <w:rPr>
          <w:rFonts w:eastAsia="Cambria"/>
          <w:bCs/>
          <w:iCs/>
          <w:lang w:val="en-IE"/>
        </w:rPr>
      </w:pPr>
    </w:p>
    <w:p w14:paraId="42D99933" w14:textId="77777777" w:rsidR="00C577C7" w:rsidRPr="000D04B3" w:rsidRDefault="00C577C7" w:rsidP="00C577C7">
      <w:pPr>
        <w:autoSpaceDN/>
        <w:spacing w:line="240" w:lineRule="auto"/>
        <w:jc w:val="both"/>
        <w:rPr>
          <w:rFonts w:eastAsia="Cambria"/>
          <w:bCs/>
          <w:iCs/>
          <w:lang w:val="en-IE"/>
        </w:rPr>
      </w:pPr>
      <w:r w:rsidRPr="000D04B3">
        <w:rPr>
          <w:rFonts w:eastAsia="Cambria"/>
          <w:bCs/>
          <w:iCs/>
          <w:lang w:val="en-IE"/>
        </w:rPr>
        <w:t>The following services are in-scope:</w:t>
      </w:r>
    </w:p>
    <w:p w14:paraId="30D715FD" w14:textId="77777777" w:rsidR="00C577C7" w:rsidRPr="000D04B3" w:rsidRDefault="00C577C7" w:rsidP="00C577C7">
      <w:pPr>
        <w:autoSpaceDN/>
        <w:spacing w:line="240" w:lineRule="auto"/>
        <w:jc w:val="both"/>
        <w:rPr>
          <w:rFonts w:eastAsia="Cambria"/>
          <w:bCs/>
          <w:iCs/>
        </w:rPr>
      </w:pPr>
    </w:p>
    <w:p w14:paraId="46736A4B" w14:textId="77777777" w:rsidR="00C577C7" w:rsidRPr="000D04B3" w:rsidRDefault="00C577C7" w:rsidP="00C577C7">
      <w:pPr>
        <w:numPr>
          <w:ilvl w:val="0"/>
          <w:numId w:val="112"/>
        </w:numPr>
        <w:autoSpaceDN/>
        <w:spacing w:line="240" w:lineRule="auto"/>
        <w:jc w:val="both"/>
        <w:rPr>
          <w:rFonts w:eastAsia="Cambria"/>
          <w:b/>
          <w:bCs/>
          <w:iCs/>
          <w:vanish/>
        </w:rPr>
      </w:pPr>
      <w:bookmarkStart w:id="93" w:name="_Toc457827535"/>
    </w:p>
    <w:p w14:paraId="54C1A1DA" w14:textId="77777777" w:rsidR="00C577C7" w:rsidRPr="000D04B3" w:rsidRDefault="00C577C7" w:rsidP="00C577C7">
      <w:pPr>
        <w:autoSpaceDN/>
        <w:spacing w:line="240" w:lineRule="auto"/>
        <w:jc w:val="both"/>
        <w:rPr>
          <w:rFonts w:eastAsia="Cambria"/>
          <w:b/>
          <w:bCs/>
          <w:iCs/>
        </w:rPr>
      </w:pPr>
      <w:r w:rsidRPr="000D04B3">
        <w:rPr>
          <w:rFonts w:eastAsia="Cambria"/>
          <w:b/>
          <w:bCs/>
          <w:iCs/>
        </w:rPr>
        <w:t>Environments</w:t>
      </w:r>
      <w:bookmarkEnd w:id="93"/>
    </w:p>
    <w:p w14:paraId="236B0389" w14:textId="77777777" w:rsidR="00C577C7" w:rsidRPr="000D04B3" w:rsidRDefault="00C577C7" w:rsidP="00C577C7">
      <w:pPr>
        <w:autoSpaceDN/>
        <w:spacing w:line="240" w:lineRule="auto"/>
        <w:jc w:val="both"/>
        <w:rPr>
          <w:rFonts w:eastAsia="Cambria"/>
          <w:bCs/>
          <w:iCs/>
        </w:rPr>
      </w:pPr>
    </w:p>
    <w:p w14:paraId="5B73625A" w14:textId="77777777" w:rsidR="00C577C7" w:rsidRPr="000D04B3" w:rsidRDefault="00C577C7" w:rsidP="00C577C7">
      <w:pPr>
        <w:autoSpaceDN/>
        <w:spacing w:line="240" w:lineRule="auto"/>
        <w:jc w:val="both"/>
        <w:rPr>
          <w:rFonts w:eastAsia="Cambria"/>
          <w:bCs/>
          <w:iCs/>
          <w:lang w:val="en-IE"/>
        </w:rPr>
      </w:pPr>
      <w:r w:rsidRPr="000D04B3">
        <w:rPr>
          <w:rFonts w:eastAsia="Cambria"/>
          <w:bCs/>
          <w:iCs/>
          <w:lang w:val="en-IE"/>
        </w:rPr>
        <w:t>CUSTOMER is utilising Oracle E-Business Suite 11.5.10.2 solution which was originally implemented, subsequently upgraded, and continues to be supported by Version 1. The software products currently in use are:</w:t>
      </w:r>
    </w:p>
    <w:p w14:paraId="749110C0" w14:textId="5AEAFB55" w:rsidR="00C577C7" w:rsidRDefault="00C577C7" w:rsidP="00C577C7">
      <w:pPr>
        <w:numPr>
          <w:ilvl w:val="0"/>
          <w:numId w:val="113"/>
        </w:numPr>
        <w:autoSpaceDN/>
        <w:spacing w:line="240" w:lineRule="auto"/>
        <w:jc w:val="both"/>
        <w:rPr>
          <w:rFonts w:eastAsia="Cambria"/>
          <w:bCs/>
          <w:iCs/>
          <w:lang w:val="en-IE"/>
        </w:rPr>
      </w:pPr>
      <w:r w:rsidRPr="000D04B3">
        <w:rPr>
          <w:rFonts w:eastAsia="Cambria"/>
          <w:bCs/>
          <w:iCs/>
          <w:lang w:val="en-IE"/>
        </w:rPr>
        <w:t>Oracle E-Business Suite</w:t>
      </w:r>
    </w:p>
    <w:p w14:paraId="03B8E0C5" w14:textId="48948A9C" w:rsidR="00FE2D4F" w:rsidRPr="000D04B3" w:rsidRDefault="00FE2D4F" w:rsidP="00C577C7">
      <w:pPr>
        <w:numPr>
          <w:ilvl w:val="0"/>
          <w:numId w:val="113"/>
        </w:numPr>
        <w:autoSpaceDN/>
        <w:spacing w:line="240" w:lineRule="auto"/>
        <w:jc w:val="both"/>
        <w:rPr>
          <w:rFonts w:eastAsia="Cambria"/>
          <w:bCs/>
          <w:iCs/>
          <w:lang w:val="en-IE"/>
        </w:rPr>
      </w:pPr>
      <w:r>
        <w:rPr>
          <w:rFonts w:eastAsia="Cambria"/>
          <w:bCs/>
          <w:iCs/>
          <w:lang w:val="en-IE"/>
        </w:rPr>
        <w:t>Discover reporting</w:t>
      </w:r>
    </w:p>
    <w:p w14:paraId="7C3C91D4" w14:textId="77777777" w:rsidR="00C577C7" w:rsidRPr="000D04B3" w:rsidRDefault="00C577C7" w:rsidP="00C577C7">
      <w:pPr>
        <w:autoSpaceDN/>
        <w:spacing w:line="240" w:lineRule="auto"/>
        <w:jc w:val="both"/>
        <w:rPr>
          <w:rFonts w:eastAsia="Cambria"/>
          <w:bCs/>
          <w:iCs/>
          <w:lang w:val="en-IE"/>
        </w:rPr>
      </w:pPr>
    </w:p>
    <w:p w14:paraId="3AB36A6D" w14:textId="77777777" w:rsidR="00C577C7" w:rsidRPr="000D04B3" w:rsidRDefault="00C577C7" w:rsidP="00C577C7">
      <w:pPr>
        <w:autoSpaceDN/>
        <w:spacing w:line="240" w:lineRule="auto"/>
        <w:jc w:val="both"/>
        <w:rPr>
          <w:rFonts w:eastAsia="Cambria"/>
          <w:bCs/>
          <w:iCs/>
          <w:lang w:val="en-IE"/>
        </w:rPr>
      </w:pPr>
      <w:r w:rsidRPr="000D04B3">
        <w:rPr>
          <w:rFonts w:eastAsia="Cambria"/>
          <w:bCs/>
          <w:iCs/>
          <w:lang w:val="en-IE"/>
        </w:rPr>
        <w:t>The disciplines included in the current support agreement in respect of the list of software modules listed above are:</w:t>
      </w:r>
    </w:p>
    <w:p w14:paraId="1006AD8B" w14:textId="77777777" w:rsidR="00C577C7" w:rsidRPr="000D04B3" w:rsidRDefault="00C577C7" w:rsidP="00C577C7">
      <w:pPr>
        <w:numPr>
          <w:ilvl w:val="0"/>
          <w:numId w:val="114"/>
        </w:numPr>
        <w:autoSpaceDN/>
        <w:spacing w:line="240" w:lineRule="auto"/>
        <w:jc w:val="both"/>
        <w:rPr>
          <w:rFonts w:eastAsia="Cambria"/>
          <w:bCs/>
          <w:iCs/>
          <w:lang w:val="en-IE"/>
        </w:rPr>
      </w:pPr>
      <w:r w:rsidRPr="000D04B3">
        <w:rPr>
          <w:rFonts w:eastAsia="Cambria"/>
          <w:bCs/>
          <w:iCs/>
          <w:lang w:val="en-IE"/>
        </w:rPr>
        <w:t>Database Administration Support</w:t>
      </w:r>
    </w:p>
    <w:p w14:paraId="6B3C6E15" w14:textId="77777777" w:rsidR="00C577C7" w:rsidRPr="000D04B3" w:rsidRDefault="00C577C7" w:rsidP="00C577C7">
      <w:pPr>
        <w:numPr>
          <w:ilvl w:val="0"/>
          <w:numId w:val="114"/>
        </w:numPr>
        <w:autoSpaceDN/>
        <w:spacing w:line="240" w:lineRule="auto"/>
        <w:jc w:val="both"/>
        <w:rPr>
          <w:rFonts w:eastAsia="Cambria"/>
          <w:bCs/>
          <w:iCs/>
          <w:lang w:val="en-IE"/>
        </w:rPr>
      </w:pPr>
      <w:r w:rsidRPr="000D04B3">
        <w:rPr>
          <w:rFonts w:eastAsia="Cambria"/>
          <w:bCs/>
          <w:iCs/>
          <w:lang w:val="en-IE"/>
        </w:rPr>
        <w:t>Operating System Support</w:t>
      </w:r>
    </w:p>
    <w:p w14:paraId="08580B80" w14:textId="77777777" w:rsidR="00C577C7" w:rsidRPr="000D04B3" w:rsidRDefault="00C577C7" w:rsidP="00C577C7">
      <w:pPr>
        <w:numPr>
          <w:ilvl w:val="0"/>
          <w:numId w:val="114"/>
        </w:numPr>
        <w:autoSpaceDN/>
        <w:spacing w:line="240" w:lineRule="auto"/>
        <w:jc w:val="both"/>
        <w:rPr>
          <w:rFonts w:eastAsia="Cambria"/>
          <w:bCs/>
          <w:iCs/>
          <w:lang w:val="en-IE"/>
        </w:rPr>
      </w:pPr>
      <w:r>
        <w:rPr>
          <w:rFonts w:eastAsia="Cambria"/>
          <w:bCs/>
          <w:iCs/>
          <w:lang w:val="en-IE"/>
        </w:rPr>
        <w:t xml:space="preserve">Oracle Cloud Infrastructure </w:t>
      </w:r>
      <w:r w:rsidRPr="000D04B3">
        <w:rPr>
          <w:rFonts w:eastAsia="Cambria"/>
          <w:bCs/>
          <w:iCs/>
          <w:lang w:val="en-IE"/>
        </w:rPr>
        <w:t>Support</w:t>
      </w:r>
    </w:p>
    <w:p w14:paraId="34BDE852" w14:textId="77777777" w:rsidR="00C577C7" w:rsidRPr="000D04B3" w:rsidRDefault="00C577C7" w:rsidP="00C577C7">
      <w:pPr>
        <w:autoSpaceDN/>
        <w:spacing w:line="240" w:lineRule="auto"/>
        <w:jc w:val="both"/>
        <w:rPr>
          <w:rFonts w:eastAsia="Cambria"/>
          <w:bCs/>
          <w:iCs/>
          <w:lang w:val="en-IE"/>
        </w:rPr>
      </w:pPr>
    </w:p>
    <w:p w14:paraId="74865BD1" w14:textId="77777777" w:rsidR="00C577C7" w:rsidRPr="000D04B3" w:rsidRDefault="00C577C7" w:rsidP="00C577C7">
      <w:pPr>
        <w:autoSpaceDN/>
        <w:spacing w:line="240" w:lineRule="auto"/>
        <w:jc w:val="both"/>
        <w:rPr>
          <w:rFonts w:eastAsia="Cambria"/>
          <w:bCs/>
          <w:iCs/>
          <w:lang w:val="en-IE"/>
        </w:rPr>
      </w:pPr>
      <w:r w:rsidRPr="000D04B3">
        <w:rPr>
          <w:rFonts w:eastAsia="Cambria"/>
          <w:bCs/>
          <w:iCs/>
          <w:lang w:val="en-IE"/>
        </w:rPr>
        <w:t xml:space="preserve">The system is hosted within the </w:t>
      </w:r>
      <w:r>
        <w:rPr>
          <w:rFonts w:eastAsia="Cambria"/>
          <w:bCs/>
          <w:iCs/>
          <w:lang w:val="en-IE"/>
        </w:rPr>
        <w:t>Oracle Cloud Infrastructure.</w:t>
      </w:r>
      <w:r w:rsidRPr="000D04B3">
        <w:rPr>
          <w:rFonts w:eastAsia="Cambria"/>
          <w:bCs/>
          <w:iCs/>
          <w:lang w:val="en-IE"/>
        </w:rPr>
        <w:t xml:space="preserve"> </w:t>
      </w:r>
    </w:p>
    <w:p w14:paraId="617D4C72" w14:textId="77777777" w:rsidR="00C577C7" w:rsidRPr="000D04B3" w:rsidRDefault="00C577C7" w:rsidP="00C577C7">
      <w:pPr>
        <w:autoSpaceDN/>
        <w:spacing w:line="240" w:lineRule="auto"/>
        <w:jc w:val="both"/>
        <w:rPr>
          <w:rFonts w:eastAsia="Cambria"/>
          <w:bCs/>
          <w:iCs/>
          <w:lang w:val="en-IE"/>
        </w:rPr>
      </w:pPr>
    </w:p>
    <w:p w14:paraId="1EEAA46E" w14:textId="77777777" w:rsidR="00C577C7" w:rsidRPr="000D04B3" w:rsidRDefault="00C577C7" w:rsidP="00C577C7">
      <w:pPr>
        <w:autoSpaceDN/>
        <w:spacing w:line="240" w:lineRule="auto"/>
        <w:jc w:val="both"/>
        <w:rPr>
          <w:rFonts w:eastAsia="Cambria"/>
          <w:bCs/>
          <w:iCs/>
          <w:lang w:val="en-IE"/>
        </w:rPr>
      </w:pPr>
      <w:r>
        <w:rPr>
          <w:rFonts w:eastAsia="Cambria"/>
          <w:bCs/>
          <w:iCs/>
          <w:lang w:val="en-IE"/>
        </w:rPr>
        <w:t>O</w:t>
      </w:r>
      <w:r w:rsidRPr="000D04B3">
        <w:rPr>
          <w:rFonts w:eastAsia="Cambria"/>
          <w:bCs/>
          <w:iCs/>
          <w:lang w:val="en-IE"/>
        </w:rPr>
        <w:t xml:space="preserve">nly one Oracle </w:t>
      </w:r>
      <w:r>
        <w:rPr>
          <w:rFonts w:eastAsia="Cambria"/>
          <w:bCs/>
          <w:iCs/>
          <w:lang w:val="en-IE"/>
        </w:rPr>
        <w:t>E</w:t>
      </w:r>
      <w:r w:rsidRPr="000D04B3">
        <w:rPr>
          <w:rFonts w:eastAsia="Cambria"/>
          <w:bCs/>
          <w:iCs/>
          <w:lang w:val="en-IE"/>
        </w:rPr>
        <w:t>-Business Suite environments will be supported:</w:t>
      </w:r>
    </w:p>
    <w:p w14:paraId="2AB2E2D5" w14:textId="77777777" w:rsidR="00C577C7" w:rsidRPr="000D04B3" w:rsidRDefault="00C577C7" w:rsidP="00C577C7">
      <w:pPr>
        <w:autoSpaceDN/>
        <w:spacing w:line="240" w:lineRule="auto"/>
        <w:jc w:val="both"/>
        <w:rPr>
          <w:rFonts w:eastAsia="Cambria"/>
          <w:bCs/>
          <w:iCs/>
          <w:lang w:val="en-IE"/>
        </w:rPr>
      </w:pPr>
    </w:p>
    <w:p w14:paraId="2BB4DB2C" w14:textId="77777777" w:rsidR="00C577C7" w:rsidRPr="000D04B3" w:rsidRDefault="00C577C7" w:rsidP="00C577C7">
      <w:pPr>
        <w:numPr>
          <w:ilvl w:val="0"/>
          <w:numId w:val="115"/>
        </w:numPr>
        <w:autoSpaceDN/>
        <w:spacing w:line="240" w:lineRule="auto"/>
        <w:jc w:val="both"/>
        <w:rPr>
          <w:rFonts w:eastAsia="Cambria"/>
          <w:bCs/>
          <w:iCs/>
          <w:lang w:val="en-IE"/>
        </w:rPr>
      </w:pPr>
      <w:r w:rsidRPr="000D04B3">
        <w:rPr>
          <w:rFonts w:eastAsia="Cambria"/>
          <w:bCs/>
          <w:iCs/>
          <w:lang w:val="en-IE"/>
        </w:rPr>
        <w:t>Legacy Production (PROD)</w:t>
      </w:r>
    </w:p>
    <w:p w14:paraId="54490000" w14:textId="77777777" w:rsidR="00C577C7" w:rsidRDefault="00C577C7" w:rsidP="00C577C7">
      <w:pPr>
        <w:autoSpaceDN/>
        <w:spacing w:line="240" w:lineRule="auto"/>
        <w:jc w:val="both"/>
        <w:rPr>
          <w:rFonts w:eastAsia="Cambria"/>
          <w:bCs/>
          <w:iCs/>
          <w:lang w:val="en-IE"/>
        </w:rPr>
      </w:pPr>
    </w:p>
    <w:p w14:paraId="0F91D1C0" w14:textId="77777777" w:rsidR="00C577C7" w:rsidRPr="000D04B3" w:rsidRDefault="00C577C7" w:rsidP="00C577C7">
      <w:pPr>
        <w:autoSpaceDN/>
        <w:spacing w:line="240" w:lineRule="auto"/>
        <w:jc w:val="both"/>
        <w:rPr>
          <w:rFonts w:eastAsia="Cambria"/>
          <w:bCs/>
          <w:iCs/>
          <w:lang w:val="en-IE"/>
        </w:rPr>
      </w:pPr>
      <w:r>
        <w:rPr>
          <w:rFonts w:eastAsia="Cambria"/>
          <w:bCs/>
          <w:iCs/>
          <w:lang w:val="en-IE"/>
        </w:rPr>
        <w:t>The Oracle E-Business Suite environment will be available Monday to Friday, 8m to 6pm.</w:t>
      </w:r>
    </w:p>
    <w:p w14:paraId="68286CBE" w14:textId="77777777" w:rsidR="00C577C7" w:rsidRDefault="00C577C7" w:rsidP="00C577C7">
      <w:pPr>
        <w:autoSpaceDN/>
        <w:spacing w:line="240" w:lineRule="auto"/>
        <w:jc w:val="center"/>
        <w:rPr>
          <w:rFonts w:eastAsia="Cambria"/>
          <w:bCs/>
          <w:iCs/>
          <w:lang w:val="en-IE"/>
        </w:rPr>
      </w:pPr>
    </w:p>
    <w:p w14:paraId="71E0A57D" w14:textId="77777777" w:rsidR="00C577C7" w:rsidRPr="000D04B3" w:rsidRDefault="00C577C7" w:rsidP="00C577C7">
      <w:pPr>
        <w:autoSpaceDN/>
        <w:spacing w:line="240" w:lineRule="auto"/>
        <w:jc w:val="center"/>
        <w:rPr>
          <w:rFonts w:eastAsia="Cambria"/>
          <w:bCs/>
          <w:iCs/>
          <w:lang w:val="en-IE"/>
        </w:rPr>
      </w:pPr>
    </w:p>
    <w:p w14:paraId="52399EE6" w14:textId="5AB760A1" w:rsidR="00C577C7" w:rsidRPr="000D04B3" w:rsidRDefault="00C577C7" w:rsidP="00C577C7">
      <w:pPr>
        <w:autoSpaceDN/>
        <w:spacing w:line="240" w:lineRule="auto"/>
        <w:jc w:val="both"/>
        <w:rPr>
          <w:rFonts w:eastAsia="Cambria"/>
          <w:bCs/>
          <w:iCs/>
          <w:lang w:val="en-IE"/>
        </w:rPr>
      </w:pPr>
      <w:r w:rsidRPr="000D04B3">
        <w:rPr>
          <w:rFonts w:eastAsia="Cambria"/>
          <w:bCs/>
          <w:iCs/>
          <w:lang w:val="en-IE"/>
        </w:rPr>
        <w:t xml:space="preserve">All </w:t>
      </w:r>
      <w:r>
        <w:rPr>
          <w:rFonts w:eastAsia="Cambria"/>
          <w:bCs/>
          <w:iCs/>
          <w:lang w:val="en-IE"/>
        </w:rPr>
        <w:t xml:space="preserve">Services </w:t>
      </w:r>
      <w:r w:rsidRPr="000D04B3">
        <w:rPr>
          <w:rFonts w:eastAsia="Cambria"/>
          <w:bCs/>
          <w:iCs/>
          <w:lang w:val="en-IE"/>
        </w:rPr>
        <w:t>to support this environment</w:t>
      </w:r>
      <w:r w:rsidR="00FE2D4F">
        <w:rPr>
          <w:rFonts w:eastAsia="Cambria"/>
          <w:bCs/>
          <w:iCs/>
          <w:lang w:val="en-IE"/>
        </w:rPr>
        <w:t xml:space="preserve"> beyond its ongoing availability, </w:t>
      </w:r>
      <w:r w:rsidRPr="000D04B3">
        <w:rPr>
          <w:rFonts w:eastAsia="Cambria"/>
          <w:bCs/>
          <w:iCs/>
          <w:lang w:val="en-IE"/>
        </w:rPr>
        <w:t xml:space="preserve">will be charged </w:t>
      </w:r>
      <w:r>
        <w:rPr>
          <w:rFonts w:eastAsia="Cambria"/>
          <w:bCs/>
          <w:iCs/>
          <w:lang w:val="en-IE"/>
        </w:rPr>
        <w:t xml:space="preserve">by the Supplier to the Buyer </w:t>
      </w:r>
      <w:r w:rsidRPr="000D04B3">
        <w:rPr>
          <w:rFonts w:eastAsia="Cambria"/>
          <w:bCs/>
          <w:iCs/>
          <w:lang w:val="en-IE"/>
        </w:rPr>
        <w:t xml:space="preserve">against the pre-paid </w:t>
      </w:r>
      <w:proofErr w:type="spellStart"/>
      <w:r>
        <w:rPr>
          <w:rFonts w:eastAsia="Cambria"/>
          <w:bCs/>
          <w:iCs/>
          <w:lang w:val="en-IE"/>
        </w:rPr>
        <w:t>DrawDown</w:t>
      </w:r>
      <w:proofErr w:type="spellEnd"/>
      <w:r>
        <w:rPr>
          <w:rFonts w:eastAsia="Cambria"/>
          <w:bCs/>
          <w:iCs/>
          <w:lang w:val="en-IE"/>
        </w:rPr>
        <w:t xml:space="preserve"> Days </w:t>
      </w:r>
      <w:proofErr w:type="spellStart"/>
      <w:r w:rsidR="00FE2D4F">
        <w:rPr>
          <w:rFonts w:eastAsia="Cambria"/>
          <w:bCs/>
          <w:iCs/>
          <w:lang w:val="en-IE"/>
        </w:rPr>
        <w:t>eg</w:t>
      </w:r>
      <w:proofErr w:type="spellEnd"/>
      <w:r w:rsidR="00FE2D4F">
        <w:rPr>
          <w:rFonts w:eastAsia="Cambria"/>
          <w:bCs/>
          <w:iCs/>
          <w:lang w:val="en-IE"/>
        </w:rPr>
        <w:t xml:space="preserve"> ongoing access to environment will fall as supplier standard service. Buyer instruction to change access, will be charged to pre-paid draw down units.</w:t>
      </w:r>
    </w:p>
    <w:p w14:paraId="0791CC61" w14:textId="77777777" w:rsidR="00C577C7" w:rsidRPr="00497540" w:rsidRDefault="00C577C7" w:rsidP="00C577C7">
      <w:pPr>
        <w:autoSpaceDN/>
        <w:spacing w:line="240" w:lineRule="auto"/>
        <w:jc w:val="both"/>
        <w:rPr>
          <w:rFonts w:eastAsia="Cambria"/>
        </w:rPr>
      </w:pPr>
      <w:r w:rsidRPr="00497540">
        <w:rPr>
          <w:rFonts w:eastAsia="Cambria"/>
        </w:rPr>
        <w:t> </w:t>
      </w:r>
    </w:p>
    <w:p w14:paraId="7F5A4B26" w14:textId="77777777" w:rsidR="00C577C7" w:rsidRDefault="00C577C7" w:rsidP="00C577C7">
      <w:pPr>
        <w:rPr>
          <w:rFonts w:eastAsia="Cambria"/>
          <w:color w:val="666666"/>
          <w:shd w:val="clear" w:color="auto" w:fill="FFFFFF"/>
        </w:rPr>
      </w:pPr>
      <w:r>
        <w:rPr>
          <w:rFonts w:eastAsia="Cambria"/>
          <w:color w:val="666666"/>
          <w:shd w:val="clear" w:color="auto" w:fill="FFFFFF"/>
        </w:rPr>
        <w:br w:type="page"/>
      </w:r>
    </w:p>
    <w:p w14:paraId="4601ED8F" w14:textId="77777777" w:rsidR="00C577C7" w:rsidRPr="007F53D8" w:rsidRDefault="00C577C7" w:rsidP="00C577C7">
      <w:pPr>
        <w:rPr>
          <w:b/>
          <w:bCs/>
        </w:rPr>
      </w:pPr>
      <w:r>
        <w:rPr>
          <w:b/>
          <w:bCs/>
        </w:rPr>
        <w:lastRenderedPageBreak/>
        <w:t xml:space="preserve">APPENDIX E </w:t>
      </w:r>
      <w:r w:rsidRPr="007F53D8">
        <w:rPr>
          <w:b/>
          <w:bCs/>
        </w:rPr>
        <w:t>Governance of Managed Services</w:t>
      </w:r>
    </w:p>
    <w:p w14:paraId="5303716C" w14:textId="77777777" w:rsidR="00C577C7" w:rsidRPr="00497540" w:rsidRDefault="00C577C7" w:rsidP="00C577C7">
      <w:pPr>
        <w:autoSpaceDN/>
        <w:spacing w:line="240" w:lineRule="auto"/>
        <w:jc w:val="both"/>
        <w:rPr>
          <w:rFonts w:eastAsia="Cambria"/>
          <w:b/>
          <w:bCs/>
        </w:rPr>
      </w:pPr>
      <w:r w:rsidRPr="00497540">
        <w:rPr>
          <w:rFonts w:eastAsia="Cambria"/>
          <w:b/>
          <w:bCs/>
        </w:rPr>
        <w:t> </w:t>
      </w:r>
    </w:p>
    <w:p w14:paraId="46231A58" w14:textId="77777777" w:rsidR="00C577C7" w:rsidRPr="00497540" w:rsidRDefault="00C577C7" w:rsidP="00C577C7">
      <w:pPr>
        <w:autoSpaceDN/>
        <w:spacing w:line="240" w:lineRule="auto"/>
        <w:jc w:val="both"/>
        <w:rPr>
          <w:rFonts w:eastAsia="Cambria"/>
        </w:rPr>
      </w:pPr>
      <w:r w:rsidRPr="00497540">
        <w:rPr>
          <w:rFonts w:eastAsia="Cambria"/>
          <w:lang w:val="en-IE"/>
        </w:rPr>
        <w:t>This Appendix will deal with governance of the relationship between the BUYER and the SUPPLIER in respect of the Managed Service.</w:t>
      </w:r>
      <w:r w:rsidRPr="00497540">
        <w:rPr>
          <w:rFonts w:eastAsia="Cambria"/>
        </w:rPr>
        <w:t> </w:t>
      </w:r>
    </w:p>
    <w:p w14:paraId="4BB68134" w14:textId="77777777" w:rsidR="00C577C7" w:rsidRPr="00497540" w:rsidRDefault="00C577C7" w:rsidP="00C577C7">
      <w:pPr>
        <w:autoSpaceDN/>
        <w:spacing w:line="240" w:lineRule="auto"/>
        <w:jc w:val="both"/>
        <w:rPr>
          <w:rFonts w:eastAsia="Cambria"/>
        </w:rPr>
      </w:pPr>
      <w:r w:rsidRPr="00497540">
        <w:rPr>
          <w:rFonts w:eastAsia="Cambria"/>
        </w:rPr>
        <w:t> </w:t>
      </w:r>
    </w:p>
    <w:p w14:paraId="33877C90" w14:textId="77777777" w:rsidR="00C577C7" w:rsidRPr="00497540" w:rsidRDefault="00C577C7" w:rsidP="00C577C7">
      <w:pPr>
        <w:numPr>
          <w:ilvl w:val="0"/>
          <w:numId w:val="102"/>
        </w:numPr>
        <w:autoSpaceDN/>
        <w:spacing w:line="240" w:lineRule="auto"/>
        <w:ind w:left="0" w:firstLine="0"/>
        <w:jc w:val="both"/>
        <w:rPr>
          <w:rFonts w:eastAsia="Cambria"/>
        </w:rPr>
      </w:pPr>
      <w:r w:rsidRPr="00497540">
        <w:rPr>
          <w:rFonts w:eastAsia="Cambria"/>
          <w:lang w:val="en-IE"/>
        </w:rPr>
        <w:t>Service and Commercial Reviews</w:t>
      </w:r>
      <w:r w:rsidRPr="00497540">
        <w:rPr>
          <w:rFonts w:eastAsia="Cambria"/>
        </w:rPr>
        <w:t> </w:t>
      </w:r>
    </w:p>
    <w:p w14:paraId="6FC25D87" w14:textId="77777777" w:rsidR="00C577C7" w:rsidRPr="00497540" w:rsidRDefault="00C577C7" w:rsidP="00C577C7">
      <w:pPr>
        <w:autoSpaceDN/>
        <w:spacing w:line="240" w:lineRule="auto"/>
        <w:jc w:val="both"/>
        <w:rPr>
          <w:rFonts w:eastAsia="Cambria"/>
        </w:rPr>
      </w:pPr>
      <w:r w:rsidRPr="00497540">
        <w:rPr>
          <w:rFonts w:eastAsia="Cambria"/>
        </w:rPr>
        <w:t> </w:t>
      </w:r>
    </w:p>
    <w:p w14:paraId="0E8AED3F" w14:textId="77777777" w:rsidR="00C577C7" w:rsidRPr="00497540" w:rsidRDefault="00C577C7" w:rsidP="00C577C7">
      <w:pPr>
        <w:autoSpaceDN/>
        <w:spacing w:line="240" w:lineRule="auto"/>
        <w:jc w:val="both"/>
        <w:rPr>
          <w:rFonts w:eastAsia="Cambria"/>
        </w:rPr>
      </w:pPr>
      <w:r w:rsidRPr="00497540">
        <w:rPr>
          <w:rFonts w:eastAsia="Cambria"/>
          <w:lang w:val="en-IE"/>
        </w:rPr>
        <w:t>The Parties shall carry out a review of the Services and the performance against Defined Service Levels as applicable at the following intervals:</w:t>
      </w:r>
      <w:r w:rsidRPr="00497540">
        <w:rPr>
          <w:rFonts w:eastAsia="Cambria"/>
        </w:rPr>
        <w:t> </w:t>
      </w:r>
    </w:p>
    <w:p w14:paraId="02BC3E44" w14:textId="77777777" w:rsidR="00C577C7" w:rsidRPr="00497540" w:rsidRDefault="00C577C7" w:rsidP="00C577C7">
      <w:pPr>
        <w:autoSpaceDN/>
        <w:spacing w:line="240" w:lineRule="auto"/>
        <w:jc w:val="both"/>
        <w:rPr>
          <w:rFonts w:eastAsia="Cambria"/>
        </w:rPr>
      </w:pPr>
      <w:r w:rsidRPr="00497540">
        <w:rPr>
          <w:rFonts w:eastAsia="Cambria"/>
        </w:rPr>
        <w:t> </w:t>
      </w:r>
    </w:p>
    <w:p w14:paraId="0AAD68E9" w14:textId="77777777" w:rsidR="00C577C7" w:rsidRDefault="00C577C7" w:rsidP="00C577C7">
      <w:pPr>
        <w:numPr>
          <w:ilvl w:val="0"/>
          <w:numId w:val="111"/>
        </w:numPr>
        <w:autoSpaceDN/>
        <w:spacing w:line="240" w:lineRule="auto"/>
        <w:jc w:val="both"/>
        <w:rPr>
          <w:rFonts w:eastAsia="Cambria"/>
        </w:rPr>
      </w:pPr>
      <w:r w:rsidRPr="000D04B3">
        <w:rPr>
          <w:rFonts w:eastAsia="Cambria"/>
          <w:lang w:val="en-IE"/>
        </w:rPr>
        <w:t>Service Review – annually - from the Commencement Date.  (via conference call by agreement)</w:t>
      </w:r>
    </w:p>
    <w:p w14:paraId="399E5A96" w14:textId="77777777" w:rsidR="00C577C7" w:rsidRPr="000D04B3" w:rsidRDefault="00C577C7" w:rsidP="00C577C7">
      <w:pPr>
        <w:numPr>
          <w:ilvl w:val="0"/>
          <w:numId w:val="111"/>
        </w:numPr>
        <w:autoSpaceDN/>
        <w:spacing w:line="240" w:lineRule="auto"/>
        <w:jc w:val="both"/>
        <w:rPr>
          <w:rFonts w:eastAsia="Cambria"/>
        </w:rPr>
      </w:pPr>
      <w:r w:rsidRPr="000D04B3">
        <w:rPr>
          <w:rFonts w:eastAsia="Cambria"/>
          <w:lang w:val="en-IE"/>
        </w:rPr>
        <w:t>The SUPPLIER shall be obliged to record and produce minutes of each such review meeting, to deliver a copy of those minutes to the CUSTOMER as soon as is practicable following each such meeting, and to produce and deliver to the CUSTOMER an action list following each such meeting together with an action completed list before each relevant following review meeting.</w:t>
      </w:r>
    </w:p>
    <w:p w14:paraId="0B05EFD9" w14:textId="77777777" w:rsidR="00C577C7" w:rsidRPr="00497540" w:rsidRDefault="00C577C7" w:rsidP="00C577C7">
      <w:pPr>
        <w:autoSpaceDN/>
        <w:spacing w:line="240" w:lineRule="auto"/>
        <w:jc w:val="both"/>
        <w:rPr>
          <w:rFonts w:eastAsia="Cambria"/>
        </w:rPr>
      </w:pPr>
      <w:r w:rsidRPr="00497540">
        <w:rPr>
          <w:rFonts w:eastAsia="Cambria"/>
        </w:rPr>
        <w:t> </w:t>
      </w:r>
    </w:p>
    <w:p w14:paraId="7DCF0755" w14:textId="77777777" w:rsidR="00C577C7" w:rsidRPr="00497540" w:rsidRDefault="00C577C7" w:rsidP="00C577C7">
      <w:pPr>
        <w:autoSpaceDN/>
        <w:spacing w:line="240" w:lineRule="auto"/>
        <w:jc w:val="both"/>
        <w:rPr>
          <w:rFonts w:eastAsia="Cambria"/>
        </w:rPr>
      </w:pPr>
      <w:r w:rsidRPr="00497540">
        <w:rPr>
          <w:rFonts w:eastAsia="Cambria"/>
          <w:lang w:val="en-IE"/>
        </w:rPr>
        <w:t>In addition to the BUYER’s rights detailed above, the BUYER shall also have the right, at any time and from time to time during the Term to request separate and specific review meetings with the relevant SUPPLIER Personnel to discuss such performance issues with the Services and/or the SUPPLIER System as the BUYER, in its reasonable discretion, wishes to raise and discuss with the SUPPLIER at that time.</w:t>
      </w:r>
      <w:r w:rsidRPr="00497540">
        <w:rPr>
          <w:rFonts w:eastAsia="Cambria"/>
        </w:rPr>
        <w:t> </w:t>
      </w:r>
    </w:p>
    <w:p w14:paraId="0A594E3B" w14:textId="77777777" w:rsidR="00C577C7" w:rsidRPr="00497540" w:rsidRDefault="00C577C7" w:rsidP="00C577C7">
      <w:pPr>
        <w:autoSpaceDN/>
        <w:spacing w:line="240" w:lineRule="auto"/>
        <w:jc w:val="both"/>
        <w:rPr>
          <w:rFonts w:eastAsia="Cambria"/>
        </w:rPr>
      </w:pPr>
      <w:r w:rsidRPr="00497540">
        <w:rPr>
          <w:rFonts w:eastAsia="Cambria"/>
        </w:rPr>
        <w:t> </w:t>
      </w:r>
    </w:p>
    <w:p w14:paraId="1F1AD4C6" w14:textId="77777777" w:rsidR="00C577C7" w:rsidRPr="00497540" w:rsidRDefault="00C577C7" w:rsidP="00C577C7">
      <w:pPr>
        <w:numPr>
          <w:ilvl w:val="0"/>
          <w:numId w:val="103"/>
        </w:numPr>
        <w:autoSpaceDN/>
        <w:spacing w:line="240" w:lineRule="auto"/>
        <w:ind w:left="0" w:firstLine="0"/>
        <w:jc w:val="both"/>
        <w:rPr>
          <w:rFonts w:eastAsia="Cambria"/>
        </w:rPr>
      </w:pPr>
      <w:r w:rsidRPr="00497540">
        <w:rPr>
          <w:rFonts w:eastAsia="Cambria"/>
          <w:lang w:val="en-IE"/>
        </w:rPr>
        <w:t>Reporting</w:t>
      </w:r>
      <w:r w:rsidRPr="00497540">
        <w:rPr>
          <w:rFonts w:eastAsia="Cambria"/>
        </w:rPr>
        <w:t> </w:t>
      </w:r>
    </w:p>
    <w:p w14:paraId="63617144" w14:textId="77777777" w:rsidR="00C577C7" w:rsidRPr="00497540" w:rsidRDefault="00C577C7" w:rsidP="00C577C7">
      <w:pPr>
        <w:autoSpaceDN/>
        <w:spacing w:line="240" w:lineRule="auto"/>
        <w:jc w:val="both"/>
        <w:rPr>
          <w:rFonts w:eastAsia="Cambria"/>
        </w:rPr>
      </w:pPr>
      <w:r w:rsidRPr="00497540">
        <w:rPr>
          <w:rFonts w:eastAsia="Cambria"/>
        </w:rPr>
        <w:t> </w:t>
      </w:r>
    </w:p>
    <w:p w14:paraId="2C432688" w14:textId="77777777" w:rsidR="00C577C7" w:rsidRPr="00497540" w:rsidRDefault="00C577C7" w:rsidP="00C577C7">
      <w:pPr>
        <w:autoSpaceDN/>
        <w:spacing w:line="240" w:lineRule="auto"/>
        <w:jc w:val="both"/>
        <w:rPr>
          <w:rFonts w:eastAsia="Cambria"/>
        </w:rPr>
      </w:pPr>
      <w:r w:rsidRPr="00497540">
        <w:rPr>
          <w:rFonts w:eastAsia="Cambria"/>
          <w:lang w:val="en-IE"/>
        </w:rPr>
        <w:t>Service reports detailing the service status carried out by SUPPLIER will be provided on a regular basis.  In addition, any RFCs, resource requests or site visits will also be documented. </w:t>
      </w:r>
      <w:r w:rsidRPr="00497540">
        <w:rPr>
          <w:rFonts w:eastAsia="Cambria"/>
        </w:rPr>
        <w:t> </w:t>
      </w:r>
    </w:p>
    <w:p w14:paraId="2729E74E" w14:textId="77777777" w:rsidR="00C577C7" w:rsidRPr="00497540" w:rsidRDefault="00C577C7" w:rsidP="00C577C7">
      <w:pPr>
        <w:autoSpaceDN/>
        <w:spacing w:line="240" w:lineRule="auto"/>
        <w:jc w:val="both"/>
        <w:rPr>
          <w:rFonts w:eastAsia="Cambria"/>
        </w:rPr>
      </w:pPr>
      <w:r w:rsidRPr="00497540">
        <w:rPr>
          <w:rFonts w:eastAsia="Cambri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2"/>
        <w:gridCol w:w="7343"/>
      </w:tblGrid>
      <w:tr w:rsidR="00C577C7" w:rsidRPr="00497540" w14:paraId="2E1BB5FB" w14:textId="77777777" w:rsidTr="005A2370">
        <w:tc>
          <w:tcPr>
            <w:tcW w:w="2325" w:type="dxa"/>
            <w:tcBorders>
              <w:top w:val="single" w:sz="6" w:space="0" w:color="auto"/>
              <w:left w:val="single" w:sz="6" w:space="0" w:color="auto"/>
              <w:bottom w:val="single" w:sz="6" w:space="0" w:color="auto"/>
              <w:right w:val="single" w:sz="6" w:space="0" w:color="auto"/>
            </w:tcBorders>
            <w:shd w:val="clear" w:color="auto" w:fill="D9D9D9"/>
          </w:tcPr>
          <w:p w14:paraId="0D9B6226" w14:textId="77777777" w:rsidR="00C577C7" w:rsidRPr="00497540" w:rsidRDefault="00C577C7" w:rsidP="005A2370">
            <w:pPr>
              <w:autoSpaceDN/>
              <w:spacing w:line="240" w:lineRule="auto"/>
              <w:jc w:val="both"/>
              <w:rPr>
                <w:rFonts w:eastAsia="Cambria"/>
              </w:rPr>
            </w:pPr>
            <w:r w:rsidRPr="00497540">
              <w:rPr>
                <w:rFonts w:eastAsia="Cambria"/>
                <w:b/>
                <w:bCs/>
                <w:lang w:val="en-IE"/>
              </w:rPr>
              <w:t>Report Type</w:t>
            </w:r>
            <w:r w:rsidRPr="00497540">
              <w:rPr>
                <w:rFonts w:eastAsia="Cambria"/>
              </w:rPr>
              <w:t> </w:t>
            </w:r>
          </w:p>
        </w:tc>
        <w:tc>
          <w:tcPr>
            <w:tcW w:w="7545" w:type="dxa"/>
            <w:tcBorders>
              <w:top w:val="single" w:sz="6" w:space="0" w:color="auto"/>
              <w:left w:val="single" w:sz="6" w:space="0" w:color="auto"/>
              <w:bottom w:val="single" w:sz="6" w:space="0" w:color="auto"/>
              <w:right w:val="single" w:sz="6" w:space="0" w:color="auto"/>
            </w:tcBorders>
            <w:shd w:val="clear" w:color="auto" w:fill="D9D9D9"/>
          </w:tcPr>
          <w:p w14:paraId="1D10F1DF" w14:textId="77777777" w:rsidR="00C577C7" w:rsidRPr="00497540" w:rsidRDefault="00C577C7" w:rsidP="005A2370">
            <w:pPr>
              <w:autoSpaceDN/>
              <w:spacing w:line="240" w:lineRule="auto"/>
              <w:jc w:val="both"/>
              <w:rPr>
                <w:rFonts w:eastAsia="Cambria"/>
              </w:rPr>
            </w:pPr>
            <w:r w:rsidRPr="00497540">
              <w:rPr>
                <w:rFonts w:eastAsia="Cambria"/>
                <w:b/>
                <w:bCs/>
                <w:lang w:val="en-IE"/>
              </w:rPr>
              <w:t>Content</w:t>
            </w:r>
            <w:r w:rsidRPr="00497540">
              <w:rPr>
                <w:rFonts w:eastAsia="Cambria"/>
              </w:rPr>
              <w:t> </w:t>
            </w:r>
          </w:p>
        </w:tc>
      </w:tr>
      <w:tr w:rsidR="00C577C7" w:rsidRPr="00497540" w14:paraId="5C741981" w14:textId="77777777" w:rsidTr="005A2370">
        <w:tc>
          <w:tcPr>
            <w:tcW w:w="2325" w:type="dxa"/>
            <w:tcBorders>
              <w:top w:val="single" w:sz="6" w:space="0" w:color="auto"/>
              <w:left w:val="single" w:sz="6" w:space="0" w:color="auto"/>
              <w:bottom w:val="single" w:sz="6" w:space="0" w:color="auto"/>
              <w:right w:val="single" w:sz="6" w:space="0" w:color="auto"/>
            </w:tcBorders>
            <w:shd w:val="clear" w:color="auto" w:fill="auto"/>
          </w:tcPr>
          <w:p w14:paraId="782119F9" w14:textId="77777777" w:rsidR="00C577C7" w:rsidRPr="00497540" w:rsidRDefault="00C577C7" w:rsidP="005A2370">
            <w:pPr>
              <w:autoSpaceDN/>
              <w:spacing w:line="240" w:lineRule="auto"/>
              <w:jc w:val="both"/>
              <w:rPr>
                <w:rFonts w:eastAsia="Cambria"/>
              </w:rPr>
            </w:pPr>
            <w:r w:rsidRPr="00497540">
              <w:rPr>
                <w:rFonts w:eastAsia="Cambria"/>
                <w:lang w:val="en-IE"/>
              </w:rPr>
              <w:t>Monthly</w:t>
            </w:r>
            <w:r w:rsidRPr="00497540">
              <w:rPr>
                <w:rFonts w:eastAsia="Cambria"/>
              </w:rPr>
              <w:t> </w:t>
            </w:r>
          </w:p>
        </w:tc>
        <w:tc>
          <w:tcPr>
            <w:tcW w:w="7545" w:type="dxa"/>
            <w:tcBorders>
              <w:top w:val="single" w:sz="6" w:space="0" w:color="auto"/>
              <w:left w:val="single" w:sz="6" w:space="0" w:color="auto"/>
              <w:bottom w:val="single" w:sz="6" w:space="0" w:color="auto"/>
              <w:right w:val="single" w:sz="6" w:space="0" w:color="auto"/>
            </w:tcBorders>
            <w:shd w:val="clear" w:color="auto" w:fill="auto"/>
          </w:tcPr>
          <w:p w14:paraId="28EE63B7" w14:textId="77777777" w:rsidR="00C577C7" w:rsidRPr="00497540" w:rsidRDefault="00C577C7" w:rsidP="005A2370">
            <w:pPr>
              <w:autoSpaceDN/>
              <w:spacing w:line="240" w:lineRule="auto"/>
              <w:jc w:val="both"/>
              <w:rPr>
                <w:rFonts w:eastAsia="Cambria"/>
              </w:rPr>
            </w:pPr>
            <w:r w:rsidRPr="00497540">
              <w:rPr>
                <w:rFonts w:eastAsia="Cambria"/>
                <w:lang w:val="en-IE"/>
              </w:rPr>
              <w:t>Full Report, Email Only</w:t>
            </w:r>
            <w:r w:rsidRPr="00497540">
              <w:rPr>
                <w:rFonts w:eastAsia="Cambria"/>
              </w:rPr>
              <w:t> </w:t>
            </w:r>
          </w:p>
        </w:tc>
      </w:tr>
      <w:tr w:rsidR="00C577C7" w:rsidRPr="00497540" w14:paraId="2E72BD5B" w14:textId="77777777" w:rsidTr="005A2370">
        <w:tc>
          <w:tcPr>
            <w:tcW w:w="2325" w:type="dxa"/>
            <w:tcBorders>
              <w:top w:val="single" w:sz="6" w:space="0" w:color="auto"/>
              <w:left w:val="single" w:sz="6" w:space="0" w:color="auto"/>
              <w:bottom w:val="single" w:sz="6" w:space="0" w:color="auto"/>
              <w:right w:val="single" w:sz="6" w:space="0" w:color="auto"/>
            </w:tcBorders>
            <w:shd w:val="clear" w:color="auto" w:fill="auto"/>
          </w:tcPr>
          <w:p w14:paraId="6D034247" w14:textId="77777777" w:rsidR="00C577C7" w:rsidRPr="00497540" w:rsidRDefault="00C577C7" w:rsidP="005A2370">
            <w:pPr>
              <w:autoSpaceDN/>
              <w:spacing w:line="240" w:lineRule="auto"/>
              <w:jc w:val="both"/>
              <w:rPr>
                <w:rFonts w:eastAsia="Cambria"/>
              </w:rPr>
            </w:pPr>
            <w:r w:rsidRPr="00497540">
              <w:rPr>
                <w:rFonts w:eastAsia="Cambria"/>
                <w:lang w:val="en-IE"/>
              </w:rPr>
              <w:t>Site Report</w:t>
            </w:r>
            <w:r w:rsidRPr="00497540">
              <w:rPr>
                <w:rFonts w:eastAsia="Cambria"/>
              </w:rPr>
              <w:t> </w:t>
            </w:r>
          </w:p>
        </w:tc>
        <w:tc>
          <w:tcPr>
            <w:tcW w:w="7545" w:type="dxa"/>
            <w:tcBorders>
              <w:top w:val="single" w:sz="6" w:space="0" w:color="auto"/>
              <w:left w:val="single" w:sz="6" w:space="0" w:color="auto"/>
              <w:bottom w:val="single" w:sz="6" w:space="0" w:color="auto"/>
              <w:right w:val="single" w:sz="6" w:space="0" w:color="auto"/>
            </w:tcBorders>
            <w:shd w:val="clear" w:color="auto" w:fill="auto"/>
          </w:tcPr>
          <w:p w14:paraId="31128485" w14:textId="77777777" w:rsidR="00C577C7" w:rsidRPr="00497540" w:rsidRDefault="00C577C7" w:rsidP="005A2370">
            <w:pPr>
              <w:autoSpaceDN/>
              <w:spacing w:line="240" w:lineRule="auto"/>
              <w:jc w:val="both"/>
              <w:rPr>
                <w:rFonts w:eastAsia="Cambria"/>
              </w:rPr>
            </w:pPr>
            <w:r w:rsidRPr="00497540">
              <w:rPr>
                <w:rFonts w:eastAsia="Cambria"/>
                <w:lang w:val="en-IE"/>
              </w:rPr>
              <w:t>Any additional onsite work carried out by Managed Services team</w:t>
            </w:r>
            <w:r w:rsidRPr="00497540">
              <w:rPr>
                <w:rFonts w:eastAsia="Cambria"/>
              </w:rPr>
              <w:t> </w:t>
            </w:r>
          </w:p>
        </w:tc>
      </w:tr>
      <w:tr w:rsidR="00C577C7" w:rsidRPr="00497540" w14:paraId="0B272BA2" w14:textId="77777777" w:rsidTr="005A2370">
        <w:tc>
          <w:tcPr>
            <w:tcW w:w="2325" w:type="dxa"/>
            <w:tcBorders>
              <w:top w:val="single" w:sz="6" w:space="0" w:color="auto"/>
              <w:left w:val="single" w:sz="6" w:space="0" w:color="auto"/>
              <w:bottom w:val="single" w:sz="6" w:space="0" w:color="auto"/>
              <w:right w:val="single" w:sz="6" w:space="0" w:color="auto"/>
            </w:tcBorders>
            <w:shd w:val="clear" w:color="auto" w:fill="auto"/>
          </w:tcPr>
          <w:p w14:paraId="02D71A23" w14:textId="77777777" w:rsidR="00C577C7" w:rsidRPr="00497540" w:rsidRDefault="00C577C7" w:rsidP="005A2370">
            <w:pPr>
              <w:autoSpaceDN/>
              <w:spacing w:line="240" w:lineRule="auto"/>
              <w:jc w:val="both"/>
              <w:rPr>
                <w:rFonts w:eastAsia="Cambria"/>
              </w:rPr>
            </w:pPr>
            <w:r w:rsidRPr="00497540">
              <w:rPr>
                <w:rFonts w:eastAsia="Cambria"/>
                <w:lang w:val="en-IE"/>
              </w:rPr>
              <w:t>Change Request</w:t>
            </w:r>
            <w:r w:rsidRPr="00497540">
              <w:rPr>
                <w:rFonts w:eastAsia="Cambria"/>
              </w:rPr>
              <w:t> </w:t>
            </w:r>
          </w:p>
        </w:tc>
        <w:tc>
          <w:tcPr>
            <w:tcW w:w="7545" w:type="dxa"/>
            <w:tcBorders>
              <w:top w:val="single" w:sz="6" w:space="0" w:color="auto"/>
              <w:left w:val="single" w:sz="6" w:space="0" w:color="auto"/>
              <w:bottom w:val="single" w:sz="6" w:space="0" w:color="auto"/>
              <w:right w:val="single" w:sz="6" w:space="0" w:color="auto"/>
            </w:tcBorders>
            <w:shd w:val="clear" w:color="auto" w:fill="auto"/>
          </w:tcPr>
          <w:p w14:paraId="11126E89" w14:textId="77777777" w:rsidR="00C577C7" w:rsidRPr="00497540" w:rsidRDefault="00C577C7" w:rsidP="005A2370">
            <w:pPr>
              <w:autoSpaceDN/>
              <w:spacing w:line="240" w:lineRule="auto"/>
              <w:jc w:val="both"/>
              <w:rPr>
                <w:rFonts w:eastAsia="Cambria"/>
              </w:rPr>
            </w:pPr>
            <w:r w:rsidRPr="00497540">
              <w:rPr>
                <w:rFonts w:eastAsia="Cambria"/>
                <w:lang w:val="en-IE"/>
              </w:rPr>
              <w:t>Form with details of any changes to the system and likely impact</w:t>
            </w:r>
            <w:r w:rsidRPr="00497540">
              <w:rPr>
                <w:rFonts w:eastAsia="Cambria"/>
              </w:rPr>
              <w:t> </w:t>
            </w:r>
          </w:p>
        </w:tc>
      </w:tr>
      <w:tr w:rsidR="00C577C7" w:rsidRPr="00497540" w14:paraId="7E6CE721" w14:textId="77777777" w:rsidTr="005A2370">
        <w:tc>
          <w:tcPr>
            <w:tcW w:w="2325" w:type="dxa"/>
            <w:tcBorders>
              <w:top w:val="single" w:sz="6" w:space="0" w:color="auto"/>
              <w:left w:val="single" w:sz="6" w:space="0" w:color="auto"/>
              <w:bottom w:val="single" w:sz="6" w:space="0" w:color="auto"/>
              <w:right w:val="single" w:sz="6" w:space="0" w:color="auto"/>
            </w:tcBorders>
            <w:shd w:val="clear" w:color="auto" w:fill="auto"/>
          </w:tcPr>
          <w:p w14:paraId="78C19042" w14:textId="77777777" w:rsidR="00C577C7" w:rsidRPr="00497540" w:rsidRDefault="00C577C7" w:rsidP="005A2370">
            <w:pPr>
              <w:autoSpaceDN/>
              <w:spacing w:line="240" w:lineRule="auto"/>
              <w:jc w:val="both"/>
              <w:rPr>
                <w:rFonts w:eastAsia="Cambria"/>
              </w:rPr>
            </w:pPr>
            <w:r w:rsidRPr="00497540">
              <w:rPr>
                <w:rFonts w:eastAsia="Cambria"/>
                <w:lang w:val="en-IE"/>
              </w:rPr>
              <w:t>Resource Request</w:t>
            </w:r>
            <w:r w:rsidRPr="00497540">
              <w:rPr>
                <w:rFonts w:eastAsia="Cambria"/>
              </w:rPr>
              <w:t> </w:t>
            </w:r>
          </w:p>
        </w:tc>
        <w:tc>
          <w:tcPr>
            <w:tcW w:w="7545" w:type="dxa"/>
            <w:tcBorders>
              <w:top w:val="single" w:sz="6" w:space="0" w:color="auto"/>
              <w:left w:val="single" w:sz="6" w:space="0" w:color="auto"/>
              <w:bottom w:val="single" w:sz="6" w:space="0" w:color="auto"/>
              <w:right w:val="single" w:sz="6" w:space="0" w:color="auto"/>
            </w:tcBorders>
            <w:shd w:val="clear" w:color="auto" w:fill="auto"/>
          </w:tcPr>
          <w:p w14:paraId="34C82CD6" w14:textId="77777777" w:rsidR="00C577C7" w:rsidRPr="00497540" w:rsidRDefault="00C577C7" w:rsidP="005A2370">
            <w:pPr>
              <w:autoSpaceDN/>
              <w:spacing w:line="240" w:lineRule="auto"/>
              <w:jc w:val="both"/>
              <w:rPr>
                <w:rFonts w:eastAsia="Cambria"/>
              </w:rPr>
            </w:pPr>
            <w:r w:rsidRPr="00497540">
              <w:rPr>
                <w:rFonts w:eastAsia="Cambria"/>
                <w:lang w:val="en-IE"/>
              </w:rPr>
              <w:t>Form confirming when a resource has been requested, the tasks to be carried out and any costs incurred</w:t>
            </w:r>
            <w:r w:rsidRPr="00497540">
              <w:rPr>
                <w:rFonts w:eastAsia="Cambria"/>
              </w:rPr>
              <w:t> </w:t>
            </w:r>
          </w:p>
        </w:tc>
      </w:tr>
      <w:tr w:rsidR="00C577C7" w:rsidRPr="00497540" w14:paraId="2B3F484C" w14:textId="77777777" w:rsidTr="005A2370">
        <w:tc>
          <w:tcPr>
            <w:tcW w:w="2325" w:type="dxa"/>
            <w:tcBorders>
              <w:top w:val="single" w:sz="6" w:space="0" w:color="auto"/>
              <w:left w:val="single" w:sz="6" w:space="0" w:color="auto"/>
              <w:bottom w:val="single" w:sz="6" w:space="0" w:color="auto"/>
              <w:right w:val="single" w:sz="6" w:space="0" w:color="auto"/>
            </w:tcBorders>
            <w:shd w:val="clear" w:color="auto" w:fill="auto"/>
          </w:tcPr>
          <w:p w14:paraId="32EBD194" w14:textId="77777777" w:rsidR="00C577C7" w:rsidRPr="00497540" w:rsidRDefault="00C577C7" w:rsidP="005A2370">
            <w:pPr>
              <w:autoSpaceDN/>
              <w:spacing w:line="240" w:lineRule="auto"/>
              <w:jc w:val="both"/>
              <w:rPr>
                <w:rFonts w:eastAsia="Cambria"/>
              </w:rPr>
            </w:pPr>
            <w:r w:rsidRPr="00497540">
              <w:rPr>
                <w:rFonts w:eastAsia="Cambria"/>
                <w:lang w:val="en-IE"/>
              </w:rPr>
              <w:t>Call Report</w:t>
            </w:r>
            <w:r w:rsidRPr="00497540">
              <w:rPr>
                <w:rFonts w:eastAsia="Cambria"/>
              </w:rPr>
              <w:t> </w:t>
            </w:r>
          </w:p>
        </w:tc>
        <w:tc>
          <w:tcPr>
            <w:tcW w:w="7545" w:type="dxa"/>
            <w:tcBorders>
              <w:top w:val="single" w:sz="6" w:space="0" w:color="auto"/>
              <w:left w:val="single" w:sz="6" w:space="0" w:color="auto"/>
              <w:bottom w:val="single" w:sz="6" w:space="0" w:color="auto"/>
              <w:right w:val="single" w:sz="6" w:space="0" w:color="auto"/>
            </w:tcBorders>
            <w:shd w:val="clear" w:color="auto" w:fill="auto"/>
          </w:tcPr>
          <w:p w14:paraId="1BD3E685" w14:textId="77777777" w:rsidR="00C577C7" w:rsidRPr="00497540" w:rsidRDefault="00C577C7" w:rsidP="005A2370">
            <w:pPr>
              <w:autoSpaceDN/>
              <w:spacing w:line="240" w:lineRule="auto"/>
              <w:jc w:val="both"/>
              <w:rPr>
                <w:rFonts w:eastAsia="Cambria"/>
              </w:rPr>
            </w:pPr>
            <w:r w:rsidRPr="00497540">
              <w:rPr>
                <w:rFonts w:eastAsia="Cambria"/>
                <w:lang w:val="en-IE"/>
              </w:rPr>
              <w:t>On request a list of all calls open in Managed Services can be requested</w:t>
            </w:r>
            <w:r w:rsidRPr="00497540">
              <w:rPr>
                <w:rFonts w:eastAsia="Cambria"/>
              </w:rPr>
              <w:t> </w:t>
            </w:r>
          </w:p>
        </w:tc>
      </w:tr>
    </w:tbl>
    <w:p w14:paraId="35C54621" w14:textId="77777777" w:rsidR="00C577C7" w:rsidRPr="00497540" w:rsidRDefault="00C577C7" w:rsidP="00C577C7">
      <w:pPr>
        <w:autoSpaceDN/>
        <w:spacing w:line="240" w:lineRule="auto"/>
        <w:jc w:val="both"/>
        <w:rPr>
          <w:rFonts w:eastAsia="Cambria"/>
        </w:rPr>
      </w:pPr>
      <w:r w:rsidRPr="00497540">
        <w:rPr>
          <w:rFonts w:eastAsia="Cambria"/>
        </w:rPr>
        <w:t> </w:t>
      </w:r>
    </w:p>
    <w:p w14:paraId="6C203481" w14:textId="77777777" w:rsidR="00C577C7" w:rsidRPr="00497540" w:rsidRDefault="00C577C7" w:rsidP="00C577C7">
      <w:pPr>
        <w:autoSpaceDN/>
        <w:spacing w:line="240" w:lineRule="auto"/>
        <w:jc w:val="both"/>
        <w:rPr>
          <w:rFonts w:eastAsia="Cambria"/>
        </w:rPr>
      </w:pPr>
      <w:r w:rsidRPr="00497540">
        <w:rPr>
          <w:rFonts w:eastAsia="Cambria"/>
        </w:rPr>
        <w:t> </w:t>
      </w:r>
    </w:p>
    <w:p w14:paraId="2A8B34DF" w14:textId="77777777" w:rsidR="00C577C7" w:rsidRPr="00497540" w:rsidRDefault="00C577C7" w:rsidP="00C577C7">
      <w:pPr>
        <w:numPr>
          <w:ilvl w:val="0"/>
          <w:numId w:val="104"/>
        </w:numPr>
        <w:autoSpaceDN/>
        <w:spacing w:line="240" w:lineRule="auto"/>
        <w:ind w:left="0" w:firstLine="0"/>
        <w:jc w:val="both"/>
        <w:rPr>
          <w:rFonts w:eastAsia="Cambria"/>
        </w:rPr>
      </w:pPr>
      <w:r w:rsidRPr="00497540">
        <w:rPr>
          <w:rFonts w:eastAsia="Cambria"/>
          <w:lang w:val="en-IE"/>
        </w:rPr>
        <w:t>SUPPLIER Communication and Escalation</w:t>
      </w:r>
      <w:r w:rsidRPr="00497540">
        <w:rPr>
          <w:rFonts w:eastAsia="Cambria"/>
        </w:rPr>
        <w:t> </w:t>
      </w:r>
    </w:p>
    <w:p w14:paraId="39781A2A" w14:textId="77777777" w:rsidR="00C577C7" w:rsidRPr="00497540" w:rsidRDefault="00C577C7" w:rsidP="00C577C7">
      <w:pPr>
        <w:autoSpaceDN/>
        <w:spacing w:line="240" w:lineRule="auto"/>
        <w:jc w:val="both"/>
        <w:rPr>
          <w:rFonts w:eastAsia="Cambria"/>
        </w:rPr>
      </w:pPr>
      <w:r w:rsidRPr="00497540">
        <w:rPr>
          <w:rFonts w:eastAsia="Cambria"/>
        </w:rPr>
        <w:t> </w:t>
      </w:r>
    </w:p>
    <w:p w14:paraId="4F909E37" w14:textId="77777777" w:rsidR="00C577C7" w:rsidRPr="00497540" w:rsidRDefault="00C577C7" w:rsidP="00C577C7">
      <w:pPr>
        <w:autoSpaceDN/>
        <w:spacing w:line="240" w:lineRule="auto"/>
        <w:jc w:val="both"/>
        <w:rPr>
          <w:rFonts w:eastAsia="Cambria"/>
        </w:rPr>
      </w:pPr>
      <w:r w:rsidRPr="00497540">
        <w:rPr>
          <w:rFonts w:eastAsia="Cambria"/>
          <w:lang w:val="en-IE"/>
        </w:rPr>
        <w:t>The table below contains the contact details of those involved in the delivery and support of the service from SUPPLIER.</w:t>
      </w:r>
      <w:r w:rsidRPr="00497540">
        <w:rPr>
          <w:rFonts w:eastAsia="Cambria"/>
        </w:rPr>
        <w:t> </w:t>
      </w:r>
    </w:p>
    <w:p w14:paraId="7A127F77" w14:textId="77777777" w:rsidR="00C577C7" w:rsidRPr="00497540" w:rsidRDefault="00C577C7" w:rsidP="00C577C7">
      <w:pPr>
        <w:autoSpaceDN/>
        <w:spacing w:line="240" w:lineRule="auto"/>
        <w:jc w:val="both"/>
        <w:rPr>
          <w:rFonts w:eastAsia="Cambria"/>
        </w:rPr>
      </w:pPr>
      <w:r w:rsidRPr="00497540">
        <w:rPr>
          <w:rFonts w:eastAsia="Cambria"/>
        </w:rPr>
        <w:t> </w:t>
      </w:r>
    </w:p>
    <w:tbl>
      <w:tblPr>
        <w:tblW w:w="96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4"/>
        <w:gridCol w:w="1796"/>
        <w:gridCol w:w="1679"/>
        <w:gridCol w:w="3298"/>
      </w:tblGrid>
      <w:tr w:rsidR="00C577C7" w:rsidRPr="00497540" w14:paraId="04666870" w14:textId="77777777" w:rsidTr="005A2370">
        <w:tc>
          <w:tcPr>
            <w:tcW w:w="2884" w:type="dxa"/>
            <w:tcBorders>
              <w:top w:val="single" w:sz="6" w:space="0" w:color="auto"/>
              <w:left w:val="single" w:sz="6" w:space="0" w:color="auto"/>
              <w:bottom w:val="single" w:sz="6" w:space="0" w:color="auto"/>
              <w:right w:val="single" w:sz="6" w:space="0" w:color="auto"/>
            </w:tcBorders>
            <w:shd w:val="clear" w:color="auto" w:fill="D9D9D9"/>
          </w:tcPr>
          <w:p w14:paraId="32B0F01E" w14:textId="77777777" w:rsidR="00C577C7" w:rsidRPr="00497540" w:rsidRDefault="00C577C7" w:rsidP="005A2370">
            <w:pPr>
              <w:autoSpaceDN/>
              <w:spacing w:line="240" w:lineRule="auto"/>
              <w:jc w:val="both"/>
              <w:rPr>
                <w:rFonts w:eastAsia="Cambria"/>
              </w:rPr>
            </w:pPr>
            <w:r w:rsidRPr="00497540">
              <w:rPr>
                <w:rFonts w:eastAsia="Cambria"/>
                <w:b/>
                <w:bCs/>
                <w:lang w:val="en-IE"/>
              </w:rPr>
              <w:t>Name/Role</w:t>
            </w:r>
            <w:r w:rsidRPr="00497540">
              <w:rPr>
                <w:rFonts w:eastAsia="Cambria"/>
              </w:rPr>
              <w:t> </w:t>
            </w:r>
          </w:p>
        </w:tc>
        <w:tc>
          <w:tcPr>
            <w:tcW w:w="1796" w:type="dxa"/>
            <w:tcBorders>
              <w:top w:val="single" w:sz="6" w:space="0" w:color="auto"/>
              <w:left w:val="single" w:sz="6" w:space="0" w:color="auto"/>
              <w:bottom w:val="single" w:sz="6" w:space="0" w:color="auto"/>
              <w:right w:val="single" w:sz="6" w:space="0" w:color="auto"/>
            </w:tcBorders>
            <w:shd w:val="clear" w:color="auto" w:fill="D9D9D9"/>
          </w:tcPr>
          <w:p w14:paraId="48F87A5A" w14:textId="77777777" w:rsidR="00C577C7" w:rsidRPr="00497540" w:rsidRDefault="00C577C7" w:rsidP="005A2370">
            <w:pPr>
              <w:autoSpaceDN/>
              <w:spacing w:line="240" w:lineRule="auto"/>
              <w:jc w:val="both"/>
              <w:rPr>
                <w:rFonts w:eastAsia="Cambria"/>
              </w:rPr>
            </w:pPr>
            <w:r w:rsidRPr="00497540">
              <w:rPr>
                <w:rFonts w:eastAsia="Cambria"/>
                <w:b/>
                <w:bCs/>
                <w:lang w:val="en-IE"/>
              </w:rPr>
              <w:t>Phone</w:t>
            </w:r>
            <w:r w:rsidRPr="00497540">
              <w:rPr>
                <w:rFonts w:eastAsia="Cambria"/>
              </w:rPr>
              <w:t> </w:t>
            </w:r>
          </w:p>
        </w:tc>
        <w:tc>
          <w:tcPr>
            <w:tcW w:w="1679" w:type="dxa"/>
            <w:tcBorders>
              <w:top w:val="single" w:sz="6" w:space="0" w:color="auto"/>
              <w:left w:val="single" w:sz="6" w:space="0" w:color="auto"/>
              <w:bottom w:val="single" w:sz="6" w:space="0" w:color="auto"/>
              <w:right w:val="single" w:sz="6" w:space="0" w:color="auto"/>
            </w:tcBorders>
            <w:shd w:val="clear" w:color="auto" w:fill="D9D9D9"/>
          </w:tcPr>
          <w:p w14:paraId="7F7AA529" w14:textId="77777777" w:rsidR="00C577C7" w:rsidRPr="00497540" w:rsidRDefault="00C577C7" w:rsidP="005A2370">
            <w:pPr>
              <w:autoSpaceDN/>
              <w:spacing w:line="240" w:lineRule="auto"/>
              <w:jc w:val="both"/>
              <w:rPr>
                <w:rFonts w:eastAsia="Cambria"/>
              </w:rPr>
            </w:pPr>
            <w:r w:rsidRPr="00497540">
              <w:rPr>
                <w:rFonts w:eastAsia="Cambria"/>
                <w:b/>
                <w:bCs/>
                <w:lang w:val="en-IE"/>
              </w:rPr>
              <w:t>Availability</w:t>
            </w:r>
            <w:r w:rsidRPr="00497540">
              <w:rPr>
                <w:rFonts w:eastAsia="Cambria"/>
              </w:rPr>
              <w:t> </w:t>
            </w:r>
          </w:p>
        </w:tc>
        <w:tc>
          <w:tcPr>
            <w:tcW w:w="3298" w:type="dxa"/>
            <w:tcBorders>
              <w:top w:val="single" w:sz="6" w:space="0" w:color="auto"/>
              <w:left w:val="single" w:sz="6" w:space="0" w:color="auto"/>
              <w:bottom w:val="single" w:sz="6" w:space="0" w:color="auto"/>
              <w:right w:val="single" w:sz="6" w:space="0" w:color="auto"/>
            </w:tcBorders>
            <w:shd w:val="clear" w:color="auto" w:fill="D9D9D9"/>
          </w:tcPr>
          <w:p w14:paraId="1F1F0743" w14:textId="77777777" w:rsidR="00C577C7" w:rsidRPr="00497540" w:rsidRDefault="00C577C7" w:rsidP="005A2370">
            <w:pPr>
              <w:autoSpaceDN/>
              <w:spacing w:line="240" w:lineRule="auto"/>
              <w:jc w:val="both"/>
              <w:rPr>
                <w:rFonts w:eastAsia="Cambria"/>
              </w:rPr>
            </w:pPr>
            <w:r w:rsidRPr="00497540">
              <w:rPr>
                <w:rFonts w:eastAsia="Cambria"/>
                <w:b/>
                <w:bCs/>
                <w:lang w:val="en-IE"/>
              </w:rPr>
              <w:t>Email</w:t>
            </w:r>
            <w:r w:rsidRPr="00497540">
              <w:rPr>
                <w:rFonts w:eastAsia="Cambria"/>
              </w:rPr>
              <w:t> </w:t>
            </w:r>
          </w:p>
        </w:tc>
      </w:tr>
      <w:tr w:rsidR="00C577C7" w:rsidRPr="00497540" w14:paraId="5650899E" w14:textId="77777777" w:rsidTr="005A2370">
        <w:tc>
          <w:tcPr>
            <w:tcW w:w="2884" w:type="dxa"/>
            <w:tcBorders>
              <w:top w:val="single" w:sz="6" w:space="0" w:color="auto"/>
              <w:left w:val="single" w:sz="6" w:space="0" w:color="auto"/>
              <w:bottom w:val="single" w:sz="6" w:space="0" w:color="auto"/>
              <w:right w:val="single" w:sz="6" w:space="0" w:color="auto"/>
            </w:tcBorders>
            <w:shd w:val="clear" w:color="auto" w:fill="auto"/>
          </w:tcPr>
          <w:p w14:paraId="67C15505" w14:textId="5E996C11" w:rsidR="00C577C7" w:rsidRPr="00497540" w:rsidRDefault="00C96A16" w:rsidP="005A2370">
            <w:pPr>
              <w:autoSpaceDN/>
              <w:spacing w:line="240" w:lineRule="auto"/>
              <w:rPr>
                <w:rFonts w:eastAsia="Cambria"/>
              </w:rPr>
            </w:pPr>
            <w:r>
              <w:rPr>
                <w:b/>
                <w:bCs/>
                <w:color w:val="FF0000"/>
              </w:rPr>
              <w:t>REDACTED TEXT under FOIA Section 43 Commercial Interests</w:t>
            </w:r>
          </w:p>
          <w:p w14:paraId="7EE793D4" w14:textId="77777777" w:rsidR="00C577C7" w:rsidRPr="00497540" w:rsidRDefault="00C577C7" w:rsidP="005A2370">
            <w:pPr>
              <w:autoSpaceDN/>
              <w:spacing w:line="240" w:lineRule="auto"/>
              <w:rPr>
                <w:rFonts w:eastAsia="Cambria"/>
              </w:rPr>
            </w:pPr>
            <w:r w:rsidRPr="00497540">
              <w:rPr>
                <w:rFonts w:eastAsia="Cambria"/>
              </w:rPr>
              <w:t> </w:t>
            </w:r>
          </w:p>
        </w:tc>
        <w:tc>
          <w:tcPr>
            <w:tcW w:w="1796" w:type="dxa"/>
            <w:tcBorders>
              <w:top w:val="single" w:sz="6" w:space="0" w:color="auto"/>
              <w:left w:val="single" w:sz="6" w:space="0" w:color="auto"/>
              <w:bottom w:val="single" w:sz="6" w:space="0" w:color="auto"/>
              <w:right w:val="single" w:sz="6" w:space="0" w:color="auto"/>
            </w:tcBorders>
            <w:shd w:val="clear" w:color="auto" w:fill="auto"/>
          </w:tcPr>
          <w:p w14:paraId="151F2541" w14:textId="63C1B04A" w:rsidR="00C577C7" w:rsidRPr="00497540" w:rsidRDefault="00C96A16" w:rsidP="005A2370">
            <w:pPr>
              <w:autoSpaceDN/>
              <w:spacing w:line="240" w:lineRule="auto"/>
              <w:rPr>
                <w:rFonts w:eastAsia="Cambria"/>
              </w:rPr>
            </w:pPr>
            <w:r>
              <w:rPr>
                <w:b/>
                <w:bCs/>
                <w:color w:val="FF0000"/>
              </w:rPr>
              <w:t>REDACTED TEXT under FOIA Section 43 Commercial Interests</w:t>
            </w:r>
          </w:p>
        </w:tc>
        <w:tc>
          <w:tcPr>
            <w:tcW w:w="1679" w:type="dxa"/>
            <w:tcBorders>
              <w:top w:val="single" w:sz="6" w:space="0" w:color="auto"/>
              <w:left w:val="single" w:sz="6" w:space="0" w:color="auto"/>
              <w:bottom w:val="single" w:sz="6" w:space="0" w:color="auto"/>
              <w:right w:val="single" w:sz="6" w:space="0" w:color="auto"/>
            </w:tcBorders>
            <w:shd w:val="clear" w:color="auto" w:fill="auto"/>
          </w:tcPr>
          <w:p w14:paraId="66E4DE31" w14:textId="44A77AB2" w:rsidR="00C577C7" w:rsidRPr="00497540" w:rsidRDefault="00C96A16" w:rsidP="005A2370">
            <w:pPr>
              <w:autoSpaceDN/>
              <w:spacing w:line="240" w:lineRule="auto"/>
              <w:rPr>
                <w:rFonts w:eastAsia="Cambria"/>
              </w:rPr>
            </w:pPr>
            <w:r>
              <w:rPr>
                <w:b/>
                <w:bCs/>
                <w:color w:val="FF0000"/>
              </w:rPr>
              <w:t>REDACTED TEXT under FOIA Section 43 Commercial Interests</w:t>
            </w:r>
          </w:p>
        </w:tc>
        <w:tc>
          <w:tcPr>
            <w:tcW w:w="3298" w:type="dxa"/>
            <w:tcBorders>
              <w:top w:val="single" w:sz="6" w:space="0" w:color="auto"/>
              <w:left w:val="single" w:sz="6" w:space="0" w:color="auto"/>
              <w:bottom w:val="single" w:sz="6" w:space="0" w:color="auto"/>
              <w:right w:val="single" w:sz="6" w:space="0" w:color="auto"/>
            </w:tcBorders>
            <w:shd w:val="clear" w:color="auto" w:fill="auto"/>
          </w:tcPr>
          <w:p w14:paraId="752CE4C0" w14:textId="66BED64D" w:rsidR="00C577C7" w:rsidRPr="00497540" w:rsidRDefault="00C96A16" w:rsidP="005A2370">
            <w:pPr>
              <w:autoSpaceDN/>
              <w:spacing w:line="240" w:lineRule="auto"/>
              <w:rPr>
                <w:rFonts w:eastAsia="Cambria"/>
              </w:rPr>
            </w:pPr>
            <w:r>
              <w:rPr>
                <w:b/>
                <w:bCs/>
                <w:color w:val="FF0000"/>
              </w:rPr>
              <w:t>REDACTED TEXT under FOIA Section 43 Commercial Interests</w:t>
            </w:r>
          </w:p>
        </w:tc>
      </w:tr>
      <w:tr w:rsidR="00DD1CEA" w:rsidRPr="00497540" w14:paraId="7B4CB21F" w14:textId="77777777" w:rsidTr="005A2370">
        <w:tc>
          <w:tcPr>
            <w:tcW w:w="2884" w:type="dxa"/>
            <w:tcBorders>
              <w:top w:val="single" w:sz="6" w:space="0" w:color="auto"/>
              <w:left w:val="single" w:sz="6" w:space="0" w:color="auto"/>
              <w:bottom w:val="single" w:sz="6" w:space="0" w:color="auto"/>
              <w:right w:val="single" w:sz="6" w:space="0" w:color="auto"/>
            </w:tcBorders>
            <w:shd w:val="clear" w:color="auto" w:fill="auto"/>
          </w:tcPr>
          <w:p w14:paraId="55DF4528" w14:textId="5F909C48"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c>
          <w:tcPr>
            <w:tcW w:w="1796" w:type="dxa"/>
            <w:tcBorders>
              <w:top w:val="single" w:sz="6" w:space="0" w:color="auto"/>
              <w:left w:val="single" w:sz="6" w:space="0" w:color="auto"/>
              <w:bottom w:val="single" w:sz="6" w:space="0" w:color="auto"/>
              <w:right w:val="single" w:sz="6" w:space="0" w:color="auto"/>
            </w:tcBorders>
            <w:shd w:val="clear" w:color="auto" w:fill="auto"/>
          </w:tcPr>
          <w:p w14:paraId="716CFB0D" w14:textId="46F4C974"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c>
          <w:tcPr>
            <w:tcW w:w="1679" w:type="dxa"/>
            <w:tcBorders>
              <w:top w:val="single" w:sz="6" w:space="0" w:color="auto"/>
              <w:left w:val="single" w:sz="6" w:space="0" w:color="auto"/>
              <w:bottom w:val="single" w:sz="6" w:space="0" w:color="auto"/>
              <w:right w:val="single" w:sz="6" w:space="0" w:color="auto"/>
            </w:tcBorders>
            <w:shd w:val="clear" w:color="auto" w:fill="auto"/>
          </w:tcPr>
          <w:p w14:paraId="7CE814A9" w14:textId="694B88D7"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c>
          <w:tcPr>
            <w:tcW w:w="3298" w:type="dxa"/>
            <w:tcBorders>
              <w:top w:val="single" w:sz="6" w:space="0" w:color="auto"/>
              <w:left w:val="single" w:sz="6" w:space="0" w:color="auto"/>
              <w:bottom w:val="single" w:sz="6" w:space="0" w:color="auto"/>
              <w:right w:val="single" w:sz="6" w:space="0" w:color="auto"/>
            </w:tcBorders>
            <w:shd w:val="clear" w:color="auto" w:fill="auto"/>
          </w:tcPr>
          <w:p w14:paraId="6E6D89CF" w14:textId="43417477"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r>
      <w:tr w:rsidR="00DD1CEA" w:rsidRPr="00497540" w14:paraId="5F0D6489" w14:textId="77777777" w:rsidTr="005A2370">
        <w:tc>
          <w:tcPr>
            <w:tcW w:w="2884" w:type="dxa"/>
            <w:tcBorders>
              <w:top w:val="single" w:sz="6" w:space="0" w:color="auto"/>
              <w:left w:val="single" w:sz="6" w:space="0" w:color="auto"/>
              <w:bottom w:val="single" w:sz="6" w:space="0" w:color="auto"/>
              <w:right w:val="single" w:sz="6" w:space="0" w:color="auto"/>
            </w:tcBorders>
            <w:shd w:val="clear" w:color="auto" w:fill="auto"/>
          </w:tcPr>
          <w:p w14:paraId="4B4B5E1E" w14:textId="28049508" w:rsidR="00DD1CEA" w:rsidRPr="00497540" w:rsidRDefault="00DD1CEA" w:rsidP="00DD1CEA">
            <w:pPr>
              <w:autoSpaceDN/>
              <w:spacing w:line="240" w:lineRule="auto"/>
              <w:rPr>
                <w:rFonts w:eastAsia="Cambria"/>
              </w:rPr>
            </w:pPr>
            <w:r w:rsidRPr="00482CA8">
              <w:rPr>
                <w:b/>
                <w:color w:val="FF0000"/>
              </w:rPr>
              <w:lastRenderedPageBreak/>
              <w:t>REDACTED TEXT under FOIA Section 40, Personal Information</w:t>
            </w:r>
            <w:r w:rsidRPr="00482CA8">
              <w:rPr>
                <w:b/>
              </w:rPr>
              <w:t>.</w:t>
            </w:r>
          </w:p>
        </w:tc>
        <w:tc>
          <w:tcPr>
            <w:tcW w:w="1796" w:type="dxa"/>
            <w:tcBorders>
              <w:top w:val="single" w:sz="6" w:space="0" w:color="auto"/>
              <w:left w:val="single" w:sz="6" w:space="0" w:color="auto"/>
              <w:bottom w:val="single" w:sz="6" w:space="0" w:color="auto"/>
              <w:right w:val="single" w:sz="6" w:space="0" w:color="auto"/>
            </w:tcBorders>
            <w:shd w:val="clear" w:color="auto" w:fill="auto"/>
          </w:tcPr>
          <w:p w14:paraId="25666FAE" w14:textId="57671047"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c>
          <w:tcPr>
            <w:tcW w:w="1679" w:type="dxa"/>
            <w:tcBorders>
              <w:top w:val="single" w:sz="6" w:space="0" w:color="auto"/>
              <w:left w:val="single" w:sz="6" w:space="0" w:color="auto"/>
              <w:bottom w:val="single" w:sz="6" w:space="0" w:color="auto"/>
              <w:right w:val="single" w:sz="6" w:space="0" w:color="auto"/>
            </w:tcBorders>
            <w:shd w:val="clear" w:color="auto" w:fill="auto"/>
          </w:tcPr>
          <w:p w14:paraId="65D72453" w14:textId="15474E02"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c>
          <w:tcPr>
            <w:tcW w:w="3298" w:type="dxa"/>
            <w:tcBorders>
              <w:top w:val="single" w:sz="6" w:space="0" w:color="auto"/>
              <w:left w:val="single" w:sz="6" w:space="0" w:color="auto"/>
              <w:bottom w:val="single" w:sz="6" w:space="0" w:color="auto"/>
              <w:right w:val="single" w:sz="6" w:space="0" w:color="auto"/>
            </w:tcBorders>
            <w:shd w:val="clear" w:color="auto" w:fill="auto"/>
          </w:tcPr>
          <w:p w14:paraId="09997440" w14:textId="31E657D0"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r>
      <w:tr w:rsidR="00DD1CEA" w:rsidRPr="00497540" w14:paraId="11E1CB20" w14:textId="77777777" w:rsidTr="005A2370">
        <w:tc>
          <w:tcPr>
            <w:tcW w:w="2884" w:type="dxa"/>
            <w:tcBorders>
              <w:top w:val="single" w:sz="6" w:space="0" w:color="auto"/>
              <w:left w:val="single" w:sz="6" w:space="0" w:color="auto"/>
              <w:bottom w:val="single" w:sz="6" w:space="0" w:color="auto"/>
              <w:right w:val="single" w:sz="6" w:space="0" w:color="auto"/>
            </w:tcBorders>
            <w:shd w:val="clear" w:color="auto" w:fill="auto"/>
          </w:tcPr>
          <w:p w14:paraId="6AB519A8" w14:textId="78FFBF99"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c>
          <w:tcPr>
            <w:tcW w:w="1796" w:type="dxa"/>
            <w:tcBorders>
              <w:top w:val="single" w:sz="6" w:space="0" w:color="auto"/>
              <w:left w:val="single" w:sz="6" w:space="0" w:color="auto"/>
              <w:bottom w:val="single" w:sz="6" w:space="0" w:color="auto"/>
              <w:right w:val="single" w:sz="6" w:space="0" w:color="auto"/>
            </w:tcBorders>
            <w:shd w:val="clear" w:color="auto" w:fill="auto"/>
          </w:tcPr>
          <w:p w14:paraId="40A6205E" w14:textId="16F12646"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c>
          <w:tcPr>
            <w:tcW w:w="1679" w:type="dxa"/>
            <w:tcBorders>
              <w:top w:val="single" w:sz="6" w:space="0" w:color="auto"/>
              <w:left w:val="single" w:sz="6" w:space="0" w:color="auto"/>
              <w:bottom w:val="single" w:sz="6" w:space="0" w:color="auto"/>
              <w:right w:val="single" w:sz="6" w:space="0" w:color="auto"/>
            </w:tcBorders>
            <w:shd w:val="clear" w:color="auto" w:fill="auto"/>
          </w:tcPr>
          <w:p w14:paraId="403483ED" w14:textId="69CCEA23"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c>
          <w:tcPr>
            <w:tcW w:w="3298" w:type="dxa"/>
            <w:tcBorders>
              <w:top w:val="single" w:sz="6" w:space="0" w:color="auto"/>
              <w:left w:val="single" w:sz="6" w:space="0" w:color="auto"/>
              <w:bottom w:val="single" w:sz="6" w:space="0" w:color="auto"/>
              <w:right w:val="single" w:sz="6" w:space="0" w:color="auto"/>
            </w:tcBorders>
            <w:shd w:val="clear" w:color="auto" w:fill="auto"/>
          </w:tcPr>
          <w:p w14:paraId="39B5E367" w14:textId="2735695E"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r>
      <w:tr w:rsidR="00DD1CEA" w:rsidRPr="00497540" w14:paraId="32AA42AC" w14:textId="77777777" w:rsidTr="005A2370">
        <w:tc>
          <w:tcPr>
            <w:tcW w:w="2884" w:type="dxa"/>
            <w:tcBorders>
              <w:top w:val="single" w:sz="6" w:space="0" w:color="auto"/>
              <w:left w:val="single" w:sz="6" w:space="0" w:color="auto"/>
              <w:bottom w:val="single" w:sz="6" w:space="0" w:color="auto"/>
              <w:right w:val="single" w:sz="6" w:space="0" w:color="auto"/>
            </w:tcBorders>
            <w:shd w:val="clear" w:color="auto" w:fill="auto"/>
          </w:tcPr>
          <w:p w14:paraId="7A68FA49" w14:textId="1B1CA476"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c>
          <w:tcPr>
            <w:tcW w:w="1796" w:type="dxa"/>
            <w:tcBorders>
              <w:top w:val="single" w:sz="6" w:space="0" w:color="auto"/>
              <w:left w:val="single" w:sz="6" w:space="0" w:color="auto"/>
              <w:bottom w:val="single" w:sz="6" w:space="0" w:color="auto"/>
              <w:right w:val="single" w:sz="6" w:space="0" w:color="auto"/>
            </w:tcBorders>
            <w:shd w:val="clear" w:color="auto" w:fill="auto"/>
          </w:tcPr>
          <w:p w14:paraId="2856CF16" w14:textId="4DD29168"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c>
          <w:tcPr>
            <w:tcW w:w="1679" w:type="dxa"/>
            <w:tcBorders>
              <w:top w:val="single" w:sz="6" w:space="0" w:color="auto"/>
              <w:left w:val="single" w:sz="6" w:space="0" w:color="auto"/>
              <w:bottom w:val="single" w:sz="6" w:space="0" w:color="auto"/>
              <w:right w:val="single" w:sz="6" w:space="0" w:color="auto"/>
            </w:tcBorders>
            <w:shd w:val="clear" w:color="auto" w:fill="auto"/>
          </w:tcPr>
          <w:p w14:paraId="25534F8B" w14:textId="12EA343E"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c>
          <w:tcPr>
            <w:tcW w:w="3298" w:type="dxa"/>
            <w:tcBorders>
              <w:top w:val="single" w:sz="6" w:space="0" w:color="auto"/>
              <w:left w:val="single" w:sz="6" w:space="0" w:color="auto"/>
              <w:bottom w:val="single" w:sz="6" w:space="0" w:color="auto"/>
              <w:right w:val="single" w:sz="6" w:space="0" w:color="auto"/>
            </w:tcBorders>
            <w:shd w:val="clear" w:color="auto" w:fill="auto"/>
          </w:tcPr>
          <w:p w14:paraId="081F4517" w14:textId="01268861" w:rsidR="00DD1CEA" w:rsidRPr="00497540" w:rsidRDefault="00DD1CEA" w:rsidP="00DD1CEA">
            <w:pPr>
              <w:autoSpaceDN/>
              <w:spacing w:line="240" w:lineRule="auto"/>
              <w:rPr>
                <w:rFonts w:eastAsia="Cambria"/>
              </w:rPr>
            </w:pPr>
            <w:r w:rsidRPr="00482CA8">
              <w:rPr>
                <w:b/>
                <w:color w:val="FF0000"/>
              </w:rPr>
              <w:t>REDACTED TEXT under FOIA Section 40, Personal Information</w:t>
            </w:r>
            <w:r w:rsidRPr="00482CA8">
              <w:rPr>
                <w:b/>
              </w:rPr>
              <w:t>.</w:t>
            </w:r>
          </w:p>
        </w:tc>
      </w:tr>
    </w:tbl>
    <w:p w14:paraId="48CC869E" w14:textId="77777777" w:rsidR="00C577C7" w:rsidRPr="00497540" w:rsidRDefault="00C577C7" w:rsidP="00C577C7">
      <w:pPr>
        <w:autoSpaceDN/>
        <w:spacing w:line="240" w:lineRule="auto"/>
        <w:jc w:val="both"/>
        <w:rPr>
          <w:rFonts w:eastAsia="Cambria"/>
        </w:rPr>
      </w:pPr>
      <w:r w:rsidRPr="00497540">
        <w:rPr>
          <w:rFonts w:eastAsia="Cambria"/>
        </w:rPr>
        <w:t> </w:t>
      </w:r>
    </w:p>
    <w:p w14:paraId="695535D6" w14:textId="77777777" w:rsidR="00C577C7" w:rsidRPr="00497540" w:rsidRDefault="00C577C7" w:rsidP="00C577C7">
      <w:pPr>
        <w:autoSpaceDN/>
        <w:spacing w:line="240" w:lineRule="auto"/>
        <w:jc w:val="both"/>
        <w:rPr>
          <w:rFonts w:eastAsia="Cambria"/>
        </w:rPr>
      </w:pPr>
      <w:r w:rsidRPr="00497540">
        <w:rPr>
          <w:rFonts w:eastAsia="Cambria"/>
          <w:lang w:val="en-IE"/>
        </w:rPr>
        <w:t>Note: The table above is for informational purposes. A list of SUPPLIER contacts will be recorded and updated, as required, in the Service Catalogue.</w:t>
      </w:r>
      <w:r w:rsidRPr="00497540">
        <w:rPr>
          <w:rFonts w:eastAsia="Cambria"/>
        </w:rPr>
        <w:t> </w:t>
      </w:r>
    </w:p>
    <w:p w14:paraId="04FF35CD" w14:textId="77777777" w:rsidR="00C577C7" w:rsidRPr="00497540" w:rsidRDefault="00C577C7" w:rsidP="00C577C7">
      <w:pPr>
        <w:autoSpaceDN/>
        <w:spacing w:line="240" w:lineRule="auto"/>
        <w:jc w:val="both"/>
        <w:rPr>
          <w:rFonts w:eastAsia="Cambria"/>
        </w:rPr>
      </w:pPr>
      <w:r w:rsidRPr="00497540">
        <w:rPr>
          <w:rFonts w:eastAsia="Cambria"/>
        </w:rPr>
        <w:t> </w:t>
      </w:r>
    </w:p>
    <w:p w14:paraId="4DBFB1E5" w14:textId="77777777" w:rsidR="00C577C7" w:rsidRPr="00497540" w:rsidRDefault="00C577C7" w:rsidP="00C577C7">
      <w:pPr>
        <w:autoSpaceDN/>
        <w:spacing w:line="240" w:lineRule="auto"/>
        <w:jc w:val="both"/>
        <w:rPr>
          <w:rFonts w:eastAsia="Cambria"/>
        </w:rPr>
      </w:pPr>
      <w:r w:rsidRPr="00497540">
        <w:rPr>
          <w:rFonts w:eastAsia="Cambria"/>
        </w:rPr>
        <w:t> </w:t>
      </w:r>
    </w:p>
    <w:p w14:paraId="4E186F6A" w14:textId="77777777" w:rsidR="00C577C7" w:rsidRPr="00497540" w:rsidRDefault="00C577C7" w:rsidP="00C577C7">
      <w:pPr>
        <w:autoSpaceDN/>
        <w:spacing w:line="240" w:lineRule="auto"/>
        <w:jc w:val="both"/>
        <w:rPr>
          <w:rFonts w:eastAsia="Cambria"/>
        </w:rPr>
      </w:pPr>
      <w:r w:rsidRPr="00497540">
        <w:rPr>
          <w:rFonts w:eastAsia="Cambria"/>
          <w:lang w:val="en-IE"/>
        </w:rPr>
        <w:t>The table below contains the contact details of those involved from BUYER.</w:t>
      </w:r>
      <w:r w:rsidRPr="00497540">
        <w:rPr>
          <w:rFonts w:eastAsia="Cambria"/>
        </w:rPr>
        <w:t> </w:t>
      </w:r>
    </w:p>
    <w:p w14:paraId="1A770B74" w14:textId="77777777" w:rsidR="00C577C7" w:rsidRPr="00497540" w:rsidRDefault="00C577C7" w:rsidP="00C577C7">
      <w:pPr>
        <w:autoSpaceDN/>
        <w:spacing w:line="240" w:lineRule="auto"/>
        <w:jc w:val="both"/>
        <w:rPr>
          <w:rFonts w:eastAsia="Cambria"/>
        </w:rPr>
      </w:pPr>
      <w:r w:rsidRPr="00497540">
        <w:rPr>
          <w:rFonts w:eastAsia="Cambria"/>
        </w:rPr>
        <w:t> </w:t>
      </w:r>
    </w:p>
    <w:tbl>
      <w:tblPr>
        <w:tblW w:w="96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7"/>
        <w:gridCol w:w="1715"/>
        <w:gridCol w:w="1344"/>
        <w:gridCol w:w="1396"/>
        <w:gridCol w:w="3455"/>
      </w:tblGrid>
      <w:tr w:rsidR="00C577C7" w:rsidRPr="00497540" w14:paraId="62F1CFE7" w14:textId="77777777" w:rsidTr="00423328">
        <w:tc>
          <w:tcPr>
            <w:tcW w:w="1747" w:type="dxa"/>
            <w:tcBorders>
              <w:top w:val="single" w:sz="6" w:space="0" w:color="auto"/>
              <w:left w:val="single" w:sz="6" w:space="0" w:color="auto"/>
              <w:bottom w:val="single" w:sz="6" w:space="0" w:color="auto"/>
              <w:right w:val="single" w:sz="6" w:space="0" w:color="auto"/>
            </w:tcBorders>
            <w:shd w:val="clear" w:color="auto" w:fill="D9D9D9"/>
          </w:tcPr>
          <w:p w14:paraId="63FF21BA" w14:textId="77777777" w:rsidR="00C577C7" w:rsidRPr="00497540" w:rsidRDefault="00C577C7" w:rsidP="005A2370">
            <w:pPr>
              <w:autoSpaceDN/>
              <w:spacing w:line="240" w:lineRule="auto"/>
              <w:rPr>
                <w:rFonts w:eastAsia="Cambria"/>
              </w:rPr>
            </w:pPr>
            <w:r w:rsidRPr="00497540">
              <w:rPr>
                <w:rFonts w:eastAsia="Cambria"/>
                <w:b/>
                <w:bCs/>
                <w:lang w:val="en-IE"/>
              </w:rPr>
              <w:t>Role</w:t>
            </w:r>
            <w:r w:rsidRPr="00497540">
              <w:rPr>
                <w:rFonts w:eastAsia="Cambria"/>
              </w:rPr>
              <w:t> </w:t>
            </w:r>
          </w:p>
        </w:tc>
        <w:tc>
          <w:tcPr>
            <w:tcW w:w="1715" w:type="dxa"/>
            <w:tcBorders>
              <w:top w:val="single" w:sz="6" w:space="0" w:color="auto"/>
              <w:left w:val="single" w:sz="6" w:space="0" w:color="auto"/>
              <w:bottom w:val="single" w:sz="6" w:space="0" w:color="auto"/>
              <w:right w:val="single" w:sz="6" w:space="0" w:color="auto"/>
            </w:tcBorders>
            <w:shd w:val="clear" w:color="auto" w:fill="D9D9D9"/>
          </w:tcPr>
          <w:p w14:paraId="4DBDCC70" w14:textId="77777777" w:rsidR="00C577C7" w:rsidRPr="00497540" w:rsidRDefault="00C577C7" w:rsidP="005A2370">
            <w:pPr>
              <w:autoSpaceDN/>
              <w:spacing w:line="240" w:lineRule="auto"/>
              <w:rPr>
                <w:rFonts w:eastAsia="Cambria"/>
              </w:rPr>
            </w:pPr>
            <w:r w:rsidRPr="00497540">
              <w:rPr>
                <w:rFonts w:eastAsia="Cambria"/>
                <w:b/>
                <w:bCs/>
                <w:lang w:val="en-IE"/>
              </w:rPr>
              <w:t>Name</w:t>
            </w:r>
            <w:r w:rsidRPr="00497540">
              <w:rPr>
                <w:rFonts w:eastAsia="Cambria"/>
              </w:rPr>
              <w:t> </w:t>
            </w:r>
          </w:p>
        </w:tc>
        <w:tc>
          <w:tcPr>
            <w:tcW w:w="1344" w:type="dxa"/>
            <w:tcBorders>
              <w:top w:val="single" w:sz="6" w:space="0" w:color="auto"/>
              <w:left w:val="single" w:sz="6" w:space="0" w:color="auto"/>
              <w:bottom w:val="single" w:sz="6" w:space="0" w:color="auto"/>
              <w:right w:val="single" w:sz="6" w:space="0" w:color="auto"/>
            </w:tcBorders>
            <w:shd w:val="clear" w:color="auto" w:fill="D9D9D9"/>
          </w:tcPr>
          <w:p w14:paraId="0558C5CC" w14:textId="77777777" w:rsidR="00C577C7" w:rsidRPr="00497540" w:rsidRDefault="00C577C7" w:rsidP="005A2370">
            <w:pPr>
              <w:autoSpaceDN/>
              <w:spacing w:line="240" w:lineRule="auto"/>
              <w:rPr>
                <w:rFonts w:eastAsia="Cambria"/>
              </w:rPr>
            </w:pPr>
            <w:r w:rsidRPr="00497540">
              <w:rPr>
                <w:rFonts w:eastAsia="Cambria"/>
                <w:b/>
                <w:bCs/>
                <w:lang w:val="en-IE"/>
              </w:rPr>
              <w:t>Land Line</w:t>
            </w:r>
            <w:r w:rsidRPr="00497540">
              <w:rPr>
                <w:rFonts w:eastAsia="Cambria"/>
              </w:rPr>
              <w:t> </w:t>
            </w:r>
          </w:p>
        </w:tc>
        <w:tc>
          <w:tcPr>
            <w:tcW w:w="1396" w:type="dxa"/>
            <w:tcBorders>
              <w:top w:val="single" w:sz="6" w:space="0" w:color="auto"/>
              <w:left w:val="single" w:sz="6" w:space="0" w:color="auto"/>
              <w:bottom w:val="single" w:sz="6" w:space="0" w:color="auto"/>
              <w:right w:val="single" w:sz="6" w:space="0" w:color="auto"/>
            </w:tcBorders>
            <w:shd w:val="clear" w:color="auto" w:fill="D9D9D9"/>
          </w:tcPr>
          <w:p w14:paraId="39A8E62C" w14:textId="77777777" w:rsidR="00C577C7" w:rsidRPr="00497540" w:rsidRDefault="00C577C7" w:rsidP="005A2370">
            <w:pPr>
              <w:autoSpaceDN/>
              <w:spacing w:line="240" w:lineRule="auto"/>
              <w:rPr>
                <w:rFonts w:eastAsia="Cambria"/>
              </w:rPr>
            </w:pPr>
            <w:r w:rsidRPr="00497540">
              <w:rPr>
                <w:rFonts w:eastAsia="Cambria"/>
                <w:b/>
                <w:bCs/>
                <w:lang w:val="en-IE"/>
              </w:rPr>
              <w:t>Mobile</w:t>
            </w:r>
            <w:r w:rsidRPr="00497540">
              <w:rPr>
                <w:rFonts w:eastAsia="Cambria"/>
              </w:rPr>
              <w:t> </w:t>
            </w:r>
          </w:p>
        </w:tc>
        <w:tc>
          <w:tcPr>
            <w:tcW w:w="3455" w:type="dxa"/>
            <w:tcBorders>
              <w:top w:val="single" w:sz="6" w:space="0" w:color="auto"/>
              <w:left w:val="single" w:sz="6" w:space="0" w:color="auto"/>
              <w:bottom w:val="single" w:sz="6" w:space="0" w:color="auto"/>
              <w:right w:val="single" w:sz="6" w:space="0" w:color="auto"/>
            </w:tcBorders>
            <w:shd w:val="clear" w:color="auto" w:fill="D9D9D9"/>
          </w:tcPr>
          <w:p w14:paraId="1F92EF44" w14:textId="77777777" w:rsidR="00C577C7" w:rsidRPr="00497540" w:rsidRDefault="00C577C7" w:rsidP="005A2370">
            <w:pPr>
              <w:autoSpaceDN/>
              <w:spacing w:line="240" w:lineRule="auto"/>
              <w:rPr>
                <w:rFonts w:eastAsia="Cambria"/>
              </w:rPr>
            </w:pPr>
            <w:r w:rsidRPr="00497540">
              <w:rPr>
                <w:rFonts w:eastAsia="Cambria"/>
                <w:b/>
                <w:bCs/>
                <w:lang w:val="en-IE"/>
              </w:rPr>
              <w:t>Email</w:t>
            </w:r>
            <w:r w:rsidRPr="00497540">
              <w:rPr>
                <w:rFonts w:eastAsia="Cambria"/>
              </w:rPr>
              <w:t> </w:t>
            </w:r>
          </w:p>
        </w:tc>
      </w:tr>
      <w:tr w:rsidR="00423328" w:rsidRPr="00497540" w14:paraId="393B0EA8" w14:textId="77777777" w:rsidTr="00423328">
        <w:tc>
          <w:tcPr>
            <w:tcW w:w="1747" w:type="dxa"/>
            <w:tcBorders>
              <w:top w:val="single" w:sz="6" w:space="0" w:color="auto"/>
              <w:left w:val="single" w:sz="6" w:space="0" w:color="auto"/>
              <w:bottom w:val="single" w:sz="6" w:space="0" w:color="auto"/>
              <w:right w:val="single" w:sz="6" w:space="0" w:color="auto"/>
            </w:tcBorders>
            <w:shd w:val="clear" w:color="auto" w:fill="auto"/>
          </w:tcPr>
          <w:p w14:paraId="71C1C6B4" w14:textId="49796EC2" w:rsidR="00423328" w:rsidRPr="00497540" w:rsidRDefault="00423328" w:rsidP="00423328">
            <w:pPr>
              <w:autoSpaceDN/>
              <w:spacing w:line="240" w:lineRule="auto"/>
              <w:rPr>
                <w:rFonts w:eastAsia="Cambria"/>
              </w:rPr>
            </w:pPr>
            <w:r w:rsidRPr="00861D28">
              <w:rPr>
                <w:b/>
                <w:color w:val="FF0000"/>
              </w:rPr>
              <w:t>REDACTED TEXT under FOIA Section 40, Personal Information</w:t>
            </w:r>
            <w:r w:rsidRPr="00861D28">
              <w:rPr>
                <w:b/>
              </w:rPr>
              <w:t>.</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31F0D5E9" w14:textId="21322CC0" w:rsidR="00423328" w:rsidRPr="00497540" w:rsidRDefault="00423328" w:rsidP="00423328">
            <w:pPr>
              <w:autoSpaceDN/>
              <w:spacing w:line="240" w:lineRule="auto"/>
              <w:rPr>
                <w:rFonts w:eastAsia="Cambria"/>
              </w:rPr>
            </w:pPr>
            <w:r w:rsidRPr="00861D28">
              <w:rPr>
                <w:b/>
                <w:color w:val="FF0000"/>
              </w:rPr>
              <w:t>REDACTED TEXT under FOIA Section 40, Personal Information</w:t>
            </w:r>
            <w:r w:rsidRPr="00861D28">
              <w:rPr>
                <w:b/>
              </w:rPr>
              <w:t>.</w:t>
            </w: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7F4B227C" w14:textId="093FA1FA" w:rsidR="00423328" w:rsidRPr="00497540" w:rsidRDefault="00423328" w:rsidP="00423328">
            <w:pPr>
              <w:autoSpaceDN/>
              <w:spacing w:line="240" w:lineRule="auto"/>
              <w:rPr>
                <w:rFonts w:eastAsia="Cambria"/>
              </w:rPr>
            </w:pPr>
            <w:r w:rsidRPr="00861D28">
              <w:rPr>
                <w:b/>
                <w:color w:val="FF0000"/>
              </w:rPr>
              <w:t>REDACTED TEXT under FOIA Section 40, Personal Information</w:t>
            </w:r>
            <w:r w:rsidRPr="00861D28">
              <w:rPr>
                <w:b/>
              </w:rPr>
              <w:t>.</w:t>
            </w:r>
          </w:p>
        </w:tc>
        <w:tc>
          <w:tcPr>
            <w:tcW w:w="1396" w:type="dxa"/>
            <w:tcBorders>
              <w:top w:val="single" w:sz="6" w:space="0" w:color="auto"/>
              <w:left w:val="single" w:sz="6" w:space="0" w:color="auto"/>
              <w:bottom w:val="single" w:sz="6" w:space="0" w:color="auto"/>
              <w:right w:val="single" w:sz="6" w:space="0" w:color="auto"/>
            </w:tcBorders>
            <w:shd w:val="clear" w:color="auto" w:fill="auto"/>
          </w:tcPr>
          <w:p w14:paraId="0076DCE5" w14:textId="0873AC41" w:rsidR="00423328" w:rsidRPr="00497540" w:rsidRDefault="00423328" w:rsidP="00423328">
            <w:pPr>
              <w:autoSpaceDN/>
              <w:spacing w:line="240" w:lineRule="auto"/>
              <w:rPr>
                <w:rFonts w:eastAsia="Cambria"/>
              </w:rPr>
            </w:pPr>
            <w:r w:rsidRPr="00861D28">
              <w:rPr>
                <w:b/>
                <w:color w:val="FF0000"/>
              </w:rPr>
              <w:t>REDACTED TEXT under FOIA Section 40, Personal Information</w:t>
            </w:r>
            <w:r w:rsidRPr="00861D28">
              <w:rPr>
                <w:b/>
              </w:rPr>
              <w:t>.</w:t>
            </w:r>
          </w:p>
        </w:tc>
        <w:tc>
          <w:tcPr>
            <w:tcW w:w="3455" w:type="dxa"/>
            <w:tcBorders>
              <w:top w:val="single" w:sz="6" w:space="0" w:color="auto"/>
              <w:left w:val="single" w:sz="6" w:space="0" w:color="auto"/>
              <w:bottom w:val="single" w:sz="6" w:space="0" w:color="auto"/>
              <w:right w:val="single" w:sz="6" w:space="0" w:color="auto"/>
            </w:tcBorders>
            <w:shd w:val="clear" w:color="auto" w:fill="auto"/>
          </w:tcPr>
          <w:p w14:paraId="6B04FBC1" w14:textId="73A3E206" w:rsidR="00423328" w:rsidRPr="00497540" w:rsidRDefault="00423328" w:rsidP="00423328">
            <w:pPr>
              <w:autoSpaceDN/>
              <w:spacing w:line="240" w:lineRule="auto"/>
              <w:rPr>
                <w:rFonts w:eastAsia="Cambria"/>
              </w:rPr>
            </w:pPr>
            <w:r w:rsidRPr="00861D28">
              <w:rPr>
                <w:b/>
                <w:color w:val="FF0000"/>
              </w:rPr>
              <w:t>REDACTED TEXT under FOIA Section 40, Personal Information</w:t>
            </w:r>
            <w:r w:rsidRPr="00861D28">
              <w:rPr>
                <w:b/>
              </w:rPr>
              <w:t>.</w:t>
            </w:r>
          </w:p>
        </w:tc>
      </w:tr>
      <w:tr w:rsidR="00423328" w:rsidRPr="00497540" w14:paraId="52B0E8A5" w14:textId="77777777" w:rsidTr="00423328">
        <w:tc>
          <w:tcPr>
            <w:tcW w:w="1747" w:type="dxa"/>
            <w:tcBorders>
              <w:top w:val="single" w:sz="6" w:space="0" w:color="auto"/>
              <w:left w:val="single" w:sz="6" w:space="0" w:color="auto"/>
              <w:bottom w:val="single" w:sz="6" w:space="0" w:color="auto"/>
              <w:right w:val="single" w:sz="6" w:space="0" w:color="auto"/>
            </w:tcBorders>
            <w:shd w:val="clear" w:color="auto" w:fill="auto"/>
          </w:tcPr>
          <w:p w14:paraId="29AE057F" w14:textId="1AC690A7" w:rsidR="00423328" w:rsidRPr="00497540" w:rsidRDefault="00423328" w:rsidP="00423328">
            <w:pPr>
              <w:autoSpaceDN/>
              <w:spacing w:line="240" w:lineRule="auto"/>
              <w:rPr>
                <w:rFonts w:eastAsia="Cambria"/>
              </w:rPr>
            </w:pPr>
            <w:r w:rsidRPr="00861D28">
              <w:rPr>
                <w:b/>
                <w:color w:val="FF0000"/>
              </w:rPr>
              <w:t>REDACTED TEXT under FOIA Section 40, Personal Information</w:t>
            </w:r>
            <w:r w:rsidRPr="00861D28">
              <w:rPr>
                <w:b/>
              </w:rPr>
              <w:t>.</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14159109" w14:textId="1435D31E" w:rsidR="00423328" w:rsidRPr="00497540" w:rsidRDefault="00423328" w:rsidP="00423328">
            <w:pPr>
              <w:autoSpaceDN/>
              <w:spacing w:line="240" w:lineRule="auto"/>
              <w:rPr>
                <w:rFonts w:eastAsia="Cambria"/>
              </w:rPr>
            </w:pPr>
            <w:r w:rsidRPr="00861D28">
              <w:rPr>
                <w:b/>
                <w:color w:val="FF0000"/>
              </w:rPr>
              <w:t>REDACTED TEXT under FOIA Section 40, Personal Information</w:t>
            </w:r>
            <w:r w:rsidRPr="00861D28">
              <w:rPr>
                <w:b/>
              </w:rPr>
              <w:t>.</w:t>
            </w: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1A69CD14" w14:textId="4B0C5885" w:rsidR="00423328" w:rsidRPr="00497540" w:rsidRDefault="00423328" w:rsidP="00423328">
            <w:pPr>
              <w:autoSpaceDN/>
              <w:spacing w:line="240" w:lineRule="auto"/>
              <w:rPr>
                <w:rFonts w:eastAsia="Cambria"/>
              </w:rPr>
            </w:pPr>
            <w:r w:rsidRPr="00861D28">
              <w:rPr>
                <w:b/>
                <w:color w:val="FF0000"/>
              </w:rPr>
              <w:t>REDACTED TEXT under FOIA Section 40, Personal Information</w:t>
            </w:r>
            <w:r w:rsidRPr="00861D28">
              <w:rPr>
                <w:b/>
              </w:rPr>
              <w:t>.</w:t>
            </w:r>
          </w:p>
        </w:tc>
        <w:tc>
          <w:tcPr>
            <w:tcW w:w="1396" w:type="dxa"/>
            <w:tcBorders>
              <w:top w:val="single" w:sz="6" w:space="0" w:color="auto"/>
              <w:left w:val="single" w:sz="6" w:space="0" w:color="auto"/>
              <w:bottom w:val="single" w:sz="6" w:space="0" w:color="auto"/>
              <w:right w:val="single" w:sz="6" w:space="0" w:color="auto"/>
            </w:tcBorders>
            <w:shd w:val="clear" w:color="auto" w:fill="auto"/>
          </w:tcPr>
          <w:p w14:paraId="67ED44B1" w14:textId="248354C1" w:rsidR="00423328" w:rsidRPr="00497540" w:rsidRDefault="00423328" w:rsidP="00423328">
            <w:pPr>
              <w:autoSpaceDN/>
              <w:spacing w:line="240" w:lineRule="auto"/>
              <w:rPr>
                <w:rFonts w:eastAsia="Cambria"/>
              </w:rPr>
            </w:pPr>
            <w:r w:rsidRPr="00861D28">
              <w:rPr>
                <w:b/>
                <w:color w:val="FF0000"/>
              </w:rPr>
              <w:t>REDACTED TEXT under FOIA Section 40, Personal Information</w:t>
            </w:r>
            <w:r w:rsidRPr="00861D28">
              <w:rPr>
                <w:b/>
              </w:rPr>
              <w:t>.</w:t>
            </w:r>
          </w:p>
        </w:tc>
        <w:tc>
          <w:tcPr>
            <w:tcW w:w="3455" w:type="dxa"/>
            <w:tcBorders>
              <w:top w:val="single" w:sz="6" w:space="0" w:color="auto"/>
              <w:left w:val="single" w:sz="6" w:space="0" w:color="auto"/>
              <w:bottom w:val="single" w:sz="6" w:space="0" w:color="auto"/>
              <w:right w:val="single" w:sz="6" w:space="0" w:color="auto"/>
            </w:tcBorders>
            <w:shd w:val="clear" w:color="auto" w:fill="auto"/>
          </w:tcPr>
          <w:p w14:paraId="14711EA2" w14:textId="656E1162" w:rsidR="00423328" w:rsidRPr="00497540" w:rsidRDefault="00423328" w:rsidP="00423328">
            <w:pPr>
              <w:autoSpaceDN/>
              <w:spacing w:line="240" w:lineRule="auto"/>
              <w:rPr>
                <w:rFonts w:eastAsia="Cambria"/>
              </w:rPr>
            </w:pPr>
            <w:r w:rsidRPr="00861D28">
              <w:rPr>
                <w:b/>
                <w:color w:val="FF0000"/>
              </w:rPr>
              <w:t>REDACTED TEXT under FOIA Section 40, Personal Information</w:t>
            </w:r>
            <w:r w:rsidRPr="00861D28">
              <w:rPr>
                <w:b/>
              </w:rPr>
              <w:t>.</w:t>
            </w:r>
          </w:p>
        </w:tc>
      </w:tr>
    </w:tbl>
    <w:p w14:paraId="67D9D9D5" w14:textId="77777777" w:rsidR="00C577C7" w:rsidRPr="00497540" w:rsidRDefault="00C577C7" w:rsidP="00C577C7">
      <w:pPr>
        <w:autoSpaceDN/>
        <w:spacing w:line="240" w:lineRule="auto"/>
        <w:jc w:val="both"/>
        <w:rPr>
          <w:rFonts w:eastAsia="Cambria"/>
        </w:rPr>
      </w:pPr>
      <w:r w:rsidRPr="00497540">
        <w:rPr>
          <w:rFonts w:eastAsia="Cambria"/>
        </w:rPr>
        <w:t> </w:t>
      </w:r>
    </w:p>
    <w:p w14:paraId="2B869CB1" w14:textId="77777777" w:rsidR="00C577C7" w:rsidRPr="00497540" w:rsidRDefault="00C577C7" w:rsidP="00C577C7">
      <w:pPr>
        <w:autoSpaceDN/>
        <w:spacing w:line="240" w:lineRule="auto"/>
        <w:jc w:val="both"/>
        <w:rPr>
          <w:rFonts w:eastAsia="Cambria"/>
        </w:rPr>
      </w:pPr>
      <w:r w:rsidRPr="00497540">
        <w:rPr>
          <w:rFonts w:eastAsia="Cambria"/>
        </w:rPr>
        <w:t> </w:t>
      </w:r>
    </w:p>
    <w:p w14:paraId="663603BF" w14:textId="77777777" w:rsidR="00C577C7" w:rsidRPr="00497540" w:rsidRDefault="00C577C7" w:rsidP="00C577C7">
      <w:pPr>
        <w:autoSpaceDN/>
        <w:spacing w:line="240" w:lineRule="auto"/>
        <w:jc w:val="both"/>
        <w:rPr>
          <w:rFonts w:eastAsia="Cambria"/>
        </w:rPr>
      </w:pPr>
      <w:r w:rsidRPr="00497540">
        <w:rPr>
          <w:rFonts w:eastAsia="Cambria"/>
          <w:lang w:val="en-IE"/>
        </w:rPr>
        <w:t>Note: The table above is for informational purposes. A list of SUPPLIER contacts will be recorded and updated, as required, in the Service Catalogue.</w:t>
      </w:r>
      <w:r w:rsidRPr="00497540">
        <w:rPr>
          <w:rFonts w:eastAsia="Cambria"/>
        </w:rPr>
        <w:t> </w:t>
      </w:r>
    </w:p>
    <w:p w14:paraId="413AA13C" w14:textId="77777777" w:rsidR="00C577C7" w:rsidRPr="00497540" w:rsidRDefault="00C577C7" w:rsidP="00C577C7">
      <w:pPr>
        <w:autoSpaceDN/>
        <w:spacing w:line="240" w:lineRule="auto"/>
        <w:jc w:val="both"/>
        <w:rPr>
          <w:rFonts w:eastAsia="Cambria"/>
        </w:rPr>
      </w:pPr>
      <w:r w:rsidRPr="00497540">
        <w:rPr>
          <w:rFonts w:eastAsia="Cambria"/>
        </w:rPr>
        <w:t> </w:t>
      </w:r>
    </w:p>
    <w:p w14:paraId="01485564" w14:textId="77777777" w:rsidR="00C577C7" w:rsidRPr="007F53D8" w:rsidRDefault="00C577C7" w:rsidP="00C577C7">
      <w:pPr>
        <w:rPr>
          <w:b/>
          <w:bCs/>
        </w:rPr>
      </w:pPr>
      <w:r>
        <w:rPr>
          <w:b/>
          <w:bCs/>
        </w:rPr>
        <w:t xml:space="preserve">APPENDIX F: </w:t>
      </w:r>
      <w:r w:rsidRPr="007F53D8">
        <w:rPr>
          <w:b/>
          <w:bCs/>
        </w:rPr>
        <w:t>Managed Services Dependencies</w:t>
      </w:r>
    </w:p>
    <w:p w14:paraId="4F008198" w14:textId="77777777" w:rsidR="00C577C7" w:rsidRPr="00497540" w:rsidRDefault="00C577C7" w:rsidP="00C577C7">
      <w:pPr>
        <w:autoSpaceDN/>
        <w:spacing w:line="240" w:lineRule="auto"/>
        <w:jc w:val="both"/>
        <w:rPr>
          <w:rFonts w:eastAsia="Cambria"/>
        </w:rPr>
      </w:pPr>
      <w:r w:rsidRPr="00497540">
        <w:rPr>
          <w:rFonts w:eastAsia="Cambria"/>
        </w:rPr>
        <w:t> </w:t>
      </w:r>
    </w:p>
    <w:p w14:paraId="61787AC3" w14:textId="77777777" w:rsidR="00C577C7" w:rsidRPr="007F53D8" w:rsidRDefault="00C577C7" w:rsidP="00C577C7">
      <w:pPr>
        <w:autoSpaceDN/>
        <w:spacing w:line="240" w:lineRule="auto"/>
        <w:jc w:val="both"/>
        <w:rPr>
          <w:rFonts w:eastAsia="Cambria"/>
        </w:rPr>
      </w:pPr>
      <w:r w:rsidRPr="007F53D8">
        <w:rPr>
          <w:rFonts w:eastAsia="Cambria"/>
          <w:lang w:val="en-IE"/>
        </w:rPr>
        <w:t>NOTE: Applicable dependencies are determined by the scope of the service(s) as defined in </w:t>
      </w:r>
      <w:r w:rsidRPr="007F53D8">
        <w:rPr>
          <w:rFonts w:eastAsia="Cambria"/>
          <w:color w:val="000000"/>
          <w:shd w:val="clear" w:color="auto" w:fill="E1E3E6"/>
          <w:lang w:val="en-IE"/>
        </w:rPr>
        <w:t>APPENDIX D</w:t>
      </w:r>
      <w:r w:rsidRPr="007F53D8">
        <w:rPr>
          <w:rFonts w:eastAsia="Cambria"/>
          <w:lang w:val="en-IE"/>
        </w:rPr>
        <w:t>.</w:t>
      </w:r>
      <w:r w:rsidRPr="007F53D8">
        <w:rPr>
          <w:rFonts w:eastAsia="Cambria"/>
        </w:rPr>
        <w:t> </w:t>
      </w:r>
    </w:p>
    <w:p w14:paraId="660A6846" w14:textId="77777777" w:rsidR="00C577C7" w:rsidRPr="007F53D8" w:rsidRDefault="00C577C7" w:rsidP="00C577C7">
      <w:pPr>
        <w:autoSpaceDN/>
        <w:spacing w:line="240" w:lineRule="auto"/>
        <w:jc w:val="both"/>
        <w:rPr>
          <w:rFonts w:eastAsia="Cambria"/>
        </w:rPr>
      </w:pPr>
      <w:r w:rsidRPr="007F53D8">
        <w:rPr>
          <w:rFonts w:eastAsia="Cambria"/>
        </w:rPr>
        <w:t> </w:t>
      </w:r>
    </w:p>
    <w:p w14:paraId="384F32AD" w14:textId="77777777" w:rsidR="00C577C7" w:rsidRPr="007F53D8" w:rsidRDefault="00C577C7" w:rsidP="00C577C7">
      <w:pPr>
        <w:pStyle w:val="AppendixSub"/>
        <w:numPr>
          <w:ilvl w:val="0"/>
          <w:numId w:val="117"/>
        </w:numPr>
        <w:rPr>
          <w:rFonts w:ascii="Liberation Sans" w:hAnsi="Liberation Sans" w:cs="Liberation Sans"/>
          <w:szCs w:val="22"/>
        </w:rPr>
      </w:pPr>
      <w:bookmarkStart w:id="94" w:name="_Toc82675681"/>
      <w:r w:rsidRPr="007F53D8">
        <w:rPr>
          <w:rFonts w:ascii="Liberation Sans" w:hAnsi="Liberation Sans" w:cs="Liberation Sans"/>
          <w:szCs w:val="22"/>
        </w:rPr>
        <w:t>Remote Access</w:t>
      </w:r>
      <w:bookmarkEnd w:id="94"/>
    </w:p>
    <w:p w14:paraId="5157EA3E" w14:textId="77777777" w:rsidR="00C577C7" w:rsidRPr="007F53D8" w:rsidRDefault="00C577C7" w:rsidP="00C577C7"/>
    <w:p w14:paraId="34C22CBB" w14:textId="77777777" w:rsidR="00C577C7" w:rsidRPr="007F53D8" w:rsidRDefault="00C577C7" w:rsidP="00C577C7">
      <w:r w:rsidRPr="007F53D8">
        <w:t xml:space="preserve">SUPPLIER needs to be able to access the system </w:t>
      </w:r>
      <w:r>
        <w:t>within Oracle Cloud Infrastructure (OCI) remotely.</w:t>
      </w:r>
    </w:p>
    <w:p w14:paraId="183AE478" w14:textId="77777777" w:rsidR="00C577C7" w:rsidRPr="007F53D8" w:rsidRDefault="00C577C7" w:rsidP="00C577C7"/>
    <w:p w14:paraId="265B7D9A" w14:textId="77777777" w:rsidR="00C577C7" w:rsidRPr="007F53D8" w:rsidRDefault="00C577C7" w:rsidP="00C577C7">
      <w:pPr>
        <w:pStyle w:val="TOR2"/>
        <w:tabs>
          <w:tab w:val="clear" w:pos="720"/>
        </w:tabs>
        <w:ind w:firstLine="0"/>
        <w:rPr>
          <w:rFonts w:ascii="Liberation Sans" w:hAnsi="Liberation Sans" w:cs="Liberation Sans"/>
          <w:szCs w:val="22"/>
        </w:rPr>
      </w:pPr>
    </w:p>
    <w:p w14:paraId="1EEE44A7" w14:textId="77777777" w:rsidR="00C577C7" w:rsidRPr="007F53D8" w:rsidRDefault="00C577C7" w:rsidP="00C577C7">
      <w:pPr>
        <w:pStyle w:val="AppendixSub"/>
        <w:rPr>
          <w:rFonts w:ascii="Liberation Sans" w:hAnsi="Liberation Sans" w:cs="Liberation Sans"/>
          <w:szCs w:val="22"/>
        </w:rPr>
      </w:pPr>
      <w:bookmarkStart w:id="95" w:name="_Toc82675682"/>
      <w:r w:rsidRPr="007F53D8">
        <w:rPr>
          <w:rFonts w:ascii="Liberation Sans" w:hAnsi="Liberation Sans" w:cs="Liberation Sans"/>
          <w:szCs w:val="22"/>
        </w:rPr>
        <w:t>Licence Compliance and Support</w:t>
      </w:r>
      <w:bookmarkEnd w:id="95"/>
    </w:p>
    <w:p w14:paraId="35CC8DFD" w14:textId="77777777" w:rsidR="00C577C7" w:rsidRPr="007F53D8" w:rsidRDefault="00C577C7" w:rsidP="00C577C7"/>
    <w:p w14:paraId="036FFC27" w14:textId="77777777" w:rsidR="00C577C7" w:rsidRPr="007F53D8" w:rsidRDefault="00C577C7" w:rsidP="00C577C7">
      <w:r w:rsidRPr="007F53D8">
        <w:t xml:space="preserve">Licence compliance and vendor support related to third party software is the responsibility of </w:t>
      </w:r>
      <w:r>
        <w:t>BUYER</w:t>
      </w:r>
      <w:r w:rsidRPr="007F53D8">
        <w:t xml:space="preserve">. SUPPLIER recommends that third party software, including but not limited to the </w:t>
      </w:r>
      <w:r w:rsidRPr="007F53D8">
        <w:lastRenderedPageBreak/>
        <w:t xml:space="preserve">Operating System, Database, or any other software is maintained at a level that is within the original vendor’s active support programme. Where the software vendor cannot provide a solution for the installed software version, SUPPLIER may not be in a position to fix any issues which do arise. There may be an additional cost associated with investigation and rectification of issues associated with unsupported software which will be </w:t>
      </w:r>
      <w:r>
        <w:t xml:space="preserve">invoiced to the BUYER </w:t>
      </w:r>
      <w:r w:rsidRPr="007F53D8">
        <w:t>in addition to any regular support charges.</w:t>
      </w:r>
    </w:p>
    <w:p w14:paraId="7A292474" w14:textId="77777777" w:rsidR="00C577C7" w:rsidRPr="007F53D8" w:rsidRDefault="00C577C7" w:rsidP="00C577C7"/>
    <w:p w14:paraId="17687080" w14:textId="77777777" w:rsidR="00C577C7" w:rsidRPr="007F53D8" w:rsidRDefault="00C577C7" w:rsidP="00C577C7">
      <w:pPr>
        <w:pStyle w:val="AppendixSub"/>
        <w:rPr>
          <w:rFonts w:ascii="Liberation Sans" w:hAnsi="Liberation Sans" w:cs="Liberation Sans"/>
          <w:szCs w:val="22"/>
        </w:rPr>
      </w:pPr>
      <w:bookmarkStart w:id="96" w:name="_Toc381371001"/>
      <w:bookmarkStart w:id="97" w:name="_Toc82675683"/>
      <w:r w:rsidRPr="007F53D8">
        <w:rPr>
          <w:rFonts w:ascii="Liberation Sans" w:hAnsi="Liberation Sans" w:cs="Liberation Sans"/>
          <w:szCs w:val="22"/>
        </w:rPr>
        <w:t xml:space="preserve">3rd Party Application / </w:t>
      </w:r>
      <w:bookmarkEnd w:id="96"/>
      <w:r w:rsidRPr="007F53D8">
        <w:rPr>
          <w:rFonts w:ascii="Liberation Sans" w:hAnsi="Liberation Sans" w:cs="Liberation Sans"/>
          <w:szCs w:val="22"/>
        </w:rPr>
        <w:t>SUPPLIERs</w:t>
      </w:r>
      <w:bookmarkEnd w:id="97"/>
    </w:p>
    <w:p w14:paraId="1CB0A9CE" w14:textId="77777777" w:rsidR="00C577C7" w:rsidRPr="007F53D8" w:rsidRDefault="00C577C7" w:rsidP="00C577C7"/>
    <w:p w14:paraId="406F0C5E" w14:textId="77777777" w:rsidR="00C577C7" w:rsidRDefault="00C577C7" w:rsidP="00C577C7">
      <w:r w:rsidRPr="00774E5E">
        <w:t xml:space="preserve">The BUYER will manage all applicable existing </w:t>
      </w:r>
      <w:proofErr w:type="gramStart"/>
      <w:r w:rsidRPr="00774E5E">
        <w:t>third party</w:t>
      </w:r>
      <w:proofErr w:type="gramEnd"/>
      <w:r w:rsidRPr="00774E5E">
        <w:t xml:space="preserve"> systems, internal systems, internal and external suppliers and shall ensure that these systems and suppliers are made available to the SUPPLIER as required. </w:t>
      </w:r>
      <w:r>
        <w:t xml:space="preserve">SUPPLIER will assist with engagement with Oracle as necessary, with time utilised via the drawdown day allowance.  </w:t>
      </w:r>
    </w:p>
    <w:p w14:paraId="7F3A4564" w14:textId="77777777" w:rsidR="00C577C7" w:rsidRPr="007F53D8" w:rsidRDefault="00C577C7" w:rsidP="00C577C7"/>
    <w:p w14:paraId="798505F6" w14:textId="77777777" w:rsidR="00C577C7" w:rsidRPr="007F53D8" w:rsidRDefault="00C577C7" w:rsidP="00C577C7">
      <w:pPr>
        <w:pStyle w:val="AppendixSub"/>
        <w:rPr>
          <w:rFonts w:ascii="Liberation Sans" w:hAnsi="Liberation Sans" w:cs="Liberation Sans"/>
          <w:szCs w:val="22"/>
        </w:rPr>
      </w:pPr>
      <w:bookmarkStart w:id="98" w:name="_Toc381371004"/>
      <w:bookmarkStart w:id="99" w:name="_Toc82675684"/>
      <w:r w:rsidRPr="007F53D8">
        <w:rPr>
          <w:rFonts w:ascii="Liberation Sans" w:hAnsi="Liberation Sans" w:cs="Liberation Sans"/>
          <w:szCs w:val="22"/>
        </w:rPr>
        <w:t>Communication of System Changes</w:t>
      </w:r>
      <w:bookmarkEnd w:id="98"/>
      <w:bookmarkEnd w:id="99"/>
    </w:p>
    <w:p w14:paraId="7F429949" w14:textId="77777777" w:rsidR="00C577C7" w:rsidRPr="007F53D8" w:rsidRDefault="00C577C7" w:rsidP="00C577C7"/>
    <w:p w14:paraId="38FF8D84" w14:textId="77777777" w:rsidR="00C577C7" w:rsidRPr="007F53D8" w:rsidRDefault="00C577C7" w:rsidP="00C577C7">
      <w:r w:rsidRPr="007F53D8">
        <w:t>Any changes that occur to systems that are not implemented by or communicated to SUPPLIER may affect the fix time of an incident.</w:t>
      </w:r>
    </w:p>
    <w:p w14:paraId="3EE4CE81" w14:textId="77777777" w:rsidR="00C577C7" w:rsidRPr="007F53D8" w:rsidRDefault="00C577C7" w:rsidP="00C577C7"/>
    <w:p w14:paraId="6AD304A0" w14:textId="77777777" w:rsidR="00C577C7" w:rsidRPr="007F53D8" w:rsidRDefault="00C577C7" w:rsidP="00C577C7">
      <w:r w:rsidRPr="007F53D8">
        <w:t xml:space="preserve">Any outages that are planned to systems </w:t>
      </w:r>
      <w:r>
        <w:t xml:space="preserve">shall </w:t>
      </w:r>
      <w:r w:rsidRPr="007F53D8">
        <w:t xml:space="preserve">be communicated </w:t>
      </w:r>
      <w:r>
        <w:t xml:space="preserve">by the BUYER </w:t>
      </w:r>
      <w:r w:rsidRPr="007F53D8">
        <w:t>to the SUPPLIER Service Desk so that a gentle shutdown of services can be performed; also alerts (if applicable) can be disabled for the time of the outage.</w:t>
      </w:r>
    </w:p>
    <w:p w14:paraId="3C655F31" w14:textId="77777777" w:rsidR="00C577C7" w:rsidRPr="007F53D8" w:rsidRDefault="00C577C7" w:rsidP="00C577C7">
      <w:bookmarkStart w:id="100" w:name="_Toc310262997"/>
    </w:p>
    <w:p w14:paraId="1801B864" w14:textId="77777777" w:rsidR="00C577C7" w:rsidRPr="007F53D8" w:rsidRDefault="00C577C7" w:rsidP="00C577C7">
      <w:pPr>
        <w:pStyle w:val="AppendixSub"/>
        <w:rPr>
          <w:rFonts w:ascii="Liberation Sans" w:hAnsi="Liberation Sans" w:cs="Liberation Sans"/>
          <w:szCs w:val="22"/>
        </w:rPr>
      </w:pPr>
      <w:bookmarkStart w:id="101" w:name="_Toc82675685"/>
      <w:r w:rsidRPr="007F53D8">
        <w:rPr>
          <w:rFonts w:ascii="Liberation Sans" w:hAnsi="Liberation Sans" w:cs="Liberation Sans"/>
          <w:szCs w:val="22"/>
        </w:rPr>
        <w:t>Test Restores</w:t>
      </w:r>
      <w:bookmarkEnd w:id="100"/>
      <w:bookmarkEnd w:id="101"/>
    </w:p>
    <w:p w14:paraId="150B82C9" w14:textId="77777777" w:rsidR="00C577C7" w:rsidRPr="007F53D8" w:rsidRDefault="00C577C7" w:rsidP="00C577C7"/>
    <w:p w14:paraId="75A5242B" w14:textId="77777777" w:rsidR="00C577C7" w:rsidRPr="007F53D8" w:rsidRDefault="00C577C7" w:rsidP="00C577C7">
      <w:r>
        <w:t>Not Applicable</w:t>
      </w:r>
    </w:p>
    <w:p w14:paraId="5B698CF1" w14:textId="77777777" w:rsidR="00C577C7" w:rsidRPr="00497540" w:rsidRDefault="00C577C7" w:rsidP="00C577C7">
      <w:pPr>
        <w:autoSpaceDN/>
        <w:spacing w:line="240" w:lineRule="auto"/>
        <w:jc w:val="both"/>
        <w:rPr>
          <w:rFonts w:eastAsia="Cambria"/>
        </w:rPr>
      </w:pPr>
    </w:p>
    <w:p w14:paraId="7B50D52F" w14:textId="77777777" w:rsidR="00C577C7" w:rsidRPr="007F53D8" w:rsidRDefault="00C577C7" w:rsidP="00C577C7">
      <w:pPr>
        <w:rPr>
          <w:b/>
          <w:bCs/>
        </w:rPr>
      </w:pPr>
      <w:r w:rsidRPr="007F53D8">
        <w:rPr>
          <w:b/>
          <w:bCs/>
        </w:rPr>
        <w:t>Services out of Scope</w:t>
      </w:r>
    </w:p>
    <w:p w14:paraId="670F71E5" w14:textId="77777777" w:rsidR="00C577C7" w:rsidRPr="00497540" w:rsidRDefault="00C577C7" w:rsidP="00C577C7">
      <w:pPr>
        <w:autoSpaceDN/>
        <w:spacing w:line="240" w:lineRule="auto"/>
        <w:jc w:val="both"/>
        <w:rPr>
          <w:rFonts w:eastAsia="Cambria"/>
        </w:rPr>
      </w:pPr>
      <w:r w:rsidRPr="00497540">
        <w:rPr>
          <w:rFonts w:eastAsia="Cambria"/>
        </w:rPr>
        <w:t> </w:t>
      </w:r>
    </w:p>
    <w:p w14:paraId="569147EA" w14:textId="77777777" w:rsidR="00C577C7" w:rsidRPr="00497540" w:rsidRDefault="00C577C7" w:rsidP="00C577C7">
      <w:pPr>
        <w:autoSpaceDN/>
        <w:spacing w:line="240" w:lineRule="auto"/>
        <w:jc w:val="both"/>
        <w:rPr>
          <w:rFonts w:eastAsia="Cambria"/>
        </w:rPr>
      </w:pPr>
      <w:r w:rsidRPr="00497540">
        <w:rPr>
          <w:rFonts w:eastAsia="Cambria"/>
        </w:rPr>
        <w:t> </w:t>
      </w:r>
    </w:p>
    <w:p w14:paraId="1E80C12A" w14:textId="77777777" w:rsidR="00C577C7" w:rsidRPr="001D2E14" w:rsidRDefault="00C577C7" w:rsidP="00C577C7">
      <w:r w:rsidRPr="001D2E14">
        <w:t xml:space="preserve">The following services </w:t>
      </w:r>
      <w:r>
        <w:t xml:space="preserve">are </w:t>
      </w:r>
      <w:r w:rsidRPr="001D2E14">
        <w:t>out of scope of the fixed cost managed service unless specifically referenced in the Service Catalogue.  SUPPLIER may provide these services to the CUSTOMER on a time and materials basis if requested by the CUSTOMER</w:t>
      </w:r>
      <w:r>
        <w:t xml:space="preserve"> through the Request for Change process.</w:t>
      </w:r>
    </w:p>
    <w:p w14:paraId="4C7F23FA" w14:textId="77777777" w:rsidR="00C577C7" w:rsidRPr="001D2E14" w:rsidRDefault="00C577C7" w:rsidP="00C577C7"/>
    <w:p w14:paraId="4493FEBE" w14:textId="77777777" w:rsidR="00C577C7" w:rsidRPr="001D2E14" w:rsidRDefault="00C577C7" w:rsidP="00C577C7">
      <w:bookmarkStart w:id="102" w:name="_Toc258953842"/>
      <w:bookmarkStart w:id="103" w:name="_Toc310262990"/>
      <w:bookmarkStart w:id="104" w:name="_Toc354991693"/>
      <w:bookmarkStart w:id="105" w:name="_Toc310262994"/>
    </w:p>
    <w:p w14:paraId="7CA09F74" w14:textId="77777777" w:rsidR="00C577C7" w:rsidRPr="00336F01" w:rsidRDefault="00C577C7" w:rsidP="00C577C7">
      <w:pPr>
        <w:pStyle w:val="AppendixSub"/>
        <w:numPr>
          <w:ilvl w:val="0"/>
          <w:numId w:val="119"/>
        </w:numPr>
        <w:rPr>
          <w:rFonts w:ascii="Liberation Sans" w:hAnsi="Liberation Sans" w:cs="Liberation Sans"/>
        </w:rPr>
      </w:pPr>
      <w:bookmarkStart w:id="106" w:name="_Toc189040495"/>
      <w:bookmarkStart w:id="107" w:name="_Toc290630857"/>
      <w:bookmarkStart w:id="108" w:name="_Toc354991692"/>
      <w:bookmarkStart w:id="109" w:name="_Toc82675687"/>
      <w:r w:rsidRPr="00336F01">
        <w:rPr>
          <w:rFonts w:ascii="Liberation Sans" w:hAnsi="Liberation Sans" w:cs="Liberation Sans"/>
        </w:rPr>
        <w:t>Facility Management/Hosting</w:t>
      </w:r>
      <w:bookmarkEnd w:id="106"/>
      <w:bookmarkEnd w:id="107"/>
      <w:bookmarkEnd w:id="108"/>
      <w:bookmarkEnd w:id="109"/>
    </w:p>
    <w:p w14:paraId="39121C94" w14:textId="77777777" w:rsidR="00C577C7" w:rsidRPr="001D2E14" w:rsidRDefault="00C577C7" w:rsidP="00C577C7"/>
    <w:p w14:paraId="06DF21ED" w14:textId="77777777" w:rsidR="00C577C7" w:rsidRPr="001D2E14" w:rsidRDefault="00C577C7" w:rsidP="00C577C7">
      <w:r w:rsidRPr="001D2E14">
        <w:t xml:space="preserve">CUSTOMER is responsible for the </w:t>
      </w:r>
      <w:r>
        <w:t xml:space="preserve">payment of </w:t>
      </w:r>
      <w:r w:rsidRPr="001D2E14">
        <w:t>hosting of equipmen</w:t>
      </w:r>
      <w:r>
        <w:t>t within Oracle Cloud Infrastructure (OCI) to Oracle</w:t>
      </w:r>
      <w:r w:rsidRPr="001D2E14">
        <w:t xml:space="preserve">. </w:t>
      </w:r>
    </w:p>
    <w:p w14:paraId="39253181" w14:textId="77777777" w:rsidR="00C577C7" w:rsidRPr="001D2E14" w:rsidRDefault="00C577C7" w:rsidP="00C577C7"/>
    <w:p w14:paraId="62E8E260" w14:textId="77777777" w:rsidR="00C577C7" w:rsidRPr="001D2E14" w:rsidRDefault="00C577C7" w:rsidP="00C577C7">
      <w:pPr>
        <w:pStyle w:val="AppendixSub"/>
        <w:rPr>
          <w:rFonts w:ascii="Liberation Sans" w:hAnsi="Liberation Sans" w:cs="Liberation Sans"/>
        </w:rPr>
      </w:pPr>
      <w:bookmarkStart w:id="110" w:name="_Toc82675688"/>
      <w:r w:rsidRPr="001D2E14">
        <w:rPr>
          <w:rFonts w:ascii="Liberation Sans" w:hAnsi="Liberation Sans" w:cs="Liberation Sans"/>
        </w:rPr>
        <w:t>Removable Media Backups</w:t>
      </w:r>
      <w:bookmarkEnd w:id="102"/>
      <w:bookmarkEnd w:id="103"/>
      <w:bookmarkEnd w:id="104"/>
      <w:bookmarkEnd w:id="110"/>
    </w:p>
    <w:p w14:paraId="1B4165C7" w14:textId="77777777" w:rsidR="00C577C7" w:rsidRPr="001D2E14" w:rsidRDefault="00C577C7" w:rsidP="00C577C7"/>
    <w:p w14:paraId="36EA4229" w14:textId="77777777" w:rsidR="00C577C7" w:rsidRPr="001D2E14" w:rsidRDefault="00C577C7" w:rsidP="00C577C7">
      <w:r w:rsidRPr="001D2E14">
        <w:t xml:space="preserve">Backup to removable media is out of the scope of this </w:t>
      </w:r>
      <w:r>
        <w:t>Call Off Contract</w:t>
      </w:r>
      <w:r w:rsidRPr="001D2E14">
        <w:t>.</w:t>
      </w:r>
      <w:bookmarkEnd w:id="105"/>
    </w:p>
    <w:p w14:paraId="53F8E194" w14:textId="77777777" w:rsidR="00C577C7" w:rsidRPr="001D2E14" w:rsidRDefault="00C577C7" w:rsidP="00C577C7"/>
    <w:p w14:paraId="0DF2DDEF" w14:textId="77777777" w:rsidR="00C577C7" w:rsidRPr="001D2E14" w:rsidRDefault="00C577C7" w:rsidP="00C577C7">
      <w:pPr>
        <w:pStyle w:val="AppendixSub"/>
        <w:rPr>
          <w:rFonts w:ascii="Liberation Sans" w:hAnsi="Liberation Sans" w:cs="Liberation Sans"/>
        </w:rPr>
      </w:pPr>
      <w:bookmarkStart w:id="111" w:name="_Toc310262991"/>
      <w:bookmarkStart w:id="112" w:name="_Toc354991695"/>
      <w:bookmarkStart w:id="113" w:name="_Toc82675689"/>
      <w:r w:rsidRPr="001D2E14">
        <w:rPr>
          <w:rFonts w:ascii="Liberation Sans" w:hAnsi="Liberation Sans" w:cs="Liberation Sans"/>
        </w:rPr>
        <w:t>Handling of Backups</w:t>
      </w:r>
      <w:bookmarkEnd w:id="111"/>
      <w:bookmarkEnd w:id="112"/>
      <w:bookmarkEnd w:id="113"/>
    </w:p>
    <w:p w14:paraId="3938D445" w14:textId="77777777" w:rsidR="00C577C7" w:rsidRPr="001D2E14" w:rsidRDefault="00C577C7" w:rsidP="00C577C7"/>
    <w:p w14:paraId="5434289E" w14:textId="77777777" w:rsidR="00C577C7" w:rsidRPr="001D2E14" w:rsidRDefault="00C577C7" w:rsidP="00C577C7">
      <w:r w:rsidRPr="001D2E14">
        <w:t xml:space="preserve">The physical backups, verification (including those backup checks) and handling of media are not supported by SUPPLIER. </w:t>
      </w:r>
    </w:p>
    <w:p w14:paraId="70070F29" w14:textId="77777777" w:rsidR="00C577C7" w:rsidRPr="001D2E14" w:rsidRDefault="00C577C7" w:rsidP="00C577C7"/>
    <w:p w14:paraId="59DD88F6" w14:textId="77777777" w:rsidR="00C577C7" w:rsidRPr="001D2E14" w:rsidRDefault="00C577C7" w:rsidP="00C577C7">
      <w:pPr>
        <w:pStyle w:val="AppendixSub"/>
        <w:rPr>
          <w:rFonts w:ascii="Liberation Sans" w:hAnsi="Liberation Sans" w:cs="Liberation Sans"/>
        </w:rPr>
      </w:pPr>
      <w:bookmarkStart w:id="114" w:name="_Toc310262992"/>
      <w:bookmarkStart w:id="115" w:name="_Toc354991696"/>
      <w:bookmarkStart w:id="116" w:name="_Toc82675690"/>
      <w:r w:rsidRPr="001D2E14">
        <w:rPr>
          <w:rFonts w:ascii="Liberation Sans" w:hAnsi="Liberation Sans" w:cs="Liberation Sans"/>
        </w:rPr>
        <w:t>Upgrades</w:t>
      </w:r>
      <w:bookmarkEnd w:id="114"/>
      <w:bookmarkEnd w:id="115"/>
      <w:bookmarkEnd w:id="116"/>
    </w:p>
    <w:p w14:paraId="22DC22F4" w14:textId="77777777" w:rsidR="00C577C7" w:rsidRPr="001D2E14" w:rsidRDefault="00C577C7" w:rsidP="00C577C7"/>
    <w:p w14:paraId="7235BF75" w14:textId="66BC7937" w:rsidR="00C577C7" w:rsidRPr="001D2E14" w:rsidRDefault="00C577C7" w:rsidP="00C577C7">
      <w:r w:rsidRPr="001D2E14">
        <w:t>The undertaking of upgrades is not part of the Managed Service</w:t>
      </w:r>
      <w:r>
        <w:t xml:space="preserve">s under this Call Off Contract </w:t>
      </w:r>
      <w:r w:rsidR="00235598">
        <w:t xml:space="preserve">and </w:t>
      </w:r>
      <w:r w:rsidR="00235598" w:rsidRPr="001D2E14">
        <w:t>therefore</w:t>
      </w:r>
      <w:r w:rsidRPr="001D2E14">
        <w:t xml:space="preserve"> any upgrades will be done as a chargeable Request for Change.</w:t>
      </w:r>
    </w:p>
    <w:p w14:paraId="12FEDD06" w14:textId="77777777" w:rsidR="00C577C7" w:rsidRPr="001D2E14" w:rsidRDefault="00C577C7" w:rsidP="00C577C7"/>
    <w:p w14:paraId="5671E9D9" w14:textId="77777777" w:rsidR="00C577C7" w:rsidRDefault="00C577C7" w:rsidP="00C577C7">
      <w:pPr>
        <w:pStyle w:val="AppendixSub"/>
        <w:rPr>
          <w:rFonts w:ascii="Liberation Sans" w:hAnsi="Liberation Sans" w:cs="Liberation Sans"/>
        </w:rPr>
      </w:pPr>
      <w:bookmarkStart w:id="117" w:name="_Toc82675691"/>
      <w:r>
        <w:rPr>
          <w:rFonts w:ascii="Liberation Sans" w:hAnsi="Liberation Sans" w:cs="Liberation Sans"/>
        </w:rPr>
        <w:t>Databases</w:t>
      </w:r>
    </w:p>
    <w:p w14:paraId="6B250C49" w14:textId="77777777" w:rsidR="00C577C7" w:rsidRDefault="00C577C7" w:rsidP="00C577C7">
      <w:pPr>
        <w:pStyle w:val="AppendixSub"/>
        <w:numPr>
          <w:ilvl w:val="0"/>
          <w:numId w:val="0"/>
        </w:numPr>
        <w:ind w:left="360"/>
        <w:rPr>
          <w:rFonts w:ascii="Liberation Sans" w:hAnsi="Liberation Sans" w:cs="Liberation Sans"/>
        </w:rPr>
      </w:pPr>
    </w:p>
    <w:p w14:paraId="0755404A" w14:textId="77777777" w:rsidR="00C577C7" w:rsidRPr="001D2E14" w:rsidRDefault="00C577C7" w:rsidP="00C577C7">
      <w:pPr>
        <w:pStyle w:val="AppendixSub"/>
        <w:numPr>
          <w:ilvl w:val="0"/>
          <w:numId w:val="0"/>
        </w:numPr>
        <w:ind w:left="360" w:hanging="360"/>
        <w:rPr>
          <w:rFonts w:ascii="Liberation Sans" w:hAnsi="Liberation Sans" w:cs="Liberation Sans"/>
        </w:rPr>
      </w:pPr>
      <w:r w:rsidRPr="001D2E14">
        <w:rPr>
          <w:rFonts w:ascii="Liberation Sans" w:hAnsi="Liberation Sans" w:cs="Liberation Sans"/>
        </w:rPr>
        <w:t>The following Database related Incidents which may occur under the following circumstances</w:t>
      </w:r>
      <w:r>
        <w:rPr>
          <w:rFonts w:ascii="Liberation Sans" w:hAnsi="Liberation Sans" w:cs="Liberation Sans"/>
        </w:rPr>
        <w:t>, are out of scope</w:t>
      </w:r>
      <w:r w:rsidRPr="001D2E14">
        <w:rPr>
          <w:rFonts w:ascii="Liberation Sans" w:hAnsi="Liberation Sans" w:cs="Liberation Sans"/>
        </w:rPr>
        <w:t>:</w:t>
      </w:r>
      <w:bookmarkEnd w:id="117"/>
    </w:p>
    <w:p w14:paraId="6C8FFC6B" w14:textId="77777777" w:rsidR="00C577C7" w:rsidRPr="001D2E14" w:rsidRDefault="00C577C7" w:rsidP="00C577C7"/>
    <w:p w14:paraId="6AD39525" w14:textId="77777777" w:rsidR="00C577C7" w:rsidRPr="001D2E14" w:rsidRDefault="00C577C7" w:rsidP="00C577C7">
      <w:pPr>
        <w:pStyle w:val="ListParagraph"/>
        <w:widowControl w:val="0"/>
        <w:numPr>
          <w:ilvl w:val="0"/>
          <w:numId w:val="118"/>
        </w:numPr>
        <w:suppressAutoHyphens w:val="0"/>
        <w:autoSpaceDN/>
        <w:spacing w:line="240" w:lineRule="auto"/>
        <w:jc w:val="both"/>
        <w:textAlignment w:val="auto"/>
        <w:outlineLvl w:val="1"/>
      </w:pPr>
      <w:bookmarkStart w:id="118" w:name="_Toc82675692"/>
      <w:r w:rsidRPr="001D2E14">
        <w:t>A corrupt archive log produced by the Primary database will not apply to the Standby database.</w:t>
      </w:r>
      <w:bookmarkEnd w:id="118"/>
      <w:r w:rsidRPr="001D2E14">
        <w:t xml:space="preserve"> </w:t>
      </w:r>
    </w:p>
    <w:p w14:paraId="520DAB72" w14:textId="77777777" w:rsidR="00C577C7" w:rsidRPr="001D2E14" w:rsidRDefault="00C577C7" w:rsidP="00C577C7">
      <w:pPr>
        <w:pStyle w:val="ListParagraph"/>
        <w:widowControl w:val="0"/>
        <w:numPr>
          <w:ilvl w:val="0"/>
          <w:numId w:val="118"/>
        </w:numPr>
        <w:suppressAutoHyphens w:val="0"/>
        <w:autoSpaceDN/>
        <w:spacing w:line="240" w:lineRule="auto"/>
        <w:jc w:val="both"/>
        <w:textAlignment w:val="auto"/>
        <w:outlineLvl w:val="1"/>
      </w:pPr>
      <w:bookmarkStart w:id="119" w:name="_Toc82675693"/>
      <w:r w:rsidRPr="001D2E14">
        <w:t>Hardware problems on either the Standby or Primary servers breaks the Standby database.</w:t>
      </w:r>
      <w:bookmarkEnd w:id="119"/>
      <w:r w:rsidRPr="001D2E14">
        <w:t xml:space="preserve"> </w:t>
      </w:r>
    </w:p>
    <w:p w14:paraId="717709C1" w14:textId="77777777" w:rsidR="00C577C7" w:rsidRPr="001D2E14" w:rsidRDefault="00C577C7" w:rsidP="00C577C7">
      <w:pPr>
        <w:pStyle w:val="ListParagraph"/>
        <w:widowControl w:val="0"/>
        <w:numPr>
          <w:ilvl w:val="0"/>
          <w:numId w:val="118"/>
        </w:numPr>
        <w:suppressAutoHyphens w:val="0"/>
        <w:autoSpaceDN/>
        <w:spacing w:line="240" w:lineRule="auto"/>
        <w:jc w:val="both"/>
        <w:textAlignment w:val="auto"/>
        <w:outlineLvl w:val="1"/>
      </w:pPr>
      <w:bookmarkStart w:id="120" w:name="_Toc82675694"/>
      <w:r w:rsidRPr="001D2E14">
        <w:t>After a switch over to the Standby, the Standby or Production servers need to be rebuilt.</w:t>
      </w:r>
      <w:bookmarkEnd w:id="120"/>
      <w:r w:rsidRPr="001D2E14">
        <w:t xml:space="preserve"> </w:t>
      </w:r>
    </w:p>
    <w:p w14:paraId="7EBE2D0B" w14:textId="77777777" w:rsidR="00C577C7" w:rsidRPr="001D2E14" w:rsidRDefault="00C577C7" w:rsidP="00C577C7">
      <w:pPr>
        <w:pStyle w:val="ListParagraph"/>
        <w:widowControl w:val="0"/>
        <w:numPr>
          <w:ilvl w:val="0"/>
          <w:numId w:val="118"/>
        </w:numPr>
        <w:suppressAutoHyphens w:val="0"/>
        <w:autoSpaceDN/>
        <w:spacing w:line="240" w:lineRule="auto"/>
        <w:jc w:val="both"/>
        <w:textAlignment w:val="auto"/>
        <w:outlineLvl w:val="1"/>
      </w:pPr>
      <w:bookmarkStart w:id="121" w:name="_Toc82675695"/>
      <w:r w:rsidRPr="001D2E14">
        <w:t>Any other user interaction from non-SUPPLIER staff which results in the breakage of the Standby database.</w:t>
      </w:r>
      <w:bookmarkEnd w:id="121"/>
    </w:p>
    <w:p w14:paraId="60D2E99E" w14:textId="77777777" w:rsidR="00C577C7" w:rsidRPr="001D2E14" w:rsidRDefault="00C577C7" w:rsidP="00C577C7">
      <w:pPr>
        <w:pStyle w:val="ListParagraph"/>
        <w:widowControl w:val="0"/>
        <w:numPr>
          <w:ilvl w:val="0"/>
          <w:numId w:val="118"/>
        </w:numPr>
        <w:suppressAutoHyphens w:val="0"/>
        <w:autoSpaceDN/>
        <w:spacing w:line="240" w:lineRule="auto"/>
        <w:jc w:val="both"/>
        <w:textAlignment w:val="auto"/>
        <w:outlineLvl w:val="1"/>
      </w:pPr>
      <w:bookmarkStart w:id="122" w:name="_Toc82675696"/>
      <w:r w:rsidRPr="001D2E14">
        <w:t>In the event of the invocation of a Disaster Recovery plan, rebuilding the Primary site will be treated as a chargeable request for change.</w:t>
      </w:r>
      <w:bookmarkEnd w:id="122"/>
      <w:r w:rsidRPr="001D2E14">
        <w:t xml:space="preserve"> </w:t>
      </w:r>
    </w:p>
    <w:p w14:paraId="16593E86" w14:textId="77777777" w:rsidR="00C577C7" w:rsidRPr="001D2E14" w:rsidRDefault="00C577C7" w:rsidP="00C577C7"/>
    <w:p w14:paraId="78C05246" w14:textId="77777777" w:rsidR="00C577C7" w:rsidRPr="001D2E14" w:rsidRDefault="00C577C7" w:rsidP="00C577C7">
      <w:pPr>
        <w:pStyle w:val="AppendixSub"/>
        <w:rPr>
          <w:rFonts w:ascii="Liberation Sans" w:hAnsi="Liberation Sans" w:cs="Liberation Sans"/>
        </w:rPr>
      </w:pPr>
      <w:bookmarkStart w:id="123" w:name="_Toc342466493"/>
      <w:bookmarkStart w:id="124" w:name="_Toc354991701"/>
      <w:bookmarkStart w:id="125" w:name="_Toc82675697"/>
      <w:r w:rsidRPr="001D2E14">
        <w:rPr>
          <w:rFonts w:ascii="Liberation Sans" w:hAnsi="Liberation Sans" w:cs="Liberation Sans"/>
        </w:rPr>
        <w:t>Data Fixe</w:t>
      </w:r>
      <w:bookmarkEnd w:id="123"/>
      <w:r w:rsidRPr="001D2E14">
        <w:rPr>
          <w:rFonts w:ascii="Liberation Sans" w:hAnsi="Liberation Sans" w:cs="Liberation Sans"/>
        </w:rPr>
        <w:t>s</w:t>
      </w:r>
      <w:bookmarkEnd w:id="124"/>
      <w:bookmarkEnd w:id="125"/>
    </w:p>
    <w:p w14:paraId="05213F18" w14:textId="77777777" w:rsidR="00C577C7" w:rsidRPr="001D2E14" w:rsidRDefault="00C577C7" w:rsidP="00C577C7"/>
    <w:p w14:paraId="677E3257" w14:textId="77777777" w:rsidR="00C577C7" w:rsidRDefault="00C577C7" w:rsidP="00C577C7">
      <w:r w:rsidRPr="001D2E14">
        <w:t xml:space="preserve">Any data fixes caused by user error or </w:t>
      </w:r>
      <w:proofErr w:type="gramStart"/>
      <w:r w:rsidRPr="001D2E14">
        <w:t>third party</w:t>
      </w:r>
      <w:proofErr w:type="gramEnd"/>
      <w:r w:rsidRPr="001D2E14">
        <w:t xml:space="preserve"> application intervention will be treated as an RFC.</w:t>
      </w:r>
    </w:p>
    <w:p w14:paraId="6F5E1D67" w14:textId="77777777" w:rsidR="00C577C7" w:rsidRPr="001D2E14" w:rsidRDefault="00C577C7" w:rsidP="00C577C7"/>
    <w:p w14:paraId="089AE48B" w14:textId="77777777" w:rsidR="00C577C7" w:rsidRPr="001D2E14" w:rsidRDefault="00C577C7" w:rsidP="00C577C7">
      <w:pPr>
        <w:pStyle w:val="AppendixSub"/>
        <w:rPr>
          <w:rFonts w:ascii="Liberation Sans" w:hAnsi="Liberation Sans" w:cs="Liberation Sans"/>
        </w:rPr>
      </w:pPr>
      <w:bookmarkStart w:id="126" w:name="_Toc342466484"/>
      <w:bookmarkStart w:id="127" w:name="_Toc354991702"/>
      <w:bookmarkStart w:id="128" w:name="_Toc82675698"/>
      <w:r w:rsidRPr="001D2E14">
        <w:rPr>
          <w:rFonts w:ascii="Liberation Sans" w:hAnsi="Liberation Sans" w:cs="Liberation Sans"/>
        </w:rPr>
        <w:t>Printers</w:t>
      </w:r>
      <w:bookmarkEnd w:id="126"/>
      <w:bookmarkEnd w:id="127"/>
      <w:bookmarkEnd w:id="128"/>
    </w:p>
    <w:p w14:paraId="393E602B" w14:textId="77777777" w:rsidR="00C577C7" w:rsidRPr="001D2E14" w:rsidRDefault="00C577C7" w:rsidP="00C577C7"/>
    <w:p w14:paraId="28FC29E3" w14:textId="77777777" w:rsidR="00C577C7" w:rsidRPr="001D2E14" w:rsidRDefault="00C577C7" w:rsidP="00C577C7">
      <w:r w:rsidRPr="001D2E14">
        <w:t>Support for Printers is out of scope.</w:t>
      </w:r>
    </w:p>
    <w:p w14:paraId="6CDFC241" w14:textId="77777777" w:rsidR="00C577C7" w:rsidRPr="001D2E14" w:rsidRDefault="00C577C7" w:rsidP="00C577C7"/>
    <w:p w14:paraId="5F2C1AD1" w14:textId="77777777" w:rsidR="00C577C7" w:rsidRPr="001D2E14" w:rsidRDefault="00C577C7" w:rsidP="00C577C7">
      <w:pPr>
        <w:pStyle w:val="AppendixSub"/>
        <w:rPr>
          <w:rFonts w:ascii="Liberation Sans" w:hAnsi="Liberation Sans" w:cs="Liberation Sans"/>
        </w:rPr>
      </w:pPr>
      <w:bookmarkStart w:id="129" w:name="_Toc354991704"/>
      <w:bookmarkStart w:id="130" w:name="_Toc82675699"/>
      <w:r w:rsidRPr="001D2E14">
        <w:rPr>
          <w:rFonts w:ascii="Liberation Sans" w:hAnsi="Liberation Sans" w:cs="Liberation Sans"/>
        </w:rPr>
        <w:t>Network support</w:t>
      </w:r>
      <w:bookmarkEnd w:id="129"/>
      <w:bookmarkEnd w:id="130"/>
    </w:p>
    <w:p w14:paraId="3A0DB0A6" w14:textId="77777777" w:rsidR="00C577C7" w:rsidRPr="001D2E14" w:rsidRDefault="00C577C7" w:rsidP="00C577C7">
      <w:bookmarkStart w:id="131" w:name="_Toc342466483"/>
    </w:p>
    <w:p w14:paraId="3A3E9949" w14:textId="77777777" w:rsidR="00C577C7" w:rsidRPr="001D2E14" w:rsidRDefault="00C577C7" w:rsidP="00C577C7">
      <w:r w:rsidRPr="001D2E14">
        <w:t>Support for all network infrastructure is out of scope.</w:t>
      </w:r>
    </w:p>
    <w:p w14:paraId="0E8B5C37" w14:textId="77777777" w:rsidR="00C577C7" w:rsidRPr="001D2E14" w:rsidRDefault="00C577C7" w:rsidP="00C577C7"/>
    <w:p w14:paraId="135D6387" w14:textId="77777777" w:rsidR="00C577C7" w:rsidRPr="001D2E14" w:rsidRDefault="00C577C7" w:rsidP="00C577C7">
      <w:pPr>
        <w:pStyle w:val="AppendixSub"/>
        <w:rPr>
          <w:rFonts w:ascii="Liberation Sans" w:hAnsi="Liberation Sans" w:cs="Liberation Sans"/>
        </w:rPr>
      </w:pPr>
      <w:bookmarkStart w:id="132" w:name="_Toc354991705"/>
      <w:bookmarkStart w:id="133" w:name="_Toc82675700"/>
      <w:r w:rsidRPr="001D2E14">
        <w:rPr>
          <w:rFonts w:ascii="Liberation Sans" w:hAnsi="Liberation Sans" w:cs="Liberation Sans"/>
        </w:rPr>
        <w:t>Desktop Support</w:t>
      </w:r>
      <w:bookmarkEnd w:id="131"/>
      <w:bookmarkEnd w:id="132"/>
      <w:bookmarkEnd w:id="133"/>
    </w:p>
    <w:p w14:paraId="00BFF8B4" w14:textId="77777777" w:rsidR="00C577C7" w:rsidRPr="001D2E14" w:rsidRDefault="00C577C7" w:rsidP="00C577C7"/>
    <w:p w14:paraId="5FB4CFE1" w14:textId="77777777" w:rsidR="00C577C7" w:rsidRPr="001D2E14" w:rsidRDefault="00C577C7" w:rsidP="00C577C7">
      <w:r w:rsidRPr="001D2E14">
        <w:t>Support for local desktop infrastructure is out of scope.</w:t>
      </w:r>
    </w:p>
    <w:p w14:paraId="3697D750" w14:textId="77777777" w:rsidR="00C577C7" w:rsidRPr="001D2E14" w:rsidRDefault="00C577C7" w:rsidP="00C577C7"/>
    <w:p w14:paraId="7A2BDE91" w14:textId="77777777" w:rsidR="00C577C7" w:rsidRPr="001D2E14" w:rsidRDefault="00C577C7" w:rsidP="00C577C7">
      <w:pPr>
        <w:pStyle w:val="AppendixSub"/>
        <w:rPr>
          <w:rFonts w:ascii="Liberation Sans" w:hAnsi="Liberation Sans" w:cs="Liberation Sans"/>
        </w:rPr>
      </w:pPr>
      <w:bookmarkStart w:id="134" w:name="_Toc354991706"/>
      <w:bookmarkStart w:id="135" w:name="_Toc82675701"/>
      <w:r w:rsidRPr="001D2E14">
        <w:rPr>
          <w:rFonts w:ascii="Liberation Sans" w:hAnsi="Liberation Sans" w:cs="Liberation Sans"/>
        </w:rPr>
        <w:t>Level 1 Support</w:t>
      </w:r>
      <w:bookmarkEnd w:id="134"/>
      <w:bookmarkEnd w:id="135"/>
      <w:r w:rsidRPr="001D2E14">
        <w:rPr>
          <w:rFonts w:ascii="Liberation Sans" w:hAnsi="Liberation Sans" w:cs="Liberation Sans"/>
        </w:rPr>
        <w:t xml:space="preserve"> </w:t>
      </w:r>
      <w:bookmarkStart w:id="136" w:name="_Level_1_Support"/>
      <w:bookmarkEnd w:id="136"/>
    </w:p>
    <w:p w14:paraId="00065DF6" w14:textId="77777777" w:rsidR="00C577C7" w:rsidRPr="001D2E14" w:rsidRDefault="00C577C7" w:rsidP="00C577C7"/>
    <w:p w14:paraId="0F4F4E75" w14:textId="77777777" w:rsidR="00C577C7" w:rsidRPr="001D2E14" w:rsidRDefault="00C577C7" w:rsidP="00C577C7">
      <w:r w:rsidRPr="001D2E14">
        <w:t xml:space="preserve">CUSTOMER is responsible for the triaging of all incidents that affect the daily operation activities of the IT service to the business. </w:t>
      </w:r>
      <w:bookmarkStart w:id="137" w:name="_APPENDIX_F"/>
      <w:bookmarkEnd w:id="137"/>
      <w:r w:rsidRPr="001D2E14">
        <w:t>Level 1 Support will look to solve basic customer issues and has a general understanding of the applications and services. They gather customer information, analyse symptoms and determine the basic problem(s) before triaging the call to SUPPLIER support.</w:t>
      </w:r>
    </w:p>
    <w:p w14:paraId="708198CC" w14:textId="77777777" w:rsidR="00C577C7" w:rsidRPr="001D2E14" w:rsidRDefault="00C577C7" w:rsidP="00C577C7"/>
    <w:p w14:paraId="36CFBDBE" w14:textId="77777777" w:rsidR="00C577C7" w:rsidRPr="001D2E14" w:rsidRDefault="00C577C7" w:rsidP="00C577C7">
      <w:pPr>
        <w:pStyle w:val="AppendixSub"/>
        <w:rPr>
          <w:rFonts w:ascii="Liberation Sans" w:hAnsi="Liberation Sans" w:cs="Liberation Sans"/>
        </w:rPr>
      </w:pPr>
      <w:bookmarkStart w:id="138" w:name="_Toc82675702"/>
      <w:r w:rsidRPr="001D2E14">
        <w:rPr>
          <w:rFonts w:ascii="Liberation Sans" w:hAnsi="Liberation Sans" w:cs="Liberation Sans"/>
        </w:rPr>
        <w:t>De-Transition/Exit Management of Service</w:t>
      </w:r>
      <w:bookmarkEnd w:id="138"/>
    </w:p>
    <w:p w14:paraId="5AAEFE8F" w14:textId="77777777" w:rsidR="00C577C7" w:rsidRPr="001D2E14" w:rsidRDefault="00C577C7" w:rsidP="00C577C7"/>
    <w:p w14:paraId="06689A4E" w14:textId="77777777" w:rsidR="00C577C7" w:rsidRPr="001D2E14" w:rsidRDefault="00C577C7" w:rsidP="00C577C7">
      <w:r w:rsidRPr="001D2E14">
        <w:t>An exit strategy/off boarding plan is an additional charge and is not covered under the cost of the managed service</w:t>
      </w:r>
      <w:r>
        <w:t xml:space="preserve"> and </w:t>
      </w:r>
      <w:r w:rsidRPr="000C4BAE">
        <w:t>will be d</w:t>
      </w:r>
      <w:r>
        <w:t>etermined</w:t>
      </w:r>
      <w:r w:rsidRPr="000C4BAE">
        <w:t xml:space="preserve"> at the time</w:t>
      </w:r>
      <w:r>
        <w:t xml:space="preserve"> of the de-transition.</w:t>
      </w:r>
    </w:p>
    <w:p w14:paraId="75F45A74" w14:textId="77777777" w:rsidR="00C577C7" w:rsidRDefault="00C577C7" w:rsidP="00C577C7">
      <w:pPr>
        <w:spacing w:before="240"/>
        <w:rPr>
          <w:b/>
        </w:rPr>
      </w:pPr>
      <w:r>
        <w:rPr>
          <w:b/>
        </w:rPr>
        <w:t xml:space="preserve"> </w:t>
      </w:r>
    </w:p>
    <w:p w14:paraId="3A3F1638" w14:textId="77777777" w:rsidR="00C577C7" w:rsidRDefault="00C577C7" w:rsidP="00C577C7">
      <w:pPr>
        <w:spacing w:before="240"/>
        <w:rPr>
          <w:b/>
        </w:rPr>
      </w:pPr>
    </w:p>
    <w:p w14:paraId="21442269" w14:textId="77777777" w:rsidR="00C577C7" w:rsidRDefault="00C577C7" w:rsidP="00C577C7">
      <w:pPr>
        <w:spacing w:before="240"/>
        <w:rPr>
          <w:b/>
        </w:rPr>
      </w:pPr>
    </w:p>
    <w:p w14:paraId="4DE8D53C" w14:textId="77777777" w:rsidR="00C577C7" w:rsidRDefault="00C577C7" w:rsidP="00C577C7">
      <w:pPr>
        <w:spacing w:before="240"/>
        <w:rPr>
          <w:b/>
        </w:rPr>
      </w:pPr>
    </w:p>
    <w:p w14:paraId="78493663" w14:textId="77777777" w:rsidR="00C577C7" w:rsidRDefault="00C577C7" w:rsidP="00C577C7">
      <w:pPr>
        <w:spacing w:before="240"/>
        <w:rPr>
          <w:b/>
        </w:rPr>
      </w:pPr>
    </w:p>
    <w:p w14:paraId="2BB85AC5" w14:textId="77777777" w:rsidR="00C577C7" w:rsidRDefault="00C577C7" w:rsidP="00C577C7">
      <w:pPr>
        <w:spacing w:before="240"/>
        <w:rPr>
          <w:b/>
        </w:rPr>
      </w:pPr>
    </w:p>
    <w:p w14:paraId="5A7EF322" w14:textId="77777777" w:rsidR="00C577C7" w:rsidRDefault="00C577C7" w:rsidP="00C577C7">
      <w:pPr>
        <w:spacing w:before="240"/>
        <w:rPr>
          <w:b/>
        </w:rPr>
      </w:pPr>
    </w:p>
    <w:p w14:paraId="534248B3" w14:textId="77777777" w:rsidR="00C577C7" w:rsidRDefault="00C577C7" w:rsidP="00C577C7">
      <w:pPr>
        <w:spacing w:before="240"/>
        <w:rPr>
          <w:b/>
        </w:rPr>
      </w:pPr>
    </w:p>
    <w:p w14:paraId="30EBE3B4" w14:textId="77777777" w:rsidR="00C577C7" w:rsidRDefault="00C577C7" w:rsidP="00C577C7">
      <w:pPr>
        <w:spacing w:before="240"/>
        <w:rPr>
          <w:b/>
        </w:rPr>
      </w:pPr>
    </w:p>
    <w:p w14:paraId="648B40B6" w14:textId="77777777" w:rsidR="00C577C7" w:rsidRDefault="00C577C7" w:rsidP="00C577C7">
      <w:pPr>
        <w:spacing w:before="240"/>
        <w:rPr>
          <w:b/>
        </w:rPr>
      </w:pPr>
    </w:p>
    <w:p w14:paraId="4D3E7B88" w14:textId="77777777" w:rsidR="00C577C7" w:rsidRDefault="00C577C7" w:rsidP="00C577C7">
      <w:pPr>
        <w:spacing w:before="240"/>
        <w:rPr>
          <w:b/>
        </w:rPr>
      </w:pPr>
    </w:p>
    <w:p w14:paraId="7115DC15" w14:textId="77777777" w:rsidR="00C577C7" w:rsidRDefault="00C577C7" w:rsidP="00C577C7">
      <w:pPr>
        <w:pStyle w:val="Heading2"/>
      </w:pPr>
      <w:bookmarkStart w:id="139" w:name="_Toc33176234"/>
      <w:r>
        <w:t>Schedule 2: Call-Off Contract charges</w:t>
      </w:r>
      <w:bookmarkEnd w:id="139"/>
    </w:p>
    <w:p w14:paraId="6EA8FD00" w14:textId="77777777" w:rsidR="00C577C7" w:rsidRDefault="00C577C7" w:rsidP="00C577C7">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63FECE14" w14:textId="77777777" w:rsidR="00C577C7" w:rsidRPr="00281222" w:rsidRDefault="00C577C7" w:rsidP="00C577C7">
      <w:pPr>
        <w:spacing w:before="240"/>
        <w:rPr>
          <w:b/>
        </w:rPr>
      </w:pPr>
      <w:r>
        <w:rPr>
          <w:b/>
        </w:rPr>
        <w:t xml:space="preserve"> </w:t>
      </w:r>
    </w:p>
    <w:p w14:paraId="4134B074" w14:textId="77777777" w:rsidR="00C577C7" w:rsidRDefault="00C577C7" w:rsidP="00C577C7">
      <w:r w:rsidRPr="00F4343D">
        <w:t>The</w:t>
      </w:r>
      <w:r>
        <w:t xml:space="preserve"> breakdown of the costings is outlined in the table below, excluding VAT and Expenses:</w:t>
      </w:r>
      <w:r w:rsidRPr="00F4343D">
        <w:t xml:space="preserve"> </w:t>
      </w:r>
    </w:p>
    <w:p w14:paraId="1D622E28" w14:textId="77777777" w:rsidR="00C577C7" w:rsidRDefault="00C577C7" w:rsidP="00C577C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2880"/>
      </w:tblGrid>
      <w:tr w:rsidR="00C577C7" w:rsidRPr="00FD7646" w14:paraId="7EFA4561" w14:textId="77777777" w:rsidTr="005A2370">
        <w:trPr>
          <w:trHeight w:val="286"/>
          <w:jc w:val="center"/>
        </w:trPr>
        <w:tc>
          <w:tcPr>
            <w:tcW w:w="3448" w:type="dxa"/>
            <w:shd w:val="clear" w:color="auto" w:fill="D9D9D9"/>
          </w:tcPr>
          <w:p w14:paraId="5A916A1B" w14:textId="77777777" w:rsidR="00C577C7" w:rsidRPr="001D2E14" w:rsidRDefault="00C577C7" w:rsidP="005A2370">
            <w:pPr>
              <w:rPr>
                <w:rFonts w:eastAsia="Verdana"/>
                <w:b/>
                <w:bCs/>
                <w:color w:val="393B39"/>
                <w:lang w:val="en-US" w:eastAsia="en-US"/>
              </w:rPr>
            </w:pPr>
            <w:r w:rsidRPr="001D2E14">
              <w:rPr>
                <w:rFonts w:eastAsia="Verdana"/>
                <w:b/>
                <w:color w:val="393B39"/>
                <w:lang w:val="en-US" w:eastAsia="en-US"/>
              </w:rPr>
              <w:t>Component</w:t>
            </w:r>
          </w:p>
        </w:tc>
        <w:tc>
          <w:tcPr>
            <w:tcW w:w="2880" w:type="dxa"/>
            <w:shd w:val="clear" w:color="auto" w:fill="D9D9D9"/>
          </w:tcPr>
          <w:p w14:paraId="17A062C8" w14:textId="77777777" w:rsidR="00C577C7" w:rsidRPr="001D2E14" w:rsidRDefault="00C577C7" w:rsidP="005A2370">
            <w:pPr>
              <w:rPr>
                <w:rFonts w:eastAsia="Verdana"/>
                <w:b/>
                <w:bCs/>
                <w:color w:val="393B39"/>
                <w:lang w:val="en-US" w:eastAsia="en-US"/>
              </w:rPr>
            </w:pPr>
            <w:r w:rsidRPr="001D2E14">
              <w:rPr>
                <w:rFonts w:eastAsia="Verdana"/>
                <w:b/>
                <w:color w:val="393B39"/>
                <w:lang w:val="en-US" w:eastAsia="en-US"/>
              </w:rPr>
              <w:t xml:space="preserve">Cost </w:t>
            </w:r>
          </w:p>
        </w:tc>
      </w:tr>
      <w:tr w:rsidR="00423328" w:rsidRPr="00FD7646" w14:paraId="1CE6083D" w14:textId="77777777" w:rsidTr="005A2370">
        <w:trPr>
          <w:trHeight w:val="587"/>
          <w:jc w:val="center"/>
        </w:trPr>
        <w:tc>
          <w:tcPr>
            <w:tcW w:w="3448" w:type="dxa"/>
            <w:shd w:val="clear" w:color="auto" w:fill="auto"/>
          </w:tcPr>
          <w:p w14:paraId="62449951" w14:textId="53A34CBA" w:rsidR="00423328" w:rsidRPr="001D2E14" w:rsidRDefault="00423328" w:rsidP="00423328">
            <w:pPr>
              <w:rPr>
                <w:rFonts w:eastAsia="Verdana"/>
                <w:b/>
                <w:bCs/>
                <w:color w:val="393B39"/>
                <w:lang w:eastAsia="en-US"/>
              </w:rPr>
            </w:pPr>
            <w:r w:rsidRPr="0031690B">
              <w:rPr>
                <w:b/>
                <w:bCs/>
                <w:color w:val="FF0000"/>
              </w:rPr>
              <w:t>REDACTED TEXT under FOIA Section 43 Commercial Interests</w:t>
            </w:r>
            <w:r w:rsidRPr="0031690B">
              <w:rPr>
                <w:color w:val="FF0000"/>
              </w:rPr>
              <w:t>.</w:t>
            </w:r>
          </w:p>
        </w:tc>
        <w:tc>
          <w:tcPr>
            <w:tcW w:w="2880" w:type="dxa"/>
            <w:shd w:val="clear" w:color="auto" w:fill="auto"/>
          </w:tcPr>
          <w:p w14:paraId="7CBA94A9" w14:textId="76DFD803" w:rsidR="00423328" w:rsidRPr="001D2E14" w:rsidRDefault="00423328" w:rsidP="00423328">
            <w:pPr>
              <w:rPr>
                <w:rFonts w:eastAsia="Verdana"/>
                <w:bCs/>
                <w:color w:val="393B39"/>
                <w:lang w:eastAsia="en-US"/>
              </w:rPr>
            </w:pPr>
            <w:r w:rsidRPr="0031690B">
              <w:rPr>
                <w:b/>
                <w:bCs/>
                <w:color w:val="FF0000"/>
              </w:rPr>
              <w:t>REDACTED TEXT under FOIA Section 43 Commercial Interests</w:t>
            </w:r>
            <w:r w:rsidRPr="0031690B">
              <w:rPr>
                <w:color w:val="FF0000"/>
              </w:rPr>
              <w:t>.</w:t>
            </w:r>
          </w:p>
        </w:tc>
      </w:tr>
      <w:tr w:rsidR="00423328" w:rsidRPr="00FD7646" w14:paraId="00A6D3CF" w14:textId="77777777" w:rsidTr="005A2370">
        <w:trPr>
          <w:trHeight w:val="572"/>
          <w:jc w:val="center"/>
        </w:trPr>
        <w:tc>
          <w:tcPr>
            <w:tcW w:w="3448" w:type="dxa"/>
            <w:shd w:val="clear" w:color="auto" w:fill="auto"/>
          </w:tcPr>
          <w:p w14:paraId="3FD6D4EA" w14:textId="716E7D4C" w:rsidR="00423328" w:rsidRPr="001D2E14" w:rsidRDefault="00423328" w:rsidP="00423328">
            <w:pPr>
              <w:rPr>
                <w:rFonts w:eastAsia="Verdana"/>
                <w:b/>
                <w:bCs/>
                <w:color w:val="393B39"/>
                <w:lang w:eastAsia="en-US"/>
              </w:rPr>
            </w:pPr>
            <w:r w:rsidRPr="0031690B">
              <w:rPr>
                <w:b/>
                <w:bCs/>
                <w:color w:val="FF0000"/>
              </w:rPr>
              <w:t>REDACTED TEXT under FOIA Section 43 Commercial Interests</w:t>
            </w:r>
            <w:r w:rsidRPr="0031690B">
              <w:rPr>
                <w:color w:val="FF0000"/>
              </w:rPr>
              <w:t>.</w:t>
            </w:r>
          </w:p>
        </w:tc>
        <w:tc>
          <w:tcPr>
            <w:tcW w:w="2880" w:type="dxa"/>
            <w:shd w:val="clear" w:color="auto" w:fill="auto"/>
          </w:tcPr>
          <w:p w14:paraId="2FB2FD29" w14:textId="2ED24795" w:rsidR="00423328" w:rsidRPr="001D2E14" w:rsidRDefault="00423328" w:rsidP="00423328">
            <w:pPr>
              <w:rPr>
                <w:rFonts w:eastAsia="Verdana"/>
                <w:bCs/>
                <w:color w:val="393B39"/>
                <w:lang w:eastAsia="en-US"/>
              </w:rPr>
            </w:pPr>
            <w:r w:rsidRPr="0031690B">
              <w:rPr>
                <w:b/>
                <w:bCs/>
                <w:color w:val="FF0000"/>
              </w:rPr>
              <w:t>REDACTED TEXT under FOIA Section 43 Commercial Interests</w:t>
            </w:r>
            <w:r w:rsidRPr="0031690B">
              <w:rPr>
                <w:color w:val="FF0000"/>
              </w:rPr>
              <w:t>.</w:t>
            </w:r>
          </w:p>
        </w:tc>
      </w:tr>
      <w:tr w:rsidR="00C577C7" w:rsidRPr="00FD7646" w14:paraId="212357D7" w14:textId="77777777" w:rsidTr="005A2370">
        <w:trPr>
          <w:trHeight w:val="286"/>
          <w:jc w:val="center"/>
        </w:trPr>
        <w:tc>
          <w:tcPr>
            <w:tcW w:w="3448" w:type="dxa"/>
            <w:shd w:val="clear" w:color="auto" w:fill="auto"/>
          </w:tcPr>
          <w:p w14:paraId="1B184B5F" w14:textId="77777777" w:rsidR="00C577C7" w:rsidRPr="001D2E14" w:rsidRDefault="00C577C7" w:rsidP="005A2370">
            <w:pPr>
              <w:rPr>
                <w:rFonts w:eastAsia="Verdana"/>
                <w:b/>
                <w:bCs/>
                <w:color w:val="393B39"/>
                <w:lang w:eastAsia="en-US"/>
              </w:rPr>
            </w:pPr>
            <w:r w:rsidRPr="001D2E14">
              <w:rPr>
                <w:rFonts w:eastAsia="Verdana"/>
                <w:b/>
                <w:bCs/>
                <w:color w:val="393B39"/>
                <w:lang w:eastAsia="en-US"/>
              </w:rPr>
              <w:t xml:space="preserve">Total </w:t>
            </w:r>
          </w:p>
        </w:tc>
        <w:tc>
          <w:tcPr>
            <w:tcW w:w="2880" w:type="dxa"/>
            <w:shd w:val="clear" w:color="auto" w:fill="auto"/>
          </w:tcPr>
          <w:p w14:paraId="0E104492" w14:textId="77777777" w:rsidR="00C577C7" w:rsidRPr="001D2E14" w:rsidRDefault="00C577C7" w:rsidP="005A2370">
            <w:pPr>
              <w:rPr>
                <w:b/>
                <w:bCs/>
                <w:color w:val="393B39"/>
              </w:rPr>
            </w:pPr>
            <w:r w:rsidRPr="001D2E14">
              <w:rPr>
                <w:b/>
                <w:bCs/>
                <w:color w:val="393B39"/>
              </w:rPr>
              <w:t>£</w:t>
            </w:r>
            <w:r w:rsidRPr="00C617CA">
              <w:rPr>
                <w:b/>
                <w:bCs/>
                <w:color w:val="393B39"/>
              </w:rPr>
              <w:t>11</w:t>
            </w:r>
            <w:r>
              <w:rPr>
                <w:b/>
                <w:bCs/>
                <w:color w:val="393B39"/>
              </w:rPr>
              <w:t>,</w:t>
            </w:r>
            <w:r w:rsidRPr="00C617CA">
              <w:rPr>
                <w:b/>
                <w:bCs/>
                <w:color w:val="393B39"/>
              </w:rPr>
              <w:t>675</w:t>
            </w:r>
          </w:p>
        </w:tc>
      </w:tr>
    </w:tbl>
    <w:p w14:paraId="63ED972D" w14:textId="77777777" w:rsidR="00C577C7" w:rsidRDefault="00C577C7" w:rsidP="00C577C7"/>
    <w:p w14:paraId="2CCD8728" w14:textId="77777777" w:rsidR="00C577C7" w:rsidRDefault="00C577C7" w:rsidP="00C577C7"/>
    <w:p w14:paraId="32D386BD" w14:textId="77777777" w:rsidR="00423328" w:rsidRDefault="00C577C7" w:rsidP="00423328">
      <w:pPr>
        <w:rPr>
          <w:color w:val="FF0000"/>
        </w:rPr>
      </w:pPr>
      <w:r>
        <w:t xml:space="preserve">Additional consulting days can be purchased by way of a Request for Change (set out in Schedule 1) </w:t>
      </w:r>
      <w:bookmarkStart w:id="140" w:name="_Toc82675709"/>
      <w:r w:rsidR="00423328">
        <w:rPr>
          <w:b/>
          <w:bCs/>
          <w:color w:val="FF0000"/>
        </w:rPr>
        <w:t>REDACTED TEXT under FOIA Section 43 Commercial Interests</w:t>
      </w:r>
      <w:r w:rsidR="00423328">
        <w:rPr>
          <w:color w:val="FF0000"/>
        </w:rPr>
        <w:t>.</w:t>
      </w:r>
    </w:p>
    <w:p w14:paraId="1F40AD76" w14:textId="77777777" w:rsidR="00423328" w:rsidRDefault="00423328" w:rsidP="00423328"/>
    <w:p w14:paraId="1CBC7F3E" w14:textId="77777777" w:rsidR="00C96A16" w:rsidRDefault="00C96A16" w:rsidP="00423328"/>
    <w:p w14:paraId="3263B8F2" w14:textId="77777777" w:rsidR="00C96A16" w:rsidRDefault="00C96A16" w:rsidP="00423328"/>
    <w:p w14:paraId="3D1C82AA" w14:textId="77777777" w:rsidR="00C96A16" w:rsidRDefault="00C96A16" w:rsidP="00423328"/>
    <w:p w14:paraId="2EF46A4A" w14:textId="77777777" w:rsidR="00C96A16" w:rsidRDefault="00C96A16" w:rsidP="00423328"/>
    <w:p w14:paraId="631D5D7C" w14:textId="77777777" w:rsidR="00C96A16" w:rsidRDefault="00C96A16" w:rsidP="00423328"/>
    <w:p w14:paraId="06C6A18C" w14:textId="77777777" w:rsidR="00C96A16" w:rsidRDefault="00C96A16" w:rsidP="00423328"/>
    <w:p w14:paraId="0EA1B565" w14:textId="77777777" w:rsidR="00C96A16" w:rsidRDefault="00C96A16" w:rsidP="00423328"/>
    <w:p w14:paraId="04353423" w14:textId="77777777" w:rsidR="00C96A16" w:rsidRDefault="00C96A16" w:rsidP="00423328"/>
    <w:p w14:paraId="7B80E98A" w14:textId="77777777" w:rsidR="00C96A16" w:rsidRDefault="00C96A16" w:rsidP="00423328"/>
    <w:p w14:paraId="6FB6AF63" w14:textId="77777777" w:rsidR="00C96A16" w:rsidRDefault="00C96A16" w:rsidP="00423328"/>
    <w:p w14:paraId="387777C2" w14:textId="77777777" w:rsidR="00C96A16" w:rsidRDefault="00C96A16" w:rsidP="00423328"/>
    <w:p w14:paraId="5E4A397C" w14:textId="48EE7ED8" w:rsidR="00C577C7" w:rsidRPr="00D915C5" w:rsidRDefault="00C577C7" w:rsidP="00423328">
      <w:pPr>
        <w:rPr>
          <w:sz w:val="28"/>
          <w:szCs w:val="28"/>
        </w:rPr>
      </w:pPr>
      <w:r w:rsidRPr="00D915C5">
        <w:rPr>
          <w:sz w:val="28"/>
          <w:szCs w:val="28"/>
        </w:rPr>
        <w:lastRenderedPageBreak/>
        <w:t>Part B: Terms and conditions</w:t>
      </w:r>
      <w:bookmarkEnd w:id="140"/>
      <w:r w:rsidR="00D915C5">
        <w:rPr>
          <w:sz w:val="28"/>
          <w:szCs w:val="28"/>
        </w:rPr>
        <w:br/>
      </w:r>
    </w:p>
    <w:p w14:paraId="608C44A1" w14:textId="77777777" w:rsidR="00C577C7" w:rsidRDefault="00C577C7" w:rsidP="00C577C7">
      <w:pPr>
        <w:pStyle w:val="Heading3"/>
        <w:spacing w:before="0" w:after="100"/>
        <w:rPr>
          <w:color w:val="auto"/>
        </w:rPr>
      </w:pPr>
      <w:r>
        <w:rPr>
          <w:color w:val="auto"/>
        </w:rPr>
        <w:t>1.</w:t>
      </w:r>
      <w:r>
        <w:rPr>
          <w:color w:val="auto"/>
        </w:rPr>
        <w:tab/>
        <w:t>Call-Off Contract Start date and length</w:t>
      </w:r>
    </w:p>
    <w:p w14:paraId="0031B4A0" w14:textId="77777777" w:rsidR="00C577C7" w:rsidRDefault="00C577C7" w:rsidP="00C577C7">
      <w:r>
        <w:t>1.1</w:t>
      </w:r>
      <w:r>
        <w:tab/>
        <w:t>The Supplier must start providing the Services on the date specified in the Order Form.</w:t>
      </w:r>
    </w:p>
    <w:p w14:paraId="0DEB1354" w14:textId="77777777" w:rsidR="00C577C7" w:rsidRDefault="00C577C7" w:rsidP="00C577C7">
      <w:pPr>
        <w:ind w:firstLine="720"/>
      </w:pPr>
    </w:p>
    <w:p w14:paraId="0E512FA6" w14:textId="77777777" w:rsidR="00C577C7" w:rsidRDefault="00C577C7" w:rsidP="00C577C7">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B9DA2A4" w14:textId="77777777" w:rsidR="00C577C7" w:rsidRDefault="00C577C7" w:rsidP="00C577C7">
      <w:pPr>
        <w:ind w:left="720"/>
      </w:pPr>
    </w:p>
    <w:p w14:paraId="49754779" w14:textId="77777777" w:rsidR="00C577C7" w:rsidRDefault="00C577C7" w:rsidP="00C577C7">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343CD77" w14:textId="77777777" w:rsidR="00C577C7" w:rsidRDefault="00C577C7" w:rsidP="00C577C7">
      <w:pPr>
        <w:ind w:left="720"/>
      </w:pPr>
    </w:p>
    <w:p w14:paraId="4B2E2645" w14:textId="77777777" w:rsidR="00C577C7" w:rsidRDefault="00C577C7" w:rsidP="00C577C7">
      <w:pPr>
        <w:ind w:left="720" w:hanging="720"/>
      </w:pPr>
      <w:r>
        <w:t>1.4</w:t>
      </w:r>
      <w:r>
        <w:tab/>
        <w:t>The Parties must comply with the requirements under clauses 21.3 to 21.8 if the Buyer reserves the right in the Order Form to extend the contract beyond 24 months.</w:t>
      </w:r>
    </w:p>
    <w:p w14:paraId="447F0F51" w14:textId="77777777" w:rsidR="00C577C7" w:rsidRDefault="00C577C7" w:rsidP="00C577C7">
      <w:pPr>
        <w:spacing w:before="240" w:after="240"/>
      </w:pPr>
    </w:p>
    <w:p w14:paraId="597B5FA1" w14:textId="77777777" w:rsidR="00C577C7" w:rsidRDefault="00C577C7" w:rsidP="00C577C7">
      <w:pPr>
        <w:pStyle w:val="Heading3"/>
        <w:spacing w:before="0" w:after="100"/>
        <w:rPr>
          <w:color w:val="auto"/>
        </w:rPr>
      </w:pPr>
      <w:r>
        <w:rPr>
          <w:color w:val="auto"/>
        </w:rPr>
        <w:t>2.</w:t>
      </w:r>
      <w:r>
        <w:rPr>
          <w:color w:val="auto"/>
        </w:rPr>
        <w:tab/>
        <w:t>Incorporation of terms</w:t>
      </w:r>
    </w:p>
    <w:p w14:paraId="6D108F15" w14:textId="77777777" w:rsidR="00C577C7" w:rsidRDefault="00C577C7" w:rsidP="00C577C7">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F4E128A" w14:textId="77777777" w:rsidR="00C577C7" w:rsidRDefault="00C577C7" w:rsidP="00C577C7">
      <w:pPr>
        <w:pStyle w:val="Textbody"/>
        <w:numPr>
          <w:ilvl w:val="0"/>
          <w:numId w:val="120"/>
        </w:numPr>
      </w:pPr>
      <w:r>
        <w:rPr>
          <w:sz w:val="14"/>
          <w:szCs w:val="14"/>
        </w:rPr>
        <w:t xml:space="preserve"> </w:t>
      </w:r>
      <w:r>
        <w:t>4.1 (Warranties and representations)</w:t>
      </w:r>
    </w:p>
    <w:p w14:paraId="6129FFFD" w14:textId="77777777" w:rsidR="00C577C7" w:rsidRDefault="00C577C7" w:rsidP="00C577C7">
      <w:pPr>
        <w:pStyle w:val="Textbody"/>
        <w:numPr>
          <w:ilvl w:val="0"/>
          <w:numId w:val="120"/>
        </w:numPr>
      </w:pPr>
      <w:r>
        <w:t>4.2 to 4.7 (Liability)</w:t>
      </w:r>
    </w:p>
    <w:p w14:paraId="234E6E2B" w14:textId="77777777" w:rsidR="00C577C7" w:rsidRDefault="00C577C7" w:rsidP="00C577C7">
      <w:pPr>
        <w:pStyle w:val="Textbody"/>
        <w:numPr>
          <w:ilvl w:val="0"/>
          <w:numId w:val="120"/>
        </w:numPr>
      </w:pPr>
      <w:r>
        <w:t>4.11 to 4.12 (IR35)</w:t>
      </w:r>
    </w:p>
    <w:p w14:paraId="12E5389F" w14:textId="77777777" w:rsidR="00C577C7" w:rsidRDefault="00C577C7" w:rsidP="00C577C7">
      <w:pPr>
        <w:pStyle w:val="Textbody"/>
        <w:numPr>
          <w:ilvl w:val="0"/>
          <w:numId w:val="120"/>
        </w:numPr>
      </w:pPr>
      <w:r>
        <w:t>5.4 to 5.5 (Force majeure)</w:t>
      </w:r>
    </w:p>
    <w:p w14:paraId="7EB9ECCC" w14:textId="77777777" w:rsidR="00C577C7" w:rsidRDefault="00C577C7" w:rsidP="00C577C7">
      <w:pPr>
        <w:pStyle w:val="Textbody"/>
        <w:numPr>
          <w:ilvl w:val="0"/>
          <w:numId w:val="120"/>
        </w:numPr>
      </w:pPr>
      <w:r>
        <w:t>5.8 (Continuing rights)</w:t>
      </w:r>
    </w:p>
    <w:p w14:paraId="3DBE416D" w14:textId="77777777" w:rsidR="00C577C7" w:rsidRDefault="00C577C7" w:rsidP="00C577C7">
      <w:pPr>
        <w:pStyle w:val="Textbody"/>
        <w:numPr>
          <w:ilvl w:val="0"/>
          <w:numId w:val="120"/>
        </w:numPr>
      </w:pPr>
      <w:r>
        <w:t>5.9 to 5.11 (Change of control)</w:t>
      </w:r>
    </w:p>
    <w:p w14:paraId="46E0BB0E" w14:textId="77777777" w:rsidR="00C577C7" w:rsidRDefault="00C577C7" w:rsidP="00C577C7">
      <w:pPr>
        <w:pStyle w:val="Textbody"/>
        <w:numPr>
          <w:ilvl w:val="0"/>
          <w:numId w:val="120"/>
        </w:numPr>
      </w:pPr>
      <w:r>
        <w:t>5.12 (Fraud)</w:t>
      </w:r>
    </w:p>
    <w:p w14:paraId="3674D45D" w14:textId="77777777" w:rsidR="00C577C7" w:rsidRDefault="00C577C7" w:rsidP="00C577C7">
      <w:pPr>
        <w:pStyle w:val="Textbody"/>
        <w:numPr>
          <w:ilvl w:val="0"/>
          <w:numId w:val="120"/>
        </w:numPr>
      </w:pPr>
      <w:r>
        <w:t>5.13 (Notice of fraud)</w:t>
      </w:r>
    </w:p>
    <w:p w14:paraId="3B03CA2E" w14:textId="77777777" w:rsidR="00C577C7" w:rsidRDefault="00C577C7" w:rsidP="00C577C7">
      <w:pPr>
        <w:pStyle w:val="Textbody"/>
        <w:numPr>
          <w:ilvl w:val="0"/>
          <w:numId w:val="120"/>
        </w:numPr>
      </w:pPr>
      <w:r>
        <w:t>7.1 to 7.2 (Transparency)</w:t>
      </w:r>
    </w:p>
    <w:p w14:paraId="1B700AC0" w14:textId="77777777" w:rsidR="00C577C7" w:rsidRDefault="00C577C7" w:rsidP="00C577C7">
      <w:pPr>
        <w:pStyle w:val="Textbody"/>
        <w:numPr>
          <w:ilvl w:val="0"/>
          <w:numId w:val="120"/>
        </w:numPr>
      </w:pPr>
      <w:r>
        <w:t>8.3 (Order of precedence)</w:t>
      </w:r>
    </w:p>
    <w:p w14:paraId="34591888" w14:textId="77777777" w:rsidR="00C577C7" w:rsidRDefault="00C577C7" w:rsidP="00C577C7">
      <w:pPr>
        <w:pStyle w:val="Textbody"/>
        <w:numPr>
          <w:ilvl w:val="0"/>
          <w:numId w:val="120"/>
        </w:numPr>
      </w:pPr>
      <w:r>
        <w:t>8.6 (Relationship)</w:t>
      </w:r>
    </w:p>
    <w:p w14:paraId="590ED666" w14:textId="77777777" w:rsidR="00C577C7" w:rsidRDefault="00C577C7" w:rsidP="00C577C7">
      <w:pPr>
        <w:pStyle w:val="Textbody"/>
        <w:numPr>
          <w:ilvl w:val="0"/>
          <w:numId w:val="120"/>
        </w:numPr>
      </w:pPr>
      <w:r>
        <w:t>8.9 to 8.11 (Entire agreement)</w:t>
      </w:r>
    </w:p>
    <w:p w14:paraId="2943DB5A" w14:textId="77777777" w:rsidR="00C577C7" w:rsidRDefault="00C577C7" w:rsidP="00C577C7">
      <w:pPr>
        <w:pStyle w:val="Textbody"/>
        <w:numPr>
          <w:ilvl w:val="0"/>
          <w:numId w:val="120"/>
        </w:numPr>
      </w:pPr>
      <w:r>
        <w:t>8.12 (Law and jurisdiction)</w:t>
      </w:r>
    </w:p>
    <w:p w14:paraId="2B42CC6F" w14:textId="77777777" w:rsidR="00C577C7" w:rsidRDefault="00C577C7" w:rsidP="00C577C7">
      <w:pPr>
        <w:pStyle w:val="Textbody"/>
        <w:numPr>
          <w:ilvl w:val="0"/>
          <w:numId w:val="120"/>
        </w:numPr>
      </w:pPr>
      <w:r>
        <w:t>8.13 to 8.14 (Legislative change)</w:t>
      </w:r>
    </w:p>
    <w:p w14:paraId="3CA995C4" w14:textId="77777777" w:rsidR="00C577C7" w:rsidRDefault="00C577C7" w:rsidP="00C577C7">
      <w:pPr>
        <w:pStyle w:val="Textbody"/>
        <w:numPr>
          <w:ilvl w:val="0"/>
          <w:numId w:val="120"/>
        </w:numPr>
      </w:pPr>
      <w:r>
        <w:t>8.15 to 8.19 (Bribery and corruption)</w:t>
      </w:r>
    </w:p>
    <w:p w14:paraId="50E35911" w14:textId="77777777" w:rsidR="00C577C7" w:rsidRDefault="00C577C7" w:rsidP="00C577C7">
      <w:pPr>
        <w:pStyle w:val="Textbody"/>
        <w:numPr>
          <w:ilvl w:val="0"/>
          <w:numId w:val="120"/>
        </w:numPr>
      </w:pPr>
      <w:r>
        <w:t>8.20 to 8.29 (Freedom of Information Act)</w:t>
      </w:r>
    </w:p>
    <w:p w14:paraId="3CDCCB5A" w14:textId="77777777" w:rsidR="00C577C7" w:rsidRDefault="00C577C7" w:rsidP="00C577C7">
      <w:pPr>
        <w:pStyle w:val="Textbody"/>
        <w:numPr>
          <w:ilvl w:val="0"/>
          <w:numId w:val="120"/>
        </w:numPr>
      </w:pPr>
      <w:r>
        <w:t>8.30 to 8.31 (Promoting tax compliance)</w:t>
      </w:r>
    </w:p>
    <w:p w14:paraId="7D71FDEE" w14:textId="77777777" w:rsidR="00C577C7" w:rsidRDefault="00C577C7" w:rsidP="00C577C7">
      <w:pPr>
        <w:pStyle w:val="Textbody"/>
        <w:numPr>
          <w:ilvl w:val="0"/>
          <w:numId w:val="120"/>
        </w:numPr>
      </w:pPr>
      <w:r>
        <w:lastRenderedPageBreak/>
        <w:t>8.32 to 8.33 (Official Secrets Act)</w:t>
      </w:r>
    </w:p>
    <w:p w14:paraId="1927832F" w14:textId="77777777" w:rsidR="00C577C7" w:rsidRDefault="00C577C7" w:rsidP="00C577C7">
      <w:pPr>
        <w:pStyle w:val="Textbody"/>
        <w:numPr>
          <w:ilvl w:val="0"/>
          <w:numId w:val="120"/>
        </w:numPr>
      </w:pPr>
      <w:r>
        <w:t>8.34 to 8.37 (Transfer and subcontracting)</w:t>
      </w:r>
    </w:p>
    <w:p w14:paraId="1BE04EF5" w14:textId="77777777" w:rsidR="00C577C7" w:rsidRDefault="00C577C7" w:rsidP="00C577C7">
      <w:pPr>
        <w:pStyle w:val="Textbody"/>
        <w:numPr>
          <w:ilvl w:val="0"/>
          <w:numId w:val="120"/>
        </w:numPr>
      </w:pPr>
      <w:r>
        <w:t>8.40 to 8.43 (Complaints handling and resolution)</w:t>
      </w:r>
    </w:p>
    <w:p w14:paraId="0741DF47" w14:textId="77777777" w:rsidR="00C577C7" w:rsidRDefault="00C577C7" w:rsidP="00C577C7">
      <w:pPr>
        <w:pStyle w:val="Textbody"/>
        <w:numPr>
          <w:ilvl w:val="0"/>
          <w:numId w:val="120"/>
        </w:numPr>
      </w:pPr>
      <w:r>
        <w:t>8.44 to 8.50 (Conflicts of interest and ethical walls)</w:t>
      </w:r>
    </w:p>
    <w:p w14:paraId="051F6B35" w14:textId="77777777" w:rsidR="00C577C7" w:rsidRDefault="00C577C7" w:rsidP="00C577C7">
      <w:pPr>
        <w:pStyle w:val="Textbody"/>
        <w:numPr>
          <w:ilvl w:val="0"/>
          <w:numId w:val="120"/>
        </w:numPr>
      </w:pPr>
      <w:r>
        <w:t>8.51 to 8.53 (Publicity and branding)</w:t>
      </w:r>
    </w:p>
    <w:p w14:paraId="21607D83" w14:textId="77777777" w:rsidR="00C577C7" w:rsidRDefault="00C577C7" w:rsidP="00C577C7">
      <w:pPr>
        <w:pStyle w:val="Textbody"/>
        <w:numPr>
          <w:ilvl w:val="0"/>
          <w:numId w:val="120"/>
        </w:numPr>
      </w:pPr>
      <w:r>
        <w:t>8.54 to 8.56 (Equality and diversity)</w:t>
      </w:r>
    </w:p>
    <w:p w14:paraId="0DBBD958" w14:textId="77777777" w:rsidR="00C577C7" w:rsidRDefault="00C577C7" w:rsidP="00C577C7">
      <w:pPr>
        <w:pStyle w:val="Textbody"/>
        <w:numPr>
          <w:ilvl w:val="0"/>
          <w:numId w:val="120"/>
        </w:numPr>
      </w:pPr>
      <w:r>
        <w:t>8.59 to 8.60 (Data protection</w:t>
      </w:r>
    </w:p>
    <w:p w14:paraId="7A8DB4C5" w14:textId="77777777" w:rsidR="00C577C7" w:rsidRDefault="00C577C7" w:rsidP="00C577C7">
      <w:pPr>
        <w:pStyle w:val="Textbody"/>
        <w:numPr>
          <w:ilvl w:val="0"/>
          <w:numId w:val="120"/>
        </w:numPr>
      </w:pPr>
      <w:r>
        <w:t>8.64 to 8.65 (Severability)</w:t>
      </w:r>
    </w:p>
    <w:p w14:paraId="295CE56D" w14:textId="77777777" w:rsidR="00C577C7" w:rsidRDefault="00C577C7" w:rsidP="00C577C7">
      <w:pPr>
        <w:pStyle w:val="Textbody"/>
        <w:numPr>
          <w:ilvl w:val="0"/>
          <w:numId w:val="120"/>
        </w:numPr>
      </w:pPr>
      <w:r>
        <w:t>8.66 to 8.69 (Managing disputes and Mediation)</w:t>
      </w:r>
    </w:p>
    <w:p w14:paraId="6BDA43D0" w14:textId="77777777" w:rsidR="00C577C7" w:rsidRDefault="00C577C7" w:rsidP="00C577C7">
      <w:pPr>
        <w:pStyle w:val="Textbody"/>
        <w:numPr>
          <w:ilvl w:val="0"/>
          <w:numId w:val="120"/>
        </w:numPr>
      </w:pPr>
      <w:r>
        <w:t>8.80 to 8.88 (Confidentiality)</w:t>
      </w:r>
    </w:p>
    <w:p w14:paraId="2F686BC3" w14:textId="77777777" w:rsidR="00C577C7" w:rsidRDefault="00C577C7" w:rsidP="00C577C7">
      <w:pPr>
        <w:pStyle w:val="Textbody"/>
        <w:numPr>
          <w:ilvl w:val="0"/>
          <w:numId w:val="120"/>
        </w:numPr>
      </w:pPr>
      <w:r>
        <w:t>8.89 to 8.90 (Waiver and cumulative remedies)</w:t>
      </w:r>
    </w:p>
    <w:p w14:paraId="53FAF294" w14:textId="77777777" w:rsidR="00C577C7" w:rsidRDefault="00C577C7" w:rsidP="00C577C7">
      <w:pPr>
        <w:pStyle w:val="Textbody"/>
        <w:numPr>
          <w:ilvl w:val="0"/>
          <w:numId w:val="120"/>
        </w:numPr>
      </w:pPr>
      <w:r>
        <w:t>8.91 to 8.101 (Corporate Social Responsibility)</w:t>
      </w:r>
    </w:p>
    <w:p w14:paraId="5D38F054" w14:textId="77777777" w:rsidR="00C577C7" w:rsidRDefault="00C577C7" w:rsidP="00C577C7">
      <w:pPr>
        <w:pStyle w:val="Textbody"/>
        <w:numPr>
          <w:ilvl w:val="0"/>
          <w:numId w:val="120"/>
        </w:numPr>
      </w:pPr>
      <w:r>
        <w:t>paragraphs 1 to 10 of the Framework Agreement glossary and interpretation</w:t>
      </w:r>
    </w:p>
    <w:p w14:paraId="6C68BB2D" w14:textId="77777777" w:rsidR="00C577C7" w:rsidRDefault="00C577C7" w:rsidP="00C577C7">
      <w:pPr>
        <w:pStyle w:val="Textbody"/>
        <w:numPr>
          <w:ilvl w:val="0"/>
          <w:numId w:val="121"/>
        </w:numPr>
      </w:pPr>
      <w:r>
        <w:t>any audit provisions from the Framework Agreement set out by the Buyer in the Order Form</w:t>
      </w:r>
    </w:p>
    <w:p w14:paraId="08E1A66F" w14:textId="77777777" w:rsidR="00C577C7" w:rsidRDefault="00C577C7" w:rsidP="00C577C7">
      <w:pPr>
        <w:ind w:left="720"/>
      </w:pPr>
      <w:r>
        <w:t xml:space="preserve"> </w:t>
      </w:r>
    </w:p>
    <w:p w14:paraId="53BAB82E" w14:textId="77777777" w:rsidR="00C577C7" w:rsidRDefault="00C577C7" w:rsidP="00C577C7">
      <w:pPr>
        <w:spacing w:after="240"/>
      </w:pPr>
      <w:r>
        <w:t>2.2</w:t>
      </w:r>
      <w:r>
        <w:tab/>
        <w:t>The Framework Agreement provisions in clause 2.1 will be modified as follows:</w:t>
      </w:r>
    </w:p>
    <w:p w14:paraId="3D389DF8" w14:textId="77777777" w:rsidR="00C577C7" w:rsidRDefault="00C577C7" w:rsidP="00C577C7">
      <w:pPr>
        <w:ind w:left="1440" w:hanging="720"/>
      </w:pPr>
      <w:r>
        <w:t>2.2.1</w:t>
      </w:r>
      <w:r>
        <w:tab/>
        <w:t>a reference to the ‘Framework Agreement’ will be a reference to the ‘Call-Off Contract’</w:t>
      </w:r>
    </w:p>
    <w:p w14:paraId="40110417" w14:textId="77777777" w:rsidR="00C577C7" w:rsidRDefault="00C577C7" w:rsidP="00C577C7">
      <w:pPr>
        <w:ind w:firstLine="720"/>
      </w:pPr>
      <w:r>
        <w:t>2.2.2</w:t>
      </w:r>
      <w:r>
        <w:tab/>
        <w:t>a reference to ‘CCS’ will be a reference to ‘the Buyer’</w:t>
      </w:r>
    </w:p>
    <w:p w14:paraId="67D6CDC1" w14:textId="77777777" w:rsidR="00C577C7" w:rsidRDefault="00C577C7" w:rsidP="00C577C7">
      <w:pPr>
        <w:ind w:left="1440" w:hanging="720"/>
      </w:pPr>
      <w:r>
        <w:t>2.2.3</w:t>
      </w:r>
      <w:r>
        <w:tab/>
        <w:t>a reference to the ‘Parties’ and a ‘Party’ will be a reference to the Buyer and Supplier as Parties under this Call-Off Contract</w:t>
      </w:r>
    </w:p>
    <w:p w14:paraId="36A0586E" w14:textId="77777777" w:rsidR="00C577C7" w:rsidRDefault="00C577C7" w:rsidP="00C577C7"/>
    <w:p w14:paraId="406D3C58" w14:textId="77777777" w:rsidR="00C577C7" w:rsidRDefault="00C577C7" w:rsidP="00C577C7">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9B0C147" w14:textId="77777777" w:rsidR="00C577C7" w:rsidRDefault="00C577C7" w:rsidP="00C577C7">
      <w:pPr>
        <w:ind w:left="720"/>
      </w:pPr>
    </w:p>
    <w:p w14:paraId="4CF39B4E" w14:textId="77777777" w:rsidR="00C577C7" w:rsidRDefault="00C577C7" w:rsidP="00C577C7">
      <w:pPr>
        <w:ind w:left="720" w:hanging="720"/>
      </w:pPr>
      <w:r>
        <w:t>2.4</w:t>
      </w:r>
      <w:r>
        <w:tab/>
        <w:t>The Framework Agreement incorporated clauses will be referred to as incorporated Framework clause ‘XX’, where ‘XX’ is the Framework Agreement clause number.</w:t>
      </w:r>
    </w:p>
    <w:p w14:paraId="3899E95C" w14:textId="77777777" w:rsidR="00C577C7" w:rsidRDefault="00C577C7" w:rsidP="00C577C7">
      <w:pPr>
        <w:ind w:firstLine="720"/>
      </w:pPr>
    </w:p>
    <w:p w14:paraId="039A4917" w14:textId="77777777" w:rsidR="00C577C7" w:rsidRDefault="00C577C7" w:rsidP="00C577C7">
      <w:pPr>
        <w:ind w:left="720" w:hanging="720"/>
      </w:pPr>
      <w:r>
        <w:t>2.5</w:t>
      </w:r>
      <w:r>
        <w:tab/>
        <w:t>When an Order Form is signed, the terms and conditions agreed in it will be incorporated into this Call-Off Contract.</w:t>
      </w:r>
    </w:p>
    <w:p w14:paraId="50F2A297" w14:textId="77777777" w:rsidR="00C577C7" w:rsidRDefault="00C577C7" w:rsidP="00C577C7"/>
    <w:p w14:paraId="07544D48" w14:textId="77777777" w:rsidR="00C577C7" w:rsidRDefault="00C577C7" w:rsidP="00C577C7">
      <w:pPr>
        <w:pStyle w:val="Heading3"/>
        <w:spacing w:before="0" w:after="100"/>
        <w:rPr>
          <w:color w:val="auto"/>
        </w:rPr>
      </w:pPr>
      <w:r>
        <w:rPr>
          <w:color w:val="auto"/>
        </w:rPr>
        <w:t>3.</w:t>
      </w:r>
      <w:r>
        <w:rPr>
          <w:color w:val="auto"/>
        </w:rPr>
        <w:tab/>
        <w:t>Supply of services</w:t>
      </w:r>
    </w:p>
    <w:p w14:paraId="48256F24" w14:textId="77777777" w:rsidR="00C577C7" w:rsidRDefault="00C577C7" w:rsidP="00C577C7">
      <w:pPr>
        <w:spacing w:before="240" w:after="240"/>
        <w:ind w:left="720" w:hanging="720"/>
      </w:pPr>
      <w:r>
        <w:t>3.1</w:t>
      </w:r>
      <w:r>
        <w:tab/>
        <w:t>The Supplier agrees to supply the G-Cloud Services and any Additional Services under the terms of the Call-Off Contract and the Supplier’s Application.</w:t>
      </w:r>
    </w:p>
    <w:p w14:paraId="5F258374" w14:textId="77777777" w:rsidR="00C577C7" w:rsidRDefault="00C577C7" w:rsidP="00C577C7">
      <w:pPr>
        <w:ind w:left="720" w:hanging="720"/>
      </w:pPr>
      <w:r>
        <w:t>3.2</w:t>
      </w:r>
      <w:r>
        <w:tab/>
        <w:t>The Supplier undertakes that each G-Cloud Service will meet the Buyer’s acceptance criteria, as defined in the Order Form.</w:t>
      </w:r>
    </w:p>
    <w:p w14:paraId="3D30EF01" w14:textId="77777777" w:rsidR="00C577C7" w:rsidRDefault="00C577C7" w:rsidP="00C577C7"/>
    <w:p w14:paraId="194DC87E" w14:textId="77777777" w:rsidR="00C577C7" w:rsidRDefault="00C577C7" w:rsidP="00C577C7">
      <w:pPr>
        <w:pStyle w:val="Heading3"/>
        <w:spacing w:before="0" w:after="100"/>
        <w:rPr>
          <w:color w:val="auto"/>
        </w:rPr>
      </w:pPr>
      <w:r>
        <w:rPr>
          <w:color w:val="auto"/>
        </w:rPr>
        <w:lastRenderedPageBreak/>
        <w:t>4.</w:t>
      </w:r>
      <w:r>
        <w:rPr>
          <w:color w:val="auto"/>
        </w:rPr>
        <w:tab/>
        <w:t>Supplier staff</w:t>
      </w:r>
    </w:p>
    <w:p w14:paraId="5811360E" w14:textId="77777777" w:rsidR="00C577C7" w:rsidRDefault="00C577C7" w:rsidP="00C577C7">
      <w:pPr>
        <w:spacing w:before="240" w:after="240"/>
      </w:pPr>
      <w:r>
        <w:t>4.1</w:t>
      </w:r>
      <w:r>
        <w:tab/>
        <w:t>The Supplier Staff must:</w:t>
      </w:r>
    </w:p>
    <w:p w14:paraId="27539E57" w14:textId="77777777" w:rsidR="00C577C7" w:rsidRDefault="00C577C7" w:rsidP="00C577C7">
      <w:pPr>
        <w:ind w:firstLine="720"/>
      </w:pPr>
      <w:r>
        <w:t>4.1.1</w:t>
      </w:r>
      <w:r>
        <w:tab/>
        <w:t>be appropriately experienced, qualified and trained to supply the Services</w:t>
      </w:r>
    </w:p>
    <w:p w14:paraId="4DEE2E9F" w14:textId="77777777" w:rsidR="00C577C7" w:rsidRDefault="00C577C7" w:rsidP="00C577C7"/>
    <w:p w14:paraId="457F5A62" w14:textId="77777777" w:rsidR="00C577C7" w:rsidRDefault="00C577C7" w:rsidP="00C577C7">
      <w:pPr>
        <w:ind w:firstLine="720"/>
      </w:pPr>
      <w:r>
        <w:t>4.1.2</w:t>
      </w:r>
      <w:r>
        <w:tab/>
        <w:t>apply all due skill, care and diligence in faithfully performing those duties</w:t>
      </w:r>
    </w:p>
    <w:p w14:paraId="41BB4C86" w14:textId="77777777" w:rsidR="00C577C7" w:rsidRDefault="00C577C7" w:rsidP="00C577C7"/>
    <w:p w14:paraId="4973923C" w14:textId="77777777" w:rsidR="00C577C7" w:rsidRDefault="00C577C7" w:rsidP="00C577C7">
      <w:pPr>
        <w:ind w:left="720"/>
      </w:pPr>
      <w:r>
        <w:t>4.1.3</w:t>
      </w:r>
      <w:r>
        <w:tab/>
        <w:t>obey all lawful instructions and reasonable directions of the Buyer and provide the Services to the reasonable satisfaction of the Buyer</w:t>
      </w:r>
    </w:p>
    <w:p w14:paraId="71BDF4AA" w14:textId="77777777" w:rsidR="00C577C7" w:rsidRDefault="00C577C7" w:rsidP="00C577C7"/>
    <w:p w14:paraId="1F601B0A" w14:textId="77777777" w:rsidR="00C577C7" w:rsidRDefault="00C577C7" w:rsidP="00C577C7">
      <w:pPr>
        <w:ind w:firstLine="720"/>
      </w:pPr>
      <w:r>
        <w:t>4.1.4</w:t>
      </w:r>
      <w:r>
        <w:tab/>
        <w:t>respond to any enquiries about the Services as soon as reasonably possible</w:t>
      </w:r>
    </w:p>
    <w:p w14:paraId="44FA1D15" w14:textId="77777777" w:rsidR="00C577C7" w:rsidRDefault="00C577C7" w:rsidP="00C577C7"/>
    <w:p w14:paraId="4A3A8F49" w14:textId="77777777" w:rsidR="00C577C7" w:rsidRDefault="00C577C7" w:rsidP="00C577C7">
      <w:pPr>
        <w:ind w:firstLine="720"/>
      </w:pPr>
      <w:r>
        <w:t>4.1.5</w:t>
      </w:r>
      <w:r>
        <w:tab/>
        <w:t>complete any necessary Supplier Staff vetting as specified by the Buyer</w:t>
      </w:r>
    </w:p>
    <w:p w14:paraId="4397C97F" w14:textId="77777777" w:rsidR="00C577C7" w:rsidRDefault="00C577C7" w:rsidP="00C577C7"/>
    <w:p w14:paraId="3119EF25" w14:textId="77777777" w:rsidR="00C577C7" w:rsidRDefault="00C577C7" w:rsidP="00C577C7">
      <w:pPr>
        <w:ind w:left="720" w:hanging="720"/>
      </w:pPr>
      <w:r>
        <w:t>4.2</w:t>
      </w:r>
      <w:r>
        <w:tab/>
        <w:t>The Supplier must retain overall control of the Supplier Staff so that they are not considered to be employees, workers, agents or contractors of the Buyer.</w:t>
      </w:r>
    </w:p>
    <w:p w14:paraId="4AF82865" w14:textId="77777777" w:rsidR="00C577C7" w:rsidRDefault="00C577C7" w:rsidP="00C577C7">
      <w:pPr>
        <w:ind w:firstLine="720"/>
      </w:pPr>
    </w:p>
    <w:p w14:paraId="2D328F3F" w14:textId="77777777" w:rsidR="00C577C7" w:rsidRDefault="00C577C7" w:rsidP="00C577C7">
      <w:pPr>
        <w:ind w:left="720" w:hanging="720"/>
      </w:pPr>
      <w:r>
        <w:t>4.3</w:t>
      </w:r>
      <w:r>
        <w:tab/>
        <w:t>The Supplier may substitute any Supplier Staff as long as they have the equivalent experience and qualifications to the substituted staff member.</w:t>
      </w:r>
    </w:p>
    <w:p w14:paraId="07AE3497" w14:textId="77777777" w:rsidR="00C577C7" w:rsidRDefault="00C577C7" w:rsidP="00C577C7">
      <w:pPr>
        <w:ind w:firstLine="720"/>
      </w:pPr>
    </w:p>
    <w:p w14:paraId="41242A05" w14:textId="77777777" w:rsidR="00C577C7" w:rsidRDefault="00C577C7" w:rsidP="00C577C7">
      <w:pPr>
        <w:ind w:left="720" w:hanging="720"/>
      </w:pPr>
      <w:r>
        <w:t>4.4</w:t>
      </w:r>
      <w:r>
        <w:tab/>
        <w:t>The Buyer may conduct IR35 Assessments using the ESI tool to assess whether the Supplier’s engagement under the Call-Off Contract is Inside or Outside IR35.</w:t>
      </w:r>
    </w:p>
    <w:p w14:paraId="236CDF41" w14:textId="77777777" w:rsidR="00C577C7" w:rsidRDefault="00C577C7" w:rsidP="00C577C7">
      <w:pPr>
        <w:ind w:firstLine="720"/>
      </w:pPr>
    </w:p>
    <w:p w14:paraId="22BD877F" w14:textId="77777777" w:rsidR="00C577C7" w:rsidRDefault="00C577C7" w:rsidP="00C577C7">
      <w:pPr>
        <w:ind w:left="720" w:hanging="720"/>
      </w:pPr>
      <w:r>
        <w:t>4.5</w:t>
      </w:r>
      <w:r>
        <w:tab/>
        <w:t>The Buyer may End this Call-Off Contract for Material Breach as per clause 18.5 hereunder if the Supplier is delivering the Services Inside IR35.</w:t>
      </w:r>
    </w:p>
    <w:p w14:paraId="5C03E688" w14:textId="77777777" w:rsidR="00C577C7" w:rsidRDefault="00C577C7" w:rsidP="00C577C7">
      <w:pPr>
        <w:ind w:firstLine="720"/>
      </w:pPr>
    </w:p>
    <w:p w14:paraId="1CAFCF9E" w14:textId="77777777" w:rsidR="00C577C7" w:rsidRDefault="00C577C7" w:rsidP="00C577C7">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FBC9C91" w14:textId="77777777" w:rsidR="00C577C7" w:rsidRDefault="00C577C7" w:rsidP="00C577C7">
      <w:pPr>
        <w:ind w:left="720"/>
      </w:pPr>
    </w:p>
    <w:p w14:paraId="21CF3B0C" w14:textId="77777777" w:rsidR="00C577C7" w:rsidRDefault="00C577C7" w:rsidP="00C577C7">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26190311" w14:textId="77777777" w:rsidR="00C577C7" w:rsidRDefault="00C577C7" w:rsidP="00C577C7">
      <w:pPr>
        <w:ind w:left="720"/>
      </w:pPr>
    </w:p>
    <w:p w14:paraId="2897767F" w14:textId="77777777" w:rsidR="00C577C7" w:rsidRDefault="00C577C7" w:rsidP="00C577C7">
      <w:pPr>
        <w:ind w:left="720" w:hanging="720"/>
      </w:pPr>
      <w:r>
        <w:t>4.8</w:t>
      </w:r>
      <w:r>
        <w:tab/>
        <w:t>If it is determined by the Buyer that the Supplier is Outside IR35, the Buyer will provide the ESI reference number and a copy of the PDF to the Supplier.</w:t>
      </w:r>
    </w:p>
    <w:p w14:paraId="55A9BF60" w14:textId="77777777" w:rsidR="00C577C7" w:rsidRDefault="00C577C7" w:rsidP="00C577C7">
      <w:pPr>
        <w:spacing w:before="240" w:after="240"/>
        <w:ind w:left="720"/>
      </w:pPr>
    </w:p>
    <w:p w14:paraId="6C1FAC86" w14:textId="77777777" w:rsidR="00C577C7" w:rsidRDefault="00C577C7" w:rsidP="00C577C7">
      <w:pPr>
        <w:pStyle w:val="Heading3"/>
        <w:spacing w:before="0" w:after="100"/>
        <w:rPr>
          <w:color w:val="auto"/>
        </w:rPr>
      </w:pPr>
      <w:r>
        <w:rPr>
          <w:color w:val="auto"/>
        </w:rPr>
        <w:t>5.</w:t>
      </w:r>
      <w:r>
        <w:rPr>
          <w:color w:val="auto"/>
        </w:rPr>
        <w:tab/>
        <w:t>Due diligence</w:t>
      </w:r>
    </w:p>
    <w:p w14:paraId="162A8B0A" w14:textId="77777777" w:rsidR="00C577C7" w:rsidRDefault="00C577C7" w:rsidP="00C577C7">
      <w:pPr>
        <w:spacing w:before="240" w:after="120"/>
      </w:pPr>
      <w:r>
        <w:t xml:space="preserve"> 5.1</w:t>
      </w:r>
      <w:r>
        <w:tab/>
        <w:t>Both Parties agree that when entering into a Call-Off Contract they:</w:t>
      </w:r>
    </w:p>
    <w:p w14:paraId="7924C9EF" w14:textId="77777777" w:rsidR="00C577C7" w:rsidRDefault="00C577C7" w:rsidP="00C577C7">
      <w:pPr>
        <w:spacing w:after="120"/>
        <w:ind w:left="1440" w:hanging="720"/>
      </w:pPr>
      <w:r>
        <w:t>5.1.1</w:t>
      </w:r>
      <w:r>
        <w:tab/>
        <w:t>have made their own enquiries and are satisfied by the accuracy of any information supplied by the other Party</w:t>
      </w:r>
    </w:p>
    <w:p w14:paraId="1363C4B9" w14:textId="77777777" w:rsidR="00C577C7" w:rsidRDefault="00C577C7" w:rsidP="00C577C7">
      <w:pPr>
        <w:spacing w:after="120"/>
        <w:ind w:left="1440" w:hanging="720"/>
      </w:pPr>
      <w:r>
        <w:lastRenderedPageBreak/>
        <w:t>5.1.2</w:t>
      </w:r>
      <w:r>
        <w:tab/>
        <w:t>are confident that they can fulfil their obligations according to the Call-Off Contract terms</w:t>
      </w:r>
    </w:p>
    <w:p w14:paraId="757E9A16" w14:textId="77777777" w:rsidR="00C577C7" w:rsidRDefault="00C577C7" w:rsidP="00C577C7">
      <w:pPr>
        <w:spacing w:after="120"/>
        <w:ind w:firstLine="720"/>
      </w:pPr>
      <w:r>
        <w:t>5.1.3</w:t>
      </w:r>
      <w:r>
        <w:tab/>
        <w:t>have raised all due diligence questions before signing the Call-Off Contract</w:t>
      </w:r>
    </w:p>
    <w:p w14:paraId="14EA36A1" w14:textId="77777777" w:rsidR="00C577C7" w:rsidRDefault="00C577C7" w:rsidP="00C577C7">
      <w:pPr>
        <w:ind w:firstLine="720"/>
      </w:pPr>
      <w:r>
        <w:t>5.1.4</w:t>
      </w:r>
      <w:r>
        <w:tab/>
        <w:t>have entered into the Call-Off Contract relying on its own due diligence</w:t>
      </w:r>
    </w:p>
    <w:p w14:paraId="783E830B" w14:textId="77777777" w:rsidR="00C577C7" w:rsidRDefault="00C577C7" w:rsidP="00C577C7">
      <w:pPr>
        <w:spacing w:before="240"/>
      </w:pPr>
    </w:p>
    <w:p w14:paraId="113644EB" w14:textId="77777777" w:rsidR="00C577C7" w:rsidRDefault="00C577C7" w:rsidP="00C577C7">
      <w:pPr>
        <w:pStyle w:val="Heading3"/>
        <w:spacing w:before="0" w:after="100"/>
        <w:rPr>
          <w:color w:val="auto"/>
        </w:rPr>
      </w:pPr>
      <w:r>
        <w:rPr>
          <w:color w:val="auto"/>
        </w:rPr>
        <w:t xml:space="preserve">6. </w:t>
      </w:r>
      <w:r>
        <w:rPr>
          <w:color w:val="auto"/>
        </w:rPr>
        <w:tab/>
        <w:t>Business continuity and disaster recovery</w:t>
      </w:r>
    </w:p>
    <w:p w14:paraId="69FEB207" w14:textId="77777777" w:rsidR="00C577C7" w:rsidRDefault="00C577C7" w:rsidP="00C577C7">
      <w:pPr>
        <w:ind w:left="720" w:hanging="720"/>
      </w:pPr>
      <w:r>
        <w:t>6.1</w:t>
      </w:r>
      <w:r>
        <w:tab/>
        <w:t>The Supplier will have a clear business continuity and disaster recovery plan in their service descriptions.</w:t>
      </w:r>
    </w:p>
    <w:p w14:paraId="6B009B65" w14:textId="77777777" w:rsidR="00C577C7" w:rsidRDefault="00C577C7" w:rsidP="00C577C7"/>
    <w:p w14:paraId="11565E44" w14:textId="77777777" w:rsidR="00C577C7" w:rsidRDefault="00C577C7" w:rsidP="00C577C7">
      <w:pPr>
        <w:ind w:left="720" w:hanging="720"/>
      </w:pPr>
      <w:r>
        <w:t>6.2</w:t>
      </w:r>
      <w:r>
        <w:tab/>
        <w:t>The Supplier’s business continuity and disaster recovery services are part of the Services and will be performed by the Supplier when required.</w:t>
      </w:r>
    </w:p>
    <w:p w14:paraId="396B11D3" w14:textId="77777777" w:rsidR="00C577C7" w:rsidRDefault="00C577C7" w:rsidP="00C577C7">
      <w:pPr>
        <w:ind w:left="720" w:hanging="720"/>
      </w:pPr>
      <w:r>
        <w:t>6.3</w:t>
      </w:r>
      <w:r>
        <w:tab/>
        <w:t>If requested by the Buyer prior to entering into this Call-Off Contract, the Supplier must ensure that its business continuity and disaster recovery plan is consistent with the Buyer’s own plans.</w:t>
      </w:r>
    </w:p>
    <w:p w14:paraId="5B978B31" w14:textId="77777777" w:rsidR="00C577C7" w:rsidRDefault="00C577C7" w:rsidP="00C577C7"/>
    <w:p w14:paraId="5FC3B1D6" w14:textId="77777777" w:rsidR="00C577C7" w:rsidRDefault="00C577C7" w:rsidP="00C577C7">
      <w:pPr>
        <w:pStyle w:val="Heading3"/>
        <w:spacing w:before="0" w:after="100"/>
        <w:rPr>
          <w:color w:val="auto"/>
        </w:rPr>
      </w:pPr>
      <w:r>
        <w:rPr>
          <w:color w:val="auto"/>
        </w:rPr>
        <w:t>7.</w:t>
      </w:r>
      <w:r>
        <w:rPr>
          <w:color w:val="auto"/>
        </w:rPr>
        <w:tab/>
        <w:t>Payment, VAT and Call-Off Contract charges</w:t>
      </w:r>
    </w:p>
    <w:p w14:paraId="718A532E" w14:textId="77777777" w:rsidR="00C577C7" w:rsidRDefault="00C577C7" w:rsidP="00C577C7">
      <w:pPr>
        <w:spacing w:after="120"/>
        <w:ind w:left="720" w:hanging="720"/>
      </w:pPr>
      <w:r>
        <w:t>7.1</w:t>
      </w:r>
      <w:r>
        <w:tab/>
        <w:t>The Buyer must pay the Charges following clauses 7.2 to 7.11 for the Supplier’s delivery of the Services.</w:t>
      </w:r>
    </w:p>
    <w:p w14:paraId="62A5EFE3" w14:textId="77777777" w:rsidR="00C577C7" w:rsidRDefault="00C577C7" w:rsidP="00C577C7">
      <w:pPr>
        <w:ind w:left="720" w:hanging="720"/>
      </w:pPr>
      <w:r>
        <w:t>7.2</w:t>
      </w:r>
      <w:r>
        <w:tab/>
        <w:t>The Buyer will pay the Supplier within the number of days specified in the Order Form on receipt of a valid invoice.</w:t>
      </w:r>
    </w:p>
    <w:p w14:paraId="12F0D220" w14:textId="77777777" w:rsidR="00C577C7" w:rsidRDefault="00C577C7" w:rsidP="00C577C7">
      <w:pPr>
        <w:spacing w:after="120"/>
        <w:ind w:left="720" w:hanging="720"/>
      </w:pPr>
      <w:r>
        <w:t>7.3</w:t>
      </w:r>
      <w:r>
        <w:tab/>
        <w:t>The Call-Off Contract Charges include all Charges for payment Processing. All invoices submitted to the Buyer for the Services will be exclusive of any Management Charge.</w:t>
      </w:r>
    </w:p>
    <w:p w14:paraId="3BB9D65D" w14:textId="77777777" w:rsidR="00C577C7" w:rsidRDefault="00C577C7" w:rsidP="00C577C7">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361853A" w14:textId="77777777" w:rsidR="00C577C7" w:rsidRDefault="00C577C7" w:rsidP="00C577C7">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F40DAF0" w14:textId="77777777" w:rsidR="00C577C7" w:rsidRDefault="00C577C7" w:rsidP="00C577C7">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661BECFF" w14:textId="77777777" w:rsidR="00C577C7" w:rsidRDefault="00C577C7" w:rsidP="00C577C7">
      <w:pPr>
        <w:spacing w:after="120"/>
      </w:pPr>
      <w:r>
        <w:t>7.7</w:t>
      </w:r>
      <w:r>
        <w:tab/>
        <w:t>All Charges payable by the Buyer to the Supplier will include VAT at the appropriate Rate.</w:t>
      </w:r>
    </w:p>
    <w:p w14:paraId="585FDB3C" w14:textId="77777777" w:rsidR="00C577C7" w:rsidRDefault="00C577C7" w:rsidP="00C577C7">
      <w:pPr>
        <w:spacing w:after="120"/>
        <w:ind w:left="720" w:hanging="720"/>
      </w:pPr>
      <w:r>
        <w:t>7.8</w:t>
      </w:r>
      <w:r>
        <w:tab/>
        <w:t>The Supplier must add VAT to the Charges at the appropriate rate with visibility of the amount as a separate line item.</w:t>
      </w:r>
    </w:p>
    <w:p w14:paraId="706A7C83" w14:textId="77777777" w:rsidR="00C577C7" w:rsidRDefault="00C577C7" w:rsidP="00C577C7">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037A720" w14:textId="77777777" w:rsidR="00C577C7" w:rsidRDefault="00C577C7" w:rsidP="00C577C7">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2134214" w14:textId="77777777" w:rsidR="00C577C7" w:rsidRDefault="00C577C7" w:rsidP="00C577C7">
      <w:pPr>
        <w:spacing w:after="120"/>
        <w:ind w:left="720" w:hanging="720"/>
      </w:pPr>
      <w:r>
        <w:lastRenderedPageBreak/>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7DACFBC" w14:textId="77777777" w:rsidR="00C577C7" w:rsidRDefault="00C577C7" w:rsidP="00C577C7">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0602A4E" w14:textId="77777777" w:rsidR="00C577C7" w:rsidRDefault="00C577C7" w:rsidP="00C577C7">
      <w:pPr>
        <w:ind w:left="720"/>
      </w:pPr>
    </w:p>
    <w:p w14:paraId="54439EFE" w14:textId="77777777" w:rsidR="00C577C7" w:rsidRDefault="00C577C7" w:rsidP="00C577C7">
      <w:pPr>
        <w:pStyle w:val="Heading3"/>
        <w:rPr>
          <w:color w:val="auto"/>
        </w:rPr>
      </w:pPr>
      <w:r>
        <w:rPr>
          <w:color w:val="auto"/>
        </w:rPr>
        <w:t>8.</w:t>
      </w:r>
      <w:r>
        <w:rPr>
          <w:color w:val="auto"/>
        </w:rPr>
        <w:tab/>
        <w:t>Recovery of sums due and right of set-off</w:t>
      </w:r>
    </w:p>
    <w:p w14:paraId="41375A01" w14:textId="77777777" w:rsidR="00C577C7" w:rsidRDefault="00C577C7" w:rsidP="00C577C7">
      <w:pPr>
        <w:spacing w:before="240" w:after="240"/>
        <w:ind w:left="720" w:hanging="720"/>
      </w:pPr>
      <w:r>
        <w:t>8.1</w:t>
      </w:r>
      <w:r>
        <w:tab/>
        <w:t>If a Supplier owes money to the Buyer, the Buyer may deduct that sum from the Call-Off Contract Charges.</w:t>
      </w:r>
    </w:p>
    <w:p w14:paraId="0384A924" w14:textId="77777777" w:rsidR="00C577C7" w:rsidRDefault="00C577C7" w:rsidP="00C577C7">
      <w:pPr>
        <w:spacing w:before="240" w:after="240"/>
        <w:ind w:left="720" w:hanging="720"/>
      </w:pPr>
    </w:p>
    <w:p w14:paraId="13597637" w14:textId="77777777" w:rsidR="00C577C7" w:rsidRDefault="00C577C7" w:rsidP="00C577C7">
      <w:pPr>
        <w:pStyle w:val="Heading3"/>
        <w:rPr>
          <w:color w:val="auto"/>
        </w:rPr>
      </w:pPr>
      <w:r>
        <w:rPr>
          <w:color w:val="auto"/>
        </w:rPr>
        <w:t>9.</w:t>
      </w:r>
      <w:r>
        <w:rPr>
          <w:color w:val="auto"/>
        </w:rPr>
        <w:tab/>
        <w:t>Insurance</w:t>
      </w:r>
    </w:p>
    <w:p w14:paraId="6A18CEEE" w14:textId="77777777" w:rsidR="00C577C7" w:rsidRDefault="00C577C7" w:rsidP="00C577C7">
      <w:pPr>
        <w:spacing w:before="240" w:after="240"/>
        <w:ind w:left="660" w:hanging="660"/>
      </w:pPr>
      <w:r>
        <w:t>9.1</w:t>
      </w:r>
      <w:r>
        <w:tab/>
        <w:t>The Supplier will maintain the insurances required by the Buyer including those in this clause.</w:t>
      </w:r>
    </w:p>
    <w:p w14:paraId="54C76E15" w14:textId="77777777" w:rsidR="00C577C7" w:rsidRDefault="00C577C7" w:rsidP="00C577C7">
      <w:r>
        <w:t>9.2</w:t>
      </w:r>
      <w:r>
        <w:tab/>
        <w:t>The Supplier will ensure that:</w:t>
      </w:r>
    </w:p>
    <w:p w14:paraId="01D6EB82" w14:textId="77777777" w:rsidR="00C577C7" w:rsidRDefault="00C577C7" w:rsidP="00C577C7"/>
    <w:p w14:paraId="2D157F78" w14:textId="77777777" w:rsidR="00C577C7" w:rsidRDefault="00C577C7" w:rsidP="00C577C7">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CC7DCA3" w14:textId="77777777" w:rsidR="00C577C7" w:rsidRDefault="00C577C7" w:rsidP="00C577C7">
      <w:pPr>
        <w:ind w:firstLine="720"/>
      </w:pPr>
    </w:p>
    <w:p w14:paraId="0A6832FC" w14:textId="77777777" w:rsidR="00C577C7" w:rsidRDefault="00C577C7" w:rsidP="00C577C7">
      <w:pPr>
        <w:ind w:left="1440" w:hanging="720"/>
      </w:pPr>
      <w:r>
        <w:t>9.2.2</w:t>
      </w:r>
      <w:r>
        <w:tab/>
        <w:t>the third-party public and products liability insurance contains an ‘indemnity to principals’ clause for the Buyer’s benefit</w:t>
      </w:r>
    </w:p>
    <w:p w14:paraId="5A7891E3" w14:textId="77777777" w:rsidR="00C577C7" w:rsidRDefault="00C577C7" w:rsidP="00C577C7">
      <w:pPr>
        <w:ind w:firstLine="720"/>
      </w:pPr>
    </w:p>
    <w:p w14:paraId="5E818EF9" w14:textId="77777777" w:rsidR="00C577C7" w:rsidRDefault="00C577C7" w:rsidP="00C577C7">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2B56DAAC" w14:textId="77777777" w:rsidR="00C577C7" w:rsidRDefault="00C577C7" w:rsidP="00C577C7">
      <w:pPr>
        <w:ind w:firstLine="720"/>
      </w:pPr>
    </w:p>
    <w:p w14:paraId="3E0FC7C2" w14:textId="77777777" w:rsidR="00C577C7" w:rsidRDefault="00C577C7" w:rsidP="00C577C7">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7E6F3E0E" w14:textId="77777777" w:rsidR="00C577C7" w:rsidRDefault="00C577C7" w:rsidP="00C577C7">
      <w:pPr>
        <w:ind w:left="720"/>
      </w:pPr>
    </w:p>
    <w:p w14:paraId="0CACA476" w14:textId="77777777" w:rsidR="00C577C7" w:rsidRDefault="00C577C7" w:rsidP="00C577C7">
      <w:pPr>
        <w:ind w:left="720" w:hanging="720"/>
      </w:pPr>
      <w:r>
        <w:t>9.3</w:t>
      </w:r>
      <w:r>
        <w:tab/>
        <w:t>If requested by the Buyer, the Supplier will obtain additional insurance policies, or extend existing policies bought under the Framework Agreement.</w:t>
      </w:r>
    </w:p>
    <w:p w14:paraId="562E02A1" w14:textId="77777777" w:rsidR="00C577C7" w:rsidRDefault="00C577C7" w:rsidP="00C577C7">
      <w:pPr>
        <w:ind w:left="720" w:firstLine="720"/>
      </w:pPr>
    </w:p>
    <w:p w14:paraId="3E27CA6E" w14:textId="77777777" w:rsidR="00C577C7" w:rsidRDefault="00C577C7" w:rsidP="00C577C7">
      <w:pPr>
        <w:ind w:left="720" w:hanging="720"/>
      </w:pPr>
      <w:r>
        <w:t>9.4</w:t>
      </w:r>
      <w:r>
        <w:tab/>
        <w:t>If requested by the Buyer, the Supplier will provide the following to show compliance with this clause:</w:t>
      </w:r>
    </w:p>
    <w:p w14:paraId="178DC60A" w14:textId="77777777" w:rsidR="00C577C7" w:rsidRDefault="00C577C7" w:rsidP="00C577C7">
      <w:pPr>
        <w:ind w:firstLine="720"/>
      </w:pPr>
    </w:p>
    <w:p w14:paraId="34F32C93" w14:textId="77777777" w:rsidR="00C577C7" w:rsidRDefault="00C577C7" w:rsidP="00C577C7">
      <w:pPr>
        <w:ind w:firstLine="720"/>
      </w:pPr>
      <w:r>
        <w:t>9.4.1</w:t>
      </w:r>
      <w:r>
        <w:tab/>
        <w:t>a broker's verification of insurance</w:t>
      </w:r>
    </w:p>
    <w:p w14:paraId="7001CD0E" w14:textId="77777777" w:rsidR="00C577C7" w:rsidRDefault="00C577C7" w:rsidP="00C577C7">
      <w:pPr>
        <w:ind w:firstLine="720"/>
      </w:pPr>
    </w:p>
    <w:p w14:paraId="10248122" w14:textId="77777777" w:rsidR="00C577C7" w:rsidRDefault="00C577C7" w:rsidP="00C577C7">
      <w:pPr>
        <w:ind w:firstLine="720"/>
      </w:pPr>
      <w:r>
        <w:t>9.4.2</w:t>
      </w:r>
      <w:r>
        <w:tab/>
        <w:t>receipts for the insurance premium</w:t>
      </w:r>
    </w:p>
    <w:p w14:paraId="637AB051" w14:textId="77777777" w:rsidR="00C577C7" w:rsidRDefault="00C577C7" w:rsidP="00C577C7">
      <w:pPr>
        <w:ind w:firstLine="720"/>
      </w:pPr>
    </w:p>
    <w:p w14:paraId="74CB11C1" w14:textId="77777777" w:rsidR="00C577C7" w:rsidRDefault="00C577C7" w:rsidP="00C577C7">
      <w:pPr>
        <w:ind w:firstLine="720"/>
      </w:pPr>
      <w:r>
        <w:t>9.4.3</w:t>
      </w:r>
      <w:r>
        <w:tab/>
        <w:t>evidence of payment of the latest premiums due</w:t>
      </w:r>
    </w:p>
    <w:p w14:paraId="2D74FC65" w14:textId="77777777" w:rsidR="00C577C7" w:rsidRDefault="00C577C7" w:rsidP="00C577C7">
      <w:pPr>
        <w:ind w:firstLine="720"/>
      </w:pPr>
    </w:p>
    <w:p w14:paraId="7C037C17" w14:textId="0F4B5486" w:rsidR="00C577C7" w:rsidRDefault="00C577C7" w:rsidP="00C577C7">
      <w:pPr>
        <w:ind w:left="720" w:hanging="720"/>
      </w:pPr>
      <w:r>
        <w:t>9.5</w:t>
      </w:r>
      <w:r>
        <w:tab/>
        <w:t xml:space="preserve">Insurance will not relieve the Supplier of any </w:t>
      </w:r>
      <w:r w:rsidR="005A2370">
        <w:t>Limit</w:t>
      </w:r>
      <w:r>
        <w:t xml:space="preserve"> under the Framework Agreement or this Call-Off Contract and the Supplier will:</w:t>
      </w:r>
    </w:p>
    <w:p w14:paraId="2CBC708C" w14:textId="77777777" w:rsidR="00C577C7" w:rsidRDefault="00C577C7" w:rsidP="00C577C7">
      <w:pPr>
        <w:ind w:firstLine="720"/>
      </w:pPr>
    </w:p>
    <w:p w14:paraId="54367DCE" w14:textId="77777777" w:rsidR="00C577C7" w:rsidRDefault="00C577C7" w:rsidP="00C577C7">
      <w:pPr>
        <w:ind w:left="1440" w:hanging="720"/>
      </w:pPr>
      <w:r>
        <w:t>9.5.1</w:t>
      </w:r>
      <w:r>
        <w:tab/>
        <w:t>take all risk control measures using Good Industry Practice, including the investigation and reports of claims to insurers</w:t>
      </w:r>
    </w:p>
    <w:p w14:paraId="49852499" w14:textId="77777777" w:rsidR="00C577C7" w:rsidRDefault="00C577C7" w:rsidP="00C577C7">
      <w:pPr>
        <w:ind w:left="720" w:firstLine="720"/>
      </w:pPr>
    </w:p>
    <w:p w14:paraId="13D9D67B" w14:textId="77777777" w:rsidR="00C577C7" w:rsidRDefault="00C577C7" w:rsidP="00C577C7">
      <w:pPr>
        <w:ind w:left="1440" w:hanging="720"/>
      </w:pPr>
      <w:r>
        <w:t>9.5.2</w:t>
      </w:r>
      <w:r>
        <w:tab/>
        <w:t>promptly notify the insurers in writing of any relevant material fact under any Insurances</w:t>
      </w:r>
    </w:p>
    <w:p w14:paraId="2705D872" w14:textId="77777777" w:rsidR="00C577C7" w:rsidRDefault="00C577C7" w:rsidP="00C577C7">
      <w:pPr>
        <w:ind w:firstLine="720"/>
      </w:pPr>
    </w:p>
    <w:p w14:paraId="264D43E4" w14:textId="77777777" w:rsidR="00C577C7" w:rsidRDefault="00C577C7" w:rsidP="00C577C7">
      <w:pPr>
        <w:ind w:left="1440" w:hanging="720"/>
      </w:pPr>
      <w:r>
        <w:t>9.5.3</w:t>
      </w:r>
      <w:r>
        <w:tab/>
        <w:t>hold all insurance policies and require any broker arranging the insurance to hold any insurance slips and other evidence of insurance</w:t>
      </w:r>
    </w:p>
    <w:p w14:paraId="7D323753" w14:textId="77777777" w:rsidR="00C577C7" w:rsidRDefault="00C577C7" w:rsidP="00C577C7">
      <w:r>
        <w:t xml:space="preserve"> </w:t>
      </w:r>
    </w:p>
    <w:p w14:paraId="0A815F85" w14:textId="77777777" w:rsidR="00C577C7" w:rsidRDefault="00C577C7" w:rsidP="00C577C7">
      <w:pPr>
        <w:ind w:left="720" w:hanging="720"/>
      </w:pPr>
      <w:r>
        <w:t>9.6</w:t>
      </w:r>
      <w:r>
        <w:tab/>
        <w:t>The Supplier will not do or omit to do anything, which would destroy or impair the legal validity of the insurance.</w:t>
      </w:r>
    </w:p>
    <w:p w14:paraId="203A283E" w14:textId="77777777" w:rsidR="00C577C7" w:rsidRDefault="00C577C7" w:rsidP="00C577C7">
      <w:pPr>
        <w:ind w:firstLine="720"/>
      </w:pPr>
    </w:p>
    <w:p w14:paraId="72268B77" w14:textId="77777777" w:rsidR="00C577C7" w:rsidRDefault="00C577C7" w:rsidP="00C577C7">
      <w:pPr>
        <w:ind w:left="720" w:hanging="720"/>
      </w:pPr>
      <w:r>
        <w:t>9.7</w:t>
      </w:r>
      <w:r>
        <w:tab/>
        <w:t>The Supplier will notify CCS and the Buyer as soon as possible if any insurance policies have been, or are due to be, cancelled, suspended, Ended or not renewed.</w:t>
      </w:r>
    </w:p>
    <w:p w14:paraId="4BC1563B" w14:textId="77777777" w:rsidR="00C577C7" w:rsidRDefault="00C577C7" w:rsidP="00C577C7">
      <w:pPr>
        <w:ind w:firstLine="720"/>
      </w:pPr>
    </w:p>
    <w:p w14:paraId="5315F4F7" w14:textId="77777777" w:rsidR="00C577C7" w:rsidRDefault="00C577C7" w:rsidP="00C577C7">
      <w:r>
        <w:t>9.8</w:t>
      </w:r>
      <w:r>
        <w:tab/>
        <w:t>The Supplier will be liable for the payment of any:</w:t>
      </w:r>
    </w:p>
    <w:p w14:paraId="0C639847" w14:textId="77777777" w:rsidR="00C577C7" w:rsidRDefault="00C577C7" w:rsidP="00C577C7"/>
    <w:p w14:paraId="63D58886" w14:textId="77777777" w:rsidR="00C577C7" w:rsidRDefault="00C577C7" w:rsidP="00C577C7">
      <w:pPr>
        <w:ind w:firstLine="720"/>
      </w:pPr>
      <w:r>
        <w:t>9.8.1</w:t>
      </w:r>
      <w:r>
        <w:tab/>
        <w:t>premiums, which it will pay promptly</w:t>
      </w:r>
    </w:p>
    <w:p w14:paraId="11E36761" w14:textId="77777777" w:rsidR="00C577C7" w:rsidRDefault="00C577C7" w:rsidP="00C577C7">
      <w:pPr>
        <w:ind w:firstLine="720"/>
      </w:pPr>
      <w:r>
        <w:t>9.8.2</w:t>
      </w:r>
      <w:r>
        <w:tab/>
        <w:t>excess or deductibles and will not be entitled to recover this from the Buyer</w:t>
      </w:r>
    </w:p>
    <w:p w14:paraId="5C01C0E3" w14:textId="77777777" w:rsidR="00C577C7" w:rsidRDefault="00C577C7" w:rsidP="00C577C7">
      <w:pPr>
        <w:ind w:firstLine="720"/>
      </w:pPr>
    </w:p>
    <w:p w14:paraId="4A51BDB3" w14:textId="77777777" w:rsidR="00C577C7" w:rsidRDefault="00C577C7" w:rsidP="00C577C7">
      <w:pPr>
        <w:pStyle w:val="Heading3"/>
        <w:spacing w:before="0" w:after="100"/>
        <w:rPr>
          <w:color w:val="auto"/>
        </w:rPr>
      </w:pPr>
      <w:r>
        <w:rPr>
          <w:color w:val="auto"/>
        </w:rPr>
        <w:t>10.</w:t>
      </w:r>
      <w:r>
        <w:rPr>
          <w:color w:val="auto"/>
        </w:rPr>
        <w:tab/>
        <w:t>Confidentiality</w:t>
      </w:r>
    </w:p>
    <w:p w14:paraId="3CE751D2" w14:textId="77777777" w:rsidR="00C577C7" w:rsidRDefault="00C577C7" w:rsidP="00C577C7">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113ABE4F" w14:textId="77777777" w:rsidR="00C577C7" w:rsidRDefault="00C577C7" w:rsidP="00C577C7">
      <w:pPr>
        <w:ind w:left="720" w:hanging="720"/>
      </w:pPr>
    </w:p>
    <w:p w14:paraId="15A38816" w14:textId="77777777" w:rsidR="00C577C7" w:rsidRDefault="00C577C7" w:rsidP="00C577C7">
      <w:pPr>
        <w:pStyle w:val="Heading3"/>
        <w:spacing w:before="0" w:after="100"/>
        <w:rPr>
          <w:color w:val="auto"/>
        </w:rPr>
      </w:pPr>
      <w:r>
        <w:rPr>
          <w:color w:val="auto"/>
        </w:rPr>
        <w:t>11.</w:t>
      </w:r>
      <w:r>
        <w:rPr>
          <w:color w:val="auto"/>
        </w:rPr>
        <w:tab/>
        <w:t>Intellectual Property Rights</w:t>
      </w:r>
    </w:p>
    <w:p w14:paraId="3DA86DFD" w14:textId="77777777" w:rsidR="00C577C7" w:rsidRDefault="00C577C7" w:rsidP="00C577C7">
      <w:pPr>
        <w:ind w:left="720" w:hanging="720"/>
      </w:pPr>
      <w:r>
        <w:t>11.1</w:t>
      </w:r>
      <w:r>
        <w:tab/>
        <w:t>Unless otherwise specified in this Call-Off Contract, a Party will not acquire any right, title or interest in or to the Intellectual Property Rights (IPRs) of the other Party or its Licensors.</w:t>
      </w:r>
    </w:p>
    <w:p w14:paraId="01904D05" w14:textId="77777777" w:rsidR="00C577C7" w:rsidRDefault="00C577C7" w:rsidP="00C577C7">
      <w:pPr>
        <w:ind w:left="720"/>
      </w:pPr>
    </w:p>
    <w:p w14:paraId="17E75E95" w14:textId="77777777" w:rsidR="00C577C7" w:rsidRDefault="00C577C7" w:rsidP="00C577C7">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2244296" w14:textId="77777777" w:rsidR="00C577C7" w:rsidRDefault="00C577C7" w:rsidP="00C577C7">
      <w:pPr>
        <w:ind w:left="720"/>
      </w:pPr>
    </w:p>
    <w:p w14:paraId="641B4C45" w14:textId="77777777" w:rsidR="00C577C7" w:rsidRDefault="00C577C7" w:rsidP="00C577C7">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649D81C" w14:textId="77777777" w:rsidR="00C577C7" w:rsidRDefault="00C577C7" w:rsidP="00C577C7">
      <w:pPr>
        <w:ind w:left="720"/>
      </w:pPr>
    </w:p>
    <w:p w14:paraId="59F46EA8" w14:textId="77777777" w:rsidR="00C577C7" w:rsidRDefault="00C577C7" w:rsidP="00C577C7">
      <w:pPr>
        <w:ind w:left="720" w:hanging="720"/>
      </w:pPr>
      <w:r>
        <w:lastRenderedPageBreak/>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145FD9F" w14:textId="77777777" w:rsidR="00C577C7" w:rsidRDefault="00C577C7" w:rsidP="00C577C7">
      <w:pPr>
        <w:ind w:left="720"/>
      </w:pPr>
    </w:p>
    <w:p w14:paraId="451F8764" w14:textId="77777777" w:rsidR="00C577C7" w:rsidRDefault="00C577C7" w:rsidP="00C577C7">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599DDDE" w14:textId="77777777" w:rsidR="00C577C7" w:rsidRDefault="00C577C7" w:rsidP="00C577C7">
      <w:pPr>
        <w:ind w:firstLine="720"/>
      </w:pPr>
    </w:p>
    <w:p w14:paraId="5AE185FB" w14:textId="77777777" w:rsidR="00C577C7" w:rsidRDefault="00C577C7" w:rsidP="00C577C7">
      <w:pPr>
        <w:ind w:firstLine="720"/>
      </w:pPr>
      <w:r>
        <w:t>11.5.1</w:t>
      </w:r>
      <w:r>
        <w:tab/>
        <w:t>rights granted to the Buyer under this Call-Off Contract</w:t>
      </w:r>
    </w:p>
    <w:p w14:paraId="18DDE373" w14:textId="77777777" w:rsidR="00C577C7" w:rsidRDefault="00C577C7" w:rsidP="00C577C7"/>
    <w:p w14:paraId="136B7085" w14:textId="77777777" w:rsidR="00C577C7" w:rsidRDefault="00C577C7" w:rsidP="00C577C7">
      <w:pPr>
        <w:ind w:firstLine="720"/>
      </w:pPr>
      <w:r>
        <w:t>11.5.2</w:t>
      </w:r>
      <w:r>
        <w:tab/>
        <w:t>Supplier’s performance of the Services</w:t>
      </w:r>
    </w:p>
    <w:p w14:paraId="1BC86B92" w14:textId="77777777" w:rsidR="00C577C7" w:rsidRDefault="00C577C7" w:rsidP="00C577C7">
      <w:pPr>
        <w:ind w:firstLine="720"/>
      </w:pPr>
    </w:p>
    <w:p w14:paraId="72D37DED" w14:textId="77777777" w:rsidR="00C577C7" w:rsidRDefault="00C577C7" w:rsidP="00C577C7">
      <w:pPr>
        <w:ind w:firstLine="720"/>
      </w:pPr>
      <w:r>
        <w:t>11.5.3</w:t>
      </w:r>
      <w:r>
        <w:tab/>
        <w:t>use by the Buyer of the Services</w:t>
      </w:r>
    </w:p>
    <w:p w14:paraId="3692EEA6" w14:textId="77777777" w:rsidR="00C577C7" w:rsidRDefault="00C577C7" w:rsidP="00C577C7">
      <w:pPr>
        <w:ind w:firstLine="720"/>
      </w:pPr>
    </w:p>
    <w:p w14:paraId="3DDA3264" w14:textId="77777777" w:rsidR="00C577C7" w:rsidRDefault="00C577C7" w:rsidP="00C577C7">
      <w:pPr>
        <w:ind w:left="720" w:hanging="720"/>
      </w:pPr>
      <w:r>
        <w:t>11.6</w:t>
      </w:r>
      <w:r>
        <w:tab/>
        <w:t>If an IPR Claim is made, or is likely to be made, the Supplier will immediately notify the Buyer in writing and must at its own expense after written approval from the Buyer, either:</w:t>
      </w:r>
    </w:p>
    <w:p w14:paraId="76CC093B" w14:textId="77777777" w:rsidR="00C577C7" w:rsidRDefault="00C577C7" w:rsidP="00C577C7">
      <w:pPr>
        <w:ind w:firstLine="720"/>
      </w:pPr>
    </w:p>
    <w:p w14:paraId="0C8B13A6" w14:textId="77777777" w:rsidR="00C577C7" w:rsidRDefault="00C577C7" w:rsidP="00C577C7">
      <w:pPr>
        <w:ind w:left="1440" w:hanging="720"/>
      </w:pPr>
      <w:r>
        <w:t>11.6.1</w:t>
      </w:r>
      <w:r>
        <w:tab/>
        <w:t>modify the relevant part of the Services without reducing its functionality or performance</w:t>
      </w:r>
    </w:p>
    <w:p w14:paraId="4E7D7A7B" w14:textId="77777777" w:rsidR="00C577C7" w:rsidRDefault="00C577C7" w:rsidP="00C577C7">
      <w:pPr>
        <w:ind w:left="720" w:firstLine="720"/>
      </w:pPr>
    </w:p>
    <w:p w14:paraId="3ED09CD9" w14:textId="77777777" w:rsidR="00C577C7" w:rsidRDefault="00C577C7" w:rsidP="00C577C7">
      <w:pPr>
        <w:ind w:left="1440" w:hanging="720"/>
      </w:pPr>
      <w:r>
        <w:t>11.6.2</w:t>
      </w:r>
      <w:r>
        <w:tab/>
        <w:t>substitute Services of equivalent functionality and performance, to avoid the infringement or the alleged infringement, as long as there is no additional cost or burden to the Buyer</w:t>
      </w:r>
    </w:p>
    <w:p w14:paraId="641DF457" w14:textId="77777777" w:rsidR="00C577C7" w:rsidRDefault="00C577C7" w:rsidP="00C577C7">
      <w:pPr>
        <w:ind w:left="1440"/>
      </w:pPr>
    </w:p>
    <w:p w14:paraId="6C33A0B1" w14:textId="77777777" w:rsidR="00C577C7" w:rsidRDefault="00C577C7" w:rsidP="00C577C7">
      <w:pPr>
        <w:ind w:left="1440" w:hanging="720"/>
      </w:pPr>
      <w:r>
        <w:t>11.6.3</w:t>
      </w:r>
      <w:r>
        <w:tab/>
        <w:t>buy a licence to use and supply the Services which are the subject of the alleged infringement, on terms acceptable to the Buyer</w:t>
      </w:r>
    </w:p>
    <w:p w14:paraId="13A8A682" w14:textId="77777777" w:rsidR="00C577C7" w:rsidRDefault="00C577C7" w:rsidP="00C577C7">
      <w:pPr>
        <w:ind w:left="720" w:firstLine="720"/>
      </w:pPr>
    </w:p>
    <w:p w14:paraId="4808749C" w14:textId="77777777" w:rsidR="00C577C7" w:rsidRDefault="00C577C7" w:rsidP="00C577C7">
      <w:r>
        <w:t>11.7</w:t>
      </w:r>
      <w:r>
        <w:tab/>
        <w:t>Clause 11.5 will not apply if the IPR Claim is from:</w:t>
      </w:r>
    </w:p>
    <w:p w14:paraId="076E6509" w14:textId="77777777" w:rsidR="00C577C7" w:rsidRDefault="00C577C7" w:rsidP="00C577C7"/>
    <w:p w14:paraId="3126AE03" w14:textId="77777777" w:rsidR="00C577C7" w:rsidRDefault="00C577C7" w:rsidP="00C577C7">
      <w:pPr>
        <w:ind w:left="1440" w:hanging="720"/>
      </w:pPr>
      <w:r>
        <w:t>11.7.2</w:t>
      </w:r>
      <w:r>
        <w:tab/>
        <w:t>the use of data supplied by the Buyer which the Supplier isn’t required to verify under this Call-Off Contract</w:t>
      </w:r>
    </w:p>
    <w:p w14:paraId="33EE7538" w14:textId="77777777" w:rsidR="00C577C7" w:rsidRDefault="00C577C7" w:rsidP="00C577C7">
      <w:pPr>
        <w:ind w:left="720" w:firstLine="720"/>
      </w:pPr>
    </w:p>
    <w:p w14:paraId="5E13ADCC" w14:textId="77777777" w:rsidR="00C577C7" w:rsidRDefault="00C577C7" w:rsidP="00C577C7">
      <w:pPr>
        <w:ind w:firstLine="720"/>
      </w:pPr>
      <w:r>
        <w:t>11.7.3</w:t>
      </w:r>
      <w:r>
        <w:tab/>
        <w:t>other material provided by the Buyer necessary for the Services</w:t>
      </w:r>
    </w:p>
    <w:p w14:paraId="33FF5DC0" w14:textId="77777777" w:rsidR="00C577C7" w:rsidRDefault="00C577C7" w:rsidP="00C577C7">
      <w:pPr>
        <w:ind w:firstLine="720"/>
      </w:pPr>
    </w:p>
    <w:p w14:paraId="66BC6524" w14:textId="77777777" w:rsidR="00C577C7" w:rsidRDefault="00C577C7" w:rsidP="00C577C7">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64810079" w14:textId="77777777" w:rsidR="00C577C7" w:rsidRDefault="00C577C7" w:rsidP="00C577C7">
      <w:pPr>
        <w:ind w:left="720" w:hanging="720"/>
      </w:pPr>
    </w:p>
    <w:p w14:paraId="43FC1F76" w14:textId="77777777" w:rsidR="00C577C7" w:rsidRDefault="00C577C7" w:rsidP="00C577C7">
      <w:pPr>
        <w:pStyle w:val="Heading3"/>
        <w:rPr>
          <w:color w:val="auto"/>
        </w:rPr>
      </w:pPr>
      <w:r>
        <w:rPr>
          <w:color w:val="auto"/>
        </w:rPr>
        <w:t>12.</w:t>
      </w:r>
      <w:r>
        <w:rPr>
          <w:color w:val="auto"/>
        </w:rPr>
        <w:tab/>
        <w:t>Protection of information</w:t>
      </w:r>
    </w:p>
    <w:p w14:paraId="3A4FD539" w14:textId="77777777" w:rsidR="00C577C7" w:rsidRDefault="00C577C7" w:rsidP="00C577C7">
      <w:pPr>
        <w:spacing w:before="240" w:after="240"/>
      </w:pPr>
      <w:r>
        <w:t>12.1</w:t>
      </w:r>
      <w:r>
        <w:tab/>
        <w:t>The Supplier must:</w:t>
      </w:r>
    </w:p>
    <w:p w14:paraId="23B3C001" w14:textId="77777777" w:rsidR="00C577C7" w:rsidRDefault="00C577C7" w:rsidP="00C577C7">
      <w:pPr>
        <w:ind w:left="1440" w:hanging="720"/>
      </w:pPr>
      <w:r>
        <w:t>12.1.1</w:t>
      </w:r>
      <w:r>
        <w:tab/>
        <w:t>comply with the Buyer’s written instructions and this Call-Off Contract when Processing Buyer Personal Data</w:t>
      </w:r>
    </w:p>
    <w:p w14:paraId="41D9A71A" w14:textId="77777777" w:rsidR="00C577C7" w:rsidRDefault="00C577C7" w:rsidP="00C577C7">
      <w:pPr>
        <w:ind w:left="720" w:firstLine="720"/>
      </w:pPr>
    </w:p>
    <w:p w14:paraId="55EC67E3" w14:textId="77777777" w:rsidR="00C577C7" w:rsidRDefault="00C577C7" w:rsidP="00C577C7">
      <w:pPr>
        <w:ind w:left="1440" w:hanging="720"/>
      </w:pPr>
      <w:r>
        <w:t>12.1.2</w:t>
      </w:r>
      <w:r>
        <w:tab/>
        <w:t>only Process the Buyer Personal Data as necessary for the provision of the G-Cloud Services or as required by Law or any Regulatory Body</w:t>
      </w:r>
    </w:p>
    <w:p w14:paraId="695A4854" w14:textId="77777777" w:rsidR="00C577C7" w:rsidRDefault="00C577C7" w:rsidP="00C577C7">
      <w:pPr>
        <w:ind w:left="720" w:firstLine="720"/>
      </w:pPr>
    </w:p>
    <w:p w14:paraId="4795A8B0" w14:textId="77777777" w:rsidR="00C577C7" w:rsidRDefault="00C577C7" w:rsidP="00C577C7">
      <w:pPr>
        <w:ind w:left="1440" w:hanging="720"/>
      </w:pPr>
      <w:r>
        <w:lastRenderedPageBreak/>
        <w:t>12.1.3</w:t>
      </w:r>
      <w:r>
        <w:tab/>
        <w:t>take reasonable steps to ensure that any Supplier Staff who have access to Buyer Personal Data act in compliance with Supplier's security processes</w:t>
      </w:r>
    </w:p>
    <w:p w14:paraId="53755089" w14:textId="77777777" w:rsidR="00C577C7" w:rsidRDefault="00C577C7" w:rsidP="00C577C7">
      <w:pPr>
        <w:ind w:left="720" w:firstLine="720"/>
      </w:pPr>
    </w:p>
    <w:p w14:paraId="569F877D" w14:textId="77777777" w:rsidR="00C577C7" w:rsidRDefault="00C577C7" w:rsidP="00C577C7">
      <w:pPr>
        <w:ind w:left="720" w:hanging="720"/>
      </w:pPr>
      <w:r>
        <w:t>12.2</w:t>
      </w:r>
      <w:r>
        <w:tab/>
        <w:t>The Supplier must fully assist with any complaint or request for Buyer Personal Data including by:</w:t>
      </w:r>
    </w:p>
    <w:p w14:paraId="411D9995" w14:textId="77777777" w:rsidR="00C577C7" w:rsidRDefault="00C577C7" w:rsidP="00C577C7">
      <w:pPr>
        <w:ind w:firstLine="720"/>
      </w:pPr>
    </w:p>
    <w:p w14:paraId="2799B46F" w14:textId="77777777" w:rsidR="00C577C7" w:rsidRDefault="00C577C7" w:rsidP="00C577C7">
      <w:pPr>
        <w:ind w:firstLine="720"/>
      </w:pPr>
      <w:r>
        <w:t>12.2.1</w:t>
      </w:r>
      <w:r>
        <w:tab/>
        <w:t>providing the Buyer with full details of the complaint or request</w:t>
      </w:r>
    </w:p>
    <w:p w14:paraId="4EABCEDB" w14:textId="77777777" w:rsidR="00C577C7" w:rsidRDefault="00C577C7" w:rsidP="00C577C7">
      <w:pPr>
        <w:ind w:firstLine="720"/>
      </w:pPr>
    </w:p>
    <w:p w14:paraId="302B7ACE" w14:textId="77777777" w:rsidR="00C577C7" w:rsidRDefault="00C577C7" w:rsidP="00C577C7">
      <w:pPr>
        <w:ind w:left="1440" w:hanging="720"/>
      </w:pPr>
      <w:r>
        <w:t>12.2.2</w:t>
      </w:r>
      <w:r>
        <w:tab/>
        <w:t>complying with a data access request within the timescales in the Data Protection Legislation and following the Buyer’s instructions</w:t>
      </w:r>
    </w:p>
    <w:p w14:paraId="0F13031C" w14:textId="77777777" w:rsidR="00C577C7" w:rsidRDefault="00C577C7" w:rsidP="00C577C7"/>
    <w:p w14:paraId="676B0D94" w14:textId="77777777" w:rsidR="00C577C7" w:rsidRDefault="00C577C7" w:rsidP="00C577C7">
      <w:pPr>
        <w:ind w:left="1440" w:hanging="720"/>
      </w:pPr>
      <w:r>
        <w:t>12.2.3</w:t>
      </w:r>
      <w:r>
        <w:tab/>
        <w:t>providing the Buyer with any Buyer Personal Data it holds about a Data Subject (within the timescales required by the Buyer)</w:t>
      </w:r>
    </w:p>
    <w:p w14:paraId="10F4E0C1" w14:textId="77777777" w:rsidR="00C577C7" w:rsidRDefault="00C577C7" w:rsidP="00C577C7">
      <w:pPr>
        <w:ind w:left="720" w:firstLine="720"/>
      </w:pPr>
    </w:p>
    <w:p w14:paraId="1D5EF481" w14:textId="77777777" w:rsidR="00C577C7" w:rsidRDefault="00C577C7" w:rsidP="00C577C7">
      <w:pPr>
        <w:ind w:firstLine="720"/>
      </w:pPr>
      <w:r>
        <w:t>12.2.4</w:t>
      </w:r>
      <w:r>
        <w:tab/>
        <w:t>providing the Buyer with any information requested by the Data Subject</w:t>
      </w:r>
    </w:p>
    <w:p w14:paraId="5ED6A8AA" w14:textId="77777777" w:rsidR="00C577C7" w:rsidRDefault="00C577C7" w:rsidP="00C577C7">
      <w:pPr>
        <w:ind w:firstLine="720"/>
      </w:pPr>
    </w:p>
    <w:p w14:paraId="6C117D9D" w14:textId="77777777" w:rsidR="00C577C7" w:rsidRDefault="00C577C7" w:rsidP="00C577C7">
      <w:pPr>
        <w:ind w:left="720" w:hanging="720"/>
      </w:pPr>
      <w:r>
        <w:t>12.3</w:t>
      </w:r>
      <w:r>
        <w:tab/>
        <w:t>The Supplier must get prior written consent from the Buyer to transfer Buyer Personal Data to any other person (including any Subcontractors) for the provision of the G-Cloud Services.</w:t>
      </w:r>
    </w:p>
    <w:p w14:paraId="760CD389" w14:textId="77777777" w:rsidR="00C577C7" w:rsidRDefault="00C577C7" w:rsidP="00C577C7">
      <w:pPr>
        <w:ind w:left="720" w:hanging="720"/>
      </w:pPr>
    </w:p>
    <w:p w14:paraId="651C375D" w14:textId="77777777" w:rsidR="00C577C7" w:rsidRDefault="00C577C7" w:rsidP="00C577C7">
      <w:pPr>
        <w:pStyle w:val="Heading3"/>
        <w:rPr>
          <w:color w:val="auto"/>
        </w:rPr>
      </w:pPr>
      <w:r>
        <w:rPr>
          <w:color w:val="auto"/>
        </w:rPr>
        <w:t>13.</w:t>
      </w:r>
      <w:r>
        <w:rPr>
          <w:color w:val="auto"/>
        </w:rPr>
        <w:tab/>
        <w:t>Buyer data</w:t>
      </w:r>
    </w:p>
    <w:p w14:paraId="0684C9B9" w14:textId="77777777" w:rsidR="00C577C7" w:rsidRDefault="00C577C7" w:rsidP="00C577C7">
      <w:pPr>
        <w:spacing w:before="240" w:after="240"/>
      </w:pPr>
      <w:r>
        <w:t>13.1</w:t>
      </w:r>
      <w:r>
        <w:tab/>
        <w:t>The Supplier must not remove any proprietary notices in the Buyer Data.</w:t>
      </w:r>
    </w:p>
    <w:p w14:paraId="2F3B7701" w14:textId="77777777" w:rsidR="00C577C7" w:rsidRDefault="00C577C7" w:rsidP="00C577C7">
      <w:r>
        <w:t>13.2</w:t>
      </w:r>
      <w:r>
        <w:tab/>
        <w:t>The Supplier will not store or use Buyer Data except if necessary to fulfil its</w:t>
      </w:r>
    </w:p>
    <w:p w14:paraId="17512F11" w14:textId="77777777" w:rsidR="00C577C7" w:rsidRDefault="00C577C7" w:rsidP="00C577C7">
      <w:pPr>
        <w:ind w:firstLine="720"/>
      </w:pPr>
      <w:r>
        <w:t>obligations.</w:t>
      </w:r>
    </w:p>
    <w:p w14:paraId="20876084" w14:textId="77777777" w:rsidR="00C577C7" w:rsidRDefault="00C577C7" w:rsidP="00C577C7"/>
    <w:p w14:paraId="048E6A6B" w14:textId="77777777" w:rsidR="00C577C7" w:rsidRDefault="00C577C7" w:rsidP="00C577C7">
      <w:pPr>
        <w:ind w:left="720" w:hanging="720"/>
      </w:pPr>
      <w:r>
        <w:t>13.3</w:t>
      </w:r>
      <w:r>
        <w:tab/>
        <w:t>If Buyer Data is processed by the Supplier, the Supplier will supply the data to the Buyer as requested.</w:t>
      </w:r>
    </w:p>
    <w:p w14:paraId="669542C4" w14:textId="77777777" w:rsidR="00C577C7" w:rsidRDefault="00C577C7" w:rsidP="00C577C7"/>
    <w:p w14:paraId="072F4661" w14:textId="77777777" w:rsidR="00C577C7" w:rsidRDefault="00C577C7" w:rsidP="00C577C7">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3BAB9D4D" w14:textId="77777777" w:rsidR="00C577C7" w:rsidRDefault="00C577C7" w:rsidP="00C577C7">
      <w:pPr>
        <w:ind w:left="720"/>
      </w:pPr>
    </w:p>
    <w:p w14:paraId="41BE774D" w14:textId="77777777" w:rsidR="00C577C7" w:rsidRDefault="00C577C7" w:rsidP="00C577C7">
      <w:pPr>
        <w:ind w:left="720" w:hanging="720"/>
      </w:pPr>
      <w:r>
        <w:t>13.5</w:t>
      </w:r>
      <w:r>
        <w:tab/>
        <w:t>The Supplier will preserve the integrity of Buyer Data processed by the Supplier and prevent its corruption and loss.</w:t>
      </w:r>
    </w:p>
    <w:p w14:paraId="42F3A721" w14:textId="77777777" w:rsidR="00C577C7" w:rsidRDefault="00C577C7" w:rsidP="00C577C7">
      <w:pPr>
        <w:ind w:firstLine="720"/>
      </w:pPr>
    </w:p>
    <w:p w14:paraId="185F74E2" w14:textId="77777777" w:rsidR="00C577C7" w:rsidRDefault="00C577C7" w:rsidP="00C577C7">
      <w:pPr>
        <w:ind w:left="720" w:hanging="720"/>
      </w:pPr>
      <w:r>
        <w:t>13.6</w:t>
      </w:r>
      <w:r>
        <w:tab/>
        <w:t>The Supplier will ensure that any Supplier system which holds any protectively marked Buyer Data or other government data will comply with:</w:t>
      </w:r>
    </w:p>
    <w:p w14:paraId="2113B80D" w14:textId="77777777" w:rsidR="00C577C7" w:rsidRDefault="00C577C7" w:rsidP="00C577C7">
      <w:pPr>
        <w:ind w:firstLine="720"/>
      </w:pPr>
    </w:p>
    <w:p w14:paraId="0C889C2C" w14:textId="77777777" w:rsidR="00C577C7" w:rsidRDefault="00C577C7" w:rsidP="00C577C7">
      <w:pPr>
        <w:ind w:firstLine="720"/>
      </w:pPr>
      <w:r>
        <w:t>13.6.1</w:t>
      </w:r>
      <w:r>
        <w:tab/>
        <w:t>the principles in the Security Policy Framework:</w:t>
      </w:r>
      <w:hyperlink r:id="rId13" w:history="1">
        <w:r>
          <w:rPr>
            <w:u w:val="single"/>
          </w:rPr>
          <w:t xml:space="preserve"> </w:t>
        </w:r>
      </w:hyperlink>
    </w:p>
    <w:p w14:paraId="6FDC0877" w14:textId="77777777" w:rsidR="00C577C7" w:rsidRDefault="00234E4C" w:rsidP="00C577C7">
      <w:pPr>
        <w:ind w:left="1440"/>
      </w:pPr>
      <w:hyperlink r:id="rId14" w:history="1">
        <w:r w:rsidR="00C577C7">
          <w:t>https://www.gov.uk/government/publications/security-policy-framework</w:t>
        </w:r>
      </w:hyperlink>
      <w:r w:rsidR="00C577C7">
        <w:t xml:space="preserve"> and</w:t>
      </w:r>
    </w:p>
    <w:p w14:paraId="673DBE2E" w14:textId="77777777" w:rsidR="00C577C7" w:rsidRDefault="00C577C7" w:rsidP="00C577C7">
      <w:pPr>
        <w:ind w:left="1440"/>
      </w:pPr>
      <w:r>
        <w:t>the Government Security Classification policy:</w:t>
      </w:r>
      <w:r>
        <w:rPr>
          <w:u w:val="single"/>
        </w:rPr>
        <w:t xml:space="preserve"> https:/www.gov.uk/government/publications/government-security-classifications</w:t>
      </w:r>
    </w:p>
    <w:p w14:paraId="46B5DBC7" w14:textId="77777777" w:rsidR="00C577C7" w:rsidRDefault="00C577C7" w:rsidP="00C577C7">
      <w:pPr>
        <w:ind w:left="1440"/>
      </w:pPr>
    </w:p>
    <w:p w14:paraId="49BD3ECE" w14:textId="77777777" w:rsidR="00C577C7" w:rsidRDefault="00C577C7" w:rsidP="00C577C7">
      <w:pPr>
        <w:ind w:firstLine="720"/>
      </w:pPr>
      <w:r>
        <w:t>13.6.2</w:t>
      </w:r>
      <w:r>
        <w:tab/>
        <w:t>guidance issued by the Centre for Protection of National Infrastructure on</w:t>
      </w:r>
    </w:p>
    <w:p w14:paraId="7C1F32AF" w14:textId="77777777" w:rsidR="00C577C7" w:rsidRDefault="00C577C7" w:rsidP="00C577C7">
      <w:pPr>
        <w:ind w:left="720" w:firstLine="720"/>
      </w:pPr>
      <w:r>
        <w:t>Risk Management:</w:t>
      </w:r>
    </w:p>
    <w:p w14:paraId="53E85936" w14:textId="77777777" w:rsidR="00C577C7" w:rsidRDefault="00234E4C" w:rsidP="00C577C7">
      <w:pPr>
        <w:ind w:left="720" w:firstLine="720"/>
      </w:pPr>
      <w:hyperlink r:id="rId15" w:history="1">
        <w:r w:rsidR="00C577C7">
          <w:rPr>
            <w:u w:val="single"/>
          </w:rPr>
          <w:t>https://www.cpni.gov.uk/content/adopt-risk-management-approach</w:t>
        </w:r>
      </w:hyperlink>
      <w:r w:rsidR="00C577C7">
        <w:t xml:space="preserve"> and</w:t>
      </w:r>
    </w:p>
    <w:p w14:paraId="13B34D5A" w14:textId="77777777" w:rsidR="00C577C7" w:rsidRDefault="00C577C7" w:rsidP="00C577C7">
      <w:pPr>
        <w:ind w:left="720" w:firstLine="720"/>
      </w:pPr>
      <w:r>
        <w:lastRenderedPageBreak/>
        <w:t>Protection of Sensitive Information and Assets:</w:t>
      </w:r>
      <w:hyperlink r:id="rId16" w:history="1">
        <w:r>
          <w:rPr>
            <w:u w:val="single"/>
          </w:rPr>
          <w:t xml:space="preserve"> </w:t>
        </w:r>
      </w:hyperlink>
    </w:p>
    <w:p w14:paraId="60AB3C47" w14:textId="77777777" w:rsidR="00C577C7" w:rsidRDefault="00234E4C" w:rsidP="00C577C7">
      <w:pPr>
        <w:ind w:left="720" w:firstLine="720"/>
      </w:pPr>
      <w:hyperlink r:id="rId17" w:history="1">
        <w:r w:rsidR="00C577C7">
          <w:rPr>
            <w:u w:val="single"/>
          </w:rPr>
          <w:t>https://www.cpni.gov.uk/protection-sensitive-information-and-assets</w:t>
        </w:r>
      </w:hyperlink>
    </w:p>
    <w:p w14:paraId="24344DAE" w14:textId="77777777" w:rsidR="00C577C7" w:rsidRDefault="00C577C7" w:rsidP="00C577C7">
      <w:pPr>
        <w:ind w:left="720" w:firstLine="720"/>
      </w:pPr>
    </w:p>
    <w:p w14:paraId="0594D68B" w14:textId="77777777" w:rsidR="00C577C7" w:rsidRDefault="00C577C7" w:rsidP="00C577C7">
      <w:pPr>
        <w:ind w:left="1440" w:hanging="720"/>
      </w:pPr>
      <w:r>
        <w:t>13.6.3</w:t>
      </w:r>
      <w:r>
        <w:tab/>
        <w:t>the National Cyber Security Centre’s (NCSC) information risk management guidance:</w:t>
      </w:r>
    </w:p>
    <w:p w14:paraId="39F74D2A" w14:textId="77777777" w:rsidR="00C577C7" w:rsidRDefault="00234E4C" w:rsidP="00C577C7">
      <w:pPr>
        <w:ind w:left="720" w:firstLine="720"/>
      </w:pPr>
      <w:hyperlink r:id="rId18" w:history="1">
        <w:r w:rsidR="00C577C7">
          <w:rPr>
            <w:u w:val="single"/>
          </w:rPr>
          <w:t>https://www.ncsc.gov.uk/collection/risk-management-collection</w:t>
        </w:r>
      </w:hyperlink>
    </w:p>
    <w:p w14:paraId="5F5826B6" w14:textId="77777777" w:rsidR="00C577C7" w:rsidRDefault="00C577C7" w:rsidP="00C577C7"/>
    <w:p w14:paraId="53D207E1" w14:textId="77777777" w:rsidR="00C577C7" w:rsidRDefault="00C577C7" w:rsidP="00C577C7">
      <w:pPr>
        <w:ind w:left="1440" w:hanging="720"/>
      </w:pPr>
      <w:r>
        <w:t>13.6.4</w:t>
      </w:r>
      <w:r>
        <w:tab/>
        <w:t>government best practice in the design and implementation of system components, including network principles, security design principles for digital services and the secure email blueprint:</w:t>
      </w:r>
    </w:p>
    <w:p w14:paraId="3B8534EE" w14:textId="77777777" w:rsidR="00C577C7" w:rsidRDefault="00234E4C" w:rsidP="00C577C7">
      <w:pPr>
        <w:ind w:left="1440"/>
      </w:pPr>
      <w:hyperlink r:id="rId19" w:history="1">
        <w:r w:rsidR="00C577C7">
          <w:t>https://www.gov.uk/government/publications/technology-code-of-practice/technology-code-of-practice</w:t>
        </w:r>
      </w:hyperlink>
    </w:p>
    <w:p w14:paraId="004C6169" w14:textId="77777777" w:rsidR="00C577C7" w:rsidRDefault="00C577C7" w:rsidP="00C577C7">
      <w:pPr>
        <w:ind w:left="1440"/>
      </w:pPr>
    </w:p>
    <w:p w14:paraId="0D41AF8C" w14:textId="77777777" w:rsidR="00C577C7" w:rsidRDefault="00C577C7" w:rsidP="00C577C7">
      <w:pPr>
        <w:ind w:left="1440" w:hanging="720"/>
      </w:pPr>
      <w:r>
        <w:t>13.6.5</w:t>
      </w:r>
      <w:r>
        <w:tab/>
        <w:t>the security requirements of cloud services using the NCSC Cloud Security Principles and accompanying guidance:</w:t>
      </w:r>
      <w:hyperlink r:id="rId20" w:history="1">
        <w:r>
          <w:rPr>
            <w:u w:val="single"/>
          </w:rPr>
          <w:t xml:space="preserve"> </w:t>
        </w:r>
      </w:hyperlink>
    </w:p>
    <w:p w14:paraId="2BF83C65" w14:textId="77777777" w:rsidR="00C577C7" w:rsidRDefault="00234E4C" w:rsidP="00C577C7">
      <w:pPr>
        <w:ind w:left="720" w:firstLine="720"/>
      </w:pPr>
      <w:hyperlink r:id="rId21" w:history="1">
        <w:r w:rsidR="00C577C7">
          <w:t>https://www.ncsc.gov.uk/guidance/implementing-cloud-security-principles</w:t>
        </w:r>
      </w:hyperlink>
    </w:p>
    <w:p w14:paraId="6D31A8D3" w14:textId="77777777" w:rsidR="00C577C7" w:rsidRDefault="00C577C7" w:rsidP="00C577C7"/>
    <w:p w14:paraId="252695CF" w14:textId="77777777" w:rsidR="00C577C7" w:rsidRDefault="00C577C7" w:rsidP="00C577C7">
      <w:pPr>
        <w:spacing w:line="240" w:lineRule="auto"/>
        <w:ind w:firstLine="720"/>
      </w:pPr>
      <w:r>
        <w:rPr>
          <w:rFonts w:eastAsia="Cambria"/>
          <w:lang w:eastAsia="en-US"/>
        </w:rPr>
        <w:t>13.6.6</w:t>
      </w:r>
      <w:r>
        <w:rPr>
          <w:rFonts w:eastAsia="Cambria"/>
          <w:lang w:eastAsia="en-US"/>
        </w:rPr>
        <w:tab/>
        <w:t>buyer requirements in respect of AI ethical standards</w:t>
      </w:r>
    </w:p>
    <w:p w14:paraId="544DFEB0" w14:textId="77777777" w:rsidR="00C577C7" w:rsidRDefault="00C577C7" w:rsidP="00C577C7"/>
    <w:p w14:paraId="4F3093A2" w14:textId="77777777" w:rsidR="00C577C7" w:rsidRDefault="00C577C7" w:rsidP="00C577C7">
      <w:r>
        <w:t>13.7</w:t>
      </w:r>
      <w:r>
        <w:tab/>
        <w:t>The Buyer will specify any security requirements for this project in the Order Form.</w:t>
      </w:r>
    </w:p>
    <w:p w14:paraId="159C84B2" w14:textId="77777777" w:rsidR="00C577C7" w:rsidRDefault="00C577C7" w:rsidP="00C577C7"/>
    <w:p w14:paraId="309B6826" w14:textId="77777777" w:rsidR="00C577C7" w:rsidRDefault="00C577C7" w:rsidP="00C577C7">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4F73838" w14:textId="77777777" w:rsidR="00C577C7" w:rsidRDefault="00C577C7" w:rsidP="00C577C7">
      <w:pPr>
        <w:ind w:left="720"/>
      </w:pPr>
    </w:p>
    <w:p w14:paraId="2B34A1F3" w14:textId="77777777" w:rsidR="00C577C7" w:rsidRDefault="00C577C7" w:rsidP="00C577C7">
      <w:pPr>
        <w:ind w:left="720" w:hanging="720"/>
      </w:pPr>
      <w:r>
        <w:t>13.9</w:t>
      </w:r>
      <w:r>
        <w:tab/>
        <w:t>The Supplier agrees to use the appropriate organisational, operational and technological processes to keep the Buyer Data safe from unauthorised use or access, loss, destruction, theft or disclosure.</w:t>
      </w:r>
    </w:p>
    <w:p w14:paraId="1D35A672" w14:textId="77777777" w:rsidR="00C577C7" w:rsidRDefault="00C577C7" w:rsidP="00C577C7">
      <w:pPr>
        <w:ind w:left="720"/>
      </w:pPr>
    </w:p>
    <w:p w14:paraId="2E3F1B9D" w14:textId="77777777" w:rsidR="00C577C7" w:rsidRDefault="00C577C7" w:rsidP="00C577C7">
      <w:pPr>
        <w:ind w:left="720" w:hanging="720"/>
      </w:pPr>
      <w:r>
        <w:t>13.10</w:t>
      </w:r>
      <w:r>
        <w:tab/>
        <w:t>The provisions of this clause 13 will apply during the term of this Call-Off Contract and for as long as the Supplier holds the Buyer’s Data.</w:t>
      </w:r>
    </w:p>
    <w:p w14:paraId="4613125A" w14:textId="77777777" w:rsidR="00C577C7" w:rsidRDefault="00C577C7" w:rsidP="00C577C7">
      <w:pPr>
        <w:spacing w:before="240" w:after="240"/>
      </w:pPr>
    </w:p>
    <w:p w14:paraId="64B3E900" w14:textId="77777777" w:rsidR="00C577C7" w:rsidRDefault="00C577C7" w:rsidP="00C577C7">
      <w:pPr>
        <w:pStyle w:val="Heading3"/>
        <w:rPr>
          <w:color w:val="auto"/>
        </w:rPr>
      </w:pPr>
      <w:r>
        <w:rPr>
          <w:color w:val="auto"/>
        </w:rPr>
        <w:t>14.</w:t>
      </w:r>
      <w:r>
        <w:rPr>
          <w:color w:val="auto"/>
        </w:rPr>
        <w:tab/>
        <w:t>Standards and quality</w:t>
      </w:r>
    </w:p>
    <w:p w14:paraId="64FE8AD3" w14:textId="77777777" w:rsidR="00C577C7" w:rsidRDefault="00C577C7" w:rsidP="00C577C7">
      <w:pPr>
        <w:ind w:left="720" w:hanging="720"/>
      </w:pPr>
      <w:r>
        <w:t>14.1</w:t>
      </w:r>
      <w:r>
        <w:tab/>
        <w:t>The Supplier will comply with any standards in this Call-Off Contract, the Order Form and the Framework Agreement.</w:t>
      </w:r>
    </w:p>
    <w:p w14:paraId="1420BB17" w14:textId="77777777" w:rsidR="00C577C7" w:rsidRDefault="00C577C7" w:rsidP="00C577C7">
      <w:pPr>
        <w:ind w:firstLine="720"/>
      </w:pPr>
    </w:p>
    <w:p w14:paraId="46B60D30" w14:textId="77777777" w:rsidR="00C577C7" w:rsidRDefault="00C577C7" w:rsidP="00C577C7">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5124CE3E" w14:textId="77777777" w:rsidR="00C577C7" w:rsidRDefault="00234E4C" w:rsidP="00C577C7">
      <w:pPr>
        <w:ind w:left="720"/>
      </w:pPr>
      <w:hyperlink r:id="rId23" w:history="1">
        <w:r w:rsidR="00C577C7">
          <w:rPr>
            <w:u w:val="single"/>
          </w:rPr>
          <w:t>https://www.gov.uk/government/publications/technology-code-of-practice/technology-code-of-practice</w:t>
        </w:r>
      </w:hyperlink>
    </w:p>
    <w:p w14:paraId="0C08F845" w14:textId="77777777" w:rsidR="00C577C7" w:rsidRDefault="00C577C7" w:rsidP="00C577C7">
      <w:pPr>
        <w:ind w:left="720" w:hanging="720"/>
      </w:pPr>
    </w:p>
    <w:p w14:paraId="4F291714" w14:textId="77777777" w:rsidR="00C577C7" w:rsidRDefault="00C577C7" w:rsidP="00C577C7">
      <w:pPr>
        <w:ind w:left="720" w:hanging="720"/>
      </w:pPr>
      <w:r>
        <w:t>14.3</w:t>
      </w:r>
      <w:r>
        <w:tab/>
        <w:t>If requested by the Buyer, the Supplier must, at its own cost, ensure that the G-Cloud Services comply with the requirements in the PSN Code of Practice.</w:t>
      </w:r>
    </w:p>
    <w:p w14:paraId="766733F4" w14:textId="77777777" w:rsidR="00C577C7" w:rsidRDefault="00C577C7" w:rsidP="00C577C7">
      <w:pPr>
        <w:ind w:firstLine="720"/>
      </w:pPr>
    </w:p>
    <w:p w14:paraId="704101BD" w14:textId="77777777" w:rsidR="00C577C7" w:rsidRDefault="00C577C7" w:rsidP="00C577C7">
      <w:pPr>
        <w:ind w:left="720" w:hanging="720"/>
      </w:pPr>
      <w:r>
        <w:lastRenderedPageBreak/>
        <w:t>14.4</w:t>
      </w:r>
      <w:r>
        <w:tab/>
        <w:t>If any PSN Services are Subcontracted by the Supplier, the Supplier must ensure that the services have the relevant PSN compliance certification.</w:t>
      </w:r>
    </w:p>
    <w:p w14:paraId="08EC914C" w14:textId="77777777" w:rsidR="00C577C7" w:rsidRDefault="00C577C7" w:rsidP="00C577C7">
      <w:pPr>
        <w:ind w:firstLine="720"/>
      </w:pPr>
    </w:p>
    <w:p w14:paraId="768EB7CB" w14:textId="77777777" w:rsidR="00C577C7" w:rsidRDefault="00C577C7" w:rsidP="00C577C7">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5C2DE6DF" w14:textId="77777777" w:rsidR="00C577C7" w:rsidRDefault="00C577C7" w:rsidP="00C577C7">
      <w:r>
        <w:t xml:space="preserve"> </w:t>
      </w:r>
    </w:p>
    <w:p w14:paraId="67FEEA3A" w14:textId="77777777" w:rsidR="00C577C7" w:rsidRDefault="00C577C7" w:rsidP="00C577C7">
      <w:pPr>
        <w:pStyle w:val="Heading3"/>
        <w:rPr>
          <w:color w:val="auto"/>
        </w:rPr>
      </w:pPr>
      <w:r>
        <w:rPr>
          <w:color w:val="auto"/>
        </w:rPr>
        <w:t>15.</w:t>
      </w:r>
      <w:r>
        <w:rPr>
          <w:color w:val="auto"/>
        </w:rPr>
        <w:tab/>
        <w:t>Open source</w:t>
      </w:r>
    </w:p>
    <w:p w14:paraId="396C9E85" w14:textId="77777777" w:rsidR="00C577C7" w:rsidRDefault="00C577C7" w:rsidP="00C577C7">
      <w:pPr>
        <w:ind w:left="720" w:hanging="720"/>
      </w:pPr>
      <w:r>
        <w:t>15.1</w:t>
      </w:r>
      <w:r>
        <w:tab/>
        <w:t>All software created for the Buyer must be suitable for publication as open source, unless otherwise agreed by the Buyer.</w:t>
      </w:r>
    </w:p>
    <w:p w14:paraId="170A19ED" w14:textId="77777777" w:rsidR="00C577C7" w:rsidRDefault="00C577C7" w:rsidP="00C577C7">
      <w:pPr>
        <w:ind w:firstLine="720"/>
      </w:pPr>
    </w:p>
    <w:p w14:paraId="7991691E" w14:textId="77777777" w:rsidR="00C577C7" w:rsidRDefault="00C577C7" w:rsidP="00C577C7">
      <w:pPr>
        <w:ind w:left="720" w:hanging="720"/>
      </w:pPr>
      <w:r>
        <w:t>15.2</w:t>
      </w:r>
      <w:r>
        <w:tab/>
        <w:t>If software needs to be converted before publication as open source, the Supplier must also provide the converted format unless otherwise agreed by the Buyer.</w:t>
      </w:r>
    </w:p>
    <w:p w14:paraId="5A7AA3CD" w14:textId="77777777" w:rsidR="00C577C7" w:rsidRDefault="00C577C7" w:rsidP="00C577C7">
      <w:pPr>
        <w:pStyle w:val="Heading3"/>
        <w:rPr>
          <w:color w:val="auto"/>
        </w:rPr>
      </w:pPr>
      <w:r>
        <w:rPr>
          <w:color w:val="auto"/>
        </w:rPr>
        <w:t>16.</w:t>
      </w:r>
      <w:r>
        <w:rPr>
          <w:color w:val="auto"/>
        </w:rPr>
        <w:tab/>
        <w:t>Security</w:t>
      </w:r>
    </w:p>
    <w:p w14:paraId="2DEACBB6" w14:textId="77777777" w:rsidR="00C577C7" w:rsidRDefault="00C577C7" w:rsidP="00C577C7">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395CF99" w14:textId="77777777" w:rsidR="00C577C7" w:rsidRDefault="00C577C7" w:rsidP="00C577C7">
      <w:pPr>
        <w:ind w:left="720"/>
      </w:pPr>
    </w:p>
    <w:p w14:paraId="4549E930" w14:textId="77777777" w:rsidR="00C577C7" w:rsidRDefault="00C577C7" w:rsidP="00C577C7">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3F83B0A7" w14:textId="77777777" w:rsidR="00C577C7" w:rsidRDefault="00C577C7" w:rsidP="00C577C7">
      <w:pPr>
        <w:ind w:left="720"/>
      </w:pPr>
    </w:p>
    <w:p w14:paraId="3A1CC4D2" w14:textId="77777777" w:rsidR="00C577C7" w:rsidRDefault="00C577C7" w:rsidP="00C577C7">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CB77112" w14:textId="77777777" w:rsidR="00C577C7" w:rsidRDefault="00C577C7" w:rsidP="00C577C7">
      <w:pPr>
        <w:ind w:firstLine="720"/>
      </w:pPr>
    </w:p>
    <w:p w14:paraId="2479B601" w14:textId="77777777" w:rsidR="00C577C7" w:rsidRDefault="00C577C7" w:rsidP="00C577C7">
      <w:r>
        <w:t>16.4</w:t>
      </w:r>
      <w:r>
        <w:tab/>
        <w:t>Responsibility for costs will be at the:</w:t>
      </w:r>
    </w:p>
    <w:p w14:paraId="6C47FE95" w14:textId="77777777" w:rsidR="00C577C7" w:rsidRDefault="00C577C7" w:rsidP="00C577C7">
      <w:r>
        <w:tab/>
      </w:r>
    </w:p>
    <w:p w14:paraId="20FE7924" w14:textId="77777777" w:rsidR="00C577C7" w:rsidRDefault="00C577C7" w:rsidP="00C577C7">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D7A19D7" w14:textId="77777777" w:rsidR="00C577C7" w:rsidRDefault="00C577C7" w:rsidP="00C577C7">
      <w:pPr>
        <w:ind w:left="1440"/>
      </w:pPr>
    </w:p>
    <w:p w14:paraId="303E3D0D" w14:textId="77777777" w:rsidR="00C577C7" w:rsidRDefault="00C577C7" w:rsidP="00C577C7">
      <w:pPr>
        <w:ind w:left="1440" w:hanging="720"/>
      </w:pPr>
      <w:r>
        <w:t>16.4.2</w:t>
      </w:r>
      <w:r>
        <w:tab/>
        <w:t>Buyer’s expense if the Malicious Software originates from the Buyer software or the Service Data, while the Service Data was under the Buyer’s control</w:t>
      </w:r>
    </w:p>
    <w:p w14:paraId="5EB8DD6F" w14:textId="77777777" w:rsidR="00C577C7" w:rsidRDefault="00C577C7" w:rsidP="00C577C7">
      <w:pPr>
        <w:ind w:left="720" w:firstLine="720"/>
      </w:pPr>
    </w:p>
    <w:p w14:paraId="7513D0A0" w14:textId="77777777" w:rsidR="00C577C7" w:rsidRDefault="00C577C7" w:rsidP="00C577C7">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14377A25" w14:textId="77777777" w:rsidR="00C577C7" w:rsidRDefault="00C577C7" w:rsidP="00C577C7">
      <w:pPr>
        <w:ind w:left="720"/>
      </w:pPr>
    </w:p>
    <w:p w14:paraId="2F55A633" w14:textId="77777777" w:rsidR="00C577C7" w:rsidRDefault="00C577C7" w:rsidP="00C577C7">
      <w:pPr>
        <w:ind w:left="720" w:hanging="720"/>
      </w:pPr>
      <w:r>
        <w:lastRenderedPageBreak/>
        <w:t>16.6</w:t>
      </w:r>
      <w:r>
        <w:tab/>
        <w:t>Any system development by the Supplier should also comply with the government’s ‘10 Steps to Cyber Security’ guidance:</w:t>
      </w:r>
      <w:hyperlink r:id="rId24" w:history="1">
        <w:r>
          <w:rPr>
            <w:u w:val="single"/>
          </w:rPr>
          <w:t xml:space="preserve"> </w:t>
        </w:r>
      </w:hyperlink>
    </w:p>
    <w:p w14:paraId="03D5B452" w14:textId="77777777" w:rsidR="00C577C7" w:rsidRDefault="00234E4C" w:rsidP="00C577C7">
      <w:pPr>
        <w:ind w:left="720"/>
      </w:pPr>
      <w:hyperlink r:id="rId25" w:history="1">
        <w:r w:rsidR="00C577C7">
          <w:rPr>
            <w:u w:val="single"/>
          </w:rPr>
          <w:t>https://www.ncsc.gov.uk/guidance/10-steps-cyber-security</w:t>
        </w:r>
      </w:hyperlink>
    </w:p>
    <w:p w14:paraId="38734D56" w14:textId="77777777" w:rsidR="00C577C7" w:rsidRDefault="00C577C7" w:rsidP="00C577C7">
      <w:pPr>
        <w:ind w:left="720"/>
      </w:pPr>
    </w:p>
    <w:p w14:paraId="3A6AA1C7" w14:textId="77777777" w:rsidR="00C577C7" w:rsidRDefault="00C577C7" w:rsidP="00C577C7">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27CD185A" w14:textId="77777777" w:rsidR="00C577C7" w:rsidRDefault="00C577C7" w:rsidP="00C577C7">
      <w:r>
        <w:t xml:space="preserve"> </w:t>
      </w:r>
    </w:p>
    <w:p w14:paraId="022BEBFF" w14:textId="77777777" w:rsidR="00C577C7" w:rsidRDefault="00C577C7" w:rsidP="00C577C7">
      <w:pPr>
        <w:pStyle w:val="Heading3"/>
        <w:rPr>
          <w:color w:val="auto"/>
        </w:rPr>
      </w:pPr>
      <w:r>
        <w:rPr>
          <w:color w:val="auto"/>
        </w:rPr>
        <w:t>17.</w:t>
      </w:r>
      <w:r>
        <w:rPr>
          <w:color w:val="auto"/>
        </w:rPr>
        <w:tab/>
        <w:t>Guarantee</w:t>
      </w:r>
    </w:p>
    <w:p w14:paraId="6A094B0F" w14:textId="77777777" w:rsidR="00C577C7" w:rsidRDefault="00C577C7" w:rsidP="00C577C7">
      <w:pPr>
        <w:ind w:left="720" w:hanging="720"/>
      </w:pPr>
      <w:r>
        <w:t>17.1</w:t>
      </w:r>
      <w:r>
        <w:tab/>
        <w:t>If this Call-Off Contract is conditional on receipt of a Guarantee that is acceptable to the Buyer, the Supplier must give the Buyer on or before the Start date:</w:t>
      </w:r>
    </w:p>
    <w:p w14:paraId="01916BDA" w14:textId="77777777" w:rsidR="00C577C7" w:rsidRDefault="00C577C7" w:rsidP="00C577C7">
      <w:pPr>
        <w:ind w:firstLine="720"/>
      </w:pPr>
    </w:p>
    <w:p w14:paraId="42E335CE" w14:textId="77777777" w:rsidR="00C577C7" w:rsidRDefault="00C577C7" w:rsidP="00C577C7">
      <w:pPr>
        <w:ind w:firstLine="720"/>
      </w:pPr>
      <w:r>
        <w:t>17.1.1</w:t>
      </w:r>
      <w:r>
        <w:tab/>
        <w:t>an executed Guarantee in the form at Schedule 5</w:t>
      </w:r>
    </w:p>
    <w:p w14:paraId="2193EEBD" w14:textId="77777777" w:rsidR="00C577C7" w:rsidRDefault="00C577C7" w:rsidP="00C577C7"/>
    <w:p w14:paraId="433A91DD" w14:textId="77777777" w:rsidR="00C577C7" w:rsidRDefault="00C577C7" w:rsidP="00C577C7">
      <w:pPr>
        <w:ind w:left="1440" w:hanging="720"/>
      </w:pPr>
      <w:r>
        <w:t>17.1.2</w:t>
      </w:r>
      <w:r>
        <w:tab/>
        <w:t>a certified copy of the passed resolution or board minutes of the guarantor approving the execution of the Guarantee</w:t>
      </w:r>
    </w:p>
    <w:p w14:paraId="38FAB6E2" w14:textId="77777777" w:rsidR="00C577C7" w:rsidRDefault="00C577C7" w:rsidP="00C577C7">
      <w:pPr>
        <w:ind w:left="720" w:firstLine="720"/>
      </w:pPr>
    </w:p>
    <w:p w14:paraId="0546CFA7" w14:textId="77777777" w:rsidR="00C577C7" w:rsidRDefault="00C577C7" w:rsidP="00C577C7">
      <w:pPr>
        <w:pStyle w:val="Heading3"/>
        <w:rPr>
          <w:color w:val="auto"/>
        </w:rPr>
      </w:pPr>
      <w:r>
        <w:rPr>
          <w:color w:val="auto"/>
        </w:rPr>
        <w:t>18.</w:t>
      </w:r>
      <w:r>
        <w:rPr>
          <w:color w:val="auto"/>
        </w:rPr>
        <w:tab/>
        <w:t>Ending the Call-Off Contract</w:t>
      </w:r>
    </w:p>
    <w:p w14:paraId="0898DB17" w14:textId="77777777" w:rsidR="00C577C7" w:rsidRDefault="00C577C7" w:rsidP="00C577C7">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6B19B547" w14:textId="77777777" w:rsidR="00C577C7" w:rsidRDefault="00C577C7" w:rsidP="00C577C7">
      <w:pPr>
        <w:ind w:left="720"/>
      </w:pPr>
    </w:p>
    <w:p w14:paraId="544C6046" w14:textId="77777777" w:rsidR="00C577C7" w:rsidRDefault="00C577C7" w:rsidP="00C577C7">
      <w:r>
        <w:t>18.2</w:t>
      </w:r>
      <w:r>
        <w:tab/>
        <w:t>The Parties agree that the:</w:t>
      </w:r>
    </w:p>
    <w:p w14:paraId="11164476" w14:textId="77777777" w:rsidR="00C577C7" w:rsidRDefault="00C577C7" w:rsidP="00C577C7"/>
    <w:p w14:paraId="1E4D0CFB" w14:textId="77777777" w:rsidR="00C577C7" w:rsidRDefault="00C577C7" w:rsidP="00C577C7">
      <w:pPr>
        <w:ind w:left="1440" w:hanging="720"/>
      </w:pPr>
      <w:r>
        <w:t>18.2.1</w:t>
      </w:r>
      <w:r>
        <w:tab/>
        <w:t>Buyer’s right to End the Call-Off Contract under clause 18.1 is reasonable considering the type of cloud Service being provided</w:t>
      </w:r>
    </w:p>
    <w:p w14:paraId="0CF7AFCF" w14:textId="77777777" w:rsidR="00C577C7" w:rsidRDefault="00C577C7" w:rsidP="00C577C7">
      <w:pPr>
        <w:ind w:left="720"/>
      </w:pPr>
    </w:p>
    <w:p w14:paraId="15205BA3" w14:textId="77777777" w:rsidR="00C577C7" w:rsidRDefault="00C577C7" w:rsidP="00C577C7">
      <w:pPr>
        <w:ind w:left="1440" w:hanging="720"/>
      </w:pPr>
      <w:r>
        <w:t>18.2.2</w:t>
      </w:r>
      <w:r>
        <w:tab/>
        <w:t>Call-Off Contract Charges paid during the notice period is reasonable compensation and covers all the Supplier’s avoidable costs or Losses</w:t>
      </w:r>
    </w:p>
    <w:p w14:paraId="156841FA" w14:textId="77777777" w:rsidR="00C577C7" w:rsidRDefault="00C577C7" w:rsidP="00C577C7">
      <w:pPr>
        <w:ind w:left="720" w:firstLine="720"/>
      </w:pPr>
    </w:p>
    <w:p w14:paraId="5BB7CB6A" w14:textId="77777777" w:rsidR="00C577C7" w:rsidRDefault="00C577C7" w:rsidP="00C577C7">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503992B" w14:textId="77777777" w:rsidR="00C577C7" w:rsidRDefault="00C577C7" w:rsidP="00C577C7">
      <w:pPr>
        <w:ind w:left="720"/>
      </w:pPr>
    </w:p>
    <w:p w14:paraId="6617E388" w14:textId="77777777" w:rsidR="00C577C7" w:rsidRDefault="00C577C7" w:rsidP="00C577C7">
      <w:pPr>
        <w:ind w:left="720" w:hanging="720"/>
      </w:pPr>
      <w:r>
        <w:t>18.4</w:t>
      </w:r>
      <w:r>
        <w:tab/>
        <w:t>The Buyer will have the right to End this Call-Off Contract at any time with immediate effect by written notice to the Supplier if either the Supplier commits:</w:t>
      </w:r>
    </w:p>
    <w:p w14:paraId="3D80BB3D" w14:textId="77777777" w:rsidR="00C577C7" w:rsidRDefault="00C577C7" w:rsidP="00C577C7">
      <w:pPr>
        <w:ind w:firstLine="720"/>
      </w:pPr>
    </w:p>
    <w:p w14:paraId="0E9BDD0B" w14:textId="77777777" w:rsidR="00C577C7" w:rsidRDefault="00C577C7" w:rsidP="00C577C7">
      <w:pPr>
        <w:ind w:left="1440" w:hanging="720"/>
      </w:pPr>
      <w:r>
        <w:t>18.4.1</w:t>
      </w:r>
      <w:r>
        <w:tab/>
        <w:t>a Supplier Default and if the Supplier Default cannot, in the reasonable opinion of the Buyer, be remedied</w:t>
      </w:r>
    </w:p>
    <w:p w14:paraId="0C7BA639" w14:textId="77777777" w:rsidR="00C577C7" w:rsidRDefault="00C577C7" w:rsidP="00C577C7">
      <w:pPr>
        <w:ind w:left="720" w:firstLine="720"/>
      </w:pPr>
    </w:p>
    <w:p w14:paraId="7EA48729" w14:textId="77777777" w:rsidR="00C577C7" w:rsidRDefault="00C577C7" w:rsidP="00C577C7">
      <w:pPr>
        <w:ind w:firstLine="720"/>
      </w:pPr>
      <w:r>
        <w:t>18.4.2</w:t>
      </w:r>
      <w:r>
        <w:tab/>
        <w:t>any fraud</w:t>
      </w:r>
    </w:p>
    <w:p w14:paraId="08E2216A" w14:textId="77777777" w:rsidR="00C577C7" w:rsidRDefault="00C577C7" w:rsidP="00C577C7">
      <w:pPr>
        <w:ind w:firstLine="720"/>
      </w:pPr>
    </w:p>
    <w:p w14:paraId="66289A2D" w14:textId="77777777" w:rsidR="00C577C7" w:rsidRDefault="00C577C7" w:rsidP="00C577C7">
      <w:r>
        <w:t>18.5</w:t>
      </w:r>
      <w:r>
        <w:tab/>
        <w:t>A Party can End this Call-Off Contract at any time with immediate effect by written notice if:</w:t>
      </w:r>
    </w:p>
    <w:p w14:paraId="3EAF92CE" w14:textId="77777777" w:rsidR="00C577C7" w:rsidRDefault="00C577C7" w:rsidP="00C577C7">
      <w:pPr>
        <w:ind w:firstLine="720"/>
      </w:pPr>
    </w:p>
    <w:p w14:paraId="709FB63C" w14:textId="77777777" w:rsidR="00C577C7" w:rsidRDefault="00C577C7" w:rsidP="00C577C7">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A1F0DFD" w14:textId="77777777" w:rsidR="00C577C7" w:rsidRDefault="00C577C7" w:rsidP="00C577C7">
      <w:pPr>
        <w:ind w:left="1440"/>
      </w:pPr>
    </w:p>
    <w:p w14:paraId="546875DB" w14:textId="77777777" w:rsidR="00C577C7" w:rsidRDefault="00C577C7" w:rsidP="00C577C7">
      <w:pPr>
        <w:ind w:firstLine="720"/>
      </w:pPr>
      <w:r>
        <w:t>18.5.2</w:t>
      </w:r>
      <w:r>
        <w:tab/>
        <w:t>an Insolvency Event of the other Party happens</w:t>
      </w:r>
    </w:p>
    <w:p w14:paraId="467E2F52" w14:textId="77777777" w:rsidR="00C577C7" w:rsidRDefault="00C577C7" w:rsidP="00C577C7">
      <w:pPr>
        <w:ind w:firstLine="720"/>
      </w:pPr>
    </w:p>
    <w:p w14:paraId="71EA31AE" w14:textId="77777777" w:rsidR="00C577C7" w:rsidRDefault="00C577C7" w:rsidP="00C577C7">
      <w:pPr>
        <w:ind w:left="1440" w:hanging="720"/>
      </w:pPr>
      <w:r>
        <w:t>18.5.3</w:t>
      </w:r>
      <w:r>
        <w:tab/>
        <w:t>the other Party ceases or threatens to cease to carry on the whole or any material part of its business</w:t>
      </w:r>
    </w:p>
    <w:p w14:paraId="4080D8B2" w14:textId="77777777" w:rsidR="00C577C7" w:rsidRDefault="00C577C7" w:rsidP="00C577C7">
      <w:pPr>
        <w:ind w:left="720" w:firstLine="720"/>
      </w:pPr>
    </w:p>
    <w:p w14:paraId="2A060180" w14:textId="77777777" w:rsidR="00C577C7" w:rsidRDefault="00C577C7" w:rsidP="00C577C7">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374675D" w14:textId="77777777" w:rsidR="00C577C7" w:rsidRDefault="00C577C7" w:rsidP="00C577C7">
      <w:pPr>
        <w:ind w:left="720"/>
      </w:pPr>
    </w:p>
    <w:p w14:paraId="63AE28C9" w14:textId="77777777" w:rsidR="00C577C7" w:rsidRDefault="00C577C7" w:rsidP="00C577C7">
      <w:pPr>
        <w:ind w:left="720" w:hanging="720"/>
      </w:pPr>
      <w:r>
        <w:t>18.7</w:t>
      </w:r>
      <w:r>
        <w:tab/>
        <w:t>A Party who isn’t relying on a Force Majeure event will have the right to End this Call-Off Contract if clause 23.1 applies.</w:t>
      </w:r>
    </w:p>
    <w:p w14:paraId="2B5F843B" w14:textId="77777777" w:rsidR="00C577C7" w:rsidRDefault="00C577C7" w:rsidP="00C577C7">
      <w:pPr>
        <w:ind w:left="720" w:hanging="720"/>
      </w:pPr>
      <w:r>
        <w:t xml:space="preserve"> </w:t>
      </w:r>
    </w:p>
    <w:p w14:paraId="0A60A3C7" w14:textId="77777777" w:rsidR="00C577C7" w:rsidRDefault="00C577C7" w:rsidP="00C577C7">
      <w:pPr>
        <w:pStyle w:val="Heading3"/>
        <w:rPr>
          <w:color w:val="auto"/>
        </w:rPr>
      </w:pPr>
      <w:r>
        <w:rPr>
          <w:color w:val="auto"/>
        </w:rPr>
        <w:t>19.</w:t>
      </w:r>
      <w:r>
        <w:rPr>
          <w:color w:val="auto"/>
        </w:rPr>
        <w:tab/>
        <w:t>Consequences of suspension, ending and expiry</w:t>
      </w:r>
    </w:p>
    <w:p w14:paraId="3877C2B0" w14:textId="77777777" w:rsidR="00C577C7" w:rsidRDefault="00C577C7" w:rsidP="00C577C7">
      <w:pPr>
        <w:ind w:left="720" w:hanging="720"/>
      </w:pPr>
      <w:r>
        <w:t>19.1</w:t>
      </w:r>
      <w:r>
        <w:tab/>
        <w:t>If a Buyer has the right to End a Call-Off Contract, it may elect to suspend this Call-Off Contract or any part of it.</w:t>
      </w:r>
    </w:p>
    <w:p w14:paraId="6574B905" w14:textId="77777777" w:rsidR="00C577C7" w:rsidRDefault="00C577C7" w:rsidP="00C577C7"/>
    <w:p w14:paraId="49EAE1E9" w14:textId="77777777" w:rsidR="00C577C7" w:rsidRDefault="00C577C7" w:rsidP="00C577C7">
      <w:pPr>
        <w:ind w:left="720" w:hanging="720"/>
      </w:pPr>
      <w:r>
        <w:t>19.2</w:t>
      </w:r>
      <w:r>
        <w:tab/>
        <w:t>Even if a notice has been served to End this Call-Off Contract or any part of it, the Supplier must continue to provide the Ordered G-Cloud Services until the dates set out in the notice.</w:t>
      </w:r>
    </w:p>
    <w:p w14:paraId="52E99377" w14:textId="77777777" w:rsidR="00C577C7" w:rsidRDefault="00C577C7" w:rsidP="00C577C7">
      <w:pPr>
        <w:ind w:left="720" w:hanging="720"/>
      </w:pPr>
    </w:p>
    <w:p w14:paraId="65CB24AE" w14:textId="77777777" w:rsidR="00C577C7" w:rsidRDefault="00C577C7" w:rsidP="00C577C7">
      <w:pPr>
        <w:ind w:left="720" w:hanging="720"/>
      </w:pPr>
      <w:r>
        <w:t>19.3</w:t>
      </w:r>
      <w:r>
        <w:tab/>
        <w:t>The rights and obligations of the Parties will cease on the Expiry Date or End Date whichever applies) of this Call-Off Contract, except those continuing provisions described in clause 19.4.</w:t>
      </w:r>
    </w:p>
    <w:p w14:paraId="3D4B08FE" w14:textId="77777777" w:rsidR="00C577C7" w:rsidRDefault="00C577C7" w:rsidP="00C577C7"/>
    <w:p w14:paraId="02A4D3B1" w14:textId="77777777" w:rsidR="00C577C7" w:rsidRDefault="00C577C7" w:rsidP="00C577C7">
      <w:r>
        <w:t>19.4</w:t>
      </w:r>
      <w:r>
        <w:tab/>
        <w:t>Ending or expiry of this Call-Off Contract will not affect:</w:t>
      </w:r>
    </w:p>
    <w:p w14:paraId="0859D17F" w14:textId="77777777" w:rsidR="00C577C7" w:rsidRDefault="00C577C7" w:rsidP="00C577C7"/>
    <w:p w14:paraId="78C69E59" w14:textId="77777777" w:rsidR="00C577C7" w:rsidRDefault="00C577C7" w:rsidP="00C577C7">
      <w:pPr>
        <w:ind w:firstLine="720"/>
      </w:pPr>
      <w:r>
        <w:t>19.4.1</w:t>
      </w:r>
      <w:r>
        <w:tab/>
        <w:t>any rights, remedies or obligations accrued before its Ending or expiration</w:t>
      </w:r>
    </w:p>
    <w:p w14:paraId="76B5A96A" w14:textId="77777777" w:rsidR="00C577C7" w:rsidRDefault="00C577C7" w:rsidP="00C577C7"/>
    <w:p w14:paraId="32314A8F" w14:textId="77777777" w:rsidR="00C577C7" w:rsidRDefault="00C577C7" w:rsidP="00C577C7">
      <w:pPr>
        <w:ind w:left="1440" w:hanging="720"/>
      </w:pPr>
      <w:r>
        <w:t>19.4.2</w:t>
      </w:r>
      <w:r>
        <w:tab/>
        <w:t>the right of either Party to recover any amount outstanding at the time of Ending or expiry</w:t>
      </w:r>
    </w:p>
    <w:p w14:paraId="28061DF4" w14:textId="77777777" w:rsidR="00C577C7" w:rsidRDefault="00C577C7" w:rsidP="00C577C7"/>
    <w:p w14:paraId="0DB7D07E" w14:textId="77777777" w:rsidR="00C577C7" w:rsidRDefault="00C577C7" w:rsidP="00C577C7">
      <w:pPr>
        <w:ind w:left="1440" w:hanging="720"/>
      </w:pPr>
      <w:r>
        <w:t>19.4.3</w:t>
      </w:r>
      <w:r>
        <w:tab/>
        <w:t>the continuing rights, remedies or obligations of the Buyer or the Supplier under clauses</w:t>
      </w:r>
    </w:p>
    <w:p w14:paraId="5FC623C0" w14:textId="77777777" w:rsidR="00C577C7" w:rsidRDefault="00C577C7" w:rsidP="00C577C7">
      <w:pPr>
        <w:pStyle w:val="Textbody"/>
        <w:numPr>
          <w:ilvl w:val="1"/>
          <w:numId w:val="121"/>
        </w:numPr>
      </w:pPr>
      <w:r>
        <w:t>7 (Payment, VAT and Call-Off Contract charges)</w:t>
      </w:r>
    </w:p>
    <w:p w14:paraId="4F565C82" w14:textId="77777777" w:rsidR="00C577C7" w:rsidRDefault="00C577C7" w:rsidP="00C577C7">
      <w:pPr>
        <w:pStyle w:val="Textbody"/>
        <w:numPr>
          <w:ilvl w:val="1"/>
          <w:numId w:val="121"/>
        </w:numPr>
      </w:pPr>
      <w:r>
        <w:t>8 (Recovery of sums due and right of set-off)</w:t>
      </w:r>
    </w:p>
    <w:p w14:paraId="3F27C650" w14:textId="77777777" w:rsidR="00C577C7" w:rsidRDefault="00C577C7" w:rsidP="00C577C7">
      <w:pPr>
        <w:pStyle w:val="Textbody"/>
        <w:numPr>
          <w:ilvl w:val="1"/>
          <w:numId w:val="121"/>
        </w:numPr>
      </w:pPr>
      <w:r>
        <w:t>9 (Insurance)</w:t>
      </w:r>
    </w:p>
    <w:p w14:paraId="73EFB1CB" w14:textId="77777777" w:rsidR="00C577C7" w:rsidRDefault="00C577C7" w:rsidP="00C577C7">
      <w:pPr>
        <w:pStyle w:val="Textbody"/>
        <w:numPr>
          <w:ilvl w:val="1"/>
          <w:numId w:val="121"/>
        </w:numPr>
      </w:pPr>
      <w:r>
        <w:t>10 (Confidentiality)</w:t>
      </w:r>
    </w:p>
    <w:p w14:paraId="4D84A491" w14:textId="77777777" w:rsidR="00C577C7" w:rsidRDefault="00C577C7" w:rsidP="00C577C7">
      <w:pPr>
        <w:pStyle w:val="Textbody"/>
        <w:numPr>
          <w:ilvl w:val="1"/>
          <w:numId w:val="121"/>
        </w:numPr>
      </w:pPr>
      <w:r>
        <w:t>11 (Intellectual property rights)</w:t>
      </w:r>
    </w:p>
    <w:p w14:paraId="74AA3733" w14:textId="77777777" w:rsidR="00C577C7" w:rsidRDefault="00C577C7" w:rsidP="00C577C7">
      <w:pPr>
        <w:pStyle w:val="Textbody"/>
        <w:numPr>
          <w:ilvl w:val="1"/>
          <w:numId w:val="121"/>
        </w:numPr>
      </w:pPr>
      <w:r>
        <w:t>12 (Protection of information)</w:t>
      </w:r>
    </w:p>
    <w:p w14:paraId="41148847" w14:textId="77777777" w:rsidR="00C577C7" w:rsidRDefault="00C577C7" w:rsidP="00C577C7">
      <w:pPr>
        <w:pStyle w:val="Textbody"/>
        <w:numPr>
          <w:ilvl w:val="1"/>
          <w:numId w:val="121"/>
        </w:numPr>
      </w:pPr>
      <w:r>
        <w:t>13 (Buyer data)</w:t>
      </w:r>
    </w:p>
    <w:p w14:paraId="4BBCE33C" w14:textId="77777777" w:rsidR="00C577C7" w:rsidRDefault="00C577C7" w:rsidP="00C577C7">
      <w:pPr>
        <w:pStyle w:val="Textbody"/>
        <w:numPr>
          <w:ilvl w:val="1"/>
          <w:numId w:val="121"/>
        </w:numPr>
      </w:pPr>
      <w:r>
        <w:lastRenderedPageBreak/>
        <w:t>19 (Consequences of suspension, ending and expiry)</w:t>
      </w:r>
    </w:p>
    <w:p w14:paraId="28664DAA" w14:textId="77777777" w:rsidR="00C577C7" w:rsidRDefault="00C577C7" w:rsidP="00C577C7">
      <w:pPr>
        <w:pStyle w:val="Textbody"/>
        <w:numPr>
          <w:ilvl w:val="1"/>
          <w:numId w:val="121"/>
        </w:numPr>
      </w:pPr>
      <w:r>
        <w:t>24 (Liability); incorporated Framework Agreement clauses: 4.2 to 4.7 (Liability)</w:t>
      </w:r>
    </w:p>
    <w:p w14:paraId="77BE3691" w14:textId="77777777" w:rsidR="00C577C7" w:rsidRDefault="00C577C7" w:rsidP="00C577C7">
      <w:pPr>
        <w:pStyle w:val="Textbody"/>
        <w:numPr>
          <w:ilvl w:val="1"/>
          <w:numId w:val="121"/>
        </w:numPr>
      </w:pPr>
      <w:r>
        <w:t>8.44 to 8.50 (Conflicts of interest and ethical walls)</w:t>
      </w:r>
    </w:p>
    <w:p w14:paraId="57404146" w14:textId="77777777" w:rsidR="00C577C7" w:rsidRDefault="00C577C7" w:rsidP="00C577C7">
      <w:pPr>
        <w:pStyle w:val="Textbody"/>
        <w:numPr>
          <w:ilvl w:val="1"/>
          <w:numId w:val="121"/>
        </w:numPr>
      </w:pPr>
      <w:r>
        <w:t>8.89 to 8.90 (Waiver and cumulative remedies)</w:t>
      </w:r>
    </w:p>
    <w:p w14:paraId="57150A26" w14:textId="77777777" w:rsidR="00C577C7" w:rsidRDefault="00C577C7" w:rsidP="00C577C7">
      <w:pPr>
        <w:ind w:firstLine="720"/>
      </w:pPr>
    </w:p>
    <w:p w14:paraId="5D3326F9" w14:textId="77777777" w:rsidR="00C577C7" w:rsidRDefault="00C577C7" w:rsidP="00C577C7">
      <w:pPr>
        <w:ind w:left="1440" w:hanging="720"/>
      </w:pPr>
      <w:r>
        <w:t>19.4.4</w:t>
      </w:r>
      <w:r>
        <w:tab/>
        <w:t>any other provision of the Framework Agreement or this Call-Off Contract which expressly or by implication is in force even if it Ends or expires</w:t>
      </w:r>
    </w:p>
    <w:p w14:paraId="0E6B1020" w14:textId="77777777" w:rsidR="00C577C7" w:rsidRDefault="00C577C7" w:rsidP="00C577C7">
      <w:r>
        <w:t xml:space="preserve"> </w:t>
      </w:r>
    </w:p>
    <w:p w14:paraId="3C566428" w14:textId="77777777" w:rsidR="00C577C7" w:rsidRDefault="00C577C7" w:rsidP="00C577C7">
      <w:r>
        <w:t>19.5</w:t>
      </w:r>
      <w:r>
        <w:tab/>
        <w:t>At the end of the Call-Off Contract Term, the Supplier must promptly:</w:t>
      </w:r>
    </w:p>
    <w:p w14:paraId="594D25C6" w14:textId="77777777" w:rsidR="00C577C7" w:rsidRDefault="00C577C7" w:rsidP="00C577C7"/>
    <w:p w14:paraId="7FAF1590" w14:textId="77777777" w:rsidR="00C577C7" w:rsidRDefault="00C577C7" w:rsidP="00C577C7">
      <w:pPr>
        <w:ind w:left="1440" w:hanging="720"/>
      </w:pPr>
      <w:r>
        <w:t>19.5.1</w:t>
      </w:r>
      <w:r>
        <w:tab/>
        <w:t>return all Buyer Data including all copies of Buyer software, code and any other software licensed by the Buyer to the Supplier under it</w:t>
      </w:r>
    </w:p>
    <w:p w14:paraId="7ADB2015" w14:textId="77777777" w:rsidR="00C577C7" w:rsidRDefault="00C577C7" w:rsidP="00C577C7">
      <w:pPr>
        <w:ind w:firstLine="720"/>
      </w:pPr>
    </w:p>
    <w:p w14:paraId="436ABFB0" w14:textId="77777777" w:rsidR="00C577C7" w:rsidRDefault="00C577C7" w:rsidP="00C577C7">
      <w:pPr>
        <w:ind w:left="1440" w:hanging="720"/>
      </w:pPr>
      <w:r>
        <w:t>19.5.2</w:t>
      </w:r>
      <w:r>
        <w:tab/>
        <w:t>return any materials created by the Supplier under this Call-Off Contract if the IPRs are owned by the Buyer</w:t>
      </w:r>
    </w:p>
    <w:p w14:paraId="714898BA" w14:textId="77777777" w:rsidR="00C577C7" w:rsidRDefault="00C577C7" w:rsidP="00C577C7">
      <w:pPr>
        <w:ind w:firstLine="720"/>
      </w:pPr>
    </w:p>
    <w:p w14:paraId="091816F4" w14:textId="77777777" w:rsidR="00C577C7" w:rsidRDefault="00C577C7" w:rsidP="00C577C7">
      <w:pPr>
        <w:ind w:left="1440" w:hanging="720"/>
      </w:pPr>
      <w:r>
        <w:t>19.5.3</w:t>
      </w:r>
      <w:r>
        <w:tab/>
        <w:t>stop using the Buyer Data and, at the direction of the Buyer, provide the Buyer with a complete and uncorrupted version in electronic form in the formats and on media agreed with the Buyer</w:t>
      </w:r>
    </w:p>
    <w:p w14:paraId="7C353A05" w14:textId="77777777" w:rsidR="00C577C7" w:rsidRDefault="00C577C7" w:rsidP="00C577C7">
      <w:pPr>
        <w:ind w:firstLine="720"/>
      </w:pPr>
    </w:p>
    <w:p w14:paraId="20FFD88A" w14:textId="77777777" w:rsidR="00C577C7" w:rsidRDefault="00C577C7" w:rsidP="00C577C7">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222F064" w14:textId="77777777" w:rsidR="00C577C7" w:rsidRDefault="00C577C7" w:rsidP="00C577C7">
      <w:pPr>
        <w:ind w:left="720"/>
      </w:pPr>
    </w:p>
    <w:p w14:paraId="616CE007" w14:textId="77777777" w:rsidR="00C577C7" w:rsidRDefault="00C577C7" w:rsidP="00C577C7">
      <w:pPr>
        <w:ind w:firstLine="720"/>
      </w:pPr>
      <w:r>
        <w:t>19.5.5</w:t>
      </w:r>
      <w:r>
        <w:tab/>
        <w:t>work with the Buyer on any ongoing work</w:t>
      </w:r>
    </w:p>
    <w:p w14:paraId="28DB531F" w14:textId="77777777" w:rsidR="00C577C7" w:rsidRDefault="00C577C7" w:rsidP="00C577C7"/>
    <w:p w14:paraId="0110994B" w14:textId="77777777" w:rsidR="00C577C7" w:rsidRDefault="00C577C7" w:rsidP="00C577C7">
      <w:pPr>
        <w:ind w:left="1440" w:hanging="720"/>
      </w:pPr>
      <w:r>
        <w:t>19.5.6</w:t>
      </w:r>
      <w:r>
        <w:tab/>
        <w:t>return any sums prepaid for Services which have not been delivered to the Buyer, within 10 Working Days of the End or Expiry Date</w:t>
      </w:r>
    </w:p>
    <w:p w14:paraId="74D57B3B" w14:textId="77777777" w:rsidR="00C577C7" w:rsidRDefault="00C577C7" w:rsidP="00C577C7">
      <w:pPr>
        <w:ind w:firstLine="720"/>
      </w:pPr>
    </w:p>
    <w:p w14:paraId="3CE56DFC" w14:textId="77777777" w:rsidR="00C577C7" w:rsidRDefault="00C577C7" w:rsidP="00C577C7"/>
    <w:p w14:paraId="48B942F9" w14:textId="77777777" w:rsidR="00C577C7" w:rsidRDefault="00C577C7" w:rsidP="00C577C7">
      <w:pPr>
        <w:ind w:left="720" w:hanging="720"/>
      </w:pPr>
      <w:r>
        <w:t>19.6</w:t>
      </w:r>
      <w:r>
        <w:tab/>
        <w:t>Each Party will return all of the other Party’s Confidential Information and confirm this has been done, unless there is a legal requirement to keep it or this Call-Off Contract states otherwise.</w:t>
      </w:r>
    </w:p>
    <w:p w14:paraId="064B2FEA" w14:textId="77777777" w:rsidR="00C577C7" w:rsidRDefault="00C577C7" w:rsidP="00C577C7">
      <w:pPr>
        <w:ind w:left="720"/>
      </w:pPr>
    </w:p>
    <w:p w14:paraId="0D79D53D" w14:textId="77777777" w:rsidR="00C577C7" w:rsidRDefault="00C577C7" w:rsidP="00C577C7">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15F6459A" w14:textId="77777777" w:rsidR="00C577C7" w:rsidRDefault="00C577C7" w:rsidP="00C577C7"/>
    <w:p w14:paraId="23D8E084" w14:textId="77777777" w:rsidR="00C577C7" w:rsidRDefault="00C577C7" w:rsidP="00C577C7">
      <w:pPr>
        <w:pStyle w:val="Heading3"/>
        <w:rPr>
          <w:color w:val="auto"/>
        </w:rPr>
      </w:pPr>
      <w:r>
        <w:rPr>
          <w:color w:val="auto"/>
        </w:rPr>
        <w:t>20.</w:t>
      </w:r>
      <w:r>
        <w:rPr>
          <w:color w:val="auto"/>
        </w:rPr>
        <w:tab/>
        <w:t>Notices</w:t>
      </w:r>
    </w:p>
    <w:p w14:paraId="5229EAF0" w14:textId="77777777" w:rsidR="00C577C7" w:rsidRDefault="00C577C7" w:rsidP="00C577C7">
      <w:pPr>
        <w:ind w:left="720" w:hanging="720"/>
      </w:pPr>
      <w:r>
        <w:t>20.1</w:t>
      </w:r>
      <w:r>
        <w:tab/>
        <w:t>Any notices sent must be in writing. For the purpose of this clause, an email is accepted as being 'in writing'.</w:t>
      </w:r>
    </w:p>
    <w:p w14:paraId="2D26E1DD" w14:textId="77777777" w:rsidR="00C577C7" w:rsidRDefault="00C577C7" w:rsidP="00C577C7">
      <w:pPr>
        <w:ind w:left="720" w:hanging="720"/>
      </w:pPr>
    </w:p>
    <w:p w14:paraId="47B3AB9C" w14:textId="77777777" w:rsidR="00C577C7" w:rsidRDefault="00C577C7" w:rsidP="00C577C7">
      <w:pPr>
        <w:pStyle w:val="Textbody"/>
        <w:numPr>
          <w:ilvl w:val="0"/>
          <w:numId w:val="122"/>
        </w:numPr>
        <w:spacing w:after="120" w:line="360" w:lineRule="auto"/>
      </w:pPr>
      <w:r>
        <w:t>Manner of delivery: email</w:t>
      </w:r>
    </w:p>
    <w:p w14:paraId="52CB4EB8" w14:textId="77777777" w:rsidR="00C577C7" w:rsidRDefault="00C577C7" w:rsidP="00C577C7">
      <w:pPr>
        <w:pStyle w:val="Textbody"/>
        <w:numPr>
          <w:ilvl w:val="0"/>
          <w:numId w:val="122"/>
        </w:numPr>
        <w:spacing w:line="360" w:lineRule="auto"/>
      </w:pPr>
      <w:r>
        <w:t>Deemed time of delivery: 9am on the first Working Day after sending</w:t>
      </w:r>
    </w:p>
    <w:p w14:paraId="5C97DAE2" w14:textId="77777777" w:rsidR="00C577C7" w:rsidRDefault="00C577C7" w:rsidP="00C577C7">
      <w:pPr>
        <w:pStyle w:val="Textbody"/>
        <w:numPr>
          <w:ilvl w:val="0"/>
          <w:numId w:val="122"/>
        </w:numPr>
      </w:pPr>
      <w:r>
        <w:lastRenderedPageBreak/>
        <w:t>Proof of service: Sent in an emailed letter in PDF format to the correct email address without any error message</w:t>
      </w:r>
    </w:p>
    <w:p w14:paraId="48B4FB79" w14:textId="77777777" w:rsidR="00C577C7" w:rsidRDefault="00C577C7" w:rsidP="00C577C7"/>
    <w:p w14:paraId="622035F5" w14:textId="77777777" w:rsidR="00C577C7" w:rsidRDefault="00C577C7" w:rsidP="00C577C7">
      <w:pPr>
        <w:ind w:left="720" w:hanging="720"/>
      </w:pPr>
      <w:r>
        <w:t>20.2</w:t>
      </w:r>
      <w:r>
        <w:tab/>
        <w:t>This clause does not apply to any legal action or other method of dispute resolution which should be sent to the addresses in the Order Form (other than a dispute notice under this Call-Off Contract).</w:t>
      </w:r>
    </w:p>
    <w:p w14:paraId="08C2F284" w14:textId="77777777" w:rsidR="00C577C7" w:rsidRDefault="00C577C7" w:rsidP="00C577C7">
      <w:pPr>
        <w:spacing w:before="240" w:after="240"/>
        <w:ind w:left="720"/>
      </w:pPr>
    </w:p>
    <w:p w14:paraId="39DE64C1" w14:textId="77777777" w:rsidR="00C577C7" w:rsidRDefault="00C577C7" w:rsidP="00C577C7">
      <w:pPr>
        <w:pStyle w:val="Heading3"/>
        <w:rPr>
          <w:color w:val="auto"/>
        </w:rPr>
      </w:pPr>
      <w:r>
        <w:rPr>
          <w:color w:val="auto"/>
        </w:rPr>
        <w:t>21.</w:t>
      </w:r>
      <w:r>
        <w:rPr>
          <w:color w:val="auto"/>
        </w:rPr>
        <w:tab/>
        <w:t>Exit plan</w:t>
      </w:r>
    </w:p>
    <w:p w14:paraId="23CC1FCC" w14:textId="77777777" w:rsidR="00C577C7" w:rsidRDefault="00C577C7" w:rsidP="00C577C7">
      <w:pPr>
        <w:ind w:left="720" w:hanging="720"/>
      </w:pPr>
      <w:r>
        <w:t>21.1</w:t>
      </w:r>
      <w:r>
        <w:tab/>
        <w:t>The Supplier must provide an exit plan in its Application which ensures continuity of service and the Supplier will follow it.</w:t>
      </w:r>
    </w:p>
    <w:p w14:paraId="68ECAD39" w14:textId="77777777" w:rsidR="00C577C7" w:rsidRDefault="00C577C7" w:rsidP="00C577C7">
      <w:pPr>
        <w:ind w:firstLine="720"/>
      </w:pPr>
    </w:p>
    <w:p w14:paraId="5ABE54EC" w14:textId="77777777" w:rsidR="00C577C7" w:rsidRDefault="00C577C7" w:rsidP="00C577C7">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2CCCD2E" w14:textId="77777777" w:rsidR="00C577C7" w:rsidRDefault="00C577C7" w:rsidP="00C577C7">
      <w:pPr>
        <w:ind w:left="720"/>
      </w:pPr>
    </w:p>
    <w:p w14:paraId="15E849AF" w14:textId="77777777" w:rsidR="00C577C7" w:rsidRDefault="00C577C7" w:rsidP="00C577C7">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0B5F8E9A" w14:textId="77777777" w:rsidR="00C577C7" w:rsidRDefault="00C577C7" w:rsidP="00C577C7">
      <w:pPr>
        <w:ind w:left="720"/>
      </w:pPr>
    </w:p>
    <w:p w14:paraId="6BEE5D1E" w14:textId="77777777" w:rsidR="00C577C7" w:rsidRDefault="00C577C7" w:rsidP="00C577C7">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2774A6D" w14:textId="77777777" w:rsidR="00C577C7" w:rsidRDefault="00C577C7" w:rsidP="00C577C7">
      <w:pPr>
        <w:ind w:left="720"/>
      </w:pPr>
    </w:p>
    <w:p w14:paraId="256EFB43" w14:textId="77777777" w:rsidR="00C577C7" w:rsidRDefault="00C577C7" w:rsidP="00C577C7">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2DA9EDA4" w14:textId="77777777" w:rsidR="00C577C7" w:rsidRDefault="00C577C7" w:rsidP="00C577C7">
      <w:pPr>
        <w:ind w:left="720"/>
      </w:pPr>
    </w:p>
    <w:p w14:paraId="6B0E7E2C" w14:textId="77777777" w:rsidR="00C577C7" w:rsidRDefault="00C577C7" w:rsidP="00C577C7">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60B56C5" w14:textId="77777777" w:rsidR="00C577C7" w:rsidRDefault="00C577C7" w:rsidP="00C577C7">
      <w:pPr>
        <w:ind w:left="720"/>
      </w:pPr>
    </w:p>
    <w:p w14:paraId="1C0C95EA" w14:textId="77777777" w:rsidR="00C577C7" w:rsidRDefault="00C577C7" w:rsidP="00C577C7">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9DFFD63" w14:textId="77777777" w:rsidR="00C577C7" w:rsidRDefault="00C577C7" w:rsidP="00C577C7"/>
    <w:p w14:paraId="11088E78" w14:textId="77777777" w:rsidR="00C577C7" w:rsidRDefault="00C577C7" w:rsidP="00C577C7">
      <w:pPr>
        <w:ind w:firstLine="720"/>
      </w:pPr>
      <w:r>
        <w:t>21.6.2</w:t>
      </w:r>
      <w:r>
        <w:tab/>
        <w:t>there will be no adverse impact on service continuity</w:t>
      </w:r>
    </w:p>
    <w:p w14:paraId="104E3A5C" w14:textId="77777777" w:rsidR="00C577C7" w:rsidRDefault="00C577C7" w:rsidP="00C577C7">
      <w:pPr>
        <w:ind w:firstLine="720"/>
      </w:pPr>
    </w:p>
    <w:p w14:paraId="242187B5" w14:textId="77777777" w:rsidR="00C577C7" w:rsidRDefault="00C577C7" w:rsidP="00C577C7">
      <w:pPr>
        <w:ind w:firstLine="720"/>
      </w:pPr>
      <w:r>
        <w:t>21.6.3</w:t>
      </w:r>
      <w:r>
        <w:tab/>
        <w:t>there is no vendor lock-in to the Supplier’s Service at exit</w:t>
      </w:r>
    </w:p>
    <w:p w14:paraId="355FEBA5" w14:textId="77777777" w:rsidR="00C577C7" w:rsidRDefault="00C577C7" w:rsidP="00C577C7"/>
    <w:p w14:paraId="3BDFD7F5" w14:textId="77777777" w:rsidR="00C577C7" w:rsidRDefault="00C577C7" w:rsidP="00C577C7">
      <w:pPr>
        <w:ind w:firstLine="720"/>
      </w:pPr>
      <w:r>
        <w:t>21.6.4</w:t>
      </w:r>
      <w:r>
        <w:tab/>
        <w:t xml:space="preserve">it enables the Buyer to meet its obligations under the Technology Code </w:t>
      </w:r>
      <w:proofErr w:type="gramStart"/>
      <w:r>
        <w:t>Of</w:t>
      </w:r>
      <w:proofErr w:type="gramEnd"/>
      <w:r>
        <w:t xml:space="preserve"> Practice</w:t>
      </w:r>
    </w:p>
    <w:p w14:paraId="156CA2A1" w14:textId="77777777" w:rsidR="00C577C7" w:rsidRDefault="00C577C7" w:rsidP="00C577C7">
      <w:pPr>
        <w:ind w:left="720" w:firstLine="720"/>
      </w:pPr>
    </w:p>
    <w:p w14:paraId="03A7BF0D" w14:textId="77777777" w:rsidR="00C577C7" w:rsidRDefault="00C577C7" w:rsidP="00C577C7">
      <w:pPr>
        <w:ind w:left="720" w:hanging="720"/>
      </w:pPr>
      <w:r>
        <w:t>21.7</w:t>
      </w:r>
      <w:r>
        <w:tab/>
        <w:t>If approval is obtained by the Buyer to extend the Term, then the Supplier will comply with its obligations in the additional exit plan.</w:t>
      </w:r>
    </w:p>
    <w:p w14:paraId="555910EA" w14:textId="77777777" w:rsidR="00C577C7" w:rsidRDefault="00C577C7" w:rsidP="00C577C7">
      <w:pPr>
        <w:ind w:firstLine="720"/>
      </w:pPr>
    </w:p>
    <w:p w14:paraId="54EACDE1" w14:textId="77777777" w:rsidR="00C577C7" w:rsidRDefault="00C577C7" w:rsidP="00C577C7">
      <w:pPr>
        <w:ind w:left="720" w:hanging="720"/>
      </w:pPr>
      <w:r>
        <w:t>21.8</w:t>
      </w:r>
      <w:r>
        <w:tab/>
        <w:t>The additional exit plan must set out full details of timescales, activities and roles and responsibilities of the Parties for:</w:t>
      </w:r>
    </w:p>
    <w:p w14:paraId="4EE907A8" w14:textId="77777777" w:rsidR="00C577C7" w:rsidRDefault="00C577C7" w:rsidP="00C577C7">
      <w:pPr>
        <w:ind w:firstLine="720"/>
      </w:pPr>
    </w:p>
    <w:p w14:paraId="5CD7867B" w14:textId="77777777" w:rsidR="00C577C7" w:rsidRDefault="00C577C7" w:rsidP="00C577C7">
      <w:pPr>
        <w:ind w:left="1440" w:hanging="720"/>
      </w:pPr>
      <w:r>
        <w:t>21.8.1</w:t>
      </w:r>
      <w:r>
        <w:tab/>
        <w:t>the transfer to the Buyer of any technical information, instructions, manuals and code reasonably required by the Buyer to enable a smooth migration from the Supplier</w:t>
      </w:r>
    </w:p>
    <w:p w14:paraId="534EFD57" w14:textId="77777777" w:rsidR="00C577C7" w:rsidRDefault="00C577C7" w:rsidP="00C577C7">
      <w:pPr>
        <w:ind w:left="1440"/>
      </w:pPr>
    </w:p>
    <w:p w14:paraId="1859D896" w14:textId="77777777" w:rsidR="00C577C7" w:rsidRDefault="00C577C7" w:rsidP="00C577C7">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49D6AE23" w14:textId="77777777" w:rsidR="00C577C7" w:rsidRDefault="00C577C7" w:rsidP="00C577C7">
      <w:pPr>
        <w:ind w:left="1440"/>
      </w:pPr>
    </w:p>
    <w:p w14:paraId="4BE33EAB" w14:textId="77777777" w:rsidR="00C577C7" w:rsidRDefault="00C577C7" w:rsidP="00C577C7">
      <w:pPr>
        <w:ind w:left="1440" w:hanging="720"/>
      </w:pPr>
      <w:r>
        <w:t>21.8.3</w:t>
      </w:r>
      <w:r>
        <w:tab/>
        <w:t>the transfer of Project Specific IPR items and other Buyer customisations, configurations and databases to the Buyer or a replacement supplier</w:t>
      </w:r>
    </w:p>
    <w:p w14:paraId="67E80AAC" w14:textId="77777777" w:rsidR="00C577C7" w:rsidRDefault="00C577C7" w:rsidP="00C577C7">
      <w:pPr>
        <w:ind w:left="720" w:firstLine="720"/>
      </w:pPr>
    </w:p>
    <w:p w14:paraId="4BEE5F8C" w14:textId="77777777" w:rsidR="00C577C7" w:rsidRDefault="00C577C7" w:rsidP="00C577C7">
      <w:pPr>
        <w:ind w:firstLine="720"/>
      </w:pPr>
      <w:r>
        <w:t>21.8.4</w:t>
      </w:r>
      <w:r>
        <w:tab/>
        <w:t>the testing and assurance strategy for exported Buyer Data</w:t>
      </w:r>
    </w:p>
    <w:p w14:paraId="12D44964" w14:textId="77777777" w:rsidR="00C577C7" w:rsidRDefault="00C577C7" w:rsidP="00C577C7">
      <w:pPr>
        <w:ind w:firstLine="720"/>
      </w:pPr>
    </w:p>
    <w:p w14:paraId="75103866" w14:textId="77777777" w:rsidR="00C577C7" w:rsidRDefault="00C577C7" w:rsidP="00C577C7">
      <w:pPr>
        <w:ind w:firstLine="720"/>
      </w:pPr>
      <w:r>
        <w:t>21.8.5</w:t>
      </w:r>
      <w:r>
        <w:tab/>
        <w:t>if relevant, TUPE-related activity to comply with the TUPE regulations</w:t>
      </w:r>
    </w:p>
    <w:p w14:paraId="0A508E4E" w14:textId="77777777" w:rsidR="00C577C7" w:rsidRDefault="00C577C7" w:rsidP="00C577C7">
      <w:pPr>
        <w:ind w:firstLine="720"/>
      </w:pPr>
    </w:p>
    <w:p w14:paraId="4F6FF384" w14:textId="77777777" w:rsidR="00C577C7" w:rsidRDefault="00C577C7" w:rsidP="00C577C7">
      <w:pPr>
        <w:ind w:left="1440" w:hanging="720"/>
      </w:pPr>
      <w:r>
        <w:t>21.8.6</w:t>
      </w:r>
      <w:r>
        <w:tab/>
        <w:t>any other activities and information which is reasonably required to ensure continuity of Service during the exit period and an orderly transition</w:t>
      </w:r>
    </w:p>
    <w:p w14:paraId="14DDFD1A" w14:textId="77777777" w:rsidR="00C577C7" w:rsidRDefault="00C577C7" w:rsidP="00C577C7"/>
    <w:p w14:paraId="2343825F" w14:textId="77777777" w:rsidR="00C577C7" w:rsidRDefault="00C577C7" w:rsidP="00C577C7">
      <w:pPr>
        <w:pStyle w:val="Heading3"/>
        <w:rPr>
          <w:color w:val="auto"/>
        </w:rPr>
      </w:pPr>
      <w:r>
        <w:rPr>
          <w:color w:val="auto"/>
        </w:rPr>
        <w:t>22.</w:t>
      </w:r>
      <w:r>
        <w:rPr>
          <w:color w:val="auto"/>
        </w:rPr>
        <w:tab/>
        <w:t>Handover to replacement supplier</w:t>
      </w:r>
    </w:p>
    <w:p w14:paraId="6FED4BA1" w14:textId="77777777" w:rsidR="00C577C7" w:rsidRDefault="00C577C7" w:rsidP="00C577C7">
      <w:pPr>
        <w:ind w:left="720" w:hanging="720"/>
      </w:pPr>
      <w:r>
        <w:t>22.1</w:t>
      </w:r>
      <w:r>
        <w:tab/>
        <w:t>At least 10 Working Days before the Expiry Date or End Date, the Supplier must provide any:</w:t>
      </w:r>
    </w:p>
    <w:p w14:paraId="7D7B4683" w14:textId="77777777" w:rsidR="00C577C7" w:rsidRDefault="00C577C7" w:rsidP="00C577C7">
      <w:pPr>
        <w:ind w:firstLine="720"/>
      </w:pPr>
    </w:p>
    <w:p w14:paraId="7D4D067F" w14:textId="77777777" w:rsidR="00C577C7" w:rsidRDefault="00C577C7" w:rsidP="00C577C7">
      <w:pPr>
        <w:ind w:left="1440" w:hanging="720"/>
      </w:pPr>
      <w:r>
        <w:t>22.1.1</w:t>
      </w:r>
      <w:r>
        <w:tab/>
        <w:t>data (including Buyer Data), Buyer Personal Data and Buyer Confidential Information in the Supplier’s possession, power or control</w:t>
      </w:r>
    </w:p>
    <w:p w14:paraId="0EFF4088" w14:textId="77777777" w:rsidR="00C577C7" w:rsidRDefault="00C577C7" w:rsidP="00C577C7">
      <w:pPr>
        <w:ind w:left="720" w:firstLine="720"/>
      </w:pPr>
    </w:p>
    <w:p w14:paraId="715B67C3" w14:textId="77777777" w:rsidR="00C577C7" w:rsidRDefault="00C577C7" w:rsidP="00C577C7">
      <w:pPr>
        <w:ind w:firstLine="720"/>
      </w:pPr>
      <w:r>
        <w:t>22.1.2</w:t>
      </w:r>
      <w:r>
        <w:tab/>
        <w:t>other information reasonably requested by the Buyer</w:t>
      </w:r>
    </w:p>
    <w:p w14:paraId="5AA8932F" w14:textId="77777777" w:rsidR="00C577C7" w:rsidRDefault="00C577C7" w:rsidP="00C577C7">
      <w:pPr>
        <w:ind w:firstLine="720"/>
      </w:pPr>
    </w:p>
    <w:p w14:paraId="102348EB" w14:textId="77777777" w:rsidR="00C577C7" w:rsidRDefault="00C577C7" w:rsidP="00C577C7">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4B126DB" w14:textId="77777777" w:rsidR="00C577C7" w:rsidRDefault="00C577C7" w:rsidP="00C577C7">
      <w:pPr>
        <w:ind w:left="720"/>
      </w:pPr>
    </w:p>
    <w:p w14:paraId="0B2C5DFA" w14:textId="77777777" w:rsidR="00C577C7" w:rsidRDefault="00C577C7" w:rsidP="00C577C7">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01DFF0F" w14:textId="77777777" w:rsidR="00C577C7" w:rsidRDefault="00C577C7" w:rsidP="00C577C7">
      <w:pPr>
        <w:ind w:left="720"/>
      </w:pPr>
    </w:p>
    <w:p w14:paraId="59CEC7FA" w14:textId="77777777" w:rsidR="00C577C7" w:rsidRDefault="00C577C7" w:rsidP="00C577C7">
      <w:pPr>
        <w:pStyle w:val="Heading3"/>
        <w:rPr>
          <w:color w:val="auto"/>
        </w:rPr>
      </w:pPr>
      <w:r>
        <w:rPr>
          <w:color w:val="auto"/>
        </w:rPr>
        <w:t>23.</w:t>
      </w:r>
      <w:r>
        <w:rPr>
          <w:color w:val="auto"/>
        </w:rPr>
        <w:tab/>
        <w:t>Force majeure</w:t>
      </w:r>
    </w:p>
    <w:p w14:paraId="6CDAA061" w14:textId="77777777" w:rsidR="00C577C7" w:rsidRDefault="00C577C7" w:rsidP="00C577C7">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A478BEC" w14:textId="77777777" w:rsidR="00C577C7" w:rsidRDefault="00C577C7" w:rsidP="00C577C7">
      <w:pPr>
        <w:ind w:left="720" w:hanging="720"/>
      </w:pPr>
    </w:p>
    <w:p w14:paraId="45CF98C0" w14:textId="77777777" w:rsidR="00C577C7" w:rsidRDefault="00C577C7" w:rsidP="00C577C7">
      <w:pPr>
        <w:pStyle w:val="Heading3"/>
        <w:rPr>
          <w:color w:val="auto"/>
        </w:rPr>
      </w:pPr>
      <w:r>
        <w:rPr>
          <w:color w:val="auto"/>
        </w:rPr>
        <w:t>24.</w:t>
      </w:r>
      <w:r>
        <w:rPr>
          <w:color w:val="auto"/>
        </w:rPr>
        <w:tab/>
        <w:t>Liability</w:t>
      </w:r>
    </w:p>
    <w:p w14:paraId="4823EA8C" w14:textId="77777777" w:rsidR="00C577C7" w:rsidRDefault="00C577C7" w:rsidP="00C577C7">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24E9CCCF" w14:textId="77777777" w:rsidR="00C577C7" w:rsidRDefault="00C577C7" w:rsidP="00C577C7">
      <w:pPr>
        <w:ind w:left="720"/>
      </w:pPr>
    </w:p>
    <w:p w14:paraId="3862F3C5" w14:textId="77777777" w:rsidR="00C577C7" w:rsidRDefault="00C577C7" w:rsidP="00C577C7">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72EACD9" w14:textId="77777777" w:rsidR="00C577C7" w:rsidRDefault="00C577C7" w:rsidP="00C577C7">
      <w:pPr>
        <w:ind w:left="1440"/>
      </w:pPr>
    </w:p>
    <w:p w14:paraId="64A9EA54" w14:textId="77777777" w:rsidR="00C577C7" w:rsidRDefault="00C577C7" w:rsidP="00C577C7">
      <w:pPr>
        <w:ind w:left="1440" w:hanging="720"/>
      </w:pPr>
      <w:r>
        <w:t>24.1.2</w:t>
      </w:r>
      <w:r>
        <w:tab/>
        <w:t>Buyer Data: for all Defaults by the Supplier resulting in direct loss, destruction, corruption, degradation or damage to any Buyer Data, will not exceed the amount in the Order Form</w:t>
      </w:r>
    </w:p>
    <w:p w14:paraId="658F8F20" w14:textId="77777777" w:rsidR="00C577C7" w:rsidRDefault="00C577C7" w:rsidP="00C577C7">
      <w:pPr>
        <w:ind w:left="1440"/>
      </w:pPr>
    </w:p>
    <w:p w14:paraId="4F72AD12" w14:textId="77777777" w:rsidR="00C577C7" w:rsidRDefault="00C577C7" w:rsidP="00C577C7">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D665B56" w14:textId="77777777" w:rsidR="00C577C7" w:rsidRDefault="00C577C7" w:rsidP="00C577C7">
      <w:pPr>
        <w:spacing w:before="240" w:after="240"/>
      </w:pPr>
    </w:p>
    <w:p w14:paraId="5ACADD3D" w14:textId="77777777" w:rsidR="00C577C7" w:rsidRDefault="00C577C7" w:rsidP="00C577C7">
      <w:pPr>
        <w:pStyle w:val="Heading3"/>
        <w:rPr>
          <w:color w:val="auto"/>
        </w:rPr>
      </w:pPr>
      <w:r>
        <w:rPr>
          <w:color w:val="auto"/>
        </w:rPr>
        <w:t>25.</w:t>
      </w:r>
      <w:r>
        <w:rPr>
          <w:color w:val="auto"/>
        </w:rPr>
        <w:tab/>
        <w:t>Premises</w:t>
      </w:r>
    </w:p>
    <w:p w14:paraId="339655B0" w14:textId="77777777" w:rsidR="00C577C7" w:rsidRDefault="00C577C7" w:rsidP="00C577C7">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29620353" w14:textId="77777777" w:rsidR="00C577C7" w:rsidRDefault="00C577C7" w:rsidP="00C577C7">
      <w:pPr>
        <w:ind w:left="720"/>
      </w:pPr>
    </w:p>
    <w:p w14:paraId="30265E72" w14:textId="77777777" w:rsidR="00C577C7" w:rsidRDefault="00C577C7" w:rsidP="00C577C7">
      <w:pPr>
        <w:ind w:left="720" w:hanging="720"/>
      </w:pPr>
      <w:r>
        <w:t>25.2</w:t>
      </w:r>
      <w:r>
        <w:tab/>
        <w:t>The Supplier will use the Buyer’s premises solely for the performance of its obligations under this Call-Off Contract.</w:t>
      </w:r>
    </w:p>
    <w:p w14:paraId="4B020658" w14:textId="77777777" w:rsidR="00C577C7" w:rsidRDefault="00C577C7" w:rsidP="00C577C7">
      <w:pPr>
        <w:ind w:firstLine="720"/>
      </w:pPr>
    </w:p>
    <w:p w14:paraId="27BA2A06" w14:textId="77777777" w:rsidR="00C577C7" w:rsidRDefault="00C577C7" w:rsidP="00C577C7">
      <w:r>
        <w:t>25.3</w:t>
      </w:r>
      <w:r>
        <w:tab/>
        <w:t>The Supplier will vacate the Buyer’s premises when the Call-Off Contract Ends or expires.</w:t>
      </w:r>
    </w:p>
    <w:p w14:paraId="2BEAE9AB" w14:textId="77777777" w:rsidR="00C577C7" w:rsidRDefault="00C577C7" w:rsidP="00C577C7">
      <w:pPr>
        <w:ind w:firstLine="720"/>
      </w:pPr>
    </w:p>
    <w:p w14:paraId="6E131584" w14:textId="77777777" w:rsidR="00C577C7" w:rsidRDefault="00C577C7" w:rsidP="00C577C7">
      <w:r>
        <w:t>25.4</w:t>
      </w:r>
      <w:r>
        <w:tab/>
        <w:t>This clause does not create a tenancy or exclusive right of occupation.</w:t>
      </w:r>
    </w:p>
    <w:p w14:paraId="6D2D6555" w14:textId="77777777" w:rsidR="00C577C7" w:rsidRDefault="00C577C7" w:rsidP="00C577C7"/>
    <w:p w14:paraId="01955BCE" w14:textId="77777777" w:rsidR="00C577C7" w:rsidRDefault="00C577C7" w:rsidP="00C577C7">
      <w:r>
        <w:t>25.5</w:t>
      </w:r>
      <w:r>
        <w:tab/>
        <w:t>While on the Buyer’s premises, the Supplier will:</w:t>
      </w:r>
    </w:p>
    <w:p w14:paraId="59EF8CEE" w14:textId="77777777" w:rsidR="00C577C7" w:rsidRDefault="00C577C7" w:rsidP="00C577C7"/>
    <w:p w14:paraId="55FE6EE9" w14:textId="77777777" w:rsidR="00C577C7" w:rsidRDefault="00C577C7" w:rsidP="00C577C7">
      <w:pPr>
        <w:ind w:left="1440" w:hanging="720"/>
      </w:pPr>
      <w:r>
        <w:t>25.5.1</w:t>
      </w:r>
      <w:r>
        <w:tab/>
        <w:t>comply with any security requirements at the premises and not do anything to weaken the security of the premises</w:t>
      </w:r>
    </w:p>
    <w:p w14:paraId="1CF1CDE4" w14:textId="77777777" w:rsidR="00C577C7" w:rsidRDefault="00C577C7" w:rsidP="00C577C7">
      <w:pPr>
        <w:ind w:left="720"/>
      </w:pPr>
    </w:p>
    <w:p w14:paraId="0374773A" w14:textId="77777777" w:rsidR="00C577C7" w:rsidRDefault="00C577C7" w:rsidP="00C577C7">
      <w:pPr>
        <w:ind w:firstLine="720"/>
      </w:pPr>
      <w:r>
        <w:t>25.5.2</w:t>
      </w:r>
      <w:r>
        <w:tab/>
        <w:t>comply with Buyer requirements for the conduct of personnel</w:t>
      </w:r>
    </w:p>
    <w:p w14:paraId="260EA5EB" w14:textId="77777777" w:rsidR="00C577C7" w:rsidRDefault="00C577C7" w:rsidP="00C577C7">
      <w:pPr>
        <w:ind w:firstLine="720"/>
      </w:pPr>
    </w:p>
    <w:p w14:paraId="1AFFE48B" w14:textId="77777777" w:rsidR="00C577C7" w:rsidRDefault="00C577C7" w:rsidP="00C577C7">
      <w:pPr>
        <w:ind w:firstLine="720"/>
      </w:pPr>
      <w:r>
        <w:t>25.5.3</w:t>
      </w:r>
      <w:r>
        <w:tab/>
        <w:t>comply with any health and safety measures implemented by the Buyer</w:t>
      </w:r>
    </w:p>
    <w:p w14:paraId="65EF5680" w14:textId="77777777" w:rsidR="00C577C7" w:rsidRDefault="00C577C7" w:rsidP="00C577C7">
      <w:pPr>
        <w:ind w:firstLine="720"/>
      </w:pPr>
    </w:p>
    <w:p w14:paraId="29D65A92" w14:textId="77777777" w:rsidR="00C577C7" w:rsidRDefault="00C577C7" w:rsidP="00C577C7">
      <w:pPr>
        <w:ind w:left="1440" w:hanging="720"/>
      </w:pPr>
      <w:r>
        <w:t>25.5.4</w:t>
      </w:r>
      <w:r>
        <w:tab/>
        <w:t>immediately notify the Buyer of any incident on the premises that causes any damage to Property which could cause personal injury</w:t>
      </w:r>
    </w:p>
    <w:p w14:paraId="1F5D665D" w14:textId="77777777" w:rsidR="00C577C7" w:rsidRDefault="00C577C7" w:rsidP="00C577C7">
      <w:pPr>
        <w:ind w:left="720" w:firstLine="720"/>
      </w:pPr>
    </w:p>
    <w:p w14:paraId="5D2CB0A9" w14:textId="77777777" w:rsidR="00C577C7" w:rsidRDefault="00C577C7" w:rsidP="00C577C7">
      <w:pPr>
        <w:ind w:left="720" w:hanging="720"/>
      </w:pPr>
      <w:r>
        <w:lastRenderedPageBreak/>
        <w:t>25.6</w:t>
      </w:r>
      <w:r>
        <w:tab/>
        <w:t>The Supplier will ensure that its health and safety policy statement (as required by the Health and Safety at Work etc Act 1974) is made available to the Buyer on request.</w:t>
      </w:r>
    </w:p>
    <w:p w14:paraId="16822A0D" w14:textId="77777777" w:rsidR="00C577C7" w:rsidRDefault="00C577C7" w:rsidP="00C577C7">
      <w:pPr>
        <w:ind w:left="720" w:hanging="720"/>
      </w:pPr>
    </w:p>
    <w:p w14:paraId="1A93E25B" w14:textId="77777777" w:rsidR="00C577C7" w:rsidRDefault="00C577C7" w:rsidP="00C577C7">
      <w:pPr>
        <w:pStyle w:val="Heading3"/>
        <w:rPr>
          <w:color w:val="auto"/>
        </w:rPr>
      </w:pPr>
      <w:r>
        <w:rPr>
          <w:color w:val="auto"/>
        </w:rPr>
        <w:t>26.</w:t>
      </w:r>
      <w:r>
        <w:rPr>
          <w:color w:val="auto"/>
        </w:rPr>
        <w:tab/>
        <w:t>Equipment</w:t>
      </w:r>
    </w:p>
    <w:p w14:paraId="365F884A" w14:textId="77777777" w:rsidR="00C577C7" w:rsidRDefault="00C577C7" w:rsidP="00C577C7">
      <w:pPr>
        <w:spacing w:before="240" w:after="240"/>
      </w:pPr>
      <w:r>
        <w:t>26.1</w:t>
      </w:r>
      <w:r>
        <w:tab/>
        <w:t>The Supplier is responsible for providing any Equipment which the Supplier requires to provide the Services.</w:t>
      </w:r>
    </w:p>
    <w:p w14:paraId="09FC4073" w14:textId="77777777" w:rsidR="00C577C7" w:rsidRDefault="00C577C7" w:rsidP="00C577C7">
      <w:pPr>
        <w:ind w:firstLine="720"/>
      </w:pPr>
    </w:p>
    <w:p w14:paraId="2D412CC8" w14:textId="77777777" w:rsidR="00C577C7" w:rsidRDefault="00C577C7" w:rsidP="00C577C7">
      <w:pPr>
        <w:ind w:left="720" w:hanging="720"/>
      </w:pPr>
      <w:r>
        <w:t>26.2</w:t>
      </w:r>
      <w:r>
        <w:tab/>
        <w:t>Any Equipment brought onto the premises will be at the Supplier's own risk and the Buyer will have no liability for any loss of, or damage to, any Equipment.</w:t>
      </w:r>
    </w:p>
    <w:p w14:paraId="385FC68E" w14:textId="77777777" w:rsidR="00C577C7" w:rsidRDefault="00C577C7" w:rsidP="00C577C7">
      <w:pPr>
        <w:ind w:firstLine="720"/>
      </w:pPr>
    </w:p>
    <w:p w14:paraId="4D50FD84" w14:textId="77777777" w:rsidR="00C577C7" w:rsidRDefault="00C577C7" w:rsidP="00C577C7">
      <w:pPr>
        <w:ind w:left="720" w:hanging="720"/>
      </w:pPr>
      <w:r>
        <w:t>26.3</w:t>
      </w:r>
      <w:r>
        <w:tab/>
        <w:t>When the Call-Off Contract Ends or expires, the Supplier will remove the Equipment and any other materials leaving the premises in a safe and clean condition.</w:t>
      </w:r>
    </w:p>
    <w:p w14:paraId="371A992E" w14:textId="77777777" w:rsidR="00C577C7" w:rsidRDefault="00C577C7" w:rsidP="00C577C7">
      <w:pPr>
        <w:ind w:left="720" w:hanging="720"/>
      </w:pPr>
    </w:p>
    <w:p w14:paraId="12734697" w14:textId="77777777" w:rsidR="00C577C7" w:rsidRDefault="00C577C7" w:rsidP="00C577C7">
      <w:pPr>
        <w:pStyle w:val="Heading3"/>
        <w:rPr>
          <w:color w:val="auto"/>
        </w:rPr>
      </w:pPr>
      <w:r>
        <w:rPr>
          <w:color w:val="auto"/>
        </w:rPr>
        <w:t>27.</w:t>
      </w:r>
      <w:r>
        <w:rPr>
          <w:color w:val="auto"/>
        </w:rPr>
        <w:tab/>
        <w:t>The Contracts (Rights of Third Parties) Act 1999</w:t>
      </w:r>
    </w:p>
    <w:p w14:paraId="6B67D044" w14:textId="77777777" w:rsidR="00C577C7" w:rsidRDefault="00C577C7" w:rsidP="00C577C7"/>
    <w:p w14:paraId="08ADB080" w14:textId="77777777" w:rsidR="00C577C7" w:rsidRDefault="00C577C7" w:rsidP="00C577C7">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A58D247" w14:textId="77777777" w:rsidR="00C577C7" w:rsidRDefault="00C577C7" w:rsidP="00C577C7">
      <w:pPr>
        <w:ind w:left="720" w:hanging="720"/>
      </w:pPr>
    </w:p>
    <w:p w14:paraId="0C87B4FA" w14:textId="77777777" w:rsidR="00C577C7" w:rsidRDefault="00C577C7" w:rsidP="00C577C7">
      <w:pPr>
        <w:pStyle w:val="Heading3"/>
        <w:rPr>
          <w:color w:val="auto"/>
        </w:rPr>
      </w:pPr>
      <w:r>
        <w:rPr>
          <w:color w:val="auto"/>
        </w:rPr>
        <w:t>28.</w:t>
      </w:r>
      <w:r>
        <w:rPr>
          <w:color w:val="auto"/>
        </w:rPr>
        <w:tab/>
        <w:t>Environmental requirements</w:t>
      </w:r>
    </w:p>
    <w:p w14:paraId="4D36A3BA" w14:textId="77777777" w:rsidR="00C577C7" w:rsidRDefault="00C577C7" w:rsidP="00C577C7">
      <w:pPr>
        <w:ind w:left="720" w:hanging="720"/>
      </w:pPr>
      <w:r>
        <w:t>28.1</w:t>
      </w:r>
      <w:r>
        <w:tab/>
        <w:t>The Buyer will provide a copy of its environmental policy to the Supplier on request, which the Supplier will comply with.</w:t>
      </w:r>
    </w:p>
    <w:p w14:paraId="4433E64B" w14:textId="77777777" w:rsidR="00C577C7" w:rsidRDefault="00C577C7" w:rsidP="00C577C7">
      <w:pPr>
        <w:ind w:firstLine="720"/>
      </w:pPr>
    </w:p>
    <w:p w14:paraId="1616AF47" w14:textId="77777777" w:rsidR="00C577C7" w:rsidRDefault="00C577C7" w:rsidP="00C577C7">
      <w:pPr>
        <w:ind w:left="720" w:hanging="720"/>
      </w:pPr>
      <w:r>
        <w:t>28.2</w:t>
      </w:r>
      <w:r>
        <w:tab/>
        <w:t>The Supplier must provide reasonable support to enable Buyers to work in an environmentally friendly way, for example by helping them recycle or lower their carbon footprint.</w:t>
      </w:r>
    </w:p>
    <w:p w14:paraId="7F4EFD12" w14:textId="77777777" w:rsidR="00C577C7" w:rsidRDefault="00C577C7" w:rsidP="00C577C7">
      <w:pPr>
        <w:ind w:left="720" w:hanging="720"/>
      </w:pPr>
    </w:p>
    <w:p w14:paraId="144FAA48" w14:textId="77777777" w:rsidR="00C577C7" w:rsidRDefault="00C577C7" w:rsidP="00C577C7">
      <w:pPr>
        <w:pStyle w:val="Heading3"/>
        <w:rPr>
          <w:color w:val="auto"/>
        </w:rPr>
      </w:pPr>
      <w:r>
        <w:rPr>
          <w:color w:val="auto"/>
        </w:rPr>
        <w:t>29.</w:t>
      </w:r>
      <w:r>
        <w:rPr>
          <w:color w:val="auto"/>
        </w:rPr>
        <w:tab/>
        <w:t>The Employment Regulations (TUPE)</w:t>
      </w:r>
    </w:p>
    <w:p w14:paraId="4F4440AE" w14:textId="77777777" w:rsidR="00C577C7" w:rsidRDefault="00C577C7" w:rsidP="00C577C7">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87239B7" w14:textId="77777777" w:rsidR="00C577C7" w:rsidRDefault="00C577C7" w:rsidP="00C577C7">
      <w:pPr>
        <w:ind w:left="720"/>
      </w:pPr>
    </w:p>
    <w:p w14:paraId="211CE78A" w14:textId="77777777" w:rsidR="00C577C7" w:rsidRDefault="00C577C7" w:rsidP="00C577C7">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CEB6C9A" w14:textId="77777777" w:rsidR="00C577C7" w:rsidRDefault="00C577C7" w:rsidP="00C577C7">
      <w:pPr>
        <w:ind w:left="720"/>
      </w:pPr>
    </w:p>
    <w:p w14:paraId="1EB23720" w14:textId="77777777" w:rsidR="00C577C7" w:rsidRDefault="00C577C7" w:rsidP="00C577C7">
      <w:pPr>
        <w:ind w:firstLine="720"/>
      </w:pPr>
      <w:r>
        <w:t>29.2.1</w:t>
      </w:r>
      <w:r>
        <w:tab/>
      </w:r>
      <w:r>
        <w:tab/>
        <w:t>the activities they perform</w:t>
      </w:r>
    </w:p>
    <w:p w14:paraId="35F97EBF" w14:textId="77777777" w:rsidR="00C577C7" w:rsidRDefault="00C577C7" w:rsidP="00C577C7">
      <w:pPr>
        <w:ind w:firstLine="720"/>
      </w:pPr>
      <w:r>
        <w:t>29.2.2</w:t>
      </w:r>
      <w:r>
        <w:tab/>
      </w:r>
      <w:r>
        <w:tab/>
        <w:t>age</w:t>
      </w:r>
    </w:p>
    <w:p w14:paraId="3F804119" w14:textId="77777777" w:rsidR="00C577C7" w:rsidRDefault="00C577C7" w:rsidP="00C577C7">
      <w:pPr>
        <w:ind w:firstLine="720"/>
      </w:pPr>
      <w:r>
        <w:lastRenderedPageBreak/>
        <w:t>29.2.3</w:t>
      </w:r>
      <w:r>
        <w:tab/>
      </w:r>
      <w:r>
        <w:tab/>
        <w:t>start date</w:t>
      </w:r>
    </w:p>
    <w:p w14:paraId="364E4283" w14:textId="77777777" w:rsidR="00C577C7" w:rsidRDefault="00C577C7" w:rsidP="00C577C7">
      <w:pPr>
        <w:ind w:firstLine="720"/>
      </w:pPr>
      <w:r>
        <w:t>29.2.4</w:t>
      </w:r>
      <w:r>
        <w:tab/>
      </w:r>
      <w:r>
        <w:tab/>
        <w:t>place of work</w:t>
      </w:r>
    </w:p>
    <w:p w14:paraId="735A5AAD" w14:textId="77777777" w:rsidR="00C577C7" w:rsidRDefault="00C577C7" w:rsidP="00C577C7">
      <w:pPr>
        <w:ind w:firstLine="720"/>
      </w:pPr>
      <w:r>
        <w:t>29.2.5</w:t>
      </w:r>
      <w:r>
        <w:tab/>
      </w:r>
      <w:r>
        <w:tab/>
        <w:t>notice period</w:t>
      </w:r>
    </w:p>
    <w:p w14:paraId="6C559CCD" w14:textId="77777777" w:rsidR="00C577C7" w:rsidRDefault="00C577C7" w:rsidP="00C577C7">
      <w:pPr>
        <w:ind w:firstLine="720"/>
      </w:pPr>
      <w:r>
        <w:t>29.2.6</w:t>
      </w:r>
      <w:r>
        <w:tab/>
      </w:r>
      <w:r>
        <w:tab/>
        <w:t>redundancy payment entitlement</w:t>
      </w:r>
    </w:p>
    <w:p w14:paraId="2B6D4B5A" w14:textId="77777777" w:rsidR="00C577C7" w:rsidRDefault="00C577C7" w:rsidP="00C577C7">
      <w:pPr>
        <w:ind w:firstLine="720"/>
      </w:pPr>
      <w:r>
        <w:t>29.2.7</w:t>
      </w:r>
      <w:r>
        <w:tab/>
      </w:r>
      <w:r>
        <w:tab/>
        <w:t>salary, benefits and pension entitlements</w:t>
      </w:r>
    </w:p>
    <w:p w14:paraId="1AF07E4F" w14:textId="77777777" w:rsidR="00C577C7" w:rsidRDefault="00C577C7" w:rsidP="00C577C7">
      <w:pPr>
        <w:ind w:firstLine="720"/>
      </w:pPr>
      <w:r>
        <w:t>29.2.8</w:t>
      </w:r>
      <w:r>
        <w:tab/>
      </w:r>
      <w:r>
        <w:tab/>
        <w:t>employment status</w:t>
      </w:r>
    </w:p>
    <w:p w14:paraId="172A6289" w14:textId="77777777" w:rsidR="00C577C7" w:rsidRDefault="00C577C7" w:rsidP="00C577C7">
      <w:pPr>
        <w:ind w:firstLine="720"/>
      </w:pPr>
      <w:r>
        <w:t>29.2.9</w:t>
      </w:r>
      <w:r>
        <w:tab/>
      </w:r>
      <w:r>
        <w:tab/>
        <w:t>identity of employer</w:t>
      </w:r>
    </w:p>
    <w:p w14:paraId="5012E056" w14:textId="77777777" w:rsidR="00C577C7" w:rsidRDefault="00C577C7" w:rsidP="00C577C7">
      <w:pPr>
        <w:ind w:firstLine="720"/>
      </w:pPr>
      <w:r>
        <w:t>29.2.10</w:t>
      </w:r>
      <w:r>
        <w:tab/>
        <w:t>working arrangements</w:t>
      </w:r>
    </w:p>
    <w:p w14:paraId="7F35106A" w14:textId="77777777" w:rsidR="00C577C7" w:rsidRDefault="00C577C7" w:rsidP="00C577C7">
      <w:pPr>
        <w:ind w:firstLine="720"/>
      </w:pPr>
      <w:r>
        <w:t>29.2.11</w:t>
      </w:r>
      <w:r>
        <w:tab/>
        <w:t>outstanding liabilities</w:t>
      </w:r>
    </w:p>
    <w:p w14:paraId="31C3B628" w14:textId="77777777" w:rsidR="00C577C7" w:rsidRDefault="00C577C7" w:rsidP="00C577C7">
      <w:pPr>
        <w:ind w:firstLine="720"/>
      </w:pPr>
      <w:r>
        <w:t>29.2.12</w:t>
      </w:r>
      <w:r>
        <w:tab/>
        <w:t>sickness absence</w:t>
      </w:r>
    </w:p>
    <w:p w14:paraId="3C2FFBEA" w14:textId="77777777" w:rsidR="00C577C7" w:rsidRDefault="00C577C7" w:rsidP="00C577C7">
      <w:pPr>
        <w:ind w:firstLine="720"/>
      </w:pPr>
      <w:r>
        <w:t>29.2.13</w:t>
      </w:r>
      <w:r>
        <w:tab/>
        <w:t>copies of all relevant employment contracts and related documents</w:t>
      </w:r>
    </w:p>
    <w:p w14:paraId="17E0229E" w14:textId="77777777" w:rsidR="00C577C7" w:rsidRDefault="00C577C7" w:rsidP="00C577C7">
      <w:pPr>
        <w:ind w:firstLine="720"/>
      </w:pPr>
      <w:r>
        <w:t>29.2.14</w:t>
      </w:r>
      <w:r>
        <w:tab/>
        <w:t>all information required under regulation 11 of TUPE or as reasonably</w:t>
      </w:r>
    </w:p>
    <w:p w14:paraId="0C9CBC60" w14:textId="77777777" w:rsidR="00C577C7" w:rsidRDefault="00C577C7" w:rsidP="00C577C7">
      <w:pPr>
        <w:ind w:left="1440" w:firstLine="720"/>
      </w:pPr>
      <w:r>
        <w:t>requested by the Buyer</w:t>
      </w:r>
    </w:p>
    <w:p w14:paraId="73F37275" w14:textId="77777777" w:rsidR="00C577C7" w:rsidRDefault="00C577C7" w:rsidP="00C577C7">
      <w:pPr>
        <w:ind w:left="720" w:firstLine="720"/>
      </w:pPr>
    </w:p>
    <w:p w14:paraId="5D7AEC90" w14:textId="77777777" w:rsidR="00C577C7" w:rsidRDefault="00C577C7" w:rsidP="00C577C7">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FD2261B" w14:textId="77777777" w:rsidR="00C577C7" w:rsidRDefault="00C577C7" w:rsidP="00C577C7">
      <w:pPr>
        <w:ind w:left="720"/>
      </w:pPr>
    </w:p>
    <w:p w14:paraId="4C0CB2D3" w14:textId="77777777" w:rsidR="00C577C7" w:rsidRDefault="00C577C7" w:rsidP="00C577C7">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E351A67" w14:textId="77777777" w:rsidR="00C577C7" w:rsidRDefault="00C577C7" w:rsidP="00C577C7">
      <w:pPr>
        <w:ind w:left="720"/>
      </w:pPr>
    </w:p>
    <w:p w14:paraId="76429B69" w14:textId="77777777" w:rsidR="00C577C7" w:rsidRDefault="00C577C7" w:rsidP="00C577C7">
      <w:pPr>
        <w:ind w:left="720" w:hanging="720"/>
      </w:pPr>
      <w:r>
        <w:t>29.5</w:t>
      </w:r>
      <w:r>
        <w:tab/>
        <w:t>The Supplier will co-operate with the re-tendering of this Call-Off Contract by allowing the Replacement Supplier to communicate with and meet the affected employees or their representatives.</w:t>
      </w:r>
    </w:p>
    <w:p w14:paraId="7450FB9C" w14:textId="77777777" w:rsidR="00C577C7" w:rsidRDefault="00C577C7" w:rsidP="00C577C7">
      <w:pPr>
        <w:ind w:left="720"/>
      </w:pPr>
    </w:p>
    <w:p w14:paraId="61D1823C" w14:textId="77777777" w:rsidR="00C577C7" w:rsidRDefault="00C577C7" w:rsidP="00C577C7">
      <w:pPr>
        <w:ind w:left="720" w:hanging="720"/>
      </w:pPr>
      <w:r>
        <w:t>29.6</w:t>
      </w:r>
      <w:r>
        <w:tab/>
        <w:t>The Supplier will indemnify the Buyer or any Replacement Supplier for all Loss arising from both:</w:t>
      </w:r>
    </w:p>
    <w:p w14:paraId="3D7E2DA9" w14:textId="77777777" w:rsidR="00C577C7" w:rsidRDefault="00C577C7" w:rsidP="00C577C7">
      <w:pPr>
        <w:ind w:firstLine="720"/>
      </w:pPr>
    </w:p>
    <w:p w14:paraId="2CAA7B85" w14:textId="77777777" w:rsidR="00C577C7" w:rsidRDefault="00C577C7" w:rsidP="00C577C7">
      <w:pPr>
        <w:ind w:firstLine="720"/>
      </w:pPr>
      <w:r>
        <w:t>29.6.1</w:t>
      </w:r>
      <w:r>
        <w:tab/>
        <w:t>its failure to comply with the provisions of this clause</w:t>
      </w:r>
    </w:p>
    <w:p w14:paraId="23516FF7" w14:textId="77777777" w:rsidR="00C577C7" w:rsidRDefault="00C577C7" w:rsidP="00C577C7">
      <w:pPr>
        <w:ind w:firstLine="720"/>
      </w:pPr>
    </w:p>
    <w:p w14:paraId="0641179F" w14:textId="77777777" w:rsidR="00C577C7" w:rsidRDefault="00C577C7" w:rsidP="00C577C7">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0A33EDC8" w14:textId="77777777" w:rsidR="00C577C7" w:rsidRDefault="00C577C7" w:rsidP="00C577C7">
      <w:pPr>
        <w:ind w:left="1440"/>
      </w:pPr>
    </w:p>
    <w:p w14:paraId="0535BBEB" w14:textId="77777777" w:rsidR="00C577C7" w:rsidRDefault="00C577C7" w:rsidP="00C577C7">
      <w:pPr>
        <w:ind w:left="720" w:hanging="720"/>
      </w:pPr>
      <w:r>
        <w:t>29.7</w:t>
      </w:r>
      <w:r>
        <w:tab/>
        <w:t>The provisions of this clause apply during the Term of this Call-Off Contract and indefinitely after it Ends or expires.</w:t>
      </w:r>
    </w:p>
    <w:p w14:paraId="7976EAED" w14:textId="77777777" w:rsidR="00C577C7" w:rsidRDefault="00C577C7" w:rsidP="00C577C7">
      <w:pPr>
        <w:ind w:firstLine="720"/>
      </w:pPr>
    </w:p>
    <w:p w14:paraId="621F8E04" w14:textId="77777777" w:rsidR="00C577C7" w:rsidRDefault="00C577C7" w:rsidP="00C577C7">
      <w:pPr>
        <w:ind w:left="720" w:hanging="720"/>
      </w:pPr>
      <w:r>
        <w:t>29.8</w:t>
      </w:r>
      <w:r>
        <w:tab/>
        <w:t>For these TUPE clauses, the relevant third party will be able to enforce its rights under this clause but their consent will not be required to vary these clauses as the Buyer and Supplier may agree.</w:t>
      </w:r>
    </w:p>
    <w:p w14:paraId="6F981C79" w14:textId="77777777" w:rsidR="00C577C7" w:rsidRDefault="00C577C7" w:rsidP="00C577C7">
      <w:pPr>
        <w:ind w:left="720" w:hanging="720"/>
      </w:pPr>
    </w:p>
    <w:p w14:paraId="398932D0" w14:textId="77777777" w:rsidR="00C577C7" w:rsidRDefault="00C577C7" w:rsidP="00C577C7">
      <w:pPr>
        <w:pStyle w:val="Heading3"/>
        <w:rPr>
          <w:color w:val="auto"/>
        </w:rPr>
      </w:pPr>
      <w:r>
        <w:rPr>
          <w:color w:val="auto"/>
        </w:rPr>
        <w:t>30.</w:t>
      </w:r>
      <w:r>
        <w:rPr>
          <w:color w:val="auto"/>
        </w:rPr>
        <w:tab/>
        <w:t>Additional G-Cloud services</w:t>
      </w:r>
    </w:p>
    <w:p w14:paraId="5F6F1BEB" w14:textId="77777777" w:rsidR="00C577C7" w:rsidRDefault="00C577C7" w:rsidP="00C577C7">
      <w:pPr>
        <w:ind w:left="720" w:hanging="720"/>
      </w:pPr>
      <w:r>
        <w:t>30.1</w:t>
      </w:r>
      <w:r>
        <w:tab/>
        <w:t xml:space="preserve"> T</w:t>
      </w:r>
      <w:r>
        <w:rPr>
          <w:rFonts w:eastAsia="Cambria"/>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448EF5B7" w14:textId="77777777" w:rsidR="00C577C7" w:rsidRDefault="00C577C7" w:rsidP="00C577C7">
      <w:pPr>
        <w:ind w:left="720"/>
      </w:pPr>
    </w:p>
    <w:p w14:paraId="3B75442C" w14:textId="77777777" w:rsidR="00C577C7" w:rsidRDefault="00C577C7" w:rsidP="00C577C7">
      <w:pPr>
        <w:ind w:left="720" w:hanging="720"/>
      </w:pPr>
      <w:r>
        <w:lastRenderedPageBreak/>
        <w:t>30.2</w:t>
      </w:r>
      <w:r>
        <w:tab/>
        <w:t>If reasonably requested to do so by the Buyer in the Order Form, the Supplier must provide and monitor performance of the Additional Services using an Implementation Plan.</w:t>
      </w:r>
    </w:p>
    <w:p w14:paraId="1CC52BE5" w14:textId="77777777" w:rsidR="00C577C7" w:rsidRDefault="00C577C7" w:rsidP="00C577C7">
      <w:pPr>
        <w:ind w:left="720" w:hanging="720"/>
      </w:pPr>
    </w:p>
    <w:p w14:paraId="5331B6D9" w14:textId="77777777" w:rsidR="00C577C7" w:rsidRDefault="00C577C7" w:rsidP="00C577C7">
      <w:pPr>
        <w:pStyle w:val="Heading3"/>
        <w:rPr>
          <w:color w:val="auto"/>
        </w:rPr>
      </w:pPr>
      <w:r>
        <w:rPr>
          <w:color w:val="auto"/>
        </w:rPr>
        <w:t>31.</w:t>
      </w:r>
      <w:r>
        <w:rPr>
          <w:color w:val="auto"/>
        </w:rPr>
        <w:tab/>
        <w:t>Collaboration</w:t>
      </w:r>
    </w:p>
    <w:p w14:paraId="354087B0" w14:textId="77777777" w:rsidR="00C577C7" w:rsidRDefault="00C577C7" w:rsidP="00C577C7">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7A23126" w14:textId="77777777" w:rsidR="00C577C7" w:rsidRDefault="00C577C7" w:rsidP="00C577C7">
      <w:pPr>
        <w:ind w:left="720"/>
      </w:pPr>
    </w:p>
    <w:p w14:paraId="744439D8" w14:textId="77777777" w:rsidR="00C577C7" w:rsidRDefault="00C577C7" w:rsidP="00C577C7">
      <w:r>
        <w:t>31.2</w:t>
      </w:r>
      <w:r>
        <w:tab/>
        <w:t>In addition to any obligations under the Collaboration Agreement, the Supplier must:</w:t>
      </w:r>
    </w:p>
    <w:p w14:paraId="786C18C3" w14:textId="77777777" w:rsidR="00C577C7" w:rsidRDefault="00C577C7" w:rsidP="00C577C7"/>
    <w:p w14:paraId="65FEF66F" w14:textId="77777777" w:rsidR="00C577C7" w:rsidRDefault="00C577C7" w:rsidP="00C577C7">
      <w:pPr>
        <w:ind w:firstLine="720"/>
      </w:pPr>
      <w:r>
        <w:t>31.2.1</w:t>
      </w:r>
      <w:r>
        <w:tab/>
        <w:t>work proactively and in good faith with each of the Buyer’s contractors</w:t>
      </w:r>
    </w:p>
    <w:p w14:paraId="0140FB70" w14:textId="77777777" w:rsidR="00C577C7" w:rsidRDefault="00C577C7" w:rsidP="00C577C7">
      <w:pPr>
        <w:ind w:firstLine="720"/>
      </w:pPr>
    </w:p>
    <w:p w14:paraId="34FA9583" w14:textId="77777777" w:rsidR="00C577C7" w:rsidRDefault="00C577C7" w:rsidP="00C577C7">
      <w:pPr>
        <w:ind w:left="1440" w:hanging="720"/>
      </w:pPr>
      <w:r>
        <w:t>31.2.2</w:t>
      </w:r>
      <w:r>
        <w:tab/>
        <w:t>co-operate and share information with the Buyer’s contractors to enable the efficient operation of the Buyer’s ICT services and G-Cloud Services</w:t>
      </w:r>
    </w:p>
    <w:p w14:paraId="0C46814F" w14:textId="77777777" w:rsidR="00C577C7" w:rsidRDefault="00C577C7" w:rsidP="00C577C7">
      <w:pPr>
        <w:ind w:left="1440" w:hanging="720"/>
      </w:pPr>
    </w:p>
    <w:p w14:paraId="07DB73F4" w14:textId="77777777" w:rsidR="00C577C7" w:rsidRDefault="00C577C7" w:rsidP="00C577C7">
      <w:pPr>
        <w:pStyle w:val="Heading3"/>
        <w:rPr>
          <w:color w:val="auto"/>
        </w:rPr>
      </w:pPr>
      <w:r>
        <w:rPr>
          <w:color w:val="auto"/>
        </w:rPr>
        <w:t>32.</w:t>
      </w:r>
      <w:r>
        <w:rPr>
          <w:color w:val="auto"/>
        </w:rPr>
        <w:tab/>
        <w:t>Variation process</w:t>
      </w:r>
    </w:p>
    <w:p w14:paraId="08FC14F9" w14:textId="77777777" w:rsidR="00C577C7" w:rsidRDefault="00C577C7" w:rsidP="00C577C7">
      <w:pPr>
        <w:ind w:left="720" w:hanging="720"/>
      </w:pPr>
      <w:r>
        <w:t>32.1</w:t>
      </w:r>
      <w:r>
        <w:tab/>
        <w:t>The Buyer can request in writing a change to this Call-Off Contract if it isn’t a material change to the Framework Agreement/or this Call-Off Contract. Once implemented, it is called a Variation.</w:t>
      </w:r>
    </w:p>
    <w:p w14:paraId="49BD4E90" w14:textId="77777777" w:rsidR="00C577C7" w:rsidRDefault="00C577C7" w:rsidP="00C577C7">
      <w:pPr>
        <w:ind w:left="720"/>
      </w:pPr>
    </w:p>
    <w:p w14:paraId="7E7BD20C" w14:textId="77777777" w:rsidR="00C577C7" w:rsidRDefault="00C577C7" w:rsidP="00C577C7">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6F3615E3" w14:textId="77777777" w:rsidR="00C577C7" w:rsidRDefault="00C577C7" w:rsidP="00C577C7"/>
    <w:p w14:paraId="08F2854D" w14:textId="77777777" w:rsidR="00C577C7" w:rsidRDefault="00C577C7" w:rsidP="00C577C7">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5AF09ABC" w14:textId="77777777" w:rsidR="00C577C7" w:rsidRDefault="00C577C7" w:rsidP="00C577C7">
      <w:pPr>
        <w:ind w:left="720" w:hanging="720"/>
      </w:pPr>
    </w:p>
    <w:p w14:paraId="5B6D0E3D" w14:textId="77777777" w:rsidR="00C577C7" w:rsidRDefault="00C577C7" w:rsidP="00C577C7">
      <w:pPr>
        <w:pStyle w:val="Heading3"/>
        <w:rPr>
          <w:color w:val="auto"/>
        </w:rPr>
      </w:pPr>
      <w:r>
        <w:rPr>
          <w:color w:val="auto"/>
        </w:rPr>
        <w:t>33.</w:t>
      </w:r>
      <w:r>
        <w:rPr>
          <w:color w:val="auto"/>
        </w:rPr>
        <w:tab/>
        <w:t>Data Protection Legislation (GDPR)</w:t>
      </w:r>
    </w:p>
    <w:p w14:paraId="01C8223D" w14:textId="77777777" w:rsidR="00C577C7" w:rsidRDefault="00C577C7" w:rsidP="00C577C7">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75D63D19" w14:textId="77777777" w:rsidR="00C577C7" w:rsidRDefault="00C577C7" w:rsidP="00C577C7"/>
    <w:p w14:paraId="7A39659B" w14:textId="77777777" w:rsidR="00F9654A" w:rsidRDefault="00F9654A">
      <w:pPr>
        <w:rPr>
          <w:b/>
        </w:rPr>
      </w:pPr>
    </w:p>
    <w:p w14:paraId="06FBE5F8" w14:textId="77777777" w:rsidR="00F9654A" w:rsidRDefault="00F9654A">
      <w:pPr>
        <w:rPr>
          <w:sz w:val="32"/>
          <w:szCs w:val="32"/>
        </w:rPr>
      </w:pPr>
    </w:p>
    <w:p w14:paraId="08B21BE9" w14:textId="77777777" w:rsidR="00F9654A" w:rsidRDefault="007710B4">
      <w:pPr>
        <w:rPr>
          <w:sz w:val="32"/>
          <w:szCs w:val="32"/>
        </w:rPr>
      </w:pPr>
      <w:r>
        <w:rPr>
          <w:sz w:val="32"/>
          <w:szCs w:val="32"/>
        </w:rPr>
        <w:t>Customer Benefits</w:t>
      </w:r>
    </w:p>
    <w:p w14:paraId="33E571B1" w14:textId="77777777" w:rsidR="00F9654A" w:rsidRDefault="00F9654A">
      <w:pPr>
        <w:rPr>
          <w:sz w:val="32"/>
          <w:szCs w:val="32"/>
        </w:rPr>
      </w:pPr>
    </w:p>
    <w:p w14:paraId="0447680C" w14:textId="77777777" w:rsidR="00F9654A" w:rsidRDefault="007710B4">
      <w:bookmarkStart w:id="141" w:name="_Toc33176235"/>
      <w:r>
        <w:t>For each Call-Off Contract please complete a customer benefits record, by following this link;</w:t>
      </w:r>
    </w:p>
    <w:p w14:paraId="426F588B" w14:textId="77777777" w:rsidR="00F9654A" w:rsidRDefault="00F9654A"/>
    <w:p w14:paraId="44A4B193" w14:textId="77777777" w:rsidR="00F9654A" w:rsidRDefault="00234E4C">
      <w:hyperlink r:id="rId26" w:history="1">
        <w:r w:rsidR="007710B4">
          <w:rPr>
            <w:rStyle w:val="Hyperlink"/>
          </w:rPr>
          <w:t>G-Cloud 12 Customer Benefits Record</w:t>
        </w:r>
      </w:hyperlink>
      <w:r w:rsidR="007710B4">
        <w:t xml:space="preserve"> SC</w:t>
      </w:r>
    </w:p>
    <w:p w14:paraId="7D3D2F83" w14:textId="77777777" w:rsidR="00F9654A" w:rsidRDefault="007710B4">
      <w:pPr>
        <w:pStyle w:val="Heading2"/>
        <w:pageBreakBefore/>
      </w:pPr>
      <w:r>
        <w:lastRenderedPageBreak/>
        <w:t>Part B: Terms and conditions</w:t>
      </w:r>
      <w:bookmarkEnd w:id="141"/>
    </w:p>
    <w:p w14:paraId="2F54B000" w14:textId="77777777" w:rsidR="00F9654A" w:rsidRDefault="007710B4">
      <w:pPr>
        <w:pStyle w:val="Heading3"/>
        <w:spacing w:after="100"/>
      </w:pPr>
      <w:r>
        <w:t>1.</w:t>
      </w:r>
      <w:r>
        <w:tab/>
        <w:t>Call-Off Contract Start date and length</w:t>
      </w:r>
    </w:p>
    <w:p w14:paraId="5EF0A9C5" w14:textId="77777777" w:rsidR="00F9654A" w:rsidRDefault="007710B4">
      <w:r>
        <w:t>1.1</w:t>
      </w:r>
      <w:r>
        <w:tab/>
        <w:t>The Supplier must start providing the Services on the date specified in the Order Form.</w:t>
      </w:r>
    </w:p>
    <w:p w14:paraId="51ADC621" w14:textId="77777777" w:rsidR="00F9654A" w:rsidRDefault="00F9654A">
      <w:pPr>
        <w:ind w:firstLine="720"/>
      </w:pPr>
    </w:p>
    <w:p w14:paraId="1296B87B" w14:textId="77777777" w:rsidR="00F9654A" w:rsidRDefault="007710B4">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3B300E04" w14:textId="77777777" w:rsidR="00F9654A" w:rsidRDefault="00F9654A">
      <w:pPr>
        <w:ind w:left="720"/>
      </w:pPr>
    </w:p>
    <w:p w14:paraId="3D96864C" w14:textId="77777777" w:rsidR="00F9654A" w:rsidRDefault="007710B4">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52AAD917" w14:textId="77777777" w:rsidR="00F9654A" w:rsidRDefault="00F9654A">
      <w:pPr>
        <w:ind w:left="720"/>
      </w:pPr>
    </w:p>
    <w:p w14:paraId="7F572C21" w14:textId="77777777" w:rsidR="00F9654A" w:rsidRDefault="007710B4">
      <w:pPr>
        <w:ind w:left="720" w:hanging="720"/>
      </w:pPr>
      <w:r>
        <w:t>1.4</w:t>
      </w:r>
      <w:r>
        <w:tab/>
        <w:t>The Parties must comply with the requirements under clauses 21.3 to 21.8 if the Buyer reserves the right in the Order Form to extend the contract beyond 24 months.</w:t>
      </w:r>
    </w:p>
    <w:p w14:paraId="4E44F9F4" w14:textId="77777777" w:rsidR="00F9654A" w:rsidRDefault="00F9654A">
      <w:pPr>
        <w:spacing w:before="240" w:after="240"/>
      </w:pPr>
    </w:p>
    <w:p w14:paraId="4735EB2B" w14:textId="77777777" w:rsidR="00F9654A" w:rsidRDefault="007710B4">
      <w:pPr>
        <w:pStyle w:val="Heading3"/>
        <w:spacing w:after="100"/>
      </w:pPr>
      <w:r>
        <w:t>2.</w:t>
      </w:r>
      <w:r>
        <w:tab/>
        <w:t>Incorporation of terms</w:t>
      </w:r>
    </w:p>
    <w:p w14:paraId="7A8BAF2D" w14:textId="77777777" w:rsidR="00F9654A" w:rsidRDefault="007710B4">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5BCC5A64" w14:textId="77777777" w:rsidR="00F9654A" w:rsidRDefault="007710B4">
      <w:pPr>
        <w:pStyle w:val="ListParagraph"/>
        <w:numPr>
          <w:ilvl w:val="0"/>
          <w:numId w:val="10"/>
        </w:numPr>
      </w:pPr>
      <w:r>
        <w:rPr>
          <w:sz w:val="14"/>
          <w:szCs w:val="14"/>
        </w:rPr>
        <w:t xml:space="preserve"> </w:t>
      </w:r>
      <w:r>
        <w:t>4.1 (Warranties and representations)</w:t>
      </w:r>
    </w:p>
    <w:p w14:paraId="49B490B5" w14:textId="77777777" w:rsidR="00F9654A" w:rsidRDefault="007710B4">
      <w:pPr>
        <w:pStyle w:val="ListParagraph"/>
        <w:numPr>
          <w:ilvl w:val="0"/>
          <w:numId w:val="10"/>
        </w:numPr>
      </w:pPr>
      <w:r>
        <w:t>4.2 to 4.7 (Liability)</w:t>
      </w:r>
    </w:p>
    <w:p w14:paraId="2F205C8D" w14:textId="77777777" w:rsidR="00F9654A" w:rsidRDefault="007710B4">
      <w:pPr>
        <w:pStyle w:val="ListParagraph"/>
        <w:numPr>
          <w:ilvl w:val="0"/>
          <w:numId w:val="10"/>
        </w:numPr>
      </w:pPr>
      <w:r>
        <w:t>4.11 to 4.12 (IR35)</w:t>
      </w:r>
    </w:p>
    <w:p w14:paraId="078B5D2D" w14:textId="77777777" w:rsidR="00F9654A" w:rsidRDefault="007710B4">
      <w:pPr>
        <w:pStyle w:val="ListParagraph"/>
        <w:numPr>
          <w:ilvl w:val="0"/>
          <w:numId w:val="10"/>
        </w:numPr>
      </w:pPr>
      <w:r>
        <w:t>5.4 to 5.5 (Force majeure)</w:t>
      </w:r>
    </w:p>
    <w:p w14:paraId="0882338F" w14:textId="77777777" w:rsidR="00F9654A" w:rsidRDefault="007710B4">
      <w:pPr>
        <w:pStyle w:val="ListParagraph"/>
        <w:numPr>
          <w:ilvl w:val="0"/>
          <w:numId w:val="10"/>
        </w:numPr>
      </w:pPr>
      <w:r>
        <w:t>5.8 (Continuing rights)</w:t>
      </w:r>
    </w:p>
    <w:p w14:paraId="0600AEDF" w14:textId="77777777" w:rsidR="00F9654A" w:rsidRDefault="007710B4">
      <w:pPr>
        <w:pStyle w:val="ListParagraph"/>
        <w:numPr>
          <w:ilvl w:val="0"/>
          <w:numId w:val="10"/>
        </w:numPr>
      </w:pPr>
      <w:r>
        <w:t>5.9 to 5.11 (Change of control)</w:t>
      </w:r>
    </w:p>
    <w:p w14:paraId="63416425" w14:textId="77777777" w:rsidR="00F9654A" w:rsidRDefault="007710B4">
      <w:pPr>
        <w:pStyle w:val="ListParagraph"/>
        <w:numPr>
          <w:ilvl w:val="0"/>
          <w:numId w:val="10"/>
        </w:numPr>
      </w:pPr>
      <w:r>
        <w:t>5.12 (Fraud)</w:t>
      </w:r>
    </w:p>
    <w:p w14:paraId="5EABD60D" w14:textId="77777777" w:rsidR="00F9654A" w:rsidRDefault="007710B4">
      <w:pPr>
        <w:pStyle w:val="ListParagraph"/>
        <w:numPr>
          <w:ilvl w:val="0"/>
          <w:numId w:val="10"/>
        </w:numPr>
      </w:pPr>
      <w:r>
        <w:t>5.13 (Notice of fraud)</w:t>
      </w:r>
    </w:p>
    <w:p w14:paraId="013F9F2C" w14:textId="77777777" w:rsidR="00F9654A" w:rsidRDefault="007710B4">
      <w:pPr>
        <w:pStyle w:val="ListParagraph"/>
        <w:numPr>
          <w:ilvl w:val="0"/>
          <w:numId w:val="10"/>
        </w:numPr>
      </w:pPr>
      <w:r>
        <w:t>7.1 to 7.2 (Transparency)</w:t>
      </w:r>
    </w:p>
    <w:p w14:paraId="00CA046D" w14:textId="77777777" w:rsidR="00F9654A" w:rsidRDefault="007710B4">
      <w:pPr>
        <w:pStyle w:val="ListParagraph"/>
        <w:numPr>
          <w:ilvl w:val="0"/>
          <w:numId w:val="10"/>
        </w:numPr>
      </w:pPr>
      <w:r>
        <w:t>8.3 (Order of precedence)</w:t>
      </w:r>
    </w:p>
    <w:p w14:paraId="611867DE" w14:textId="77777777" w:rsidR="00F9654A" w:rsidRDefault="007710B4">
      <w:pPr>
        <w:pStyle w:val="ListParagraph"/>
        <w:numPr>
          <w:ilvl w:val="0"/>
          <w:numId w:val="10"/>
        </w:numPr>
      </w:pPr>
      <w:r>
        <w:t>8.6 (Relationship)</w:t>
      </w:r>
    </w:p>
    <w:p w14:paraId="0055A3AD" w14:textId="77777777" w:rsidR="00F9654A" w:rsidRDefault="007710B4">
      <w:pPr>
        <w:pStyle w:val="ListParagraph"/>
        <w:numPr>
          <w:ilvl w:val="0"/>
          <w:numId w:val="10"/>
        </w:numPr>
      </w:pPr>
      <w:r>
        <w:t>8.9 to 8.11 (Entire agreement)</w:t>
      </w:r>
    </w:p>
    <w:p w14:paraId="7074DDEA" w14:textId="77777777" w:rsidR="00F9654A" w:rsidRDefault="007710B4">
      <w:pPr>
        <w:pStyle w:val="ListParagraph"/>
        <w:numPr>
          <w:ilvl w:val="0"/>
          <w:numId w:val="10"/>
        </w:numPr>
      </w:pPr>
      <w:r>
        <w:t>8.12 (Law and jurisdiction)</w:t>
      </w:r>
    </w:p>
    <w:p w14:paraId="4E725172" w14:textId="77777777" w:rsidR="00F9654A" w:rsidRDefault="007710B4">
      <w:pPr>
        <w:pStyle w:val="ListParagraph"/>
        <w:numPr>
          <w:ilvl w:val="0"/>
          <w:numId w:val="10"/>
        </w:numPr>
      </w:pPr>
      <w:r>
        <w:t>8.13 to 8.14 (Legislative change)</w:t>
      </w:r>
    </w:p>
    <w:p w14:paraId="12AB58CF" w14:textId="77777777" w:rsidR="00F9654A" w:rsidRDefault="007710B4">
      <w:pPr>
        <w:pStyle w:val="ListParagraph"/>
        <w:numPr>
          <w:ilvl w:val="0"/>
          <w:numId w:val="10"/>
        </w:numPr>
      </w:pPr>
      <w:r>
        <w:t>8.15 to 8.19 (Bribery and corruption)</w:t>
      </w:r>
    </w:p>
    <w:p w14:paraId="527AC13C" w14:textId="77777777" w:rsidR="00F9654A" w:rsidRDefault="007710B4">
      <w:pPr>
        <w:pStyle w:val="ListParagraph"/>
        <w:numPr>
          <w:ilvl w:val="0"/>
          <w:numId w:val="10"/>
        </w:numPr>
      </w:pPr>
      <w:r>
        <w:t>8.20 to 8.29 (Freedom of Information Act)</w:t>
      </w:r>
    </w:p>
    <w:p w14:paraId="4A53F1F0" w14:textId="77777777" w:rsidR="00F9654A" w:rsidRDefault="007710B4">
      <w:pPr>
        <w:pStyle w:val="ListParagraph"/>
        <w:numPr>
          <w:ilvl w:val="0"/>
          <w:numId w:val="10"/>
        </w:numPr>
      </w:pPr>
      <w:r>
        <w:t>8.30 to 8.31 (Promoting tax compliance)</w:t>
      </w:r>
    </w:p>
    <w:p w14:paraId="1175678C" w14:textId="77777777" w:rsidR="00F9654A" w:rsidRDefault="007710B4">
      <w:pPr>
        <w:pStyle w:val="ListParagraph"/>
        <w:numPr>
          <w:ilvl w:val="0"/>
          <w:numId w:val="10"/>
        </w:numPr>
      </w:pPr>
      <w:r>
        <w:t>8.32 to 8.33 (Official Secrets Act)</w:t>
      </w:r>
    </w:p>
    <w:p w14:paraId="601213CA" w14:textId="77777777" w:rsidR="00F9654A" w:rsidRDefault="007710B4">
      <w:pPr>
        <w:pStyle w:val="ListParagraph"/>
        <w:numPr>
          <w:ilvl w:val="0"/>
          <w:numId w:val="10"/>
        </w:numPr>
      </w:pPr>
      <w:r>
        <w:t>8.34 to 8.37 (Transfer and subcontracting)</w:t>
      </w:r>
    </w:p>
    <w:p w14:paraId="308E137C" w14:textId="77777777" w:rsidR="00F9654A" w:rsidRDefault="007710B4">
      <w:pPr>
        <w:pStyle w:val="ListParagraph"/>
        <w:numPr>
          <w:ilvl w:val="0"/>
          <w:numId w:val="10"/>
        </w:numPr>
      </w:pPr>
      <w:r>
        <w:t>8.40 to 8.43 (Complaints handling and resolution)</w:t>
      </w:r>
    </w:p>
    <w:p w14:paraId="558E537D" w14:textId="77777777" w:rsidR="00F9654A" w:rsidRDefault="007710B4">
      <w:pPr>
        <w:pStyle w:val="ListParagraph"/>
        <w:numPr>
          <w:ilvl w:val="0"/>
          <w:numId w:val="10"/>
        </w:numPr>
      </w:pPr>
      <w:r>
        <w:t>8.44 to 8.50 (Conflicts of interest and ethical walls)</w:t>
      </w:r>
    </w:p>
    <w:p w14:paraId="5025BB46" w14:textId="77777777" w:rsidR="00F9654A" w:rsidRDefault="007710B4">
      <w:pPr>
        <w:pStyle w:val="ListParagraph"/>
        <w:numPr>
          <w:ilvl w:val="0"/>
          <w:numId w:val="10"/>
        </w:numPr>
      </w:pPr>
      <w:r>
        <w:t>8.51 to 8.53 (Publicity and branding)</w:t>
      </w:r>
    </w:p>
    <w:p w14:paraId="528E569A" w14:textId="77777777" w:rsidR="00F9654A" w:rsidRDefault="007710B4">
      <w:pPr>
        <w:pStyle w:val="ListParagraph"/>
        <w:numPr>
          <w:ilvl w:val="0"/>
          <w:numId w:val="10"/>
        </w:numPr>
      </w:pPr>
      <w:r>
        <w:t>8.54 to 8.56 (Equality and diversity)</w:t>
      </w:r>
    </w:p>
    <w:p w14:paraId="399D3A8C" w14:textId="77777777" w:rsidR="00F9654A" w:rsidRDefault="007710B4">
      <w:pPr>
        <w:pStyle w:val="ListParagraph"/>
        <w:numPr>
          <w:ilvl w:val="0"/>
          <w:numId w:val="10"/>
        </w:numPr>
      </w:pPr>
      <w:r>
        <w:t>8.59 to 8.60 (Data protection</w:t>
      </w:r>
    </w:p>
    <w:p w14:paraId="5FDBD636" w14:textId="77777777" w:rsidR="00F9654A" w:rsidRDefault="007710B4">
      <w:pPr>
        <w:pStyle w:val="ListParagraph"/>
        <w:numPr>
          <w:ilvl w:val="0"/>
          <w:numId w:val="10"/>
        </w:numPr>
      </w:pPr>
      <w:r>
        <w:lastRenderedPageBreak/>
        <w:t>8.64 to 8.65 (Severability)</w:t>
      </w:r>
    </w:p>
    <w:p w14:paraId="0FB5CF27" w14:textId="77777777" w:rsidR="00F9654A" w:rsidRDefault="007710B4">
      <w:pPr>
        <w:pStyle w:val="ListParagraph"/>
        <w:numPr>
          <w:ilvl w:val="0"/>
          <w:numId w:val="10"/>
        </w:numPr>
      </w:pPr>
      <w:r>
        <w:t>8.66 to 8.69 (Managing disputes and Mediation)</w:t>
      </w:r>
    </w:p>
    <w:p w14:paraId="4CD8D678" w14:textId="77777777" w:rsidR="00F9654A" w:rsidRDefault="007710B4">
      <w:pPr>
        <w:pStyle w:val="ListParagraph"/>
        <w:numPr>
          <w:ilvl w:val="0"/>
          <w:numId w:val="10"/>
        </w:numPr>
      </w:pPr>
      <w:r>
        <w:t>8.80 to 8.88 (Confidentiality)</w:t>
      </w:r>
    </w:p>
    <w:p w14:paraId="35A8A87D" w14:textId="77777777" w:rsidR="00F9654A" w:rsidRDefault="007710B4">
      <w:pPr>
        <w:pStyle w:val="ListParagraph"/>
        <w:numPr>
          <w:ilvl w:val="0"/>
          <w:numId w:val="10"/>
        </w:numPr>
      </w:pPr>
      <w:r>
        <w:t>8.89 to 8.90 (Waiver and cumulative remedies)</w:t>
      </w:r>
    </w:p>
    <w:p w14:paraId="225496A8" w14:textId="77777777" w:rsidR="00F9654A" w:rsidRDefault="007710B4">
      <w:pPr>
        <w:pStyle w:val="ListParagraph"/>
        <w:numPr>
          <w:ilvl w:val="0"/>
          <w:numId w:val="10"/>
        </w:numPr>
      </w:pPr>
      <w:r>
        <w:t>8.91 to 8.101 (Corporate Social Responsibility)</w:t>
      </w:r>
    </w:p>
    <w:p w14:paraId="22247D4E" w14:textId="77777777" w:rsidR="00F9654A" w:rsidRDefault="007710B4">
      <w:pPr>
        <w:pStyle w:val="ListParagraph"/>
        <w:numPr>
          <w:ilvl w:val="0"/>
          <w:numId w:val="10"/>
        </w:numPr>
      </w:pPr>
      <w:r>
        <w:t>paragraphs 1 to 10 of the Framework Agreement glossary and interpretation</w:t>
      </w:r>
    </w:p>
    <w:p w14:paraId="6CE7DDBE" w14:textId="77777777" w:rsidR="00F9654A" w:rsidRDefault="007710B4">
      <w:pPr>
        <w:pStyle w:val="ListParagraph"/>
        <w:numPr>
          <w:ilvl w:val="0"/>
          <w:numId w:val="11"/>
        </w:numPr>
      </w:pPr>
      <w:r>
        <w:t>any audit provisions from the Framework Agreement set out by the Buyer in the Order Form</w:t>
      </w:r>
    </w:p>
    <w:p w14:paraId="1632BC02" w14:textId="77777777" w:rsidR="00F9654A" w:rsidRDefault="007710B4">
      <w:pPr>
        <w:ind w:left="720"/>
      </w:pPr>
      <w:r>
        <w:t xml:space="preserve"> </w:t>
      </w:r>
    </w:p>
    <w:p w14:paraId="3363677A" w14:textId="77777777" w:rsidR="00F9654A" w:rsidRDefault="007710B4">
      <w:pPr>
        <w:spacing w:after="240"/>
      </w:pPr>
      <w:r>
        <w:t>2.2</w:t>
      </w:r>
      <w:r>
        <w:tab/>
        <w:t xml:space="preserve">The Framework Agreement provisions in clause 2.1 will be modified as follows: </w:t>
      </w:r>
    </w:p>
    <w:p w14:paraId="0785897E" w14:textId="77777777" w:rsidR="00F9654A" w:rsidRDefault="007710B4">
      <w:pPr>
        <w:ind w:left="1440" w:hanging="720"/>
      </w:pPr>
      <w:r>
        <w:t>2.2.1</w:t>
      </w:r>
      <w:r>
        <w:tab/>
        <w:t>a reference to the ‘Framework Agreement’ will be a reference to the ‘Call-Off Contract’</w:t>
      </w:r>
    </w:p>
    <w:p w14:paraId="28F855E8" w14:textId="77777777" w:rsidR="00F9654A" w:rsidRDefault="007710B4">
      <w:pPr>
        <w:ind w:firstLine="720"/>
      </w:pPr>
      <w:r>
        <w:t>2.2.2</w:t>
      </w:r>
      <w:r>
        <w:tab/>
        <w:t>a reference to ‘CCS’ will be a reference to ‘the Buyer’</w:t>
      </w:r>
    </w:p>
    <w:p w14:paraId="5A04626C" w14:textId="77777777" w:rsidR="00F9654A" w:rsidRDefault="007710B4">
      <w:pPr>
        <w:ind w:left="1440" w:hanging="720"/>
      </w:pPr>
      <w:r>
        <w:t>2.2.3</w:t>
      </w:r>
      <w:r>
        <w:tab/>
        <w:t>a reference to the ‘Parties’ and a ‘Party’ will be a reference to the Buyer and Supplier as Parties under this Call-Off Contract</w:t>
      </w:r>
    </w:p>
    <w:p w14:paraId="7540AB76" w14:textId="77777777" w:rsidR="00F9654A" w:rsidRDefault="00F9654A"/>
    <w:p w14:paraId="4CFED317" w14:textId="77777777" w:rsidR="00F9654A" w:rsidRDefault="007710B4">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6F4F1B2" w14:textId="77777777" w:rsidR="00F9654A" w:rsidRDefault="00F9654A">
      <w:pPr>
        <w:ind w:left="720"/>
      </w:pPr>
    </w:p>
    <w:p w14:paraId="5DE9196C" w14:textId="77777777" w:rsidR="00F9654A" w:rsidRDefault="007710B4">
      <w:pPr>
        <w:ind w:left="720" w:hanging="720"/>
      </w:pPr>
      <w:r>
        <w:t>2.4</w:t>
      </w:r>
      <w:r>
        <w:tab/>
        <w:t>The Framework Agreement incorporated clauses will be referred to as incorporated Framework clause ‘XX’, where ‘XX’ is the Framework Agreement clause number.</w:t>
      </w:r>
    </w:p>
    <w:p w14:paraId="52812351" w14:textId="77777777" w:rsidR="00F9654A" w:rsidRDefault="00F9654A">
      <w:pPr>
        <w:ind w:firstLine="720"/>
      </w:pPr>
    </w:p>
    <w:p w14:paraId="3F34C786" w14:textId="77777777" w:rsidR="00F9654A" w:rsidRDefault="007710B4">
      <w:pPr>
        <w:ind w:left="720" w:hanging="720"/>
      </w:pPr>
      <w:r>
        <w:t>2.5</w:t>
      </w:r>
      <w:r>
        <w:tab/>
        <w:t>When an Order Form is signed, the terms and conditions agreed in it will be incorporated into this Call-Off Contract.</w:t>
      </w:r>
    </w:p>
    <w:p w14:paraId="66D72523" w14:textId="77777777" w:rsidR="00F9654A" w:rsidRDefault="00F9654A"/>
    <w:p w14:paraId="66B8982A" w14:textId="77777777" w:rsidR="00F9654A" w:rsidRDefault="007710B4">
      <w:pPr>
        <w:pStyle w:val="Heading3"/>
        <w:spacing w:after="100"/>
      </w:pPr>
      <w:r>
        <w:t>3.</w:t>
      </w:r>
      <w:r>
        <w:tab/>
        <w:t>Supply of services</w:t>
      </w:r>
    </w:p>
    <w:p w14:paraId="52B2650A" w14:textId="77777777" w:rsidR="00F9654A" w:rsidRDefault="007710B4">
      <w:pPr>
        <w:spacing w:before="240" w:after="240"/>
        <w:ind w:left="720" w:hanging="720"/>
      </w:pPr>
      <w:r>
        <w:t>3.1</w:t>
      </w:r>
      <w:r>
        <w:tab/>
        <w:t>The Supplier agrees to supply the G-Cloud Services and any Additional Services under the terms of the Call-Off Contract and the Supplier’s Application.</w:t>
      </w:r>
    </w:p>
    <w:p w14:paraId="20DB0C0C" w14:textId="77777777" w:rsidR="00F9654A" w:rsidRDefault="007710B4">
      <w:pPr>
        <w:ind w:left="720" w:hanging="720"/>
      </w:pPr>
      <w:r>
        <w:t>3.2</w:t>
      </w:r>
      <w:r>
        <w:tab/>
        <w:t>The Supplier undertakes that each G-Cloud Service will meet the Buyer’s acceptance criteria, as defined in the Order Form.</w:t>
      </w:r>
    </w:p>
    <w:p w14:paraId="0E69F2EB" w14:textId="77777777" w:rsidR="00F9654A" w:rsidRDefault="00F9654A"/>
    <w:p w14:paraId="1198CA96" w14:textId="77777777" w:rsidR="00F9654A" w:rsidRDefault="007710B4">
      <w:pPr>
        <w:pStyle w:val="Heading3"/>
        <w:spacing w:after="100"/>
      </w:pPr>
      <w:r>
        <w:t>4.</w:t>
      </w:r>
      <w:r>
        <w:tab/>
        <w:t>Supplier staff</w:t>
      </w:r>
    </w:p>
    <w:p w14:paraId="2DA08C39" w14:textId="77777777" w:rsidR="00F9654A" w:rsidRDefault="007710B4">
      <w:pPr>
        <w:spacing w:before="240" w:after="240"/>
      </w:pPr>
      <w:r>
        <w:t>4.1</w:t>
      </w:r>
      <w:r>
        <w:tab/>
        <w:t xml:space="preserve">The Supplier Staff must: </w:t>
      </w:r>
    </w:p>
    <w:p w14:paraId="0330353C" w14:textId="77777777" w:rsidR="00F9654A" w:rsidRDefault="007710B4">
      <w:pPr>
        <w:ind w:firstLine="720"/>
      </w:pPr>
      <w:r>
        <w:t>4.1.1</w:t>
      </w:r>
      <w:r>
        <w:tab/>
        <w:t>be appropriately experienced, qualified and trained to supply the Services</w:t>
      </w:r>
    </w:p>
    <w:p w14:paraId="6B77000F" w14:textId="77777777" w:rsidR="00F9654A" w:rsidRDefault="00F9654A"/>
    <w:p w14:paraId="4F4A214F" w14:textId="77777777" w:rsidR="00F9654A" w:rsidRDefault="007710B4">
      <w:pPr>
        <w:ind w:firstLine="720"/>
      </w:pPr>
      <w:r>
        <w:t>4.1.2</w:t>
      </w:r>
      <w:r>
        <w:tab/>
        <w:t>apply all due skill, care and diligence in faithfully performing those duties</w:t>
      </w:r>
    </w:p>
    <w:p w14:paraId="69ECA6CB" w14:textId="77777777" w:rsidR="00F9654A" w:rsidRDefault="00F9654A"/>
    <w:p w14:paraId="36C7A472" w14:textId="77777777" w:rsidR="00F9654A" w:rsidRDefault="007710B4">
      <w:pPr>
        <w:ind w:left="720"/>
      </w:pPr>
      <w:r>
        <w:t>4.1.3</w:t>
      </w:r>
      <w:r>
        <w:tab/>
        <w:t>obey all lawful instructions and reasonable directions of the Buyer and provide the Services to the reasonable satisfaction of the Buyer</w:t>
      </w:r>
    </w:p>
    <w:p w14:paraId="23FC7611" w14:textId="77777777" w:rsidR="00F9654A" w:rsidRDefault="00F9654A"/>
    <w:p w14:paraId="274A3D0C" w14:textId="77777777" w:rsidR="00F9654A" w:rsidRDefault="007710B4">
      <w:pPr>
        <w:ind w:firstLine="720"/>
      </w:pPr>
      <w:r>
        <w:lastRenderedPageBreak/>
        <w:t>4.1.4</w:t>
      </w:r>
      <w:r>
        <w:tab/>
        <w:t>respond to any enquiries about the Services as soon as reasonably possible</w:t>
      </w:r>
    </w:p>
    <w:p w14:paraId="6614CB26" w14:textId="77777777" w:rsidR="00F9654A" w:rsidRDefault="00F9654A"/>
    <w:p w14:paraId="46C2702F" w14:textId="77777777" w:rsidR="00F9654A" w:rsidRDefault="007710B4">
      <w:pPr>
        <w:ind w:firstLine="720"/>
      </w:pPr>
      <w:r>
        <w:t>4.1.5</w:t>
      </w:r>
      <w:r>
        <w:tab/>
        <w:t>complete any necessary Supplier Staff vetting as specified by the Buyer</w:t>
      </w:r>
    </w:p>
    <w:p w14:paraId="2C568CD3" w14:textId="77777777" w:rsidR="00F9654A" w:rsidRDefault="00F9654A"/>
    <w:p w14:paraId="0F6534A6" w14:textId="77777777" w:rsidR="00F9654A" w:rsidRDefault="007710B4">
      <w:pPr>
        <w:ind w:left="720" w:hanging="720"/>
      </w:pPr>
      <w:r>
        <w:t>4.2</w:t>
      </w:r>
      <w:r>
        <w:tab/>
        <w:t>The Supplier must retain overall control of the Supplier Staff so that they are not considered to be employees, workers, agents or contractors of the Buyer.</w:t>
      </w:r>
    </w:p>
    <w:p w14:paraId="38A18E69" w14:textId="77777777" w:rsidR="00F9654A" w:rsidRDefault="00F9654A">
      <w:pPr>
        <w:ind w:firstLine="720"/>
      </w:pPr>
    </w:p>
    <w:p w14:paraId="28E11E46" w14:textId="77777777" w:rsidR="00F9654A" w:rsidRDefault="007710B4">
      <w:pPr>
        <w:ind w:left="720" w:hanging="720"/>
      </w:pPr>
      <w:r>
        <w:t>4.3</w:t>
      </w:r>
      <w:r>
        <w:tab/>
        <w:t>The Supplier may substitute any Supplier Staff as long as they have the equivalent experience and qualifications to the substituted staff member.</w:t>
      </w:r>
    </w:p>
    <w:p w14:paraId="5F532BE2" w14:textId="77777777" w:rsidR="00F9654A" w:rsidRDefault="00F9654A">
      <w:pPr>
        <w:ind w:firstLine="720"/>
      </w:pPr>
    </w:p>
    <w:p w14:paraId="14C76FBF" w14:textId="77777777" w:rsidR="00F9654A" w:rsidRDefault="007710B4">
      <w:pPr>
        <w:ind w:left="720" w:hanging="720"/>
      </w:pPr>
      <w:r>
        <w:t>4.4</w:t>
      </w:r>
      <w:r>
        <w:tab/>
        <w:t>The Buyer may conduct IR35 Assessments using the ESI tool to assess whether the Supplier’s engagement under the Call-Off Contract is Inside or Outside IR35.</w:t>
      </w:r>
    </w:p>
    <w:p w14:paraId="4216A26A" w14:textId="77777777" w:rsidR="00F9654A" w:rsidRDefault="00F9654A">
      <w:pPr>
        <w:ind w:firstLine="720"/>
      </w:pPr>
    </w:p>
    <w:p w14:paraId="7961A6E7" w14:textId="77777777" w:rsidR="00F9654A" w:rsidRDefault="007710B4">
      <w:pPr>
        <w:ind w:left="720" w:hanging="720"/>
      </w:pPr>
      <w:r>
        <w:t>4.5</w:t>
      </w:r>
      <w:r>
        <w:tab/>
        <w:t>The Buyer may End this Call-Off Contract for Material Breach as per clause 18.5 hereunder if the Supplier is delivering the Services Inside IR35.</w:t>
      </w:r>
    </w:p>
    <w:p w14:paraId="324CE96D" w14:textId="77777777" w:rsidR="00F9654A" w:rsidRDefault="00F9654A">
      <w:pPr>
        <w:ind w:firstLine="720"/>
      </w:pPr>
    </w:p>
    <w:p w14:paraId="4BA3B7AA" w14:textId="77777777" w:rsidR="00F9654A" w:rsidRDefault="007710B4">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2C9D005" w14:textId="77777777" w:rsidR="00F9654A" w:rsidRDefault="00F9654A">
      <w:pPr>
        <w:ind w:left="720"/>
      </w:pPr>
    </w:p>
    <w:p w14:paraId="733E32CB" w14:textId="77777777" w:rsidR="00F9654A" w:rsidRDefault="007710B4">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42F93ED" w14:textId="77777777" w:rsidR="00F9654A" w:rsidRDefault="00F9654A">
      <w:pPr>
        <w:ind w:left="720"/>
      </w:pPr>
    </w:p>
    <w:p w14:paraId="204AC071" w14:textId="77777777" w:rsidR="00F9654A" w:rsidRDefault="007710B4">
      <w:pPr>
        <w:ind w:left="720" w:hanging="720"/>
      </w:pPr>
      <w:r>
        <w:t>4.8</w:t>
      </w:r>
      <w:r>
        <w:tab/>
        <w:t>If it is determined by the Buyer that the Supplier is Outside IR35, the Buyer will provide the ESI reference number and a copy of the PDF to the Supplier.</w:t>
      </w:r>
    </w:p>
    <w:p w14:paraId="6EC5849E" w14:textId="77777777" w:rsidR="00F9654A" w:rsidRDefault="00F9654A">
      <w:pPr>
        <w:spacing w:before="240" w:after="240"/>
        <w:ind w:left="720"/>
      </w:pPr>
    </w:p>
    <w:p w14:paraId="2A7D8BE0" w14:textId="77777777" w:rsidR="00F9654A" w:rsidRDefault="007710B4">
      <w:pPr>
        <w:pStyle w:val="Heading3"/>
        <w:spacing w:after="100"/>
      </w:pPr>
      <w:r>
        <w:t>5.</w:t>
      </w:r>
      <w:r>
        <w:tab/>
        <w:t>Due diligence</w:t>
      </w:r>
    </w:p>
    <w:p w14:paraId="2D6BC833" w14:textId="77777777" w:rsidR="00F9654A" w:rsidRDefault="007710B4">
      <w:pPr>
        <w:spacing w:before="240" w:after="120"/>
      </w:pPr>
      <w:r>
        <w:t xml:space="preserve"> 5.1</w:t>
      </w:r>
      <w:r>
        <w:tab/>
        <w:t>Both Parties agree that when entering into a Call-Off Contract they:</w:t>
      </w:r>
    </w:p>
    <w:p w14:paraId="1AEC0C5E" w14:textId="77777777" w:rsidR="00F9654A" w:rsidRDefault="007710B4">
      <w:pPr>
        <w:spacing w:after="120"/>
        <w:ind w:left="1440" w:hanging="720"/>
      </w:pPr>
      <w:r>
        <w:t>5.1.1</w:t>
      </w:r>
      <w:r>
        <w:tab/>
        <w:t>have made their own enquiries and are satisfied by the accuracy of any information supplied by the other Party</w:t>
      </w:r>
    </w:p>
    <w:p w14:paraId="6CA342B2" w14:textId="77777777" w:rsidR="00F9654A" w:rsidRDefault="007710B4">
      <w:pPr>
        <w:spacing w:after="120"/>
        <w:ind w:left="1440" w:hanging="720"/>
      </w:pPr>
      <w:r>
        <w:t>5.1.2</w:t>
      </w:r>
      <w:r>
        <w:tab/>
        <w:t>are confident that they can fulfil their obligations according to the Call-Off Contract terms</w:t>
      </w:r>
    </w:p>
    <w:p w14:paraId="4E428A9E" w14:textId="77777777" w:rsidR="00F9654A" w:rsidRDefault="007710B4">
      <w:pPr>
        <w:spacing w:after="120"/>
        <w:ind w:firstLine="720"/>
      </w:pPr>
      <w:r>
        <w:t>5.1.3</w:t>
      </w:r>
      <w:r>
        <w:tab/>
        <w:t>have raised all due diligence questions before signing the Call-Off Contract</w:t>
      </w:r>
    </w:p>
    <w:p w14:paraId="69CCB539" w14:textId="77777777" w:rsidR="00F9654A" w:rsidRDefault="007710B4">
      <w:pPr>
        <w:ind w:firstLine="720"/>
      </w:pPr>
      <w:r>
        <w:t>5.1.4</w:t>
      </w:r>
      <w:r>
        <w:tab/>
        <w:t>have entered into the Call-Off Contract relying on its own due diligence</w:t>
      </w:r>
    </w:p>
    <w:p w14:paraId="6D514623" w14:textId="77777777" w:rsidR="00F9654A" w:rsidRDefault="00F9654A">
      <w:pPr>
        <w:spacing w:before="240"/>
      </w:pPr>
    </w:p>
    <w:p w14:paraId="61FCA546" w14:textId="77777777" w:rsidR="00F9654A" w:rsidRDefault="007710B4">
      <w:pPr>
        <w:pStyle w:val="Heading3"/>
        <w:spacing w:after="100"/>
      </w:pPr>
      <w:r>
        <w:t xml:space="preserve">6. </w:t>
      </w:r>
      <w:r>
        <w:tab/>
        <w:t>Business continuity and disaster recovery</w:t>
      </w:r>
    </w:p>
    <w:p w14:paraId="345D524F" w14:textId="77777777" w:rsidR="00F9654A" w:rsidRDefault="007710B4">
      <w:pPr>
        <w:ind w:left="720" w:hanging="720"/>
      </w:pPr>
      <w:r>
        <w:t>6.1</w:t>
      </w:r>
      <w:r>
        <w:tab/>
        <w:t>The Supplier will have a clear business continuity and disaster recovery plan in their service descriptions.</w:t>
      </w:r>
    </w:p>
    <w:p w14:paraId="7B2B7F68" w14:textId="77777777" w:rsidR="00F9654A" w:rsidRDefault="00F9654A"/>
    <w:p w14:paraId="4EC3A966" w14:textId="77777777" w:rsidR="00F9654A" w:rsidRDefault="007710B4">
      <w:pPr>
        <w:ind w:left="720" w:hanging="720"/>
      </w:pPr>
      <w:r>
        <w:t>6.2</w:t>
      </w:r>
      <w:r>
        <w:tab/>
        <w:t>The Supplier’s business continuity and disaster recovery services are part of the Services and will be performed by the Supplier when required.</w:t>
      </w:r>
    </w:p>
    <w:p w14:paraId="43468832" w14:textId="77777777" w:rsidR="00F9654A" w:rsidRDefault="007710B4">
      <w:pPr>
        <w:ind w:left="720" w:hanging="720"/>
      </w:pPr>
      <w:r>
        <w:t>6.3</w:t>
      </w:r>
      <w:r>
        <w:tab/>
        <w:t>If requested by the Buyer prior to entering into this Call-Off Contract, the Supplier must ensure that its business continuity and disaster recovery plan is consistent with the Buyer’s own plans.</w:t>
      </w:r>
    </w:p>
    <w:p w14:paraId="03E3AD5A" w14:textId="77777777" w:rsidR="00F9654A" w:rsidRDefault="00F9654A"/>
    <w:p w14:paraId="507DF83D" w14:textId="77777777" w:rsidR="00F9654A" w:rsidRDefault="007710B4">
      <w:pPr>
        <w:pStyle w:val="Heading3"/>
        <w:spacing w:after="100"/>
      </w:pPr>
      <w:r>
        <w:t>7.</w:t>
      </w:r>
      <w:r>
        <w:tab/>
        <w:t>Payment, VAT and Call-Off Contract charges</w:t>
      </w:r>
    </w:p>
    <w:p w14:paraId="0BA90BE3" w14:textId="77777777" w:rsidR="00F9654A" w:rsidRDefault="007710B4">
      <w:pPr>
        <w:spacing w:after="120"/>
        <w:ind w:left="720" w:hanging="720"/>
      </w:pPr>
      <w:r>
        <w:t>7.1</w:t>
      </w:r>
      <w:r>
        <w:tab/>
        <w:t>The Buyer must pay the Charges following clauses 7.2 to 7.11 for the Supplier’s delivery of the Services.</w:t>
      </w:r>
    </w:p>
    <w:p w14:paraId="6F39C121" w14:textId="77777777" w:rsidR="00F9654A" w:rsidRDefault="007710B4">
      <w:pPr>
        <w:ind w:left="720" w:hanging="720"/>
      </w:pPr>
      <w:r>
        <w:t>7.2</w:t>
      </w:r>
      <w:r>
        <w:tab/>
        <w:t>The Buyer will pay the Supplier within the number of days specified in the Order Form on receipt of a valid invoice.</w:t>
      </w:r>
    </w:p>
    <w:p w14:paraId="15B2FBA3" w14:textId="77777777" w:rsidR="00F9654A" w:rsidRDefault="007710B4">
      <w:pPr>
        <w:spacing w:after="120"/>
        <w:ind w:left="720" w:hanging="720"/>
      </w:pPr>
      <w:r>
        <w:t>7.3</w:t>
      </w:r>
      <w:r>
        <w:tab/>
        <w:t>The Call-Off Contract Charges include all Charges for payment Processing. All invoices submitted to the Buyer for the Services will be exclusive of any Management Charge.</w:t>
      </w:r>
    </w:p>
    <w:p w14:paraId="0E6C5E61" w14:textId="77777777" w:rsidR="00F9654A" w:rsidRDefault="007710B4">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E6D719F" w14:textId="77777777" w:rsidR="00F9654A" w:rsidRDefault="007710B4">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77ACDE6A" w14:textId="77777777" w:rsidR="00F9654A" w:rsidRDefault="007710B4">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3DDD79E0" w14:textId="77777777" w:rsidR="00F9654A" w:rsidRDefault="007710B4">
      <w:pPr>
        <w:spacing w:after="120"/>
      </w:pPr>
      <w:r>
        <w:t>7.7</w:t>
      </w:r>
      <w:r>
        <w:tab/>
        <w:t>All Charges payable by the Buyer to the Supplier will include VAT at the appropriate Rate.</w:t>
      </w:r>
    </w:p>
    <w:p w14:paraId="74995978" w14:textId="77777777" w:rsidR="00F9654A" w:rsidRDefault="007710B4">
      <w:pPr>
        <w:spacing w:after="120"/>
        <w:ind w:left="720" w:hanging="720"/>
      </w:pPr>
      <w:r>
        <w:t>7.8</w:t>
      </w:r>
      <w:r>
        <w:tab/>
        <w:t>The Supplier must add VAT to the Charges at the appropriate rate with visibility of the amount as a separate line item.</w:t>
      </w:r>
    </w:p>
    <w:p w14:paraId="3A0A3B4B" w14:textId="77777777" w:rsidR="00F9654A" w:rsidRDefault="007710B4">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59178E6" w14:textId="77777777" w:rsidR="00F9654A" w:rsidRDefault="007710B4">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8D7E26D" w14:textId="77777777" w:rsidR="00F9654A" w:rsidRDefault="007710B4">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D164563" w14:textId="77777777" w:rsidR="00F9654A" w:rsidRDefault="007710B4">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A70E657" w14:textId="77777777" w:rsidR="00F9654A" w:rsidRDefault="00F9654A">
      <w:pPr>
        <w:ind w:left="720"/>
      </w:pPr>
    </w:p>
    <w:p w14:paraId="38418FB7" w14:textId="77777777" w:rsidR="00F9654A" w:rsidRDefault="007710B4">
      <w:pPr>
        <w:pStyle w:val="Heading3"/>
      </w:pPr>
      <w:r>
        <w:t>8.</w:t>
      </w:r>
      <w:r>
        <w:tab/>
        <w:t>Recovery of sums due and right of set-off</w:t>
      </w:r>
    </w:p>
    <w:p w14:paraId="46333FD7" w14:textId="77777777" w:rsidR="00F9654A" w:rsidRDefault="007710B4">
      <w:pPr>
        <w:spacing w:before="240" w:after="240"/>
        <w:ind w:left="720" w:hanging="720"/>
      </w:pPr>
      <w:r>
        <w:t>8.1</w:t>
      </w:r>
      <w:r>
        <w:tab/>
        <w:t>If a Supplier owes money to the Buyer, the Buyer may deduct that sum from the Call-Off Contract Charges.</w:t>
      </w:r>
    </w:p>
    <w:p w14:paraId="3724E536" w14:textId="77777777" w:rsidR="00F9654A" w:rsidRDefault="00F9654A">
      <w:pPr>
        <w:spacing w:before="240" w:after="240"/>
        <w:ind w:left="720" w:hanging="720"/>
      </w:pPr>
    </w:p>
    <w:p w14:paraId="1D7A14BF" w14:textId="77777777" w:rsidR="00F9654A" w:rsidRDefault="007710B4">
      <w:pPr>
        <w:pStyle w:val="Heading3"/>
      </w:pPr>
      <w:r>
        <w:t>9.</w:t>
      </w:r>
      <w:r>
        <w:tab/>
        <w:t>Insurance</w:t>
      </w:r>
    </w:p>
    <w:p w14:paraId="6F7AABD7" w14:textId="77777777" w:rsidR="00F9654A" w:rsidRDefault="007710B4">
      <w:pPr>
        <w:spacing w:before="240" w:after="240"/>
        <w:ind w:left="660" w:hanging="660"/>
      </w:pPr>
      <w:r>
        <w:t>9.1</w:t>
      </w:r>
      <w:r>
        <w:tab/>
        <w:t>The Supplier will maintain the insurances required by the Buyer including those in this clause.</w:t>
      </w:r>
    </w:p>
    <w:p w14:paraId="501F49BF" w14:textId="77777777" w:rsidR="00F9654A" w:rsidRDefault="007710B4">
      <w:r>
        <w:t>9.2</w:t>
      </w:r>
      <w:r>
        <w:tab/>
        <w:t>The Supplier will ensure that:</w:t>
      </w:r>
    </w:p>
    <w:p w14:paraId="5B5CFAED" w14:textId="77777777" w:rsidR="00F9654A" w:rsidRDefault="00F9654A"/>
    <w:p w14:paraId="19134E6F" w14:textId="77777777" w:rsidR="00F9654A" w:rsidRDefault="007710B4">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4B4C73A" w14:textId="77777777" w:rsidR="00F9654A" w:rsidRDefault="00F9654A">
      <w:pPr>
        <w:ind w:firstLine="720"/>
      </w:pPr>
    </w:p>
    <w:p w14:paraId="764BB9CF" w14:textId="77777777" w:rsidR="00F9654A" w:rsidRDefault="007710B4">
      <w:pPr>
        <w:ind w:left="1440" w:hanging="720"/>
      </w:pPr>
      <w:r>
        <w:t>9.2.2</w:t>
      </w:r>
      <w:r>
        <w:tab/>
        <w:t>the third-party public and products liability insurance contains an ‘indemnity to principals’ clause for the Buyer’s benefit</w:t>
      </w:r>
    </w:p>
    <w:p w14:paraId="52242DD0" w14:textId="77777777" w:rsidR="00F9654A" w:rsidRDefault="00F9654A">
      <w:pPr>
        <w:ind w:firstLine="720"/>
      </w:pPr>
    </w:p>
    <w:p w14:paraId="50FE68E4" w14:textId="77777777" w:rsidR="00F9654A" w:rsidRDefault="007710B4">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4B0AD4FC" w14:textId="77777777" w:rsidR="00F9654A" w:rsidRDefault="00F9654A">
      <w:pPr>
        <w:ind w:firstLine="720"/>
      </w:pPr>
    </w:p>
    <w:p w14:paraId="79999F6F" w14:textId="77777777" w:rsidR="00F9654A" w:rsidRDefault="007710B4">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15866801" w14:textId="77777777" w:rsidR="00F9654A" w:rsidRDefault="00F9654A">
      <w:pPr>
        <w:ind w:left="720"/>
      </w:pPr>
    </w:p>
    <w:p w14:paraId="60509972" w14:textId="77777777" w:rsidR="00F9654A" w:rsidRDefault="007710B4">
      <w:pPr>
        <w:ind w:left="720" w:hanging="720"/>
      </w:pPr>
      <w:r>
        <w:t>9.3</w:t>
      </w:r>
      <w:r>
        <w:tab/>
        <w:t>If requested by the Buyer, the Supplier will obtain additional insurance policies, or extend existing policies bought under the Framework Agreement.</w:t>
      </w:r>
    </w:p>
    <w:p w14:paraId="0F1B9544" w14:textId="77777777" w:rsidR="00F9654A" w:rsidRDefault="00F9654A">
      <w:pPr>
        <w:ind w:left="720" w:firstLine="720"/>
      </w:pPr>
    </w:p>
    <w:p w14:paraId="303A05EE" w14:textId="77777777" w:rsidR="00F9654A" w:rsidRDefault="007710B4">
      <w:pPr>
        <w:ind w:left="720" w:hanging="720"/>
      </w:pPr>
      <w:r>
        <w:t>9.4</w:t>
      </w:r>
      <w:r>
        <w:tab/>
        <w:t>If requested by the Buyer, the Supplier will provide the following to show compliance with this clause:</w:t>
      </w:r>
    </w:p>
    <w:p w14:paraId="3D024617" w14:textId="77777777" w:rsidR="00F9654A" w:rsidRDefault="00F9654A">
      <w:pPr>
        <w:ind w:firstLine="720"/>
      </w:pPr>
    </w:p>
    <w:p w14:paraId="1B47B6E6" w14:textId="77777777" w:rsidR="00F9654A" w:rsidRDefault="007710B4">
      <w:pPr>
        <w:ind w:firstLine="720"/>
      </w:pPr>
      <w:r>
        <w:t>9.4.1</w:t>
      </w:r>
      <w:r>
        <w:tab/>
        <w:t>a broker's verification of insurance</w:t>
      </w:r>
    </w:p>
    <w:p w14:paraId="29406787" w14:textId="77777777" w:rsidR="00F9654A" w:rsidRDefault="00F9654A">
      <w:pPr>
        <w:ind w:firstLine="720"/>
      </w:pPr>
    </w:p>
    <w:p w14:paraId="26D074F2" w14:textId="77777777" w:rsidR="00F9654A" w:rsidRDefault="007710B4">
      <w:pPr>
        <w:ind w:firstLine="720"/>
      </w:pPr>
      <w:r>
        <w:t>9.4.2</w:t>
      </w:r>
      <w:r>
        <w:tab/>
        <w:t>receipts for the insurance premium</w:t>
      </w:r>
    </w:p>
    <w:p w14:paraId="262325A8" w14:textId="77777777" w:rsidR="00F9654A" w:rsidRDefault="00F9654A">
      <w:pPr>
        <w:ind w:firstLine="720"/>
      </w:pPr>
    </w:p>
    <w:p w14:paraId="2D686B49" w14:textId="77777777" w:rsidR="00F9654A" w:rsidRDefault="007710B4">
      <w:pPr>
        <w:ind w:firstLine="720"/>
      </w:pPr>
      <w:r>
        <w:t>9.4.3</w:t>
      </w:r>
      <w:r>
        <w:tab/>
        <w:t>evidence of payment of the latest premiums due</w:t>
      </w:r>
    </w:p>
    <w:p w14:paraId="19E88D6A" w14:textId="77777777" w:rsidR="00F9654A" w:rsidRDefault="00F9654A">
      <w:pPr>
        <w:ind w:firstLine="720"/>
      </w:pPr>
    </w:p>
    <w:p w14:paraId="0985D056" w14:textId="77777777" w:rsidR="00F9654A" w:rsidRDefault="007710B4">
      <w:pPr>
        <w:ind w:left="720" w:hanging="720"/>
      </w:pPr>
      <w:r>
        <w:t>9.5</w:t>
      </w:r>
      <w:r>
        <w:tab/>
        <w:t>Insurance will not relieve the Supplier of any liabilities under the Framework Agreement or this Call-Off Contract and the Supplier will:</w:t>
      </w:r>
    </w:p>
    <w:p w14:paraId="6D9628E3" w14:textId="77777777" w:rsidR="00F9654A" w:rsidRDefault="00F9654A">
      <w:pPr>
        <w:ind w:firstLine="720"/>
      </w:pPr>
    </w:p>
    <w:p w14:paraId="34AB8EC4" w14:textId="77777777" w:rsidR="00F9654A" w:rsidRDefault="007710B4">
      <w:pPr>
        <w:ind w:left="1440" w:hanging="720"/>
      </w:pPr>
      <w:r>
        <w:lastRenderedPageBreak/>
        <w:t>9.5.1</w:t>
      </w:r>
      <w:r>
        <w:tab/>
        <w:t>take all risk control measures using Good Industry Practice, including the investigation and reports of claims to insurers</w:t>
      </w:r>
    </w:p>
    <w:p w14:paraId="3490CA3F" w14:textId="77777777" w:rsidR="00F9654A" w:rsidRDefault="00F9654A">
      <w:pPr>
        <w:ind w:left="720" w:firstLine="720"/>
      </w:pPr>
    </w:p>
    <w:p w14:paraId="31ABB2F2" w14:textId="77777777" w:rsidR="00F9654A" w:rsidRDefault="007710B4">
      <w:pPr>
        <w:ind w:left="1440" w:hanging="720"/>
      </w:pPr>
      <w:r>
        <w:t>9.5.2</w:t>
      </w:r>
      <w:r>
        <w:tab/>
        <w:t>promptly notify the insurers in writing of any relevant material fact under any Insurances</w:t>
      </w:r>
    </w:p>
    <w:p w14:paraId="22FCC283" w14:textId="77777777" w:rsidR="00F9654A" w:rsidRDefault="00F9654A">
      <w:pPr>
        <w:ind w:firstLine="720"/>
      </w:pPr>
    </w:p>
    <w:p w14:paraId="55BED1D6" w14:textId="77777777" w:rsidR="00F9654A" w:rsidRDefault="007710B4">
      <w:pPr>
        <w:ind w:left="1440" w:hanging="720"/>
      </w:pPr>
      <w:r>
        <w:t>9.5.3</w:t>
      </w:r>
      <w:r>
        <w:tab/>
        <w:t>hold all insurance policies and require any broker arranging the insurance to hold any insurance slips and other evidence of insurance</w:t>
      </w:r>
    </w:p>
    <w:p w14:paraId="1484EC11" w14:textId="77777777" w:rsidR="00F9654A" w:rsidRDefault="007710B4">
      <w:r>
        <w:t xml:space="preserve"> </w:t>
      </w:r>
    </w:p>
    <w:p w14:paraId="4A60FC2D" w14:textId="77777777" w:rsidR="00F9654A" w:rsidRDefault="007710B4">
      <w:pPr>
        <w:ind w:left="720" w:hanging="720"/>
      </w:pPr>
      <w:r>
        <w:t>9.6</w:t>
      </w:r>
      <w:r>
        <w:tab/>
        <w:t>The Supplier will not do or omit to do anything, which would destroy or impair the legal validity of the insurance.</w:t>
      </w:r>
    </w:p>
    <w:p w14:paraId="05B72670" w14:textId="77777777" w:rsidR="00F9654A" w:rsidRDefault="00F9654A">
      <w:pPr>
        <w:ind w:firstLine="720"/>
      </w:pPr>
    </w:p>
    <w:p w14:paraId="5E4A533A" w14:textId="77777777" w:rsidR="00F9654A" w:rsidRDefault="007710B4">
      <w:pPr>
        <w:ind w:left="720" w:hanging="720"/>
      </w:pPr>
      <w:r>
        <w:t>9.7</w:t>
      </w:r>
      <w:r>
        <w:tab/>
        <w:t>The Supplier will notify CCS and the Buyer as soon as possible if any insurance policies have been, or are due to be, cancelled, suspended, Ended or not renewed.</w:t>
      </w:r>
    </w:p>
    <w:p w14:paraId="6467CF48" w14:textId="77777777" w:rsidR="00F9654A" w:rsidRDefault="00F9654A">
      <w:pPr>
        <w:ind w:firstLine="720"/>
      </w:pPr>
    </w:p>
    <w:p w14:paraId="7D87D69E" w14:textId="77777777" w:rsidR="00F9654A" w:rsidRDefault="007710B4">
      <w:r>
        <w:t>9.8</w:t>
      </w:r>
      <w:r>
        <w:tab/>
        <w:t>The Supplier will be liable for the payment of any:</w:t>
      </w:r>
    </w:p>
    <w:p w14:paraId="5F4166F4" w14:textId="77777777" w:rsidR="00F9654A" w:rsidRDefault="00F9654A"/>
    <w:p w14:paraId="6B178CB5" w14:textId="77777777" w:rsidR="00F9654A" w:rsidRDefault="007710B4">
      <w:pPr>
        <w:ind w:firstLine="720"/>
      </w:pPr>
      <w:r>
        <w:t>9.8.1</w:t>
      </w:r>
      <w:r>
        <w:tab/>
        <w:t>premiums, which it will pay promptly</w:t>
      </w:r>
    </w:p>
    <w:p w14:paraId="017DF571" w14:textId="77777777" w:rsidR="00F9654A" w:rsidRDefault="007710B4">
      <w:pPr>
        <w:ind w:firstLine="720"/>
      </w:pPr>
      <w:r>
        <w:t>9.8.2</w:t>
      </w:r>
      <w:r>
        <w:tab/>
        <w:t>excess or deductibles and will not be entitled to recover this from the Buyer</w:t>
      </w:r>
    </w:p>
    <w:p w14:paraId="583DA2ED" w14:textId="77777777" w:rsidR="00F9654A" w:rsidRDefault="00F9654A">
      <w:pPr>
        <w:ind w:firstLine="720"/>
      </w:pPr>
    </w:p>
    <w:p w14:paraId="4FA044C0" w14:textId="77777777" w:rsidR="00F9654A" w:rsidRDefault="007710B4">
      <w:pPr>
        <w:pStyle w:val="Heading3"/>
        <w:spacing w:after="100"/>
      </w:pPr>
      <w:r>
        <w:t>10.</w:t>
      </w:r>
      <w:r>
        <w:tab/>
        <w:t>Confidentiality</w:t>
      </w:r>
    </w:p>
    <w:p w14:paraId="527A5935" w14:textId="77777777" w:rsidR="00F9654A" w:rsidRDefault="007710B4">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ABD2FD4" w14:textId="77777777" w:rsidR="00F9654A" w:rsidRDefault="00F9654A">
      <w:pPr>
        <w:ind w:left="720" w:hanging="720"/>
      </w:pPr>
    </w:p>
    <w:p w14:paraId="06E0AF3C" w14:textId="77777777" w:rsidR="00F9654A" w:rsidRDefault="007710B4">
      <w:pPr>
        <w:pStyle w:val="Heading3"/>
        <w:spacing w:after="100"/>
      </w:pPr>
      <w:r>
        <w:t>11.</w:t>
      </w:r>
      <w:r>
        <w:tab/>
        <w:t>Intellectual Property Rights</w:t>
      </w:r>
    </w:p>
    <w:p w14:paraId="74AF54C1" w14:textId="77777777" w:rsidR="00F9654A" w:rsidRDefault="007710B4">
      <w:pPr>
        <w:ind w:left="720" w:hanging="720"/>
      </w:pPr>
      <w:r>
        <w:t>11.1</w:t>
      </w:r>
      <w:r>
        <w:tab/>
        <w:t>Unless otherwise specified in this Call-Off Contract, a Party will not acquire any right, title or interest in or to the Intellectual Property Rights (IPRs) of the other Party or its Licensors.</w:t>
      </w:r>
    </w:p>
    <w:p w14:paraId="055366A7" w14:textId="77777777" w:rsidR="00F9654A" w:rsidRDefault="00F9654A">
      <w:pPr>
        <w:ind w:left="720"/>
      </w:pPr>
    </w:p>
    <w:p w14:paraId="6B95D5EE" w14:textId="77777777" w:rsidR="00F9654A" w:rsidRDefault="007710B4">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E3CED51" w14:textId="77777777" w:rsidR="00F9654A" w:rsidRDefault="00F9654A">
      <w:pPr>
        <w:ind w:left="720"/>
      </w:pPr>
    </w:p>
    <w:p w14:paraId="32691EF5" w14:textId="77777777" w:rsidR="00F9654A" w:rsidRDefault="007710B4">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5D57174" w14:textId="77777777" w:rsidR="00F9654A" w:rsidRDefault="00F9654A">
      <w:pPr>
        <w:ind w:left="720"/>
      </w:pPr>
    </w:p>
    <w:p w14:paraId="686E1773" w14:textId="77777777" w:rsidR="00F9654A" w:rsidRDefault="007710B4">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2868C57" w14:textId="77777777" w:rsidR="00F9654A" w:rsidRDefault="00F9654A">
      <w:pPr>
        <w:ind w:left="720"/>
      </w:pPr>
    </w:p>
    <w:p w14:paraId="5EC2BF38" w14:textId="77777777" w:rsidR="00F9654A" w:rsidRDefault="007710B4">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702EAA79" w14:textId="77777777" w:rsidR="00F9654A" w:rsidRDefault="00F9654A">
      <w:pPr>
        <w:ind w:firstLine="720"/>
      </w:pPr>
    </w:p>
    <w:p w14:paraId="494EC9B6" w14:textId="77777777" w:rsidR="00F9654A" w:rsidRDefault="007710B4">
      <w:pPr>
        <w:ind w:firstLine="720"/>
      </w:pPr>
      <w:r>
        <w:t>11.5.1</w:t>
      </w:r>
      <w:r>
        <w:tab/>
        <w:t>rights granted to the Buyer under this Call-Off Contract</w:t>
      </w:r>
    </w:p>
    <w:p w14:paraId="6E9D185E" w14:textId="77777777" w:rsidR="00F9654A" w:rsidRDefault="00F9654A"/>
    <w:p w14:paraId="1BBCB268" w14:textId="77777777" w:rsidR="00F9654A" w:rsidRDefault="007710B4">
      <w:pPr>
        <w:ind w:firstLine="720"/>
      </w:pPr>
      <w:r>
        <w:t>11.5.2</w:t>
      </w:r>
      <w:r>
        <w:tab/>
        <w:t>Supplier’s performance of the Services</w:t>
      </w:r>
    </w:p>
    <w:p w14:paraId="3114F4C2" w14:textId="77777777" w:rsidR="00F9654A" w:rsidRDefault="00F9654A">
      <w:pPr>
        <w:ind w:firstLine="720"/>
      </w:pPr>
    </w:p>
    <w:p w14:paraId="0BFE7A11" w14:textId="77777777" w:rsidR="00F9654A" w:rsidRDefault="007710B4">
      <w:pPr>
        <w:ind w:firstLine="720"/>
      </w:pPr>
      <w:r>
        <w:t>11.5.3</w:t>
      </w:r>
      <w:r>
        <w:tab/>
        <w:t>use by the Buyer of the Services</w:t>
      </w:r>
    </w:p>
    <w:p w14:paraId="3C9D8B82" w14:textId="77777777" w:rsidR="00F9654A" w:rsidRDefault="00F9654A">
      <w:pPr>
        <w:ind w:firstLine="720"/>
      </w:pPr>
    </w:p>
    <w:p w14:paraId="02FDCFF3" w14:textId="77777777" w:rsidR="00F9654A" w:rsidRDefault="007710B4">
      <w:pPr>
        <w:ind w:left="720" w:hanging="720"/>
      </w:pPr>
      <w:r>
        <w:t>11.6</w:t>
      </w:r>
      <w:r>
        <w:tab/>
        <w:t>If an IPR Claim is made, or is likely to be made, the Supplier will immediately notify the Buyer in writing and must at its own expense after written approval from the Buyer, either:</w:t>
      </w:r>
    </w:p>
    <w:p w14:paraId="5E1F48F6" w14:textId="77777777" w:rsidR="00F9654A" w:rsidRDefault="00F9654A">
      <w:pPr>
        <w:ind w:firstLine="720"/>
      </w:pPr>
    </w:p>
    <w:p w14:paraId="713EDB3C" w14:textId="77777777" w:rsidR="00F9654A" w:rsidRDefault="007710B4">
      <w:pPr>
        <w:ind w:left="1440" w:hanging="720"/>
      </w:pPr>
      <w:r>
        <w:t>11.6.1</w:t>
      </w:r>
      <w:r>
        <w:tab/>
        <w:t>modify the relevant part of the Services without reducing its functionality or performance</w:t>
      </w:r>
    </w:p>
    <w:p w14:paraId="136D83C9" w14:textId="77777777" w:rsidR="00F9654A" w:rsidRDefault="00F9654A">
      <w:pPr>
        <w:ind w:left="720" w:firstLine="720"/>
      </w:pPr>
    </w:p>
    <w:p w14:paraId="6B657A94" w14:textId="77777777" w:rsidR="00F9654A" w:rsidRDefault="007710B4">
      <w:pPr>
        <w:ind w:left="1440" w:hanging="720"/>
      </w:pPr>
      <w:r>
        <w:t>11.6.2</w:t>
      </w:r>
      <w:r>
        <w:tab/>
        <w:t>substitute Services of equivalent functionality and performance, to avoid the infringement or the alleged infringement, as long as there is no additional cost or burden to the Buyer</w:t>
      </w:r>
    </w:p>
    <w:p w14:paraId="2F1C6153" w14:textId="77777777" w:rsidR="00F9654A" w:rsidRDefault="00F9654A">
      <w:pPr>
        <w:ind w:left="1440"/>
      </w:pPr>
    </w:p>
    <w:p w14:paraId="6ECE73CF" w14:textId="77777777" w:rsidR="00F9654A" w:rsidRDefault="007710B4">
      <w:pPr>
        <w:ind w:left="1440" w:hanging="720"/>
      </w:pPr>
      <w:r>
        <w:t>11.6.3</w:t>
      </w:r>
      <w:r>
        <w:tab/>
        <w:t>buy a licence to use and supply the Services which are the subject of the alleged infringement, on terms acceptable to the Buyer</w:t>
      </w:r>
    </w:p>
    <w:p w14:paraId="013DB10F" w14:textId="77777777" w:rsidR="00F9654A" w:rsidRDefault="00F9654A">
      <w:pPr>
        <w:ind w:left="720" w:firstLine="720"/>
      </w:pPr>
    </w:p>
    <w:p w14:paraId="36BE2C72" w14:textId="77777777" w:rsidR="00F9654A" w:rsidRDefault="007710B4">
      <w:r>
        <w:t>11.7</w:t>
      </w:r>
      <w:r>
        <w:tab/>
        <w:t>Clause 11.5 will not apply if the IPR Claim is from:</w:t>
      </w:r>
    </w:p>
    <w:p w14:paraId="38BBDA65" w14:textId="77777777" w:rsidR="00F9654A" w:rsidRDefault="00F9654A"/>
    <w:p w14:paraId="19B636DA" w14:textId="77777777" w:rsidR="00F9654A" w:rsidRDefault="007710B4">
      <w:pPr>
        <w:ind w:left="1440" w:hanging="720"/>
      </w:pPr>
      <w:r>
        <w:t>11.7.2</w:t>
      </w:r>
      <w:r>
        <w:tab/>
        <w:t>the use of data supplied by the Buyer which the Supplier isn’t required to verify under this Call-Off Contract</w:t>
      </w:r>
    </w:p>
    <w:p w14:paraId="7E62FAB8" w14:textId="77777777" w:rsidR="00F9654A" w:rsidRDefault="00F9654A">
      <w:pPr>
        <w:ind w:left="720" w:firstLine="720"/>
      </w:pPr>
    </w:p>
    <w:p w14:paraId="36396785" w14:textId="77777777" w:rsidR="00F9654A" w:rsidRDefault="007710B4">
      <w:pPr>
        <w:ind w:firstLine="720"/>
      </w:pPr>
      <w:r>
        <w:t>11.7.3</w:t>
      </w:r>
      <w:r>
        <w:tab/>
        <w:t>other material provided by the Buyer necessary for the Services</w:t>
      </w:r>
    </w:p>
    <w:p w14:paraId="53452AC3" w14:textId="77777777" w:rsidR="00F9654A" w:rsidRDefault="00F9654A">
      <w:pPr>
        <w:ind w:firstLine="720"/>
      </w:pPr>
    </w:p>
    <w:p w14:paraId="1F8665B1" w14:textId="77777777" w:rsidR="00F9654A" w:rsidRDefault="007710B4">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1F7EB88" w14:textId="77777777" w:rsidR="00F9654A" w:rsidRDefault="00F9654A">
      <w:pPr>
        <w:ind w:left="720" w:hanging="720"/>
      </w:pPr>
    </w:p>
    <w:p w14:paraId="1F1364AD" w14:textId="77777777" w:rsidR="00F9654A" w:rsidRDefault="007710B4">
      <w:pPr>
        <w:pStyle w:val="Heading3"/>
      </w:pPr>
      <w:r>
        <w:t>12.</w:t>
      </w:r>
      <w:r>
        <w:tab/>
        <w:t>Protection of information</w:t>
      </w:r>
    </w:p>
    <w:p w14:paraId="4609F107" w14:textId="77777777" w:rsidR="00F9654A" w:rsidRDefault="007710B4">
      <w:pPr>
        <w:spacing w:before="240" w:after="240"/>
      </w:pPr>
      <w:r>
        <w:t>12.1</w:t>
      </w:r>
      <w:r>
        <w:tab/>
        <w:t>The Supplier must:</w:t>
      </w:r>
    </w:p>
    <w:p w14:paraId="06708285" w14:textId="77777777" w:rsidR="00F9654A" w:rsidRDefault="007710B4">
      <w:pPr>
        <w:ind w:left="1440" w:hanging="720"/>
      </w:pPr>
      <w:r>
        <w:t>12.1.1</w:t>
      </w:r>
      <w:r>
        <w:tab/>
        <w:t>comply with the Buyer’s written instructions and this Call-Off Contract when Processing Buyer Personal Data</w:t>
      </w:r>
    </w:p>
    <w:p w14:paraId="254BEE27" w14:textId="77777777" w:rsidR="00F9654A" w:rsidRDefault="00F9654A">
      <w:pPr>
        <w:ind w:left="720" w:firstLine="720"/>
      </w:pPr>
    </w:p>
    <w:p w14:paraId="6CFC0CBB" w14:textId="77777777" w:rsidR="00F9654A" w:rsidRDefault="007710B4">
      <w:pPr>
        <w:ind w:left="1440" w:hanging="720"/>
      </w:pPr>
      <w:r>
        <w:t>12.1.2</w:t>
      </w:r>
      <w:r>
        <w:tab/>
        <w:t>only Process the Buyer Personal Data as necessary for the provision of the G-Cloud Services or as required by Law or any Regulatory Body</w:t>
      </w:r>
    </w:p>
    <w:p w14:paraId="1C81557A" w14:textId="77777777" w:rsidR="00F9654A" w:rsidRDefault="00F9654A">
      <w:pPr>
        <w:ind w:left="720" w:firstLine="720"/>
      </w:pPr>
    </w:p>
    <w:p w14:paraId="28B8E065" w14:textId="77777777" w:rsidR="00F9654A" w:rsidRDefault="007710B4">
      <w:pPr>
        <w:ind w:left="1440" w:hanging="720"/>
      </w:pPr>
      <w:r>
        <w:t>12.1.3</w:t>
      </w:r>
      <w:r>
        <w:tab/>
        <w:t>take reasonable steps to ensure that any Supplier Staff who have access to Buyer Personal Data act in compliance with Supplier's security processes</w:t>
      </w:r>
    </w:p>
    <w:p w14:paraId="57854993" w14:textId="77777777" w:rsidR="00F9654A" w:rsidRDefault="00F9654A">
      <w:pPr>
        <w:ind w:left="720" w:firstLine="720"/>
      </w:pPr>
    </w:p>
    <w:p w14:paraId="2F645FCD" w14:textId="77777777" w:rsidR="00F9654A" w:rsidRDefault="007710B4">
      <w:pPr>
        <w:ind w:left="720" w:hanging="720"/>
      </w:pPr>
      <w:r>
        <w:lastRenderedPageBreak/>
        <w:t>12.2</w:t>
      </w:r>
      <w:r>
        <w:tab/>
        <w:t>The Supplier must fully assist with any complaint or request for Buyer Personal Data including by:</w:t>
      </w:r>
    </w:p>
    <w:p w14:paraId="38BBF551" w14:textId="77777777" w:rsidR="00F9654A" w:rsidRDefault="00F9654A">
      <w:pPr>
        <w:ind w:firstLine="720"/>
      </w:pPr>
    </w:p>
    <w:p w14:paraId="1DBF06F5" w14:textId="77777777" w:rsidR="00F9654A" w:rsidRDefault="007710B4">
      <w:pPr>
        <w:ind w:firstLine="720"/>
      </w:pPr>
      <w:r>
        <w:t>12.2.1</w:t>
      </w:r>
      <w:r>
        <w:tab/>
        <w:t>providing the Buyer with full details of the complaint or request</w:t>
      </w:r>
    </w:p>
    <w:p w14:paraId="447AB960" w14:textId="77777777" w:rsidR="00F9654A" w:rsidRDefault="00F9654A">
      <w:pPr>
        <w:ind w:firstLine="720"/>
      </w:pPr>
    </w:p>
    <w:p w14:paraId="33265F95" w14:textId="77777777" w:rsidR="00F9654A" w:rsidRDefault="007710B4">
      <w:pPr>
        <w:ind w:left="1440" w:hanging="720"/>
      </w:pPr>
      <w:r>
        <w:t>12.2.2</w:t>
      </w:r>
      <w:r>
        <w:tab/>
        <w:t>complying with a data access request within the timescales in the Data Protection Legislation and following the Buyer’s instructions</w:t>
      </w:r>
    </w:p>
    <w:p w14:paraId="622DAA73" w14:textId="77777777" w:rsidR="00F9654A" w:rsidRDefault="00F9654A"/>
    <w:p w14:paraId="0CF0D705" w14:textId="77777777" w:rsidR="00F9654A" w:rsidRDefault="007710B4">
      <w:pPr>
        <w:ind w:left="1440" w:hanging="720"/>
      </w:pPr>
      <w:r>
        <w:t>12.2.3</w:t>
      </w:r>
      <w:r>
        <w:tab/>
        <w:t>providing the Buyer with any Buyer Personal Data it holds about a Data Subject (within the timescales required by the Buyer)</w:t>
      </w:r>
    </w:p>
    <w:p w14:paraId="0E759B1C" w14:textId="77777777" w:rsidR="00F9654A" w:rsidRDefault="00F9654A">
      <w:pPr>
        <w:ind w:left="720" w:firstLine="720"/>
      </w:pPr>
    </w:p>
    <w:p w14:paraId="50CC2ECD" w14:textId="77777777" w:rsidR="00F9654A" w:rsidRDefault="007710B4">
      <w:pPr>
        <w:ind w:firstLine="720"/>
      </w:pPr>
      <w:r>
        <w:t>12.2.4</w:t>
      </w:r>
      <w:r>
        <w:tab/>
        <w:t>providing the Buyer with any information requested by the Data Subject</w:t>
      </w:r>
    </w:p>
    <w:p w14:paraId="442C6010" w14:textId="77777777" w:rsidR="00F9654A" w:rsidRDefault="00F9654A">
      <w:pPr>
        <w:ind w:firstLine="720"/>
      </w:pPr>
    </w:p>
    <w:p w14:paraId="756E2DBC" w14:textId="77777777" w:rsidR="00F9654A" w:rsidRDefault="007710B4">
      <w:pPr>
        <w:ind w:left="720" w:hanging="720"/>
      </w:pPr>
      <w:r>
        <w:t>12.3</w:t>
      </w:r>
      <w:r>
        <w:tab/>
        <w:t>The Supplier must get prior written consent from the Buyer to transfer Buyer Personal Data to any other person (including any Subcontractors) for the provision of the G-Cloud Services.</w:t>
      </w:r>
    </w:p>
    <w:p w14:paraId="1EDD8307" w14:textId="77777777" w:rsidR="00F9654A" w:rsidRDefault="00F9654A">
      <w:pPr>
        <w:ind w:left="720" w:hanging="720"/>
      </w:pPr>
    </w:p>
    <w:p w14:paraId="32F87597" w14:textId="77777777" w:rsidR="00F9654A" w:rsidRDefault="007710B4">
      <w:pPr>
        <w:pStyle w:val="Heading3"/>
      </w:pPr>
      <w:r>
        <w:t>13.</w:t>
      </w:r>
      <w:r>
        <w:tab/>
        <w:t>Buyer data</w:t>
      </w:r>
    </w:p>
    <w:p w14:paraId="00C3F7BA" w14:textId="77777777" w:rsidR="00F9654A" w:rsidRDefault="007710B4">
      <w:pPr>
        <w:spacing w:before="240" w:after="240"/>
      </w:pPr>
      <w:r>
        <w:t>13.1</w:t>
      </w:r>
      <w:r>
        <w:tab/>
        <w:t>The Supplier must not remove any proprietary notices in the Buyer Data.</w:t>
      </w:r>
    </w:p>
    <w:p w14:paraId="79035430" w14:textId="77777777" w:rsidR="00F9654A" w:rsidRDefault="007710B4">
      <w:r>
        <w:t>13.2</w:t>
      </w:r>
      <w:r>
        <w:tab/>
        <w:t xml:space="preserve">The Supplier will not store or use Buyer Data except if necessary to fulfil its </w:t>
      </w:r>
    </w:p>
    <w:p w14:paraId="0FC1A96E" w14:textId="77777777" w:rsidR="00F9654A" w:rsidRDefault="007710B4">
      <w:pPr>
        <w:ind w:firstLine="720"/>
      </w:pPr>
      <w:r>
        <w:t>obligations.</w:t>
      </w:r>
    </w:p>
    <w:p w14:paraId="138DA6DF" w14:textId="77777777" w:rsidR="00F9654A" w:rsidRDefault="00F9654A"/>
    <w:p w14:paraId="3C477E8C" w14:textId="77777777" w:rsidR="00F9654A" w:rsidRDefault="007710B4">
      <w:pPr>
        <w:ind w:left="720" w:hanging="720"/>
      </w:pPr>
      <w:r>
        <w:t>13.3</w:t>
      </w:r>
      <w:r>
        <w:tab/>
        <w:t>If Buyer Data is processed by the Supplier, the Supplier will supply the data to the Buyer as requested.</w:t>
      </w:r>
    </w:p>
    <w:p w14:paraId="1DCE89EB" w14:textId="77777777" w:rsidR="00F9654A" w:rsidRDefault="00F9654A"/>
    <w:p w14:paraId="178DB3AC" w14:textId="77777777" w:rsidR="00F9654A" w:rsidRDefault="007710B4">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323282E9" w14:textId="77777777" w:rsidR="00F9654A" w:rsidRDefault="00F9654A">
      <w:pPr>
        <w:ind w:left="720"/>
      </w:pPr>
    </w:p>
    <w:p w14:paraId="56D4EBAD" w14:textId="77777777" w:rsidR="00F9654A" w:rsidRDefault="007710B4">
      <w:pPr>
        <w:ind w:left="720" w:hanging="720"/>
      </w:pPr>
      <w:r>
        <w:t>13.5</w:t>
      </w:r>
      <w:r>
        <w:tab/>
        <w:t>The Supplier will preserve the integrity of Buyer Data processed by the Supplier and prevent its corruption and loss.</w:t>
      </w:r>
    </w:p>
    <w:p w14:paraId="41622D2E" w14:textId="77777777" w:rsidR="00F9654A" w:rsidRDefault="00F9654A">
      <w:pPr>
        <w:ind w:firstLine="720"/>
      </w:pPr>
    </w:p>
    <w:p w14:paraId="6E6C15AD" w14:textId="77777777" w:rsidR="00F9654A" w:rsidRDefault="007710B4">
      <w:pPr>
        <w:ind w:left="720" w:hanging="720"/>
      </w:pPr>
      <w:r>
        <w:t>13.6</w:t>
      </w:r>
      <w:r>
        <w:tab/>
        <w:t>The Supplier will ensure that any Supplier system which holds any protectively marked Buyer Data or other government data will comply with:</w:t>
      </w:r>
    </w:p>
    <w:p w14:paraId="43887121" w14:textId="77777777" w:rsidR="00F9654A" w:rsidRDefault="00F9654A">
      <w:pPr>
        <w:ind w:firstLine="720"/>
      </w:pPr>
    </w:p>
    <w:p w14:paraId="6468CC63" w14:textId="77777777" w:rsidR="00F9654A" w:rsidRDefault="007710B4">
      <w:pPr>
        <w:ind w:firstLine="720"/>
      </w:pPr>
      <w:r>
        <w:t>13.6.1</w:t>
      </w:r>
      <w:r>
        <w:tab/>
        <w:t>the principles in the Security Policy Framework:</w:t>
      </w:r>
      <w:hyperlink r:id="rId27" w:history="1">
        <w:r>
          <w:rPr>
            <w:color w:val="1155CC"/>
            <w:u w:val="single"/>
          </w:rPr>
          <w:t xml:space="preserve"> </w:t>
        </w:r>
      </w:hyperlink>
    </w:p>
    <w:p w14:paraId="2375E428" w14:textId="77777777" w:rsidR="00F9654A" w:rsidRDefault="00234E4C">
      <w:pPr>
        <w:ind w:left="1440"/>
      </w:pPr>
      <w:hyperlink r:id="rId28" w:history="1">
        <w:r w:rsidR="007710B4">
          <w:rPr>
            <w:rStyle w:val="Hyperlink"/>
          </w:rPr>
          <w:t>https://www.gov.uk/government/publications/security-policy-framework</w:t>
        </w:r>
      </w:hyperlink>
      <w:r w:rsidR="007710B4">
        <w:rPr>
          <w:rStyle w:val="Hyperlink"/>
        </w:rPr>
        <w:t xml:space="preserve"> and</w:t>
      </w:r>
    </w:p>
    <w:p w14:paraId="7CBEA579" w14:textId="77777777" w:rsidR="00F9654A" w:rsidRDefault="007710B4">
      <w:pPr>
        <w:ind w:left="1440"/>
      </w:pPr>
      <w:r>
        <w:t>the Government Security Classification policy</w:t>
      </w:r>
      <w:r>
        <w:rPr>
          <w:color w:val="1155CC"/>
          <w:u w:val="single"/>
        </w:rPr>
        <w:t>: https:/www.gov.uk/government/publications/government-security-classifications</w:t>
      </w:r>
    </w:p>
    <w:p w14:paraId="38DF1615" w14:textId="77777777" w:rsidR="00F9654A" w:rsidRDefault="00F9654A">
      <w:pPr>
        <w:ind w:left="1440"/>
      </w:pPr>
    </w:p>
    <w:p w14:paraId="615EF8AC" w14:textId="77777777" w:rsidR="00F9654A" w:rsidRDefault="007710B4">
      <w:pPr>
        <w:ind w:firstLine="720"/>
      </w:pPr>
      <w:r>
        <w:t>13.6.2</w:t>
      </w:r>
      <w:r>
        <w:tab/>
        <w:t xml:space="preserve">guidance issued by the Centre for Protection of National Infrastructure on </w:t>
      </w:r>
    </w:p>
    <w:p w14:paraId="1376BE8C" w14:textId="77777777" w:rsidR="00F9654A" w:rsidRDefault="007710B4">
      <w:pPr>
        <w:ind w:left="720" w:firstLine="720"/>
      </w:pPr>
      <w:r>
        <w:t>Risk Management</w:t>
      </w:r>
      <w:hyperlink r:id="rId29" w:history="1">
        <w:r>
          <w:rPr>
            <w:color w:val="1155CC"/>
            <w:u w:val="single"/>
          </w:rPr>
          <w:t>:</w:t>
        </w:r>
      </w:hyperlink>
    </w:p>
    <w:p w14:paraId="4D78AF17" w14:textId="77777777" w:rsidR="00F9654A" w:rsidRDefault="00234E4C">
      <w:pPr>
        <w:ind w:left="720" w:firstLine="720"/>
      </w:pPr>
      <w:hyperlink r:id="rId30" w:history="1">
        <w:r w:rsidR="007710B4">
          <w:rPr>
            <w:color w:val="1155CC"/>
            <w:u w:val="single"/>
          </w:rPr>
          <w:t>https://www.cpni.gov.uk/content/adopt-risk-management-approach</w:t>
        </w:r>
      </w:hyperlink>
      <w:r w:rsidR="007710B4">
        <w:t xml:space="preserve"> and</w:t>
      </w:r>
    </w:p>
    <w:p w14:paraId="29E1E1F8" w14:textId="77777777" w:rsidR="00F9654A" w:rsidRDefault="007710B4">
      <w:pPr>
        <w:ind w:left="720" w:firstLine="720"/>
      </w:pPr>
      <w:r>
        <w:t>Protection of Sensitive Information and Assets:</w:t>
      </w:r>
      <w:hyperlink r:id="rId31" w:history="1">
        <w:r>
          <w:rPr>
            <w:color w:val="1155CC"/>
            <w:u w:val="single"/>
          </w:rPr>
          <w:t xml:space="preserve"> </w:t>
        </w:r>
      </w:hyperlink>
    </w:p>
    <w:p w14:paraId="59A6AE0D" w14:textId="77777777" w:rsidR="00F9654A" w:rsidRDefault="00234E4C">
      <w:pPr>
        <w:ind w:left="720" w:firstLine="720"/>
      </w:pPr>
      <w:hyperlink r:id="rId32" w:history="1">
        <w:r w:rsidR="007710B4">
          <w:rPr>
            <w:color w:val="1155CC"/>
            <w:u w:val="single"/>
          </w:rPr>
          <w:t>https://www.cpni.gov.uk/protection-sensitive-information-and-assets</w:t>
        </w:r>
      </w:hyperlink>
    </w:p>
    <w:p w14:paraId="6A700315" w14:textId="77777777" w:rsidR="00F9654A" w:rsidRDefault="00F9654A">
      <w:pPr>
        <w:ind w:left="720" w:firstLine="720"/>
      </w:pPr>
    </w:p>
    <w:p w14:paraId="66333F14" w14:textId="77777777" w:rsidR="00F9654A" w:rsidRDefault="007710B4">
      <w:pPr>
        <w:ind w:left="1440" w:hanging="720"/>
      </w:pPr>
      <w:r>
        <w:lastRenderedPageBreak/>
        <w:t>13.6.3</w:t>
      </w:r>
      <w:r>
        <w:tab/>
        <w:t>the National Cyber Security Centre’s (NCSC) information risk management guidance:</w:t>
      </w:r>
    </w:p>
    <w:p w14:paraId="5707C52B" w14:textId="77777777" w:rsidR="00F9654A" w:rsidRDefault="00234E4C">
      <w:pPr>
        <w:ind w:left="720" w:firstLine="720"/>
      </w:pPr>
      <w:hyperlink r:id="rId33" w:history="1">
        <w:r w:rsidR="007710B4">
          <w:rPr>
            <w:color w:val="1155CC"/>
            <w:u w:val="single"/>
          </w:rPr>
          <w:t>https://www.ncsc.gov.uk/collection/risk-management-collection</w:t>
        </w:r>
      </w:hyperlink>
    </w:p>
    <w:p w14:paraId="6023F9D5" w14:textId="77777777" w:rsidR="00F9654A" w:rsidRDefault="00F9654A"/>
    <w:p w14:paraId="5F3439D7" w14:textId="77777777" w:rsidR="00F9654A" w:rsidRDefault="007710B4">
      <w:pPr>
        <w:ind w:left="1440" w:hanging="720"/>
      </w:pPr>
      <w:r>
        <w:t>13.6.4</w:t>
      </w:r>
      <w:r>
        <w:tab/>
        <w:t>government best practice in the design and implementation of system components, including network principles, security design principles for digital services and the secure email blueprint:</w:t>
      </w:r>
    </w:p>
    <w:p w14:paraId="719BE8A9" w14:textId="77777777" w:rsidR="00F9654A" w:rsidRDefault="00234E4C">
      <w:pPr>
        <w:ind w:left="1440"/>
      </w:pPr>
      <w:hyperlink r:id="rId34" w:history="1">
        <w:r w:rsidR="007710B4">
          <w:rPr>
            <w:rStyle w:val="Hyperlink"/>
          </w:rPr>
          <w:t>https://www.gov.uk/government/publications/technology-code-of-practice/technology-code-of-practice</w:t>
        </w:r>
      </w:hyperlink>
    </w:p>
    <w:p w14:paraId="05398965" w14:textId="77777777" w:rsidR="00F9654A" w:rsidRDefault="00F9654A">
      <w:pPr>
        <w:ind w:left="1440"/>
      </w:pPr>
    </w:p>
    <w:p w14:paraId="0B588DAF" w14:textId="77777777" w:rsidR="00F9654A" w:rsidRDefault="007710B4">
      <w:pPr>
        <w:ind w:left="1440" w:hanging="720"/>
      </w:pPr>
      <w:r>
        <w:t>13.6.5</w:t>
      </w:r>
      <w:r>
        <w:tab/>
        <w:t>the security requirements of cloud services using the NCSC Cloud Security Principles and accompanying guidance:</w:t>
      </w:r>
      <w:hyperlink r:id="rId35" w:history="1">
        <w:r>
          <w:rPr>
            <w:color w:val="1155CC"/>
            <w:u w:val="single"/>
          </w:rPr>
          <w:t xml:space="preserve"> </w:t>
        </w:r>
      </w:hyperlink>
    </w:p>
    <w:p w14:paraId="5F402992" w14:textId="77777777" w:rsidR="00F9654A" w:rsidRDefault="00234E4C">
      <w:pPr>
        <w:ind w:left="720" w:firstLine="720"/>
      </w:pPr>
      <w:hyperlink r:id="rId36" w:history="1">
        <w:r w:rsidR="007710B4">
          <w:rPr>
            <w:rStyle w:val="Hyperlink"/>
          </w:rPr>
          <w:t>https://www.ncsc.gov.uk/guidance/implementing-cloud-security-principles</w:t>
        </w:r>
      </w:hyperlink>
    </w:p>
    <w:p w14:paraId="3B87AC51" w14:textId="77777777" w:rsidR="00F9654A" w:rsidRDefault="00F9654A"/>
    <w:p w14:paraId="5EEA76F1" w14:textId="77777777" w:rsidR="00F9654A" w:rsidRDefault="007710B4">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63E1DB62" w14:textId="77777777" w:rsidR="00F9654A" w:rsidRDefault="00F9654A"/>
    <w:p w14:paraId="6AAA24A7" w14:textId="77777777" w:rsidR="00F9654A" w:rsidRDefault="007710B4">
      <w:r>
        <w:t>13.7</w:t>
      </w:r>
      <w:r>
        <w:tab/>
        <w:t>The Buyer will specify any security requirements for this project in the Order Form.</w:t>
      </w:r>
    </w:p>
    <w:p w14:paraId="1C4D03A5" w14:textId="77777777" w:rsidR="00F9654A" w:rsidRDefault="00F9654A"/>
    <w:p w14:paraId="519196C6" w14:textId="77777777" w:rsidR="00F9654A" w:rsidRDefault="007710B4">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9520EDB" w14:textId="77777777" w:rsidR="00F9654A" w:rsidRDefault="00F9654A">
      <w:pPr>
        <w:ind w:left="720"/>
      </w:pPr>
    </w:p>
    <w:p w14:paraId="3C10DB19" w14:textId="77777777" w:rsidR="00F9654A" w:rsidRDefault="007710B4">
      <w:pPr>
        <w:ind w:left="720" w:hanging="720"/>
      </w:pPr>
      <w:r>
        <w:t>13.9</w:t>
      </w:r>
      <w:r>
        <w:tab/>
        <w:t>The Supplier agrees to use the appropriate organisational, operational and technological processes to keep the Buyer Data safe from unauthorised use or access, loss, destruction, theft or disclosure.</w:t>
      </w:r>
    </w:p>
    <w:p w14:paraId="6DB22B5E" w14:textId="77777777" w:rsidR="00F9654A" w:rsidRDefault="00F9654A">
      <w:pPr>
        <w:ind w:left="720"/>
      </w:pPr>
    </w:p>
    <w:p w14:paraId="67369475" w14:textId="77777777" w:rsidR="00F9654A" w:rsidRDefault="007710B4">
      <w:pPr>
        <w:ind w:left="720" w:hanging="720"/>
      </w:pPr>
      <w:r>
        <w:t>13.10</w:t>
      </w:r>
      <w:r>
        <w:tab/>
        <w:t>The provisions of this clause 13 will apply during the term of this Call-Off Contract and for as long as the Supplier holds the Buyer’s Data.</w:t>
      </w:r>
    </w:p>
    <w:p w14:paraId="33EA2824" w14:textId="77777777" w:rsidR="00F9654A" w:rsidRDefault="00F9654A">
      <w:pPr>
        <w:spacing w:before="240" w:after="240"/>
      </w:pPr>
    </w:p>
    <w:p w14:paraId="3912CC8A" w14:textId="77777777" w:rsidR="00F9654A" w:rsidRDefault="007710B4">
      <w:pPr>
        <w:pStyle w:val="Heading3"/>
      </w:pPr>
      <w:r>
        <w:t>14.</w:t>
      </w:r>
      <w:r>
        <w:tab/>
        <w:t>Standards and quality</w:t>
      </w:r>
    </w:p>
    <w:p w14:paraId="213D8D58" w14:textId="77777777" w:rsidR="00F9654A" w:rsidRDefault="007710B4">
      <w:pPr>
        <w:ind w:left="720" w:hanging="720"/>
      </w:pPr>
      <w:r>
        <w:t>14.1</w:t>
      </w:r>
      <w:r>
        <w:tab/>
        <w:t>The Supplier will comply with any standards in this Call-Off Contract, the Order Form and the Framework Agreement.</w:t>
      </w:r>
    </w:p>
    <w:p w14:paraId="5164402F" w14:textId="77777777" w:rsidR="00F9654A" w:rsidRDefault="00F9654A">
      <w:pPr>
        <w:ind w:firstLine="720"/>
      </w:pPr>
    </w:p>
    <w:p w14:paraId="0DFF3567" w14:textId="77777777" w:rsidR="00F9654A" w:rsidRDefault="007710B4">
      <w:pPr>
        <w:ind w:left="720" w:hanging="720"/>
      </w:pPr>
      <w:r>
        <w:t>14.2</w:t>
      </w:r>
      <w:r>
        <w:tab/>
        <w:t>The Supplier will deliver the Services in a way that enables the Buyer to comply with its obligations under the Technology Code of Practice, which is at:</w:t>
      </w:r>
      <w:hyperlink r:id="rId37" w:history="1">
        <w:r>
          <w:rPr>
            <w:color w:val="1155CC"/>
            <w:u w:val="single"/>
          </w:rPr>
          <w:t xml:space="preserve"> </w:t>
        </w:r>
      </w:hyperlink>
    </w:p>
    <w:p w14:paraId="12B05A3B" w14:textId="77777777" w:rsidR="00F9654A" w:rsidRDefault="00234E4C">
      <w:pPr>
        <w:ind w:left="720"/>
      </w:pPr>
      <w:hyperlink r:id="rId38" w:history="1">
        <w:r w:rsidR="007710B4">
          <w:rPr>
            <w:color w:val="1155CC"/>
            <w:u w:val="single"/>
          </w:rPr>
          <w:t>https://www.gov.uk/government/publications/technology-code-of-practice/technology-code-of-practice</w:t>
        </w:r>
      </w:hyperlink>
    </w:p>
    <w:p w14:paraId="12824A8D" w14:textId="77777777" w:rsidR="00F9654A" w:rsidRDefault="00F9654A">
      <w:pPr>
        <w:ind w:left="720" w:hanging="720"/>
      </w:pPr>
    </w:p>
    <w:p w14:paraId="2B72B0C8" w14:textId="77777777" w:rsidR="00F9654A" w:rsidRDefault="007710B4">
      <w:pPr>
        <w:ind w:left="720" w:hanging="720"/>
      </w:pPr>
      <w:r>
        <w:t>14.3</w:t>
      </w:r>
      <w:r>
        <w:tab/>
        <w:t>If requested by the Buyer, the Supplier must, at its own cost, ensure that the G-Cloud Services comply with the requirements in the PSN Code of Practice.</w:t>
      </w:r>
    </w:p>
    <w:p w14:paraId="69F4ACEA" w14:textId="77777777" w:rsidR="00F9654A" w:rsidRDefault="00F9654A">
      <w:pPr>
        <w:ind w:firstLine="720"/>
      </w:pPr>
    </w:p>
    <w:p w14:paraId="6A9A790D" w14:textId="77777777" w:rsidR="00F9654A" w:rsidRDefault="007710B4">
      <w:pPr>
        <w:ind w:left="720" w:hanging="720"/>
      </w:pPr>
      <w:r>
        <w:t>14.4</w:t>
      </w:r>
      <w:r>
        <w:tab/>
        <w:t>If any PSN Services are Subcontracted by the Supplier, the Supplier must ensure that the services have the relevant PSN compliance certification.</w:t>
      </w:r>
    </w:p>
    <w:p w14:paraId="4322E514" w14:textId="77777777" w:rsidR="00F9654A" w:rsidRDefault="00F9654A">
      <w:pPr>
        <w:ind w:firstLine="720"/>
      </w:pPr>
    </w:p>
    <w:p w14:paraId="2CBB05AF" w14:textId="77777777" w:rsidR="00F9654A" w:rsidRDefault="007710B4">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9" w:history="1">
        <w:r>
          <w:rPr>
            <w:color w:val="1155CC"/>
            <w:u w:val="single"/>
          </w:rPr>
          <w:t>.</w:t>
        </w:r>
      </w:hyperlink>
    </w:p>
    <w:p w14:paraId="1DD5E71D" w14:textId="77777777" w:rsidR="00F9654A" w:rsidRDefault="007710B4">
      <w:r>
        <w:t xml:space="preserve"> </w:t>
      </w:r>
    </w:p>
    <w:p w14:paraId="32100386" w14:textId="77777777" w:rsidR="00F9654A" w:rsidRDefault="007710B4">
      <w:pPr>
        <w:pStyle w:val="Heading3"/>
      </w:pPr>
      <w:r>
        <w:t>15.</w:t>
      </w:r>
      <w:r>
        <w:tab/>
        <w:t>Open source</w:t>
      </w:r>
    </w:p>
    <w:p w14:paraId="2B640A2A" w14:textId="77777777" w:rsidR="00F9654A" w:rsidRDefault="007710B4">
      <w:pPr>
        <w:ind w:left="720" w:hanging="720"/>
      </w:pPr>
      <w:r>
        <w:t>15.1</w:t>
      </w:r>
      <w:r>
        <w:tab/>
        <w:t>All software created for the Buyer must be suitable for publication as open source, unless otherwise agreed by the Buyer.</w:t>
      </w:r>
    </w:p>
    <w:p w14:paraId="37E6C8F9" w14:textId="77777777" w:rsidR="00F9654A" w:rsidRDefault="00F9654A">
      <w:pPr>
        <w:ind w:firstLine="720"/>
      </w:pPr>
    </w:p>
    <w:p w14:paraId="2BB8B886" w14:textId="77777777" w:rsidR="00F9654A" w:rsidRDefault="007710B4">
      <w:pPr>
        <w:ind w:left="720" w:hanging="720"/>
      </w:pPr>
      <w:r>
        <w:t>15.2</w:t>
      </w:r>
      <w:r>
        <w:tab/>
        <w:t>If software needs to be converted before publication as open source, the Supplier must also provide the converted format unless otherwise agreed by the Buyer.</w:t>
      </w:r>
    </w:p>
    <w:p w14:paraId="688BABC4" w14:textId="77777777" w:rsidR="00F9654A" w:rsidRDefault="007710B4">
      <w:pPr>
        <w:spacing w:before="240" w:after="240"/>
        <w:ind w:left="720"/>
      </w:pPr>
      <w:r>
        <w:t xml:space="preserve"> </w:t>
      </w:r>
    </w:p>
    <w:p w14:paraId="51497C28" w14:textId="77777777" w:rsidR="00F9654A" w:rsidRDefault="007710B4">
      <w:pPr>
        <w:pStyle w:val="Heading3"/>
      </w:pPr>
      <w:r>
        <w:t>16.</w:t>
      </w:r>
      <w:r>
        <w:tab/>
        <w:t>Security</w:t>
      </w:r>
    </w:p>
    <w:p w14:paraId="0B2CF156" w14:textId="77777777" w:rsidR="00F9654A" w:rsidRDefault="007710B4">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6332BCF" w14:textId="77777777" w:rsidR="00F9654A" w:rsidRDefault="00F9654A">
      <w:pPr>
        <w:ind w:left="720"/>
      </w:pPr>
    </w:p>
    <w:p w14:paraId="04248D8D" w14:textId="77777777" w:rsidR="00F9654A" w:rsidRDefault="007710B4">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09571C8A" w14:textId="77777777" w:rsidR="00F9654A" w:rsidRDefault="00F9654A">
      <w:pPr>
        <w:ind w:left="720"/>
      </w:pPr>
    </w:p>
    <w:p w14:paraId="6DEE8417" w14:textId="77777777" w:rsidR="00F9654A" w:rsidRDefault="007710B4">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24E5BC4" w14:textId="77777777" w:rsidR="00F9654A" w:rsidRDefault="00F9654A">
      <w:pPr>
        <w:ind w:firstLine="720"/>
      </w:pPr>
    </w:p>
    <w:p w14:paraId="43236052" w14:textId="77777777" w:rsidR="00F9654A" w:rsidRDefault="007710B4">
      <w:r>
        <w:t>16.4</w:t>
      </w:r>
      <w:r>
        <w:tab/>
        <w:t>Responsibility for costs will be at the:</w:t>
      </w:r>
    </w:p>
    <w:p w14:paraId="3F32F5D7" w14:textId="77777777" w:rsidR="00F9654A" w:rsidRDefault="007710B4">
      <w:r>
        <w:tab/>
      </w:r>
    </w:p>
    <w:p w14:paraId="210E20F5" w14:textId="77777777" w:rsidR="00F9654A" w:rsidRDefault="007710B4">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6132767" w14:textId="77777777" w:rsidR="00F9654A" w:rsidRDefault="00F9654A">
      <w:pPr>
        <w:ind w:left="1440"/>
      </w:pPr>
    </w:p>
    <w:p w14:paraId="17DB7070" w14:textId="77777777" w:rsidR="00F9654A" w:rsidRDefault="007710B4">
      <w:pPr>
        <w:ind w:left="1440" w:hanging="720"/>
      </w:pPr>
      <w:r>
        <w:t>16.4.2</w:t>
      </w:r>
      <w:r>
        <w:tab/>
        <w:t>Buyer’s expense if the Malicious Software originates from the Buyer software or the Service Data, while the Service Data was under the Buyer’s control</w:t>
      </w:r>
    </w:p>
    <w:p w14:paraId="5875403E" w14:textId="77777777" w:rsidR="00F9654A" w:rsidRDefault="00F9654A">
      <w:pPr>
        <w:ind w:left="720" w:firstLine="720"/>
      </w:pPr>
    </w:p>
    <w:p w14:paraId="252E7646" w14:textId="77777777" w:rsidR="00F9654A" w:rsidRDefault="007710B4">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27C168D" w14:textId="77777777" w:rsidR="00F9654A" w:rsidRDefault="00F9654A">
      <w:pPr>
        <w:ind w:left="720"/>
      </w:pPr>
    </w:p>
    <w:p w14:paraId="6D79DEC2" w14:textId="77777777" w:rsidR="00F9654A" w:rsidRDefault="007710B4">
      <w:pPr>
        <w:ind w:left="720" w:hanging="720"/>
      </w:pPr>
      <w:r>
        <w:lastRenderedPageBreak/>
        <w:t>16.6</w:t>
      </w:r>
      <w:r>
        <w:tab/>
        <w:t>Any system development by the Supplier should also comply with the government’s ‘10 Steps to Cyber Security’ guidance:</w:t>
      </w:r>
      <w:hyperlink r:id="rId40" w:history="1">
        <w:r>
          <w:rPr>
            <w:color w:val="1155CC"/>
            <w:u w:val="single"/>
          </w:rPr>
          <w:t xml:space="preserve"> </w:t>
        </w:r>
      </w:hyperlink>
    </w:p>
    <w:p w14:paraId="7763B9E1" w14:textId="77777777" w:rsidR="00F9654A" w:rsidRDefault="00234E4C">
      <w:pPr>
        <w:ind w:left="720"/>
      </w:pPr>
      <w:hyperlink r:id="rId41" w:history="1">
        <w:r w:rsidR="007710B4">
          <w:rPr>
            <w:color w:val="1155CC"/>
            <w:u w:val="single"/>
          </w:rPr>
          <w:t>https://www.ncsc.gov.uk/guidance/10-steps-cyber-security</w:t>
        </w:r>
      </w:hyperlink>
    </w:p>
    <w:p w14:paraId="47DED1D1" w14:textId="77777777" w:rsidR="00F9654A" w:rsidRDefault="00F9654A">
      <w:pPr>
        <w:ind w:left="720"/>
      </w:pPr>
    </w:p>
    <w:p w14:paraId="4A241A1D" w14:textId="77777777" w:rsidR="00F9654A" w:rsidRDefault="007710B4">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660AA68C" w14:textId="77777777" w:rsidR="00F9654A" w:rsidRDefault="007710B4">
      <w:r>
        <w:t xml:space="preserve"> </w:t>
      </w:r>
    </w:p>
    <w:p w14:paraId="41A424CC" w14:textId="77777777" w:rsidR="00F9654A" w:rsidRDefault="007710B4">
      <w:pPr>
        <w:pStyle w:val="Heading3"/>
      </w:pPr>
      <w:r>
        <w:t>17.</w:t>
      </w:r>
      <w:r>
        <w:tab/>
        <w:t>Guarantee</w:t>
      </w:r>
    </w:p>
    <w:p w14:paraId="51247B14" w14:textId="77777777" w:rsidR="00F9654A" w:rsidRDefault="007710B4">
      <w:pPr>
        <w:ind w:left="720" w:hanging="720"/>
      </w:pPr>
      <w:r>
        <w:t>17.1</w:t>
      </w:r>
      <w:r>
        <w:tab/>
        <w:t>If this Call-Off Contract is conditional on receipt of a Guarantee that is acceptable to the Buyer, the Supplier must give the Buyer on or before the Start date:</w:t>
      </w:r>
    </w:p>
    <w:p w14:paraId="7F92875A" w14:textId="77777777" w:rsidR="00F9654A" w:rsidRDefault="00F9654A">
      <w:pPr>
        <w:ind w:firstLine="720"/>
      </w:pPr>
    </w:p>
    <w:p w14:paraId="335F86C6" w14:textId="77777777" w:rsidR="00F9654A" w:rsidRDefault="007710B4">
      <w:pPr>
        <w:ind w:firstLine="720"/>
      </w:pPr>
      <w:r>
        <w:t>17.1.1</w:t>
      </w:r>
      <w:r>
        <w:tab/>
        <w:t>an executed Guarantee in the form at Schedule 5</w:t>
      </w:r>
    </w:p>
    <w:p w14:paraId="72C2362A" w14:textId="77777777" w:rsidR="00F9654A" w:rsidRDefault="00F9654A"/>
    <w:p w14:paraId="1FA4DA1A" w14:textId="77777777" w:rsidR="00F9654A" w:rsidRDefault="007710B4">
      <w:pPr>
        <w:ind w:left="1440" w:hanging="720"/>
      </w:pPr>
      <w:r>
        <w:t>17.1.2</w:t>
      </w:r>
      <w:r>
        <w:tab/>
        <w:t>a certified copy of the passed resolution or board minutes of the guarantor approving the execution of the Guarantee</w:t>
      </w:r>
    </w:p>
    <w:p w14:paraId="124FE034" w14:textId="77777777" w:rsidR="00F9654A" w:rsidRDefault="00F9654A">
      <w:pPr>
        <w:ind w:left="720" w:firstLine="720"/>
      </w:pPr>
    </w:p>
    <w:p w14:paraId="1D58ECAE" w14:textId="77777777" w:rsidR="00F9654A" w:rsidRDefault="007710B4">
      <w:pPr>
        <w:pStyle w:val="Heading3"/>
      </w:pPr>
      <w:r>
        <w:t>18.</w:t>
      </w:r>
      <w:r>
        <w:tab/>
        <w:t>Ending the Call-Off Contract</w:t>
      </w:r>
    </w:p>
    <w:p w14:paraId="777C951E" w14:textId="77777777" w:rsidR="00F9654A" w:rsidRDefault="007710B4">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1718BCD" w14:textId="77777777" w:rsidR="00F9654A" w:rsidRDefault="00F9654A">
      <w:pPr>
        <w:ind w:left="720"/>
      </w:pPr>
    </w:p>
    <w:p w14:paraId="7C0CDA29" w14:textId="77777777" w:rsidR="00F9654A" w:rsidRDefault="007710B4">
      <w:r>
        <w:t>18.2</w:t>
      </w:r>
      <w:r>
        <w:tab/>
        <w:t>The Parties agree that the:</w:t>
      </w:r>
    </w:p>
    <w:p w14:paraId="141A5AEC" w14:textId="77777777" w:rsidR="00F9654A" w:rsidRDefault="00F9654A"/>
    <w:p w14:paraId="521ED0B2" w14:textId="77777777" w:rsidR="00F9654A" w:rsidRDefault="007710B4">
      <w:pPr>
        <w:ind w:left="1440" w:hanging="720"/>
      </w:pPr>
      <w:r>
        <w:t>18.2.1</w:t>
      </w:r>
      <w:r>
        <w:tab/>
        <w:t>Buyer’s right to End the Call-Off Contract under clause 18.1 is reasonable considering the type of cloud Service being provided</w:t>
      </w:r>
    </w:p>
    <w:p w14:paraId="03392904" w14:textId="77777777" w:rsidR="00F9654A" w:rsidRDefault="00F9654A">
      <w:pPr>
        <w:ind w:left="720"/>
      </w:pPr>
    </w:p>
    <w:p w14:paraId="42E72497" w14:textId="77777777" w:rsidR="00F9654A" w:rsidRDefault="007710B4">
      <w:pPr>
        <w:ind w:left="1440" w:hanging="720"/>
      </w:pPr>
      <w:r>
        <w:t>18.2.2</w:t>
      </w:r>
      <w:r>
        <w:tab/>
        <w:t>Call-Off Contract Charges paid during the notice period is reasonable compensation and covers all the Supplier’s avoidable costs or Losses</w:t>
      </w:r>
    </w:p>
    <w:p w14:paraId="3873A028" w14:textId="77777777" w:rsidR="00F9654A" w:rsidRDefault="00F9654A">
      <w:pPr>
        <w:ind w:left="720" w:firstLine="720"/>
      </w:pPr>
    </w:p>
    <w:p w14:paraId="46D3ED35" w14:textId="77777777" w:rsidR="00F9654A" w:rsidRDefault="007710B4">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B3FD974" w14:textId="77777777" w:rsidR="00F9654A" w:rsidRDefault="00F9654A">
      <w:pPr>
        <w:ind w:left="720"/>
      </w:pPr>
    </w:p>
    <w:p w14:paraId="6B8610C1" w14:textId="77777777" w:rsidR="00F9654A" w:rsidRDefault="007710B4">
      <w:pPr>
        <w:ind w:left="720" w:hanging="720"/>
      </w:pPr>
      <w:r>
        <w:t>18.4</w:t>
      </w:r>
      <w:r>
        <w:tab/>
        <w:t>The Buyer will have the right to End this Call-Off Contract at any time with immediate effect by written notice to the Supplier if either the Supplier commits:</w:t>
      </w:r>
    </w:p>
    <w:p w14:paraId="113D9F3F" w14:textId="77777777" w:rsidR="00F9654A" w:rsidRDefault="00F9654A">
      <w:pPr>
        <w:ind w:firstLine="720"/>
      </w:pPr>
    </w:p>
    <w:p w14:paraId="0412F35B" w14:textId="77777777" w:rsidR="00F9654A" w:rsidRDefault="007710B4">
      <w:pPr>
        <w:ind w:left="1440" w:hanging="720"/>
      </w:pPr>
      <w:r>
        <w:t>18.4.1</w:t>
      </w:r>
      <w:r>
        <w:tab/>
        <w:t>a Supplier Default and if the Supplier Default cannot, in the reasonable opinion of the Buyer, be remedied</w:t>
      </w:r>
    </w:p>
    <w:p w14:paraId="660E97C3" w14:textId="77777777" w:rsidR="00F9654A" w:rsidRDefault="00F9654A">
      <w:pPr>
        <w:ind w:left="720" w:firstLine="720"/>
      </w:pPr>
    </w:p>
    <w:p w14:paraId="58E10C66" w14:textId="77777777" w:rsidR="00F9654A" w:rsidRDefault="007710B4">
      <w:pPr>
        <w:ind w:firstLine="720"/>
      </w:pPr>
      <w:r>
        <w:t>18.4.2</w:t>
      </w:r>
      <w:r>
        <w:tab/>
        <w:t>any fraud</w:t>
      </w:r>
    </w:p>
    <w:p w14:paraId="4CA588DC" w14:textId="77777777" w:rsidR="00F9654A" w:rsidRDefault="00F9654A">
      <w:pPr>
        <w:ind w:firstLine="720"/>
      </w:pPr>
    </w:p>
    <w:p w14:paraId="058037AB" w14:textId="77777777" w:rsidR="00F9654A" w:rsidRDefault="007710B4">
      <w:r>
        <w:t>18.5</w:t>
      </w:r>
      <w:r>
        <w:tab/>
        <w:t>A Party can End this Call-Off Contract at any time with immediate effect by written notice if:</w:t>
      </w:r>
    </w:p>
    <w:p w14:paraId="22E44323" w14:textId="77777777" w:rsidR="00F9654A" w:rsidRDefault="00F9654A">
      <w:pPr>
        <w:ind w:firstLine="720"/>
      </w:pPr>
    </w:p>
    <w:p w14:paraId="29F0490B" w14:textId="77777777" w:rsidR="00F9654A" w:rsidRDefault="007710B4">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22EEEBC" w14:textId="77777777" w:rsidR="00F9654A" w:rsidRDefault="00F9654A">
      <w:pPr>
        <w:ind w:left="1440"/>
      </w:pPr>
    </w:p>
    <w:p w14:paraId="5D895D90" w14:textId="77777777" w:rsidR="00F9654A" w:rsidRDefault="007710B4">
      <w:pPr>
        <w:ind w:firstLine="720"/>
      </w:pPr>
      <w:r>
        <w:t>18.5.2</w:t>
      </w:r>
      <w:r>
        <w:tab/>
        <w:t>an Insolvency Event of the other Party happens</w:t>
      </w:r>
    </w:p>
    <w:p w14:paraId="79D75127" w14:textId="77777777" w:rsidR="00F9654A" w:rsidRDefault="00F9654A">
      <w:pPr>
        <w:ind w:firstLine="720"/>
      </w:pPr>
    </w:p>
    <w:p w14:paraId="54512EF7" w14:textId="77777777" w:rsidR="00F9654A" w:rsidRDefault="007710B4">
      <w:pPr>
        <w:ind w:left="1440" w:hanging="720"/>
      </w:pPr>
      <w:r>
        <w:t>18.5.3</w:t>
      </w:r>
      <w:r>
        <w:tab/>
        <w:t>the other Party ceases or threatens to cease to carry on the whole or any material part of its business</w:t>
      </w:r>
    </w:p>
    <w:p w14:paraId="4983A5DA" w14:textId="77777777" w:rsidR="00F9654A" w:rsidRDefault="00F9654A">
      <w:pPr>
        <w:ind w:left="720" w:firstLine="720"/>
      </w:pPr>
    </w:p>
    <w:p w14:paraId="5A7E7A27" w14:textId="77777777" w:rsidR="00F9654A" w:rsidRDefault="007710B4">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12121D4" w14:textId="77777777" w:rsidR="00F9654A" w:rsidRDefault="00F9654A">
      <w:pPr>
        <w:ind w:left="720"/>
      </w:pPr>
    </w:p>
    <w:p w14:paraId="2F1B9EEE" w14:textId="77777777" w:rsidR="00F9654A" w:rsidRDefault="007710B4">
      <w:pPr>
        <w:ind w:left="720" w:hanging="720"/>
      </w:pPr>
      <w:r>
        <w:t>18.7</w:t>
      </w:r>
      <w:r>
        <w:tab/>
        <w:t>A Party who isn’t relying on a Force Majeure event will have the right to End this Call-Off Contract if clause 23.1 applies.</w:t>
      </w:r>
    </w:p>
    <w:p w14:paraId="51ACCCED" w14:textId="77777777" w:rsidR="00F9654A" w:rsidRDefault="007710B4">
      <w:pPr>
        <w:ind w:left="720" w:hanging="720"/>
      </w:pPr>
      <w:r>
        <w:t xml:space="preserve"> </w:t>
      </w:r>
    </w:p>
    <w:p w14:paraId="6D3E9056" w14:textId="77777777" w:rsidR="00F9654A" w:rsidRDefault="007710B4">
      <w:pPr>
        <w:pStyle w:val="Heading3"/>
      </w:pPr>
      <w:r>
        <w:t>19.</w:t>
      </w:r>
      <w:r>
        <w:tab/>
        <w:t>Consequences of suspension, ending and expiry</w:t>
      </w:r>
    </w:p>
    <w:p w14:paraId="14343732" w14:textId="77777777" w:rsidR="00F9654A" w:rsidRDefault="007710B4">
      <w:pPr>
        <w:ind w:left="720" w:hanging="720"/>
      </w:pPr>
      <w:r>
        <w:t>19.1</w:t>
      </w:r>
      <w:r>
        <w:tab/>
        <w:t>If a Buyer has the right to End a Call-Off Contract, it may elect to suspend this Call-Off Contract or any part of it.</w:t>
      </w:r>
    </w:p>
    <w:p w14:paraId="323627B2" w14:textId="77777777" w:rsidR="00F9654A" w:rsidRDefault="00F9654A"/>
    <w:p w14:paraId="629DA9C9" w14:textId="77777777" w:rsidR="00F9654A" w:rsidRDefault="007710B4">
      <w:pPr>
        <w:ind w:left="720" w:hanging="720"/>
      </w:pPr>
      <w:r>
        <w:t>19.2</w:t>
      </w:r>
      <w:r>
        <w:tab/>
        <w:t>Even if a notice has been served to End this Call-Off Contract or any part of it, the Supplier must continue to provide the Ordered G-Cloud Services until the dates set out in the notice.</w:t>
      </w:r>
    </w:p>
    <w:p w14:paraId="558760DB" w14:textId="77777777" w:rsidR="00F9654A" w:rsidRDefault="00F9654A">
      <w:pPr>
        <w:ind w:left="720" w:hanging="720"/>
      </w:pPr>
    </w:p>
    <w:p w14:paraId="459B8D6C" w14:textId="77777777" w:rsidR="00F9654A" w:rsidRDefault="007710B4">
      <w:pPr>
        <w:ind w:left="720" w:hanging="720"/>
      </w:pPr>
      <w:r>
        <w:t>19.3</w:t>
      </w:r>
      <w:r>
        <w:tab/>
        <w:t>The rights and obligations of the Parties will cease on the Expiry Date or End Date whichever applies) of this Call-Off Contract, except those continuing provisions described in clause 19.4.</w:t>
      </w:r>
    </w:p>
    <w:p w14:paraId="7B8D363B" w14:textId="77777777" w:rsidR="00F9654A" w:rsidRDefault="00F9654A"/>
    <w:p w14:paraId="73667901" w14:textId="77777777" w:rsidR="00F9654A" w:rsidRDefault="007710B4">
      <w:r>
        <w:t>19.4</w:t>
      </w:r>
      <w:r>
        <w:tab/>
        <w:t>Ending or expiry of this Call-Off Contract will not affect:</w:t>
      </w:r>
    </w:p>
    <w:p w14:paraId="3D3D1A11" w14:textId="77777777" w:rsidR="00F9654A" w:rsidRDefault="00F9654A"/>
    <w:p w14:paraId="6C1DDE02" w14:textId="77777777" w:rsidR="00F9654A" w:rsidRDefault="007710B4">
      <w:pPr>
        <w:ind w:firstLine="720"/>
      </w:pPr>
      <w:r>
        <w:t>19.4.1</w:t>
      </w:r>
      <w:r>
        <w:tab/>
        <w:t>any rights, remedies or obligations accrued before its Ending or expiration</w:t>
      </w:r>
    </w:p>
    <w:p w14:paraId="50DAD8C7" w14:textId="77777777" w:rsidR="00F9654A" w:rsidRDefault="00F9654A"/>
    <w:p w14:paraId="76BB336A" w14:textId="77777777" w:rsidR="00F9654A" w:rsidRDefault="007710B4">
      <w:pPr>
        <w:ind w:left="1440" w:hanging="720"/>
      </w:pPr>
      <w:r>
        <w:t>19.4.2</w:t>
      </w:r>
      <w:r>
        <w:tab/>
        <w:t>the right of either Party to recover any amount outstanding at the time of Ending or expiry</w:t>
      </w:r>
    </w:p>
    <w:p w14:paraId="06B063A5" w14:textId="77777777" w:rsidR="00F9654A" w:rsidRDefault="00F9654A"/>
    <w:p w14:paraId="37EB676A" w14:textId="77777777" w:rsidR="00F9654A" w:rsidRDefault="007710B4">
      <w:pPr>
        <w:ind w:left="1440" w:hanging="720"/>
      </w:pPr>
      <w:r>
        <w:t>19.4.3</w:t>
      </w:r>
      <w:r>
        <w:tab/>
        <w:t>the continuing rights, remedies or obligations of the Buyer or the Supplier under clauses</w:t>
      </w:r>
    </w:p>
    <w:p w14:paraId="5CEB295E" w14:textId="77777777" w:rsidR="00F9654A" w:rsidRDefault="007710B4">
      <w:pPr>
        <w:pStyle w:val="ListParagraph"/>
        <w:numPr>
          <w:ilvl w:val="1"/>
          <w:numId w:val="11"/>
        </w:numPr>
      </w:pPr>
      <w:r>
        <w:t>7 (Payment, VAT and Call-Off Contract charges)</w:t>
      </w:r>
    </w:p>
    <w:p w14:paraId="449EEF83" w14:textId="77777777" w:rsidR="00F9654A" w:rsidRDefault="007710B4">
      <w:pPr>
        <w:pStyle w:val="ListParagraph"/>
        <w:numPr>
          <w:ilvl w:val="1"/>
          <w:numId w:val="11"/>
        </w:numPr>
      </w:pPr>
      <w:r>
        <w:t>8 (Recovery of sums due and right of set-off)</w:t>
      </w:r>
    </w:p>
    <w:p w14:paraId="205751CE" w14:textId="77777777" w:rsidR="00F9654A" w:rsidRDefault="007710B4">
      <w:pPr>
        <w:pStyle w:val="ListParagraph"/>
        <w:numPr>
          <w:ilvl w:val="1"/>
          <w:numId w:val="11"/>
        </w:numPr>
      </w:pPr>
      <w:r>
        <w:t>9 (Insurance)</w:t>
      </w:r>
    </w:p>
    <w:p w14:paraId="50E9FDD0" w14:textId="77777777" w:rsidR="00F9654A" w:rsidRDefault="007710B4">
      <w:pPr>
        <w:pStyle w:val="ListParagraph"/>
        <w:numPr>
          <w:ilvl w:val="1"/>
          <w:numId w:val="11"/>
        </w:numPr>
      </w:pPr>
      <w:r>
        <w:t>10 (Confidentiality)</w:t>
      </w:r>
    </w:p>
    <w:p w14:paraId="3BBAF452" w14:textId="77777777" w:rsidR="00F9654A" w:rsidRDefault="007710B4">
      <w:pPr>
        <w:pStyle w:val="ListParagraph"/>
        <w:numPr>
          <w:ilvl w:val="1"/>
          <w:numId w:val="11"/>
        </w:numPr>
      </w:pPr>
      <w:r>
        <w:t>11 (Intellectual property rights)</w:t>
      </w:r>
    </w:p>
    <w:p w14:paraId="0E3BCCE0" w14:textId="77777777" w:rsidR="00F9654A" w:rsidRDefault="007710B4">
      <w:pPr>
        <w:pStyle w:val="ListParagraph"/>
        <w:numPr>
          <w:ilvl w:val="1"/>
          <w:numId w:val="11"/>
        </w:numPr>
      </w:pPr>
      <w:r>
        <w:t>12 (Protection of information)</w:t>
      </w:r>
    </w:p>
    <w:p w14:paraId="272F741C" w14:textId="77777777" w:rsidR="00F9654A" w:rsidRDefault="007710B4">
      <w:pPr>
        <w:pStyle w:val="ListParagraph"/>
        <w:numPr>
          <w:ilvl w:val="1"/>
          <w:numId w:val="11"/>
        </w:numPr>
      </w:pPr>
      <w:r>
        <w:t>13 (Buyer data)</w:t>
      </w:r>
    </w:p>
    <w:p w14:paraId="62861BA1" w14:textId="77777777" w:rsidR="00F9654A" w:rsidRDefault="007710B4">
      <w:pPr>
        <w:pStyle w:val="ListParagraph"/>
        <w:numPr>
          <w:ilvl w:val="1"/>
          <w:numId w:val="11"/>
        </w:numPr>
      </w:pPr>
      <w:r>
        <w:t>19 (Consequences of suspension, ending and expiry)</w:t>
      </w:r>
    </w:p>
    <w:p w14:paraId="4DDED7F0" w14:textId="77777777" w:rsidR="00F9654A" w:rsidRDefault="007710B4">
      <w:pPr>
        <w:pStyle w:val="ListParagraph"/>
        <w:numPr>
          <w:ilvl w:val="1"/>
          <w:numId w:val="11"/>
        </w:numPr>
      </w:pPr>
      <w:r>
        <w:t>24 (Liability); incorporated Framework Agreement clauses: 4.2 to 4.7 (Liability)</w:t>
      </w:r>
    </w:p>
    <w:p w14:paraId="790EF3F7" w14:textId="77777777" w:rsidR="00F9654A" w:rsidRDefault="007710B4">
      <w:pPr>
        <w:pStyle w:val="ListParagraph"/>
        <w:numPr>
          <w:ilvl w:val="1"/>
          <w:numId w:val="11"/>
        </w:numPr>
      </w:pPr>
      <w:r>
        <w:lastRenderedPageBreak/>
        <w:t>8.44 to 8.50 (Conflicts of interest and ethical walls)</w:t>
      </w:r>
    </w:p>
    <w:p w14:paraId="4DB24C81" w14:textId="77777777" w:rsidR="00F9654A" w:rsidRDefault="007710B4">
      <w:pPr>
        <w:pStyle w:val="ListParagraph"/>
        <w:numPr>
          <w:ilvl w:val="1"/>
          <w:numId w:val="11"/>
        </w:numPr>
      </w:pPr>
      <w:r>
        <w:t>8.89 to 8.90 (Waiver and cumulative remedies)</w:t>
      </w:r>
    </w:p>
    <w:p w14:paraId="4C2DE1C8" w14:textId="77777777" w:rsidR="00F9654A" w:rsidRDefault="00F9654A">
      <w:pPr>
        <w:ind w:firstLine="720"/>
      </w:pPr>
    </w:p>
    <w:p w14:paraId="173B853C" w14:textId="77777777" w:rsidR="00F9654A" w:rsidRDefault="007710B4">
      <w:pPr>
        <w:ind w:left="1440" w:hanging="720"/>
      </w:pPr>
      <w:r>
        <w:t>19.4.4</w:t>
      </w:r>
      <w:r>
        <w:tab/>
        <w:t>any other provision of the Framework Agreement or this Call-Off Contract which expressly or by implication is in force even if it Ends or expires</w:t>
      </w:r>
    </w:p>
    <w:p w14:paraId="6172FE86" w14:textId="77777777" w:rsidR="00F9654A" w:rsidRDefault="007710B4">
      <w:r>
        <w:t xml:space="preserve"> </w:t>
      </w:r>
    </w:p>
    <w:p w14:paraId="139B4F92" w14:textId="77777777" w:rsidR="00F9654A" w:rsidRDefault="007710B4">
      <w:r>
        <w:t>19.5</w:t>
      </w:r>
      <w:r>
        <w:tab/>
        <w:t>At the end of the Call-Off Contract Term, the Supplier must promptly:</w:t>
      </w:r>
    </w:p>
    <w:p w14:paraId="4848554D" w14:textId="77777777" w:rsidR="00F9654A" w:rsidRDefault="00F9654A"/>
    <w:p w14:paraId="19FD4CD5" w14:textId="77777777" w:rsidR="00F9654A" w:rsidRDefault="007710B4">
      <w:pPr>
        <w:ind w:left="1440" w:hanging="720"/>
      </w:pPr>
      <w:r>
        <w:t>19.5.1</w:t>
      </w:r>
      <w:r>
        <w:tab/>
        <w:t>return all Buyer Data including all copies of Buyer software, code and any other software licensed by the Buyer to the Supplier under it</w:t>
      </w:r>
    </w:p>
    <w:p w14:paraId="25794366" w14:textId="77777777" w:rsidR="00F9654A" w:rsidRDefault="00F9654A">
      <w:pPr>
        <w:ind w:firstLine="720"/>
      </w:pPr>
    </w:p>
    <w:p w14:paraId="381B667D" w14:textId="77777777" w:rsidR="00F9654A" w:rsidRDefault="007710B4">
      <w:pPr>
        <w:ind w:left="1440" w:hanging="720"/>
      </w:pPr>
      <w:r>
        <w:t>19.5.2</w:t>
      </w:r>
      <w:r>
        <w:tab/>
        <w:t>return any materials created by the Supplier under this Call-Off Contract if the IPRs are owned by the Buyer</w:t>
      </w:r>
    </w:p>
    <w:p w14:paraId="0E37995D" w14:textId="77777777" w:rsidR="00F9654A" w:rsidRDefault="00F9654A">
      <w:pPr>
        <w:ind w:firstLine="720"/>
      </w:pPr>
    </w:p>
    <w:p w14:paraId="060330FF" w14:textId="77777777" w:rsidR="00F9654A" w:rsidRDefault="007710B4">
      <w:pPr>
        <w:ind w:left="1440" w:hanging="720"/>
      </w:pPr>
      <w:r>
        <w:t>19.5.3</w:t>
      </w:r>
      <w:r>
        <w:tab/>
        <w:t>stop using the Buyer Data and, at the direction of the Buyer, provide the Buyer with a complete and uncorrupted version in electronic form in the formats and on media agreed with the Buyer</w:t>
      </w:r>
    </w:p>
    <w:p w14:paraId="437B608E" w14:textId="77777777" w:rsidR="00F9654A" w:rsidRDefault="00F9654A">
      <w:pPr>
        <w:ind w:firstLine="720"/>
      </w:pPr>
    </w:p>
    <w:p w14:paraId="6F341115" w14:textId="77777777" w:rsidR="00F9654A" w:rsidRDefault="007710B4">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B80493E" w14:textId="77777777" w:rsidR="00F9654A" w:rsidRDefault="00F9654A">
      <w:pPr>
        <w:ind w:left="720"/>
      </w:pPr>
    </w:p>
    <w:p w14:paraId="438697AE" w14:textId="77777777" w:rsidR="00F9654A" w:rsidRDefault="007710B4">
      <w:pPr>
        <w:ind w:firstLine="720"/>
      </w:pPr>
      <w:r>
        <w:t>19.5.5</w:t>
      </w:r>
      <w:r>
        <w:tab/>
        <w:t>work with the Buyer on any ongoing work</w:t>
      </w:r>
    </w:p>
    <w:p w14:paraId="1D75C4FB" w14:textId="77777777" w:rsidR="00F9654A" w:rsidRDefault="00F9654A"/>
    <w:p w14:paraId="4A1291B2" w14:textId="77777777" w:rsidR="00F9654A" w:rsidRDefault="007710B4">
      <w:pPr>
        <w:ind w:left="1440" w:hanging="720"/>
      </w:pPr>
      <w:r>
        <w:t>19.5.6</w:t>
      </w:r>
      <w:r>
        <w:tab/>
        <w:t>return any sums prepaid for Services which have not been delivered to the Buyer, within 10 Working Days of the End or Expiry Date</w:t>
      </w:r>
    </w:p>
    <w:p w14:paraId="456C4290" w14:textId="77777777" w:rsidR="00F9654A" w:rsidRDefault="00F9654A">
      <w:pPr>
        <w:ind w:firstLine="720"/>
      </w:pPr>
    </w:p>
    <w:p w14:paraId="6542738A" w14:textId="77777777" w:rsidR="00F9654A" w:rsidRDefault="00F9654A"/>
    <w:p w14:paraId="41575E2F" w14:textId="77777777" w:rsidR="00F9654A" w:rsidRDefault="007710B4">
      <w:pPr>
        <w:ind w:left="720" w:hanging="720"/>
      </w:pPr>
      <w:r>
        <w:t>19.6</w:t>
      </w:r>
      <w:r>
        <w:tab/>
        <w:t>Each Party will return all of the other Party’s Confidential Information and confirm this has been done, unless there is a legal requirement to keep it or this Call-Off Contract states otherwise.</w:t>
      </w:r>
    </w:p>
    <w:p w14:paraId="4FC4FDE0" w14:textId="77777777" w:rsidR="00F9654A" w:rsidRDefault="00F9654A">
      <w:pPr>
        <w:ind w:left="720"/>
      </w:pPr>
    </w:p>
    <w:p w14:paraId="534C5B2E" w14:textId="77777777" w:rsidR="00F9654A" w:rsidRDefault="007710B4">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3352E7A0" w14:textId="77777777" w:rsidR="00F9654A" w:rsidRDefault="00F9654A"/>
    <w:p w14:paraId="0E8CBEE4" w14:textId="77777777" w:rsidR="00F9654A" w:rsidRDefault="007710B4">
      <w:pPr>
        <w:pStyle w:val="Heading3"/>
      </w:pPr>
      <w:r>
        <w:t>20.</w:t>
      </w:r>
      <w:r>
        <w:tab/>
        <w:t>Notices</w:t>
      </w:r>
    </w:p>
    <w:p w14:paraId="4883FB88" w14:textId="77777777" w:rsidR="00F9654A" w:rsidRDefault="007710B4">
      <w:pPr>
        <w:ind w:left="720" w:hanging="720"/>
      </w:pPr>
      <w:r>
        <w:t>20.1</w:t>
      </w:r>
      <w:r>
        <w:tab/>
        <w:t>Any notices sent must be in writing. For the purpose of this clause, an email is accepted as being 'in writing'.</w:t>
      </w:r>
    </w:p>
    <w:p w14:paraId="0A556DEC" w14:textId="77777777" w:rsidR="00F9654A" w:rsidRDefault="00F9654A">
      <w:pPr>
        <w:ind w:left="720" w:hanging="720"/>
      </w:pPr>
    </w:p>
    <w:p w14:paraId="0A669E3A" w14:textId="77777777" w:rsidR="00F9654A" w:rsidRDefault="007710B4">
      <w:pPr>
        <w:pStyle w:val="ListParagraph"/>
        <w:numPr>
          <w:ilvl w:val="0"/>
          <w:numId w:val="12"/>
        </w:numPr>
        <w:spacing w:after="120" w:line="360" w:lineRule="auto"/>
      </w:pPr>
      <w:r>
        <w:t>Manner of delivery: email</w:t>
      </w:r>
    </w:p>
    <w:p w14:paraId="1DD0BFFC" w14:textId="77777777" w:rsidR="00F9654A" w:rsidRDefault="007710B4">
      <w:pPr>
        <w:pStyle w:val="ListParagraph"/>
        <w:numPr>
          <w:ilvl w:val="0"/>
          <w:numId w:val="12"/>
        </w:numPr>
        <w:spacing w:line="360" w:lineRule="auto"/>
      </w:pPr>
      <w:r>
        <w:t>Deemed time of delivery: 9am on the first Working Day after sending</w:t>
      </w:r>
    </w:p>
    <w:p w14:paraId="6C61E0C4" w14:textId="77777777" w:rsidR="00F9654A" w:rsidRDefault="007710B4">
      <w:pPr>
        <w:pStyle w:val="ListParagraph"/>
        <w:numPr>
          <w:ilvl w:val="0"/>
          <w:numId w:val="12"/>
        </w:numPr>
      </w:pPr>
      <w:r>
        <w:t>Proof of service: Sent in an emailed letter in PDF format to the correct email address without any error message</w:t>
      </w:r>
    </w:p>
    <w:p w14:paraId="01F89E37" w14:textId="77777777" w:rsidR="00F9654A" w:rsidRDefault="00F9654A"/>
    <w:p w14:paraId="39DA63BF" w14:textId="77777777" w:rsidR="00F9654A" w:rsidRDefault="007710B4">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0A315FF9" w14:textId="77777777" w:rsidR="00F9654A" w:rsidRDefault="00F9654A">
      <w:pPr>
        <w:spacing w:before="240" w:after="240"/>
        <w:ind w:left="720"/>
      </w:pPr>
    </w:p>
    <w:p w14:paraId="233B85D0" w14:textId="77777777" w:rsidR="00F9654A" w:rsidRDefault="007710B4">
      <w:pPr>
        <w:pStyle w:val="Heading3"/>
      </w:pPr>
      <w:r>
        <w:t>21.</w:t>
      </w:r>
      <w:r>
        <w:tab/>
        <w:t>Exit plan</w:t>
      </w:r>
    </w:p>
    <w:p w14:paraId="3D893270" w14:textId="77777777" w:rsidR="00F9654A" w:rsidRDefault="007710B4">
      <w:pPr>
        <w:ind w:left="720" w:hanging="720"/>
      </w:pPr>
      <w:r>
        <w:t>21.1</w:t>
      </w:r>
      <w:r>
        <w:tab/>
        <w:t>The Supplier must provide an exit plan in its Application which ensures continuity of service and the Supplier will follow it.</w:t>
      </w:r>
    </w:p>
    <w:p w14:paraId="5360BD2A" w14:textId="77777777" w:rsidR="00F9654A" w:rsidRDefault="00F9654A">
      <w:pPr>
        <w:ind w:firstLine="720"/>
      </w:pPr>
    </w:p>
    <w:p w14:paraId="4145E33A" w14:textId="77777777" w:rsidR="00F9654A" w:rsidRDefault="007710B4">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12B0249" w14:textId="77777777" w:rsidR="00F9654A" w:rsidRDefault="00F9654A">
      <w:pPr>
        <w:ind w:left="720"/>
      </w:pPr>
    </w:p>
    <w:p w14:paraId="5A0378AB" w14:textId="77777777" w:rsidR="00F9654A" w:rsidRDefault="007710B4">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52392345" w14:textId="77777777" w:rsidR="00F9654A" w:rsidRDefault="00F9654A">
      <w:pPr>
        <w:ind w:left="720"/>
      </w:pPr>
    </w:p>
    <w:p w14:paraId="750ADE29" w14:textId="77777777" w:rsidR="00F9654A" w:rsidRDefault="007710B4">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CF9D1C4" w14:textId="77777777" w:rsidR="00F9654A" w:rsidRDefault="00F9654A">
      <w:pPr>
        <w:ind w:left="720"/>
      </w:pPr>
    </w:p>
    <w:p w14:paraId="56F1243E" w14:textId="77777777" w:rsidR="00F9654A" w:rsidRDefault="007710B4">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C0848C5" w14:textId="77777777" w:rsidR="00F9654A" w:rsidRDefault="00F9654A">
      <w:pPr>
        <w:ind w:left="720"/>
      </w:pPr>
    </w:p>
    <w:p w14:paraId="64DC9D22" w14:textId="77777777" w:rsidR="00F9654A" w:rsidRDefault="007710B4">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E850D05" w14:textId="77777777" w:rsidR="00F9654A" w:rsidRDefault="00F9654A">
      <w:pPr>
        <w:ind w:left="720"/>
      </w:pPr>
    </w:p>
    <w:p w14:paraId="515179B1" w14:textId="77777777" w:rsidR="00F9654A" w:rsidRDefault="007710B4">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DB66553" w14:textId="77777777" w:rsidR="00F9654A" w:rsidRDefault="00F9654A"/>
    <w:p w14:paraId="1959FBD1" w14:textId="77777777" w:rsidR="00F9654A" w:rsidRDefault="007710B4">
      <w:pPr>
        <w:ind w:firstLine="720"/>
      </w:pPr>
      <w:r>
        <w:t>21.6.2</w:t>
      </w:r>
      <w:r>
        <w:tab/>
        <w:t>there will be no adverse impact on service continuity</w:t>
      </w:r>
    </w:p>
    <w:p w14:paraId="2C1E5286" w14:textId="77777777" w:rsidR="00F9654A" w:rsidRDefault="00F9654A">
      <w:pPr>
        <w:ind w:firstLine="720"/>
      </w:pPr>
    </w:p>
    <w:p w14:paraId="2250B11A" w14:textId="77777777" w:rsidR="00F9654A" w:rsidRDefault="007710B4">
      <w:pPr>
        <w:ind w:firstLine="720"/>
      </w:pPr>
      <w:r>
        <w:t>21.6.3</w:t>
      </w:r>
      <w:r>
        <w:tab/>
        <w:t>there is no vendor lock-in to the Supplier’s Service at exit</w:t>
      </w:r>
    </w:p>
    <w:p w14:paraId="0CA704CC" w14:textId="77777777" w:rsidR="00F9654A" w:rsidRDefault="00F9654A"/>
    <w:p w14:paraId="7E6FAB1F" w14:textId="77777777" w:rsidR="00F9654A" w:rsidRDefault="007710B4">
      <w:pPr>
        <w:ind w:firstLine="720"/>
      </w:pPr>
      <w:r>
        <w:t>21.6.4</w:t>
      </w:r>
      <w:r>
        <w:tab/>
        <w:t xml:space="preserve">it enables the Buyer to meet its obligations under the Technology Code </w:t>
      </w:r>
      <w:proofErr w:type="gramStart"/>
      <w:r>
        <w:t>Of</w:t>
      </w:r>
      <w:proofErr w:type="gramEnd"/>
      <w:r>
        <w:t xml:space="preserve"> Practice</w:t>
      </w:r>
    </w:p>
    <w:p w14:paraId="1D04BA20" w14:textId="77777777" w:rsidR="00F9654A" w:rsidRDefault="00F9654A">
      <w:pPr>
        <w:ind w:left="720" w:firstLine="720"/>
      </w:pPr>
    </w:p>
    <w:p w14:paraId="59652CD3" w14:textId="77777777" w:rsidR="00F9654A" w:rsidRDefault="007710B4">
      <w:pPr>
        <w:ind w:left="720" w:hanging="720"/>
      </w:pPr>
      <w:r>
        <w:t>21.7</w:t>
      </w:r>
      <w:r>
        <w:tab/>
        <w:t>If approval is obtained by the Buyer to extend the Term, then the Supplier will comply with its obligations in the additional exit plan.</w:t>
      </w:r>
    </w:p>
    <w:p w14:paraId="19757445" w14:textId="77777777" w:rsidR="00F9654A" w:rsidRDefault="00F9654A">
      <w:pPr>
        <w:ind w:firstLine="720"/>
      </w:pPr>
    </w:p>
    <w:p w14:paraId="49FA37D5" w14:textId="77777777" w:rsidR="00F9654A" w:rsidRDefault="007710B4">
      <w:pPr>
        <w:ind w:left="720" w:hanging="720"/>
      </w:pPr>
      <w:r>
        <w:t>21.8</w:t>
      </w:r>
      <w:r>
        <w:tab/>
        <w:t>The additional exit plan must set out full details of timescales, activities and roles and responsibilities of the Parties for:</w:t>
      </w:r>
    </w:p>
    <w:p w14:paraId="1F3CCC22" w14:textId="77777777" w:rsidR="00F9654A" w:rsidRDefault="00F9654A">
      <w:pPr>
        <w:ind w:firstLine="720"/>
      </w:pPr>
    </w:p>
    <w:p w14:paraId="7A700173" w14:textId="77777777" w:rsidR="00F9654A" w:rsidRDefault="007710B4">
      <w:pPr>
        <w:ind w:left="1440" w:hanging="720"/>
      </w:pPr>
      <w:r>
        <w:lastRenderedPageBreak/>
        <w:t>21.8.1</w:t>
      </w:r>
      <w:r>
        <w:tab/>
        <w:t>the transfer to the Buyer of any technical information, instructions, manuals and code reasonably required by the Buyer to enable a smooth migration from the Supplier</w:t>
      </w:r>
    </w:p>
    <w:p w14:paraId="35F49575" w14:textId="77777777" w:rsidR="00F9654A" w:rsidRDefault="00F9654A">
      <w:pPr>
        <w:ind w:left="1440"/>
      </w:pPr>
    </w:p>
    <w:p w14:paraId="03168CF0" w14:textId="77777777" w:rsidR="00F9654A" w:rsidRDefault="007710B4">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3298817" w14:textId="77777777" w:rsidR="00F9654A" w:rsidRDefault="00F9654A">
      <w:pPr>
        <w:ind w:left="1440"/>
      </w:pPr>
    </w:p>
    <w:p w14:paraId="3B5696FA" w14:textId="77777777" w:rsidR="00F9654A" w:rsidRDefault="007710B4">
      <w:pPr>
        <w:ind w:left="1440" w:hanging="720"/>
      </w:pPr>
      <w:r>
        <w:t>21.8.3</w:t>
      </w:r>
      <w:r>
        <w:tab/>
        <w:t>the transfer of Project Specific IPR items and other Buyer customisations, configurations and databases to the Buyer or a replacement supplier</w:t>
      </w:r>
    </w:p>
    <w:p w14:paraId="03EABD48" w14:textId="77777777" w:rsidR="00F9654A" w:rsidRDefault="00F9654A">
      <w:pPr>
        <w:ind w:left="720" w:firstLine="720"/>
      </w:pPr>
    </w:p>
    <w:p w14:paraId="5F6C1912" w14:textId="77777777" w:rsidR="00F9654A" w:rsidRDefault="007710B4">
      <w:pPr>
        <w:ind w:firstLine="720"/>
      </w:pPr>
      <w:r>
        <w:t>21.8.4</w:t>
      </w:r>
      <w:r>
        <w:tab/>
        <w:t>the testing and assurance strategy for exported Buyer Data</w:t>
      </w:r>
    </w:p>
    <w:p w14:paraId="510A9DEE" w14:textId="77777777" w:rsidR="00F9654A" w:rsidRDefault="00F9654A">
      <w:pPr>
        <w:ind w:firstLine="720"/>
      </w:pPr>
    </w:p>
    <w:p w14:paraId="1F599DDD" w14:textId="77777777" w:rsidR="00F9654A" w:rsidRDefault="007710B4">
      <w:pPr>
        <w:ind w:firstLine="720"/>
      </w:pPr>
      <w:r>
        <w:t>21.8.5</w:t>
      </w:r>
      <w:r>
        <w:tab/>
        <w:t>if relevant, TUPE-related activity to comply with the TUPE regulations</w:t>
      </w:r>
    </w:p>
    <w:p w14:paraId="4C09D810" w14:textId="77777777" w:rsidR="00F9654A" w:rsidRDefault="00F9654A">
      <w:pPr>
        <w:ind w:firstLine="720"/>
      </w:pPr>
    </w:p>
    <w:p w14:paraId="30B2C12B" w14:textId="77777777" w:rsidR="00F9654A" w:rsidRDefault="007710B4">
      <w:pPr>
        <w:ind w:left="1440" w:hanging="720"/>
      </w:pPr>
      <w:r>
        <w:t>21.8.6</w:t>
      </w:r>
      <w:r>
        <w:tab/>
        <w:t>any other activities and information which is reasonably required to ensure continuity of Service during the exit period and an orderly transition</w:t>
      </w:r>
    </w:p>
    <w:p w14:paraId="54A962EA" w14:textId="77777777" w:rsidR="00F9654A" w:rsidRDefault="00F9654A"/>
    <w:p w14:paraId="0144921D" w14:textId="77777777" w:rsidR="00F9654A" w:rsidRDefault="007710B4">
      <w:pPr>
        <w:pStyle w:val="Heading3"/>
      </w:pPr>
      <w:r>
        <w:t>22.</w:t>
      </w:r>
      <w:r>
        <w:tab/>
        <w:t>Handover to replacement supplier</w:t>
      </w:r>
    </w:p>
    <w:p w14:paraId="3EA6139D" w14:textId="77777777" w:rsidR="00F9654A" w:rsidRDefault="007710B4">
      <w:pPr>
        <w:ind w:left="720" w:hanging="720"/>
      </w:pPr>
      <w:r>
        <w:t>22.1</w:t>
      </w:r>
      <w:r>
        <w:tab/>
        <w:t>At least 10 Working Days before the Expiry Date or End Date, the Supplier must provide any:</w:t>
      </w:r>
    </w:p>
    <w:p w14:paraId="044B46E8" w14:textId="77777777" w:rsidR="00F9654A" w:rsidRDefault="00F9654A">
      <w:pPr>
        <w:ind w:firstLine="720"/>
      </w:pPr>
    </w:p>
    <w:p w14:paraId="56EBDB31" w14:textId="77777777" w:rsidR="00F9654A" w:rsidRDefault="007710B4">
      <w:pPr>
        <w:ind w:left="1440" w:hanging="720"/>
      </w:pPr>
      <w:r>
        <w:t>22.1.1</w:t>
      </w:r>
      <w:r>
        <w:tab/>
        <w:t>data (including Buyer Data), Buyer Personal Data and Buyer Confidential Information in the Supplier’s possession, power or control</w:t>
      </w:r>
    </w:p>
    <w:p w14:paraId="3144C762" w14:textId="77777777" w:rsidR="00F9654A" w:rsidRDefault="00F9654A">
      <w:pPr>
        <w:ind w:left="720" w:firstLine="720"/>
      </w:pPr>
    </w:p>
    <w:p w14:paraId="36A1D99D" w14:textId="77777777" w:rsidR="00F9654A" w:rsidRDefault="007710B4">
      <w:pPr>
        <w:ind w:firstLine="720"/>
      </w:pPr>
      <w:r>
        <w:t>22.1.2</w:t>
      </w:r>
      <w:r>
        <w:tab/>
        <w:t>other information reasonably requested by the Buyer</w:t>
      </w:r>
    </w:p>
    <w:p w14:paraId="7A261BCC" w14:textId="77777777" w:rsidR="00F9654A" w:rsidRDefault="00F9654A">
      <w:pPr>
        <w:ind w:firstLine="720"/>
      </w:pPr>
    </w:p>
    <w:p w14:paraId="2305510E" w14:textId="77777777" w:rsidR="00F9654A" w:rsidRDefault="007710B4">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E0347F3" w14:textId="77777777" w:rsidR="00F9654A" w:rsidRDefault="00F9654A">
      <w:pPr>
        <w:ind w:left="720"/>
      </w:pPr>
    </w:p>
    <w:p w14:paraId="7EEC0226" w14:textId="77777777" w:rsidR="00F9654A" w:rsidRDefault="007710B4">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F1B79F2" w14:textId="77777777" w:rsidR="00F9654A" w:rsidRDefault="00F9654A">
      <w:pPr>
        <w:ind w:left="720"/>
      </w:pPr>
    </w:p>
    <w:p w14:paraId="1C22026C" w14:textId="77777777" w:rsidR="00F9654A" w:rsidRDefault="007710B4">
      <w:pPr>
        <w:pStyle w:val="Heading3"/>
      </w:pPr>
      <w:r>
        <w:t>23.</w:t>
      </w:r>
      <w:r>
        <w:tab/>
        <w:t>Force majeure</w:t>
      </w:r>
    </w:p>
    <w:p w14:paraId="5FC3A3FA" w14:textId="77777777" w:rsidR="00F9654A" w:rsidRDefault="007710B4">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F76973E" w14:textId="77777777" w:rsidR="00F9654A" w:rsidRDefault="00F9654A">
      <w:pPr>
        <w:ind w:left="720" w:hanging="720"/>
      </w:pPr>
    </w:p>
    <w:p w14:paraId="3395152B" w14:textId="77777777" w:rsidR="00F9654A" w:rsidRDefault="007710B4">
      <w:pPr>
        <w:pStyle w:val="Heading3"/>
      </w:pPr>
      <w:r>
        <w:lastRenderedPageBreak/>
        <w:t>24.</w:t>
      </w:r>
      <w:r>
        <w:tab/>
        <w:t>Liability</w:t>
      </w:r>
    </w:p>
    <w:p w14:paraId="7959DEF8" w14:textId="77777777" w:rsidR="00F9654A" w:rsidRDefault="007710B4">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7CBD3D2" w14:textId="77777777" w:rsidR="00F9654A" w:rsidRDefault="00F9654A">
      <w:pPr>
        <w:ind w:left="720"/>
      </w:pPr>
    </w:p>
    <w:p w14:paraId="3189DF5B" w14:textId="77777777" w:rsidR="00F9654A" w:rsidRDefault="007710B4">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14A6527" w14:textId="77777777" w:rsidR="00F9654A" w:rsidRDefault="00F9654A">
      <w:pPr>
        <w:ind w:left="1440"/>
      </w:pPr>
    </w:p>
    <w:p w14:paraId="6E173A65" w14:textId="77777777" w:rsidR="00F9654A" w:rsidRDefault="007710B4">
      <w:pPr>
        <w:ind w:left="1440" w:hanging="720"/>
      </w:pPr>
      <w:r>
        <w:t>24.1.2</w:t>
      </w:r>
      <w:r>
        <w:tab/>
        <w:t>Buyer Data: for all Defaults by the Supplier resulting in direct loss, destruction, corruption, degradation or damage to any Buyer Data, will not exceed the amount in the Order Form</w:t>
      </w:r>
    </w:p>
    <w:p w14:paraId="0C281B7F" w14:textId="77777777" w:rsidR="00F9654A" w:rsidRDefault="00F9654A">
      <w:pPr>
        <w:ind w:left="1440"/>
      </w:pPr>
    </w:p>
    <w:p w14:paraId="79B392B4" w14:textId="77777777" w:rsidR="00F9654A" w:rsidRDefault="007710B4">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90FECBD" w14:textId="77777777" w:rsidR="00F9654A" w:rsidRDefault="00F9654A">
      <w:pPr>
        <w:spacing w:before="240" w:after="240"/>
      </w:pPr>
    </w:p>
    <w:p w14:paraId="72F9F77B" w14:textId="77777777" w:rsidR="00F9654A" w:rsidRDefault="007710B4">
      <w:pPr>
        <w:pStyle w:val="Heading3"/>
      </w:pPr>
      <w:r>
        <w:t>25.</w:t>
      </w:r>
      <w:r>
        <w:tab/>
        <w:t>Premises</w:t>
      </w:r>
    </w:p>
    <w:p w14:paraId="7A982E61" w14:textId="77777777" w:rsidR="00F9654A" w:rsidRDefault="007710B4">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B383374" w14:textId="77777777" w:rsidR="00F9654A" w:rsidRDefault="00F9654A">
      <w:pPr>
        <w:ind w:left="720"/>
      </w:pPr>
    </w:p>
    <w:p w14:paraId="761AB87D" w14:textId="77777777" w:rsidR="00F9654A" w:rsidRDefault="007710B4">
      <w:pPr>
        <w:ind w:left="720" w:hanging="720"/>
      </w:pPr>
      <w:r>
        <w:t>25.2</w:t>
      </w:r>
      <w:r>
        <w:tab/>
        <w:t>The Supplier will use the Buyer’s premises solely for the performance of its obligations under this Call-Off Contract.</w:t>
      </w:r>
    </w:p>
    <w:p w14:paraId="7A247AF5" w14:textId="77777777" w:rsidR="00F9654A" w:rsidRDefault="00F9654A">
      <w:pPr>
        <w:ind w:firstLine="720"/>
      </w:pPr>
    </w:p>
    <w:p w14:paraId="648E0A67" w14:textId="77777777" w:rsidR="00F9654A" w:rsidRDefault="007710B4">
      <w:r>
        <w:t>25.3</w:t>
      </w:r>
      <w:r>
        <w:tab/>
        <w:t>The Supplier will vacate the Buyer’s premises when the Call-Off Contract Ends or expires.</w:t>
      </w:r>
    </w:p>
    <w:p w14:paraId="383205EF" w14:textId="77777777" w:rsidR="00F9654A" w:rsidRDefault="00F9654A">
      <w:pPr>
        <w:ind w:firstLine="720"/>
      </w:pPr>
    </w:p>
    <w:p w14:paraId="721A669B" w14:textId="77777777" w:rsidR="00F9654A" w:rsidRDefault="007710B4">
      <w:r>
        <w:t>25.4</w:t>
      </w:r>
      <w:r>
        <w:tab/>
        <w:t>This clause does not create a tenancy or exclusive right of occupation.</w:t>
      </w:r>
    </w:p>
    <w:p w14:paraId="79DF3EC4" w14:textId="77777777" w:rsidR="00F9654A" w:rsidRDefault="00F9654A"/>
    <w:p w14:paraId="0477EC27" w14:textId="77777777" w:rsidR="00F9654A" w:rsidRDefault="007710B4">
      <w:r>
        <w:t>25.5</w:t>
      </w:r>
      <w:r>
        <w:tab/>
        <w:t>While on the Buyer’s premises, the Supplier will:</w:t>
      </w:r>
    </w:p>
    <w:p w14:paraId="07AB4CE4" w14:textId="77777777" w:rsidR="00F9654A" w:rsidRDefault="00F9654A"/>
    <w:p w14:paraId="51B18D8F" w14:textId="77777777" w:rsidR="00F9654A" w:rsidRDefault="007710B4">
      <w:pPr>
        <w:ind w:left="1440" w:hanging="720"/>
      </w:pPr>
      <w:r>
        <w:t>25.5.1</w:t>
      </w:r>
      <w:r>
        <w:tab/>
        <w:t>comply with any security requirements at the premises and not do anything to weaken the security of the premises</w:t>
      </w:r>
    </w:p>
    <w:p w14:paraId="239092C6" w14:textId="77777777" w:rsidR="00F9654A" w:rsidRDefault="00F9654A">
      <w:pPr>
        <w:ind w:left="720"/>
      </w:pPr>
    </w:p>
    <w:p w14:paraId="7C5B7803" w14:textId="77777777" w:rsidR="00F9654A" w:rsidRDefault="007710B4">
      <w:pPr>
        <w:ind w:firstLine="720"/>
      </w:pPr>
      <w:r>
        <w:t>25.5.2</w:t>
      </w:r>
      <w:r>
        <w:tab/>
        <w:t>comply with Buyer requirements for the conduct of personnel</w:t>
      </w:r>
    </w:p>
    <w:p w14:paraId="5C18133C" w14:textId="77777777" w:rsidR="00F9654A" w:rsidRDefault="00F9654A">
      <w:pPr>
        <w:ind w:firstLine="720"/>
      </w:pPr>
    </w:p>
    <w:p w14:paraId="22A6C049" w14:textId="77777777" w:rsidR="00F9654A" w:rsidRDefault="007710B4">
      <w:pPr>
        <w:ind w:firstLine="720"/>
      </w:pPr>
      <w:r>
        <w:t>25.5.3</w:t>
      </w:r>
      <w:r>
        <w:tab/>
        <w:t>comply with any health and safety measures implemented by the Buyer</w:t>
      </w:r>
    </w:p>
    <w:p w14:paraId="722B820A" w14:textId="77777777" w:rsidR="00F9654A" w:rsidRDefault="00F9654A">
      <w:pPr>
        <w:ind w:firstLine="720"/>
      </w:pPr>
    </w:p>
    <w:p w14:paraId="0A28AB74" w14:textId="77777777" w:rsidR="00F9654A" w:rsidRDefault="007710B4">
      <w:pPr>
        <w:ind w:left="1440" w:hanging="720"/>
      </w:pPr>
      <w:r>
        <w:t>25.5.4</w:t>
      </w:r>
      <w:r>
        <w:tab/>
        <w:t>immediately notify the Buyer of any incident on the premises that causes any damage to Property which could cause personal injury</w:t>
      </w:r>
    </w:p>
    <w:p w14:paraId="55463152" w14:textId="77777777" w:rsidR="00F9654A" w:rsidRDefault="00F9654A">
      <w:pPr>
        <w:ind w:left="720" w:firstLine="720"/>
      </w:pPr>
    </w:p>
    <w:p w14:paraId="00DEE8C4" w14:textId="77777777" w:rsidR="00F9654A" w:rsidRDefault="007710B4">
      <w:pPr>
        <w:ind w:left="720" w:hanging="720"/>
      </w:pPr>
      <w:r>
        <w:t>25.6</w:t>
      </w:r>
      <w:r>
        <w:tab/>
        <w:t>The Supplier will ensure that its health and safety policy statement (as required by the Health and Safety at Work etc Act 1974) is made available to the Buyer on request.</w:t>
      </w:r>
    </w:p>
    <w:p w14:paraId="02944FBE" w14:textId="77777777" w:rsidR="00F9654A" w:rsidRDefault="00F9654A">
      <w:pPr>
        <w:ind w:left="720" w:hanging="720"/>
      </w:pPr>
    </w:p>
    <w:p w14:paraId="0EC3E9C5" w14:textId="77777777" w:rsidR="00F9654A" w:rsidRDefault="007710B4">
      <w:pPr>
        <w:pStyle w:val="Heading3"/>
      </w:pPr>
      <w:r>
        <w:lastRenderedPageBreak/>
        <w:t>26.</w:t>
      </w:r>
      <w:r>
        <w:tab/>
        <w:t>Equipment</w:t>
      </w:r>
    </w:p>
    <w:p w14:paraId="0CEBDCF5" w14:textId="77777777" w:rsidR="00F9654A" w:rsidRDefault="007710B4">
      <w:pPr>
        <w:spacing w:before="240" w:after="240"/>
      </w:pPr>
      <w:r>
        <w:t>26.1</w:t>
      </w:r>
      <w:r>
        <w:tab/>
        <w:t>The Supplier is responsible for providing any Equipment which the Supplier requires to provide the Services.</w:t>
      </w:r>
    </w:p>
    <w:p w14:paraId="4F88588A" w14:textId="77777777" w:rsidR="00F9654A" w:rsidRDefault="00F9654A">
      <w:pPr>
        <w:ind w:firstLine="720"/>
      </w:pPr>
    </w:p>
    <w:p w14:paraId="3CB98ACD" w14:textId="77777777" w:rsidR="00F9654A" w:rsidRDefault="007710B4">
      <w:pPr>
        <w:ind w:left="720" w:hanging="720"/>
      </w:pPr>
      <w:r>
        <w:t>26.2</w:t>
      </w:r>
      <w:r>
        <w:tab/>
        <w:t>Any Equipment brought onto the premises will be at the Supplier's own risk and the Buyer will have no liability for any loss of, or damage to, any Equipment.</w:t>
      </w:r>
    </w:p>
    <w:p w14:paraId="350EA268" w14:textId="77777777" w:rsidR="00F9654A" w:rsidRDefault="00F9654A">
      <w:pPr>
        <w:ind w:firstLine="720"/>
      </w:pPr>
    </w:p>
    <w:p w14:paraId="0D7931A6" w14:textId="77777777" w:rsidR="00F9654A" w:rsidRDefault="007710B4">
      <w:pPr>
        <w:ind w:left="720" w:hanging="720"/>
      </w:pPr>
      <w:r>
        <w:t>26.3</w:t>
      </w:r>
      <w:r>
        <w:tab/>
        <w:t>When the Call-Off Contract Ends or expires, the Supplier will remove the Equipment and any other materials leaving the premises in a safe and clean condition.</w:t>
      </w:r>
    </w:p>
    <w:p w14:paraId="7D7253D0" w14:textId="77777777" w:rsidR="00F9654A" w:rsidRDefault="00F9654A">
      <w:pPr>
        <w:ind w:left="720" w:hanging="720"/>
      </w:pPr>
    </w:p>
    <w:p w14:paraId="260660B4" w14:textId="77777777" w:rsidR="00F9654A" w:rsidRDefault="007710B4">
      <w:pPr>
        <w:pStyle w:val="Heading3"/>
      </w:pPr>
      <w:r>
        <w:t>27.</w:t>
      </w:r>
      <w:r>
        <w:tab/>
        <w:t>The Contracts (Rights of Third Parties) Act 1999</w:t>
      </w:r>
    </w:p>
    <w:p w14:paraId="5DB8A2E5" w14:textId="77777777" w:rsidR="00F9654A" w:rsidRDefault="00F9654A"/>
    <w:p w14:paraId="0F4E0C4D" w14:textId="77777777" w:rsidR="00F9654A" w:rsidRDefault="007710B4">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03AA909" w14:textId="77777777" w:rsidR="00F9654A" w:rsidRDefault="00F9654A">
      <w:pPr>
        <w:ind w:left="720" w:hanging="720"/>
      </w:pPr>
    </w:p>
    <w:p w14:paraId="2573878D" w14:textId="77777777" w:rsidR="00F9654A" w:rsidRDefault="007710B4">
      <w:pPr>
        <w:pStyle w:val="Heading3"/>
      </w:pPr>
      <w:r>
        <w:t>28.</w:t>
      </w:r>
      <w:r>
        <w:tab/>
        <w:t>Environmental requirements</w:t>
      </w:r>
    </w:p>
    <w:p w14:paraId="5C23F86C" w14:textId="77777777" w:rsidR="00F9654A" w:rsidRDefault="007710B4">
      <w:pPr>
        <w:ind w:left="720" w:hanging="720"/>
      </w:pPr>
      <w:r>
        <w:t>28.1</w:t>
      </w:r>
      <w:r>
        <w:tab/>
        <w:t>The Buyer will provide a copy of its environmental policy to the Supplier on request, which the Supplier will comply with.</w:t>
      </w:r>
    </w:p>
    <w:p w14:paraId="6AFE3D05" w14:textId="77777777" w:rsidR="00F9654A" w:rsidRDefault="00F9654A">
      <w:pPr>
        <w:ind w:firstLine="720"/>
      </w:pPr>
    </w:p>
    <w:p w14:paraId="3677D756" w14:textId="77777777" w:rsidR="00F9654A" w:rsidRDefault="007710B4">
      <w:pPr>
        <w:ind w:left="720" w:hanging="720"/>
      </w:pPr>
      <w:r>
        <w:t>28.2</w:t>
      </w:r>
      <w:r>
        <w:tab/>
        <w:t>The Supplier must provide reasonable support to enable Buyers to work in an environmentally friendly way, for example by helping them recycle or lower their carbon footprint.</w:t>
      </w:r>
    </w:p>
    <w:p w14:paraId="2E8CD516" w14:textId="77777777" w:rsidR="00F9654A" w:rsidRDefault="00F9654A">
      <w:pPr>
        <w:ind w:left="720" w:hanging="720"/>
      </w:pPr>
    </w:p>
    <w:p w14:paraId="6BD77479" w14:textId="77777777" w:rsidR="00F9654A" w:rsidRDefault="007710B4">
      <w:pPr>
        <w:pStyle w:val="Heading3"/>
      </w:pPr>
      <w:r>
        <w:t>29.</w:t>
      </w:r>
      <w:r>
        <w:tab/>
        <w:t>The Employment Regulations (TUPE)</w:t>
      </w:r>
    </w:p>
    <w:p w14:paraId="439C2ABC" w14:textId="77777777" w:rsidR="00F9654A" w:rsidRDefault="007710B4">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92053F9" w14:textId="77777777" w:rsidR="00F9654A" w:rsidRDefault="00F9654A">
      <w:pPr>
        <w:ind w:left="720"/>
      </w:pPr>
    </w:p>
    <w:p w14:paraId="484263F4" w14:textId="77777777" w:rsidR="00F9654A" w:rsidRDefault="007710B4">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6016214" w14:textId="77777777" w:rsidR="00F9654A" w:rsidRDefault="00F9654A">
      <w:pPr>
        <w:ind w:left="720"/>
      </w:pPr>
    </w:p>
    <w:p w14:paraId="6E1C7C51" w14:textId="77777777" w:rsidR="00F9654A" w:rsidRDefault="007710B4">
      <w:pPr>
        <w:ind w:firstLine="720"/>
      </w:pPr>
      <w:r>
        <w:t>29.2.1</w:t>
      </w:r>
      <w:r>
        <w:tab/>
      </w:r>
      <w:r>
        <w:tab/>
        <w:t>the activities they perform</w:t>
      </w:r>
    </w:p>
    <w:p w14:paraId="55DA3493" w14:textId="77777777" w:rsidR="00F9654A" w:rsidRDefault="007710B4">
      <w:pPr>
        <w:ind w:firstLine="720"/>
      </w:pPr>
      <w:r>
        <w:t>29.2.2</w:t>
      </w:r>
      <w:r>
        <w:tab/>
      </w:r>
      <w:r>
        <w:tab/>
        <w:t>age</w:t>
      </w:r>
    </w:p>
    <w:p w14:paraId="2F1FBCB3" w14:textId="77777777" w:rsidR="00F9654A" w:rsidRDefault="007710B4">
      <w:pPr>
        <w:ind w:firstLine="720"/>
      </w:pPr>
      <w:r>
        <w:t>29.2.3</w:t>
      </w:r>
      <w:r>
        <w:tab/>
      </w:r>
      <w:r>
        <w:tab/>
        <w:t>start date</w:t>
      </w:r>
    </w:p>
    <w:p w14:paraId="6F96FBF0" w14:textId="77777777" w:rsidR="00F9654A" w:rsidRDefault="007710B4">
      <w:pPr>
        <w:ind w:firstLine="720"/>
      </w:pPr>
      <w:r>
        <w:t>29.2.4</w:t>
      </w:r>
      <w:r>
        <w:tab/>
      </w:r>
      <w:r>
        <w:tab/>
        <w:t>place of work</w:t>
      </w:r>
    </w:p>
    <w:p w14:paraId="0E4C0905" w14:textId="77777777" w:rsidR="00F9654A" w:rsidRDefault="007710B4">
      <w:pPr>
        <w:ind w:firstLine="720"/>
      </w:pPr>
      <w:r>
        <w:t>29.2.5</w:t>
      </w:r>
      <w:r>
        <w:tab/>
      </w:r>
      <w:r>
        <w:tab/>
        <w:t>notice period</w:t>
      </w:r>
    </w:p>
    <w:p w14:paraId="1602CEC6" w14:textId="77777777" w:rsidR="00F9654A" w:rsidRDefault="007710B4">
      <w:pPr>
        <w:ind w:firstLine="720"/>
      </w:pPr>
      <w:r>
        <w:t>29.2.6</w:t>
      </w:r>
      <w:r>
        <w:tab/>
      </w:r>
      <w:r>
        <w:tab/>
        <w:t>redundancy payment entitlement</w:t>
      </w:r>
    </w:p>
    <w:p w14:paraId="04C34020" w14:textId="77777777" w:rsidR="00F9654A" w:rsidRDefault="007710B4">
      <w:pPr>
        <w:ind w:firstLine="720"/>
      </w:pPr>
      <w:r>
        <w:t>29.2.7</w:t>
      </w:r>
      <w:r>
        <w:tab/>
      </w:r>
      <w:r>
        <w:tab/>
        <w:t>salary, benefits and pension entitlements</w:t>
      </w:r>
    </w:p>
    <w:p w14:paraId="517FB5F5" w14:textId="77777777" w:rsidR="00F9654A" w:rsidRDefault="007710B4">
      <w:pPr>
        <w:ind w:firstLine="720"/>
      </w:pPr>
      <w:r>
        <w:lastRenderedPageBreak/>
        <w:t>29.2.8</w:t>
      </w:r>
      <w:r>
        <w:tab/>
      </w:r>
      <w:r>
        <w:tab/>
        <w:t>employment status</w:t>
      </w:r>
    </w:p>
    <w:p w14:paraId="2B7469E6" w14:textId="77777777" w:rsidR="00F9654A" w:rsidRDefault="007710B4">
      <w:pPr>
        <w:ind w:firstLine="720"/>
      </w:pPr>
      <w:r>
        <w:t>29.2.9</w:t>
      </w:r>
      <w:r>
        <w:tab/>
      </w:r>
      <w:r>
        <w:tab/>
        <w:t>identity of employer</w:t>
      </w:r>
    </w:p>
    <w:p w14:paraId="2C0F53A1" w14:textId="77777777" w:rsidR="00F9654A" w:rsidRDefault="007710B4">
      <w:pPr>
        <w:ind w:firstLine="720"/>
      </w:pPr>
      <w:r>
        <w:t>29.2.10</w:t>
      </w:r>
      <w:r>
        <w:tab/>
        <w:t>working arrangements</w:t>
      </w:r>
    </w:p>
    <w:p w14:paraId="63080E5E" w14:textId="77777777" w:rsidR="00F9654A" w:rsidRDefault="007710B4">
      <w:pPr>
        <w:ind w:firstLine="720"/>
      </w:pPr>
      <w:r>
        <w:t>29.2.11</w:t>
      </w:r>
      <w:r>
        <w:tab/>
        <w:t>outstanding liabilities</w:t>
      </w:r>
    </w:p>
    <w:p w14:paraId="471C25E8" w14:textId="77777777" w:rsidR="00F9654A" w:rsidRDefault="007710B4">
      <w:pPr>
        <w:ind w:firstLine="720"/>
      </w:pPr>
      <w:r>
        <w:t>29.2.12</w:t>
      </w:r>
      <w:r>
        <w:tab/>
        <w:t>sickness absence</w:t>
      </w:r>
    </w:p>
    <w:p w14:paraId="1DE7157E" w14:textId="77777777" w:rsidR="00F9654A" w:rsidRDefault="007710B4">
      <w:pPr>
        <w:ind w:firstLine="720"/>
      </w:pPr>
      <w:r>
        <w:t>29.2.13</w:t>
      </w:r>
      <w:r>
        <w:tab/>
        <w:t>copies of all relevant employment contracts and related documents</w:t>
      </w:r>
    </w:p>
    <w:p w14:paraId="45303EF1" w14:textId="77777777" w:rsidR="00F9654A" w:rsidRDefault="007710B4">
      <w:pPr>
        <w:ind w:firstLine="720"/>
      </w:pPr>
      <w:r>
        <w:t>29.2.14</w:t>
      </w:r>
      <w:r>
        <w:tab/>
        <w:t xml:space="preserve">all information required under regulation 11 of TUPE or as reasonably </w:t>
      </w:r>
    </w:p>
    <w:p w14:paraId="66EB77EB" w14:textId="77777777" w:rsidR="00F9654A" w:rsidRDefault="007710B4">
      <w:pPr>
        <w:ind w:left="1440" w:firstLine="720"/>
      </w:pPr>
      <w:r>
        <w:t>requested by the Buyer</w:t>
      </w:r>
    </w:p>
    <w:p w14:paraId="72646070" w14:textId="77777777" w:rsidR="00F9654A" w:rsidRDefault="00F9654A">
      <w:pPr>
        <w:ind w:left="720" w:firstLine="720"/>
      </w:pPr>
    </w:p>
    <w:p w14:paraId="0FD4A260" w14:textId="77777777" w:rsidR="00F9654A" w:rsidRDefault="007710B4">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B65EFC0" w14:textId="77777777" w:rsidR="00F9654A" w:rsidRDefault="00F9654A">
      <w:pPr>
        <w:ind w:left="720"/>
      </w:pPr>
    </w:p>
    <w:p w14:paraId="40AB7F67" w14:textId="77777777" w:rsidR="00F9654A" w:rsidRDefault="007710B4">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E436691" w14:textId="77777777" w:rsidR="00F9654A" w:rsidRDefault="00F9654A">
      <w:pPr>
        <w:ind w:left="720"/>
      </w:pPr>
    </w:p>
    <w:p w14:paraId="4AC27B7A" w14:textId="77777777" w:rsidR="00F9654A" w:rsidRDefault="007710B4">
      <w:pPr>
        <w:ind w:left="720" w:hanging="720"/>
      </w:pPr>
      <w:r>
        <w:t>29.5</w:t>
      </w:r>
      <w:r>
        <w:tab/>
        <w:t>The Supplier will co-operate with the re-tendering of this Call-Off Contract by allowing the Replacement Supplier to communicate with and meet the affected employees or their representatives.</w:t>
      </w:r>
    </w:p>
    <w:p w14:paraId="2207D702" w14:textId="77777777" w:rsidR="00F9654A" w:rsidRDefault="00F9654A">
      <w:pPr>
        <w:ind w:left="720"/>
      </w:pPr>
    </w:p>
    <w:p w14:paraId="21D0197B" w14:textId="77777777" w:rsidR="00F9654A" w:rsidRDefault="007710B4">
      <w:pPr>
        <w:ind w:left="720" w:hanging="720"/>
      </w:pPr>
      <w:r>
        <w:t>29.6</w:t>
      </w:r>
      <w:r>
        <w:tab/>
        <w:t>The Supplier will indemnify the Buyer or any Replacement Supplier for all Loss arising from both:</w:t>
      </w:r>
    </w:p>
    <w:p w14:paraId="476E4E89" w14:textId="77777777" w:rsidR="00F9654A" w:rsidRDefault="00F9654A">
      <w:pPr>
        <w:ind w:firstLine="720"/>
      </w:pPr>
    </w:p>
    <w:p w14:paraId="6DC7C937" w14:textId="77777777" w:rsidR="00F9654A" w:rsidRDefault="007710B4">
      <w:pPr>
        <w:ind w:firstLine="720"/>
      </w:pPr>
      <w:r>
        <w:t>29.6.1</w:t>
      </w:r>
      <w:r>
        <w:tab/>
        <w:t>its failure to comply with the provisions of this clause</w:t>
      </w:r>
    </w:p>
    <w:p w14:paraId="247F2EF4" w14:textId="77777777" w:rsidR="00F9654A" w:rsidRDefault="00F9654A">
      <w:pPr>
        <w:ind w:firstLine="720"/>
      </w:pPr>
    </w:p>
    <w:p w14:paraId="3E3916BD" w14:textId="77777777" w:rsidR="00F9654A" w:rsidRDefault="007710B4">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2F2A312B" w14:textId="77777777" w:rsidR="00F9654A" w:rsidRDefault="00F9654A">
      <w:pPr>
        <w:ind w:left="1440"/>
      </w:pPr>
    </w:p>
    <w:p w14:paraId="00AD16AB" w14:textId="77777777" w:rsidR="00F9654A" w:rsidRDefault="007710B4">
      <w:pPr>
        <w:ind w:left="720" w:hanging="720"/>
      </w:pPr>
      <w:r>
        <w:t>29.7</w:t>
      </w:r>
      <w:r>
        <w:tab/>
        <w:t>The provisions of this clause apply during the Term of this Call-Off Contract and indefinitely after it Ends or expires.</w:t>
      </w:r>
    </w:p>
    <w:p w14:paraId="0B4B3BA5" w14:textId="77777777" w:rsidR="00F9654A" w:rsidRDefault="00F9654A">
      <w:pPr>
        <w:ind w:firstLine="720"/>
      </w:pPr>
    </w:p>
    <w:p w14:paraId="603BF225" w14:textId="77777777" w:rsidR="00F9654A" w:rsidRDefault="007710B4">
      <w:pPr>
        <w:ind w:left="720" w:hanging="720"/>
      </w:pPr>
      <w:r>
        <w:t>29.8</w:t>
      </w:r>
      <w:r>
        <w:tab/>
        <w:t>For these TUPE clauses, the relevant third party will be able to enforce its rights under this clause but their consent will not be required to vary these clauses as the Buyer and Supplier may agree.</w:t>
      </w:r>
    </w:p>
    <w:p w14:paraId="76C56C89" w14:textId="77777777" w:rsidR="00F9654A" w:rsidRDefault="00F9654A">
      <w:pPr>
        <w:ind w:left="720" w:hanging="720"/>
      </w:pPr>
    </w:p>
    <w:p w14:paraId="0EE1CC4B" w14:textId="77777777" w:rsidR="00F9654A" w:rsidRDefault="007710B4">
      <w:pPr>
        <w:pStyle w:val="Heading3"/>
      </w:pPr>
      <w:r>
        <w:t>30.</w:t>
      </w:r>
      <w:r>
        <w:tab/>
        <w:t>Additional G-Cloud services</w:t>
      </w:r>
    </w:p>
    <w:p w14:paraId="07670AED" w14:textId="77777777" w:rsidR="00F9654A" w:rsidRDefault="007710B4">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171AE9FC" w14:textId="77777777" w:rsidR="00F9654A" w:rsidRDefault="00F9654A">
      <w:pPr>
        <w:ind w:left="720"/>
      </w:pPr>
    </w:p>
    <w:p w14:paraId="7E8F31C0" w14:textId="77777777" w:rsidR="00F9654A" w:rsidRDefault="007710B4">
      <w:pPr>
        <w:ind w:left="720" w:hanging="720"/>
      </w:pPr>
      <w:r>
        <w:t>30.2</w:t>
      </w:r>
      <w:r>
        <w:tab/>
        <w:t>If reasonably requested to do so by the Buyer in the Order Form, the Supplier must provide and monitor performance of the Additional Services using an Implementation Plan.</w:t>
      </w:r>
    </w:p>
    <w:p w14:paraId="56747E59" w14:textId="77777777" w:rsidR="00F9654A" w:rsidRDefault="00F9654A">
      <w:pPr>
        <w:ind w:left="720" w:hanging="720"/>
      </w:pPr>
    </w:p>
    <w:p w14:paraId="4E1FEFE0" w14:textId="77777777" w:rsidR="00F9654A" w:rsidRDefault="007710B4">
      <w:pPr>
        <w:pStyle w:val="Heading3"/>
      </w:pPr>
      <w:r>
        <w:lastRenderedPageBreak/>
        <w:t>31.</w:t>
      </w:r>
      <w:r>
        <w:tab/>
        <w:t>Collaboration</w:t>
      </w:r>
    </w:p>
    <w:p w14:paraId="3A425285" w14:textId="77777777" w:rsidR="00F9654A" w:rsidRDefault="007710B4">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D64929C" w14:textId="77777777" w:rsidR="00F9654A" w:rsidRDefault="00F9654A">
      <w:pPr>
        <w:ind w:left="720"/>
      </w:pPr>
    </w:p>
    <w:p w14:paraId="3659196E" w14:textId="77777777" w:rsidR="00F9654A" w:rsidRDefault="007710B4">
      <w:r>
        <w:t>31.2</w:t>
      </w:r>
      <w:r>
        <w:tab/>
        <w:t>In addition to any obligations under the Collaboration Agreement, the Supplier must:</w:t>
      </w:r>
    </w:p>
    <w:p w14:paraId="133151A1" w14:textId="77777777" w:rsidR="00F9654A" w:rsidRDefault="00F9654A"/>
    <w:p w14:paraId="66153799" w14:textId="77777777" w:rsidR="00F9654A" w:rsidRDefault="007710B4">
      <w:pPr>
        <w:ind w:firstLine="720"/>
      </w:pPr>
      <w:r>
        <w:t>31.2.1</w:t>
      </w:r>
      <w:r>
        <w:tab/>
        <w:t>work proactively and in good faith with each of the Buyer’s contractors</w:t>
      </w:r>
    </w:p>
    <w:p w14:paraId="5702C591" w14:textId="77777777" w:rsidR="00F9654A" w:rsidRDefault="00F9654A">
      <w:pPr>
        <w:ind w:firstLine="720"/>
      </w:pPr>
    </w:p>
    <w:p w14:paraId="2062357A" w14:textId="77777777" w:rsidR="00F9654A" w:rsidRDefault="007710B4">
      <w:pPr>
        <w:ind w:left="1440" w:hanging="720"/>
      </w:pPr>
      <w:r>
        <w:t>31.2.2</w:t>
      </w:r>
      <w:r>
        <w:tab/>
        <w:t>co-operate and share information with the Buyer’s contractors to enable the efficient operation of the Buyer’s ICT services and G-Cloud Services</w:t>
      </w:r>
    </w:p>
    <w:p w14:paraId="72AA4F13" w14:textId="77777777" w:rsidR="00F9654A" w:rsidRDefault="00F9654A">
      <w:pPr>
        <w:ind w:left="1440" w:hanging="720"/>
      </w:pPr>
    </w:p>
    <w:p w14:paraId="0AA8903B" w14:textId="77777777" w:rsidR="00F9654A" w:rsidRDefault="007710B4">
      <w:pPr>
        <w:pStyle w:val="Heading3"/>
      </w:pPr>
      <w:r>
        <w:t>32.</w:t>
      </w:r>
      <w:r>
        <w:tab/>
        <w:t>Variation process</w:t>
      </w:r>
    </w:p>
    <w:p w14:paraId="7FB1D284" w14:textId="77777777" w:rsidR="00F9654A" w:rsidRDefault="007710B4">
      <w:pPr>
        <w:ind w:left="720" w:hanging="720"/>
      </w:pPr>
      <w:r>
        <w:t>32.1</w:t>
      </w:r>
      <w:r>
        <w:tab/>
        <w:t>The Buyer can request in writing a change to this Call-Off Contract if it isn’t a material change to the Framework Agreement/or this Call-Off Contract. Once implemented, it is called a Variation.</w:t>
      </w:r>
    </w:p>
    <w:p w14:paraId="63E5FCCD" w14:textId="77777777" w:rsidR="00F9654A" w:rsidRDefault="00F9654A">
      <w:pPr>
        <w:ind w:left="720"/>
      </w:pPr>
    </w:p>
    <w:p w14:paraId="09201F37" w14:textId="77777777" w:rsidR="00F9654A" w:rsidRDefault="007710B4">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305A332F" w14:textId="77777777" w:rsidR="00F9654A" w:rsidRDefault="00F9654A"/>
    <w:p w14:paraId="0F6A6061" w14:textId="77777777" w:rsidR="00F9654A" w:rsidRDefault="007710B4">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7F001598" w14:textId="77777777" w:rsidR="00F9654A" w:rsidRDefault="00F9654A">
      <w:pPr>
        <w:ind w:left="720" w:hanging="720"/>
      </w:pPr>
    </w:p>
    <w:p w14:paraId="41495670" w14:textId="77777777" w:rsidR="00F9654A" w:rsidRDefault="007710B4">
      <w:pPr>
        <w:pStyle w:val="Heading3"/>
      </w:pPr>
      <w:r>
        <w:t>33.</w:t>
      </w:r>
      <w:r>
        <w:tab/>
        <w:t>Data Protection Legislation (GDPR)</w:t>
      </w:r>
    </w:p>
    <w:p w14:paraId="3585E805" w14:textId="77777777" w:rsidR="00F9654A" w:rsidRDefault="007710B4">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D22DFC8" w14:textId="77777777" w:rsidR="00F9654A" w:rsidRDefault="00F9654A"/>
    <w:p w14:paraId="6DEFDEEF" w14:textId="77777777" w:rsidR="00F9654A" w:rsidRDefault="00F9654A">
      <w:pPr>
        <w:pageBreakBefore/>
        <w:rPr>
          <w:b/>
        </w:rPr>
      </w:pPr>
    </w:p>
    <w:p w14:paraId="26486A97" w14:textId="77777777" w:rsidR="00F9654A" w:rsidRDefault="007710B4">
      <w:pPr>
        <w:pStyle w:val="Heading2"/>
      </w:pPr>
      <w:bookmarkStart w:id="142" w:name="_Toc33176236"/>
      <w:r>
        <w:t>Schedule 3: Collaboration agreement</w:t>
      </w:r>
      <w:bookmarkEnd w:id="142"/>
    </w:p>
    <w:p w14:paraId="18CCFE76" w14:textId="4536F80D" w:rsidR="00F9654A" w:rsidRDefault="00FD7BA4">
      <w:pPr>
        <w:spacing w:before="240" w:after="240"/>
        <w:rPr>
          <w:b/>
        </w:rPr>
      </w:pPr>
      <w:r>
        <w:rPr>
          <w:b/>
        </w:rPr>
        <w:t>Not applicable.</w:t>
      </w:r>
    </w:p>
    <w:p w14:paraId="0B4AB3CF" w14:textId="77777777" w:rsidR="00F9654A" w:rsidRDefault="00F9654A">
      <w:pPr>
        <w:spacing w:before="240" w:after="240"/>
        <w:rPr>
          <w:b/>
        </w:rPr>
      </w:pPr>
    </w:p>
    <w:p w14:paraId="4BE0D5DA" w14:textId="77777777" w:rsidR="00F9654A" w:rsidRDefault="007710B4">
      <w:pPr>
        <w:spacing w:before="240" w:after="240"/>
      </w:pPr>
      <w:r>
        <w:t xml:space="preserve"> </w:t>
      </w:r>
    </w:p>
    <w:p w14:paraId="0B78FB3E" w14:textId="77777777" w:rsidR="00F9654A" w:rsidRDefault="00F9654A">
      <w:pPr>
        <w:pageBreakBefore/>
      </w:pPr>
    </w:p>
    <w:p w14:paraId="4F23DDFF" w14:textId="69F95658" w:rsidR="00FC115B" w:rsidRDefault="007710B4" w:rsidP="00FC115B">
      <w:pPr>
        <w:pStyle w:val="Heading2"/>
      </w:pPr>
      <w:bookmarkStart w:id="143" w:name="_Toc33176237"/>
      <w:r>
        <w:t>Schedule 4: Alternative clauses</w:t>
      </w:r>
      <w:bookmarkEnd w:id="143"/>
    </w:p>
    <w:p w14:paraId="1D726C9A" w14:textId="7CB7A88B" w:rsidR="00FC115B" w:rsidRPr="00FC115B" w:rsidRDefault="00FC115B" w:rsidP="00FC115B">
      <w:r>
        <w:t>Not applicable.</w:t>
      </w:r>
    </w:p>
    <w:p w14:paraId="3C46450E" w14:textId="55615414" w:rsidR="00F9654A" w:rsidRDefault="007710B4">
      <w:pPr>
        <w:ind w:left="1440" w:hanging="720"/>
      </w:pPr>
      <w:r>
        <w:t>.</w:t>
      </w:r>
    </w:p>
    <w:p w14:paraId="6ED40FC3" w14:textId="77777777" w:rsidR="00F9654A" w:rsidRDefault="00F9654A"/>
    <w:p w14:paraId="586D9856" w14:textId="77777777" w:rsidR="00F9654A" w:rsidRDefault="00F9654A">
      <w:pPr>
        <w:rPr>
          <w:b/>
        </w:rPr>
      </w:pPr>
    </w:p>
    <w:p w14:paraId="7F79F5AD" w14:textId="77777777" w:rsidR="00F9654A" w:rsidRDefault="00F9654A">
      <w:bookmarkStart w:id="144" w:name="_Toc33176238"/>
    </w:p>
    <w:p w14:paraId="04D2F745" w14:textId="77777777" w:rsidR="00F9654A" w:rsidRDefault="007710B4">
      <w:pPr>
        <w:pStyle w:val="Heading2"/>
        <w:pageBreakBefore/>
      </w:pPr>
      <w:r>
        <w:lastRenderedPageBreak/>
        <w:t>Schedule 5: Guarantee</w:t>
      </w:r>
      <w:bookmarkEnd w:id="144"/>
    </w:p>
    <w:p w14:paraId="26AF55DF" w14:textId="6EE47A33" w:rsidR="00F9654A" w:rsidRDefault="00FD7BA4" w:rsidP="00FD7BA4">
      <w:r>
        <w:t>Not applicable.</w:t>
      </w:r>
    </w:p>
    <w:p w14:paraId="2F7E1DC3" w14:textId="77777777" w:rsidR="00F9654A" w:rsidRDefault="00F9654A">
      <w:pPr>
        <w:pageBreakBefore/>
        <w:rPr>
          <w:b/>
        </w:rPr>
      </w:pPr>
    </w:p>
    <w:p w14:paraId="14487BD6" w14:textId="77777777" w:rsidR="00F9654A" w:rsidRDefault="007710B4">
      <w:pPr>
        <w:pStyle w:val="Heading2"/>
      </w:pPr>
      <w:bookmarkStart w:id="145" w:name="_Toc33176239"/>
      <w:r>
        <w:t>Schedule 6: Glossary and interpretations</w:t>
      </w:r>
      <w:bookmarkEnd w:id="145"/>
    </w:p>
    <w:p w14:paraId="3BC38AD9" w14:textId="77777777" w:rsidR="00F9654A" w:rsidRDefault="007710B4">
      <w:r>
        <w:t>In this Call-Off Contract the following expressions mean:</w:t>
      </w:r>
    </w:p>
    <w:p w14:paraId="57B272F5" w14:textId="77777777" w:rsidR="00F9654A" w:rsidRDefault="00F9654A"/>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9654A" w14:paraId="4366CA01"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10FD2" w14:textId="77777777" w:rsidR="00F9654A" w:rsidRDefault="007710B4">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8DDEF" w14:textId="77777777" w:rsidR="00F9654A" w:rsidRDefault="007710B4">
            <w:pPr>
              <w:spacing w:before="240"/>
              <w:rPr>
                <w:sz w:val="20"/>
                <w:szCs w:val="20"/>
              </w:rPr>
            </w:pPr>
            <w:r>
              <w:rPr>
                <w:sz w:val="20"/>
                <w:szCs w:val="20"/>
              </w:rPr>
              <w:t>Meaning</w:t>
            </w:r>
          </w:p>
        </w:tc>
      </w:tr>
      <w:tr w:rsidR="00F9654A" w14:paraId="3C5F157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05A56" w14:textId="77777777" w:rsidR="00F9654A" w:rsidRDefault="007710B4">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767B25" w14:textId="77777777" w:rsidR="00F9654A" w:rsidRDefault="007710B4">
            <w:pPr>
              <w:spacing w:before="240"/>
              <w:rPr>
                <w:sz w:val="20"/>
                <w:szCs w:val="20"/>
              </w:rPr>
            </w:pPr>
            <w:r>
              <w:rPr>
                <w:sz w:val="20"/>
                <w:szCs w:val="20"/>
              </w:rPr>
              <w:t>Any services ancillary to the G-Cloud Services that are in the scope of Framework Agreement Section 2 (Services Offered) which a Buyer may request.</w:t>
            </w:r>
          </w:p>
        </w:tc>
      </w:tr>
      <w:tr w:rsidR="00F9654A" w14:paraId="17FDE4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C7DDC3" w14:textId="77777777" w:rsidR="00F9654A" w:rsidRDefault="007710B4">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933FA7" w14:textId="77777777" w:rsidR="00F9654A" w:rsidRDefault="007710B4">
            <w:pPr>
              <w:spacing w:before="240"/>
              <w:rPr>
                <w:sz w:val="20"/>
                <w:szCs w:val="20"/>
              </w:rPr>
            </w:pPr>
            <w:r>
              <w:rPr>
                <w:sz w:val="20"/>
                <w:szCs w:val="20"/>
              </w:rPr>
              <w:t>The agreement to be entered into to enable the Supplier to participate in the relevant Civil Service pension scheme(s).</w:t>
            </w:r>
          </w:p>
        </w:tc>
      </w:tr>
      <w:tr w:rsidR="00F9654A" w14:paraId="6C4A85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A4B63" w14:textId="77777777" w:rsidR="00F9654A" w:rsidRDefault="007710B4">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ACA2A" w14:textId="77777777" w:rsidR="00F9654A" w:rsidRDefault="007710B4">
            <w:pPr>
              <w:spacing w:before="240"/>
              <w:rPr>
                <w:sz w:val="20"/>
                <w:szCs w:val="20"/>
              </w:rPr>
            </w:pPr>
            <w:r>
              <w:rPr>
                <w:sz w:val="20"/>
                <w:szCs w:val="20"/>
              </w:rPr>
              <w:t>The response submitted by the Supplier to the Invitation to Tender (known as the Invitation to Apply on the Digital Marketplace).</w:t>
            </w:r>
          </w:p>
        </w:tc>
      </w:tr>
      <w:tr w:rsidR="00F9654A" w14:paraId="35DE9FB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9F517" w14:textId="77777777" w:rsidR="00F9654A" w:rsidRDefault="007710B4">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C1AD7" w14:textId="77777777" w:rsidR="00F9654A" w:rsidRDefault="007710B4">
            <w:pPr>
              <w:spacing w:before="240"/>
              <w:rPr>
                <w:sz w:val="20"/>
                <w:szCs w:val="20"/>
              </w:rPr>
            </w:pPr>
            <w:r>
              <w:rPr>
                <w:sz w:val="20"/>
                <w:szCs w:val="20"/>
              </w:rPr>
              <w:t>An audit carried out under the incorporated Framework Agreement clauses specified by the Buyer in the Order (if any).</w:t>
            </w:r>
          </w:p>
        </w:tc>
      </w:tr>
      <w:tr w:rsidR="00F9654A" w14:paraId="1897835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333AF" w14:textId="77777777" w:rsidR="00F9654A" w:rsidRDefault="007710B4">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29D7C" w14:textId="77777777" w:rsidR="00F9654A" w:rsidRDefault="007710B4">
            <w:pPr>
              <w:spacing w:before="240"/>
              <w:rPr>
                <w:sz w:val="20"/>
                <w:szCs w:val="20"/>
              </w:rPr>
            </w:pPr>
            <w:r>
              <w:rPr>
                <w:sz w:val="20"/>
                <w:szCs w:val="20"/>
              </w:rPr>
              <w:t>For each Party, IPRs:</w:t>
            </w:r>
          </w:p>
          <w:p w14:paraId="476080E1" w14:textId="77777777" w:rsidR="00F9654A" w:rsidRDefault="007710B4">
            <w:pPr>
              <w:pStyle w:val="ListParagraph"/>
              <w:numPr>
                <w:ilvl w:val="0"/>
                <w:numId w:val="23"/>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5C3D019E" w14:textId="77777777" w:rsidR="00F9654A" w:rsidRDefault="007710B4">
            <w:pPr>
              <w:pStyle w:val="ListParagraph"/>
              <w:numPr>
                <w:ilvl w:val="0"/>
                <w:numId w:val="23"/>
              </w:numPr>
              <w:rPr>
                <w:sz w:val="20"/>
                <w:szCs w:val="20"/>
              </w:rPr>
            </w:pPr>
            <w:r>
              <w:rPr>
                <w:sz w:val="20"/>
                <w:szCs w:val="20"/>
              </w:rPr>
              <w:t>created by the Party independently of this Call-Off Contract, or</w:t>
            </w:r>
          </w:p>
          <w:p w14:paraId="2B73E7FC" w14:textId="77777777" w:rsidR="00F9654A" w:rsidRDefault="007710B4">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F9654A" w14:paraId="64503F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7784E" w14:textId="77777777" w:rsidR="00F9654A" w:rsidRDefault="007710B4">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EF02EE" w14:textId="77777777" w:rsidR="00F9654A" w:rsidRDefault="007710B4">
            <w:pPr>
              <w:spacing w:before="240"/>
              <w:rPr>
                <w:sz w:val="20"/>
                <w:szCs w:val="20"/>
              </w:rPr>
            </w:pPr>
            <w:r>
              <w:rPr>
                <w:sz w:val="20"/>
                <w:szCs w:val="20"/>
              </w:rPr>
              <w:t>The contracting authority ordering services as set out in the Order Form.</w:t>
            </w:r>
          </w:p>
        </w:tc>
      </w:tr>
      <w:tr w:rsidR="00F9654A" w14:paraId="3A707F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21ECC" w14:textId="77777777" w:rsidR="00F9654A" w:rsidRDefault="007710B4">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469ED" w14:textId="77777777" w:rsidR="00F9654A" w:rsidRDefault="007710B4">
            <w:pPr>
              <w:spacing w:before="240"/>
              <w:rPr>
                <w:sz w:val="20"/>
                <w:szCs w:val="20"/>
              </w:rPr>
            </w:pPr>
            <w:r>
              <w:rPr>
                <w:sz w:val="20"/>
                <w:szCs w:val="20"/>
              </w:rPr>
              <w:t>All data supplied by the Buyer to the Supplier including Personal Data and Service Data that is owned and managed by the Buyer.</w:t>
            </w:r>
          </w:p>
        </w:tc>
      </w:tr>
      <w:tr w:rsidR="00F9654A" w14:paraId="7B5D81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DD888E" w14:textId="77777777" w:rsidR="00F9654A" w:rsidRDefault="007710B4">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C5820" w14:textId="77777777" w:rsidR="00F9654A" w:rsidRDefault="007710B4">
            <w:pPr>
              <w:spacing w:before="240"/>
              <w:rPr>
                <w:sz w:val="20"/>
                <w:szCs w:val="20"/>
              </w:rPr>
            </w:pPr>
            <w:r>
              <w:rPr>
                <w:sz w:val="20"/>
                <w:szCs w:val="20"/>
              </w:rPr>
              <w:t>The Personal Data supplied by the Buyer to the Supplier for purposes of, or in connection with, this Call-Off Contract.</w:t>
            </w:r>
          </w:p>
        </w:tc>
      </w:tr>
      <w:tr w:rsidR="00F9654A" w14:paraId="6A54AAC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8C066" w14:textId="77777777" w:rsidR="00F9654A" w:rsidRDefault="007710B4">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9ED63" w14:textId="77777777" w:rsidR="00F9654A" w:rsidRDefault="007710B4">
            <w:pPr>
              <w:spacing w:before="240"/>
              <w:rPr>
                <w:sz w:val="20"/>
                <w:szCs w:val="20"/>
              </w:rPr>
            </w:pPr>
            <w:r>
              <w:rPr>
                <w:sz w:val="20"/>
                <w:szCs w:val="20"/>
              </w:rPr>
              <w:t>The representative appointed by the Buyer under this Call-Off Contract.</w:t>
            </w:r>
          </w:p>
        </w:tc>
      </w:tr>
      <w:tr w:rsidR="00F9654A" w14:paraId="25F6765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7AC5E" w14:textId="77777777" w:rsidR="00F9654A" w:rsidRDefault="007710B4">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C6E77" w14:textId="77777777" w:rsidR="00F9654A" w:rsidRDefault="007710B4">
            <w:pPr>
              <w:spacing w:before="240"/>
              <w:rPr>
                <w:sz w:val="20"/>
                <w:szCs w:val="20"/>
              </w:rPr>
            </w:pPr>
            <w:r>
              <w:rPr>
                <w:sz w:val="20"/>
                <w:szCs w:val="20"/>
              </w:rPr>
              <w:t>Software owned by or licensed to the Buyer (other than under this Agreement), which is or will be used by the Supplier to provide the Services.</w:t>
            </w:r>
          </w:p>
        </w:tc>
      </w:tr>
      <w:tr w:rsidR="00F9654A" w14:paraId="20C7068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5C5E8" w14:textId="77777777" w:rsidR="00F9654A" w:rsidRDefault="007710B4">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6563B" w14:textId="77777777" w:rsidR="00F9654A" w:rsidRDefault="007710B4">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F9654A" w14:paraId="506020B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13A17" w14:textId="77777777" w:rsidR="00F9654A" w:rsidRDefault="007710B4">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E32CF" w14:textId="77777777" w:rsidR="00F9654A" w:rsidRDefault="007710B4">
            <w:pPr>
              <w:spacing w:before="240"/>
              <w:rPr>
                <w:sz w:val="20"/>
                <w:szCs w:val="20"/>
              </w:rPr>
            </w:pPr>
            <w:r>
              <w:rPr>
                <w:sz w:val="20"/>
                <w:szCs w:val="20"/>
              </w:rPr>
              <w:t>The prices (excluding any applicable VAT), payable to the Supplier by the Buyer under this Call-Off Contract.</w:t>
            </w:r>
          </w:p>
        </w:tc>
      </w:tr>
      <w:tr w:rsidR="00F9654A" w14:paraId="6C8E38D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3ED71" w14:textId="77777777" w:rsidR="00F9654A" w:rsidRDefault="007710B4">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8BD2C" w14:textId="77777777" w:rsidR="00F9654A" w:rsidRDefault="007710B4">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9654A" w14:paraId="245E1AE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88E77" w14:textId="77777777" w:rsidR="00F9654A" w:rsidRDefault="007710B4">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E41C5" w14:textId="77777777" w:rsidR="00F9654A" w:rsidRDefault="007710B4">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F9654A" w14:paraId="1F024015"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ADED1" w14:textId="77777777" w:rsidR="00F9654A" w:rsidRDefault="007710B4">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2DC07" w14:textId="77777777" w:rsidR="00F9654A" w:rsidRDefault="007710B4">
            <w:pPr>
              <w:spacing w:before="240"/>
              <w:rPr>
                <w:sz w:val="20"/>
                <w:szCs w:val="20"/>
              </w:rPr>
            </w:pPr>
            <w:r>
              <w:rPr>
                <w:sz w:val="20"/>
                <w:szCs w:val="20"/>
              </w:rPr>
              <w:t>Data, Personal Data and any information, which may include (but isn’t limited to) any:</w:t>
            </w:r>
          </w:p>
          <w:p w14:paraId="213FEC29" w14:textId="77777777" w:rsidR="00F9654A" w:rsidRDefault="007710B4">
            <w:pPr>
              <w:pStyle w:val="ListParagraph"/>
              <w:numPr>
                <w:ilvl w:val="0"/>
                <w:numId w:val="24"/>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2C539EDD" w14:textId="77777777" w:rsidR="00F9654A" w:rsidRDefault="007710B4">
            <w:pPr>
              <w:pStyle w:val="ListParagraph"/>
              <w:numPr>
                <w:ilvl w:val="0"/>
                <w:numId w:val="24"/>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F9654A" w14:paraId="5730ABDB"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11728" w14:textId="77777777" w:rsidR="00F9654A" w:rsidRDefault="007710B4">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235D9" w14:textId="77777777" w:rsidR="00F9654A" w:rsidRDefault="007710B4">
            <w:pPr>
              <w:spacing w:before="240"/>
              <w:rPr>
                <w:sz w:val="20"/>
                <w:szCs w:val="20"/>
              </w:rPr>
            </w:pPr>
            <w:r>
              <w:rPr>
                <w:sz w:val="20"/>
                <w:szCs w:val="20"/>
              </w:rPr>
              <w:t>‘Control’ as defined in section 1124 and 450 of the Corporation Tax</w:t>
            </w:r>
          </w:p>
          <w:p w14:paraId="349870EB" w14:textId="77777777" w:rsidR="00F9654A" w:rsidRDefault="007710B4">
            <w:pPr>
              <w:spacing w:before="240"/>
              <w:rPr>
                <w:sz w:val="20"/>
                <w:szCs w:val="20"/>
              </w:rPr>
            </w:pPr>
            <w:r>
              <w:rPr>
                <w:sz w:val="20"/>
                <w:szCs w:val="20"/>
              </w:rPr>
              <w:t>Act 2010. 'Controls' and 'Controlled' will be interpreted accordingly.</w:t>
            </w:r>
          </w:p>
        </w:tc>
      </w:tr>
      <w:tr w:rsidR="00F9654A" w14:paraId="3C9FE7D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DCB27" w14:textId="77777777" w:rsidR="00F9654A" w:rsidRDefault="007710B4">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73B6F" w14:textId="77777777" w:rsidR="00F9654A" w:rsidRDefault="007710B4">
            <w:pPr>
              <w:spacing w:before="240"/>
              <w:rPr>
                <w:sz w:val="20"/>
                <w:szCs w:val="20"/>
              </w:rPr>
            </w:pPr>
            <w:r>
              <w:rPr>
                <w:sz w:val="20"/>
                <w:szCs w:val="20"/>
              </w:rPr>
              <w:t>Takes the meaning given in the GDPR.</w:t>
            </w:r>
          </w:p>
        </w:tc>
      </w:tr>
      <w:tr w:rsidR="00F9654A" w14:paraId="35B81CC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F0D15" w14:textId="77777777" w:rsidR="00F9654A" w:rsidRDefault="007710B4">
            <w:pPr>
              <w:spacing w:before="240"/>
              <w:rPr>
                <w:b/>
                <w:sz w:val="20"/>
                <w:szCs w:val="20"/>
              </w:rPr>
            </w:pPr>
            <w:r>
              <w:rPr>
                <w:b/>
                <w:sz w:val="20"/>
                <w:szCs w:val="20"/>
              </w:rPr>
              <w:t>Crown</w:t>
            </w:r>
          </w:p>
          <w:p w14:paraId="53F5CBE0" w14:textId="77777777" w:rsidR="00F9654A" w:rsidRDefault="007710B4">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B23C6" w14:textId="77777777" w:rsidR="00F9654A" w:rsidRDefault="007710B4">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F9654A" w14:paraId="24558D0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4BA75" w14:textId="77777777" w:rsidR="00F9654A" w:rsidRDefault="007710B4">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2153C" w14:textId="77777777" w:rsidR="00F9654A" w:rsidRDefault="007710B4">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F9654A" w14:paraId="658625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FB3B7" w14:textId="77777777" w:rsidR="00F9654A" w:rsidRDefault="007710B4">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6E1E1D" w14:textId="77777777" w:rsidR="00F9654A" w:rsidRDefault="007710B4">
            <w:pPr>
              <w:spacing w:before="240"/>
              <w:rPr>
                <w:sz w:val="20"/>
                <w:szCs w:val="20"/>
              </w:rPr>
            </w:pPr>
            <w:r>
              <w:rPr>
                <w:sz w:val="20"/>
                <w:szCs w:val="20"/>
              </w:rPr>
              <w:t>An assessment by the Controller of the impact of the envisaged Processing on the protection of Personal Data.</w:t>
            </w:r>
          </w:p>
        </w:tc>
      </w:tr>
      <w:tr w:rsidR="00F9654A" w14:paraId="7E634242"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A409A" w14:textId="77777777" w:rsidR="00F9654A" w:rsidRDefault="007710B4">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D3AAD" w14:textId="77777777" w:rsidR="00F9654A" w:rsidRDefault="007710B4">
            <w:pPr>
              <w:spacing w:before="240"/>
              <w:rPr>
                <w:sz w:val="20"/>
                <w:szCs w:val="20"/>
              </w:rPr>
            </w:pPr>
            <w:r>
              <w:rPr>
                <w:sz w:val="20"/>
                <w:szCs w:val="20"/>
              </w:rPr>
              <w:t>Data Protection Legislation means:</w:t>
            </w:r>
          </w:p>
          <w:p w14:paraId="6900B372" w14:textId="77777777" w:rsidR="00F9654A" w:rsidRDefault="007710B4">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5AF109E2" w14:textId="77777777" w:rsidR="00F9654A" w:rsidRDefault="007710B4">
            <w:pPr>
              <w:ind w:left="720" w:hanging="720"/>
              <w:rPr>
                <w:sz w:val="20"/>
                <w:szCs w:val="20"/>
              </w:rPr>
            </w:pPr>
            <w:r>
              <w:rPr>
                <w:sz w:val="20"/>
                <w:szCs w:val="20"/>
              </w:rPr>
              <w:t>(ii) the DPA 2018 to the extent that it relates to Processing of Personal Data and privacy</w:t>
            </w:r>
          </w:p>
          <w:p w14:paraId="6C150B66" w14:textId="77777777" w:rsidR="00F9654A" w:rsidRDefault="007710B4">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F9654A" w14:paraId="6B676E6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1E812" w14:textId="77777777" w:rsidR="00F9654A" w:rsidRDefault="007710B4">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0CB64" w14:textId="77777777" w:rsidR="00F9654A" w:rsidRDefault="007710B4">
            <w:pPr>
              <w:spacing w:before="240"/>
              <w:rPr>
                <w:sz w:val="20"/>
                <w:szCs w:val="20"/>
              </w:rPr>
            </w:pPr>
            <w:r>
              <w:rPr>
                <w:sz w:val="20"/>
                <w:szCs w:val="20"/>
              </w:rPr>
              <w:t>Takes the meaning given in the GDPR</w:t>
            </w:r>
          </w:p>
        </w:tc>
      </w:tr>
      <w:tr w:rsidR="00F9654A" w14:paraId="0E7FA12A"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44727" w14:textId="77777777" w:rsidR="00F9654A" w:rsidRDefault="007710B4">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2A913E" w14:textId="77777777" w:rsidR="00F9654A" w:rsidRDefault="007710B4">
            <w:pPr>
              <w:spacing w:before="240"/>
              <w:rPr>
                <w:sz w:val="20"/>
                <w:szCs w:val="20"/>
              </w:rPr>
            </w:pPr>
            <w:r>
              <w:rPr>
                <w:sz w:val="20"/>
                <w:szCs w:val="20"/>
              </w:rPr>
              <w:t>Default is any:</w:t>
            </w:r>
          </w:p>
          <w:p w14:paraId="2912A48F" w14:textId="77777777" w:rsidR="00F9654A" w:rsidRDefault="007710B4">
            <w:pPr>
              <w:pStyle w:val="ListParagraph"/>
              <w:numPr>
                <w:ilvl w:val="0"/>
                <w:numId w:val="25"/>
              </w:numPr>
              <w:rPr>
                <w:sz w:val="20"/>
                <w:szCs w:val="20"/>
              </w:rPr>
            </w:pPr>
            <w:r>
              <w:rPr>
                <w:sz w:val="20"/>
                <w:szCs w:val="20"/>
              </w:rPr>
              <w:t>breach of the obligations of the Supplier (including any fundamental breach or breach of a fundamental term)</w:t>
            </w:r>
          </w:p>
          <w:p w14:paraId="4B3FBBCB" w14:textId="77777777" w:rsidR="00F9654A" w:rsidRDefault="007710B4">
            <w:pPr>
              <w:pStyle w:val="ListParagraph"/>
              <w:numPr>
                <w:ilvl w:val="0"/>
                <w:numId w:val="25"/>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67143D46" w14:textId="77777777" w:rsidR="00F9654A" w:rsidRDefault="007710B4">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F9654A" w14:paraId="579D2DF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68FF7" w14:textId="77777777" w:rsidR="00F9654A" w:rsidRDefault="007710B4">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DCA0E" w14:textId="77777777" w:rsidR="00F9654A" w:rsidRDefault="007710B4">
            <w:pPr>
              <w:spacing w:before="240"/>
              <w:rPr>
                <w:sz w:val="20"/>
                <w:szCs w:val="20"/>
              </w:rPr>
            </w:pPr>
            <w:r>
              <w:rPr>
                <w:sz w:val="20"/>
                <w:szCs w:val="20"/>
              </w:rPr>
              <w:t>The G-Cloud Services the Buyer contracts the Supplier to provide under this Call-Off Contract.</w:t>
            </w:r>
          </w:p>
        </w:tc>
      </w:tr>
      <w:tr w:rsidR="00F9654A" w14:paraId="60A4EF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91D05" w14:textId="77777777" w:rsidR="00F9654A" w:rsidRDefault="007710B4">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B2846" w14:textId="77777777" w:rsidR="00F9654A" w:rsidRDefault="007710B4">
            <w:pPr>
              <w:spacing w:before="240"/>
            </w:pPr>
            <w:r>
              <w:rPr>
                <w:sz w:val="20"/>
                <w:szCs w:val="20"/>
              </w:rPr>
              <w:t>The government marketplace where Services are available for Buyers to buy. (</w:t>
            </w:r>
            <w:hyperlink r:id="rId42" w:history="1">
              <w:r>
                <w:rPr>
                  <w:sz w:val="20"/>
                  <w:szCs w:val="20"/>
                  <w:u w:val="single"/>
                </w:rPr>
                <w:t>https://www.digitalmarketplace.service.gov.uk</w:t>
              </w:r>
            </w:hyperlink>
            <w:r>
              <w:rPr>
                <w:sz w:val="20"/>
                <w:szCs w:val="20"/>
              </w:rPr>
              <w:t>/)</w:t>
            </w:r>
          </w:p>
        </w:tc>
      </w:tr>
      <w:tr w:rsidR="00F9654A" w14:paraId="7E4C4A8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1D095" w14:textId="77777777" w:rsidR="00F9654A" w:rsidRDefault="007710B4">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BA817" w14:textId="77777777" w:rsidR="00F9654A" w:rsidRDefault="007710B4">
            <w:pPr>
              <w:spacing w:before="240"/>
              <w:rPr>
                <w:sz w:val="20"/>
                <w:szCs w:val="20"/>
              </w:rPr>
            </w:pPr>
            <w:r>
              <w:rPr>
                <w:sz w:val="20"/>
                <w:szCs w:val="20"/>
              </w:rPr>
              <w:t>Data Protection Act 2018.</w:t>
            </w:r>
          </w:p>
        </w:tc>
      </w:tr>
      <w:tr w:rsidR="00F9654A" w14:paraId="0336664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40485" w14:textId="77777777" w:rsidR="00F9654A" w:rsidRDefault="007710B4">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E3650" w14:textId="77777777" w:rsidR="00F9654A" w:rsidRDefault="007710B4">
            <w:pPr>
              <w:spacing w:before="240"/>
              <w:rPr>
                <w:sz w:val="20"/>
                <w:szCs w:val="20"/>
              </w:rPr>
            </w:pPr>
            <w:r>
              <w:rPr>
                <w:sz w:val="20"/>
                <w:szCs w:val="20"/>
              </w:rPr>
              <w:t>The Transfer of Undertakings (Protection of Employment) Regulations 2006 (SI 2006/246) (‘TUPE’) which implements the Acquired Rights Directive.</w:t>
            </w:r>
          </w:p>
        </w:tc>
      </w:tr>
      <w:tr w:rsidR="00F9654A" w14:paraId="1CD5FB9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FF0CCF" w14:textId="77777777" w:rsidR="00F9654A" w:rsidRDefault="007710B4">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B3891" w14:textId="77777777" w:rsidR="00F9654A" w:rsidRDefault="007710B4">
            <w:pPr>
              <w:spacing w:before="240"/>
              <w:rPr>
                <w:sz w:val="20"/>
                <w:szCs w:val="20"/>
              </w:rPr>
            </w:pPr>
            <w:r>
              <w:rPr>
                <w:sz w:val="20"/>
                <w:szCs w:val="20"/>
              </w:rPr>
              <w:t>Means to terminate; and Ended and Ending are construed accordingly.</w:t>
            </w:r>
          </w:p>
        </w:tc>
      </w:tr>
      <w:tr w:rsidR="00F9654A" w14:paraId="3ED8F2E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211BA1" w14:textId="77777777" w:rsidR="00F9654A" w:rsidRDefault="007710B4">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DD88B" w14:textId="77777777" w:rsidR="00F9654A" w:rsidRDefault="007710B4">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F9654A" w14:paraId="00C1403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C9BA2" w14:textId="77777777" w:rsidR="00F9654A" w:rsidRDefault="007710B4">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B6367" w14:textId="77777777" w:rsidR="00F9654A" w:rsidRDefault="007710B4">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F9654A" w14:paraId="5F40C8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C815C8" w14:textId="77777777" w:rsidR="00F9654A" w:rsidRDefault="007710B4">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850CD" w14:textId="77777777" w:rsidR="00F9654A" w:rsidRDefault="007710B4">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F9654A" w14:paraId="2FA66F2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4CB766" w14:textId="77777777" w:rsidR="00F9654A" w:rsidRDefault="007710B4">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4955A" w14:textId="77777777" w:rsidR="00F9654A" w:rsidRDefault="007710B4">
            <w:pPr>
              <w:spacing w:before="240"/>
              <w:rPr>
                <w:sz w:val="20"/>
                <w:szCs w:val="20"/>
              </w:rPr>
            </w:pPr>
            <w:r>
              <w:rPr>
                <w:sz w:val="20"/>
                <w:szCs w:val="20"/>
              </w:rPr>
              <w:t>The HMRC Employment Status Indicator test tool. The most up-to-date version must be used. At the time of drafting the tool may be found here:</w:t>
            </w:r>
          </w:p>
          <w:p w14:paraId="33827A9C" w14:textId="77777777" w:rsidR="00F9654A" w:rsidRDefault="00234E4C">
            <w:hyperlink r:id="rId43" w:history="1">
              <w:r w:rsidR="007710B4">
                <w:rPr>
                  <w:rStyle w:val="Hyperlink"/>
                </w:rPr>
                <w:t>https://www.gov.uk/guidance/check-employment-status-for-tax</w:t>
              </w:r>
            </w:hyperlink>
          </w:p>
        </w:tc>
      </w:tr>
      <w:tr w:rsidR="00F9654A" w14:paraId="495282A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281F6" w14:textId="77777777" w:rsidR="00F9654A" w:rsidRDefault="007710B4">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407197" w14:textId="77777777" w:rsidR="00F9654A" w:rsidRDefault="007710B4">
            <w:pPr>
              <w:spacing w:before="240"/>
              <w:rPr>
                <w:sz w:val="20"/>
                <w:szCs w:val="20"/>
              </w:rPr>
            </w:pPr>
            <w:r>
              <w:rPr>
                <w:sz w:val="20"/>
                <w:szCs w:val="20"/>
              </w:rPr>
              <w:t>The expiry date of this Call-Off Contract in the Order Form.</w:t>
            </w:r>
          </w:p>
        </w:tc>
      </w:tr>
      <w:tr w:rsidR="00F9654A" w14:paraId="0FDAF281"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BF1FF" w14:textId="77777777" w:rsidR="00F9654A" w:rsidRDefault="007710B4">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FCAF5" w14:textId="77777777" w:rsidR="00F9654A" w:rsidRDefault="007710B4">
            <w:pPr>
              <w:spacing w:before="240"/>
              <w:rPr>
                <w:sz w:val="20"/>
                <w:szCs w:val="20"/>
              </w:rPr>
            </w:pPr>
            <w:r>
              <w:rPr>
                <w:sz w:val="20"/>
                <w:szCs w:val="20"/>
              </w:rPr>
              <w:t>A force Majeure event means anything affecting either Party's performance of their obligations arising from any:</w:t>
            </w:r>
          </w:p>
          <w:p w14:paraId="1189F4A5" w14:textId="77777777" w:rsidR="00F9654A" w:rsidRDefault="007710B4">
            <w:pPr>
              <w:pStyle w:val="ListParagraph"/>
              <w:numPr>
                <w:ilvl w:val="0"/>
                <w:numId w:val="26"/>
              </w:numPr>
              <w:rPr>
                <w:sz w:val="20"/>
                <w:szCs w:val="20"/>
              </w:rPr>
            </w:pPr>
            <w:r>
              <w:rPr>
                <w:sz w:val="20"/>
                <w:szCs w:val="20"/>
              </w:rPr>
              <w:t>acts, events or omissions beyond the reasonable control of the affected Party</w:t>
            </w:r>
          </w:p>
          <w:p w14:paraId="747B1709" w14:textId="77777777" w:rsidR="00F9654A" w:rsidRDefault="007710B4">
            <w:pPr>
              <w:pStyle w:val="ListParagraph"/>
              <w:numPr>
                <w:ilvl w:val="0"/>
                <w:numId w:val="27"/>
              </w:numPr>
              <w:rPr>
                <w:sz w:val="20"/>
                <w:szCs w:val="20"/>
              </w:rPr>
            </w:pPr>
            <w:r>
              <w:rPr>
                <w:sz w:val="20"/>
                <w:szCs w:val="20"/>
              </w:rPr>
              <w:t>riots, war or armed conflict, acts of terrorism, nuclear, biological or chemical warfare</w:t>
            </w:r>
          </w:p>
          <w:p w14:paraId="312F9DD8" w14:textId="77777777" w:rsidR="00F9654A" w:rsidRDefault="007710B4">
            <w:pPr>
              <w:pStyle w:val="ListParagraph"/>
              <w:numPr>
                <w:ilvl w:val="0"/>
                <w:numId w:val="28"/>
              </w:numPr>
            </w:pPr>
            <w:r>
              <w:t xml:space="preserve">acts of government, local government or Regulatory </w:t>
            </w:r>
            <w:r>
              <w:rPr>
                <w:sz w:val="20"/>
                <w:szCs w:val="20"/>
              </w:rPr>
              <w:t>Bodies</w:t>
            </w:r>
          </w:p>
          <w:p w14:paraId="0AC73EC4" w14:textId="77777777" w:rsidR="00F9654A" w:rsidRDefault="007710B4">
            <w:pPr>
              <w:pStyle w:val="ListParagraph"/>
              <w:numPr>
                <w:ilvl w:val="0"/>
                <w:numId w:val="29"/>
              </w:numPr>
            </w:pPr>
            <w:r>
              <w:rPr>
                <w:sz w:val="14"/>
                <w:szCs w:val="14"/>
              </w:rPr>
              <w:t xml:space="preserve"> </w:t>
            </w:r>
            <w:r>
              <w:rPr>
                <w:sz w:val="20"/>
                <w:szCs w:val="20"/>
              </w:rPr>
              <w:t>fire, flood or disaster and any failure or shortage of power or fuel</w:t>
            </w:r>
          </w:p>
          <w:p w14:paraId="18BF89C5" w14:textId="77777777" w:rsidR="00F9654A" w:rsidRDefault="007710B4">
            <w:pPr>
              <w:pStyle w:val="ListParagraph"/>
              <w:numPr>
                <w:ilvl w:val="0"/>
                <w:numId w:val="30"/>
              </w:numPr>
              <w:rPr>
                <w:sz w:val="20"/>
                <w:szCs w:val="20"/>
              </w:rPr>
            </w:pPr>
            <w:r>
              <w:rPr>
                <w:sz w:val="20"/>
                <w:szCs w:val="20"/>
              </w:rPr>
              <w:t>industrial dispute affecting a third party for which a substitute third party isn’t reasonably available</w:t>
            </w:r>
          </w:p>
          <w:p w14:paraId="0715169F" w14:textId="77777777" w:rsidR="00F9654A" w:rsidRDefault="007710B4">
            <w:pPr>
              <w:spacing w:before="240"/>
              <w:rPr>
                <w:sz w:val="20"/>
                <w:szCs w:val="20"/>
              </w:rPr>
            </w:pPr>
            <w:r>
              <w:rPr>
                <w:sz w:val="20"/>
                <w:szCs w:val="20"/>
              </w:rPr>
              <w:t>The following do not constitute a Force Majeure event:</w:t>
            </w:r>
          </w:p>
          <w:p w14:paraId="4F119340" w14:textId="77777777" w:rsidR="00F9654A" w:rsidRDefault="007710B4">
            <w:pPr>
              <w:pStyle w:val="ListParagraph"/>
              <w:numPr>
                <w:ilvl w:val="0"/>
                <w:numId w:val="31"/>
              </w:numPr>
              <w:rPr>
                <w:sz w:val="20"/>
                <w:szCs w:val="20"/>
              </w:rPr>
            </w:pPr>
            <w:r>
              <w:rPr>
                <w:sz w:val="20"/>
                <w:szCs w:val="20"/>
              </w:rPr>
              <w:t>any industrial dispute about the Supplier, its staff, or failure in the Supplier’s (or a Subcontractor's) supply chain</w:t>
            </w:r>
          </w:p>
          <w:p w14:paraId="704ACEA5" w14:textId="77777777" w:rsidR="00F9654A" w:rsidRDefault="007710B4">
            <w:pPr>
              <w:pStyle w:val="ListParagraph"/>
              <w:numPr>
                <w:ilvl w:val="0"/>
                <w:numId w:val="31"/>
              </w:numPr>
              <w:rPr>
                <w:sz w:val="20"/>
                <w:szCs w:val="20"/>
              </w:rPr>
            </w:pPr>
            <w:r>
              <w:rPr>
                <w:sz w:val="20"/>
                <w:szCs w:val="20"/>
              </w:rPr>
              <w:t>any event which is attributable to the wilful act, neglect or failure to take reasonable precautions by the Party seeking to rely on Force Majeure</w:t>
            </w:r>
          </w:p>
          <w:p w14:paraId="00E68C54" w14:textId="77777777" w:rsidR="00F9654A" w:rsidRDefault="007710B4">
            <w:pPr>
              <w:pStyle w:val="ListParagraph"/>
              <w:numPr>
                <w:ilvl w:val="0"/>
                <w:numId w:val="31"/>
              </w:numPr>
              <w:rPr>
                <w:sz w:val="20"/>
                <w:szCs w:val="20"/>
              </w:rPr>
            </w:pPr>
            <w:r>
              <w:rPr>
                <w:sz w:val="20"/>
                <w:szCs w:val="20"/>
              </w:rPr>
              <w:t>the event was foreseeable by the Party seeking to rely on Force Majeure at the time this Call-Off Contract was entered into</w:t>
            </w:r>
          </w:p>
          <w:p w14:paraId="27A213B6" w14:textId="77777777" w:rsidR="00F9654A" w:rsidRDefault="007710B4">
            <w:pPr>
              <w:pStyle w:val="ListParagraph"/>
              <w:numPr>
                <w:ilvl w:val="0"/>
                <w:numId w:val="31"/>
              </w:numPr>
              <w:rPr>
                <w:sz w:val="20"/>
                <w:szCs w:val="20"/>
              </w:rPr>
            </w:pPr>
            <w:r>
              <w:rPr>
                <w:sz w:val="20"/>
                <w:szCs w:val="20"/>
              </w:rPr>
              <w:t>any event which is attributable to the Party seeking to rely on Force Majeure and its failure to comply with its own business continuity and disaster recovery plans</w:t>
            </w:r>
          </w:p>
        </w:tc>
      </w:tr>
      <w:tr w:rsidR="00F9654A" w14:paraId="15A9BD3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6057B" w14:textId="77777777" w:rsidR="00F9654A" w:rsidRDefault="007710B4">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D343C" w14:textId="77777777" w:rsidR="00F9654A" w:rsidRDefault="007710B4">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F9654A" w14:paraId="6DB0D2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C8B2C" w14:textId="77777777" w:rsidR="00F9654A" w:rsidRDefault="007710B4">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03E68E" w14:textId="77777777" w:rsidR="00F9654A" w:rsidRDefault="007710B4">
            <w:pPr>
              <w:spacing w:before="240"/>
              <w:rPr>
                <w:sz w:val="20"/>
                <w:szCs w:val="20"/>
              </w:rPr>
            </w:pPr>
            <w:r>
              <w:rPr>
                <w:sz w:val="20"/>
                <w:szCs w:val="20"/>
              </w:rPr>
              <w:t>The clauses of framework agreement RM1557.12 together with the Framework Schedules.</w:t>
            </w:r>
          </w:p>
        </w:tc>
      </w:tr>
      <w:tr w:rsidR="00F9654A" w14:paraId="2A3D8E6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6BE86" w14:textId="77777777" w:rsidR="00F9654A" w:rsidRDefault="007710B4">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7DBF1" w14:textId="77777777" w:rsidR="00F9654A" w:rsidRDefault="007710B4">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F9654A" w14:paraId="6C3D550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D0E51" w14:textId="77777777" w:rsidR="00F9654A" w:rsidRDefault="007710B4">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AE76F" w14:textId="77777777" w:rsidR="00F9654A" w:rsidRDefault="007710B4">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F9654A" w14:paraId="4D733E5A"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3E73B" w14:textId="77777777" w:rsidR="00F9654A" w:rsidRDefault="007710B4">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A7550" w14:textId="77777777" w:rsidR="00F9654A" w:rsidRDefault="007710B4">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F9654A" w14:paraId="58D895F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BD6B0" w14:textId="77777777" w:rsidR="00F9654A" w:rsidRDefault="007710B4">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80F88" w14:textId="77777777" w:rsidR="00F9654A" w:rsidRDefault="007710B4">
            <w:pPr>
              <w:spacing w:before="240"/>
              <w:rPr>
                <w:sz w:val="20"/>
                <w:szCs w:val="20"/>
              </w:rPr>
            </w:pPr>
            <w:r>
              <w:rPr>
                <w:sz w:val="20"/>
                <w:szCs w:val="20"/>
              </w:rPr>
              <w:t>General Data Protection Regulation (Regulation (EU) 2016/679)</w:t>
            </w:r>
          </w:p>
        </w:tc>
      </w:tr>
      <w:tr w:rsidR="00F9654A" w14:paraId="4353D16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E2277" w14:textId="77777777" w:rsidR="00F9654A" w:rsidRDefault="007710B4">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CF1C4" w14:textId="77777777" w:rsidR="00F9654A" w:rsidRDefault="007710B4">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F9654A" w14:paraId="4DE950A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65204" w14:textId="77777777" w:rsidR="00F9654A" w:rsidRDefault="007710B4">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509E3" w14:textId="77777777" w:rsidR="00F9654A" w:rsidRDefault="007710B4">
            <w:pPr>
              <w:spacing w:before="240"/>
              <w:rPr>
                <w:sz w:val="20"/>
                <w:szCs w:val="20"/>
              </w:rPr>
            </w:pPr>
            <w:r>
              <w:rPr>
                <w:sz w:val="20"/>
                <w:szCs w:val="20"/>
              </w:rPr>
              <w:t xml:space="preserve">The government’s preferred method of purchasing and payment for low value goods or services. </w:t>
            </w:r>
          </w:p>
        </w:tc>
      </w:tr>
      <w:tr w:rsidR="00F9654A" w14:paraId="624F19F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7564F" w14:textId="77777777" w:rsidR="00F9654A" w:rsidRDefault="007710B4">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6C70E" w14:textId="77777777" w:rsidR="00F9654A" w:rsidRDefault="007710B4">
            <w:pPr>
              <w:spacing w:before="240"/>
              <w:rPr>
                <w:sz w:val="20"/>
                <w:szCs w:val="20"/>
              </w:rPr>
            </w:pPr>
            <w:r>
              <w:rPr>
                <w:sz w:val="20"/>
                <w:szCs w:val="20"/>
              </w:rPr>
              <w:t>The guarantee described in Schedule 5.</w:t>
            </w:r>
          </w:p>
        </w:tc>
      </w:tr>
      <w:tr w:rsidR="00F9654A" w14:paraId="215B37E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3BCD9" w14:textId="77777777" w:rsidR="00F9654A" w:rsidRDefault="007710B4">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09971" w14:textId="77777777" w:rsidR="00F9654A" w:rsidRDefault="007710B4">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F9654A" w14:paraId="69195A4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C6711" w14:textId="77777777" w:rsidR="00F9654A" w:rsidRDefault="007710B4">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AE253" w14:textId="77777777" w:rsidR="00F9654A" w:rsidRDefault="007710B4">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F9654A" w14:paraId="5F63E53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829C3" w14:textId="77777777" w:rsidR="00F9654A" w:rsidRDefault="007710B4">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6CF85" w14:textId="77777777" w:rsidR="00F9654A" w:rsidRDefault="007710B4">
            <w:pPr>
              <w:spacing w:before="240"/>
              <w:rPr>
                <w:sz w:val="20"/>
                <w:szCs w:val="20"/>
              </w:rPr>
            </w:pPr>
            <w:r>
              <w:rPr>
                <w:sz w:val="20"/>
                <w:szCs w:val="20"/>
              </w:rPr>
              <w:t>ESI tool completed by contractors on their own behalf at the request of CCS or the Buyer (as applicable) under clause 4.6.</w:t>
            </w:r>
          </w:p>
        </w:tc>
      </w:tr>
      <w:tr w:rsidR="00F9654A" w14:paraId="6AF897F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CC519" w14:textId="77777777" w:rsidR="00F9654A" w:rsidRDefault="007710B4">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21552" w14:textId="77777777" w:rsidR="00F9654A" w:rsidRDefault="007710B4">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F9654A" w14:paraId="37C5C9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AF33D" w14:textId="77777777" w:rsidR="00F9654A" w:rsidRDefault="007710B4">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25363" w14:textId="77777777" w:rsidR="00F9654A" w:rsidRDefault="007710B4">
            <w:pPr>
              <w:spacing w:before="240"/>
              <w:rPr>
                <w:sz w:val="20"/>
                <w:szCs w:val="20"/>
              </w:rPr>
            </w:pPr>
            <w:r>
              <w:rPr>
                <w:sz w:val="20"/>
                <w:szCs w:val="20"/>
              </w:rPr>
              <w:t>The information security management system and process developed by the Supplier in accordance with clause 16.1.</w:t>
            </w:r>
          </w:p>
        </w:tc>
      </w:tr>
      <w:tr w:rsidR="00F9654A" w14:paraId="76132A8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DD24E2" w14:textId="77777777" w:rsidR="00F9654A" w:rsidRDefault="007710B4">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CBB87" w14:textId="77777777" w:rsidR="00F9654A" w:rsidRDefault="007710B4">
            <w:pPr>
              <w:spacing w:before="240"/>
              <w:rPr>
                <w:sz w:val="20"/>
                <w:szCs w:val="20"/>
              </w:rPr>
            </w:pPr>
            <w:r>
              <w:rPr>
                <w:sz w:val="20"/>
                <w:szCs w:val="20"/>
              </w:rPr>
              <w:t>Contractual engagements which would be determined to be within the scope of the IR35 Intermediaries legislation if assessed using the ESI tool.</w:t>
            </w:r>
          </w:p>
        </w:tc>
      </w:tr>
      <w:tr w:rsidR="00F9654A" w14:paraId="543C825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54041D" w14:textId="77777777" w:rsidR="00F9654A" w:rsidRDefault="007710B4">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EC2D9" w14:textId="77777777" w:rsidR="00F9654A" w:rsidRDefault="007710B4">
            <w:pPr>
              <w:spacing w:before="240"/>
              <w:rPr>
                <w:sz w:val="20"/>
                <w:szCs w:val="20"/>
              </w:rPr>
            </w:pPr>
            <w:r>
              <w:rPr>
                <w:sz w:val="20"/>
                <w:szCs w:val="20"/>
              </w:rPr>
              <w:t>Can be:</w:t>
            </w:r>
          </w:p>
          <w:p w14:paraId="5EF5D167" w14:textId="77777777" w:rsidR="00F9654A" w:rsidRDefault="007710B4">
            <w:pPr>
              <w:pStyle w:val="ListParagraph"/>
              <w:numPr>
                <w:ilvl w:val="0"/>
                <w:numId w:val="32"/>
              </w:numPr>
            </w:pPr>
            <w:r>
              <w:rPr>
                <w:sz w:val="14"/>
                <w:szCs w:val="14"/>
              </w:rPr>
              <w:t xml:space="preserve"> </w:t>
            </w:r>
            <w:r>
              <w:rPr>
                <w:sz w:val="20"/>
                <w:szCs w:val="20"/>
              </w:rPr>
              <w:t>a voluntary arrangement</w:t>
            </w:r>
          </w:p>
          <w:p w14:paraId="176F3CB4" w14:textId="77777777" w:rsidR="00F9654A" w:rsidRDefault="007710B4">
            <w:pPr>
              <w:pStyle w:val="ListParagraph"/>
              <w:numPr>
                <w:ilvl w:val="0"/>
                <w:numId w:val="32"/>
              </w:numPr>
              <w:rPr>
                <w:sz w:val="20"/>
                <w:szCs w:val="20"/>
              </w:rPr>
            </w:pPr>
            <w:r>
              <w:rPr>
                <w:sz w:val="20"/>
                <w:szCs w:val="20"/>
              </w:rPr>
              <w:t>a winding-up petition</w:t>
            </w:r>
          </w:p>
          <w:p w14:paraId="21788887" w14:textId="77777777" w:rsidR="00F9654A" w:rsidRDefault="007710B4">
            <w:pPr>
              <w:pStyle w:val="ListParagraph"/>
              <w:numPr>
                <w:ilvl w:val="0"/>
                <w:numId w:val="32"/>
              </w:numPr>
              <w:rPr>
                <w:sz w:val="20"/>
                <w:szCs w:val="20"/>
              </w:rPr>
            </w:pPr>
            <w:r>
              <w:rPr>
                <w:sz w:val="20"/>
                <w:szCs w:val="20"/>
              </w:rPr>
              <w:t>the appointment of a receiver or administrator</w:t>
            </w:r>
          </w:p>
          <w:p w14:paraId="281A734B" w14:textId="77777777" w:rsidR="00F9654A" w:rsidRDefault="007710B4">
            <w:pPr>
              <w:pStyle w:val="ListParagraph"/>
              <w:numPr>
                <w:ilvl w:val="0"/>
                <w:numId w:val="32"/>
              </w:numPr>
              <w:rPr>
                <w:sz w:val="20"/>
                <w:szCs w:val="20"/>
              </w:rPr>
            </w:pPr>
            <w:r>
              <w:rPr>
                <w:sz w:val="20"/>
                <w:szCs w:val="20"/>
              </w:rPr>
              <w:t>an unresolved statutory demand</w:t>
            </w:r>
          </w:p>
          <w:p w14:paraId="19C5CC54" w14:textId="77777777" w:rsidR="00F9654A" w:rsidRDefault="007710B4">
            <w:pPr>
              <w:pStyle w:val="ListParagraph"/>
              <w:numPr>
                <w:ilvl w:val="0"/>
                <w:numId w:val="32"/>
              </w:numPr>
            </w:pPr>
            <w:r>
              <w:t>a S</w:t>
            </w:r>
            <w:r>
              <w:rPr>
                <w:sz w:val="20"/>
                <w:szCs w:val="20"/>
              </w:rPr>
              <w:t>chedule A1 moratorium</w:t>
            </w:r>
          </w:p>
        </w:tc>
      </w:tr>
      <w:tr w:rsidR="00F9654A" w14:paraId="76BE0335"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602210" w14:textId="77777777" w:rsidR="00F9654A" w:rsidRDefault="007710B4">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781F9" w14:textId="77777777" w:rsidR="00F9654A" w:rsidRDefault="007710B4">
            <w:pPr>
              <w:spacing w:before="240"/>
              <w:rPr>
                <w:sz w:val="20"/>
                <w:szCs w:val="20"/>
              </w:rPr>
            </w:pPr>
            <w:r>
              <w:rPr>
                <w:sz w:val="20"/>
                <w:szCs w:val="20"/>
              </w:rPr>
              <w:t>Intellectual Property Rights are:</w:t>
            </w:r>
          </w:p>
          <w:p w14:paraId="02121636" w14:textId="77777777" w:rsidR="00F9654A" w:rsidRDefault="007710B4">
            <w:pPr>
              <w:pStyle w:val="ListParagraph"/>
              <w:numPr>
                <w:ilvl w:val="0"/>
                <w:numId w:val="33"/>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AEAC6B3" w14:textId="77777777" w:rsidR="00F9654A" w:rsidRDefault="007710B4">
            <w:pPr>
              <w:pStyle w:val="ListParagraph"/>
              <w:numPr>
                <w:ilvl w:val="0"/>
                <w:numId w:val="33"/>
              </w:numPr>
              <w:rPr>
                <w:sz w:val="20"/>
                <w:szCs w:val="20"/>
              </w:rPr>
            </w:pPr>
            <w:r>
              <w:rPr>
                <w:sz w:val="20"/>
                <w:szCs w:val="20"/>
              </w:rPr>
              <w:t>applications for registration, and the right to apply for registration, for any of the rights listed at (a) that are capable of being registered in any country or jurisdiction</w:t>
            </w:r>
          </w:p>
          <w:p w14:paraId="6BD57387" w14:textId="77777777" w:rsidR="00F9654A" w:rsidRDefault="007710B4">
            <w:pPr>
              <w:pStyle w:val="ListParagraph"/>
              <w:numPr>
                <w:ilvl w:val="0"/>
                <w:numId w:val="33"/>
              </w:numPr>
              <w:rPr>
                <w:sz w:val="20"/>
                <w:szCs w:val="20"/>
              </w:rPr>
            </w:pPr>
            <w:r>
              <w:rPr>
                <w:sz w:val="20"/>
                <w:szCs w:val="20"/>
              </w:rPr>
              <w:t>all other rights having equivalent or similar effect in any country or jurisdiction</w:t>
            </w:r>
          </w:p>
        </w:tc>
      </w:tr>
      <w:tr w:rsidR="00F9654A" w14:paraId="1E2A727D"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DFF03" w14:textId="77777777" w:rsidR="00F9654A" w:rsidRDefault="007710B4">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D128C" w14:textId="77777777" w:rsidR="00F9654A" w:rsidRDefault="007710B4">
            <w:pPr>
              <w:spacing w:before="240"/>
              <w:rPr>
                <w:sz w:val="20"/>
                <w:szCs w:val="20"/>
              </w:rPr>
            </w:pPr>
            <w:r>
              <w:rPr>
                <w:sz w:val="20"/>
                <w:szCs w:val="20"/>
              </w:rPr>
              <w:t>For the purposes of the IR35 rules an intermediary can be:</w:t>
            </w:r>
          </w:p>
          <w:p w14:paraId="753D5375" w14:textId="77777777" w:rsidR="00F9654A" w:rsidRDefault="007710B4">
            <w:pPr>
              <w:pStyle w:val="ListParagraph"/>
              <w:numPr>
                <w:ilvl w:val="0"/>
                <w:numId w:val="34"/>
              </w:numPr>
              <w:rPr>
                <w:sz w:val="20"/>
                <w:szCs w:val="20"/>
              </w:rPr>
            </w:pPr>
            <w:r>
              <w:rPr>
                <w:sz w:val="20"/>
                <w:szCs w:val="20"/>
              </w:rPr>
              <w:t>the supplier's own limited company</w:t>
            </w:r>
          </w:p>
          <w:p w14:paraId="4CB79E19" w14:textId="77777777" w:rsidR="00F9654A" w:rsidRDefault="007710B4">
            <w:pPr>
              <w:pStyle w:val="ListParagraph"/>
              <w:numPr>
                <w:ilvl w:val="0"/>
                <w:numId w:val="34"/>
              </w:numPr>
              <w:rPr>
                <w:sz w:val="20"/>
                <w:szCs w:val="20"/>
              </w:rPr>
            </w:pPr>
            <w:r>
              <w:rPr>
                <w:sz w:val="20"/>
                <w:szCs w:val="20"/>
              </w:rPr>
              <w:t>a service or a personal service company</w:t>
            </w:r>
          </w:p>
          <w:p w14:paraId="3B3902D1" w14:textId="77777777" w:rsidR="00F9654A" w:rsidRDefault="007710B4">
            <w:pPr>
              <w:pStyle w:val="ListParagraph"/>
              <w:numPr>
                <w:ilvl w:val="0"/>
                <w:numId w:val="34"/>
              </w:numPr>
              <w:rPr>
                <w:sz w:val="20"/>
                <w:szCs w:val="20"/>
              </w:rPr>
            </w:pPr>
            <w:r>
              <w:rPr>
                <w:sz w:val="20"/>
                <w:szCs w:val="20"/>
              </w:rPr>
              <w:t>a partnership</w:t>
            </w:r>
          </w:p>
          <w:p w14:paraId="152DEEAF" w14:textId="77777777" w:rsidR="00F9654A" w:rsidRDefault="007710B4">
            <w:pPr>
              <w:spacing w:before="240"/>
              <w:rPr>
                <w:sz w:val="20"/>
                <w:szCs w:val="20"/>
              </w:rPr>
            </w:pPr>
            <w:r>
              <w:rPr>
                <w:sz w:val="20"/>
                <w:szCs w:val="20"/>
              </w:rPr>
              <w:t>It does not apply if you work for a client through a Managed Service Company (MSC) or agency (for example, an employment agency).</w:t>
            </w:r>
          </w:p>
        </w:tc>
      </w:tr>
      <w:tr w:rsidR="00F9654A" w14:paraId="7182DC9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6E0C0" w14:textId="77777777" w:rsidR="00F9654A" w:rsidRDefault="007710B4">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9208F" w14:textId="77777777" w:rsidR="00F9654A" w:rsidRDefault="007710B4">
            <w:pPr>
              <w:spacing w:before="240"/>
              <w:rPr>
                <w:sz w:val="20"/>
                <w:szCs w:val="20"/>
              </w:rPr>
            </w:pPr>
            <w:r>
              <w:rPr>
                <w:sz w:val="20"/>
                <w:szCs w:val="20"/>
              </w:rPr>
              <w:t>As set out in clause 11.5.</w:t>
            </w:r>
          </w:p>
        </w:tc>
      </w:tr>
      <w:tr w:rsidR="00F9654A" w14:paraId="6AE7C43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6B553" w14:textId="77777777" w:rsidR="00F9654A" w:rsidRDefault="007710B4">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70AD7" w14:textId="77777777" w:rsidR="00F9654A" w:rsidRDefault="007710B4">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F9654A" w14:paraId="6571AB3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5EE085" w14:textId="77777777" w:rsidR="00F9654A" w:rsidRDefault="007710B4">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8423B" w14:textId="77777777" w:rsidR="00F9654A" w:rsidRDefault="007710B4">
            <w:pPr>
              <w:spacing w:before="240"/>
              <w:rPr>
                <w:sz w:val="20"/>
                <w:szCs w:val="20"/>
              </w:rPr>
            </w:pPr>
            <w:r>
              <w:rPr>
                <w:sz w:val="20"/>
                <w:szCs w:val="20"/>
              </w:rPr>
              <w:t>Assessment of employment status using the ESI tool to determine if engagement is Inside or Outside IR35.</w:t>
            </w:r>
          </w:p>
        </w:tc>
      </w:tr>
      <w:tr w:rsidR="00F9654A" w14:paraId="0E99F3C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18E3B" w14:textId="77777777" w:rsidR="00F9654A" w:rsidRDefault="007710B4">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A4AF2" w14:textId="77777777" w:rsidR="00F9654A" w:rsidRDefault="007710B4">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F9654A" w14:paraId="375EE1E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9757A" w14:textId="77777777" w:rsidR="00F9654A" w:rsidRDefault="007710B4">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CA9E8" w14:textId="77777777" w:rsidR="00F9654A" w:rsidRDefault="007710B4">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9654A" w14:paraId="76F6B96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E2739" w14:textId="77777777" w:rsidR="00F9654A" w:rsidRDefault="007710B4">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3A5A7" w14:textId="77777777" w:rsidR="00F9654A" w:rsidRDefault="007710B4">
            <w:pPr>
              <w:spacing w:before="240"/>
              <w:rPr>
                <w:sz w:val="20"/>
                <w:szCs w:val="20"/>
              </w:rPr>
            </w:pPr>
            <w:r>
              <w:rPr>
                <w:sz w:val="20"/>
                <w:szCs w:val="20"/>
              </w:rPr>
              <w:t>Law Enforcement Directive (EU) 2016/680.</w:t>
            </w:r>
          </w:p>
        </w:tc>
      </w:tr>
      <w:tr w:rsidR="00F9654A" w14:paraId="1CD601ED"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2A38A" w14:textId="77777777" w:rsidR="00F9654A" w:rsidRDefault="007710B4">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B8D527" w14:textId="77777777" w:rsidR="00F9654A" w:rsidRDefault="007710B4">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F9654A" w14:paraId="77E3BC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4A2E2" w14:textId="77777777" w:rsidR="00F9654A" w:rsidRDefault="007710B4">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B9A460" w14:textId="77777777" w:rsidR="00F9654A" w:rsidRDefault="007710B4">
            <w:pPr>
              <w:spacing w:before="240"/>
              <w:rPr>
                <w:sz w:val="20"/>
                <w:szCs w:val="20"/>
              </w:rPr>
            </w:pPr>
            <w:r>
              <w:rPr>
                <w:sz w:val="20"/>
                <w:szCs w:val="20"/>
              </w:rPr>
              <w:t>Any of the 3 Lots specified in the ITT and Lots will be construed accordingly.</w:t>
            </w:r>
          </w:p>
        </w:tc>
      </w:tr>
      <w:tr w:rsidR="00F9654A" w14:paraId="45BE402C"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BFD132" w14:textId="77777777" w:rsidR="00F9654A" w:rsidRDefault="007710B4">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96F43" w14:textId="77777777" w:rsidR="00F9654A" w:rsidRDefault="007710B4">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9654A" w14:paraId="7CAFD7D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0A1DD" w14:textId="77777777" w:rsidR="00F9654A" w:rsidRDefault="007710B4">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E78DF" w14:textId="77777777" w:rsidR="00F9654A" w:rsidRDefault="007710B4">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9654A" w14:paraId="0CDEBE2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7D189" w14:textId="77777777" w:rsidR="00F9654A" w:rsidRDefault="007710B4">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E2F70" w14:textId="77777777" w:rsidR="00F9654A" w:rsidRDefault="007710B4">
            <w:pPr>
              <w:spacing w:before="240"/>
              <w:rPr>
                <w:sz w:val="20"/>
                <w:szCs w:val="20"/>
              </w:rPr>
            </w:pPr>
            <w:r>
              <w:rPr>
                <w:sz w:val="20"/>
                <w:szCs w:val="20"/>
              </w:rPr>
              <w:t>The management information specified in Framework Agreement section 6 (What you report to CCS).</w:t>
            </w:r>
          </w:p>
        </w:tc>
      </w:tr>
      <w:tr w:rsidR="00F9654A" w14:paraId="69FA8FD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16A4E" w14:textId="77777777" w:rsidR="00F9654A" w:rsidRDefault="007710B4">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81C82" w14:textId="77777777" w:rsidR="00F9654A" w:rsidRDefault="007710B4">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F9654A" w14:paraId="53A3C0E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C815F" w14:textId="77777777" w:rsidR="00F9654A" w:rsidRDefault="007710B4">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BECAE" w14:textId="77777777" w:rsidR="00F9654A" w:rsidRDefault="007710B4">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F9654A" w14:paraId="4D3ABB3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B4058" w14:textId="77777777" w:rsidR="00F9654A" w:rsidRDefault="007710B4">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504A2F" w14:textId="77777777" w:rsidR="00F9654A" w:rsidRDefault="007710B4">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F9654A" w14:paraId="2C170E8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D64DA" w14:textId="77777777" w:rsidR="00F9654A" w:rsidRDefault="007710B4">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2F5A9" w14:textId="77777777" w:rsidR="00F9654A" w:rsidRDefault="007710B4">
            <w:pPr>
              <w:spacing w:before="240"/>
              <w:rPr>
                <w:sz w:val="20"/>
                <w:szCs w:val="20"/>
              </w:rPr>
            </w:pPr>
            <w:r>
              <w:rPr>
                <w:sz w:val="20"/>
                <w:szCs w:val="20"/>
              </w:rPr>
              <w:t>An order for G-Cloud Services placed by a contracting body with the Supplier in accordance with the ordering processes.</w:t>
            </w:r>
          </w:p>
        </w:tc>
      </w:tr>
      <w:tr w:rsidR="00F9654A" w14:paraId="471B7D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59C2D" w14:textId="77777777" w:rsidR="00F9654A" w:rsidRDefault="007710B4">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52E3D" w14:textId="77777777" w:rsidR="00F9654A" w:rsidRDefault="007710B4">
            <w:pPr>
              <w:spacing w:before="240"/>
              <w:rPr>
                <w:sz w:val="20"/>
                <w:szCs w:val="20"/>
              </w:rPr>
            </w:pPr>
            <w:r>
              <w:rPr>
                <w:sz w:val="20"/>
                <w:szCs w:val="20"/>
              </w:rPr>
              <w:t>The order form set out in Part A of the Call-Off Contract to be used by a Buyer to order G-Cloud Services.</w:t>
            </w:r>
          </w:p>
        </w:tc>
      </w:tr>
      <w:tr w:rsidR="00F9654A" w14:paraId="4589CA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7549A" w14:textId="77777777" w:rsidR="00F9654A" w:rsidRDefault="007710B4">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54521" w14:textId="77777777" w:rsidR="00F9654A" w:rsidRDefault="007710B4">
            <w:pPr>
              <w:spacing w:before="240"/>
              <w:rPr>
                <w:sz w:val="20"/>
                <w:szCs w:val="20"/>
              </w:rPr>
            </w:pPr>
            <w:r>
              <w:rPr>
                <w:sz w:val="20"/>
                <w:szCs w:val="20"/>
              </w:rPr>
              <w:t>G-Cloud Services which are the subject of an order by the Buyer.</w:t>
            </w:r>
          </w:p>
        </w:tc>
      </w:tr>
      <w:tr w:rsidR="00F9654A" w14:paraId="3E48AAE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34C1DB" w14:textId="77777777" w:rsidR="00F9654A" w:rsidRDefault="007710B4">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DC3AD" w14:textId="77777777" w:rsidR="00F9654A" w:rsidRDefault="007710B4">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F9654A" w14:paraId="4550F3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023DA" w14:textId="77777777" w:rsidR="00F9654A" w:rsidRDefault="007710B4">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C18D2" w14:textId="77777777" w:rsidR="00F9654A" w:rsidRDefault="007710B4">
            <w:pPr>
              <w:spacing w:before="240"/>
              <w:rPr>
                <w:sz w:val="20"/>
                <w:szCs w:val="20"/>
              </w:rPr>
            </w:pPr>
            <w:r>
              <w:rPr>
                <w:sz w:val="20"/>
                <w:szCs w:val="20"/>
              </w:rPr>
              <w:t>The Buyer or the Supplier and ‘Parties’ will be interpreted accordingly.</w:t>
            </w:r>
          </w:p>
        </w:tc>
      </w:tr>
      <w:tr w:rsidR="00F9654A" w14:paraId="0BBD899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A2EC54" w14:textId="77777777" w:rsidR="00F9654A" w:rsidRDefault="007710B4">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513079" w14:textId="77777777" w:rsidR="00F9654A" w:rsidRDefault="007710B4">
            <w:pPr>
              <w:spacing w:before="240"/>
              <w:rPr>
                <w:sz w:val="20"/>
                <w:szCs w:val="20"/>
              </w:rPr>
            </w:pPr>
            <w:r>
              <w:rPr>
                <w:sz w:val="20"/>
                <w:szCs w:val="20"/>
              </w:rPr>
              <w:t>Takes the meaning given in the GDPR.</w:t>
            </w:r>
          </w:p>
        </w:tc>
      </w:tr>
      <w:tr w:rsidR="00F9654A" w14:paraId="0526D12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54F63" w14:textId="77777777" w:rsidR="00F9654A" w:rsidRDefault="007710B4">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34C67" w14:textId="77777777" w:rsidR="00F9654A" w:rsidRDefault="007710B4">
            <w:pPr>
              <w:spacing w:before="240"/>
              <w:rPr>
                <w:sz w:val="20"/>
                <w:szCs w:val="20"/>
              </w:rPr>
            </w:pPr>
            <w:r>
              <w:rPr>
                <w:sz w:val="20"/>
                <w:szCs w:val="20"/>
              </w:rPr>
              <w:t>Takes the meaning given in the GDPR.</w:t>
            </w:r>
          </w:p>
        </w:tc>
      </w:tr>
      <w:tr w:rsidR="00F9654A" w14:paraId="54A298D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394C6" w14:textId="77777777" w:rsidR="00F9654A" w:rsidRDefault="007710B4">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F3935" w14:textId="77777777" w:rsidR="00F9654A" w:rsidRDefault="007710B4">
            <w:pPr>
              <w:spacing w:before="240"/>
              <w:rPr>
                <w:sz w:val="20"/>
                <w:szCs w:val="20"/>
              </w:rPr>
            </w:pPr>
            <w:r>
              <w:rPr>
                <w:sz w:val="20"/>
                <w:szCs w:val="20"/>
              </w:rPr>
              <w:t>Takes the meaning given in the GDPR.</w:t>
            </w:r>
          </w:p>
        </w:tc>
      </w:tr>
      <w:tr w:rsidR="00F9654A" w14:paraId="53DA48D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D7FC9" w14:textId="77777777" w:rsidR="00F9654A" w:rsidRDefault="007710B4">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C3781" w14:textId="77777777" w:rsidR="00F9654A" w:rsidRDefault="007710B4">
            <w:pPr>
              <w:spacing w:before="240"/>
              <w:rPr>
                <w:sz w:val="20"/>
                <w:szCs w:val="20"/>
              </w:rPr>
            </w:pPr>
            <w:r>
              <w:rPr>
                <w:sz w:val="20"/>
                <w:szCs w:val="20"/>
              </w:rPr>
              <w:t>Takes the meaning given in the GDPR.</w:t>
            </w:r>
          </w:p>
        </w:tc>
      </w:tr>
      <w:tr w:rsidR="00F9654A" w14:paraId="33000A9E"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A7A56" w14:textId="77777777" w:rsidR="00F9654A" w:rsidRDefault="007710B4">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42197" w14:textId="77777777" w:rsidR="00F9654A" w:rsidRDefault="007710B4">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3A96A83" w14:textId="77777777" w:rsidR="00F9654A" w:rsidRDefault="007710B4">
            <w:pPr>
              <w:pStyle w:val="ListParagraph"/>
              <w:numPr>
                <w:ilvl w:val="0"/>
                <w:numId w:val="35"/>
              </w:numPr>
              <w:rPr>
                <w:sz w:val="20"/>
                <w:szCs w:val="20"/>
              </w:rPr>
            </w:pPr>
            <w:r>
              <w:rPr>
                <w:sz w:val="20"/>
                <w:szCs w:val="20"/>
              </w:rPr>
              <w:t>induce that person to perform improperly a relevant function or activity</w:t>
            </w:r>
          </w:p>
          <w:p w14:paraId="1567D01A" w14:textId="77777777" w:rsidR="00F9654A" w:rsidRDefault="007710B4">
            <w:pPr>
              <w:pStyle w:val="ListParagraph"/>
              <w:numPr>
                <w:ilvl w:val="0"/>
                <w:numId w:val="35"/>
              </w:numPr>
              <w:rPr>
                <w:sz w:val="20"/>
                <w:szCs w:val="20"/>
              </w:rPr>
            </w:pPr>
            <w:r>
              <w:rPr>
                <w:sz w:val="20"/>
                <w:szCs w:val="20"/>
              </w:rPr>
              <w:t>reward that person for improper performance of a relevant function or activity</w:t>
            </w:r>
          </w:p>
          <w:p w14:paraId="4AA724E0" w14:textId="77777777" w:rsidR="00F9654A" w:rsidRDefault="007710B4">
            <w:pPr>
              <w:pStyle w:val="ListParagraph"/>
              <w:numPr>
                <w:ilvl w:val="0"/>
                <w:numId w:val="35"/>
              </w:numPr>
              <w:rPr>
                <w:sz w:val="20"/>
                <w:szCs w:val="20"/>
              </w:rPr>
            </w:pPr>
            <w:r>
              <w:rPr>
                <w:sz w:val="20"/>
                <w:szCs w:val="20"/>
              </w:rPr>
              <w:t>commit any offence:</w:t>
            </w:r>
          </w:p>
          <w:p w14:paraId="093E7E65" w14:textId="77777777" w:rsidR="00F9654A" w:rsidRDefault="007710B4">
            <w:pPr>
              <w:pStyle w:val="ListParagraph"/>
              <w:numPr>
                <w:ilvl w:val="1"/>
                <w:numId w:val="35"/>
              </w:numPr>
              <w:rPr>
                <w:sz w:val="20"/>
                <w:szCs w:val="20"/>
              </w:rPr>
            </w:pPr>
            <w:r>
              <w:rPr>
                <w:sz w:val="20"/>
                <w:szCs w:val="20"/>
              </w:rPr>
              <w:t>under the Bribery Act 2010</w:t>
            </w:r>
          </w:p>
          <w:p w14:paraId="3D839413" w14:textId="77777777" w:rsidR="00F9654A" w:rsidRDefault="007710B4">
            <w:pPr>
              <w:pStyle w:val="ListParagraph"/>
              <w:numPr>
                <w:ilvl w:val="1"/>
                <w:numId w:val="35"/>
              </w:numPr>
              <w:rPr>
                <w:sz w:val="20"/>
                <w:szCs w:val="20"/>
              </w:rPr>
            </w:pPr>
            <w:r>
              <w:rPr>
                <w:sz w:val="20"/>
                <w:szCs w:val="20"/>
              </w:rPr>
              <w:t>under legislation creating offences concerning Fraud</w:t>
            </w:r>
          </w:p>
          <w:p w14:paraId="7BD47D42" w14:textId="77777777" w:rsidR="00F9654A" w:rsidRDefault="007710B4">
            <w:pPr>
              <w:pStyle w:val="ListParagraph"/>
              <w:numPr>
                <w:ilvl w:val="1"/>
                <w:numId w:val="35"/>
              </w:numPr>
            </w:pPr>
            <w:r>
              <w:t>at common Law concerning Fraud</w:t>
            </w:r>
          </w:p>
          <w:p w14:paraId="21D63D72" w14:textId="77777777" w:rsidR="00F9654A" w:rsidRDefault="007710B4">
            <w:pPr>
              <w:pStyle w:val="ListParagraph"/>
              <w:numPr>
                <w:ilvl w:val="1"/>
                <w:numId w:val="35"/>
              </w:numPr>
              <w:rPr>
                <w:sz w:val="20"/>
                <w:szCs w:val="20"/>
              </w:rPr>
            </w:pPr>
            <w:r>
              <w:rPr>
                <w:sz w:val="20"/>
                <w:szCs w:val="20"/>
              </w:rPr>
              <w:t>committing or attempting or conspiring to commit Fraud</w:t>
            </w:r>
          </w:p>
        </w:tc>
      </w:tr>
      <w:tr w:rsidR="00F9654A" w14:paraId="197277F8"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A41ED3" w14:textId="77777777" w:rsidR="00F9654A" w:rsidRDefault="007710B4">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F4CCE" w14:textId="77777777" w:rsidR="00F9654A" w:rsidRDefault="007710B4">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F9654A" w14:paraId="1F8E9A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1259B" w14:textId="77777777" w:rsidR="00F9654A" w:rsidRDefault="007710B4">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C9436" w14:textId="77777777" w:rsidR="00F9654A" w:rsidRDefault="007710B4">
            <w:pPr>
              <w:spacing w:before="240"/>
              <w:rPr>
                <w:sz w:val="20"/>
                <w:szCs w:val="20"/>
              </w:rPr>
            </w:pPr>
            <w:r>
              <w:rPr>
                <w:sz w:val="20"/>
                <w:szCs w:val="20"/>
              </w:rPr>
              <w:t>Assets and property including technical infrastructure, IPRs and equipment.</w:t>
            </w:r>
          </w:p>
        </w:tc>
      </w:tr>
      <w:tr w:rsidR="00F9654A" w14:paraId="59D865E3"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949BC" w14:textId="77777777" w:rsidR="00F9654A" w:rsidRDefault="007710B4">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1E7E1A" w14:textId="77777777" w:rsidR="00F9654A" w:rsidRDefault="007710B4">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9654A" w14:paraId="20CC991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9A961" w14:textId="77777777" w:rsidR="00F9654A" w:rsidRDefault="007710B4">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3C801" w14:textId="77777777" w:rsidR="00F9654A" w:rsidRDefault="007710B4">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F9654A" w14:paraId="5639DBA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8FEAF" w14:textId="77777777" w:rsidR="00F9654A" w:rsidRDefault="007710B4">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F73CA" w14:textId="77777777" w:rsidR="00F9654A" w:rsidRDefault="007710B4">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F9654A" w14:paraId="5D1E161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C9C9E" w14:textId="77777777" w:rsidR="00F9654A" w:rsidRDefault="007710B4">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1120B" w14:textId="77777777" w:rsidR="00F9654A" w:rsidRDefault="007710B4">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F9654A" w14:paraId="4DFE67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39347" w14:textId="77777777" w:rsidR="00F9654A" w:rsidRDefault="007710B4">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5F9D6" w14:textId="77777777" w:rsidR="00F9654A" w:rsidRDefault="007710B4">
            <w:pPr>
              <w:spacing w:before="240"/>
              <w:rPr>
                <w:sz w:val="20"/>
                <w:szCs w:val="20"/>
              </w:rPr>
            </w:pPr>
            <w:r>
              <w:rPr>
                <w:sz w:val="20"/>
                <w:szCs w:val="20"/>
              </w:rPr>
              <w:t>A transfer of employment to which the employment regulations applies.</w:t>
            </w:r>
          </w:p>
        </w:tc>
      </w:tr>
      <w:tr w:rsidR="00F9654A" w14:paraId="719F3A6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5B921" w14:textId="77777777" w:rsidR="00F9654A" w:rsidRDefault="007710B4">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BEC27" w14:textId="77777777" w:rsidR="00F9654A" w:rsidRDefault="007710B4">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F9654A" w14:paraId="7F80F5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F8D82" w14:textId="77777777" w:rsidR="00F9654A" w:rsidRDefault="007710B4">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467DB" w14:textId="77777777" w:rsidR="00F9654A" w:rsidRDefault="007710B4">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F9654A" w14:paraId="509AF3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2B0FD" w14:textId="77777777" w:rsidR="00F9654A" w:rsidRDefault="007710B4">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2C8299" w14:textId="77777777" w:rsidR="00F9654A" w:rsidRDefault="007710B4">
            <w:pPr>
              <w:spacing w:before="240"/>
              <w:rPr>
                <w:sz w:val="20"/>
                <w:szCs w:val="20"/>
              </w:rPr>
            </w:pPr>
            <w:r>
              <w:rPr>
                <w:sz w:val="20"/>
                <w:szCs w:val="20"/>
              </w:rPr>
              <w:t>The Supplier's security management plan developed by the Supplier in accordance with clause 16.1.</w:t>
            </w:r>
          </w:p>
        </w:tc>
      </w:tr>
      <w:tr w:rsidR="00F9654A" w14:paraId="4EFD6C6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31659" w14:textId="77777777" w:rsidR="00F9654A" w:rsidRDefault="007710B4">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D3956" w14:textId="77777777" w:rsidR="00F9654A" w:rsidRDefault="007710B4">
            <w:pPr>
              <w:spacing w:before="240"/>
              <w:rPr>
                <w:sz w:val="20"/>
                <w:szCs w:val="20"/>
              </w:rPr>
            </w:pPr>
            <w:r>
              <w:rPr>
                <w:sz w:val="20"/>
                <w:szCs w:val="20"/>
              </w:rPr>
              <w:t>The services ordered by the Buyer as set out in the Order Form.</w:t>
            </w:r>
          </w:p>
        </w:tc>
      </w:tr>
      <w:tr w:rsidR="00F9654A" w14:paraId="6AE80EA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3EB21" w14:textId="77777777" w:rsidR="00F9654A" w:rsidRDefault="007710B4">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030AC" w14:textId="77777777" w:rsidR="00F9654A" w:rsidRDefault="007710B4">
            <w:pPr>
              <w:spacing w:before="240"/>
              <w:rPr>
                <w:sz w:val="20"/>
                <w:szCs w:val="20"/>
              </w:rPr>
            </w:pPr>
            <w:r>
              <w:rPr>
                <w:sz w:val="20"/>
                <w:szCs w:val="20"/>
              </w:rPr>
              <w:t>Data that is owned or managed by the Buyer and used for the G-Cloud Services, including backup data.</w:t>
            </w:r>
          </w:p>
        </w:tc>
      </w:tr>
      <w:tr w:rsidR="00F9654A" w14:paraId="495080C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87D4AB" w14:textId="77777777" w:rsidR="00F9654A" w:rsidRDefault="007710B4">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68B72" w14:textId="77777777" w:rsidR="00F9654A" w:rsidRDefault="007710B4">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F9654A" w14:paraId="11A360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68857E" w14:textId="77777777" w:rsidR="00F9654A" w:rsidRDefault="007710B4">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605A5" w14:textId="77777777" w:rsidR="00F9654A" w:rsidRDefault="007710B4">
            <w:pPr>
              <w:spacing w:before="240"/>
              <w:rPr>
                <w:sz w:val="20"/>
                <w:szCs w:val="20"/>
              </w:rPr>
            </w:pPr>
            <w:r>
              <w:rPr>
                <w:sz w:val="20"/>
                <w:szCs w:val="20"/>
              </w:rPr>
              <w:t>The description of the Supplier service offering as published on the Digital Marketplace.</w:t>
            </w:r>
          </w:p>
        </w:tc>
      </w:tr>
      <w:tr w:rsidR="00F9654A" w14:paraId="13D9888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C2E550" w14:textId="77777777" w:rsidR="00F9654A" w:rsidRDefault="007710B4">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3FFD0" w14:textId="77777777" w:rsidR="00F9654A" w:rsidRDefault="007710B4">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F9654A" w14:paraId="6C31D76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8A00E" w14:textId="77777777" w:rsidR="00F9654A" w:rsidRDefault="007710B4">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10537" w14:textId="77777777" w:rsidR="00F9654A" w:rsidRDefault="007710B4">
            <w:pPr>
              <w:spacing w:before="240"/>
            </w:pPr>
            <w:r>
              <w:rPr>
                <w:sz w:val="20"/>
                <w:szCs w:val="20"/>
              </w:rPr>
              <w:t>The approval process used by a central government Buyer if it needs to spend money on certain digital or technology services, see</w:t>
            </w:r>
            <w:hyperlink r:id="rId44" w:history="1">
              <w:r>
                <w:rPr>
                  <w:sz w:val="20"/>
                  <w:szCs w:val="20"/>
                </w:rPr>
                <w:t xml:space="preserve"> </w:t>
              </w:r>
            </w:hyperlink>
            <w:hyperlink r:id="rId45" w:history="1">
              <w:r>
                <w:rPr>
                  <w:sz w:val="20"/>
                  <w:szCs w:val="20"/>
                  <w:u w:val="single"/>
                </w:rPr>
                <w:t>https://www.gov.uk/service-manual/agile-delivery/spend-controls-check-if-you-need-approval-to-spend-money-on-a-service</w:t>
              </w:r>
            </w:hyperlink>
          </w:p>
        </w:tc>
      </w:tr>
      <w:tr w:rsidR="00F9654A" w14:paraId="30FDE86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22AFF7" w14:textId="77777777" w:rsidR="00F9654A" w:rsidRDefault="007710B4">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56D47" w14:textId="77777777" w:rsidR="00F9654A" w:rsidRDefault="007710B4">
            <w:pPr>
              <w:spacing w:before="240"/>
              <w:rPr>
                <w:sz w:val="20"/>
                <w:szCs w:val="20"/>
              </w:rPr>
            </w:pPr>
            <w:r>
              <w:rPr>
                <w:sz w:val="20"/>
                <w:szCs w:val="20"/>
              </w:rPr>
              <w:t>The Start date of this Call-Off Contract as set out in the Order Form.</w:t>
            </w:r>
          </w:p>
        </w:tc>
      </w:tr>
      <w:tr w:rsidR="00F9654A" w14:paraId="1B242BC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C98652" w14:textId="77777777" w:rsidR="00F9654A" w:rsidRDefault="007710B4">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2C108" w14:textId="77777777" w:rsidR="00F9654A" w:rsidRDefault="007710B4">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9654A" w14:paraId="159EE1F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16280" w14:textId="77777777" w:rsidR="00F9654A" w:rsidRDefault="007710B4">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1CB6D6" w14:textId="77777777" w:rsidR="00F9654A" w:rsidRDefault="007710B4">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F9654A" w14:paraId="12E218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4ECF38" w14:textId="77777777" w:rsidR="00F9654A" w:rsidRDefault="007710B4">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043B3" w14:textId="77777777" w:rsidR="00F9654A" w:rsidRDefault="007710B4">
            <w:pPr>
              <w:spacing w:before="240"/>
              <w:rPr>
                <w:sz w:val="20"/>
                <w:szCs w:val="20"/>
              </w:rPr>
            </w:pPr>
            <w:r>
              <w:rPr>
                <w:sz w:val="20"/>
                <w:szCs w:val="20"/>
              </w:rPr>
              <w:t>Any third party appointed to process Personal Data on behalf of the Supplier under this Call-Off Contract.</w:t>
            </w:r>
          </w:p>
        </w:tc>
      </w:tr>
      <w:tr w:rsidR="00F9654A" w14:paraId="60ABF61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90A26" w14:textId="77777777" w:rsidR="00F9654A" w:rsidRDefault="007710B4">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6FE70" w14:textId="77777777" w:rsidR="00F9654A" w:rsidRDefault="007710B4">
            <w:pPr>
              <w:spacing w:before="240"/>
              <w:rPr>
                <w:sz w:val="20"/>
                <w:szCs w:val="20"/>
              </w:rPr>
            </w:pPr>
            <w:r>
              <w:rPr>
                <w:sz w:val="20"/>
                <w:szCs w:val="20"/>
              </w:rPr>
              <w:t>The person, firm or company identified in the Order Form.</w:t>
            </w:r>
          </w:p>
        </w:tc>
      </w:tr>
      <w:tr w:rsidR="00F9654A" w14:paraId="576BF2F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C9D4F" w14:textId="77777777" w:rsidR="00F9654A" w:rsidRDefault="007710B4">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FBA815" w14:textId="77777777" w:rsidR="00F9654A" w:rsidRDefault="007710B4">
            <w:pPr>
              <w:spacing w:before="240"/>
              <w:rPr>
                <w:sz w:val="20"/>
                <w:szCs w:val="20"/>
              </w:rPr>
            </w:pPr>
            <w:r>
              <w:rPr>
                <w:sz w:val="20"/>
                <w:szCs w:val="20"/>
              </w:rPr>
              <w:t>The representative appointed by the Supplier from time to time in relation to the Call-Off Contract.</w:t>
            </w:r>
          </w:p>
        </w:tc>
      </w:tr>
      <w:tr w:rsidR="00F9654A" w14:paraId="3159496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3BBB3" w14:textId="77777777" w:rsidR="00F9654A" w:rsidRDefault="007710B4">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4AC0E" w14:textId="77777777" w:rsidR="00F9654A" w:rsidRDefault="007710B4">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F9654A" w14:paraId="409398A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12C90" w14:textId="77777777" w:rsidR="00F9654A" w:rsidRDefault="007710B4">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762BC" w14:textId="77777777" w:rsidR="00F9654A" w:rsidRDefault="007710B4">
            <w:pPr>
              <w:spacing w:before="240"/>
              <w:rPr>
                <w:sz w:val="20"/>
                <w:szCs w:val="20"/>
              </w:rPr>
            </w:pPr>
            <w:r>
              <w:rPr>
                <w:sz w:val="20"/>
                <w:szCs w:val="20"/>
              </w:rPr>
              <w:t>The relevant G-Cloud Service terms and conditions as set out in the Terms and Conditions document supplied as part of the Supplier’s Application.</w:t>
            </w:r>
          </w:p>
        </w:tc>
      </w:tr>
      <w:tr w:rsidR="00F9654A" w14:paraId="4534601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3BD51" w14:textId="77777777" w:rsidR="00F9654A" w:rsidRDefault="007710B4">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2C24A" w14:textId="77777777" w:rsidR="00F9654A" w:rsidRDefault="007710B4">
            <w:pPr>
              <w:spacing w:before="240"/>
              <w:rPr>
                <w:sz w:val="20"/>
                <w:szCs w:val="20"/>
              </w:rPr>
            </w:pPr>
            <w:r>
              <w:rPr>
                <w:sz w:val="20"/>
                <w:szCs w:val="20"/>
              </w:rPr>
              <w:t>The term of this Call-Off Contract as set out in the Order Form.</w:t>
            </w:r>
          </w:p>
        </w:tc>
      </w:tr>
      <w:tr w:rsidR="00F9654A" w14:paraId="71BA5C6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6DF3F" w14:textId="77777777" w:rsidR="00F9654A" w:rsidRDefault="007710B4">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F30A7" w14:textId="77777777" w:rsidR="00F9654A" w:rsidRDefault="007710B4">
            <w:pPr>
              <w:spacing w:before="240"/>
              <w:rPr>
                <w:sz w:val="20"/>
                <w:szCs w:val="20"/>
              </w:rPr>
            </w:pPr>
            <w:r>
              <w:rPr>
                <w:sz w:val="20"/>
                <w:szCs w:val="20"/>
              </w:rPr>
              <w:t>This has the meaning given to it in clause 32 (Variation process).</w:t>
            </w:r>
          </w:p>
        </w:tc>
      </w:tr>
      <w:tr w:rsidR="00F9654A" w14:paraId="79D1E20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8687D" w14:textId="77777777" w:rsidR="00F9654A" w:rsidRDefault="007710B4">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D4160" w14:textId="77777777" w:rsidR="00F9654A" w:rsidRDefault="007710B4">
            <w:pPr>
              <w:spacing w:before="240"/>
              <w:rPr>
                <w:sz w:val="20"/>
                <w:szCs w:val="20"/>
              </w:rPr>
            </w:pPr>
            <w:r>
              <w:rPr>
                <w:sz w:val="20"/>
                <w:szCs w:val="20"/>
              </w:rPr>
              <w:t>Any day other than a Saturday, Sunday or public holiday in England and Wales.</w:t>
            </w:r>
          </w:p>
        </w:tc>
      </w:tr>
      <w:tr w:rsidR="00F9654A" w14:paraId="1D4C1A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924CD" w14:textId="77777777" w:rsidR="00F9654A" w:rsidRDefault="007710B4">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5827F" w14:textId="77777777" w:rsidR="00F9654A" w:rsidRDefault="007710B4">
            <w:pPr>
              <w:spacing w:before="240"/>
              <w:rPr>
                <w:sz w:val="20"/>
                <w:szCs w:val="20"/>
              </w:rPr>
            </w:pPr>
            <w:r>
              <w:rPr>
                <w:sz w:val="20"/>
                <w:szCs w:val="20"/>
              </w:rPr>
              <w:t>A contract year.</w:t>
            </w:r>
          </w:p>
        </w:tc>
      </w:tr>
    </w:tbl>
    <w:p w14:paraId="0BA379F4" w14:textId="77777777" w:rsidR="00F9654A" w:rsidRDefault="007710B4">
      <w:pPr>
        <w:spacing w:before="240" w:after="240"/>
      </w:pPr>
      <w:r>
        <w:t xml:space="preserve"> </w:t>
      </w:r>
    </w:p>
    <w:p w14:paraId="198A3A3E" w14:textId="77777777" w:rsidR="00F9654A" w:rsidRDefault="00F9654A">
      <w:pPr>
        <w:pageBreakBefore/>
      </w:pPr>
    </w:p>
    <w:p w14:paraId="66E923A1" w14:textId="77777777" w:rsidR="00F9654A" w:rsidRDefault="007710B4">
      <w:pPr>
        <w:pStyle w:val="Heading2"/>
      </w:pPr>
      <w:bookmarkStart w:id="146" w:name="_Schedule_7:_GDPR"/>
      <w:bookmarkStart w:id="147" w:name="_Toc33176240"/>
      <w:bookmarkEnd w:id="146"/>
      <w:r>
        <w:t>Schedule 7: GDPR Information</w:t>
      </w:r>
      <w:bookmarkEnd w:id="147"/>
      <w:r>
        <w:t xml:space="preserve"> </w:t>
      </w:r>
    </w:p>
    <w:p w14:paraId="1908BFCB" w14:textId="77777777" w:rsidR="00F9654A" w:rsidRDefault="007710B4">
      <w:r>
        <w:t xml:space="preserve">This schedule reproduces the annexes to the GDPR schedule contained within the Framework Agreement and incorporated into this Call-off Contract. </w:t>
      </w:r>
    </w:p>
    <w:p w14:paraId="7FB27C39" w14:textId="77777777" w:rsidR="00F9654A" w:rsidRDefault="007710B4">
      <w:pPr>
        <w:pStyle w:val="Heading3"/>
      </w:pPr>
      <w:r>
        <w:t>Annex 1: Processing Personal Data</w:t>
      </w:r>
    </w:p>
    <w:p w14:paraId="7D54A0B9" w14:textId="77777777" w:rsidR="00F9654A" w:rsidRDefault="007710B4">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3405FAF0" w14:textId="77777777" w:rsidR="00423328" w:rsidRDefault="007710B4" w:rsidP="00423328">
      <w:pPr>
        <w:shd w:val="clear" w:color="auto" w:fill="FFFFFF"/>
        <w:rPr>
          <w:b/>
        </w:rPr>
      </w:pPr>
      <w:r>
        <w:t>1.1</w:t>
      </w:r>
      <w:r>
        <w:tab/>
        <w:t xml:space="preserve">The contact details of the Buyer’s Data Protection Officer are: </w:t>
      </w:r>
      <w:r w:rsidR="00423328">
        <w:rPr>
          <w:b/>
          <w:color w:val="FF0000"/>
        </w:rPr>
        <w:t>REDACTED TEXT under FOIA Section 40, Personal Information</w:t>
      </w:r>
      <w:r w:rsidR="00423328">
        <w:rPr>
          <w:b/>
        </w:rPr>
        <w:t>.</w:t>
      </w:r>
    </w:p>
    <w:p w14:paraId="22D802AD" w14:textId="77777777" w:rsidR="00423328" w:rsidRDefault="007710B4" w:rsidP="00423328">
      <w:pPr>
        <w:shd w:val="clear" w:color="auto" w:fill="FFFFFF"/>
        <w:rPr>
          <w:b/>
        </w:rPr>
      </w:pPr>
      <w:r>
        <w:t>1.2</w:t>
      </w:r>
      <w:r>
        <w:tab/>
        <w:t xml:space="preserve">The contact details of the Supplier’s Data Protection Officer are: </w:t>
      </w:r>
      <w:r w:rsidR="00423328">
        <w:rPr>
          <w:b/>
          <w:color w:val="FF0000"/>
        </w:rPr>
        <w:t>REDACTED TEXT under FOIA Section 40, Personal Information</w:t>
      </w:r>
      <w:r w:rsidR="00423328">
        <w:rPr>
          <w:b/>
        </w:rPr>
        <w:t>.</w:t>
      </w:r>
    </w:p>
    <w:p w14:paraId="3961F45E" w14:textId="6F942EE5" w:rsidR="00F9654A" w:rsidRDefault="007710B4" w:rsidP="00423328">
      <w:pPr>
        <w:shd w:val="clear" w:color="auto" w:fill="FFFFFF"/>
      </w:pPr>
      <w:r>
        <w:t>1.3</w:t>
      </w:r>
      <w:r>
        <w:tab/>
        <w:t>The Processor shall comply with any further written instructions with respect to Processing by the Controller.</w:t>
      </w:r>
    </w:p>
    <w:p w14:paraId="7DE8818D" w14:textId="77777777" w:rsidR="00F9654A" w:rsidRDefault="007710B4">
      <w:r>
        <w:t>1.4</w:t>
      </w:r>
      <w:r>
        <w:tab/>
        <w:t>Any such further instructions shall be incorporated into this Annex.</w:t>
      </w:r>
    </w:p>
    <w:p w14:paraId="5BBF0265" w14:textId="77777777" w:rsidR="00F9654A" w:rsidRDefault="00F9654A"/>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F9654A" w14:paraId="5650F67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BC66A" w14:textId="77777777" w:rsidR="00F9654A" w:rsidRDefault="007710B4">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7B5AA" w14:textId="77777777" w:rsidR="00F9654A" w:rsidRDefault="007710B4">
            <w:pPr>
              <w:spacing w:before="240" w:after="240"/>
              <w:jc w:val="center"/>
            </w:pPr>
            <w:r>
              <w:rPr>
                <w:b/>
              </w:rPr>
              <w:t>Details</w:t>
            </w:r>
          </w:p>
        </w:tc>
      </w:tr>
      <w:tr w:rsidR="00F9654A" w14:paraId="312AD8A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C773D" w14:textId="77777777" w:rsidR="00F9654A" w:rsidRDefault="007710B4">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765F5" w14:textId="6D8A151E" w:rsidR="00F9654A" w:rsidRDefault="007710B4">
            <w:pPr>
              <w:spacing w:line="240" w:lineRule="auto"/>
              <w:rPr>
                <w:b/>
              </w:rPr>
            </w:pPr>
            <w:r w:rsidRPr="00D93E76">
              <w:rPr>
                <w:b/>
              </w:rPr>
              <w:t>The Buyer is Controller and the Supplier is Processor</w:t>
            </w:r>
          </w:p>
          <w:p w14:paraId="561F3926" w14:textId="77777777" w:rsidR="00F9654A" w:rsidRDefault="00F9654A">
            <w:pPr>
              <w:spacing w:line="240" w:lineRule="auto"/>
              <w:rPr>
                <w:b/>
              </w:rPr>
            </w:pPr>
          </w:p>
          <w:p w14:paraId="06E05C25" w14:textId="77777777" w:rsidR="00F9654A" w:rsidRDefault="007710B4">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83BBC26" w14:textId="77777777" w:rsidR="00F9654A" w:rsidRDefault="00F9654A">
            <w:pPr>
              <w:spacing w:line="240" w:lineRule="auto"/>
            </w:pPr>
          </w:p>
          <w:p w14:paraId="095E2E70" w14:textId="3C16616E" w:rsidR="00A84122" w:rsidRDefault="00A84122" w:rsidP="00A84122">
            <w:pPr>
              <w:pStyle w:val="TableParagraph"/>
              <w:numPr>
                <w:ilvl w:val="1"/>
                <w:numId w:val="123"/>
              </w:numPr>
              <w:tabs>
                <w:tab w:val="left" w:pos="820"/>
                <w:tab w:val="left" w:pos="821"/>
              </w:tabs>
              <w:spacing w:line="256" w:lineRule="auto"/>
              <w:ind w:right="186"/>
            </w:pPr>
            <w:r>
              <w:t>The parties agree that, for the Protected</w:t>
            </w:r>
            <w:r>
              <w:rPr>
                <w:spacing w:val="-59"/>
              </w:rPr>
              <w:t xml:space="preserve"> </w:t>
            </w:r>
            <w:r>
              <w:t>Data, the Client shall be the Data</w:t>
            </w:r>
            <w:r>
              <w:rPr>
                <w:spacing w:val="1"/>
              </w:rPr>
              <w:t xml:space="preserve"> </w:t>
            </w:r>
            <w:r>
              <w:t xml:space="preserve">Controller and </w:t>
            </w:r>
            <w:r w:rsidR="00302506">
              <w:t>Version 1</w:t>
            </w:r>
            <w:r>
              <w:rPr>
                <w:spacing w:val="-1"/>
              </w:rPr>
              <w:t xml:space="preserve"> </w:t>
            </w:r>
            <w:r>
              <w:t>be the</w:t>
            </w:r>
            <w:r>
              <w:rPr>
                <w:spacing w:val="-2"/>
              </w:rPr>
              <w:t xml:space="preserve"> </w:t>
            </w:r>
            <w:r>
              <w:t>Data</w:t>
            </w:r>
            <w:r>
              <w:rPr>
                <w:spacing w:val="-2"/>
              </w:rPr>
              <w:t xml:space="preserve"> </w:t>
            </w:r>
            <w:r>
              <w:t>Processor.</w:t>
            </w:r>
          </w:p>
          <w:p w14:paraId="7D283ED3" w14:textId="49E29EC4" w:rsidR="00A84122" w:rsidRDefault="0072390F" w:rsidP="00A84122">
            <w:pPr>
              <w:pStyle w:val="TableParagraph"/>
              <w:numPr>
                <w:ilvl w:val="1"/>
                <w:numId w:val="123"/>
              </w:numPr>
              <w:tabs>
                <w:tab w:val="left" w:pos="820"/>
                <w:tab w:val="left" w:pos="821"/>
              </w:tabs>
              <w:spacing w:before="156" w:line="256" w:lineRule="auto"/>
              <w:ind w:right="614"/>
            </w:pPr>
            <w:r>
              <w:t>Version 1</w:t>
            </w:r>
            <w:r w:rsidR="00A84122">
              <w:t xml:space="preserve"> shall process</w:t>
            </w:r>
            <w:r w:rsidR="00A84122">
              <w:rPr>
                <w:spacing w:val="-59"/>
              </w:rPr>
              <w:t xml:space="preserve"> </w:t>
            </w:r>
            <w:r w:rsidR="00A84122">
              <w:t>Protected</w:t>
            </w:r>
            <w:r w:rsidR="00A84122">
              <w:rPr>
                <w:spacing w:val="-2"/>
              </w:rPr>
              <w:t xml:space="preserve"> </w:t>
            </w:r>
            <w:r w:rsidR="00A84122">
              <w:t>Data</w:t>
            </w:r>
            <w:r w:rsidR="00A84122">
              <w:rPr>
                <w:spacing w:val="-3"/>
              </w:rPr>
              <w:t xml:space="preserve"> </w:t>
            </w:r>
            <w:r w:rsidR="00A84122">
              <w:t>in</w:t>
            </w:r>
            <w:r w:rsidR="00A84122">
              <w:rPr>
                <w:spacing w:val="-1"/>
              </w:rPr>
              <w:t xml:space="preserve"> </w:t>
            </w:r>
            <w:r w:rsidR="00A84122">
              <w:t>compliance</w:t>
            </w:r>
            <w:r w:rsidR="00A84122">
              <w:rPr>
                <w:spacing w:val="-1"/>
              </w:rPr>
              <w:t xml:space="preserve"> </w:t>
            </w:r>
            <w:r w:rsidR="00A84122">
              <w:t>with:</w:t>
            </w:r>
          </w:p>
          <w:p w14:paraId="0BFF1114" w14:textId="77777777" w:rsidR="00A84122" w:rsidRDefault="00A84122" w:rsidP="00A84122">
            <w:pPr>
              <w:pStyle w:val="TableParagraph"/>
              <w:numPr>
                <w:ilvl w:val="2"/>
                <w:numId w:val="123"/>
              </w:numPr>
              <w:tabs>
                <w:tab w:val="left" w:pos="1540"/>
                <w:tab w:val="left" w:pos="1541"/>
              </w:tabs>
              <w:spacing w:before="160" w:line="256" w:lineRule="auto"/>
              <w:ind w:right="174"/>
            </w:pPr>
            <w:r>
              <w:t>the</w:t>
            </w:r>
            <w:r>
              <w:rPr>
                <w:spacing w:val="-1"/>
              </w:rPr>
              <w:t xml:space="preserve"> </w:t>
            </w:r>
            <w:r>
              <w:t>obligations of</w:t>
            </w:r>
            <w:r>
              <w:rPr>
                <w:spacing w:val="2"/>
              </w:rPr>
              <w:t xml:space="preserve"> </w:t>
            </w:r>
            <w:r>
              <w:t>Data</w:t>
            </w:r>
            <w:r>
              <w:rPr>
                <w:spacing w:val="1"/>
              </w:rPr>
              <w:t xml:space="preserve"> </w:t>
            </w:r>
            <w:r>
              <w:t>Processors under Data</w:t>
            </w:r>
            <w:r>
              <w:rPr>
                <w:spacing w:val="1"/>
              </w:rPr>
              <w:t xml:space="preserve"> </w:t>
            </w:r>
            <w:r>
              <w:t>Protection Laws in respect of the</w:t>
            </w:r>
            <w:r>
              <w:rPr>
                <w:spacing w:val="-59"/>
              </w:rPr>
              <w:t xml:space="preserve"> </w:t>
            </w:r>
            <w:r>
              <w:t>performance of its obligations</w:t>
            </w:r>
            <w:r>
              <w:rPr>
                <w:spacing w:val="1"/>
              </w:rPr>
              <w:t xml:space="preserve"> </w:t>
            </w:r>
            <w:r>
              <w:t>under</w:t>
            </w:r>
            <w:r>
              <w:rPr>
                <w:spacing w:val="-2"/>
              </w:rPr>
              <w:t xml:space="preserve"> </w:t>
            </w:r>
            <w:r>
              <w:t>this</w:t>
            </w:r>
            <w:r>
              <w:rPr>
                <w:spacing w:val="1"/>
              </w:rPr>
              <w:t xml:space="preserve"> </w:t>
            </w:r>
            <w:r>
              <w:t>DPA;</w:t>
            </w:r>
            <w:r>
              <w:rPr>
                <w:spacing w:val="-1"/>
              </w:rPr>
              <w:t xml:space="preserve"> </w:t>
            </w:r>
            <w:r>
              <w:t>and</w:t>
            </w:r>
          </w:p>
          <w:p w14:paraId="533ED972" w14:textId="77777777" w:rsidR="00A84122" w:rsidRDefault="00A84122" w:rsidP="00A84122">
            <w:pPr>
              <w:pStyle w:val="TableParagraph"/>
              <w:numPr>
                <w:ilvl w:val="2"/>
                <w:numId w:val="123"/>
              </w:numPr>
              <w:tabs>
                <w:tab w:val="left" w:pos="719"/>
                <w:tab w:val="left" w:pos="1541"/>
              </w:tabs>
              <w:spacing w:before="156"/>
              <w:ind w:right="1227" w:hanging="1541"/>
              <w:jc w:val="right"/>
            </w:pPr>
            <w:r>
              <w:t>the</w:t>
            </w:r>
            <w:r>
              <w:rPr>
                <w:spacing w:val="-3"/>
              </w:rPr>
              <w:t xml:space="preserve"> </w:t>
            </w:r>
            <w:r>
              <w:t>terms of</w:t>
            </w:r>
            <w:r>
              <w:rPr>
                <w:spacing w:val="-2"/>
              </w:rPr>
              <w:t xml:space="preserve"> </w:t>
            </w:r>
            <w:r>
              <w:t>this DPA.</w:t>
            </w:r>
          </w:p>
          <w:p w14:paraId="2D28D88F" w14:textId="77777777" w:rsidR="00A84122" w:rsidRDefault="00A84122" w:rsidP="00A84122">
            <w:pPr>
              <w:pStyle w:val="TableParagraph"/>
              <w:numPr>
                <w:ilvl w:val="1"/>
                <w:numId w:val="123"/>
              </w:numPr>
              <w:tabs>
                <w:tab w:val="left" w:pos="720"/>
                <w:tab w:val="left" w:pos="821"/>
              </w:tabs>
              <w:spacing w:before="177"/>
              <w:ind w:right="1301" w:hanging="821"/>
              <w:jc w:val="right"/>
            </w:pPr>
            <w:r>
              <w:t>The</w:t>
            </w:r>
            <w:r>
              <w:rPr>
                <w:spacing w:val="-3"/>
              </w:rPr>
              <w:t xml:space="preserve"> </w:t>
            </w:r>
            <w:r>
              <w:t>Client shall</w:t>
            </w:r>
            <w:r>
              <w:rPr>
                <w:spacing w:val="-2"/>
              </w:rPr>
              <w:t xml:space="preserve"> </w:t>
            </w:r>
            <w:r>
              <w:t>comply</w:t>
            </w:r>
            <w:r>
              <w:rPr>
                <w:spacing w:val="-4"/>
              </w:rPr>
              <w:t xml:space="preserve"> </w:t>
            </w:r>
            <w:r>
              <w:t>with:</w:t>
            </w:r>
          </w:p>
          <w:p w14:paraId="42287DBF" w14:textId="77777777" w:rsidR="002701D2" w:rsidRDefault="00A84122" w:rsidP="002701D2">
            <w:pPr>
              <w:pStyle w:val="TableParagraph"/>
              <w:spacing w:before="110" w:line="256" w:lineRule="auto"/>
              <w:ind w:left="1540" w:right="171"/>
            </w:pPr>
            <w:r>
              <w:lastRenderedPageBreak/>
              <w:t>all Data Protection Laws in</w:t>
            </w:r>
            <w:r>
              <w:rPr>
                <w:spacing w:val="1"/>
              </w:rPr>
              <w:t xml:space="preserve"> </w:t>
            </w:r>
            <w:r>
              <w:t>connection with the processing of</w:t>
            </w:r>
            <w:r>
              <w:rPr>
                <w:spacing w:val="-59"/>
              </w:rPr>
              <w:t xml:space="preserve"> </w:t>
            </w:r>
            <w:r>
              <w:t>Protected</w:t>
            </w:r>
            <w:r>
              <w:rPr>
                <w:spacing w:val="-1"/>
              </w:rPr>
              <w:t xml:space="preserve"> </w:t>
            </w:r>
            <w:r>
              <w:t>Data,</w:t>
            </w:r>
            <w:r>
              <w:rPr>
                <w:spacing w:val="-2"/>
              </w:rPr>
              <w:t xml:space="preserve"> </w:t>
            </w:r>
            <w:r>
              <w:t>the</w:t>
            </w:r>
            <w:r>
              <w:rPr>
                <w:spacing w:val="-3"/>
              </w:rPr>
              <w:t xml:space="preserve"> </w:t>
            </w:r>
            <w:r>
              <w:t>Services and</w:t>
            </w:r>
            <w:r w:rsidR="002701D2">
              <w:t xml:space="preserve"> the exercise and performance of</w:t>
            </w:r>
            <w:r w:rsidR="002701D2">
              <w:rPr>
                <w:spacing w:val="-59"/>
              </w:rPr>
              <w:t xml:space="preserve"> </w:t>
            </w:r>
            <w:r w:rsidR="002701D2">
              <w:t>its respective rights and</w:t>
            </w:r>
            <w:r w:rsidR="002701D2">
              <w:rPr>
                <w:spacing w:val="1"/>
              </w:rPr>
              <w:t xml:space="preserve"> </w:t>
            </w:r>
            <w:r w:rsidR="002701D2">
              <w:t>obligations under this DPA,</w:t>
            </w:r>
            <w:r w:rsidR="002701D2">
              <w:rPr>
                <w:spacing w:val="1"/>
              </w:rPr>
              <w:t xml:space="preserve"> </w:t>
            </w:r>
            <w:r w:rsidR="002701D2">
              <w:t>including maintaining all relevant</w:t>
            </w:r>
            <w:r w:rsidR="002701D2">
              <w:rPr>
                <w:spacing w:val="-59"/>
              </w:rPr>
              <w:t xml:space="preserve"> </w:t>
            </w:r>
            <w:r w:rsidR="002701D2">
              <w:t>regulatory registrations and</w:t>
            </w:r>
            <w:r w:rsidR="002701D2">
              <w:rPr>
                <w:spacing w:val="1"/>
              </w:rPr>
              <w:t xml:space="preserve"> </w:t>
            </w:r>
            <w:r w:rsidR="002701D2">
              <w:t>notifications as required under</w:t>
            </w:r>
            <w:r w:rsidR="002701D2">
              <w:rPr>
                <w:spacing w:val="1"/>
              </w:rPr>
              <w:t xml:space="preserve"> </w:t>
            </w:r>
            <w:r w:rsidR="002701D2">
              <w:t>Data Protection</w:t>
            </w:r>
            <w:r w:rsidR="002701D2">
              <w:rPr>
                <w:spacing w:val="-2"/>
              </w:rPr>
              <w:t xml:space="preserve"> </w:t>
            </w:r>
            <w:r w:rsidR="002701D2">
              <w:t>Laws;</w:t>
            </w:r>
            <w:r w:rsidR="002701D2">
              <w:rPr>
                <w:spacing w:val="-2"/>
              </w:rPr>
              <w:t xml:space="preserve"> </w:t>
            </w:r>
            <w:r w:rsidR="002701D2">
              <w:t>and</w:t>
            </w:r>
          </w:p>
          <w:p w14:paraId="266CED51" w14:textId="77777777" w:rsidR="002701D2" w:rsidRDefault="002701D2" w:rsidP="002701D2">
            <w:pPr>
              <w:pStyle w:val="TableParagraph"/>
              <w:tabs>
                <w:tab w:val="left" w:pos="1540"/>
              </w:tabs>
              <w:spacing w:before="155"/>
              <w:ind w:left="820"/>
            </w:pPr>
            <w:r>
              <w:t>1.3.2</w:t>
            </w:r>
            <w:r>
              <w:tab/>
              <w:t>the</w:t>
            </w:r>
            <w:r>
              <w:rPr>
                <w:spacing w:val="-3"/>
              </w:rPr>
              <w:t xml:space="preserve"> </w:t>
            </w:r>
            <w:r>
              <w:t>terms of</w:t>
            </w:r>
            <w:r>
              <w:rPr>
                <w:spacing w:val="-2"/>
              </w:rPr>
              <w:t xml:space="preserve"> </w:t>
            </w:r>
            <w:r>
              <w:t>this DPA.</w:t>
            </w:r>
          </w:p>
          <w:p w14:paraId="3BD9099A" w14:textId="1DED7702" w:rsidR="002701D2" w:rsidRDefault="002701D2" w:rsidP="002701D2">
            <w:pPr>
              <w:pStyle w:val="TableParagraph"/>
              <w:numPr>
                <w:ilvl w:val="1"/>
                <w:numId w:val="124"/>
              </w:numPr>
              <w:tabs>
                <w:tab w:val="left" w:pos="820"/>
                <w:tab w:val="left" w:pos="821"/>
              </w:tabs>
              <w:spacing w:before="177" w:line="256" w:lineRule="auto"/>
              <w:ind w:right="587"/>
            </w:pPr>
            <w:r>
              <w:t xml:space="preserve">The Client warrants, represents </w:t>
            </w:r>
            <w:proofErr w:type="gramStart"/>
            <w:r>
              <w:t>and</w:t>
            </w:r>
            <w:r w:rsidR="00F640C6">
              <w:t xml:space="preserve"> </w:t>
            </w:r>
            <w:r>
              <w:rPr>
                <w:spacing w:val="-59"/>
              </w:rPr>
              <w:t xml:space="preserve"> </w:t>
            </w:r>
            <w:r>
              <w:t>undertakes</w:t>
            </w:r>
            <w:proofErr w:type="gramEnd"/>
            <w:r>
              <w:t>,</w:t>
            </w:r>
            <w:r>
              <w:rPr>
                <w:spacing w:val="-2"/>
              </w:rPr>
              <w:t xml:space="preserve"> </w:t>
            </w:r>
            <w:r>
              <w:t>that:</w:t>
            </w:r>
          </w:p>
          <w:p w14:paraId="1052363C" w14:textId="77777777" w:rsidR="002701D2" w:rsidRDefault="002701D2" w:rsidP="002701D2">
            <w:pPr>
              <w:pStyle w:val="TableParagraph"/>
              <w:numPr>
                <w:ilvl w:val="2"/>
                <w:numId w:val="124"/>
              </w:numPr>
              <w:tabs>
                <w:tab w:val="left" w:pos="1540"/>
                <w:tab w:val="left" w:pos="1541"/>
              </w:tabs>
              <w:spacing w:before="160" w:line="256" w:lineRule="auto"/>
              <w:ind w:right="175"/>
            </w:pPr>
            <w:r>
              <w:t>all data sourced by the Client for</w:t>
            </w:r>
            <w:r>
              <w:rPr>
                <w:spacing w:val="-59"/>
              </w:rPr>
              <w:t xml:space="preserve"> </w:t>
            </w:r>
            <w:r>
              <w:t>use in connection with the</w:t>
            </w:r>
            <w:r>
              <w:rPr>
                <w:spacing w:val="1"/>
              </w:rPr>
              <w:t xml:space="preserve"> </w:t>
            </w:r>
            <w:r>
              <w:t>Services shall comply in all</w:t>
            </w:r>
            <w:r>
              <w:rPr>
                <w:spacing w:val="1"/>
              </w:rPr>
              <w:t xml:space="preserve"> </w:t>
            </w:r>
            <w:r>
              <w:t>respects, including in terms of its</w:t>
            </w:r>
            <w:r>
              <w:rPr>
                <w:spacing w:val="-59"/>
              </w:rPr>
              <w:t xml:space="preserve"> </w:t>
            </w:r>
            <w:r>
              <w:t>collection, storage and</w:t>
            </w:r>
            <w:r>
              <w:rPr>
                <w:spacing w:val="1"/>
              </w:rPr>
              <w:t xml:space="preserve"> </w:t>
            </w:r>
            <w:r>
              <w:t>processing (which shall include</w:t>
            </w:r>
            <w:r>
              <w:rPr>
                <w:spacing w:val="1"/>
              </w:rPr>
              <w:t xml:space="preserve"> </w:t>
            </w:r>
            <w:r>
              <w:t>the Client providing all of the</w:t>
            </w:r>
            <w:r>
              <w:rPr>
                <w:spacing w:val="1"/>
              </w:rPr>
              <w:t xml:space="preserve"> </w:t>
            </w:r>
            <w:r>
              <w:t>required fair processing</w:t>
            </w:r>
            <w:r>
              <w:rPr>
                <w:spacing w:val="1"/>
              </w:rPr>
              <w:t xml:space="preserve"> </w:t>
            </w:r>
            <w:r>
              <w:t>information to, and obtaining all</w:t>
            </w:r>
            <w:r>
              <w:rPr>
                <w:spacing w:val="1"/>
              </w:rPr>
              <w:t xml:space="preserve"> </w:t>
            </w:r>
            <w:r>
              <w:t>necessary consents from, Data</w:t>
            </w:r>
            <w:r>
              <w:rPr>
                <w:spacing w:val="1"/>
              </w:rPr>
              <w:t xml:space="preserve"> </w:t>
            </w:r>
            <w:r>
              <w:t>Subjects), with Data Protection</w:t>
            </w:r>
            <w:r>
              <w:rPr>
                <w:spacing w:val="1"/>
              </w:rPr>
              <w:t xml:space="preserve"> </w:t>
            </w:r>
            <w:r>
              <w:t>Laws;</w:t>
            </w:r>
          </w:p>
          <w:p w14:paraId="3CF754BE" w14:textId="4199140F" w:rsidR="002701D2" w:rsidRDefault="002701D2" w:rsidP="002701D2">
            <w:pPr>
              <w:pStyle w:val="TableParagraph"/>
              <w:numPr>
                <w:ilvl w:val="2"/>
                <w:numId w:val="124"/>
              </w:numPr>
              <w:tabs>
                <w:tab w:val="left" w:pos="1540"/>
                <w:tab w:val="left" w:pos="1541"/>
              </w:tabs>
              <w:spacing w:before="151" w:line="254" w:lineRule="auto"/>
              <w:ind w:right="100"/>
            </w:pPr>
            <w:r>
              <w:t>all instructions given by it to</w:t>
            </w:r>
            <w:r>
              <w:rPr>
                <w:spacing w:val="1"/>
              </w:rPr>
              <w:t xml:space="preserve"> </w:t>
            </w:r>
            <w:r w:rsidR="00F640C6">
              <w:t xml:space="preserve">Version 1 </w:t>
            </w:r>
            <w:r>
              <w:t>in respect</w:t>
            </w:r>
            <w:r>
              <w:rPr>
                <w:spacing w:val="1"/>
              </w:rPr>
              <w:t xml:space="preserve"> </w:t>
            </w:r>
            <w:r>
              <w:t>of Personal Data shall at all times</w:t>
            </w:r>
            <w:r>
              <w:rPr>
                <w:spacing w:val="-59"/>
              </w:rPr>
              <w:t xml:space="preserve"> </w:t>
            </w:r>
            <w:r>
              <w:t>be in accordance with Data</w:t>
            </w:r>
            <w:r>
              <w:rPr>
                <w:spacing w:val="1"/>
              </w:rPr>
              <w:t xml:space="preserve"> </w:t>
            </w:r>
            <w:r>
              <w:t>Protection</w:t>
            </w:r>
            <w:r>
              <w:rPr>
                <w:spacing w:val="-1"/>
              </w:rPr>
              <w:t xml:space="preserve"> </w:t>
            </w:r>
            <w:r>
              <w:t>Laws;</w:t>
            </w:r>
            <w:r>
              <w:rPr>
                <w:spacing w:val="-1"/>
              </w:rPr>
              <w:t xml:space="preserve"> </w:t>
            </w:r>
            <w:r>
              <w:t>and</w:t>
            </w:r>
          </w:p>
          <w:p w14:paraId="777AD8A8" w14:textId="77777777" w:rsidR="002701D2" w:rsidRDefault="002701D2" w:rsidP="002701D2">
            <w:pPr>
              <w:pStyle w:val="TableParagraph"/>
              <w:numPr>
                <w:ilvl w:val="2"/>
                <w:numId w:val="124"/>
              </w:numPr>
              <w:tabs>
                <w:tab w:val="left" w:pos="1540"/>
                <w:tab w:val="left" w:pos="1541"/>
              </w:tabs>
              <w:spacing w:before="168"/>
              <w:ind w:hanging="721"/>
            </w:pPr>
            <w:r>
              <w:t>it is</w:t>
            </w:r>
            <w:r>
              <w:rPr>
                <w:spacing w:val="-1"/>
              </w:rPr>
              <w:t xml:space="preserve"> </w:t>
            </w:r>
            <w:r>
              <w:t>satisfied</w:t>
            </w:r>
            <w:r>
              <w:rPr>
                <w:spacing w:val="-4"/>
              </w:rPr>
              <w:t xml:space="preserve"> </w:t>
            </w:r>
            <w:r>
              <w:t>that:</w:t>
            </w:r>
          </w:p>
          <w:p w14:paraId="3ED6AADB" w14:textId="5A76050C" w:rsidR="002701D2" w:rsidRDefault="00F640C6" w:rsidP="002701D2">
            <w:pPr>
              <w:pStyle w:val="TableParagraph"/>
              <w:numPr>
                <w:ilvl w:val="3"/>
                <w:numId w:val="124"/>
              </w:numPr>
              <w:tabs>
                <w:tab w:val="left" w:pos="2260"/>
                <w:tab w:val="left" w:pos="2261"/>
              </w:tabs>
              <w:spacing w:before="177" w:line="256" w:lineRule="auto"/>
              <w:ind w:right="116"/>
            </w:pPr>
            <w:r>
              <w:t>Version 1</w:t>
            </w:r>
            <w:r w:rsidR="002701D2">
              <w:rPr>
                <w:spacing w:val="1"/>
              </w:rPr>
              <w:t xml:space="preserve"> </w:t>
            </w:r>
            <w:r w:rsidR="002701D2">
              <w:t>processing operations are</w:t>
            </w:r>
            <w:r w:rsidR="002701D2">
              <w:rPr>
                <w:spacing w:val="-59"/>
              </w:rPr>
              <w:t xml:space="preserve"> </w:t>
            </w:r>
            <w:r>
              <w:rPr>
                <w:spacing w:val="-59"/>
              </w:rPr>
              <w:t xml:space="preserve">   </w:t>
            </w:r>
            <w:r w:rsidR="002701D2">
              <w:t>suitable for the purposes</w:t>
            </w:r>
            <w:r w:rsidR="002701D2">
              <w:rPr>
                <w:spacing w:val="1"/>
              </w:rPr>
              <w:t xml:space="preserve"> </w:t>
            </w:r>
            <w:r w:rsidR="002701D2">
              <w:t>for which the Client</w:t>
            </w:r>
            <w:r w:rsidR="002701D2">
              <w:rPr>
                <w:spacing w:val="1"/>
              </w:rPr>
              <w:t xml:space="preserve"> </w:t>
            </w:r>
            <w:r w:rsidR="002701D2">
              <w:t>proposes to use the</w:t>
            </w:r>
            <w:r w:rsidR="002701D2">
              <w:rPr>
                <w:spacing w:val="1"/>
              </w:rPr>
              <w:t xml:space="preserve"> </w:t>
            </w:r>
            <w:r w:rsidR="002701D2">
              <w:t>Services and engage</w:t>
            </w:r>
            <w:r w:rsidR="002701D2">
              <w:rPr>
                <w:spacing w:val="1"/>
              </w:rPr>
              <w:t xml:space="preserve"> </w:t>
            </w:r>
            <w:r>
              <w:t>Version 1</w:t>
            </w:r>
            <w:r w:rsidR="002701D2">
              <w:t xml:space="preserve"> to</w:t>
            </w:r>
            <w:r w:rsidR="002701D2">
              <w:rPr>
                <w:spacing w:val="1"/>
              </w:rPr>
              <w:t xml:space="preserve"> </w:t>
            </w:r>
            <w:r w:rsidR="002701D2">
              <w:t>process the Protected</w:t>
            </w:r>
            <w:r w:rsidR="002701D2">
              <w:rPr>
                <w:spacing w:val="1"/>
              </w:rPr>
              <w:t xml:space="preserve"> </w:t>
            </w:r>
            <w:r w:rsidR="002701D2">
              <w:t>Data;</w:t>
            </w:r>
            <w:r w:rsidR="002701D2">
              <w:rPr>
                <w:spacing w:val="2"/>
              </w:rPr>
              <w:t xml:space="preserve"> </w:t>
            </w:r>
            <w:r w:rsidR="002701D2">
              <w:t>and</w:t>
            </w:r>
          </w:p>
          <w:p w14:paraId="4C6556EB" w14:textId="34A34904" w:rsidR="002701D2" w:rsidRDefault="00F640C6" w:rsidP="002701D2">
            <w:pPr>
              <w:pStyle w:val="TableParagraph"/>
              <w:numPr>
                <w:ilvl w:val="3"/>
                <w:numId w:val="124"/>
              </w:numPr>
              <w:tabs>
                <w:tab w:val="left" w:pos="2260"/>
                <w:tab w:val="left" w:pos="2261"/>
              </w:tabs>
              <w:spacing w:before="53" w:line="256" w:lineRule="auto"/>
              <w:ind w:right="93"/>
            </w:pPr>
            <w:r>
              <w:t>Version 1</w:t>
            </w:r>
            <w:r w:rsidR="002701D2">
              <w:t xml:space="preserve"> has</w:t>
            </w:r>
            <w:r w:rsidR="002701D2">
              <w:rPr>
                <w:spacing w:val="-59"/>
              </w:rPr>
              <w:t xml:space="preserve"> </w:t>
            </w:r>
            <w:r w:rsidR="002701D2">
              <w:t>sufficient expertise,</w:t>
            </w:r>
            <w:r w:rsidR="002701D2">
              <w:rPr>
                <w:spacing w:val="1"/>
              </w:rPr>
              <w:t xml:space="preserve"> </w:t>
            </w:r>
            <w:r w:rsidR="002701D2">
              <w:t>reliability and resources to</w:t>
            </w:r>
            <w:r w:rsidR="002701D2">
              <w:rPr>
                <w:spacing w:val="-60"/>
              </w:rPr>
              <w:t xml:space="preserve"> </w:t>
            </w:r>
            <w:r w:rsidR="002701D2">
              <w:t>implement technical and</w:t>
            </w:r>
            <w:r w:rsidR="002701D2">
              <w:rPr>
                <w:spacing w:val="1"/>
              </w:rPr>
              <w:t xml:space="preserve"> </w:t>
            </w:r>
            <w:r w:rsidR="002701D2">
              <w:t>organisational measures</w:t>
            </w:r>
            <w:r w:rsidR="002701D2">
              <w:rPr>
                <w:spacing w:val="1"/>
              </w:rPr>
              <w:t xml:space="preserve"> </w:t>
            </w:r>
            <w:r w:rsidR="002701D2">
              <w:t>that meet the</w:t>
            </w:r>
            <w:r w:rsidR="002701D2">
              <w:rPr>
                <w:spacing w:val="1"/>
              </w:rPr>
              <w:t xml:space="preserve"> </w:t>
            </w:r>
            <w:r w:rsidR="002701D2">
              <w:t>requirements</w:t>
            </w:r>
            <w:r w:rsidR="002701D2">
              <w:rPr>
                <w:spacing w:val="-3"/>
              </w:rPr>
              <w:t xml:space="preserve"> </w:t>
            </w:r>
            <w:r w:rsidR="002701D2">
              <w:t>of</w:t>
            </w:r>
            <w:r w:rsidR="002701D2">
              <w:rPr>
                <w:spacing w:val="-1"/>
              </w:rPr>
              <w:t xml:space="preserve"> </w:t>
            </w:r>
            <w:r w:rsidR="002701D2">
              <w:t>Data</w:t>
            </w:r>
          </w:p>
          <w:p w14:paraId="592913FF" w14:textId="66C45A86" w:rsidR="00F9654A" w:rsidRDefault="002701D2" w:rsidP="002701D2">
            <w:pPr>
              <w:spacing w:line="240" w:lineRule="auto"/>
              <w:ind w:left="720"/>
            </w:pPr>
            <w:r>
              <w:t>Protection</w:t>
            </w:r>
            <w:r>
              <w:rPr>
                <w:spacing w:val="-2"/>
              </w:rPr>
              <w:t xml:space="preserve"> </w:t>
            </w:r>
            <w:r>
              <w:t>Laws</w:t>
            </w:r>
          </w:p>
          <w:p w14:paraId="4573E182" w14:textId="2855E3C1" w:rsidR="006D14F2" w:rsidRDefault="006D14F2" w:rsidP="006D14F2">
            <w:pPr>
              <w:spacing w:line="240" w:lineRule="auto"/>
            </w:pPr>
          </w:p>
          <w:p w14:paraId="52E53AD4" w14:textId="1EF1641E" w:rsidR="00F9654A" w:rsidRDefault="003B0B84" w:rsidP="003B0B84">
            <w:pPr>
              <w:pStyle w:val="ListParagraph"/>
              <w:numPr>
                <w:ilvl w:val="0"/>
                <w:numId w:val="102"/>
              </w:numPr>
              <w:spacing w:line="240" w:lineRule="auto"/>
            </w:pPr>
            <w:r>
              <w:t>The supplier will not be processing data in its most common sense, but will have access rights allowing them to view data in the course of their system support</w:t>
            </w:r>
          </w:p>
          <w:p w14:paraId="4202EB88" w14:textId="77777777" w:rsidR="00302506" w:rsidRDefault="00302506" w:rsidP="00302506">
            <w:pPr>
              <w:spacing w:line="240" w:lineRule="auto"/>
              <w:ind w:left="360"/>
            </w:pPr>
            <w:r>
              <w:t xml:space="preserve">2.1.1 </w:t>
            </w:r>
          </w:p>
          <w:p w14:paraId="2D9A9210" w14:textId="6B65F8B3" w:rsidR="00302506" w:rsidRDefault="00302506" w:rsidP="00302506">
            <w:pPr>
              <w:spacing w:line="240" w:lineRule="auto"/>
              <w:ind w:left="360"/>
            </w:pPr>
            <w:r>
              <w:t>The supplier will not instigate the collection and/or distribution of the controllers/</w:t>
            </w:r>
            <w:proofErr w:type="gramStart"/>
            <w:r>
              <w:t>buyers</w:t>
            </w:r>
            <w:proofErr w:type="gramEnd"/>
            <w:r>
              <w:t xml:space="preserve"> data.</w:t>
            </w:r>
          </w:p>
          <w:p w14:paraId="3F0EADB5" w14:textId="549B9A1B" w:rsidR="00F9654A" w:rsidRDefault="007710B4">
            <w:pPr>
              <w:spacing w:line="240" w:lineRule="auto"/>
            </w:pPr>
            <w:r>
              <w:t>[</w:t>
            </w:r>
          </w:p>
        </w:tc>
      </w:tr>
      <w:tr w:rsidR="00F9654A" w14:paraId="7EF778F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6B86A" w14:textId="77777777" w:rsidR="00F9654A" w:rsidRDefault="007710B4">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48BEE" w14:textId="457CB86F" w:rsidR="009B4050" w:rsidRDefault="009B4050" w:rsidP="009B4050">
            <w:pPr>
              <w:pStyle w:val="TableParagraph"/>
              <w:spacing w:before="1"/>
              <w:ind w:left="100" w:right="143"/>
            </w:pPr>
            <w:r>
              <w:t>This is on a “as and when” basis in terms of</w:t>
            </w:r>
            <w:r>
              <w:rPr>
                <w:spacing w:val="1"/>
              </w:rPr>
              <w:t xml:space="preserve"> </w:t>
            </w:r>
            <w:r>
              <w:t>possibly viewing data but only in the interests of</w:t>
            </w:r>
            <w:r>
              <w:rPr>
                <w:spacing w:val="-59"/>
              </w:rPr>
              <w:t xml:space="preserve"> </w:t>
            </w:r>
            <w:r>
              <w:t>supporting the integrity of the system – data will</w:t>
            </w:r>
            <w:r>
              <w:rPr>
                <w:spacing w:val="-59"/>
              </w:rPr>
              <w:t xml:space="preserve"> </w:t>
            </w:r>
            <w:r>
              <w:t>not</w:t>
            </w:r>
            <w:r>
              <w:rPr>
                <w:spacing w:val="-1"/>
              </w:rPr>
              <w:t xml:space="preserve"> </w:t>
            </w:r>
            <w:r>
              <w:t>be</w:t>
            </w:r>
            <w:r>
              <w:rPr>
                <w:spacing w:val="-5"/>
              </w:rPr>
              <w:t xml:space="preserve"> </w:t>
            </w:r>
            <w:r>
              <w:t>sourced</w:t>
            </w:r>
            <w:r>
              <w:rPr>
                <w:spacing w:val="-2"/>
              </w:rPr>
              <w:t xml:space="preserve"> </w:t>
            </w:r>
            <w:r>
              <w:t>or</w:t>
            </w:r>
            <w:r>
              <w:rPr>
                <w:spacing w:val="-2"/>
              </w:rPr>
              <w:t xml:space="preserve"> </w:t>
            </w:r>
            <w:r>
              <w:t>utilised</w:t>
            </w:r>
            <w:r>
              <w:rPr>
                <w:spacing w:val="-2"/>
              </w:rPr>
              <w:t xml:space="preserve"> </w:t>
            </w:r>
            <w:r>
              <w:t>for</w:t>
            </w:r>
            <w:r>
              <w:rPr>
                <w:spacing w:val="-2"/>
              </w:rPr>
              <w:t xml:space="preserve"> </w:t>
            </w:r>
            <w:r>
              <w:t>analysis</w:t>
            </w:r>
            <w:r>
              <w:rPr>
                <w:spacing w:val="1"/>
              </w:rPr>
              <w:t xml:space="preserve"> </w:t>
            </w:r>
            <w:r>
              <w:t>pu</w:t>
            </w:r>
            <w:r w:rsidR="00294CA2">
              <w:t>r</w:t>
            </w:r>
            <w:r>
              <w:t>poses</w:t>
            </w:r>
            <w:r w:rsidR="00294CA2">
              <w:t xml:space="preserve"> by the supplier.</w:t>
            </w:r>
            <w:r w:rsidR="00C62010">
              <w:t xml:space="preserve"> </w:t>
            </w:r>
          </w:p>
          <w:p w14:paraId="099D9F5D" w14:textId="21E01FE6" w:rsidR="00F9654A" w:rsidRDefault="00F9654A">
            <w:pPr>
              <w:spacing w:line="240" w:lineRule="auto"/>
            </w:pPr>
          </w:p>
        </w:tc>
      </w:tr>
      <w:tr w:rsidR="00F9654A" w14:paraId="3DB7D5A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E989AD" w14:textId="77777777" w:rsidR="00F9654A" w:rsidRDefault="007710B4">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82762" w14:textId="77777777" w:rsidR="00C2642B" w:rsidRDefault="00C2642B" w:rsidP="00C2642B">
            <w:pPr>
              <w:pStyle w:val="TableParagraph"/>
              <w:spacing w:before="100"/>
              <w:ind w:left="100" w:right="266"/>
            </w:pPr>
            <w:r>
              <w:t>The supplier will not collect or amend any data</w:t>
            </w:r>
            <w:r>
              <w:rPr>
                <w:spacing w:val="-60"/>
              </w:rPr>
              <w:t xml:space="preserve"> </w:t>
            </w:r>
            <w:r>
              <w:t>in the course of the support duties as covered</w:t>
            </w:r>
            <w:r>
              <w:rPr>
                <w:spacing w:val="1"/>
              </w:rPr>
              <w:t xml:space="preserve"> </w:t>
            </w:r>
            <w:r>
              <w:t>by</w:t>
            </w:r>
            <w:r>
              <w:rPr>
                <w:spacing w:val="-1"/>
              </w:rPr>
              <w:t xml:space="preserve"> </w:t>
            </w:r>
            <w:r>
              <w:t>this</w:t>
            </w:r>
            <w:r>
              <w:rPr>
                <w:spacing w:val="-2"/>
              </w:rPr>
              <w:t xml:space="preserve"> </w:t>
            </w:r>
            <w:r>
              <w:t>contract.</w:t>
            </w:r>
          </w:p>
          <w:p w14:paraId="762BCB4A" w14:textId="77777777" w:rsidR="00C2642B" w:rsidRDefault="00C2642B" w:rsidP="00C2642B">
            <w:pPr>
              <w:pStyle w:val="TableParagraph"/>
              <w:spacing w:before="1"/>
            </w:pPr>
          </w:p>
          <w:p w14:paraId="0922DD48" w14:textId="2DC23DC3" w:rsidR="00C2642B" w:rsidRDefault="00C2642B" w:rsidP="00C2642B">
            <w:pPr>
              <w:pStyle w:val="TableParagraph"/>
              <w:ind w:left="100" w:right="173"/>
            </w:pPr>
            <w:r>
              <w:t>Only</w:t>
            </w:r>
            <w:r>
              <w:rPr>
                <w:spacing w:val="-2"/>
              </w:rPr>
              <w:t xml:space="preserve"> </w:t>
            </w:r>
            <w:r>
              <w:t>SC</w:t>
            </w:r>
            <w:r>
              <w:rPr>
                <w:spacing w:val="-2"/>
              </w:rPr>
              <w:t xml:space="preserve"> </w:t>
            </w:r>
            <w:r>
              <w:t>cleared,</w:t>
            </w:r>
            <w:r>
              <w:rPr>
                <w:spacing w:val="-3"/>
              </w:rPr>
              <w:t xml:space="preserve"> </w:t>
            </w:r>
            <w:r>
              <w:t>named</w:t>
            </w:r>
            <w:r>
              <w:rPr>
                <w:spacing w:val="-4"/>
              </w:rPr>
              <w:t xml:space="preserve"> </w:t>
            </w:r>
            <w:r>
              <w:t>individuals</w:t>
            </w:r>
            <w:r>
              <w:rPr>
                <w:spacing w:val="-1"/>
              </w:rPr>
              <w:t xml:space="preserve"> </w:t>
            </w:r>
            <w:r>
              <w:t>will</w:t>
            </w:r>
            <w:r>
              <w:rPr>
                <w:spacing w:val="-2"/>
              </w:rPr>
              <w:t xml:space="preserve"> </w:t>
            </w:r>
            <w:r>
              <w:t>be</w:t>
            </w:r>
            <w:r>
              <w:rPr>
                <w:spacing w:val="-3"/>
              </w:rPr>
              <w:t xml:space="preserve"> </w:t>
            </w:r>
            <w:proofErr w:type="gramStart"/>
            <w:r>
              <w:t xml:space="preserve">able </w:t>
            </w:r>
            <w:r>
              <w:rPr>
                <w:spacing w:val="-58"/>
              </w:rPr>
              <w:t xml:space="preserve"> </w:t>
            </w:r>
            <w:r>
              <w:t>to</w:t>
            </w:r>
            <w:proofErr w:type="gramEnd"/>
            <w:r>
              <w:t xml:space="preserve"> view the controller’s/buyer’s data for the</w:t>
            </w:r>
            <w:r>
              <w:rPr>
                <w:spacing w:val="1"/>
              </w:rPr>
              <w:t xml:space="preserve"> </w:t>
            </w:r>
            <w:r>
              <w:t>purpose of resolving “fix on fail” IT support</w:t>
            </w:r>
            <w:r>
              <w:rPr>
                <w:spacing w:val="1"/>
              </w:rPr>
              <w:t xml:space="preserve"> </w:t>
            </w:r>
            <w:r>
              <w:t>issues.</w:t>
            </w:r>
          </w:p>
          <w:p w14:paraId="198FCF54" w14:textId="77777777" w:rsidR="00C2642B" w:rsidRDefault="00C2642B" w:rsidP="00C2642B">
            <w:pPr>
              <w:pStyle w:val="TableParagraph"/>
            </w:pPr>
          </w:p>
          <w:p w14:paraId="3E2F7567" w14:textId="3D117786" w:rsidR="00F9654A" w:rsidRDefault="00C2642B" w:rsidP="00C2642B">
            <w:pPr>
              <w:spacing w:line="240" w:lineRule="auto"/>
            </w:pPr>
            <w:r>
              <w:t>The supplier will not collect, disclose or</w:t>
            </w:r>
            <w:r>
              <w:rPr>
                <w:spacing w:val="1"/>
              </w:rPr>
              <w:t xml:space="preserve"> </w:t>
            </w:r>
            <w:r>
              <w:t>disseminate any of the controller’s/buyer’s data</w:t>
            </w:r>
            <w:r>
              <w:rPr>
                <w:spacing w:val="-59"/>
              </w:rPr>
              <w:t xml:space="preserve"> </w:t>
            </w:r>
            <w:r>
              <w:t>in</w:t>
            </w:r>
            <w:r>
              <w:rPr>
                <w:spacing w:val="-1"/>
              </w:rPr>
              <w:t xml:space="preserve"> </w:t>
            </w:r>
            <w:r>
              <w:t>the</w:t>
            </w:r>
            <w:r>
              <w:rPr>
                <w:spacing w:val="-1"/>
              </w:rPr>
              <w:t xml:space="preserve"> </w:t>
            </w:r>
            <w:r>
              <w:t>course</w:t>
            </w:r>
            <w:r>
              <w:rPr>
                <w:spacing w:val="-2"/>
              </w:rPr>
              <w:t xml:space="preserve"> </w:t>
            </w:r>
            <w:r>
              <w:t>of</w:t>
            </w:r>
            <w:r>
              <w:rPr>
                <w:spacing w:val="-2"/>
              </w:rPr>
              <w:t xml:space="preserve"> </w:t>
            </w:r>
            <w:r>
              <w:t>fulfilling this contract.</w:t>
            </w:r>
          </w:p>
        </w:tc>
      </w:tr>
      <w:tr w:rsidR="00F9654A" w14:paraId="627D5DB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C03FD" w14:textId="77777777" w:rsidR="00F9654A" w:rsidRDefault="007710B4">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8A8B4" w14:textId="77777777" w:rsidR="00D333CF" w:rsidRDefault="00D333CF" w:rsidP="00D333CF">
            <w:pPr>
              <w:spacing w:line="240" w:lineRule="auto"/>
            </w:pPr>
            <w:r>
              <w:t>Name</w:t>
            </w:r>
          </w:p>
          <w:p w14:paraId="1B9A47A1" w14:textId="77777777" w:rsidR="00D333CF" w:rsidRDefault="00D333CF" w:rsidP="00D333CF">
            <w:pPr>
              <w:spacing w:line="240" w:lineRule="auto"/>
            </w:pPr>
            <w:r>
              <w:t xml:space="preserve"> Address</w:t>
            </w:r>
          </w:p>
          <w:p w14:paraId="79BF036B" w14:textId="77777777" w:rsidR="00D333CF" w:rsidRDefault="00D333CF" w:rsidP="00D333CF">
            <w:pPr>
              <w:spacing w:line="240" w:lineRule="auto"/>
            </w:pPr>
            <w:r>
              <w:t xml:space="preserve"> Date of birth</w:t>
            </w:r>
          </w:p>
          <w:p w14:paraId="0E269D51" w14:textId="08BA9A52" w:rsidR="00D333CF" w:rsidRDefault="00D333CF" w:rsidP="00D333CF">
            <w:pPr>
              <w:spacing w:line="240" w:lineRule="auto"/>
            </w:pPr>
            <w:r>
              <w:t xml:space="preserve"> NI number</w:t>
            </w:r>
          </w:p>
          <w:p w14:paraId="1B1CE1EE" w14:textId="77777777" w:rsidR="00D333CF" w:rsidRDefault="00D333CF" w:rsidP="00D333CF">
            <w:pPr>
              <w:spacing w:line="240" w:lineRule="auto"/>
            </w:pPr>
            <w:r>
              <w:t>Telephone number</w:t>
            </w:r>
          </w:p>
          <w:p w14:paraId="7A6DF1CE" w14:textId="2FF31296" w:rsidR="00D333CF" w:rsidRDefault="00D333CF" w:rsidP="00D333CF">
            <w:pPr>
              <w:spacing w:line="240" w:lineRule="auto"/>
            </w:pPr>
            <w:r>
              <w:t xml:space="preserve"> Pay</w:t>
            </w:r>
          </w:p>
          <w:p w14:paraId="66E273AE" w14:textId="774F5BD8" w:rsidR="00D333CF" w:rsidRDefault="00D333CF" w:rsidP="00D333CF">
            <w:pPr>
              <w:spacing w:line="240" w:lineRule="auto"/>
            </w:pPr>
            <w:r>
              <w:t xml:space="preserve"> Biometric data</w:t>
            </w:r>
          </w:p>
          <w:p w14:paraId="187CC031" w14:textId="77777777" w:rsidR="00D333CF" w:rsidRDefault="00D333CF" w:rsidP="00D333CF">
            <w:pPr>
              <w:spacing w:line="240" w:lineRule="auto"/>
            </w:pPr>
          </w:p>
          <w:p w14:paraId="2681F414" w14:textId="04E5D373" w:rsidR="00F9654A" w:rsidRDefault="00D333CF" w:rsidP="00D333CF">
            <w:pPr>
              <w:spacing w:line="240" w:lineRule="auto"/>
            </w:pPr>
            <w:r>
              <w:t>All personal data including all protected and special characteristics.</w:t>
            </w:r>
          </w:p>
        </w:tc>
      </w:tr>
      <w:tr w:rsidR="00F9654A" w14:paraId="47B7805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0DCAA" w14:textId="77777777" w:rsidR="00F9654A" w:rsidRDefault="007710B4">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E65E3" w14:textId="19737827" w:rsidR="00F9654A" w:rsidRDefault="007D0C43">
            <w:pPr>
              <w:spacing w:line="240" w:lineRule="auto"/>
            </w:pPr>
            <w:r>
              <w:t>The supplier will be able to view all data subjects held within the Oracle EBS system</w:t>
            </w:r>
          </w:p>
        </w:tc>
      </w:tr>
      <w:tr w:rsidR="00F9654A" w14:paraId="56634F9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28EDF" w14:textId="77777777" w:rsidR="00F9654A" w:rsidRDefault="007710B4">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1CC04" w14:textId="5F901938" w:rsidR="00163929" w:rsidRDefault="00163929" w:rsidP="00163929">
            <w:pPr>
              <w:pStyle w:val="TableParagraph"/>
              <w:spacing w:before="100"/>
              <w:ind w:left="100" w:right="180"/>
            </w:pPr>
            <w:r>
              <w:t>The data and system holding the data is not</w:t>
            </w:r>
            <w:r>
              <w:rPr>
                <w:spacing w:val="1"/>
              </w:rPr>
              <w:t xml:space="preserve"> </w:t>
            </w:r>
            <w:r>
              <w:t>owned by the supplier. The data (owned by HM</w:t>
            </w:r>
            <w:r>
              <w:rPr>
                <w:spacing w:val="-59"/>
              </w:rPr>
              <w:t xml:space="preserve"> </w:t>
            </w:r>
            <w:r>
              <w:t>Treasury) is held in a cloud-based system</w:t>
            </w:r>
            <w:r>
              <w:rPr>
                <w:spacing w:val="1"/>
              </w:rPr>
              <w:t xml:space="preserve"> </w:t>
            </w:r>
            <w:r>
              <w:t xml:space="preserve">owned by Oracle. The supplier only has </w:t>
            </w:r>
            <w:proofErr w:type="gramStart"/>
            <w:r>
              <w:t xml:space="preserve">access </w:t>
            </w:r>
            <w:r>
              <w:rPr>
                <w:spacing w:val="-59"/>
              </w:rPr>
              <w:t xml:space="preserve"> </w:t>
            </w:r>
            <w:r>
              <w:t>to</w:t>
            </w:r>
            <w:proofErr w:type="gramEnd"/>
            <w:r>
              <w:rPr>
                <w:spacing w:val="-2"/>
              </w:rPr>
              <w:t xml:space="preserve"> </w:t>
            </w:r>
            <w:r>
              <w:t>this.</w:t>
            </w:r>
          </w:p>
          <w:p w14:paraId="3CEC7764" w14:textId="77777777" w:rsidR="00163929" w:rsidRDefault="00163929" w:rsidP="00163929">
            <w:pPr>
              <w:pStyle w:val="TableParagraph"/>
              <w:spacing w:before="1"/>
            </w:pPr>
          </w:p>
          <w:p w14:paraId="73EFECFB" w14:textId="56AD0B2C" w:rsidR="00F9654A" w:rsidRDefault="00163929" w:rsidP="00163929">
            <w:pPr>
              <w:spacing w:line="240" w:lineRule="auto"/>
            </w:pPr>
            <w:r>
              <w:t>Supplier access will be revoked at contract end</w:t>
            </w:r>
            <w:r>
              <w:rPr>
                <w:spacing w:val="-59"/>
              </w:rPr>
              <w:t xml:space="preserve"> </w:t>
            </w:r>
            <w:r>
              <w:t>or early</w:t>
            </w:r>
            <w:r>
              <w:rPr>
                <w:spacing w:val="1"/>
              </w:rPr>
              <w:t xml:space="preserve"> </w:t>
            </w:r>
            <w:r>
              <w:t>termination.</w:t>
            </w:r>
          </w:p>
        </w:tc>
      </w:tr>
    </w:tbl>
    <w:p w14:paraId="3AF06D94" w14:textId="77777777" w:rsidR="00F9654A" w:rsidRDefault="00F9654A">
      <w:pPr>
        <w:spacing w:before="240" w:after="240"/>
        <w:rPr>
          <w:b/>
        </w:rPr>
      </w:pPr>
    </w:p>
    <w:p w14:paraId="34A8A2EE" w14:textId="77777777" w:rsidR="00F9654A" w:rsidRDefault="00F9654A">
      <w:pPr>
        <w:pageBreakBefore/>
        <w:rPr>
          <w:sz w:val="24"/>
          <w:szCs w:val="24"/>
        </w:rPr>
      </w:pPr>
    </w:p>
    <w:p w14:paraId="447F47F9" w14:textId="77777777" w:rsidR="00F9654A" w:rsidRDefault="007710B4">
      <w:pPr>
        <w:pStyle w:val="Heading3"/>
      </w:pPr>
      <w:r>
        <w:t>Annex 2: Joint Controller Agreement</w:t>
      </w:r>
    </w:p>
    <w:p w14:paraId="61F8E82F" w14:textId="77777777" w:rsidR="00F9654A" w:rsidRDefault="007710B4">
      <w:pPr>
        <w:pStyle w:val="Heading4"/>
      </w:pPr>
      <w:r>
        <w:t xml:space="preserve">1. Joint Controller Status and Allocation of Responsibilities </w:t>
      </w:r>
    </w:p>
    <w:p w14:paraId="24F02CEA" w14:textId="77777777" w:rsidR="00F9654A" w:rsidRDefault="007710B4">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2CF7DEAE" w14:textId="77777777" w:rsidR="00F9654A" w:rsidRDefault="00F9654A"/>
    <w:p w14:paraId="3C26929A" w14:textId="77777777" w:rsidR="00F9654A" w:rsidRDefault="007710B4">
      <w:pPr>
        <w:spacing w:after="120"/>
      </w:pPr>
      <w:r>
        <w:t xml:space="preserve">1.2 </w:t>
      </w:r>
      <w:r>
        <w:tab/>
        <w:t>The Parties agree that the [</w:t>
      </w:r>
      <w:r>
        <w:rPr>
          <w:b/>
        </w:rPr>
        <w:t>delete as appropriate Supplier/Buyer</w:t>
      </w:r>
      <w:r>
        <w:t xml:space="preserve">]: </w:t>
      </w:r>
    </w:p>
    <w:p w14:paraId="2ED2EC2C" w14:textId="77777777" w:rsidR="00F9654A" w:rsidRDefault="007710B4">
      <w:pPr>
        <w:ind w:left="1440" w:hanging="720"/>
      </w:pPr>
      <w:r>
        <w:t>(a)</w:t>
      </w:r>
      <w:r>
        <w:tab/>
        <w:t>is the exclusive point of contact for Data Subjects and is responsible for all steps necessary to comply with the GDPR regarding the exercise by Data Subjects of their rights under the GDPR;</w:t>
      </w:r>
    </w:p>
    <w:p w14:paraId="6CBB1FBC" w14:textId="77777777" w:rsidR="00F9654A" w:rsidRDefault="00F9654A">
      <w:pPr>
        <w:ind w:left="1440"/>
      </w:pPr>
    </w:p>
    <w:p w14:paraId="61BD61A3" w14:textId="77777777" w:rsidR="00F9654A" w:rsidRDefault="007710B4">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39578B3F" w14:textId="77777777" w:rsidR="00F9654A" w:rsidRDefault="00F9654A"/>
    <w:p w14:paraId="6E85D257" w14:textId="77777777" w:rsidR="00F9654A" w:rsidRDefault="007710B4">
      <w:pPr>
        <w:ind w:left="1440" w:hanging="720"/>
      </w:pPr>
      <w:r>
        <w:t>(c)</w:t>
      </w:r>
      <w:r>
        <w:tab/>
        <w:t>is solely responsible for the Parties’ compliance with all duties to provide information to Data Subjects under Articles 13 and 14 of the GDPR;</w:t>
      </w:r>
    </w:p>
    <w:p w14:paraId="1EE3475F" w14:textId="77777777" w:rsidR="00F9654A" w:rsidRDefault="00F9654A"/>
    <w:p w14:paraId="1035D36B" w14:textId="77777777" w:rsidR="00F9654A" w:rsidRDefault="007710B4">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BFC636B" w14:textId="77777777" w:rsidR="00F9654A" w:rsidRDefault="00F9654A"/>
    <w:p w14:paraId="1C7EFEE1" w14:textId="77777777" w:rsidR="00F9654A" w:rsidRDefault="007710B4">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4F04ACB8" w14:textId="77777777" w:rsidR="00F9654A" w:rsidRDefault="00F9654A"/>
    <w:p w14:paraId="0162E46A" w14:textId="77777777" w:rsidR="00F9654A" w:rsidRDefault="007710B4">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49E17A9E" w14:textId="77777777" w:rsidR="00F9654A" w:rsidRDefault="00F9654A"/>
    <w:p w14:paraId="6A29DD82" w14:textId="77777777" w:rsidR="00F9654A" w:rsidRDefault="007710B4">
      <w:pPr>
        <w:pStyle w:val="Heading4"/>
      </w:pPr>
      <w:r>
        <w:t>2.</w:t>
      </w:r>
      <w:r>
        <w:tab/>
        <w:t>Undertakings of both Parties</w:t>
      </w:r>
    </w:p>
    <w:p w14:paraId="6323AEEC" w14:textId="77777777" w:rsidR="00F9654A" w:rsidRDefault="007710B4">
      <w:r>
        <w:t>2.1</w:t>
      </w:r>
      <w:r>
        <w:tab/>
        <w:t xml:space="preserve">The Supplier and the Buyer each undertake that they shall: </w:t>
      </w:r>
    </w:p>
    <w:p w14:paraId="6AFA86BF" w14:textId="77777777" w:rsidR="00F9654A" w:rsidRDefault="00F9654A"/>
    <w:p w14:paraId="2810469F" w14:textId="77777777" w:rsidR="00F9654A" w:rsidRDefault="007710B4">
      <w:pPr>
        <w:ind w:firstLine="720"/>
      </w:pPr>
      <w:r>
        <w:t>(a)</w:t>
      </w:r>
      <w:r>
        <w:tab/>
        <w:t xml:space="preserve">report to the other Party every </w:t>
      </w:r>
      <w:r>
        <w:rPr>
          <w:b/>
        </w:rPr>
        <w:t>[enter number]</w:t>
      </w:r>
      <w:r>
        <w:t xml:space="preserve"> months on:</w:t>
      </w:r>
    </w:p>
    <w:p w14:paraId="137217B5" w14:textId="77777777" w:rsidR="00F9654A" w:rsidRDefault="00F9654A"/>
    <w:p w14:paraId="1B043B58" w14:textId="77777777" w:rsidR="00F9654A" w:rsidRDefault="007710B4">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0C65687A" w14:textId="77777777" w:rsidR="00F9654A" w:rsidRDefault="00F9654A"/>
    <w:p w14:paraId="2965CB11" w14:textId="77777777" w:rsidR="00F9654A" w:rsidRDefault="007710B4">
      <w:pPr>
        <w:ind w:left="2160" w:hanging="720"/>
      </w:pPr>
      <w:r>
        <w:t>(ii)</w:t>
      </w:r>
      <w:r>
        <w:tab/>
        <w:t xml:space="preserve">the volume of requests from Data Subjects (or third parties on their behalf) to rectify, block or erase any Personal Data; </w:t>
      </w:r>
    </w:p>
    <w:p w14:paraId="412C0E3D" w14:textId="77777777" w:rsidR="00F9654A" w:rsidRDefault="00F9654A"/>
    <w:p w14:paraId="522B0370" w14:textId="77777777" w:rsidR="00F9654A" w:rsidRDefault="007710B4">
      <w:pPr>
        <w:ind w:left="2160" w:hanging="720"/>
      </w:pPr>
      <w:r>
        <w:t>(iii)</w:t>
      </w:r>
      <w:r>
        <w:tab/>
        <w:t>any other requests, complaints or communications from Data Subjects (or third parties on their behalf) relating to the other Party’s obligations under applicable Data Protection Legislation;</w:t>
      </w:r>
    </w:p>
    <w:p w14:paraId="572FD240" w14:textId="77777777" w:rsidR="00F9654A" w:rsidRDefault="00F9654A"/>
    <w:p w14:paraId="60A1D709" w14:textId="77777777" w:rsidR="00F9654A" w:rsidRDefault="007710B4">
      <w:pPr>
        <w:ind w:left="2160" w:hanging="720"/>
      </w:pPr>
      <w:r>
        <w:t>(iv)</w:t>
      </w:r>
      <w:r>
        <w:tab/>
        <w:t>any communications from the Information Commissioner or any other regulatory authority in connection with Personal Data; and</w:t>
      </w:r>
    </w:p>
    <w:p w14:paraId="3BC362CA" w14:textId="77777777" w:rsidR="00F9654A" w:rsidRDefault="00F9654A"/>
    <w:p w14:paraId="51B1B626" w14:textId="77777777" w:rsidR="00F9654A" w:rsidRDefault="007710B4">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29A5B6AF" w14:textId="77777777" w:rsidR="00F9654A" w:rsidRDefault="00F9654A">
      <w:pPr>
        <w:ind w:left="2160"/>
      </w:pPr>
    </w:p>
    <w:p w14:paraId="555E1A1C" w14:textId="77777777" w:rsidR="00F9654A" w:rsidRDefault="007710B4">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161C8967" w14:textId="77777777" w:rsidR="00F9654A" w:rsidRDefault="00F9654A"/>
    <w:p w14:paraId="5FCFF71A" w14:textId="77777777" w:rsidR="00F9654A" w:rsidRDefault="007710B4">
      <w:pPr>
        <w:ind w:left="1440" w:hanging="720"/>
      </w:pPr>
      <w:r>
        <w:t>(c)</w:t>
      </w:r>
      <w:r>
        <w:tab/>
        <w:t xml:space="preserve">provide the other Party with full cooperation and assistance in relation to any request, complaint or communication made as referred to in Clauses </w:t>
      </w:r>
    </w:p>
    <w:p w14:paraId="4847939C" w14:textId="77777777" w:rsidR="00F9654A" w:rsidRDefault="00F9654A">
      <w:pPr>
        <w:ind w:left="1440"/>
      </w:pPr>
    </w:p>
    <w:p w14:paraId="7CF6A87A" w14:textId="77777777" w:rsidR="00F9654A" w:rsidRDefault="007710B4">
      <w:pPr>
        <w:ind w:left="1440"/>
      </w:pPr>
      <w:r>
        <w:t>2.1(a)(iii) to (v) to enable the other Party to comply with the relevant timescales set out in the Data Protection Legislation;</w:t>
      </w:r>
    </w:p>
    <w:p w14:paraId="1DAA443D" w14:textId="77777777" w:rsidR="00F9654A" w:rsidRDefault="00F9654A">
      <w:pPr>
        <w:ind w:left="1440"/>
      </w:pPr>
    </w:p>
    <w:p w14:paraId="28088BA3" w14:textId="77777777" w:rsidR="00F9654A" w:rsidRDefault="007710B4">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6AE1BDE2" w14:textId="77777777" w:rsidR="00F9654A" w:rsidRDefault="00F9654A"/>
    <w:p w14:paraId="713E86DA" w14:textId="77777777" w:rsidR="00F9654A" w:rsidRDefault="007710B4">
      <w:pPr>
        <w:ind w:left="1440" w:hanging="720"/>
      </w:pPr>
      <w:r>
        <w:t>(e)</w:t>
      </w:r>
      <w:r>
        <w:tab/>
        <w:t>request from the Data Subject only the minimum information necessary to provide the Services and treat such extracted information as Confidential Information;</w:t>
      </w:r>
    </w:p>
    <w:p w14:paraId="06C84DDD" w14:textId="77777777" w:rsidR="00F9654A" w:rsidRDefault="00F9654A"/>
    <w:p w14:paraId="4D5FC3B8" w14:textId="77777777" w:rsidR="00F9654A" w:rsidRDefault="007710B4">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DE438AA" w14:textId="77777777" w:rsidR="00F9654A" w:rsidRDefault="00F9654A"/>
    <w:p w14:paraId="675ED541" w14:textId="77777777" w:rsidR="00F9654A" w:rsidRDefault="007710B4">
      <w:pPr>
        <w:ind w:left="1440" w:hanging="720"/>
      </w:pPr>
      <w:r>
        <w:t>(g)</w:t>
      </w:r>
      <w:r>
        <w:tab/>
        <w:t>take all reasonable steps to ensure the reliability and integrity of any of its personnel who have access to the Personal Data and ensure that its personnel:</w:t>
      </w:r>
    </w:p>
    <w:p w14:paraId="3C28166D" w14:textId="77777777" w:rsidR="00F9654A" w:rsidRDefault="00F9654A">
      <w:pPr>
        <w:ind w:left="1440"/>
      </w:pPr>
    </w:p>
    <w:p w14:paraId="68F11814" w14:textId="77777777" w:rsidR="00F9654A" w:rsidRDefault="007710B4">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0435B839" w14:textId="77777777" w:rsidR="00F9654A" w:rsidRDefault="00F9654A"/>
    <w:p w14:paraId="1BE906FA" w14:textId="77777777" w:rsidR="00F9654A" w:rsidRDefault="007710B4">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5BD5500" w14:textId="77777777" w:rsidR="00F9654A" w:rsidRDefault="00F9654A">
      <w:pPr>
        <w:ind w:left="2160"/>
      </w:pPr>
    </w:p>
    <w:p w14:paraId="5B72B2F8" w14:textId="77777777" w:rsidR="00F9654A" w:rsidRDefault="007710B4">
      <w:pPr>
        <w:ind w:left="2160" w:hanging="720"/>
      </w:pPr>
      <w:r>
        <w:t>(iii)</w:t>
      </w:r>
      <w:r>
        <w:tab/>
        <w:t>have undergone adequate training in the use, care, protection and handling of Personal Data as required by the applicable Data Protection Legislation;</w:t>
      </w:r>
    </w:p>
    <w:p w14:paraId="5A48C95B" w14:textId="77777777" w:rsidR="00F9654A" w:rsidRDefault="00F9654A">
      <w:pPr>
        <w:ind w:left="2160"/>
      </w:pPr>
    </w:p>
    <w:p w14:paraId="35618C2A" w14:textId="77777777" w:rsidR="00F9654A" w:rsidRDefault="007710B4">
      <w:pPr>
        <w:ind w:left="1440" w:hanging="720"/>
      </w:pPr>
      <w:r>
        <w:t>(h)</w:t>
      </w:r>
      <w:r>
        <w:tab/>
        <w:t>ensure that it has in place Protective Measures as appropriate to protect against a Data Loss Event having taken account of the:</w:t>
      </w:r>
    </w:p>
    <w:p w14:paraId="7A4AF481" w14:textId="77777777" w:rsidR="00F9654A" w:rsidRDefault="00F9654A">
      <w:pPr>
        <w:ind w:left="720" w:firstLine="720"/>
      </w:pPr>
    </w:p>
    <w:p w14:paraId="2893037B" w14:textId="77777777" w:rsidR="00F9654A" w:rsidRDefault="007710B4">
      <w:pPr>
        <w:ind w:left="720" w:firstLine="720"/>
      </w:pPr>
      <w:r>
        <w:t>(</w:t>
      </w:r>
      <w:proofErr w:type="spellStart"/>
      <w:r>
        <w:t>i</w:t>
      </w:r>
      <w:proofErr w:type="spellEnd"/>
      <w:r>
        <w:t>)</w:t>
      </w:r>
      <w:r>
        <w:tab/>
        <w:t>nature of the data to be protected;</w:t>
      </w:r>
    </w:p>
    <w:p w14:paraId="2AF96106" w14:textId="77777777" w:rsidR="00F9654A" w:rsidRDefault="007710B4">
      <w:pPr>
        <w:ind w:left="720" w:firstLine="720"/>
      </w:pPr>
      <w:r>
        <w:t>(ii)</w:t>
      </w:r>
      <w:r>
        <w:tab/>
        <w:t>harm that might result from a Data Loss Event;</w:t>
      </w:r>
    </w:p>
    <w:p w14:paraId="3C0BE6C4" w14:textId="77777777" w:rsidR="00F9654A" w:rsidRDefault="007710B4">
      <w:pPr>
        <w:ind w:left="720" w:firstLine="720"/>
      </w:pPr>
      <w:r>
        <w:t>(iii)</w:t>
      </w:r>
      <w:r>
        <w:tab/>
        <w:t>state of technological development; and</w:t>
      </w:r>
    </w:p>
    <w:p w14:paraId="2FA0C0E6" w14:textId="77777777" w:rsidR="00F9654A" w:rsidRDefault="007710B4">
      <w:pPr>
        <w:ind w:left="720" w:firstLine="720"/>
      </w:pPr>
      <w:r>
        <w:t>(iv)</w:t>
      </w:r>
      <w:r>
        <w:tab/>
        <w:t>cost of implementing any measures;</w:t>
      </w:r>
    </w:p>
    <w:p w14:paraId="45150D46" w14:textId="77777777" w:rsidR="00F9654A" w:rsidRDefault="00F9654A">
      <w:pPr>
        <w:ind w:left="720" w:firstLine="720"/>
      </w:pPr>
    </w:p>
    <w:p w14:paraId="53AB087A" w14:textId="77777777" w:rsidR="00F9654A" w:rsidRDefault="007710B4">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63710630" w14:textId="77777777" w:rsidR="00F9654A" w:rsidRDefault="00F9654A">
      <w:pPr>
        <w:ind w:left="1440"/>
      </w:pPr>
    </w:p>
    <w:p w14:paraId="02073F6D" w14:textId="77777777" w:rsidR="00F9654A" w:rsidRDefault="007710B4">
      <w:pPr>
        <w:ind w:left="2160" w:hanging="720"/>
      </w:pPr>
      <w:r>
        <w:t>(</w:t>
      </w:r>
      <w:proofErr w:type="spellStart"/>
      <w:r>
        <w:t>i</w:t>
      </w:r>
      <w:proofErr w:type="spellEnd"/>
      <w:r>
        <w:t>)</w:t>
      </w:r>
      <w:r>
        <w:tab/>
        <w:t>ensure that it notifies the other Party as soon as it becomes aware of a Data Loss Event.</w:t>
      </w:r>
    </w:p>
    <w:p w14:paraId="6B18DFDC" w14:textId="77777777" w:rsidR="00F9654A" w:rsidRDefault="00F9654A">
      <w:pPr>
        <w:ind w:left="1440" w:firstLine="720"/>
      </w:pPr>
    </w:p>
    <w:p w14:paraId="3450DBA8" w14:textId="77777777" w:rsidR="00F9654A" w:rsidRDefault="007710B4">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D07999F" w14:textId="77777777" w:rsidR="00F9654A" w:rsidRDefault="00F9654A"/>
    <w:p w14:paraId="479D1738" w14:textId="77777777" w:rsidR="00F9654A" w:rsidRDefault="007710B4">
      <w:pPr>
        <w:pStyle w:val="Heading4"/>
      </w:pPr>
      <w:r>
        <w:t>3.</w:t>
      </w:r>
      <w:r>
        <w:tab/>
        <w:t>Data Protection Breach</w:t>
      </w:r>
    </w:p>
    <w:p w14:paraId="70908A7F" w14:textId="77777777" w:rsidR="00F9654A" w:rsidRDefault="007710B4">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41E0B17" w14:textId="77777777" w:rsidR="00F9654A" w:rsidRDefault="00F9654A"/>
    <w:p w14:paraId="3F9C735B" w14:textId="77777777" w:rsidR="00F9654A" w:rsidRDefault="007710B4">
      <w:pPr>
        <w:ind w:left="1440" w:hanging="720"/>
      </w:pPr>
      <w:r>
        <w:t xml:space="preserve">(a) </w:t>
      </w:r>
      <w:r>
        <w:tab/>
        <w:t>sufficient information and in a timescale which allows the other Party to meet any obligations to report a Personal Data Breach under the Data Protection Legislation;</w:t>
      </w:r>
    </w:p>
    <w:p w14:paraId="70024997" w14:textId="77777777" w:rsidR="00F9654A" w:rsidRDefault="00F9654A">
      <w:pPr>
        <w:ind w:left="1440"/>
      </w:pPr>
    </w:p>
    <w:p w14:paraId="22CE1666" w14:textId="77777777" w:rsidR="00F9654A" w:rsidRDefault="007710B4">
      <w:pPr>
        <w:ind w:firstLine="720"/>
      </w:pPr>
      <w:r>
        <w:t>(b)</w:t>
      </w:r>
      <w:r>
        <w:tab/>
        <w:t>all reasonable assistance, including:</w:t>
      </w:r>
    </w:p>
    <w:p w14:paraId="573E1A4D" w14:textId="77777777" w:rsidR="00F9654A" w:rsidRDefault="00F9654A">
      <w:pPr>
        <w:ind w:firstLine="720"/>
      </w:pPr>
    </w:p>
    <w:p w14:paraId="0483CE3F" w14:textId="77777777" w:rsidR="00F9654A" w:rsidRDefault="007710B4">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4F8C0B4C" w14:textId="77777777" w:rsidR="00F9654A" w:rsidRDefault="00F9654A">
      <w:pPr>
        <w:ind w:left="2160"/>
      </w:pPr>
    </w:p>
    <w:p w14:paraId="4A9A363B" w14:textId="77777777" w:rsidR="00F9654A" w:rsidRDefault="007710B4">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191F4430" w14:textId="77777777" w:rsidR="00F9654A" w:rsidRDefault="00F9654A"/>
    <w:p w14:paraId="5F87953D" w14:textId="77777777" w:rsidR="00F9654A" w:rsidRDefault="007710B4">
      <w:pPr>
        <w:ind w:left="2160" w:firstLine="720"/>
      </w:pPr>
      <w:r>
        <w:t>(iii)</w:t>
      </w:r>
      <w:r>
        <w:tab/>
        <w:t xml:space="preserve">co-ordination with the other Party regarding the management of public relations and public statements relating to the Personal Data Breach; </w:t>
      </w:r>
    </w:p>
    <w:p w14:paraId="6F754104" w14:textId="77777777" w:rsidR="00F9654A" w:rsidRDefault="00F9654A">
      <w:pPr>
        <w:ind w:left="2160"/>
      </w:pPr>
    </w:p>
    <w:p w14:paraId="004C19F6" w14:textId="77777777" w:rsidR="00F9654A" w:rsidRDefault="007710B4">
      <w:pPr>
        <w:ind w:left="2160"/>
      </w:pPr>
      <w:r>
        <w:t>and/or</w:t>
      </w:r>
    </w:p>
    <w:p w14:paraId="028CAE3D" w14:textId="77777777" w:rsidR="00F9654A" w:rsidRDefault="00F9654A">
      <w:pPr>
        <w:ind w:left="2160"/>
      </w:pPr>
    </w:p>
    <w:p w14:paraId="6A0512A8" w14:textId="77777777" w:rsidR="00F9654A" w:rsidRDefault="007710B4">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FA99D98" w14:textId="77777777" w:rsidR="00F9654A" w:rsidRDefault="00F9654A">
      <w:pPr>
        <w:ind w:left="2160"/>
      </w:pPr>
    </w:p>
    <w:p w14:paraId="090FC3B0" w14:textId="77777777" w:rsidR="00F9654A" w:rsidRDefault="007710B4">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CD2E6E4" w14:textId="77777777" w:rsidR="00F9654A" w:rsidRDefault="00F9654A">
      <w:pPr>
        <w:ind w:left="720"/>
      </w:pPr>
    </w:p>
    <w:p w14:paraId="01F09C43" w14:textId="77777777" w:rsidR="00F9654A" w:rsidRDefault="007710B4">
      <w:pPr>
        <w:ind w:left="720"/>
      </w:pPr>
      <w:r>
        <w:t>(a)</w:t>
      </w:r>
      <w:r>
        <w:tab/>
        <w:t xml:space="preserve">the nature of the Personal Data Breach; </w:t>
      </w:r>
    </w:p>
    <w:p w14:paraId="06A76B3E" w14:textId="77777777" w:rsidR="00F9654A" w:rsidRDefault="00F9654A">
      <w:pPr>
        <w:ind w:left="720"/>
      </w:pPr>
    </w:p>
    <w:p w14:paraId="5FC9E624" w14:textId="77777777" w:rsidR="00F9654A" w:rsidRDefault="007710B4">
      <w:pPr>
        <w:ind w:firstLine="720"/>
      </w:pPr>
      <w:r>
        <w:t>(b)</w:t>
      </w:r>
      <w:r>
        <w:tab/>
        <w:t>the nature of Personal Data affected;</w:t>
      </w:r>
    </w:p>
    <w:p w14:paraId="5F8EE1E3" w14:textId="77777777" w:rsidR="00F9654A" w:rsidRDefault="00F9654A">
      <w:pPr>
        <w:ind w:firstLine="720"/>
      </w:pPr>
    </w:p>
    <w:p w14:paraId="077CA4D3" w14:textId="77777777" w:rsidR="00F9654A" w:rsidRDefault="007710B4">
      <w:pPr>
        <w:ind w:firstLine="720"/>
      </w:pPr>
      <w:r>
        <w:t>(c)</w:t>
      </w:r>
      <w:r>
        <w:tab/>
        <w:t>the categories and number of Data Subjects concerned;</w:t>
      </w:r>
    </w:p>
    <w:p w14:paraId="53CBE095" w14:textId="77777777" w:rsidR="00F9654A" w:rsidRDefault="00F9654A">
      <w:pPr>
        <w:ind w:firstLine="720"/>
      </w:pPr>
    </w:p>
    <w:p w14:paraId="4F739B3B" w14:textId="77777777" w:rsidR="00F9654A" w:rsidRDefault="007710B4">
      <w:pPr>
        <w:ind w:left="1440" w:hanging="720"/>
      </w:pPr>
      <w:r>
        <w:t>(d)</w:t>
      </w:r>
      <w:r>
        <w:tab/>
        <w:t>the name and contact details of the Supplier’s Data Protection Officer or other relevant contact from whom more information may be obtained;</w:t>
      </w:r>
    </w:p>
    <w:p w14:paraId="2116FDE1" w14:textId="77777777" w:rsidR="00F9654A" w:rsidRDefault="00F9654A">
      <w:pPr>
        <w:ind w:left="720" w:firstLine="720"/>
      </w:pPr>
    </w:p>
    <w:p w14:paraId="0A16533E" w14:textId="77777777" w:rsidR="00F9654A" w:rsidRDefault="007710B4">
      <w:pPr>
        <w:ind w:firstLine="720"/>
      </w:pPr>
      <w:r>
        <w:t>(e)</w:t>
      </w:r>
      <w:r>
        <w:tab/>
        <w:t>measures taken or proposed to be taken to address the Personal Data Breach; and</w:t>
      </w:r>
    </w:p>
    <w:p w14:paraId="15843556" w14:textId="77777777" w:rsidR="00F9654A" w:rsidRDefault="00F9654A">
      <w:pPr>
        <w:ind w:left="720" w:firstLine="720"/>
      </w:pPr>
    </w:p>
    <w:p w14:paraId="0BFEE67B" w14:textId="77777777" w:rsidR="00F9654A" w:rsidRDefault="007710B4">
      <w:pPr>
        <w:ind w:firstLine="720"/>
      </w:pPr>
      <w:r>
        <w:t>(f)</w:t>
      </w:r>
      <w:r>
        <w:tab/>
        <w:t>describe the likely consequences of the Personal Data Breach.</w:t>
      </w:r>
    </w:p>
    <w:p w14:paraId="4CDCC60A" w14:textId="77777777" w:rsidR="00F9654A" w:rsidRDefault="00F9654A"/>
    <w:p w14:paraId="4CA640CE" w14:textId="77777777" w:rsidR="00F9654A" w:rsidRDefault="007710B4">
      <w:pPr>
        <w:pStyle w:val="Heading4"/>
      </w:pPr>
      <w:r>
        <w:t>4.</w:t>
      </w:r>
      <w:r>
        <w:tab/>
        <w:t>Audit</w:t>
      </w:r>
    </w:p>
    <w:p w14:paraId="2110EA24" w14:textId="77777777" w:rsidR="00F9654A" w:rsidRDefault="007710B4">
      <w:r>
        <w:t>4.1</w:t>
      </w:r>
      <w:r>
        <w:tab/>
        <w:t>The Supplier shall permit:</w:t>
      </w:r>
      <w:r>
        <w:tab/>
      </w:r>
    </w:p>
    <w:p w14:paraId="20F32F9C" w14:textId="77777777" w:rsidR="00F9654A" w:rsidRDefault="00F9654A"/>
    <w:p w14:paraId="2C7646EB" w14:textId="77777777" w:rsidR="00F9654A" w:rsidRDefault="007710B4">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508B77A4" w14:textId="77777777" w:rsidR="00F9654A" w:rsidRDefault="00F9654A"/>
    <w:p w14:paraId="1179B95B" w14:textId="77777777" w:rsidR="00F9654A" w:rsidRDefault="007710B4">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05C88552" w14:textId="77777777" w:rsidR="00F9654A" w:rsidRDefault="00F9654A"/>
    <w:p w14:paraId="78AF432C" w14:textId="77777777" w:rsidR="00F9654A" w:rsidRDefault="007710B4">
      <w:pPr>
        <w:ind w:left="720" w:hanging="720"/>
      </w:pPr>
      <w:r>
        <w:t>4.2</w:t>
      </w:r>
      <w:r>
        <w:tab/>
        <w:t>The Buyer may, in its sole discretion, require the Supplier to provide evidence of the Supplier’s compliance with Clause 4.1 in lieu of conducting such an audit, assessment or inspection.</w:t>
      </w:r>
    </w:p>
    <w:p w14:paraId="76B0EB83" w14:textId="77777777" w:rsidR="00F9654A" w:rsidRDefault="00F9654A"/>
    <w:p w14:paraId="7C47FC98" w14:textId="77777777" w:rsidR="00F9654A" w:rsidRDefault="007710B4">
      <w:pPr>
        <w:pStyle w:val="Heading4"/>
      </w:pPr>
      <w:r>
        <w:t>5.</w:t>
      </w:r>
      <w:r>
        <w:tab/>
        <w:t>Impact Assessments</w:t>
      </w:r>
    </w:p>
    <w:p w14:paraId="70B244BC" w14:textId="77777777" w:rsidR="00F9654A" w:rsidRDefault="007710B4">
      <w:r>
        <w:t>5.1</w:t>
      </w:r>
      <w:r>
        <w:tab/>
        <w:t>The Parties shall:</w:t>
      </w:r>
    </w:p>
    <w:p w14:paraId="0203C155" w14:textId="77777777" w:rsidR="00F9654A" w:rsidRDefault="00F9654A"/>
    <w:p w14:paraId="651C960B" w14:textId="77777777" w:rsidR="00F9654A" w:rsidRDefault="007710B4">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14B51EBC" w14:textId="77777777" w:rsidR="00F9654A" w:rsidRDefault="00F9654A"/>
    <w:p w14:paraId="0368CAA6" w14:textId="77777777" w:rsidR="00F9654A" w:rsidRDefault="007710B4">
      <w:pPr>
        <w:ind w:left="1440" w:hanging="720"/>
      </w:pPr>
      <w:r>
        <w:t>(b)</w:t>
      </w:r>
      <w:r>
        <w:tab/>
        <w:t>maintain full and complete records of all Processing carried out in respect of the Personal Data in connection with the contract, in accordance with the terms of Article 30 GDPR.</w:t>
      </w:r>
    </w:p>
    <w:p w14:paraId="6632E631" w14:textId="77777777" w:rsidR="00F9654A" w:rsidRDefault="00F9654A"/>
    <w:p w14:paraId="49B5E63A" w14:textId="77777777" w:rsidR="00F9654A" w:rsidRDefault="007710B4">
      <w:pPr>
        <w:pStyle w:val="Heading4"/>
      </w:pPr>
      <w:r>
        <w:t>6.</w:t>
      </w:r>
      <w:r>
        <w:tab/>
        <w:t xml:space="preserve"> ICO Guidance</w:t>
      </w:r>
    </w:p>
    <w:p w14:paraId="624E25A5" w14:textId="77777777" w:rsidR="00F9654A" w:rsidRDefault="007710B4">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B071E54" w14:textId="77777777" w:rsidR="00F9654A" w:rsidRDefault="00F9654A"/>
    <w:p w14:paraId="0B23723B" w14:textId="77777777" w:rsidR="00F9654A" w:rsidRDefault="007710B4">
      <w:pPr>
        <w:pStyle w:val="Heading4"/>
      </w:pPr>
      <w:r>
        <w:t xml:space="preserve">7. </w:t>
      </w:r>
      <w:r>
        <w:tab/>
        <w:t>Liabilities for Data Protection Breach</w:t>
      </w:r>
    </w:p>
    <w:p w14:paraId="69E202B2" w14:textId="77777777" w:rsidR="00F9654A" w:rsidRDefault="007710B4">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1E8E4886" w14:textId="77777777" w:rsidR="00F9654A" w:rsidRDefault="00F9654A"/>
    <w:p w14:paraId="5380F8B2" w14:textId="77777777" w:rsidR="00F9654A" w:rsidRDefault="007710B4">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15D1B176" w14:textId="77777777" w:rsidR="00F9654A" w:rsidRDefault="00F9654A">
      <w:pPr>
        <w:shd w:val="clear" w:color="auto" w:fill="FFFFFF"/>
        <w:spacing w:line="240" w:lineRule="auto"/>
        <w:rPr>
          <w:rFonts w:eastAsia="Times New Roman"/>
          <w:color w:val="000000"/>
          <w:lang w:eastAsia="en-US"/>
        </w:rPr>
      </w:pPr>
    </w:p>
    <w:p w14:paraId="2891CBD1" w14:textId="77777777" w:rsidR="00F9654A" w:rsidRDefault="007710B4">
      <w:pPr>
        <w:shd w:val="clear" w:color="auto" w:fill="FFFFFF"/>
        <w:spacing w:line="240" w:lineRule="auto"/>
        <w:ind w:left="1440"/>
      </w:pPr>
      <w:r>
        <w:rPr>
          <w:rFonts w:eastAsia="Times New Roman"/>
          <w:color w:val="000000"/>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eastAsia="Times New Roman"/>
          <w:color w:val="000000"/>
          <w:lang w:eastAsia="en-US"/>
        </w:rPr>
        <w:t>third party</w:t>
      </w:r>
      <w:proofErr w:type="gramEnd"/>
      <w:r>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7C44E37E" w14:textId="77777777" w:rsidR="00F9654A" w:rsidRDefault="00F9654A">
      <w:pPr>
        <w:shd w:val="clear" w:color="auto" w:fill="FFFFFF"/>
        <w:spacing w:line="240" w:lineRule="auto"/>
        <w:rPr>
          <w:rFonts w:eastAsia="Times New Roman"/>
          <w:color w:val="000000"/>
          <w:lang w:eastAsia="en-US"/>
        </w:rPr>
      </w:pPr>
    </w:p>
    <w:p w14:paraId="79D85F6B" w14:textId="77777777" w:rsidR="00F9654A" w:rsidRDefault="007710B4">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7CD17571" w14:textId="77777777" w:rsidR="00F9654A" w:rsidRDefault="00F9654A">
      <w:pPr>
        <w:shd w:val="clear" w:color="auto" w:fill="FFFFFF"/>
        <w:spacing w:line="240" w:lineRule="auto"/>
        <w:rPr>
          <w:rFonts w:eastAsia="Times New Roman"/>
          <w:color w:val="000000"/>
          <w:lang w:eastAsia="en-US"/>
        </w:rPr>
      </w:pPr>
    </w:p>
    <w:p w14:paraId="0A936DB6" w14:textId="77777777" w:rsidR="00F9654A" w:rsidRDefault="007710B4">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54E483C2" w14:textId="77777777" w:rsidR="00F9654A" w:rsidRDefault="00F9654A">
      <w:pPr>
        <w:shd w:val="clear" w:color="auto" w:fill="FFFFFF"/>
        <w:spacing w:line="240" w:lineRule="auto"/>
        <w:rPr>
          <w:rFonts w:eastAsia="Times New Roman"/>
          <w:color w:val="000000"/>
          <w:lang w:eastAsia="en-US"/>
        </w:rPr>
      </w:pPr>
    </w:p>
    <w:p w14:paraId="5D9F7C7F" w14:textId="77777777" w:rsidR="00F9654A" w:rsidRDefault="007710B4">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A77F7DE" w14:textId="77777777" w:rsidR="00F9654A" w:rsidRDefault="00F9654A">
      <w:pPr>
        <w:shd w:val="clear" w:color="auto" w:fill="FFFFFF"/>
        <w:spacing w:line="240" w:lineRule="auto"/>
        <w:rPr>
          <w:rFonts w:eastAsia="Times New Roman"/>
          <w:color w:val="000000"/>
          <w:lang w:eastAsia="en-US"/>
        </w:rPr>
      </w:pPr>
    </w:p>
    <w:p w14:paraId="776CD06B" w14:textId="77777777" w:rsidR="00F9654A" w:rsidRDefault="007710B4">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248491BC" w14:textId="77777777" w:rsidR="00F9654A" w:rsidRDefault="00F9654A">
      <w:pPr>
        <w:shd w:val="clear" w:color="auto" w:fill="FFFFFF"/>
        <w:spacing w:line="240" w:lineRule="auto"/>
        <w:ind w:left="720" w:firstLine="720"/>
        <w:rPr>
          <w:rFonts w:eastAsia="Times New Roman"/>
          <w:color w:val="000000"/>
          <w:lang w:eastAsia="en-US"/>
        </w:rPr>
      </w:pPr>
    </w:p>
    <w:p w14:paraId="0CD78C54" w14:textId="77777777" w:rsidR="00F9654A" w:rsidRDefault="007710B4">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442F1A61" w14:textId="77777777" w:rsidR="00F9654A" w:rsidRDefault="00F9654A">
      <w:pPr>
        <w:shd w:val="clear" w:color="auto" w:fill="FFFFFF"/>
        <w:spacing w:line="240" w:lineRule="auto"/>
        <w:ind w:left="720" w:firstLine="720"/>
        <w:rPr>
          <w:rFonts w:eastAsia="Times New Roman"/>
          <w:color w:val="000000"/>
          <w:lang w:eastAsia="en-US"/>
        </w:rPr>
      </w:pPr>
    </w:p>
    <w:p w14:paraId="5E13C6FD" w14:textId="77777777" w:rsidR="00F9654A" w:rsidRDefault="007710B4">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37C5CA40" w14:textId="77777777" w:rsidR="00F9654A" w:rsidRDefault="00F9654A">
      <w:pPr>
        <w:shd w:val="clear" w:color="auto" w:fill="FFFFFF"/>
        <w:spacing w:line="240" w:lineRule="auto"/>
        <w:rPr>
          <w:rFonts w:eastAsia="Times New Roman"/>
          <w:color w:val="000000"/>
          <w:lang w:eastAsia="en-US"/>
        </w:rPr>
      </w:pPr>
    </w:p>
    <w:p w14:paraId="39ECDA22" w14:textId="77777777" w:rsidR="00F9654A" w:rsidRDefault="007710B4">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4E791EDF" w14:textId="77777777" w:rsidR="00F9654A" w:rsidRDefault="00F9654A">
      <w:pPr>
        <w:shd w:val="clear" w:color="auto" w:fill="FFFFFF"/>
        <w:spacing w:line="240" w:lineRule="auto"/>
        <w:ind w:left="1440"/>
        <w:rPr>
          <w:rFonts w:ascii="Times New Roman" w:eastAsia="Times New Roman" w:hAnsi="Times New Roman" w:cs="Times New Roman"/>
          <w:sz w:val="24"/>
          <w:szCs w:val="24"/>
          <w:lang w:eastAsia="en-US"/>
        </w:rPr>
      </w:pPr>
    </w:p>
    <w:p w14:paraId="17A226A8" w14:textId="77777777" w:rsidR="00F9654A" w:rsidRDefault="007710B4">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 xml:space="preserve">Nothing in either clause 7.2 or clause 7.3 shall preclude the Buyer and the Supplier reaching any other agreement, including by way of compromise with a </w:t>
      </w:r>
      <w:proofErr w:type="gramStart"/>
      <w:r>
        <w:rPr>
          <w:rFonts w:eastAsia="Times New Roman"/>
          <w:color w:val="000000"/>
          <w:lang w:eastAsia="en-US"/>
        </w:rPr>
        <w:t>third party</w:t>
      </w:r>
      <w:proofErr w:type="gramEnd"/>
      <w:r>
        <w:rPr>
          <w:rFonts w:eastAsia="Times New Roman"/>
          <w:color w:val="000000"/>
          <w:lang w:eastAsia="en-US"/>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42B1C61C" w14:textId="77777777" w:rsidR="00F9654A" w:rsidRDefault="00F9654A">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3909FA29" w14:textId="77777777" w:rsidR="00F9654A" w:rsidRDefault="007710B4">
      <w:pPr>
        <w:pStyle w:val="Heading4"/>
        <w:spacing w:before="0" w:after="0" w:line="480" w:lineRule="auto"/>
      </w:pPr>
      <w:r>
        <w:t xml:space="preserve">8. </w:t>
      </w:r>
      <w:r>
        <w:tab/>
        <w:t>Not used</w:t>
      </w:r>
    </w:p>
    <w:p w14:paraId="4ECED681" w14:textId="77777777" w:rsidR="00F9654A" w:rsidRDefault="007710B4">
      <w:pPr>
        <w:pStyle w:val="Heading4"/>
      </w:pPr>
      <w:r>
        <w:t>9.</w:t>
      </w:r>
      <w:r>
        <w:tab/>
        <w:t>Termination</w:t>
      </w:r>
    </w:p>
    <w:p w14:paraId="7007E402" w14:textId="77777777" w:rsidR="00F9654A" w:rsidRDefault="007710B4">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79C31610" w14:textId="77777777" w:rsidR="00F9654A" w:rsidRDefault="00F9654A"/>
    <w:p w14:paraId="4C324F09" w14:textId="77777777" w:rsidR="00F9654A" w:rsidRDefault="007710B4">
      <w:pPr>
        <w:pStyle w:val="Heading4"/>
      </w:pPr>
      <w:r>
        <w:t>10.</w:t>
      </w:r>
      <w:r>
        <w:tab/>
        <w:t>Sub-Processing</w:t>
      </w:r>
    </w:p>
    <w:p w14:paraId="410EE369" w14:textId="77777777" w:rsidR="00F9654A" w:rsidRDefault="007710B4">
      <w:pPr>
        <w:ind w:left="720" w:hanging="720"/>
      </w:pPr>
      <w:r>
        <w:t>10.1</w:t>
      </w:r>
      <w:r>
        <w:tab/>
        <w:t>In respect of any Processing of Personal Data performed by a third party on behalf of a Party, that Party shall:</w:t>
      </w:r>
    </w:p>
    <w:p w14:paraId="7337167F" w14:textId="77777777" w:rsidR="00F9654A" w:rsidRDefault="00F9654A"/>
    <w:p w14:paraId="236700CC" w14:textId="77777777" w:rsidR="00F9654A" w:rsidRDefault="007710B4">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19652EC" w14:textId="77777777" w:rsidR="00F9654A" w:rsidRDefault="00F9654A">
      <w:pPr>
        <w:ind w:left="1440"/>
      </w:pPr>
    </w:p>
    <w:p w14:paraId="3EF80625" w14:textId="77777777" w:rsidR="00F9654A" w:rsidRDefault="007710B4">
      <w:pPr>
        <w:ind w:left="1440" w:hanging="720"/>
      </w:pPr>
      <w:r>
        <w:t>(b)</w:t>
      </w:r>
      <w:r>
        <w:tab/>
        <w:t>ensure that a suitable agreement is in place with the third party as required under applicable Data Protection Legislation.</w:t>
      </w:r>
    </w:p>
    <w:p w14:paraId="4C108E2F" w14:textId="77777777" w:rsidR="00F9654A" w:rsidRDefault="00F9654A">
      <w:pPr>
        <w:ind w:left="720" w:firstLine="720"/>
      </w:pPr>
    </w:p>
    <w:p w14:paraId="322B8BA0" w14:textId="77777777" w:rsidR="00F9654A" w:rsidRDefault="007710B4">
      <w:pPr>
        <w:pStyle w:val="Heading4"/>
      </w:pPr>
      <w:r>
        <w:t>11. Data Retention</w:t>
      </w:r>
    </w:p>
    <w:p w14:paraId="4B9837D7" w14:textId="77777777" w:rsidR="00F9654A" w:rsidRDefault="007710B4">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F9654A">
      <w:footerReference w:type="default" r:id="rId46"/>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C34DC" w14:textId="77777777" w:rsidR="00234E4C" w:rsidRDefault="00234E4C">
      <w:pPr>
        <w:spacing w:line="240" w:lineRule="auto"/>
      </w:pPr>
      <w:r>
        <w:separator/>
      </w:r>
    </w:p>
  </w:endnote>
  <w:endnote w:type="continuationSeparator" w:id="0">
    <w:p w14:paraId="2E090AAE" w14:textId="77777777" w:rsidR="00234E4C" w:rsidRDefault="00234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7C897" w14:textId="77777777" w:rsidR="006269FE" w:rsidRDefault="006269FE">
    <w:pPr>
      <w:pStyle w:val="Footer"/>
      <w:ind w:right="360"/>
    </w:pPr>
    <w:r>
      <w:rPr>
        <w:noProof/>
      </w:rPr>
      <mc:AlternateContent>
        <mc:Choice Requires="wps">
          <w:drawing>
            <wp:anchor distT="0" distB="0" distL="114300" distR="114300" simplePos="0" relativeHeight="251659264" behindDoc="0" locked="0" layoutInCell="1" allowOverlap="1" wp14:anchorId="2967DB22" wp14:editId="104E768E">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D26D8D7" w14:textId="77777777" w:rsidR="006269FE" w:rsidRDefault="006269F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967DB22"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2D26D8D7" w14:textId="77777777" w:rsidR="006269FE" w:rsidRDefault="006269F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E7743" w14:textId="77777777" w:rsidR="00234E4C" w:rsidRDefault="00234E4C">
      <w:pPr>
        <w:spacing w:line="240" w:lineRule="auto"/>
      </w:pPr>
      <w:r>
        <w:rPr>
          <w:color w:val="000000"/>
        </w:rPr>
        <w:separator/>
      </w:r>
    </w:p>
  </w:footnote>
  <w:footnote w:type="continuationSeparator" w:id="0">
    <w:p w14:paraId="6CED4E85" w14:textId="77777777" w:rsidR="00234E4C" w:rsidRDefault="00234E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B3D"/>
    <w:multiLevelType w:val="multilevel"/>
    <w:tmpl w:val="6F2C63F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205EE5"/>
    <w:multiLevelType w:val="multilevel"/>
    <w:tmpl w:val="636EF5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FC6761"/>
    <w:multiLevelType w:val="multilevel"/>
    <w:tmpl w:val="A30A40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5DF687A"/>
    <w:multiLevelType w:val="multilevel"/>
    <w:tmpl w:val="B8844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6383C02"/>
    <w:multiLevelType w:val="multilevel"/>
    <w:tmpl w:val="D1C890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7AA3555"/>
    <w:multiLevelType w:val="multilevel"/>
    <w:tmpl w:val="F1CA7F82"/>
    <w:lvl w:ilvl="0">
      <w:start w:val="1"/>
      <w:numFmt w:val="decimal"/>
      <w:lvlText w:val="%1"/>
      <w:lvlJc w:val="left"/>
      <w:pPr>
        <w:ind w:left="820" w:hanging="721"/>
      </w:pPr>
      <w:rPr>
        <w:rFonts w:hint="default"/>
        <w:lang w:val="en-GB" w:eastAsia="en-US" w:bidi="ar-SA"/>
      </w:rPr>
    </w:lvl>
    <w:lvl w:ilvl="1">
      <w:start w:val="4"/>
      <w:numFmt w:val="decimal"/>
      <w:lvlText w:val="%1.%2"/>
      <w:lvlJc w:val="left"/>
      <w:pPr>
        <w:ind w:left="820" w:hanging="721"/>
      </w:pPr>
      <w:rPr>
        <w:rFonts w:ascii="Arial" w:eastAsia="Arial" w:hAnsi="Arial" w:cs="Arial" w:hint="default"/>
        <w:b w:val="0"/>
        <w:bCs w:val="0"/>
        <w:i w:val="0"/>
        <w:iCs w:val="0"/>
        <w:w w:val="100"/>
        <w:sz w:val="22"/>
        <w:szCs w:val="22"/>
        <w:lang w:val="en-GB" w:eastAsia="en-US" w:bidi="ar-SA"/>
      </w:rPr>
    </w:lvl>
    <w:lvl w:ilvl="2">
      <w:start w:val="1"/>
      <w:numFmt w:val="decimal"/>
      <w:lvlText w:val="%1.%2.%3"/>
      <w:lvlJc w:val="left"/>
      <w:pPr>
        <w:ind w:left="1540" w:hanging="720"/>
      </w:pPr>
      <w:rPr>
        <w:rFonts w:ascii="Arial" w:eastAsia="Arial" w:hAnsi="Arial" w:cs="Arial" w:hint="default"/>
        <w:b w:val="0"/>
        <w:bCs w:val="0"/>
        <w:i w:val="0"/>
        <w:iCs w:val="0"/>
        <w:w w:val="100"/>
        <w:sz w:val="22"/>
        <w:szCs w:val="22"/>
        <w:lang w:val="en-GB" w:eastAsia="en-US" w:bidi="ar-SA"/>
      </w:rPr>
    </w:lvl>
    <w:lvl w:ilvl="3">
      <w:start w:val="1"/>
      <w:numFmt w:val="lowerLetter"/>
      <w:lvlText w:val="(%4)"/>
      <w:lvlJc w:val="left"/>
      <w:pPr>
        <w:ind w:left="2260" w:hanging="720"/>
      </w:pPr>
      <w:rPr>
        <w:rFonts w:ascii="Arial" w:eastAsia="Arial" w:hAnsi="Arial" w:cs="Arial" w:hint="default"/>
        <w:b w:val="0"/>
        <w:bCs w:val="0"/>
        <w:i w:val="0"/>
        <w:iCs w:val="0"/>
        <w:w w:val="100"/>
        <w:sz w:val="22"/>
        <w:szCs w:val="22"/>
        <w:lang w:val="en-GB" w:eastAsia="en-US" w:bidi="ar-SA"/>
      </w:rPr>
    </w:lvl>
    <w:lvl w:ilvl="4">
      <w:numFmt w:val="bullet"/>
      <w:lvlText w:val="•"/>
      <w:lvlJc w:val="left"/>
      <w:pPr>
        <w:ind w:left="2922" w:hanging="720"/>
      </w:pPr>
      <w:rPr>
        <w:rFonts w:hint="default"/>
        <w:lang w:val="en-GB" w:eastAsia="en-US" w:bidi="ar-SA"/>
      </w:rPr>
    </w:lvl>
    <w:lvl w:ilvl="5">
      <w:numFmt w:val="bullet"/>
      <w:lvlText w:val="•"/>
      <w:lvlJc w:val="left"/>
      <w:pPr>
        <w:ind w:left="3254" w:hanging="720"/>
      </w:pPr>
      <w:rPr>
        <w:rFonts w:hint="default"/>
        <w:lang w:val="en-GB" w:eastAsia="en-US" w:bidi="ar-SA"/>
      </w:rPr>
    </w:lvl>
    <w:lvl w:ilvl="6">
      <w:numFmt w:val="bullet"/>
      <w:lvlText w:val="•"/>
      <w:lvlJc w:val="left"/>
      <w:pPr>
        <w:ind w:left="3585" w:hanging="720"/>
      </w:pPr>
      <w:rPr>
        <w:rFonts w:hint="default"/>
        <w:lang w:val="en-GB" w:eastAsia="en-US" w:bidi="ar-SA"/>
      </w:rPr>
    </w:lvl>
    <w:lvl w:ilvl="7">
      <w:numFmt w:val="bullet"/>
      <w:lvlText w:val="•"/>
      <w:lvlJc w:val="left"/>
      <w:pPr>
        <w:ind w:left="3916" w:hanging="720"/>
      </w:pPr>
      <w:rPr>
        <w:rFonts w:hint="default"/>
        <w:lang w:val="en-GB" w:eastAsia="en-US" w:bidi="ar-SA"/>
      </w:rPr>
    </w:lvl>
    <w:lvl w:ilvl="8">
      <w:numFmt w:val="bullet"/>
      <w:lvlText w:val="•"/>
      <w:lvlJc w:val="left"/>
      <w:pPr>
        <w:ind w:left="4248" w:hanging="720"/>
      </w:pPr>
      <w:rPr>
        <w:rFonts w:hint="default"/>
        <w:lang w:val="en-GB" w:eastAsia="en-US" w:bidi="ar-SA"/>
      </w:rPr>
    </w:lvl>
  </w:abstractNum>
  <w:abstractNum w:abstractNumId="6" w15:restartNumberingAfterBreak="0">
    <w:nsid w:val="0A0A5475"/>
    <w:multiLevelType w:val="multilevel"/>
    <w:tmpl w:val="9F005B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A28600A"/>
    <w:multiLevelType w:val="multilevel"/>
    <w:tmpl w:val="58644A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B2E23E4"/>
    <w:multiLevelType w:val="multilevel"/>
    <w:tmpl w:val="11BE27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D756FB5"/>
    <w:multiLevelType w:val="multilevel"/>
    <w:tmpl w:val="73643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F62F00"/>
    <w:multiLevelType w:val="multilevel"/>
    <w:tmpl w:val="9552D4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F7230BA"/>
    <w:multiLevelType w:val="multilevel"/>
    <w:tmpl w:val="25A0AEB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0373609"/>
    <w:multiLevelType w:val="multilevel"/>
    <w:tmpl w:val="64C675D6"/>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164623B"/>
    <w:multiLevelType w:val="multilevel"/>
    <w:tmpl w:val="7422B6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4C2177A"/>
    <w:multiLevelType w:val="multilevel"/>
    <w:tmpl w:val="8E64224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57F65F5"/>
    <w:multiLevelType w:val="multilevel"/>
    <w:tmpl w:val="4DA41A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69454A4"/>
    <w:multiLevelType w:val="multilevel"/>
    <w:tmpl w:val="B468AF3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18FB1DB7"/>
    <w:multiLevelType w:val="multilevel"/>
    <w:tmpl w:val="4B28CC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93247B6"/>
    <w:multiLevelType w:val="multilevel"/>
    <w:tmpl w:val="9D02F8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9993332"/>
    <w:multiLevelType w:val="multilevel"/>
    <w:tmpl w:val="8B1649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1A671CC8"/>
    <w:multiLevelType w:val="multilevel"/>
    <w:tmpl w:val="DD22E00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1AA56AF3"/>
    <w:multiLevelType w:val="multilevel"/>
    <w:tmpl w:val="0540A2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D3C508B"/>
    <w:multiLevelType w:val="multilevel"/>
    <w:tmpl w:val="68C6DEC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1D4A569E"/>
    <w:multiLevelType w:val="multilevel"/>
    <w:tmpl w:val="4C22158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1E2A78EB"/>
    <w:multiLevelType w:val="multilevel"/>
    <w:tmpl w:val="21588B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1F762DA7"/>
    <w:multiLevelType w:val="multilevel"/>
    <w:tmpl w:val="5B72AF1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1FFB257E"/>
    <w:multiLevelType w:val="multilevel"/>
    <w:tmpl w:val="A08EED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04D620B"/>
    <w:multiLevelType w:val="multilevel"/>
    <w:tmpl w:val="34E0CF4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0C434FA"/>
    <w:multiLevelType w:val="multilevel"/>
    <w:tmpl w:val="E68AD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1"/>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hint="default"/>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A44A49"/>
    <w:multiLevelType w:val="multilevel"/>
    <w:tmpl w:val="17D8FA0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22315A76"/>
    <w:multiLevelType w:val="multilevel"/>
    <w:tmpl w:val="77EC322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239E18CA"/>
    <w:multiLevelType w:val="multilevel"/>
    <w:tmpl w:val="4D122A4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246F6819"/>
    <w:multiLevelType w:val="multilevel"/>
    <w:tmpl w:val="8CC27A4A"/>
    <w:lvl w:ilvl="0">
      <w:numFmt w:val="bullet"/>
      <w:lvlText w:val=""/>
      <w:lvlJc w:val="left"/>
      <w:pPr>
        <w:ind w:left="720" w:hanging="360"/>
      </w:pPr>
      <w:rPr>
        <w:rFonts w:ascii="Cambria Math" w:hAnsi="Cambria Math"/>
      </w:rPr>
    </w:lvl>
    <w:lvl w:ilvl="1">
      <w:numFmt w:val="bullet"/>
      <w:lvlText w:val=""/>
      <w:lvlJc w:val="left"/>
      <w:pPr>
        <w:ind w:left="1440" w:hanging="360"/>
      </w:pPr>
      <w:rPr>
        <w:rFonts w:ascii="Cambria Math" w:hAnsi="Cambria Math"/>
      </w:rPr>
    </w:lvl>
    <w:lvl w:ilvl="2">
      <w:numFmt w:val="bullet"/>
      <w:lvlText w:val=""/>
      <w:lvlJc w:val="left"/>
      <w:pPr>
        <w:ind w:left="2160" w:hanging="360"/>
      </w:pPr>
      <w:rPr>
        <w:rFonts w:ascii="Calibri" w:hAnsi="Calibri"/>
      </w:rPr>
    </w:lvl>
    <w:lvl w:ilvl="3">
      <w:numFmt w:val="bullet"/>
      <w:lvlText w:val=""/>
      <w:lvlJc w:val="left"/>
      <w:pPr>
        <w:ind w:left="2880" w:hanging="360"/>
      </w:pPr>
      <w:rPr>
        <w:rFonts w:ascii="Cambria Math" w:hAnsi="Cambria Math"/>
      </w:rPr>
    </w:lvl>
    <w:lvl w:ilvl="4">
      <w:numFmt w:val="bullet"/>
      <w:lvlText w:val="o"/>
      <w:lvlJc w:val="left"/>
      <w:pPr>
        <w:ind w:left="3600" w:hanging="360"/>
      </w:pPr>
      <w:rPr>
        <w:rFonts w:ascii="Yu Mincho Light" w:hAnsi="Yu Mincho Light" w:cs="Yu Mincho Light"/>
      </w:rPr>
    </w:lvl>
    <w:lvl w:ilvl="5">
      <w:numFmt w:val="bullet"/>
      <w:lvlText w:val=""/>
      <w:lvlJc w:val="left"/>
      <w:pPr>
        <w:ind w:left="4320" w:hanging="360"/>
      </w:pPr>
      <w:rPr>
        <w:rFonts w:ascii="Calibri" w:hAnsi="Calibri"/>
      </w:rPr>
    </w:lvl>
    <w:lvl w:ilvl="6">
      <w:numFmt w:val="bullet"/>
      <w:lvlText w:val=""/>
      <w:lvlJc w:val="left"/>
      <w:pPr>
        <w:ind w:left="5040" w:hanging="360"/>
      </w:pPr>
      <w:rPr>
        <w:rFonts w:ascii="Cambria Math" w:hAnsi="Cambria Math"/>
      </w:rPr>
    </w:lvl>
    <w:lvl w:ilvl="7">
      <w:numFmt w:val="bullet"/>
      <w:lvlText w:val="o"/>
      <w:lvlJc w:val="left"/>
      <w:pPr>
        <w:ind w:left="5760" w:hanging="360"/>
      </w:pPr>
      <w:rPr>
        <w:rFonts w:ascii="Yu Mincho Light" w:hAnsi="Yu Mincho Light" w:cs="Yu Mincho Light"/>
      </w:rPr>
    </w:lvl>
    <w:lvl w:ilvl="8">
      <w:numFmt w:val="bullet"/>
      <w:lvlText w:val=""/>
      <w:lvlJc w:val="left"/>
      <w:pPr>
        <w:ind w:left="6480" w:hanging="360"/>
      </w:pPr>
      <w:rPr>
        <w:rFonts w:ascii="Calibri" w:hAnsi="Calibri"/>
      </w:rPr>
    </w:lvl>
  </w:abstractNum>
  <w:abstractNum w:abstractNumId="33" w15:restartNumberingAfterBreak="0">
    <w:nsid w:val="24935198"/>
    <w:multiLevelType w:val="multilevel"/>
    <w:tmpl w:val="DFE4B4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253A6E21"/>
    <w:multiLevelType w:val="multilevel"/>
    <w:tmpl w:val="48E02A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2597550F"/>
    <w:multiLevelType w:val="multilevel"/>
    <w:tmpl w:val="CC92710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261D63A2"/>
    <w:multiLevelType w:val="multilevel"/>
    <w:tmpl w:val="287C8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9714CA"/>
    <w:multiLevelType w:val="hybridMultilevel"/>
    <w:tmpl w:val="1A00F81A"/>
    <w:lvl w:ilvl="0" w:tplc="ABCC4478">
      <w:start w:val="1"/>
      <w:numFmt w:val="decimal"/>
      <w:pStyle w:val="AppendixSub"/>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29B77AF1"/>
    <w:multiLevelType w:val="multilevel"/>
    <w:tmpl w:val="7932FCA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9" w15:restartNumberingAfterBreak="0">
    <w:nsid w:val="2B69269C"/>
    <w:multiLevelType w:val="hybridMultilevel"/>
    <w:tmpl w:val="F4B2EB94"/>
    <w:lvl w:ilvl="0" w:tplc="18090001">
      <w:start w:val="1"/>
      <w:numFmt w:val="bullet"/>
      <w:lvlText w:val=""/>
      <w:lvlJc w:val="left"/>
      <w:pPr>
        <w:ind w:left="720" w:hanging="360"/>
      </w:pPr>
      <w:rPr>
        <w:rFonts w:ascii="Cambria Math" w:hAnsi="Cambria Math" w:hint="default"/>
      </w:rPr>
    </w:lvl>
    <w:lvl w:ilvl="1" w:tplc="18090003" w:tentative="1">
      <w:start w:val="1"/>
      <w:numFmt w:val="bullet"/>
      <w:lvlText w:val="o"/>
      <w:lvlJc w:val="left"/>
      <w:pPr>
        <w:ind w:left="1440" w:hanging="360"/>
      </w:pPr>
      <w:rPr>
        <w:rFonts w:ascii="Yu Mincho Light" w:hAnsi="Yu Mincho Light" w:cs="Yu Mincho Light" w:hint="default"/>
      </w:rPr>
    </w:lvl>
    <w:lvl w:ilvl="2" w:tplc="18090005" w:tentative="1">
      <w:start w:val="1"/>
      <w:numFmt w:val="bullet"/>
      <w:lvlText w:val=""/>
      <w:lvlJc w:val="left"/>
      <w:pPr>
        <w:ind w:left="2160" w:hanging="360"/>
      </w:pPr>
      <w:rPr>
        <w:rFonts w:ascii="Calibri" w:hAnsi="Calibri" w:hint="default"/>
      </w:rPr>
    </w:lvl>
    <w:lvl w:ilvl="3" w:tplc="18090001" w:tentative="1">
      <w:start w:val="1"/>
      <w:numFmt w:val="bullet"/>
      <w:lvlText w:val=""/>
      <w:lvlJc w:val="left"/>
      <w:pPr>
        <w:ind w:left="2880" w:hanging="360"/>
      </w:pPr>
      <w:rPr>
        <w:rFonts w:ascii="Cambria Math" w:hAnsi="Cambria Math" w:hint="default"/>
      </w:rPr>
    </w:lvl>
    <w:lvl w:ilvl="4" w:tplc="18090003" w:tentative="1">
      <w:start w:val="1"/>
      <w:numFmt w:val="bullet"/>
      <w:lvlText w:val="o"/>
      <w:lvlJc w:val="left"/>
      <w:pPr>
        <w:ind w:left="3600" w:hanging="360"/>
      </w:pPr>
      <w:rPr>
        <w:rFonts w:ascii="Yu Mincho Light" w:hAnsi="Yu Mincho Light" w:cs="Yu Mincho Light" w:hint="default"/>
      </w:rPr>
    </w:lvl>
    <w:lvl w:ilvl="5" w:tplc="18090005" w:tentative="1">
      <w:start w:val="1"/>
      <w:numFmt w:val="bullet"/>
      <w:lvlText w:val=""/>
      <w:lvlJc w:val="left"/>
      <w:pPr>
        <w:ind w:left="4320" w:hanging="360"/>
      </w:pPr>
      <w:rPr>
        <w:rFonts w:ascii="Calibri" w:hAnsi="Calibri" w:hint="default"/>
      </w:rPr>
    </w:lvl>
    <w:lvl w:ilvl="6" w:tplc="18090001" w:tentative="1">
      <w:start w:val="1"/>
      <w:numFmt w:val="bullet"/>
      <w:lvlText w:val=""/>
      <w:lvlJc w:val="left"/>
      <w:pPr>
        <w:ind w:left="5040" w:hanging="360"/>
      </w:pPr>
      <w:rPr>
        <w:rFonts w:ascii="Cambria Math" w:hAnsi="Cambria Math" w:hint="default"/>
      </w:rPr>
    </w:lvl>
    <w:lvl w:ilvl="7" w:tplc="18090003" w:tentative="1">
      <w:start w:val="1"/>
      <w:numFmt w:val="bullet"/>
      <w:lvlText w:val="o"/>
      <w:lvlJc w:val="left"/>
      <w:pPr>
        <w:ind w:left="5760" w:hanging="360"/>
      </w:pPr>
      <w:rPr>
        <w:rFonts w:ascii="Yu Mincho Light" w:hAnsi="Yu Mincho Light" w:cs="Yu Mincho Light" w:hint="default"/>
      </w:rPr>
    </w:lvl>
    <w:lvl w:ilvl="8" w:tplc="18090005" w:tentative="1">
      <w:start w:val="1"/>
      <w:numFmt w:val="bullet"/>
      <w:lvlText w:val=""/>
      <w:lvlJc w:val="left"/>
      <w:pPr>
        <w:ind w:left="6480" w:hanging="360"/>
      </w:pPr>
      <w:rPr>
        <w:rFonts w:ascii="Calibri" w:hAnsi="Calibri" w:hint="default"/>
      </w:rPr>
    </w:lvl>
  </w:abstractNum>
  <w:abstractNum w:abstractNumId="40" w15:restartNumberingAfterBreak="0">
    <w:nsid w:val="2E647B0B"/>
    <w:multiLevelType w:val="multilevel"/>
    <w:tmpl w:val="4B684E26"/>
    <w:lvl w:ilvl="0">
      <w:start w:val="1"/>
      <w:numFmt w:val="decimal"/>
      <w:lvlText w:val="%1"/>
      <w:lvlJc w:val="left"/>
      <w:pPr>
        <w:ind w:left="820" w:hanging="721"/>
      </w:pPr>
      <w:rPr>
        <w:rFonts w:hint="default"/>
        <w:lang w:val="en-GB" w:eastAsia="en-US" w:bidi="ar-SA"/>
      </w:rPr>
    </w:lvl>
    <w:lvl w:ilvl="1">
      <w:start w:val="1"/>
      <w:numFmt w:val="decimal"/>
      <w:lvlText w:val="%1.%2"/>
      <w:lvlJc w:val="left"/>
      <w:pPr>
        <w:ind w:left="820" w:hanging="721"/>
      </w:pPr>
      <w:rPr>
        <w:rFonts w:ascii="Arial" w:eastAsia="Arial" w:hAnsi="Arial" w:cs="Arial" w:hint="default"/>
        <w:b w:val="0"/>
        <w:bCs w:val="0"/>
        <w:i w:val="0"/>
        <w:iCs w:val="0"/>
        <w:w w:val="100"/>
        <w:sz w:val="22"/>
        <w:szCs w:val="22"/>
        <w:lang w:val="en-GB" w:eastAsia="en-US" w:bidi="ar-SA"/>
      </w:rPr>
    </w:lvl>
    <w:lvl w:ilvl="2">
      <w:start w:val="1"/>
      <w:numFmt w:val="decimal"/>
      <w:lvlText w:val="%1.%2.%3"/>
      <w:lvlJc w:val="left"/>
      <w:pPr>
        <w:ind w:left="1540" w:hanging="720"/>
      </w:pPr>
      <w:rPr>
        <w:rFonts w:ascii="Arial" w:eastAsia="Arial" w:hAnsi="Arial" w:cs="Arial" w:hint="default"/>
        <w:b w:val="0"/>
        <w:bCs w:val="0"/>
        <w:i w:val="0"/>
        <w:iCs w:val="0"/>
        <w:w w:val="100"/>
        <w:sz w:val="22"/>
        <w:szCs w:val="22"/>
        <w:lang w:val="en-GB" w:eastAsia="en-US" w:bidi="ar-SA"/>
      </w:rPr>
    </w:lvl>
    <w:lvl w:ilvl="3">
      <w:numFmt w:val="bullet"/>
      <w:lvlText w:val="•"/>
      <w:lvlJc w:val="left"/>
      <w:pPr>
        <w:ind w:left="2289" w:hanging="720"/>
      </w:pPr>
      <w:rPr>
        <w:rFonts w:hint="default"/>
        <w:lang w:val="en-GB" w:eastAsia="en-US" w:bidi="ar-SA"/>
      </w:rPr>
    </w:lvl>
    <w:lvl w:ilvl="4">
      <w:numFmt w:val="bullet"/>
      <w:lvlText w:val="•"/>
      <w:lvlJc w:val="left"/>
      <w:pPr>
        <w:ind w:left="2663" w:hanging="720"/>
      </w:pPr>
      <w:rPr>
        <w:rFonts w:hint="default"/>
        <w:lang w:val="en-GB" w:eastAsia="en-US" w:bidi="ar-SA"/>
      </w:rPr>
    </w:lvl>
    <w:lvl w:ilvl="5">
      <w:numFmt w:val="bullet"/>
      <w:lvlText w:val="•"/>
      <w:lvlJc w:val="left"/>
      <w:pPr>
        <w:ind w:left="3038" w:hanging="720"/>
      </w:pPr>
      <w:rPr>
        <w:rFonts w:hint="default"/>
        <w:lang w:val="en-GB" w:eastAsia="en-US" w:bidi="ar-SA"/>
      </w:rPr>
    </w:lvl>
    <w:lvl w:ilvl="6">
      <w:numFmt w:val="bullet"/>
      <w:lvlText w:val="•"/>
      <w:lvlJc w:val="left"/>
      <w:pPr>
        <w:ind w:left="3412" w:hanging="720"/>
      </w:pPr>
      <w:rPr>
        <w:rFonts w:hint="default"/>
        <w:lang w:val="en-GB" w:eastAsia="en-US" w:bidi="ar-SA"/>
      </w:rPr>
    </w:lvl>
    <w:lvl w:ilvl="7">
      <w:numFmt w:val="bullet"/>
      <w:lvlText w:val="•"/>
      <w:lvlJc w:val="left"/>
      <w:pPr>
        <w:ind w:left="3787" w:hanging="720"/>
      </w:pPr>
      <w:rPr>
        <w:rFonts w:hint="default"/>
        <w:lang w:val="en-GB" w:eastAsia="en-US" w:bidi="ar-SA"/>
      </w:rPr>
    </w:lvl>
    <w:lvl w:ilvl="8">
      <w:numFmt w:val="bullet"/>
      <w:lvlText w:val="•"/>
      <w:lvlJc w:val="left"/>
      <w:pPr>
        <w:ind w:left="4161" w:hanging="720"/>
      </w:pPr>
      <w:rPr>
        <w:rFonts w:hint="default"/>
        <w:lang w:val="en-GB" w:eastAsia="en-US" w:bidi="ar-SA"/>
      </w:rPr>
    </w:lvl>
  </w:abstractNum>
  <w:abstractNum w:abstractNumId="41" w15:restartNumberingAfterBreak="0">
    <w:nsid w:val="2EB51ECA"/>
    <w:multiLevelType w:val="multilevel"/>
    <w:tmpl w:val="84040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10B36D8"/>
    <w:multiLevelType w:val="multilevel"/>
    <w:tmpl w:val="5658FED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32372AAD"/>
    <w:multiLevelType w:val="multilevel"/>
    <w:tmpl w:val="B9045CB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32E668E7"/>
    <w:multiLevelType w:val="multilevel"/>
    <w:tmpl w:val="44443E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3340651E"/>
    <w:multiLevelType w:val="multilevel"/>
    <w:tmpl w:val="1C4AA7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39771FE"/>
    <w:multiLevelType w:val="multilevel"/>
    <w:tmpl w:val="E52C496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349317A1"/>
    <w:multiLevelType w:val="multilevel"/>
    <w:tmpl w:val="7C24E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53C768D"/>
    <w:multiLevelType w:val="multilevel"/>
    <w:tmpl w:val="97CE478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35B51EA2"/>
    <w:multiLevelType w:val="multilevel"/>
    <w:tmpl w:val="A3C2E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7806C7E"/>
    <w:multiLevelType w:val="multilevel"/>
    <w:tmpl w:val="B8F66E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38F677A3"/>
    <w:multiLevelType w:val="multilevel"/>
    <w:tmpl w:val="F20688D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3A2E47FF"/>
    <w:multiLevelType w:val="multilevel"/>
    <w:tmpl w:val="726CF49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3AC553EC"/>
    <w:multiLevelType w:val="multilevel"/>
    <w:tmpl w:val="BC9429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3BB95536"/>
    <w:multiLevelType w:val="multilevel"/>
    <w:tmpl w:val="A44A2D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3DEC38EE"/>
    <w:multiLevelType w:val="multilevel"/>
    <w:tmpl w:val="47480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1"/>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FAA13D7"/>
    <w:multiLevelType w:val="multilevel"/>
    <w:tmpl w:val="B9EE8C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3FFE2456"/>
    <w:multiLevelType w:val="multilevel"/>
    <w:tmpl w:val="68AAA5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41B622F4"/>
    <w:multiLevelType w:val="multilevel"/>
    <w:tmpl w:val="2D1C106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43136DB3"/>
    <w:multiLevelType w:val="multilevel"/>
    <w:tmpl w:val="67A217A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44343AC7"/>
    <w:multiLevelType w:val="multilevel"/>
    <w:tmpl w:val="54BE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483240C"/>
    <w:multiLevelType w:val="multilevel"/>
    <w:tmpl w:val="FBAA5A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5F21C1F"/>
    <w:multiLevelType w:val="multilevel"/>
    <w:tmpl w:val="0CF44BC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468227CA"/>
    <w:multiLevelType w:val="hybridMultilevel"/>
    <w:tmpl w:val="60286664"/>
    <w:lvl w:ilvl="0" w:tplc="08090001">
      <w:start w:val="1"/>
      <w:numFmt w:val="bullet"/>
      <w:lvlText w:val=""/>
      <w:lvlJc w:val="left"/>
      <w:pPr>
        <w:tabs>
          <w:tab w:val="num" w:pos="720"/>
        </w:tabs>
        <w:ind w:left="720" w:hanging="360"/>
      </w:pPr>
      <w:rPr>
        <w:rFonts w:ascii="Cambria Math" w:hAnsi="Cambria Math" w:hint="default"/>
      </w:rPr>
    </w:lvl>
    <w:lvl w:ilvl="1" w:tplc="08090003">
      <w:start w:val="1"/>
      <w:numFmt w:val="bullet"/>
      <w:lvlText w:val="o"/>
      <w:lvlJc w:val="left"/>
      <w:pPr>
        <w:tabs>
          <w:tab w:val="num" w:pos="1440"/>
        </w:tabs>
        <w:ind w:left="1440" w:hanging="360"/>
      </w:pPr>
      <w:rPr>
        <w:rFonts w:ascii="Yu Mincho Light" w:hAnsi="Yu Mincho Light" w:cs="Yu Mincho Light" w:hint="default"/>
      </w:rPr>
    </w:lvl>
    <w:lvl w:ilvl="2" w:tplc="08090005" w:tentative="1">
      <w:start w:val="1"/>
      <w:numFmt w:val="bullet"/>
      <w:lvlText w:val=""/>
      <w:lvlJc w:val="left"/>
      <w:pPr>
        <w:tabs>
          <w:tab w:val="num" w:pos="2160"/>
        </w:tabs>
        <w:ind w:left="2160" w:hanging="360"/>
      </w:pPr>
      <w:rPr>
        <w:rFonts w:ascii="Calibri" w:hAnsi="Calibri" w:hint="default"/>
      </w:rPr>
    </w:lvl>
    <w:lvl w:ilvl="3" w:tplc="08090001" w:tentative="1">
      <w:start w:val="1"/>
      <w:numFmt w:val="bullet"/>
      <w:lvlText w:val=""/>
      <w:lvlJc w:val="left"/>
      <w:pPr>
        <w:tabs>
          <w:tab w:val="num" w:pos="2880"/>
        </w:tabs>
        <w:ind w:left="2880" w:hanging="360"/>
      </w:pPr>
      <w:rPr>
        <w:rFonts w:ascii="Cambria Math" w:hAnsi="Cambria Math" w:hint="default"/>
      </w:rPr>
    </w:lvl>
    <w:lvl w:ilvl="4" w:tplc="08090003" w:tentative="1">
      <w:start w:val="1"/>
      <w:numFmt w:val="bullet"/>
      <w:lvlText w:val="o"/>
      <w:lvlJc w:val="left"/>
      <w:pPr>
        <w:tabs>
          <w:tab w:val="num" w:pos="3600"/>
        </w:tabs>
        <w:ind w:left="3600" w:hanging="360"/>
      </w:pPr>
      <w:rPr>
        <w:rFonts w:ascii="Yu Mincho Light" w:hAnsi="Yu Mincho Light" w:cs="Yu Mincho Light" w:hint="default"/>
      </w:rPr>
    </w:lvl>
    <w:lvl w:ilvl="5" w:tplc="08090005" w:tentative="1">
      <w:start w:val="1"/>
      <w:numFmt w:val="bullet"/>
      <w:lvlText w:val=""/>
      <w:lvlJc w:val="left"/>
      <w:pPr>
        <w:tabs>
          <w:tab w:val="num" w:pos="4320"/>
        </w:tabs>
        <w:ind w:left="4320" w:hanging="360"/>
      </w:pPr>
      <w:rPr>
        <w:rFonts w:ascii="Calibri" w:hAnsi="Calibri" w:hint="default"/>
      </w:rPr>
    </w:lvl>
    <w:lvl w:ilvl="6" w:tplc="08090001" w:tentative="1">
      <w:start w:val="1"/>
      <w:numFmt w:val="bullet"/>
      <w:lvlText w:val=""/>
      <w:lvlJc w:val="left"/>
      <w:pPr>
        <w:tabs>
          <w:tab w:val="num" w:pos="5040"/>
        </w:tabs>
        <w:ind w:left="5040" w:hanging="360"/>
      </w:pPr>
      <w:rPr>
        <w:rFonts w:ascii="Cambria Math" w:hAnsi="Cambria Math" w:hint="default"/>
      </w:rPr>
    </w:lvl>
    <w:lvl w:ilvl="7" w:tplc="08090003" w:tentative="1">
      <w:start w:val="1"/>
      <w:numFmt w:val="bullet"/>
      <w:lvlText w:val="o"/>
      <w:lvlJc w:val="left"/>
      <w:pPr>
        <w:tabs>
          <w:tab w:val="num" w:pos="5760"/>
        </w:tabs>
        <w:ind w:left="5760" w:hanging="360"/>
      </w:pPr>
      <w:rPr>
        <w:rFonts w:ascii="Yu Mincho Light" w:hAnsi="Yu Mincho Light" w:cs="Yu Mincho Light" w:hint="default"/>
      </w:rPr>
    </w:lvl>
    <w:lvl w:ilvl="8" w:tplc="08090005" w:tentative="1">
      <w:start w:val="1"/>
      <w:numFmt w:val="bullet"/>
      <w:lvlText w:val=""/>
      <w:lvlJc w:val="left"/>
      <w:pPr>
        <w:tabs>
          <w:tab w:val="num" w:pos="6480"/>
        </w:tabs>
        <w:ind w:left="6480" w:hanging="360"/>
      </w:pPr>
      <w:rPr>
        <w:rFonts w:ascii="Calibri" w:hAnsi="Calibri" w:hint="default"/>
      </w:rPr>
    </w:lvl>
  </w:abstractNum>
  <w:abstractNum w:abstractNumId="64" w15:restartNumberingAfterBreak="0">
    <w:nsid w:val="470675E2"/>
    <w:multiLevelType w:val="multilevel"/>
    <w:tmpl w:val="745439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48494B49"/>
    <w:multiLevelType w:val="multilevel"/>
    <w:tmpl w:val="E8B06EB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487B61E4"/>
    <w:multiLevelType w:val="multilevel"/>
    <w:tmpl w:val="8A88ED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7" w15:restartNumberingAfterBreak="0">
    <w:nsid w:val="49A91ECE"/>
    <w:multiLevelType w:val="multilevel"/>
    <w:tmpl w:val="1326F0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49CD7209"/>
    <w:multiLevelType w:val="multilevel"/>
    <w:tmpl w:val="28D4BD6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4A712151"/>
    <w:multiLevelType w:val="multilevel"/>
    <w:tmpl w:val="F3C6AED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none"/>
      <w:lvlText w:val="4.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B19434F"/>
    <w:multiLevelType w:val="multilevel"/>
    <w:tmpl w:val="03C61D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4CF23564"/>
    <w:multiLevelType w:val="multilevel"/>
    <w:tmpl w:val="D15686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15:restartNumberingAfterBreak="0">
    <w:nsid w:val="4D3A64EE"/>
    <w:multiLevelType w:val="multilevel"/>
    <w:tmpl w:val="8616707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4E3F7B4E"/>
    <w:multiLevelType w:val="multilevel"/>
    <w:tmpl w:val="405C69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4EAE2CDF"/>
    <w:multiLevelType w:val="multilevel"/>
    <w:tmpl w:val="27E841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4ECB13A2"/>
    <w:multiLevelType w:val="multilevel"/>
    <w:tmpl w:val="E0547F0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6" w15:restartNumberingAfterBreak="0">
    <w:nsid w:val="4FE707D5"/>
    <w:multiLevelType w:val="multilevel"/>
    <w:tmpl w:val="48EE23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7" w15:restartNumberingAfterBreak="0">
    <w:nsid w:val="50EB19A4"/>
    <w:multiLevelType w:val="multilevel"/>
    <w:tmpl w:val="0540A2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51282E52"/>
    <w:multiLevelType w:val="multilevel"/>
    <w:tmpl w:val="633EDA6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9" w15:restartNumberingAfterBreak="0">
    <w:nsid w:val="517A6EE0"/>
    <w:multiLevelType w:val="multilevel"/>
    <w:tmpl w:val="C218C5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51BA1805"/>
    <w:multiLevelType w:val="multilevel"/>
    <w:tmpl w:val="DAE07122"/>
    <w:lvl w:ilvl="0">
      <w:start w:val="1"/>
      <w:numFmt w:val="bullet"/>
      <w:lvlText w:val=""/>
      <w:lvlJc w:val="left"/>
      <w:pPr>
        <w:ind w:left="720" w:hanging="360"/>
      </w:pPr>
      <w:rPr>
        <w:rFonts w:ascii="Cambria Math" w:hAnsi="Cambria Math" w:hint="default"/>
      </w:rPr>
    </w:lvl>
    <w:lvl w:ilvl="1">
      <w:start w:val="1"/>
      <w:numFmt w:val="bullet"/>
      <w:lvlText w:val="o"/>
      <w:lvlJc w:val="left"/>
      <w:pPr>
        <w:ind w:left="720" w:hanging="360"/>
      </w:pPr>
      <w:rPr>
        <w:rFonts w:ascii="Yu Mincho Light" w:hAnsi="Yu Mincho Light" w:cs="Yu Mincho Light" w:hint="default"/>
      </w:rPr>
    </w:lvl>
    <w:lvl w:ilvl="2">
      <w:start w:val="1"/>
      <w:numFmt w:val="none"/>
      <w:lvlText w:val="4.2"/>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1" w15:restartNumberingAfterBreak="0">
    <w:nsid w:val="52123740"/>
    <w:multiLevelType w:val="multilevel"/>
    <w:tmpl w:val="7D26BB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2" w15:restartNumberingAfterBreak="0">
    <w:nsid w:val="525A00AB"/>
    <w:multiLevelType w:val="multilevel"/>
    <w:tmpl w:val="ADD65B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3" w15:restartNumberingAfterBreak="0">
    <w:nsid w:val="534545DB"/>
    <w:multiLevelType w:val="multilevel"/>
    <w:tmpl w:val="610EB25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4" w15:restartNumberingAfterBreak="0">
    <w:nsid w:val="543257BD"/>
    <w:multiLevelType w:val="multilevel"/>
    <w:tmpl w:val="838056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552A62B3"/>
    <w:multiLevelType w:val="multilevel"/>
    <w:tmpl w:val="5FDA957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6" w15:restartNumberingAfterBreak="0">
    <w:nsid w:val="552A69CC"/>
    <w:multiLevelType w:val="multilevel"/>
    <w:tmpl w:val="23689B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7" w15:restartNumberingAfterBreak="0">
    <w:nsid w:val="55421799"/>
    <w:multiLevelType w:val="multilevel"/>
    <w:tmpl w:val="0898F92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5549062F"/>
    <w:multiLevelType w:val="multilevel"/>
    <w:tmpl w:val="F6CC98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556B3F9F"/>
    <w:multiLevelType w:val="multilevel"/>
    <w:tmpl w:val="035091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0" w15:restartNumberingAfterBreak="0">
    <w:nsid w:val="576E57A9"/>
    <w:multiLevelType w:val="hybridMultilevel"/>
    <w:tmpl w:val="894476BE"/>
    <w:lvl w:ilvl="0" w:tplc="08090001">
      <w:start w:val="1"/>
      <w:numFmt w:val="bullet"/>
      <w:lvlText w:val=""/>
      <w:lvlJc w:val="left"/>
      <w:pPr>
        <w:tabs>
          <w:tab w:val="num" w:pos="720"/>
        </w:tabs>
        <w:ind w:left="720" w:hanging="360"/>
      </w:pPr>
      <w:rPr>
        <w:rFonts w:ascii="Cambria Math" w:hAnsi="Cambria Math" w:hint="default"/>
      </w:rPr>
    </w:lvl>
    <w:lvl w:ilvl="1" w:tplc="08090003">
      <w:start w:val="1"/>
      <w:numFmt w:val="bullet"/>
      <w:lvlText w:val="o"/>
      <w:lvlJc w:val="left"/>
      <w:pPr>
        <w:tabs>
          <w:tab w:val="num" w:pos="1440"/>
        </w:tabs>
        <w:ind w:left="1440" w:hanging="360"/>
      </w:pPr>
      <w:rPr>
        <w:rFonts w:ascii="Yu Mincho Light" w:hAnsi="Yu Mincho Light" w:cs="Yu Mincho Light" w:hint="default"/>
      </w:rPr>
    </w:lvl>
    <w:lvl w:ilvl="2" w:tplc="08090005" w:tentative="1">
      <w:start w:val="1"/>
      <w:numFmt w:val="bullet"/>
      <w:lvlText w:val=""/>
      <w:lvlJc w:val="left"/>
      <w:pPr>
        <w:tabs>
          <w:tab w:val="num" w:pos="2160"/>
        </w:tabs>
        <w:ind w:left="2160" w:hanging="360"/>
      </w:pPr>
      <w:rPr>
        <w:rFonts w:ascii="Calibri" w:hAnsi="Calibri" w:hint="default"/>
      </w:rPr>
    </w:lvl>
    <w:lvl w:ilvl="3" w:tplc="08090001" w:tentative="1">
      <w:start w:val="1"/>
      <w:numFmt w:val="bullet"/>
      <w:lvlText w:val=""/>
      <w:lvlJc w:val="left"/>
      <w:pPr>
        <w:tabs>
          <w:tab w:val="num" w:pos="2880"/>
        </w:tabs>
        <w:ind w:left="2880" w:hanging="360"/>
      </w:pPr>
      <w:rPr>
        <w:rFonts w:ascii="Cambria Math" w:hAnsi="Cambria Math" w:hint="default"/>
      </w:rPr>
    </w:lvl>
    <w:lvl w:ilvl="4" w:tplc="08090003" w:tentative="1">
      <w:start w:val="1"/>
      <w:numFmt w:val="bullet"/>
      <w:lvlText w:val="o"/>
      <w:lvlJc w:val="left"/>
      <w:pPr>
        <w:tabs>
          <w:tab w:val="num" w:pos="3600"/>
        </w:tabs>
        <w:ind w:left="3600" w:hanging="360"/>
      </w:pPr>
      <w:rPr>
        <w:rFonts w:ascii="Yu Mincho Light" w:hAnsi="Yu Mincho Light" w:cs="Yu Mincho Light" w:hint="default"/>
      </w:rPr>
    </w:lvl>
    <w:lvl w:ilvl="5" w:tplc="08090005" w:tentative="1">
      <w:start w:val="1"/>
      <w:numFmt w:val="bullet"/>
      <w:lvlText w:val=""/>
      <w:lvlJc w:val="left"/>
      <w:pPr>
        <w:tabs>
          <w:tab w:val="num" w:pos="4320"/>
        </w:tabs>
        <w:ind w:left="4320" w:hanging="360"/>
      </w:pPr>
      <w:rPr>
        <w:rFonts w:ascii="Calibri" w:hAnsi="Calibri" w:hint="default"/>
      </w:rPr>
    </w:lvl>
    <w:lvl w:ilvl="6" w:tplc="08090001" w:tentative="1">
      <w:start w:val="1"/>
      <w:numFmt w:val="bullet"/>
      <w:lvlText w:val=""/>
      <w:lvlJc w:val="left"/>
      <w:pPr>
        <w:tabs>
          <w:tab w:val="num" w:pos="5040"/>
        </w:tabs>
        <w:ind w:left="5040" w:hanging="360"/>
      </w:pPr>
      <w:rPr>
        <w:rFonts w:ascii="Cambria Math" w:hAnsi="Cambria Math" w:hint="default"/>
      </w:rPr>
    </w:lvl>
    <w:lvl w:ilvl="7" w:tplc="08090003" w:tentative="1">
      <w:start w:val="1"/>
      <w:numFmt w:val="bullet"/>
      <w:lvlText w:val="o"/>
      <w:lvlJc w:val="left"/>
      <w:pPr>
        <w:tabs>
          <w:tab w:val="num" w:pos="5760"/>
        </w:tabs>
        <w:ind w:left="5760" w:hanging="360"/>
      </w:pPr>
      <w:rPr>
        <w:rFonts w:ascii="Yu Mincho Light" w:hAnsi="Yu Mincho Light" w:cs="Yu Mincho Light" w:hint="default"/>
      </w:rPr>
    </w:lvl>
    <w:lvl w:ilvl="8" w:tplc="08090005" w:tentative="1">
      <w:start w:val="1"/>
      <w:numFmt w:val="bullet"/>
      <w:lvlText w:val=""/>
      <w:lvlJc w:val="left"/>
      <w:pPr>
        <w:tabs>
          <w:tab w:val="num" w:pos="6480"/>
        </w:tabs>
        <w:ind w:left="6480" w:hanging="360"/>
      </w:pPr>
      <w:rPr>
        <w:rFonts w:ascii="Calibri" w:hAnsi="Calibri" w:hint="default"/>
      </w:rPr>
    </w:lvl>
  </w:abstractNum>
  <w:abstractNum w:abstractNumId="91" w15:restartNumberingAfterBreak="0">
    <w:nsid w:val="5776211B"/>
    <w:multiLevelType w:val="multilevel"/>
    <w:tmpl w:val="9A0C5DF0"/>
    <w:lvl w:ilvl="0">
      <w:numFmt w:val="bullet"/>
      <w:lvlText w:val=""/>
      <w:lvlJc w:val="left"/>
      <w:pPr>
        <w:ind w:left="720" w:hanging="360"/>
      </w:pPr>
      <w:rPr>
        <w:rFonts w:ascii="Cambria Math" w:hAnsi="Cambria Math"/>
      </w:rPr>
    </w:lvl>
    <w:lvl w:ilvl="1">
      <w:numFmt w:val="bullet"/>
      <w:lvlText w:val="o"/>
      <w:lvlJc w:val="left"/>
      <w:pPr>
        <w:ind w:left="1440" w:hanging="360"/>
      </w:pPr>
      <w:rPr>
        <w:rFonts w:ascii="Yu Mincho Light" w:hAnsi="Yu Mincho Light" w:cs="Yu Mincho Light"/>
      </w:rPr>
    </w:lvl>
    <w:lvl w:ilvl="2">
      <w:numFmt w:val="bullet"/>
      <w:lvlText w:val=""/>
      <w:lvlJc w:val="left"/>
      <w:pPr>
        <w:ind w:left="2160" w:hanging="360"/>
      </w:pPr>
      <w:rPr>
        <w:rFonts w:ascii="Calibri" w:hAnsi="Calibri"/>
      </w:rPr>
    </w:lvl>
    <w:lvl w:ilvl="3">
      <w:numFmt w:val="bullet"/>
      <w:lvlText w:val=""/>
      <w:lvlJc w:val="left"/>
      <w:pPr>
        <w:ind w:left="2880" w:hanging="360"/>
      </w:pPr>
      <w:rPr>
        <w:rFonts w:ascii="Cambria Math" w:hAnsi="Cambria Math"/>
      </w:rPr>
    </w:lvl>
    <w:lvl w:ilvl="4">
      <w:numFmt w:val="bullet"/>
      <w:lvlText w:val="o"/>
      <w:lvlJc w:val="left"/>
      <w:pPr>
        <w:ind w:left="3600" w:hanging="360"/>
      </w:pPr>
      <w:rPr>
        <w:rFonts w:ascii="Yu Mincho Light" w:hAnsi="Yu Mincho Light" w:cs="Yu Mincho Light"/>
      </w:rPr>
    </w:lvl>
    <w:lvl w:ilvl="5">
      <w:numFmt w:val="bullet"/>
      <w:lvlText w:val=""/>
      <w:lvlJc w:val="left"/>
      <w:pPr>
        <w:ind w:left="4320" w:hanging="360"/>
      </w:pPr>
      <w:rPr>
        <w:rFonts w:ascii="Calibri" w:hAnsi="Calibri"/>
      </w:rPr>
    </w:lvl>
    <w:lvl w:ilvl="6">
      <w:numFmt w:val="bullet"/>
      <w:lvlText w:val=""/>
      <w:lvlJc w:val="left"/>
      <w:pPr>
        <w:ind w:left="5040" w:hanging="360"/>
      </w:pPr>
      <w:rPr>
        <w:rFonts w:ascii="Cambria Math" w:hAnsi="Cambria Math"/>
      </w:rPr>
    </w:lvl>
    <w:lvl w:ilvl="7">
      <w:numFmt w:val="bullet"/>
      <w:lvlText w:val="o"/>
      <w:lvlJc w:val="left"/>
      <w:pPr>
        <w:ind w:left="5760" w:hanging="360"/>
      </w:pPr>
      <w:rPr>
        <w:rFonts w:ascii="Yu Mincho Light" w:hAnsi="Yu Mincho Light" w:cs="Yu Mincho Light"/>
      </w:rPr>
    </w:lvl>
    <w:lvl w:ilvl="8">
      <w:numFmt w:val="bullet"/>
      <w:lvlText w:val=""/>
      <w:lvlJc w:val="left"/>
      <w:pPr>
        <w:ind w:left="6480" w:hanging="360"/>
      </w:pPr>
      <w:rPr>
        <w:rFonts w:ascii="Calibri" w:hAnsi="Calibri"/>
      </w:rPr>
    </w:lvl>
  </w:abstractNum>
  <w:abstractNum w:abstractNumId="92" w15:restartNumberingAfterBreak="0">
    <w:nsid w:val="57924F62"/>
    <w:multiLevelType w:val="multilevel"/>
    <w:tmpl w:val="345E44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3" w15:restartNumberingAfterBreak="0">
    <w:nsid w:val="5A2638A8"/>
    <w:multiLevelType w:val="multilevel"/>
    <w:tmpl w:val="A7722F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5BD12218"/>
    <w:multiLevelType w:val="multilevel"/>
    <w:tmpl w:val="74D486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15:restartNumberingAfterBreak="0">
    <w:nsid w:val="5DF010EB"/>
    <w:multiLevelType w:val="multilevel"/>
    <w:tmpl w:val="5E06A58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6" w15:restartNumberingAfterBreak="0">
    <w:nsid w:val="5EEB2153"/>
    <w:multiLevelType w:val="multilevel"/>
    <w:tmpl w:val="26F6F1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5FA86F34"/>
    <w:multiLevelType w:val="multilevel"/>
    <w:tmpl w:val="D4321B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15:restartNumberingAfterBreak="0">
    <w:nsid w:val="61D20D7F"/>
    <w:multiLevelType w:val="multilevel"/>
    <w:tmpl w:val="AB4E80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4.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2983219"/>
    <w:multiLevelType w:val="multilevel"/>
    <w:tmpl w:val="70F4A0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0" w15:restartNumberingAfterBreak="0">
    <w:nsid w:val="62E2365A"/>
    <w:multiLevelType w:val="multilevel"/>
    <w:tmpl w:val="A5FE9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315760A"/>
    <w:multiLevelType w:val="multilevel"/>
    <w:tmpl w:val="476ED4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64234BE2"/>
    <w:multiLevelType w:val="hybridMultilevel"/>
    <w:tmpl w:val="FDCE511E"/>
    <w:lvl w:ilvl="0" w:tplc="08090001">
      <w:start w:val="1"/>
      <w:numFmt w:val="bullet"/>
      <w:lvlText w:val=""/>
      <w:lvlJc w:val="left"/>
      <w:pPr>
        <w:tabs>
          <w:tab w:val="num" w:pos="784"/>
        </w:tabs>
        <w:ind w:left="784" w:hanging="360"/>
      </w:pPr>
      <w:rPr>
        <w:rFonts w:ascii="Cambria Math" w:hAnsi="Cambria Math" w:hint="default"/>
      </w:rPr>
    </w:lvl>
    <w:lvl w:ilvl="1" w:tplc="08090003" w:tentative="1">
      <w:start w:val="1"/>
      <w:numFmt w:val="bullet"/>
      <w:lvlText w:val="o"/>
      <w:lvlJc w:val="left"/>
      <w:pPr>
        <w:tabs>
          <w:tab w:val="num" w:pos="1504"/>
        </w:tabs>
        <w:ind w:left="1504" w:hanging="360"/>
      </w:pPr>
      <w:rPr>
        <w:rFonts w:ascii="Yu Mincho Light" w:hAnsi="Yu Mincho Light" w:cs="Yu Mincho Light" w:hint="default"/>
      </w:rPr>
    </w:lvl>
    <w:lvl w:ilvl="2" w:tplc="08090005" w:tentative="1">
      <w:start w:val="1"/>
      <w:numFmt w:val="bullet"/>
      <w:lvlText w:val=""/>
      <w:lvlJc w:val="left"/>
      <w:pPr>
        <w:tabs>
          <w:tab w:val="num" w:pos="2224"/>
        </w:tabs>
        <w:ind w:left="2224" w:hanging="360"/>
      </w:pPr>
      <w:rPr>
        <w:rFonts w:ascii="Calibri" w:hAnsi="Calibri" w:hint="default"/>
      </w:rPr>
    </w:lvl>
    <w:lvl w:ilvl="3" w:tplc="08090001" w:tentative="1">
      <w:start w:val="1"/>
      <w:numFmt w:val="bullet"/>
      <w:lvlText w:val=""/>
      <w:lvlJc w:val="left"/>
      <w:pPr>
        <w:tabs>
          <w:tab w:val="num" w:pos="2944"/>
        </w:tabs>
        <w:ind w:left="2944" w:hanging="360"/>
      </w:pPr>
      <w:rPr>
        <w:rFonts w:ascii="Cambria Math" w:hAnsi="Cambria Math" w:hint="default"/>
      </w:rPr>
    </w:lvl>
    <w:lvl w:ilvl="4" w:tplc="08090003" w:tentative="1">
      <w:start w:val="1"/>
      <w:numFmt w:val="bullet"/>
      <w:lvlText w:val="o"/>
      <w:lvlJc w:val="left"/>
      <w:pPr>
        <w:tabs>
          <w:tab w:val="num" w:pos="3664"/>
        </w:tabs>
        <w:ind w:left="3664" w:hanging="360"/>
      </w:pPr>
      <w:rPr>
        <w:rFonts w:ascii="Yu Mincho Light" w:hAnsi="Yu Mincho Light" w:cs="Yu Mincho Light" w:hint="default"/>
      </w:rPr>
    </w:lvl>
    <w:lvl w:ilvl="5" w:tplc="08090005" w:tentative="1">
      <w:start w:val="1"/>
      <w:numFmt w:val="bullet"/>
      <w:lvlText w:val=""/>
      <w:lvlJc w:val="left"/>
      <w:pPr>
        <w:tabs>
          <w:tab w:val="num" w:pos="4384"/>
        </w:tabs>
        <w:ind w:left="4384" w:hanging="360"/>
      </w:pPr>
      <w:rPr>
        <w:rFonts w:ascii="Calibri" w:hAnsi="Calibri" w:hint="default"/>
      </w:rPr>
    </w:lvl>
    <w:lvl w:ilvl="6" w:tplc="08090001" w:tentative="1">
      <w:start w:val="1"/>
      <w:numFmt w:val="bullet"/>
      <w:lvlText w:val=""/>
      <w:lvlJc w:val="left"/>
      <w:pPr>
        <w:tabs>
          <w:tab w:val="num" w:pos="5104"/>
        </w:tabs>
        <w:ind w:left="5104" w:hanging="360"/>
      </w:pPr>
      <w:rPr>
        <w:rFonts w:ascii="Cambria Math" w:hAnsi="Cambria Math" w:hint="default"/>
      </w:rPr>
    </w:lvl>
    <w:lvl w:ilvl="7" w:tplc="08090003" w:tentative="1">
      <w:start w:val="1"/>
      <w:numFmt w:val="bullet"/>
      <w:lvlText w:val="o"/>
      <w:lvlJc w:val="left"/>
      <w:pPr>
        <w:tabs>
          <w:tab w:val="num" w:pos="5824"/>
        </w:tabs>
        <w:ind w:left="5824" w:hanging="360"/>
      </w:pPr>
      <w:rPr>
        <w:rFonts w:ascii="Yu Mincho Light" w:hAnsi="Yu Mincho Light" w:cs="Yu Mincho Light" w:hint="default"/>
      </w:rPr>
    </w:lvl>
    <w:lvl w:ilvl="8" w:tplc="08090005" w:tentative="1">
      <w:start w:val="1"/>
      <w:numFmt w:val="bullet"/>
      <w:lvlText w:val=""/>
      <w:lvlJc w:val="left"/>
      <w:pPr>
        <w:tabs>
          <w:tab w:val="num" w:pos="6544"/>
        </w:tabs>
        <w:ind w:left="6544" w:hanging="360"/>
      </w:pPr>
      <w:rPr>
        <w:rFonts w:ascii="Calibri" w:hAnsi="Calibri" w:hint="default"/>
      </w:rPr>
    </w:lvl>
  </w:abstractNum>
  <w:abstractNum w:abstractNumId="103" w15:restartNumberingAfterBreak="0">
    <w:nsid w:val="642A7B7A"/>
    <w:multiLevelType w:val="multilevel"/>
    <w:tmpl w:val="8A82402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4" w15:restartNumberingAfterBreak="0">
    <w:nsid w:val="68137242"/>
    <w:multiLevelType w:val="multilevel"/>
    <w:tmpl w:val="3CB0A92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6BA036D9"/>
    <w:multiLevelType w:val="multilevel"/>
    <w:tmpl w:val="D82A629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6" w15:restartNumberingAfterBreak="0">
    <w:nsid w:val="6C78176C"/>
    <w:multiLevelType w:val="multilevel"/>
    <w:tmpl w:val="5F4C76AA"/>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6C9D22C1"/>
    <w:multiLevelType w:val="multilevel"/>
    <w:tmpl w:val="21F2C8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8" w15:restartNumberingAfterBreak="0">
    <w:nsid w:val="6E4F2460"/>
    <w:multiLevelType w:val="multilevel"/>
    <w:tmpl w:val="5C1616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9" w15:restartNumberingAfterBreak="0">
    <w:nsid w:val="701A73C8"/>
    <w:multiLevelType w:val="multilevel"/>
    <w:tmpl w:val="3A425A86"/>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70CF07A6"/>
    <w:multiLevelType w:val="multilevel"/>
    <w:tmpl w:val="2EE68C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1" w15:restartNumberingAfterBreak="0">
    <w:nsid w:val="722075D3"/>
    <w:multiLevelType w:val="multilevel"/>
    <w:tmpl w:val="DF78957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2" w15:restartNumberingAfterBreak="0">
    <w:nsid w:val="72822A29"/>
    <w:multiLevelType w:val="multilevel"/>
    <w:tmpl w:val="207219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72962D8C"/>
    <w:multiLevelType w:val="multilevel"/>
    <w:tmpl w:val="1C02D8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4" w15:restartNumberingAfterBreak="0">
    <w:nsid w:val="72CA6D87"/>
    <w:multiLevelType w:val="multilevel"/>
    <w:tmpl w:val="F3941A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44423A7"/>
    <w:multiLevelType w:val="multilevel"/>
    <w:tmpl w:val="F7A2C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4EA7F83"/>
    <w:multiLevelType w:val="multilevel"/>
    <w:tmpl w:val="233AB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5EF14BF"/>
    <w:multiLevelType w:val="multilevel"/>
    <w:tmpl w:val="4AB44B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7623746E"/>
    <w:multiLevelType w:val="multilevel"/>
    <w:tmpl w:val="ED6612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9" w15:restartNumberingAfterBreak="0">
    <w:nsid w:val="77BB252A"/>
    <w:multiLevelType w:val="multilevel"/>
    <w:tmpl w:val="D27C9C2A"/>
    <w:lvl w:ilvl="0">
      <w:numFmt w:val="bullet"/>
      <w:lvlText w:val=""/>
      <w:lvlJc w:val="left"/>
      <w:pPr>
        <w:ind w:left="1080" w:hanging="360"/>
      </w:pPr>
      <w:rPr>
        <w:rFonts w:ascii="Cambria Math" w:hAnsi="Cambria Math"/>
      </w:rPr>
    </w:lvl>
    <w:lvl w:ilvl="1">
      <w:numFmt w:val="bullet"/>
      <w:lvlText w:val="o"/>
      <w:lvlJc w:val="left"/>
      <w:pPr>
        <w:ind w:left="1800" w:hanging="360"/>
      </w:pPr>
      <w:rPr>
        <w:rFonts w:ascii="Yu Mincho Light" w:hAnsi="Yu Mincho Light" w:cs="Yu Mincho Light"/>
      </w:rPr>
    </w:lvl>
    <w:lvl w:ilvl="2">
      <w:numFmt w:val="bullet"/>
      <w:lvlText w:val=""/>
      <w:lvlJc w:val="left"/>
      <w:pPr>
        <w:ind w:left="2520" w:hanging="360"/>
      </w:pPr>
      <w:rPr>
        <w:rFonts w:ascii="Calibri" w:hAnsi="Calibri"/>
      </w:rPr>
    </w:lvl>
    <w:lvl w:ilvl="3">
      <w:numFmt w:val="bullet"/>
      <w:lvlText w:val=""/>
      <w:lvlJc w:val="left"/>
      <w:pPr>
        <w:ind w:left="3240" w:hanging="360"/>
      </w:pPr>
      <w:rPr>
        <w:rFonts w:ascii="Cambria Math" w:hAnsi="Cambria Math"/>
      </w:rPr>
    </w:lvl>
    <w:lvl w:ilvl="4">
      <w:numFmt w:val="bullet"/>
      <w:lvlText w:val="o"/>
      <w:lvlJc w:val="left"/>
      <w:pPr>
        <w:ind w:left="3960" w:hanging="360"/>
      </w:pPr>
      <w:rPr>
        <w:rFonts w:ascii="Yu Mincho Light" w:hAnsi="Yu Mincho Light" w:cs="Yu Mincho Light"/>
      </w:rPr>
    </w:lvl>
    <w:lvl w:ilvl="5">
      <w:numFmt w:val="bullet"/>
      <w:lvlText w:val=""/>
      <w:lvlJc w:val="left"/>
      <w:pPr>
        <w:ind w:left="4680" w:hanging="360"/>
      </w:pPr>
      <w:rPr>
        <w:rFonts w:ascii="Calibri" w:hAnsi="Calibri"/>
      </w:rPr>
    </w:lvl>
    <w:lvl w:ilvl="6">
      <w:numFmt w:val="bullet"/>
      <w:lvlText w:val=""/>
      <w:lvlJc w:val="left"/>
      <w:pPr>
        <w:ind w:left="5400" w:hanging="360"/>
      </w:pPr>
      <w:rPr>
        <w:rFonts w:ascii="Cambria Math" w:hAnsi="Cambria Math"/>
      </w:rPr>
    </w:lvl>
    <w:lvl w:ilvl="7">
      <w:numFmt w:val="bullet"/>
      <w:lvlText w:val="o"/>
      <w:lvlJc w:val="left"/>
      <w:pPr>
        <w:ind w:left="6120" w:hanging="360"/>
      </w:pPr>
      <w:rPr>
        <w:rFonts w:ascii="Yu Mincho Light" w:hAnsi="Yu Mincho Light" w:cs="Yu Mincho Light"/>
      </w:rPr>
    </w:lvl>
    <w:lvl w:ilvl="8">
      <w:numFmt w:val="bullet"/>
      <w:lvlText w:val=""/>
      <w:lvlJc w:val="left"/>
      <w:pPr>
        <w:ind w:left="6840" w:hanging="360"/>
      </w:pPr>
      <w:rPr>
        <w:rFonts w:ascii="Calibri" w:hAnsi="Calibri"/>
      </w:rPr>
    </w:lvl>
  </w:abstractNum>
  <w:abstractNum w:abstractNumId="120" w15:restartNumberingAfterBreak="0">
    <w:nsid w:val="7B1D6A55"/>
    <w:multiLevelType w:val="multilevel"/>
    <w:tmpl w:val="2F4E14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1" w15:restartNumberingAfterBreak="0">
    <w:nsid w:val="7B373E1F"/>
    <w:multiLevelType w:val="multilevel"/>
    <w:tmpl w:val="C93224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2" w15:restartNumberingAfterBreak="0">
    <w:nsid w:val="7C2E5558"/>
    <w:multiLevelType w:val="multilevel"/>
    <w:tmpl w:val="AAB2E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CCE31D9"/>
    <w:multiLevelType w:val="multilevel"/>
    <w:tmpl w:val="0A08222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7E056432"/>
    <w:multiLevelType w:val="multilevel"/>
    <w:tmpl w:val="48B6E7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7F07739F"/>
    <w:multiLevelType w:val="multilevel"/>
    <w:tmpl w:val="B13CF7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6" w15:restartNumberingAfterBreak="0">
    <w:nsid w:val="7F313C30"/>
    <w:multiLevelType w:val="multilevel"/>
    <w:tmpl w:val="757C7E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0"/>
  </w:num>
  <w:num w:numId="2">
    <w:abstractNumId w:val="55"/>
  </w:num>
  <w:num w:numId="3">
    <w:abstractNumId w:val="38"/>
  </w:num>
  <w:num w:numId="4">
    <w:abstractNumId w:val="3"/>
  </w:num>
  <w:num w:numId="5">
    <w:abstractNumId w:val="89"/>
  </w:num>
  <w:num w:numId="6">
    <w:abstractNumId w:val="86"/>
  </w:num>
  <w:num w:numId="7">
    <w:abstractNumId w:val="52"/>
  </w:num>
  <w:num w:numId="8">
    <w:abstractNumId w:val="56"/>
  </w:num>
  <w:num w:numId="9">
    <w:abstractNumId w:val="7"/>
  </w:num>
  <w:num w:numId="10">
    <w:abstractNumId w:val="4"/>
  </w:num>
  <w:num w:numId="11">
    <w:abstractNumId w:val="62"/>
  </w:num>
  <w:num w:numId="12">
    <w:abstractNumId w:val="78"/>
  </w:num>
  <w:num w:numId="13">
    <w:abstractNumId w:val="99"/>
  </w:num>
  <w:num w:numId="14">
    <w:abstractNumId w:val="121"/>
  </w:num>
  <w:num w:numId="15">
    <w:abstractNumId w:val="72"/>
  </w:num>
  <w:num w:numId="16">
    <w:abstractNumId w:val="113"/>
  </w:num>
  <w:num w:numId="17">
    <w:abstractNumId w:val="81"/>
  </w:num>
  <w:num w:numId="18">
    <w:abstractNumId w:val="92"/>
  </w:num>
  <w:num w:numId="19">
    <w:abstractNumId w:val="75"/>
  </w:num>
  <w:num w:numId="20">
    <w:abstractNumId w:val="35"/>
  </w:num>
  <w:num w:numId="21">
    <w:abstractNumId w:val="46"/>
  </w:num>
  <w:num w:numId="22">
    <w:abstractNumId w:val="20"/>
  </w:num>
  <w:num w:numId="23">
    <w:abstractNumId w:val="88"/>
  </w:num>
  <w:num w:numId="24">
    <w:abstractNumId w:val="107"/>
  </w:num>
  <w:num w:numId="25">
    <w:abstractNumId w:val="13"/>
  </w:num>
  <w:num w:numId="26">
    <w:abstractNumId w:val="58"/>
  </w:num>
  <w:num w:numId="27">
    <w:abstractNumId w:val="118"/>
  </w:num>
  <w:num w:numId="28">
    <w:abstractNumId w:val="16"/>
  </w:num>
  <w:num w:numId="29">
    <w:abstractNumId w:val="53"/>
  </w:num>
  <w:num w:numId="30">
    <w:abstractNumId w:val="66"/>
  </w:num>
  <w:num w:numId="31">
    <w:abstractNumId w:val="71"/>
  </w:num>
  <w:num w:numId="32">
    <w:abstractNumId w:val="94"/>
  </w:num>
  <w:num w:numId="33">
    <w:abstractNumId w:val="51"/>
  </w:num>
  <w:num w:numId="34">
    <w:abstractNumId w:val="79"/>
  </w:num>
  <w:num w:numId="35">
    <w:abstractNumId w:val="64"/>
  </w:num>
  <w:num w:numId="36">
    <w:abstractNumId w:val="110"/>
  </w:num>
  <w:num w:numId="37">
    <w:abstractNumId w:val="108"/>
  </w:num>
  <w:num w:numId="38">
    <w:abstractNumId w:val="95"/>
  </w:num>
  <w:num w:numId="39">
    <w:abstractNumId w:val="117"/>
  </w:num>
  <w:num w:numId="40">
    <w:abstractNumId w:val="47"/>
  </w:num>
  <w:num w:numId="41">
    <w:abstractNumId w:val="30"/>
  </w:num>
  <w:num w:numId="42">
    <w:abstractNumId w:val="34"/>
  </w:num>
  <w:num w:numId="43">
    <w:abstractNumId w:val="50"/>
  </w:num>
  <w:num w:numId="44">
    <w:abstractNumId w:val="59"/>
  </w:num>
  <w:num w:numId="45">
    <w:abstractNumId w:val="25"/>
  </w:num>
  <w:num w:numId="46">
    <w:abstractNumId w:val="126"/>
  </w:num>
  <w:num w:numId="47">
    <w:abstractNumId w:val="70"/>
  </w:num>
  <w:num w:numId="48">
    <w:abstractNumId w:val="120"/>
  </w:num>
  <w:num w:numId="49">
    <w:abstractNumId w:val="29"/>
  </w:num>
  <w:num w:numId="50">
    <w:abstractNumId w:val="103"/>
  </w:num>
  <w:num w:numId="51">
    <w:abstractNumId w:val="42"/>
  </w:num>
  <w:num w:numId="52">
    <w:abstractNumId w:val="23"/>
  </w:num>
  <w:num w:numId="53">
    <w:abstractNumId w:val="76"/>
  </w:num>
  <w:num w:numId="54">
    <w:abstractNumId w:val="19"/>
  </w:num>
  <w:num w:numId="55">
    <w:abstractNumId w:val="83"/>
  </w:num>
  <w:num w:numId="56">
    <w:abstractNumId w:val="31"/>
  </w:num>
  <w:num w:numId="57">
    <w:abstractNumId w:val="111"/>
  </w:num>
  <w:num w:numId="58">
    <w:abstractNumId w:val="11"/>
  </w:num>
  <w:num w:numId="59">
    <w:abstractNumId w:val="43"/>
  </w:num>
  <w:num w:numId="60">
    <w:abstractNumId w:val="22"/>
  </w:num>
  <w:num w:numId="61">
    <w:abstractNumId w:val="44"/>
  </w:num>
  <w:num w:numId="62">
    <w:abstractNumId w:val="24"/>
  </w:num>
  <w:num w:numId="63">
    <w:abstractNumId w:val="73"/>
  </w:num>
  <w:num w:numId="64">
    <w:abstractNumId w:val="2"/>
  </w:num>
  <w:num w:numId="65">
    <w:abstractNumId w:val="54"/>
  </w:num>
  <w:num w:numId="66">
    <w:abstractNumId w:val="57"/>
  </w:num>
  <w:num w:numId="67">
    <w:abstractNumId w:val="8"/>
  </w:num>
  <w:num w:numId="68">
    <w:abstractNumId w:val="125"/>
  </w:num>
  <w:num w:numId="69">
    <w:abstractNumId w:val="84"/>
  </w:num>
  <w:num w:numId="70">
    <w:abstractNumId w:val="17"/>
  </w:num>
  <w:num w:numId="71">
    <w:abstractNumId w:val="97"/>
  </w:num>
  <w:num w:numId="72">
    <w:abstractNumId w:val="33"/>
  </w:num>
  <w:num w:numId="73">
    <w:abstractNumId w:val="93"/>
  </w:num>
  <w:num w:numId="74">
    <w:abstractNumId w:val="85"/>
  </w:num>
  <w:num w:numId="75">
    <w:abstractNumId w:val="105"/>
  </w:num>
  <w:num w:numId="76">
    <w:abstractNumId w:val="82"/>
  </w:num>
  <w:num w:numId="77">
    <w:abstractNumId w:val="101"/>
  </w:num>
  <w:num w:numId="78">
    <w:abstractNumId w:val="124"/>
  </w:num>
  <w:num w:numId="79">
    <w:abstractNumId w:val="67"/>
  </w:num>
  <w:num w:numId="80">
    <w:abstractNumId w:val="112"/>
  </w:num>
  <w:num w:numId="81">
    <w:abstractNumId w:val="87"/>
  </w:num>
  <w:num w:numId="82">
    <w:abstractNumId w:val="96"/>
  </w:num>
  <w:num w:numId="83">
    <w:abstractNumId w:val="0"/>
  </w:num>
  <w:num w:numId="84">
    <w:abstractNumId w:val="104"/>
  </w:num>
  <w:num w:numId="85">
    <w:abstractNumId w:val="48"/>
  </w:num>
  <w:num w:numId="86">
    <w:abstractNumId w:val="14"/>
  </w:num>
  <w:num w:numId="87">
    <w:abstractNumId w:val="68"/>
  </w:num>
  <w:num w:numId="88">
    <w:abstractNumId w:val="27"/>
  </w:num>
  <w:num w:numId="89">
    <w:abstractNumId w:val="123"/>
  </w:num>
  <w:num w:numId="90">
    <w:abstractNumId w:val="65"/>
  </w:num>
  <w:num w:numId="91">
    <w:abstractNumId w:val="109"/>
  </w:num>
  <w:num w:numId="92">
    <w:abstractNumId w:val="12"/>
  </w:num>
  <w:num w:numId="93">
    <w:abstractNumId w:val="106"/>
  </w:num>
  <w:num w:numId="94">
    <w:abstractNumId w:val="15"/>
  </w:num>
  <w:num w:numId="95">
    <w:abstractNumId w:val="1"/>
  </w:num>
  <w:num w:numId="96">
    <w:abstractNumId w:val="74"/>
  </w:num>
  <w:num w:numId="97">
    <w:abstractNumId w:val="116"/>
  </w:num>
  <w:num w:numId="98">
    <w:abstractNumId w:val="49"/>
  </w:num>
  <w:num w:numId="99">
    <w:abstractNumId w:val="9"/>
  </w:num>
  <w:num w:numId="100">
    <w:abstractNumId w:val="36"/>
  </w:num>
  <w:num w:numId="101">
    <w:abstractNumId w:val="115"/>
  </w:num>
  <w:num w:numId="102">
    <w:abstractNumId w:val="60"/>
  </w:num>
  <w:num w:numId="103">
    <w:abstractNumId w:val="122"/>
  </w:num>
  <w:num w:numId="104">
    <w:abstractNumId w:val="45"/>
  </w:num>
  <w:num w:numId="105">
    <w:abstractNumId w:val="100"/>
  </w:num>
  <w:num w:numId="106">
    <w:abstractNumId w:val="61"/>
  </w:num>
  <w:num w:numId="107">
    <w:abstractNumId w:val="18"/>
  </w:num>
  <w:num w:numId="108">
    <w:abstractNumId w:val="69"/>
  </w:num>
  <w:num w:numId="109">
    <w:abstractNumId w:val="98"/>
  </w:num>
  <w:num w:numId="110">
    <w:abstractNumId w:val="114"/>
  </w:num>
  <w:num w:numId="111">
    <w:abstractNumId w:val="80"/>
  </w:num>
  <w:num w:numId="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3"/>
  </w:num>
  <w:num w:numId="114">
    <w:abstractNumId w:val="90"/>
  </w:num>
  <w:num w:numId="115">
    <w:abstractNumId w:val="102"/>
  </w:num>
  <w:num w:numId="116">
    <w:abstractNumId w:val="37"/>
  </w:num>
  <w:num w:numId="117">
    <w:abstractNumId w:val="37"/>
    <w:lvlOverride w:ilvl="0">
      <w:startOverride w:val="1"/>
    </w:lvlOverride>
  </w:num>
  <w:num w:numId="118">
    <w:abstractNumId w:val="39"/>
  </w:num>
  <w:num w:numId="119">
    <w:abstractNumId w:val="37"/>
    <w:lvlOverride w:ilvl="0">
      <w:startOverride w:val="1"/>
    </w:lvlOverride>
  </w:num>
  <w:num w:numId="120">
    <w:abstractNumId w:val="91"/>
  </w:num>
  <w:num w:numId="121">
    <w:abstractNumId w:val="32"/>
  </w:num>
  <w:num w:numId="122">
    <w:abstractNumId w:val="119"/>
  </w:num>
  <w:num w:numId="123">
    <w:abstractNumId w:val="40"/>
  </w:num>
  <w:num w:numId="124">
    <w:abstractNumId w:val="5"/>
  </w:num>
  <w:num w:numId="125">
    <w:abstractNumId w:val="41"/>
  </w:num>
  <w:num w:numId="126">
    <w:abstractNumId w:val="28"/>
  </w:num>
  <w:num w:numId="127">
    <w:abstractNumId w:val="26"/>
  </w:num>
  <w:num w:numId="128">
    <w:abstractNumId w:val="77"/>
  </w:num>
  <w:num w:numId="129">
    <w:abstractNumId w:val="21"/>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4A"/>
    <w:rsid w:val="000604A1"/>
    <w:rsid w:val="000F5056"/>
    <w:rsid w:val="000F6E71"/>
    <w:rsid w:val="00102556"/>
    <w:rsid w:val="00133B4F"/>
    <w:rsid w:val="00152FAA"/>
    <w:rsid w:val="00163929"/>
    <w:rsid w:val="00170820"/>
    <w:rsid w:val="00180E66"/>
    <w:rsid w:val="001A17EE"/>
    <w:rsid w:val="001A1A91"/>
    <w:rsid w:val="001E3DC6"/>
    <w:rsid w:val="001E54C2"/>
    <w:rsid w:val="00234E4C"/>
    <w:rsid w:val="00235598"/>
    <w:rsid w:val="002701D2"/>
    <w:rsid w:val="00294CA2"/>
    <w:rsid w:val="00296BB1"/>
    <w:rsid w:val="002D6A4F"/>
    <w:rsid w:val="00302506"/>
    <w:rsid w:val="00336305"/>
    <w:rsid w:val="003649F1"/>
    <w:rsid w:val="003700DA"/>
    <w:rsid w:val="003B0B84"/>
    <w:rsid w:val="003B0C7E"/>
    <w:rsid w:val="003F29E0"/>
    <w:rsid w:val="00417DB1"/>
    <w:rsid w:val="00423328"/>
    <w:rsid w:val="004342BD"/>
    <w:rsid w:val="00462E4D"/>
    <w:rsid w:val="00473121"/>
    <w:rsid w:val="00490206"/>
    <w:rsid w:val="005A1301"/>
    <w:rsid w:val="005A2370"/>
    <w:rsid w:val="005B2ECB"/>
    <w:rsid w:val="006269FE"/>
    <w:rsid w:val="006602CE"/>
    <w:rsid w:val="0068733F"/>
    <w:rsid w:val="006D14F2"/>
    <w:rsid w:val="0072390F"/>
    <w:rsid w:val="007710B4"/>
    <w:rsid w:val="0077729B"/>
    <w:rsid w:val="007D0C43"/>
    <w:rsid w:val="00823588"/>
    <w:rsid w:val="00843754"/>
    <w:rsid w:val="0085327A"/>
    <w:rsid w:val="00864472"/>
    <w:rsid w:val="008674CC"/>
    <w:rsid w:val="00873B57"/>
    <w:rsid w:val="00874D5A"/>
    <w:rsid w:val="008A4B33"/>
    <w:rsid w:val="008B45E5"/>
    <w:rsid w:val="008D7045"/>
    <w:rsid w:val="008E3023"/>
    <w:rsid w:val="008F772A"/>
    <w:rsid w:val="0091018F"/>
    <w:rsid w:val="009411BA"/>
    <w:rsid w:val="00975AAA"/>
    <w:rsid w:val="009B4050"/>
    <w:rsid w:val="009E4A9A"/>
    <w:rsid w:val="00A14C89"/>
    <w:rsid w:val="00A31D59"/>
    <w:rsid w:val="00A7013C"/>
    <w:rsid w:val="00A84122"/>
    <w:rsid w:val="00A973B0"/>
    <w:rsid w:val="00A97811"/>
    <w:rsid w:val="00AB4A3B"/>
    <w:rsid w:val="00AB77E8"/>
    <w:rsid w:val="00AD5D4C"/>
    <w:rsid w:val="00B11ACD"/>
    <w:rsid w:val="00B42C08"/>
    <w:rsid w:val="00B4448C"/>
    <w:rsid w:val="00B70E23"/>
    <w:rsid w:val="00BB3CC9"/>
    <w:rsid w:val="00BE6FD8"/>
    <w:rsid w:val="00C0405B"/>
    <w:rsid w:val="00C2642B"/>
    <w:rsid w:val="00C577C7"/>
    <w:rsid w:val="00C62010"/>
    <w:rsid w:val="00C96A16"/>
    <w:rsid w:val="00CC6DC5"/>
    <w:rsid w:val="00CD1F2D"/>
    <w:rsid w:val="00D0535D"/>
    <w:rsid w:val="00D333CF"/>
    <w:rsid w:val="00D33A31"/>
    <w:rsid w:val="00D36462"/>
    <w:rsid w:val="00D7351C"/>
    <w:rsid w:val="00D915C5"/>
    <w:rsid w:val="00D93E76"/>
    <w:rsid w:val="00DB280A"/>
    <w:rsid w:val="00DC522E"/>
    <w:rsid w:val="00DD1CEA"/>
    <w:rsid w:val="00DD72EE"/>
    <w:rsid w:val="00E00951"/>
    <w:rsid w:val="00E31809"/>
    <w:rsid w:val="00EB6C66"/>
    <w:rsid w:val="00ED57D9"/>
    <w:rsid w:val="00F61B6A"/>
    <w:rsid w:val="00F63EBC"/>
    <w:rsid w:val="00F640C6"/>
    <w:rsid w:val="00F9654A"/>
    <w:rsid w:val="00FC115B"/>
    <w:rsid w:val="00FD7BA4"/>
    <w:rsid w:val="00FE2D4F"/>
    <w:rsid w:val="00FF7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E6EBB"/>
  <w15:docId w15:val="{8E186481-741D-4277-B94F-7347280A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1"/>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aliases w:val="Subtitle Cover Page,Bullet List,FooterText,numbered,List Paragraph1,Paragraphe de liste1,Bulletr List Paragraph,列出段落,列出段落1,List Paragraph2,List Paragraph21,Listeafsnit1,Parágrafo da Lista1,Párrafo de lista1,リスト段落1,List Paragraph11,Foot"/>
    <w:basedOn w:val="Normal"/>
    <w:uiPriority w:val="34"/>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rsid w:val="00AB4A3B"/>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rPr>
      <w:color w:val="605E5C"/>
      <w:shd w:val="clear" w:color="auto" w:fill="E1DFDD"/>
    </w:rPr>
  </w:style>
  <w:style w:type="character" w:customStyle="1" w:styleId="ListParagraphChar">
    <w:name w:val="List Paragraph Char"/>
    <w:aliases w:val="Subtitle Cover Page Char,Bullet List Char,FooterText Char,numbered Char,List Paragraph1 Char,Paragraphe de liste1 Char,Bulletr List Paragraph Char,列出段落 Char,列出段落1 Char,List Paragraph2 Char,List Paragraph21 Char,Listeafsnit1 Char"/>
    <w:basedOn w:val="DefaultParagraphFont"/>
    <w:uiPriority w:val="34"/>
  </w:style>
  <w:style w:type="paragraph" w:customStyle="1" w:styleId="Textbody">
    <w:name w:val="Text body"/>
    <w:basedOn w:val="Normal"/>
    <w:rsid w:val="00C577C7"/>
    <w:pPr>
      <w:suppressAutoHyphens w:val="0"/>
      <w:spacing w:after="140"/>
    </w:pPr>
    <w:rPr>
      <w:rFonts w:ascii="Liberation Sans" w:eastAsia="Liberation Sans" w:hAnsi="Liberation Sans" w:cs="Liberation Sans"/>
    </w:rPr>
  </w:style>
  <w:style w:type="paragraph" w:customStyle="1" w:styleId="AppendixStyle">
    <w:name w:val="Appendix Style"/>
    <w:basedOn w:val="Heading1"/>
    <w:link w:val="AppendixStyleChar"/>
    <w:autoRedefine/>
    <w:qFormat/>
    <w:rsid w:val="00C577C7"/>
    <w:pPr>
      <w:keepNext w:val="0"/>
      <w:keepLines w:val="0"/>
      <w:widowControl w:val="0"/>
      <w:suppressAutoHyphens w:val="0"/>
      <w:autoSpaceDN/>
      <w:spacing w:before="0" w:after="0" w:line="360" w:lineRule="auto"/>
      <w:ind w:left="360" w:hanging="360"/>
      <w:textAlignment w:val="auto"/>
    </w:pPr>
    <w:rPr>
      <w:rFonts w:ascii="Liberation Sans" w:eastAsia="Cambria" w:hAnsi="Liberation Sans" w:cs="Liberation Sans"/>
      <w:b/>
      <w:iCs/>
      <w:sz w:val="22"/>
      <w:szCs w:val="22"/>
      <w:lang w:val="en-IE" w:eastAsia="en-US"/>
    </w:rPr>
  </w:style>
  <w:style w:type="character" w:customStyle="1" w:styleId="AppendixStyleChar">
    <w:name w:val="Appendix Style Char"/>
    <w:link w:val="AppendixStyle"/>
    <w:rsid w:val="00C577C7"/>
    <w:rPr>
      <w:rFonts w:ascii="Liberation Sans" w:eastAsia="Cambria" w:hAnsi="Liberation Sans" w:cs="Liberation Sans"/>
      <w:b/>
      <w:iCs/>
      <w:lang w:val="en-IE" w:eastAsia="en-US"/>
    </w:rPr>
  </w:style>
  <w:style w:type="paragraph" w:customStyle="1" w:styleId="TOR2">
    <w:name w:val="TOR 2"/>
    <w:basedOn w:val="ListParagraph"/>
    <w:next w:val="Normal"/>
    <w:link w:val="TOR2Char"/>
    <w:autoRedefine/>
    <w:qFormat/>
    <w:rsid w:val="00C577C7"/>
    <w:pPr>
      <w:widowControl w:val="0"/>
      <w:tabs>
        <w:tab w:val="num" w:pos="720"/>
      </w:tabs>
      <w:suppressAutoHyphens w:val="0"/>
      <w:autoSpaceDN/>
      <w:spacing w:line="240" w:lineRule="auto"/>
      <w:ind w:hanging="720"/>
      <w:jc w:val="both"/>
      <w:textAlignment w:val="auto"/>
      <w:outlineLvl w:val="1"/>
    </w:pPr>
    <w:rPr>
      <w:rFonts w:ascii="Wingdings" w:eastAsia="Cambria" w:hAnsi="Wingdings" w:cs="Cambria"/>
      <w:bCs/>
      <w:iCs/>
      <w:szCs w:val="26"/>
      <w:lang w:val="en-IE" w:eastAsia="en-US"/>
    </w:rPr>
  </w:style>
  <w:style w:type="character" w:customStyle="1" w:styleId="TOR2Char">
    <w:name w:val="TOR 2 Char"/>
    <w:link w:val="TOR2"/>
    <w:rsid w:val="00C577C7"/>
    <w:rPr>
      <w:rFonts w:ascii="Wingdings" w:eastAsia="Cambria" w:hAnsi="Wingdings" w:cs="Cambria"/>
      <w:bCs/>
      <w:iCs/>
      <w:szCs w:val="26"/>
      <w:lang w:val="en-IE" w:eastAsia="en-US"/>
    </w:rPr>
  </w:style>
  <w:style w:type="paragraph" w:customStyle="1" w:styleId="AppendixSub">
    <w:name w:val="Appendix Sub"/>
    <w:basedOn w:val="TOR2"/>
    <w:link w:val="AppendixSubChar"/>
    <w:autoRedefine/>
    <w:qFormat/>
    <w:rsid w:val="00C577C7"/>
    <w:pPr>
      <w:numPr>
        <w:numId w:val="116"/>
      </w:numPr>
    </w:pPr>
  </w:style>
  <w:style w:type="character" w:customStyle="1" w:styleId="AppendixSubChar">
    <w:name w:val="Appendix Sub Char"/>
    <w:link w:val="AppendixSub"/>
    <w:rsid w:val="00C577C7"/>
    <w:rPr>
      <w:rFonts w:ascii="Wingdings" w:eastAsia="Cambria" w:hAnsi="Wingdings" w:cs="Cambria"/>
      <w:bCs/>
      <w:iCs/>
      <w:szCs w:val="26"/>
      <w:lang w:val="en-IE" w:eastAsia="en-US"/>
    </w:rPr>
  </w:style>
  <w:style w:type="character" w:customStyle="1" w:styleId="CommentTextChar1">
    <w:name w:val="Comment Text Char1"/>
    <w:basedOn w:val="DefaultParagraphFont"/>
    <w:link w:val="CommentText"/>
    <w:locked/>
    <w:rsid w:val="00C577C7"/>
    <w:rPr>
      <w:sz w:val="20"/>
      <w:szCs w:val="20"/>
    </w:rPr>
  </w:style>
  <w:style w:type="paragraph" w:customStyle="1" w:styleId="TableParagraph">
    <w:name w:val="Table Paragraph"/>
    <w:basedOn w:val="Normal"/>
    <w:uiPriority w:val="1"/>
    <w:qFormat/>
    <w:rsid w:val="009B4050"/>
    <w:pPr>
      <w:widowControl w:val="0"/>
      <w:suppressAutoHyphens w:val="0"/>
      <w:autoSpaceDE w:val="0"/>
      <w:spacing w:line="240" w:lineRule="auto"/>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903519">
      <w:bodyDiv w:val="1"/>
      <w:marLeft w:val="0"/>
      <w:marRight w:val="0"/>
      <w:marTop w:val="0"/>
      <w:marBottom w:val="0"/>
      <w:divBdr>
        <w:top w:val="none" w:sz="0" w:space="0" w:color="auto"/>
        <w:left w:val="none" w:sz="0" w:space="0" w:color="auto"/>
        <w:bottom w:val="none" w:sz="0" w:space="0" w:color="auto"/>
        <w:right w:val="none" w:sz="0" w:space="0" w:color="auto"/>
      </w:divBdr>
    </w:div>
    <w:div w:id="589774096">
      <w:bodyDiv w:val="1"/>
      <w:marLeft w:val="0"/>
      <w:marRight w:val="0"/>
      <w:marTop w:val="0"/>
      <w:marBottom w:val="0"/>
      <w:divBdr>
        <w:top w:val="none" w:sz="0" w:space="0" w:color="auto"/>
        <w:left w:val="none" w:sz="0" w:space="0" w:color="auto"/>
        <w:bottom w:val="none" w:sz="0" w:space="0" w:color="auto"/>
        <w:right w:val="none" w:sz="0" w:space="0" w:color="auto"/>
      </w:divBdr>
    </w:div>
    <w:div w:id="708339580">
      <w:bodyDiv w:val="1"/>
      <w:marLeft w:val="0"/>
      <w:marRight w:val="0"/>
      <w:marTop w:val="0"/>
      <w:marBottom w:val="0"/>
      <w:divBdr>
        <w:top w:val="none" w:sz="0" w:space="0" w:color="auto"/>
        <w:left w:val="none" w:sz="0" w:space="0" w:color="auto"/>
        <w:bottom w:val="none" w:sz="0" w:space="0" w:color="auto"/>
        <w:right w:val="none" w:sz="0" w:space="0" w:color="auto"/>
      </w:divBdr>
    </w:div>
    <w:div w:id="727801630">
      <w:bodyDiv w:val="1"/>
      <w:marLeft w:val="0"/>
      <w:marRight w:val="0"/>
      <w:marTop w:val="0"/>
      <w:marBottom w:val="0"/>
      <w:divBdr>
        <w:top w:val="none" w:sz="0" w:space="0" w:color="auto"/>
        <w:left w:val="none" w:sz="0" w:space="0" w:color="auto"/>
        <w:bottom w:val="none" w:sz="0" w:space="0" w:color="auto"/>
        <w:right w:val="none" w:sz="0" w:space="0" w:color="auto"/>
      </w:divBdr>
    </w:div>
    <w:div w:id="1288202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docs.google.com/forms/d/e/1FAIpQLSfQ3VeAMCIYNur4FoZxzn1F5BDkOTxFNK-4qbTlHVcyGqTgpw/viewform" TargetMode="External"/><Relationship Id="rId39" Type="http://schemas.openxmlformats.org/officeDocument/2006/relationships/hyperlink" Target="https://www.gov.uk/government/publications/cyber-risk-management-a-board-level-responsibility/10-steps-summary"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s://www.digitalmarketplace.service.gov.uk/"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hyperlink" Target="https://www.ncsc.gov.uk/collection/risk-management-collection" TargetMode="External"/><Relationship Id="rId38" Type="http://schemas.openxmlformats.org/officeDocument/2006/relationships/hyperlink" Target="https://www.gov.uk/government/publications/technology-code-of-practice/technology-code-of-practice"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cpni.gov.uk/content/adopt-risk-management-approach" TargetMode="External"/><Relationship Id="rId41"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10-steps-cyber-security" TargetMode="External"/><Relationship Id="rId32" Type="http://schemas.openxmlformats.org/officeDocument/2006/relationships/hyperlink" Target="https://www.cpni.gov.uk/protection-sensitive-information-and-assets" TargetMode="External"/><Relationship Id="rId37" Type="http://schemas.openxmlformats.org/officeDocument/2006/relationships/hyperlink" Target="https://www.gov.uk/government/publications/technology-code-of-practice/technology-code-of-practice" TargetMode="External"/><Relationship Id="rId40" Type="http://schemas.openxmlformats.org/officeDocument/2006/relationships/hyperlink" Target="https://www.ncsc.gov.uk/guidance/10-steps-cyber-security" TargetMode="External"/><Relationship Id="rId45" Type="http://schemas.openxmlformats.org/officeDocument/2006/relationships/hyperlink" Target="https://www.gov.uk/service-manual/agile-delivery/spend-controls-check-if-you-need-approval-to-spend-money-on-a-service" TargetMode="Externa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overnment/publications/security-policy-framework" TargetMode="External"/><Relationship Id="rId36" Type="http://schemas.openxmlformats.org/officeDocument/2006/relationships/hyperlink" Target="https://www.ncsc.gov.uk/guidance/implementing-cloud-security-principles" TargetMode="Externa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cpni.gov.uk/protection-sensitive-information-and-assets" TargetMode="External"/><Relationship Id="rId44"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security-policy-framework" TargetMode="External"/><Relationship Id="rId30" Type="http://schemas.openxmlformats.org/officeDocument/2006/relationships/hyperlink" Target="https://www.cpni.gov.uk/content/adopt-risk-management-approach" TargetMode="External"/><Relationship Id="rId35" Type="http://schemas.openxmlformats.org/officeDocument/2006/relationships/hyperlink" Target="https://www.ncsc.gov.uk/guidance/implementing-cloud-security-principles" TargetMode="External"/><Relationship Id="rId43" Type="http://schemas.openxmlformats.org/officeDocument/2006/relationships/hyperlink" Target="https://www.gov.uk/guidance/check-employment-status-for-ta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FFD268471804A935874BC4F4B0D98" ma:contentTypeVersion="15" ma:contentTypeDescription="Create a new document." ma:contentTypeScope="" ma:versionID="01e70aced99996415bd5354a4a195175">
  <xsd:schema xmlns:xsd="http://www.w3.org/2001/XMLSchema" xmlns:xs="http://www.w3.org/2001/XMLSchema" xmlns:p="http://schemas.microsoft.com/office/2006/metadata/properties" xmlns:ns2="2855025f-ac5f-4e9d-bc45-b2a1f4728799" xmlns:ns3="715d3de6-6d15-4bba-8c5c-28a3d46ceb5e" targetNamespace="http://schemas.microsoft.com/office/2006/metadata/properties" ma:root="true" ma:fieldsID="8a0bb56c282abeeb2a47548749a0da8f" ns2:_="" ns3:_="">
    <xsd:import namespace="2855025f-ac5f-4e9d-bc45-b2a1f4728799"/>
    <xsd:import namespace="715d3de6-6d15-4bba-8c5c-28a3d46ceb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5025f-ac5f-4e9d-bc45-b2a1f4728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5d3de6-6d15-4bba-8c5c-28a3d46ceb5e"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2B55E-2A9F-4050-A7FF-DBC7BE5053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D601AC-322E-422B-AFC6-1A338F6124E8}">
  <ds:schemaRefs>
    <ds:schemaRef ds:uri="http://schemas.microsoft.com/sharepoint/v3/contenttype/forms"/>
  </ds:schemaRefs>
</ds:datastoreItem>
</file>

<file path=customXml/itemProps3.xml><?xml version="1.0" encoding="utf-8"?>
<ds:datastoreItem xmlns:ds="http://schemas.openxmlformats.org/officeDocument/2006/customXml" ds:itemID="{B691268B-7F32-4F1B-B365-9EE4BC627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5025f-ac5f-4e9d-bc45-b2a1f4728799"/>
    <ds:schemaRef ds:uri="715d3de6-6d15-4bba-8c5c-28a3d46ce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EA104-00DE-4652-BB8D-9E55495DC73E}">
  <ds:schemaRefs>
    <ds:schemaRef ds:uri="http://schemas.openxmlformats.org/officeDocument/2006/bibliography"/>
  </ds:schemaRefs>
</ds:datastoreItem>
</file>

<file path=docMetadata/LabelInfo.xml><?xml version="1.0" encoding="utf-8"?>
<clbl:labelList xmlns:clbl="http://schemas.microsoft.com/office/2020/mipLabelMetadata">
  <clbl:label id="{3e0088dc-0629-4ae6-aa8c-813e7a296f50}" enabled="0" method="" siteId="{3e0088dc-0629-4ae6-aa8c-813e7a296f50}" removed="1"/>
</clbl:labelList>
</file>

<file path=docProps/app.xml><?xml version="1.0" encoding="utf-8"?>
<Properties xmlns="http://schemas.openxmlformats.org/officeDocument/2006/extended-properties" xmlns:vt="http://schemas.openxmlformats.org/officeDocument/2006/docPropsVTypes">
  <Template>Normal</Template>
  <TotalTime>74</TotalTime>
  <Pages>84</Pages>
  <Words>23690</Words>
  <Characters>135035</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Version 1</Company>
  <LinksUpToDate>false</LinksUpToDate>
  <CharactersWithSpaces>158409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Anthony Lee</cp:lastModifiedBy>
  <cp:revision>8</cp:revision>
  <cp:lastPrinted>2020-06-10T10:41:00Z</cp:lastPrinted>
  <dcterms:created xsi:type="dcterms:W3CDTF">2022-06-28T14:55:00Z</dcterms:created>
  <dcterms:modified xsi:type="dcterms:W3CDTF">2022-07-01T14:49:00Z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0x0101003FDFFD268471804A935874BC4F4B0D98</vt:lpwstr>
  </property>
</Properties>
</file>