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F75" w:rsidRDefault="00A83CFF">
      <w:r>
        <w:rPr>
          <w:noProof/>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2476500" cy="20701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070100"/>
                    </a:xfrm>
                    <a:prstGeom prst="rect">
                      <a:avLst/>
                    </a:prstGeom>
                    <a:noFill/>
                  </pic:spPr>
                </pic:pic>
              </a:graphicData>
            </a:graphic>
            <wp14:sizeRelH relativeFrom="page">
              <wp14:pctWidth>0</wp14:pctWidth>
            </wp14:sizeRelH>
            <wp14:sizeRelV relativeFrom="page">
              <wp14:pctHeight>0</wp14:pctHeight>
            </wp14:sizeRelV>
          </wp:anchor>
        </w:drawing>
      </w:r>
      <w:r w:rsidR="00E75999">
        <w:br/>
      </w:r>
    </w:p>
    <w:p w:rsidR="009E6F75" w:rsidRDefault="009E6F75">
      <w:pPr>
        <w:pStyle w:val="Heading1"/>
      </w:pPr>
      <w:bookmarkStart w:id="0" w:name="_Toc32303547"/>
    </w:p>
    <w:p w:rsidR="009E6F75" w:rsidRDefault="00E75999">
      <w:pPr>
        <w:pStyle w:val="Heading1"/>
      </w:pPr>
      <w:bookmarkStart w:id="1" w:name="_Toc33176231"/>
      <w:r>
        <w:t>G-Cloud 12 Call-Off Contract</w:t>
      </w:r>
      <w:bookmarkEnd w:id="0"/>
      <w:bookmarkEnd w:id="1"/>
      <w:r>
        <w:t xml:space="preserve"> </w:t>
      </w:r>
    </w:p>
    <w:p w:rsidR="009E6F75" w:rsidRDefault="009E6F75">
      <w:pPr>
        <w:rPr>
          <w:sz w:val="28"/>
          <w:szCs w:val="28"/>
        </w:rPr>
      </w:pPr>
    </w:p>
    <w:p w:rsidR="009E6F75" w:rsidRDefault="009E6F75">
      <w:pPr>
        <w:rPr>
          <w:sz w:val="28"/>
          <w:szCs w:val="28"/>
        </w:rPr>
      </w:pPr>
    </w:p>
    <w:p w:rsidR="009E6F75" w:rsidRDefault="009E6F75">
      <w:pPr>
        <w:rPr>
          <w:rFonts w:eastAsia="Times New Roman"/>
          <w:lang w:eastAsia="en-US"/>
        </w:rPr>
      </w:pPr>
    </w:p>
    <w:p w:rsidR="009E6F75" w:rsidRDefault="00E75999">
      <w:pPr>
        <w:rPr>
          <w:rFonts w:eastAsia="Times New Roman"/>
          <w:lang w:eastAsia="en-US"/>
        </w:rPr>
      </w:pPr>
      <w:r>
        <w:rPr>
          <w:rFonts w:eastAsia="Times New Roman"/>
          <w:lang w:eastAsia="en-US"/>
        </w:rPr>
        <w:t>This Call-Off Contract for the G-Cloud 12 Framework Agreement (RM1557.12) includes:</w:t>
      </w:r>
    </w:p>
    <w:p w:rsidR="009E6F75" w:rsidRDefault="00E75999">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rsidR="009E6F75" w:rsidRDefault="00E75999">
      <w:pPr>
        <w:pStyle w:val="TOC2"/>
      </w:pPr>
      <w:r>
        <w:rPr>
          <w:rFonts w:ascii="Arial" w:hAnsi="Arial"/>
          <w:b w:val="0"/>
        </w:rPr>
        <w:t>Part A: Order Form</w:t>
      </w:r>
      <w:r>
        <w:rPr>
          <w:rFonts w:ascii="Arial" w:hAnsi="Arial"/>
          <w:b w:val="0"/>
        </w:rPr>
        <w:tab/>
        <w:t>2</w:t>
      </w:r>
    </w:p>
    <w:p w:rsidR="009E6F75" w:rsidRDefault="00E75999">
      <w:pPr>
        <w:pStyle w:val="TOC2"/>
      </w:pPr>
      <w:r>
        <w:rPr>
          <w:rFonts w:ascii="Arial" w:hAnsi="Arial"/>
          <w:b w:val="0"/>
        </w:rPr>
        <w:t>Schedule 1: Services</w:t>
      </w:r>
      <w:r>
        <w:rPr>
          <w:rFonts w:ascii="Arial" w:hAnsi="Arial"/>
          <w:b w:val="0"/>
        </w:rPr>
        <w:tab/>
        <w:t>12</w:t>
      </w:r>
    </w:p>
    <w:p w:rsidR="009E6F75" w:rsidRDefault="00E75999">
      <w:pPr>
        <w:pStyle w:val="TOC2"/>
      </w:pPr>
      <w:r>
        <w:rPr>
          <w:rFonts w:ascii="Arial" w:hAnsi="Arial"/>
          <w:b w:val="0"/>
        </w:rPr>
        <w:t>Schedule 2: Call-Off Contract charges</w:t>
      </w:r>
      <w:r>
        <w:rPr>
          <w:rFonts w:ascii="Arial" w:hAnsi="Arial"/>
          <w:b w:val="0"/>
        </w:rPr>
        <w:tab/>
        <w:t>12</w:t>
      </w:r>
    </w:p>
    <w:p w:rsidR="009E6F75" w:rsidRDefault="00E75999">
      <w:pPr>
        <w:pStyle w:val="TOC2"/>
      </w:pPr>
      <w:r>
        <w:rPr>
          <w:rFonts w:ascii="Arial" w:hAnsi="Arial"/>
          <w:b w:val="0"/>
        </w:rPr>
        <w:t>Part B: Terms and conditions</w:t>
      </w:r>
      <w:r>
        <w:rPr>
          <w:rFonts w:ascii="Arial" w:hAnsi="Arial"/>
          <w:b w:val="0"/>
        </w:rPr>
        <w:tab/>
        <w:t>13</w:t>
      </w:r>
    </w:p>
    <w:p w:rsidR="009E6F75" w:rsidRDefault="00E75999">
      <w:pPr>
        <w:pStyle w:val="TOC2"/>
      </w:pPr>
      <w:r>
        <w:rPr>
          <w:rFonts w:ascii="Arial" w:hAnsi="Arial"/>
          <w:b w:val="0"/>
        </w:rPr>
        <w:t>Schedule 3: Collaboration agreement</w:t>
      </w:r>
      <w:r>
        <w:rPr>
          <w:rFonts w:ascii="Arial" w:hAnsi="Arial"/>
          <w:b w:val="0"/>
        </w:rPr>
        <w:tab/>
        <w:t>32</w:t>
      </w:r>
    </w:p>
    <w:p w:rsidR="009E6F75" w:rsidRDefault="00E75999">
      <w:pPr>
        <w:pStyle w:val="TOC2"/>
      </w:pPr>
      <w:r>
        <w:rPr>
          <w:rFonts w:ascii="Arial" w:hAnsi="Arial"/>
          <w:b w:val="0"/>
        </w:rPr>
        <w:t>Schedule 4: Alternative clauses</w:t>
      </w:r>
      <w:r>
        <w:rPr>
          <w:rFonts w:ascii="Arial" w:hAnsi="Arial"/>
          <w:b w:val="0"/>
        </w:rPr>
        <w:tab/>
        <w:t>44</w:t>
      </w:r>
    </w:p>
    <w:p w:rsidR="009E6F75" w:rsidRDefault="00E75999">
      <w:pPr>
        <w:pStyle w:val="TOC2"/>
      </w:pPr>
      <w:r>
        <w:rPr>
          <w:rFonts w:ascii="Arial" w:hAnsi="Arial"/>
          <w:b w:val="0"/>
        </w:rPr>
        <w:t>Schedule 5: Guarantee</w:t>
      </w:r>
      <w:r>
        <w:rPr>
          <w:rFonts w:ascii="Arial" w:hAnsi="Arial"/>
          <w:b w:val="0"/>
        </w:rPr>
        <w:tab/>
        <w:t>49</w:t>
      </w:r>
    </w:p>
    <w:p w:rsidR="009E6F75" w:rsidRDefault="00E75999">
      <w:pPr>
        <w:pStyle w:val="TOC2"/>
      </w:pPr>
      <w:r>
        <w:rPr>
          <w:rFonts w:ascii="Arial" w:hAnsi="Arial"/>
          <w:b w:val="0"/>
        </w:rPr>
        <w:t>Schedule 6: Glossary and interpretations</w:t>
      </w:r>
      <w:r>
        <w:rPr>
          <w:rFonts w:ascii="Arial" w:hAnsi="Arial"/>
          <w:b w:val="0"/>
        </w:rPr>
        <w:tab/>
        <w:t>57</w:t>
      </w:r>
    </w:p>
    <w:p w:rsidR="009E6F75" w:rsidRDefault="00E75999">
      <w:pPr>
        <w:pStyle w:val="TOC2"/>
      </w:pPr>
      <w:r>
        <w:rPr>
          <w:rFonts w:ascii="Arial" w:hAnsi="Arial"/>
          <w:b w:val="0"/>
        </w:rPr>
        <w:t>Schedule 7: GDPR Information</w:t>
      </w:r>
      <w:r>
        <w:rPr>
          <w:rFonts w:ascii="Arial" w:hAnsi="Arial"/>
          <w:b w:val="0"/>
        </w:rPr>
        <w:tab/>
        <w:t>68</w:t>
      </w:r>
    </w:p>
    <w:p w:rsidR="009E6F75" w:rsidRDefault="00E75999">
      <w:pPr>
        <w:pStyle w:val="Heading2"/>
      </w:pPr>
      <w:r>
        <w:rPr>
          <w:rFonts w:ascii="Cambria" w:hAnsi="Cambria"/>
          <w:b/>
          <w:bCs/>
        </w:rPr>
        <w:fldChar w:fldCharType="end"/>
      </w:r>
    </w:p>
    <w:p w:rsidR="009E6F75" w:rsidRDefault="009E6F75">
      <w:pPr>
        <w:pageBreakBefore/>
      </w:pPr>
    </w:p>
    <w:p w:rsidR="009E6F75" w:rsidRDefault="00E75999">
      <w:pPr>
        <w:pStyle w:val="Heading2"/>
      </w:pPr>
      <w:bookmarkStart w:id="2" w:name="_Toc33176232"/>
      <w:r>
        <w:t>Part A: Order Form</w:t>
      </w:r>
      <w:bookmarkEnd w:id="2"/>
    </w:p>
    <w:p w:rsidR="009E6F75" w:rsidRDefault="00E75999">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9E6F75">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9226 7846 0892 716</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SR461454601</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proofErr w:type="spellStart"/>
            <w:r>
              <w:t>CDSTransition</w:t>
            </w:r>
            <w:proofErr w:type="spellEnd"/>
            <w:r>
              <w:t xml:space="preserve"> Trade Tariff </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 xml:space="preserve">A Supplier is required to write and deliver a new requirement to HMRC’s Online Tariff Tool (OTT) service which includes:                         </w:t>
            </w:r>
          </w:p>
          <w:p w:rsidR="009E6F75" w:rsidRDefault="00E75999">
            <w:pPr>
              <w:spacing w:before="240"/>
            </w:pPr>
            <w:r>
              <w:t xml:space="preserve">• EU Exit - Trade Tariff                                                                            • Northern Ireland Protocol (NIP) - Trade Tariff   </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16/11/2020</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13/04/2021</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£540,550.00</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Time and Material</w:t>
            </w:r>
          </w:p>
        </w:tc>
      </w:tr>
      <w:tr w:rsidR="009E6F75">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TBC</w:t>
            </w:r>
          </w:p>
        </w:tc>
      </w:tr>
    </w:tbl>
    <w:p w:rsidR="009E6F75" w:rsidRDefault="00E75999">
      <w:pPr>
        <w:spacing w:before="240"/>
      </w:pPr>
      <w:r>
        <w:t xml:space="preserve"> </w:t>
      </w:r>
    </w:p>
    <w:p w:rsidR="009E6F75" w:rsidRDefault="00E75999">
      <w:pPr>
        <w:spacing w:before="240" w:after="240"/>
      </w:pPr>
      <w:r>
        <w:t>This Order Form is issued under the G-Cloud 12 Framework Agreement (RM1557.12).</w:t>
      </w:r>
    </w:p>
    <w:p w:rsidR="009E6F75" w:rsidRDefault="00E75999">
      <w:pPr>
        <w:spacing w:before="240"/>
      </w:pPr>
      <w:r>
        <w:t>Buyers can use this Order Form to specify their G-Cloud service requirements when placing an Order.</w:t>
      </w:r>
    </w:p>
    <w:p w:rsidR="009E6F75" w:rsidRDefault="00E75999">
      <w:pPr>
        <w:spacing w:before="240"/>
      </w:pPr>
      <w:r>
        <w:t>The Order Form cannot be used to alter existing terms or add any extra terms that materially change the Deliverables offered by the Supplier and defined in the Application.</w:t>
      </w:r>
    </w:p>
    <w:p w:rsidR="009E6F75" w:rsidRDefault="00E75999">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9E6F75">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HM Revenue and Customs</w:t>
            </w:r>
          </w:p>
          <w:p w:rsidR="009E6F75" w:rsidRDefault="00E75999">
            <w:pPr>
              <w:spacing w:before="240"/>
            </w:pPr>
            <w:r>
              <w:t>100 Parliament Street</w:t>
            </w:r>
          </w:p>
          <w:p w:rsidR="009E6F75" w:rsidRDefault="00E75999">
            <w:pPr>
              <w:spacing w:before="240"/>
            </w:pPr>
            <w:r>
              <w:t>London</w:t>
            </w:r>
          </w:p>
          <w:p w:rsidR="009E6F75" w:rsidRDefault="00E75999">
            <w:pPr>
              <w:spacing w:before="240"/>
            </w:pPr>
            <w:r>
              <w:t xml:space="preserve">SW1A 2BQ </w:t>
            </w:r>
          </w:p>
        </w:tc>
      </w:tr>
      <w:tr w:rsidR="009E6F75" w:rsidTr="004E234A">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Pr="00E75999" w:rsidRDefault="00E75999">
            <w:pPr>
              <w:spacing w:before="240"/>
              <w:rPr>
                <w:b/>
              </w:rPr>
            </w:pPr>
            <w:r w:rsidRPr="00E75999">
              <w:rPr>
                <w:b/>
              </w:rPr>
              <w:t>To the Supplier</w:t>
            </w:r>
          </w:p>
        </w:tc>
        <w:tc>
          <w:tcPr>
            <w:tcW w:w="6825" w:type="dxa"/>
            <w:tcBorders>
              <w:bottom w:val="single" w:sz="8" w:space="0" w:color="000000"/>
              <w:right w:val="single" w:sz="8" w:space="0" w:color="000000"/>
            </w:tcBorders>
            <w:shd w:val="clear" w:color="auto" w:fill="FFFFFF"/>
            <w:tcMar>
              <w:top w:w="100" w:type="dxa"/>
              <w:left w:w="100" w:type="dxa"/>
              <w:bottom w:w="100" w:type="dxa"/>
              <w:right w:w="100" w:type="dxa"/>
            </w:tcMar>
          </w:tcPr>
          <w:p w:rsidR="003D44C0" w:rsidRDefault="003D44C0" w:rsidP="00E75999">
            <w:pPr>
              <w:spacing w:before="240"/>
            </w:pPr>
            <w:r w:rsidRPr="00594D61">
              <w:rPr>
                <w:highlight w:val="black"/>
              </w:rPr>
              <w:t>****************************</w:t>
            </w:r>
          </w:p>
          <w:p w:rsidR="00594D61" w:rsidRDefault="00594D61" w:rsidP="00E75999">
            <w:pPr>
              <w:spacing w:before="240"/>
            </w:pPr>
            <w:r w:rsidRPr="00594D61">
              <w:rPr>
                <w:highlight w:val="black"/>
              </w:rPr>
              <w:t>****************************</w:t>
            </w:r>
          </w:p>
          <w:p w:rsidR="00E75999" w:rsidRPr="00594D61" w:rsidRDefault="00594D61" w:rsidP="00E75999">
            <w:pPr>
              <w:spacing w:before="240"/>
              <w:rPr>
                <w:highlight w:val="black"/>
              </w:rPr>
            </w:pPr>
            <w:r w:rsidRPr="00594D61">
              <w:rPr>
                <w:highlight w:val="black"/>
              </w:rPr>
              <w:t>******</w:t>
            </w:r>
          </w:p>
          <w:p w:rsidR="00594D61" w:rsidRDefault="00594D61" w:rsidP="00E75999">
            <w:pPr>
              <w:spacing w:before="240"/>
            </w:pPr>
            <w:r w:rsidRPr="00594D61">
              <w:rPr>
                <w:highlight w:val="black"/>
              </w:rPr>
              <w:t>*** ***</w:t>
            </w:r>
          </w:p>
          <w:p w:rsidR="00594D61" w:rsidRDefault="00E75999" w:rsidP="00E75999">
            <w:pPr>
              <w:spacing w:before="240"/>
            </w:pPr>
            <w:r>
              <w:t xml:space="preserve">Company Number: </w:t>
            </w:r>
            <w:r w:rsidR="00594D61" w:rsidRPr="00594D61">
              <w:rPr>
                <w:highlight w:val="black"/>
              </w:rPr>
              <w:t>********</w:t>
            </w:r>
          </w:p>
          <w:p w:rsidR="009E6F75" w:rsidRPr="00E75999" w:rsidRDefault="009E6F75" w:rsidP="00E75999">
            <w:pPr>
              <w:spacing w:before="240"/>
            </w:pPr>
          </w:p>
        </w:tc>
      </w:tr>
      <w:tr w:rsidR="009E6F75">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after="240"/>
              <w:rPr>
                <w:b/>
              </w:rPr>
            </w:pPr>
            <w:r>
              <w:rPr>
                <w:b/>
              </w:rPr>
              <w:t>Together the ‘Parties’</w:t>
            </w:r>
          </w:p>
        </w:tc>
      </w:tr>
    </w:tbl>
    <w:p w:rsidR="009E6F75" w:rsidRDefault="009E6F75">
      <w:pPr>
        <w:spacing w:before="240" w:after="240"/>
        <w:rPr>
          <w:b/>
        </w:rPr>
      </w:pPr>
    </w:p>
    <w:p w:rsidR="009E6F75" w:rsidRDefault="00E75999">
      <w:pPr>
        <w:pStyle w:val="Heading3"/>
      </w:pPr>
      <w:r>
        <w:t>Principal contact details</w:t>
      </w:r>
    </w:p>
    <w:p w:rsidR="009E6F75" w:rsidRDefault="00E75999">
      <w:pPr>
        <w:spacing w:before="240" w:after="120" w:line="480" w:lineRule="auto"/>
        <w:rPr>
          <w:b/>
        </w:rPr>
      </w:pPr>
      <w:r>
        <w:rPr>
          <w:b/>
        </w:rPr>
        <w:t>For the Buyer:</w:t>
      </w:r>
    </w:p>
    <w:p w:rsidR="009E6F75" w:rsidRDefault="00E75999">
      <w:pPr>
        <w:spacing w:after="120"/>
      </w:pPr>
      <w:r>
        <w:t>Title: Senior IT Sourcing Specialist</w:t>
      </w:r>
    </w:p>
    <w:p w:rsidR="009E6F75" w:rsidRDefault="00E75999">
      <w:pPr>
        <w:spacing w:after="120" w:line="240" w:lineRule="auto"/>
      </w:pPr>
      <w:r>
        <w:t xml:space="preserve">Name: </w:t>
      </w:r>
      <w:r w:rsidR="004535BA" w:rsidRPr="004535BA">
        <w:rPr>
          <w:highlight w:val="black"/>
        </w:rPr>
        <w:t>******* ******</w:t>
      </w:r>
    </w:p>
    <w:p w:rsidR="009E6F75" w:rsidRDefault="00E75999">
      <w:pPr>
        <w:spacing w:after="120" w:line="240" w:lineRule="auto"/>
      </w:pPr>
      <w:r>
        <w:t xml:space="preserve">Email: </w:t>
      </w:r>
      <w:r w:rsidR="004535BA" w:rsidRPr="004535BA">
        <w:rPr>
          <w:highlight w:val="black"/>
        </w:rPr>
        <w:t>**************</w:t>
      </w:r>
      <w:r w:rsidRPr="004535BA">
        <w:rPr>
          <w:highlight w:val="black"/>
        </w:rPr>
        <w:t>@hmrc.gov.uk</w:t>
      </w:r>
    </w:p>
    <w:p w:rsidR="009E6F75" w:rsidRDefault="00E75999">
      <w:pPr>
        <w:spacing w:after="120" w:line="360" w:lineRule="auto"/>
      </w:pPr>
      <w:r>
        <w:t xml:space="preserve">Phone: 03000 </w:t>
      </w:r>
      <w:r w:rsidR="004535BA" w:rsidRPr="004535BA">
        <w:rPr>
          <w:highlight w:val="black"/>
        </w:rPr>
        <w:t>******</w:t>
      </w:r>
    </w:p>
    <w:p w:rsidR="00E75999" w:rsidRDefault="00E75999" w:rsidP="00E75999">
      <w:pPr>
        <w:spacing w:before="240" w:after="120" w:line="480" w:lineRule="auto"/>
        <w:rPr>
          <w:b/>
        </w:rPr>
      </w:pPr>
      <w:r w:rsidRPr="00E75999">
        <w:rPr>
          <w:b/>
        </w:rPr>
        <w:lastRenderedPageBreak/>
        <w:t>For the Supplier:</w:t>
      </w:r>
    </w:p>
    <w:p w:rsidR="00E75999" w:rsidRDefault="00E75999" w:rsidP="00E75999">
      <w:pPr>
        <w:spacing w:before="240" w:after="120" w:line="480" w:lineRule="auto"/>
        <w:rPr>
          <w:bCs/>
        </w:rPr>
      </w:pPr>
      <w:r w:rsidRPr="00E75999">
        <w:rPr>
          <w:bCs/>
        </w:rPr>
        <w:t>Title: Partner</w:t>
      </w:r>
    </w:p>
    <w:p w:rsidR="00E75999" w:rsidRDefault="00E75999" w:rsidP="00E75999">
      <w:pPr>
        <w:spacing w:before="240" w:after="120" w:line="480" w:lineRule="auto"/>
        <w:rPr>
          <w:bCs/>
        </w:rPr>
      </w:pPr>
      <w:r>
        <w:rPr>
          <w:bCs/>
        </w:rPr>
        <w:t xml:space="preserve">Name: </w:t>
      </w:r>
      <w:r w:rsidR="0005687C" w:rsidRPr="0005687C">
        <w:rPr>
          <w:bCs/>
          <w:highlight w:val="black"/>
        </w:rPr>
        <w:t>***** ****</w:t>
      </w:r>
    </w:p>
    <w:p w:rsidR="00E75999" w:rsidRDefault="00E75999" w:rsidP="00E75999">
      <w:pPr>
        <w:spacing w:before="240" w:after="120" w:line="480" w:lineRule="auto"/>
        <w:rPr>
          <w:bCs/>
        </w:rPr>
      </w:pPr>
      <w:r>
        <w:rPr>
          <w:bCs/>
        </w:rPr>
        <w:t xml:space="preserve">Email: </w:t>
      </w:r>
      <w:r w:rsidR="0005687C" w:rsidRPr="0005687C">
        <w:rPr>
          <w:bCs/>
          <w:highlight w:val="black"/>
        </w:rPr>
        <w:t>*************************</w:t>
      </w:r>
    </w:p>
    <w:p w:rsidR="00E75999" w:rsidRPr="00E75999" w:rsidRDefault="00E75999" w:rsidP="00E75999">
      <w:pPr>
        <w:spacing w:before="240" w:after="120" w:line="480" w:lineRule="auto"/>
        <w:rPr>
          <w:bCs/>
        </w:rPr>
      </w:pPr>
      <w:r>
        <w:rPr>
          <w:bCs/>
        </w:rPr>
        <w:t xml:space="preserve">Phone: </w:t>
      </w:r>
      <w:r w:rsidR="0005687C" w:rsidRPr="0005687C">
        <w:rPr>
          <w:bCs/>
          <w:highlight w:val="black"/>
        </w:rPr>
        <w:t>***********</w:t>
      </w:r>
    </w:p>
    <w:p w:rsidR="009E6F75" w:rsidRDefault="00E75999">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E6F75">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 xml:space="preserve">This Call-Off Contract Starts on 16/11/2020 and is until 13/04/2021. </w:t>
            </w:r>
          </w:p>
        </w:tc>
      </w:tr>
      <w:tr w:rsidR="009E6F75">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 xml:space="preserve">The notice period for the Supplier Ending the Call-Off Contract is at least 30 Working Days from the date of written notice for undisputed sums or at least 90-days from the date of written notice for Ending without clause. </w:t>
            </w:r>
          </w:p>
        </w:tc>
      </w:tr>
      <w:tr w:rsidR="009E6F75">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E75999" w:rsidRDefault="00E75999">
            <w:pPr>
              <w:spacing w:before="240"/>
            </w:pPr>
            <w:r>
              <w:t xml:space="preserve">This Call-off Contract can be extended by the Buyer for three period(s) of three months each, by giving the Supplier one month’s written </w:t>
            </w:r>
            <w:r w:rsidRPr="00E75999">
              <w:t>notice before its expiry.</w:t>
            </w:r>
          </w:p>
        </w:tc>
      </w:tr>
    </w:tbl>
    <w:p w:rsidR="009E6F75" w:rsidRDefault="009E6F75">
      <w:pPr>
        <w:pStyle w:val="Heading3"/>
      </w:pPr>
    </w:p>
    <w:p w:rsidR="009E6F75" w:rsidRDefault="00E75999">
      <w:pPr>
        <w:pStyle w:val="Heading3"/>
      </w:pPr>
      <w:r>
        <w:t>Buyer contractual details</w:t>
      </w:r>
    </w:p>
    <w:p w:rsidR="009E6F75" w:rsidRDefault="00E75999">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9E6F75">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This Call-Off Contract is for the provision of Services under:</w:t>
            </w:r>
          </w:p>
          <w:p w:rsidR="009E6F75" w:rsidRDefault="00E75999">
            <w:pPr>
              <w:pStyle w:val="ListParagraph"/>
              <w:numPr>
                <w:ilvl w:val="0"/>
                <w:numId w:val="11"/>
              </w:numPr>
              <w:spacing w:before="240"/>
            </w:pPr>
            <w:r>
              <w:t xml:space="preserve">Lot 3: Cloud support </w:t>
            </w:r>
          </w:p>
        </w:tc>
      </w:tr>
      <w:tr w:rsidR="009E6F75">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Services to be provided by the Supplier under the above Lot are listed in Framework Section 2 and outlined in Schedule 1 ‘Services’ under Engine HMRC Tariff Tool Delivery Proposal v2.</w:t>
            </w:r>
          </w:p>
        </w:tc>
      </w:tr>
      <w:tr w:rsidR="009E6F75">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Not Applicable</w:t>
            </w:r>
          </w:p>
        </w:tc>
      </w:tr>
      <w:tr w:rsidR="009E6F75">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 xml:space="preserve">The Services will be delivered to HM Revenue and Customs. </w:t>
            </w:r>
          </w:p>
          <w:p w:rsidR="009E6F75" w:rsidRDefault="00E75999">
            <w:pPr>
              <w:spacing w:before="240"/>
            </w:pPr>
            <w:r>
              <w:t xml:space="preserve">Work will, unless otherwise agreed in writing by the parties be performed remotely due to </w:t>
            </w:r>
            <w:proofErr w:type="spellStart"/>
            <w:r>
              <w:t>Covid</w:t>
            </w:r>
            <w:proofErr w:type="spellEnd"/>
            <w:r>
              <w:t xml:space="preserve"> restrictions.</w:t>
            </w:r>
          </w:p>
        </w:tc>
      </w:tr>
      <w:tr w:rsidR="009E6F75">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quality standards required for this Call-Off Contract are detailed in the Proposal at Schedule 1.</w:t>
            </w:r>
          </w:p>
          <w:p w:rsidR="009E6F75" w:rsidRDefault="009E6F75">
            <w:pPr>
              <w:spacing w:before="240"/>
            </w:pP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lastRenderedPageBreak/>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technical standards used as a requirement for this Call-Off Contract are detailed in the Proposal at Schedule 1.</w:t>
            </w:r>
          </w:p>
          <w:p w:rsidR="009E6F75" w:rsidRDefault="009E6F75">
            <w:pPr>
              <w:spacing w:before="240"/>
            </w:pP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service level and availability criteria required for this Call-Off Contract to be agreed by the ‘Parties’.</w:t>
            </w:r>
          </w:p>
        </w:tc>
        <w:tc>
          <w:tcPr>
            <w:tcW w:w="40" w:type="dxa"/>
            <w:shd w:val="clear" w:color="auto" w:fill="auto"/>
            <w:tcMar>
              <w:top w:w="0" w:type="dxa"/>
              <w:left w:w="10" w:type="dxa"/>
              <w:bottom w:w="0" w:type="dxa"/>
              <w:right w:w="10" w:type="dxa"/>
            </w:tcMar>
          </w:tcPr>
          <w:p w:rsidR="009E6F75" w:rsidRDefault="009E6F75">
            <w:pPr>
              <w:pStyle w:val="ListParagraph"/>
            </w:pPr>
          </w:p>
        </w:tc>
      </w:tr>
      <w:tr w:rsidR="009E6F75">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onboarding plan for this Call-Off Contract are not applicable.</w:t>
            </w:r>
          </w:p>
        </w:tc>
        <w:tc>
          <w:tcPr>
            <w:tcW w:w="40" w:type="dxa"/>
            <w:shd w:val="clear" w:color="auto" w:fill="auto"/>
            <w:tcMar>
              <w:top w:w="0" w:type="dxa"/>
              <w:left w:w="10" w:type="dxa"/>
              <w:bottom w:w="0" w:type="dxa"/>
              <w:right w:w="10" w:type="dxa"/>
            </w:tcMar>
          </w:tcPr>
          <w:p w:rsidR="009E6F75" w:rsidRDefault="009E6F75">
            <w:pPr>
              <w:pStyle w:val="ListParagraph"/>
            </w:pPr>
          </w:p>
        </w:tc>
      </w:tr>
      <w:tr w:rsidR="009E6F75">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offboarding plan for this Call-Off Contract are not applicable.</w:t>
            </w:r>
          </w:p>
        </w:tc>
        <w:tc>
          <w:tcPr>
            <w:tcW w:w="40" w:type="dxa"/>
            <w:shd w:val="clear" w:color="auto" w:fill="auto"/>
            <w:tcMar>
              <w:top w:w="0" w:type="dxa"/>
              <w:left w:w="10" w:type="dxa"/>
              <w:bottom w:w="0" w:type="dxa"/>
              <w:right w:w="10" w:type="dxa"/>
            </w:tcMar>
          </w:tcPr>
          <w:p w:rsidR="009E6F75" w:rsidRDefault="009E6F75">
            <w:pPr>
              <w:pStyle w:val="ListParagraph"/>
            </w:pPr>
          </w:p>
        </w:tc>
      </w:tr>
      <w:tr w:rsidR="009E6F75">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In accordance with this Call-Off Contract, the Buyer does not require the Supplier to enter into a Collaboration Agreement.</w:t>
            </w: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annual total liability of either Party for all Property Defaults will not exceed 125% of the Charges payable by the Buyer to the Supplier during the Call-Off term.</w:t>
            </w: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insurance(s) required will be:</w:t>
            </w:r>
          </w:p>
          <w:p w:rsidR="009E6F75" w:rsidRDefault="00E75999">
            <w:pPr>
              <w:numPr>
                <w:ilvl w:val="0"/>
                <w:numId w:val="12"/>
              </w:numPr>
            </w:pPr>
            <w:r>
              <w:rPr>
                <w:sz w:val="14"/>
                <w:szCs w:val="14"/>
              </w:rPr>
              <w:t xml:space="preserve"> </w:t>
            </w:r>
            <w:r>
              <w:t>a minimum insurance period of 6 years following the expiration or Ending of this Call-Off Contract.</w:t>
            </w:r>
          </w:p>
          <w:p w:rsidR="009E6F75" w:rsidRDefault="00E75999">
            <w:pPr>
              <w:numPr>
                <w:ilvl w:val="0"/>
                <w:numId w:val="1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9E6F75" w:rsidRDefault="00E75999">
            <w:pPr>
              <w:numPr>
                <w:ilvl w:val="0"/>
                <w:numId w:val="12"/>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 xml:space="preserve">A Party may End this Call-Off Contract if the Other Party is affected by a Force Majeure Event that lasts for more than 60 consecutive days. </w:t>
            </w:r>
          </w:p>
          <w:p w:rsidR="009E6F75" w:rsidRDefault="009E6F75">
            <w:pPr>
              <w:spacing w:before="240"/>
            </w:pP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lastRenderedPageBreak/>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following Framework Agreement audit provisions will be incorporated under clause 2.1 of this Call-Off Contract to enable the Buyer to carry out audits on the following basis:</w:t>
            </w:r>
          </w:p>
          <w:p w:rsidR="009E6F75" w:rsidRDefault="00E75999">
            <w:pPr>
              <w:jc w:val="both"/>
              <w:rPr>
                <w:rFonts w:ascii="Helvetica Neue" w:eastAsia="Helvetica Neue" w:hAnsi="Helvetica Neue" w:cs="Helvetica Neue"/>
              </w:rPr>
            </w:pPr>
            <w:r>
              <w:rPr>
                <w:rFonts w:ascii="Helvetica Neue" w:eastAsia="Helvetica Neue" w:hAnsi="Helvetica Neue" w:cs="Helvetica Neue"/>
              </w:rPr>
              <w:t xml:space="preserve">on the following basis:  </w:t>
            </w:r>
          </w:p>
          <w:p w:rsidR="009E6F75" w:rsidRDefault="00E75999">
            <w:pPr>
              <w:pStyle w:val="ListParagraph"/>
              <w:numPr>
                <w:ilvl w:val="0"/>
                <w:numId w:val="13"/>
              </w:numPr>
              <w:suppressAutoHyphens w:val="0"/>
              <w:spacing w:line="240" w:lineRule="auto"/>
              <w:jc w:val="both"/>
              <w:textAlignment w:val="auto"/>
              <w:rPr>
                <w:rFonts w:ascii="Helvetica Neue" w:eastAsia="Helvetica Neue" w:hAnsi="Helvetica Neue" w:cs="Helvetica Neue"/>
              </w:rPr>
            </w:pPr>
            <w:r>
              <w:rPr>
                <w:rFonts w:ascii="Helvetica Neue" w:eastAsia="Helvetica Neue" w:hAnsi="Helvetica Neue" w:cs="Helvetica Neue"/>
              </w:rPr>
              <w:t xml:space="preserve">Reference to CCS shall mean the Buyer. </w:t>
            </w:r>
          </w:p>
          <w:p w:rsidR="009E6F75" w:rsidRDefault="00E75999">
            <w:pPr>
              <w:pStyle w:val="ListParagraph"/>
              <w:numPr>
                <w:ilvl w:val="0"/>
                <w:numId w:val="13"/>
              </w:numPr>
              <w:suppressAutoHyphens w:val="0"/>
              <w:spacing w:line="240" w:lineRule="auto"/>
              <w:jc w:val="both"/>
              <w:textAlignment w:val="auto"/>
              <w:rPr>
                <w:rFonts w:ascii="Helvetica Neue" w:eastAsia="Helvetica Neue" w:hAnsi="Helvetica Neue" w:cs="Helvetica Neue"/>
              </w:rPr>
            </w:pPr>
            <w:r>
              <w:rPr>
                <w:rFonts w:ascii="Helvetica Neue" w:eastAsia="Helvetica Neue" w:hAnsi="Helvetica Neue" w:cs="Helvetica Neue"/>
              </w:rPr>
              <w:t>Reference to Framework Agreement shall mean this Call-Off Contract.</w:t>
            </w:r>
          </w:p>
          <w:p w:rsidR="009E6F75" w:rsidRDefault="00E75999">
            <w:pPr>
              <w:pStyle w:val="ListParagraph"/>
              <w:numPr>
                <w:ilvl w:val="0"/>
                <w:numId w:val="13"/>
              </w:numPr>
              <w:suppressAutoHyphens w:val="0"/>
              <w:spacing w:line="240" w:lineRule="auto"/>
              <w:jc w:val="both"/>
              <w:textAlignment w:val="auto"/>
              <w:rPr>
                <w:rFonts w:ascii="Helvetica Neue" w:eastAsia="Helvetica Neue" w:hAnsi="Helvetica Neue" w:cs="Helvetica Neue"/>
              </w:rPr>
            </w:pPr>
            <w:r>
              <w:rPr>
                <w:rFonts w:ascii="Helvetica Neue" w:eastAsia="Helvetica Neue" w:hAnsi="Helvetica Neue" w:cs="Helvetica Neue"/>
              </w:rPr>
              <w:t>This Call-Off contract only</w:t>
            </w:r>
          </w:p>
          <w:p w:rsidR="009E6F75" w:rsidRDefault="009E6F75">
            <w:pPr>
              <w:rPr>
                <w:rFonts w:ascii="Helvetica Neue" w:eastAsia="Helvetica Neue" w:hAnsi="Helvetica Neue" w:cs="Helvetica Neue"/>
              </w:rPr>
            </w:pPr>
          </w:p>
          <w:p w:rsidR="009E6F75" w:rsidRDefault="00E75999">
            <w:pPr>
              <w:spacing w:before="240"/>
              <w:rPr>
                <w:rFonts w:ascii="Helvetica Neue" w:eastAsia="Helvetica Neue" w:hAnsi="Helvetica Neue" w:cs="Helvetica Neue"/>
              </w:rPr>
            </w:pPr>
            <w:r>
              <w:rPr>
                <w:rFonts w:ascii="Helvetica Neue" w:eastAsia="Helvetica Neue" w:hAnsi="Helvetica Neue" w:cs="Helvetica Neue"/>
              </w:rPr>
              <w:t>The required audit provisions from the Framework Agreement shall include the following and incorporated into this Call-Off Contract:</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 xml:space="preserve">Clause 7.4 </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Clause 7.6 - bullets 2 and 3.</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Clause 7.7 – bullets 1,2,4,5, and 6.</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 xml:space="preserve">Clause 7.8 </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 xml:space="preserve">Clause 7.9 </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 xml:space="preserve">Clause 7.10 </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 xml:space="preserve">Clause 7.11 </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Clause 7.12</w:t>
            </w:r>
          </w:p>
          <w:p w:rsidR="009E6F75" w:rsidRDefault="00E75999">
            <w:pPr>
              <w:pStyle w:val="ListParagraph"/>
              <w:numPr>
                <w:ilvl w:val="0"/>
                <w:numId w:val="14"/>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Clause 7.13</w:t>
            </w:r>
            <w:r>
              <w:rPr>
                <w:rFonts w:ascii="Helvetica Neue" w:eastAsia="Helvetica Neue" w:hAnsi="Helvetica Neue" w:cs="Helvetica Neue"/>
              </w:rPr>
              <w:br/>
            </w:r>
          </w:p>
          <w:p w:rsidR="009E6F75" w:rsidRDefault="00E75999">
            <w:pPr>
              <w:rPr>
                <w:rFonts w:ascii="Helvetica Neue" w:eastAsia="Helvetica Neue" w:hAnsi="Helvetica Neue" w:cs="Helvetica Neue"/>
              </w:rPr>
            </w:pPr>
            <w:r>
              <w:rPr>
                <w:rFonts w:ascii="Helvetica Neue" w:eastAsia="Helvetica Neue" w:hAnsi="Helvetica Neue" w:cs="Helvetica Neue"/>
              </w:rPr>
              <w:t>For the avoidance of doubt the audit clauses (as amended above) appear in full as follows:</w:t>
            </w:r>
          </w:p>
          <w:p w:rsidR="009E6F75" w:rsidRDefault="00E75999">
            <w:pPr>
              <w:rPr>
                <w:rFonts w:ascii="Helvetica Neue" w:eastAsia="Helvetica Neue" w:hAnsi="Helvetica Neue" w:cs="Helvetica Neue"/>
              </w:rPr>
            </w:pPr>
            <w:r>
              <w:rPr>
                <w:rFonts w:ascii="Helvetica Neue" w:eastAsia="Helvetica Neue" w:hAnsi="Helvetica Neue" w:cs="Helvetica Neue"/>
              </w:rPr>
              <w:t>7.4 The Supplier will maintain full and accurate records and accounts, using Good Industry Practice and generally accepted accounting principles, of the:</w:t>
            </w:r>
          </w:p>
          <w:p w:rsidR="009E6F75" w:rsidRDefault="00E75999">
            <w:pPr>
              <w:rPr>
                <w:rFonts w:ascii="Helvetica Neue" w:eastAsia="Helvetica Neue" w:hAnsi="Helvetica Neue" w:cs="Helvetica Neue"/>
              </w:rPr>
            </w:pPr>
            <w:r>
              <w:rPr>
                <w:rFonts w:ascii="Helvetica Neue" w:eastAsia="Helvetica Neue" w:hAnsi="Helvetica Neue" w:cs="Helvetica Neue"/>
              </w:rPr>
              <w:t>• operation of this Call-Off Contract entered into with the Buyer</w:t>
            </w:r>
          </w:p>
          <w:p w:rsidR="009E6F75" w:rsidRDefault="00E75999">
            <w:pPr>
              <w:rPr>
                <w:rFonts w:ascii="Helvetica Neue" w:eastAsia="Helvetica Neue" w:hAnsi="Helvetica Neue" w:cs="Helvetica Neue"/>
              </w:rPr>
            </w:pPr>
            <w:r>
              <w:rPr>
                <w:rFonts w:ascii="Helvetica Neue" w:eastAsia="Helvetica Neue" w:hAnsi="Helvetica Neue" w:cs="Helvetica Neue"/>
              </w:rPr>
              <w:t>• Services provided under this Call-Off Contract (including any Subcontracts)</w:t>
            </w:r>
          </w:p>
          <w:p w:rsidR="009E6F75" w:rsidRDefault="00E75999">
            <w:pPr>
              <w:rPr>
                <w:rFonts w:ascii="Helvetica Neue" w:eastAsia="Helvetica Neue" w:hAnsi="Helvetica Neue" w:cs="Helvetica Neue"/>
              </w:rPr>
            </w:pPr>
            <w:r>
              <w:rPr>
                <w:rFonts w:ascii="Helvetica Neue" w:eastAsia="Helvetica Neue" w:hAnsi="Helvetica Neue" w:cs="Helvetica Neue"/>
              </w:rPr>
              <w:t>• amounts paid by the Buyer under this Call-Off Contract</w:t>
            </w:r>
          </w:p>
          <w:p w:rsidR="009E6F75" w:rsidRDefault="00E75999">
            <w:pPr>
              <w:rPr>
                <w:rFonts w:ascii="Helvetica Neue" w:eastAsia="Helvetica Neue" w:hAnsi="Helvetica Neue" w:cs="Helvetica Neue"/>
              </w:rPr>
            </w:pPr>
            <w:r>
              <w:rPr>
                <w:rFonts w:ascii="Helvetica Neue" w:eastAsia="Helvetica Neue" w:hAnsi="Helvetica Neue" w:cs="Helvetica Neue"/>
              </w:rPr>
              <w:t>7.6 The Supplier’s records and accounts will be kept until the latest of the following dates:</w:t>
            </w:r>
          </w:p>
          <w:p w:rsidR="009E6F75" w:rsidRDefault="00E75999">
            <w:pPr>
              <w:rPr>
                <w:rFonts w:ascii="Helvetica Neue" w:eastAsia="Helvetica Neue" w:hAnsi="Helvetica Neue" w:cs="Helvetica Neue"/>
              </w:rPr>
            </w:pPr>
            <w:r>
              <w:rPr>
                <w:rFonts w:ascii="Helvetica Neue" w:eastAsia="Helvetica Neue" w:hAnsi="Helvetica Neue" w:cs="Helvetica Neue"/>
              </w:rPr>
              <w:t>•7 years after the date of Ending or expiry of the last Call-Off Contract to expire or End</w:t>
            </w:r>
          </w:p>
          <w:p w:rsidR="009E6F75" w:rsidRDefault="00E75999">
            <w:pPr>
              <w:rPr>
                <w:rFonts w:ascii="Helvetica Neue" w:eastAsia="Helvetica Neue" w:hAnsi="Helvetica Neue" w:cs="Helvetica Neue"/>
              </w:rPr>
            </w:pPr>
            <w:r>
              <w:rPr>
                <w:rFonts w:ascii="Helvetica Neue" w:eastAsia="Helvetica Neue" w:hAnsi="Helvetica Neue" w:cs="Helvetica Neue"/>
              </w:rPr>
              <w:t>•another date agreed between the Parties</w:t>
            </w:r>
          </w:p>
          <w:p w:rsidR="009E6F75" w:rsidRDefault="00E75999">
            <w:pPr>
              <w:spacing w:before="240"/>
              <w:rPr>
                <w:rFonts w:ascii="Helvetica Neue" w:eastAsia="Helvetica Neue" w:hAnsi="Helvetica Neue" w:cs="Helvetica Neue"/>
              </w:rPr>
            </w:pPr>
            <w:r>
              <w:rPr>
                <w:rFonts w:ascii="Helvetica Neue" w:eastAsia="Helvetica Neue" w:hAnsi="Helvetica Neue" w:cs="Helvetica Neue"/>
              </w:rPr>
              <w:t>7.7 During the timeframes highlighted in clause 7.6, the Supplier will maintain:</w:t>
            </w:r>
          </w:p>
          <w:p w:rsidR="009E6F75" w:rsidRDefault="00E75999">
            <w:pPr>
              <w:rPr>
                <w:rFonts w:ascii="Helvetica Neue" w:eastAsia="Helvetica Neue" w:hAnsi="Helvetica Neue" w:cs="Helvetica Neue"/>
              </w:rPr>
            </w:pPr>
            <w:r>
              <w:rPr>
                <w:rFonts w:ascii="Helvetica Neue" w:eastAsia="Helvetica Neue" w:hAnsi="Helvetica Neue" w:cs="Helvetica Neue"/>
              </w:rPr>
              <w:t>commercial records of the Charges and costs (including Subcontractors’ costs) and any variations to them, including proposed variations</w:t>
            </w:r>
          </w:p>
          <w:p w:rsidR="009E6F75" w:rsidRDefault="00E75999">
            <w:pPr>
              <w:rPr>
                <w:rFonts w:ascii="Helvetica Neue" w:eastAsia="Helvetica Neue" w:hAnsi="Helvetica Neue" w:cs="Helvetica Neue"/>
              </w:rPr>
            </w:pPr>
            <w:r>
              <w:rPr>
                <w:rFonts w:ascii="Helvetica Neue" w:eastAsia="Helvetica Neue" w:hAnsi="Helvetica Neue" w:cs="Helvetica Neue"/>
              </w:rPr>
              <w:t>• books of accounts for this Call-Off Contract</w:t>
            </w:r>
          </w:p>
          <w:p w:rsidR="009E6F75" w:rsidRDefault="00E75999">
            <w:pPr>
              <w:rPr>
                <w:rFonts w:ascii="Helvetica Neue" w:eastAsia="Helvetica Neue" w:hAnsi="Helvetica Neue" w:cs="Helvetica Neue"/>
              </w:rPr>
            </w:pPr>
            <w:r>
              <w:rPr>
                <w:rFonts w:ascii="Helvetica Neue" w:eastAsia="Helvetica Neue" w:hAnsi="Helvetica Neue" w:cs="Helvetica Neue"/>
              </w:rPr>
              <w:lastRenderedPageBreak/>
              <w:t>• access to its published accounts and trading entity information</w:t>
            </w:r>
          </w:p>
          <w:p w:rsidR="009E6F75" w:rsidRDefault="00E75999">
            <w:pPr>
              <w:rPr>
                <w:rFonts w:ascii="Helvetica Neue" w:eastAsia="Helvetica Neue" w:hAnsi="Helvetica Neue" w:cs="Helvetica Neue"/>
              </w:rPr>
            </w:pPr>
            <w:r>
              <w:rPr>
                <w:rFonts w:ascii="Helvetica Neue" w:eastAsia="Helvetica Neue" w:hAnsi="Helvetica Neue" w:cs="Helvetica Neue"/>
              </w:rPr>
              <w:t>• proof of its compliance with its obligations under the Data Protection Legislation and the Transparency provisions under this Call-Off Contract</w:t>
            </w:r>
          </w:p>
          <w:p w:rsidR="009E6F75" w:rsidRDefault="00E75999">
            <w:pPr>
              <w:rPr>
                <w:rFonts w:ascii="Helvetica Neue" w:eastAsia="Helvetica Neue" w:hAnsi="Helvetica Neue" w:cs="Helvetica Neue"/>
              </w:rPr>
            </w:pPr>
            <w:r>
              <w:rPr>
                <w:rFonts w:ascii="Helvetica Neue" w:eastAsia="Helvetica Neue" w:hAnsi="Helvetica Neue" w:cs="Helvetica Neue"/>
              </w:rPr>
              <w:t>• records of its delivery performance under this Call-Off Contract, including that of its Subcontractors</w:t>
            </w:r>
          </w:p>
          <w:p w:rsidR="009E6F75" w:rsidRDefault="00E75999">
            <w:pPr>
              <w:rPr>
                <w:rFonts w:ascii="Helvetica Neue" w:eastAsia="Helvetica Neue" w:hAnsi="Helvetica Neue" w:cs="Helvetica Neue"/>
              </w:rPr>
            </w:pPr>
            <w:r>
              <w:rPr>
                <w:rFonts w:ascii="Helvetica Neue" w:eastAsia="Helvetica Neue" w:hAnsi="Helvetica Neue" w:cs="Helvetica Neue"/>
              </w:rPr>
              <w:t>7.8 Buyer will use reasonable endeavours to ensure that the Audit does not unreasonably disrupt the Supplier, but the Supplier accepts that control over the conduct of Audits carried out by the auditors is outside of Buyer’s control.</w:t>
            </w:r>
          </w:p>
          <w:p w:rsidR="009E6F75" w:rsidRDefault="00E75999">
            <w:pPr>
              <w:rPr>
                <w:rFonts w:ascii="Helvetica Neue" w:eastAsia="Helvetica Neue" w:hAnsi="Helvetica Neue" w:cs="Helvetica Neue"/>
              </w:rPr>
            </w:pPr>
            <w:r>
              <w:rPr>
                <w:rFonts w:ascii="Helvetica Neue" w:eastAsia="Helvetica Neue" w:hAnsi="Helvetica Neue" w:cs="Helvetica Neue"/>
              </w:rPr>
              <w:t>7.9 Subject to any Confidentiality obligations, the Supplier will use reasonable endeavours to:</w:t>
            </w:r>
          </w:p>
          <w:p w:rsidR="009E6F75" w:rsidRDefault="00E75999">
            <w:pPr>
              <w:rPr>
                <w:rFonts w:ascii="Helvetica Neue" w:eastAsia="Helvetica Neue" w:hAnsi="Helvetica Neue" w:cs="Helvetica Neue"/>
              </w:rPr>
            </w:pPr>
            <w:r>
              <w:rPr>
                <w:rFonts w:ascii="Helvetica Neue" w:eastAsia="Helvetica Neue" w:hAnsi="Helvetica Neue" w:cs="Helvetica Neue"/>
              </w:rPr>
              <w:t>• provide audit information without delay</w:t>
            </w:r>
          </w:p>
          <w:p w:rsidR="009E6F75" w:rsidRDefault="00E75999">
            <w:pPr>
              <w:rPr>
                <w:rFonts w:ascii="Helvetica Neue" w:eastAsia="Helvetica Neue" w:hAnsi="Helvetica Neue" w:cs="Helvetica Neue"/>
              </w:rPr>
            </w:pPr>
            <w:r>
              <w:rPr>
                <w:rFonts w:ascii="Helvetica Neue" w:eastAsia="Helvetica Neue" w:hAnsi="Helvetica Neue" w:cs="Helvetica Neue"/>
              </w:rPr>
              <w:t>• provide all audit information within scope and give auditors access to Supplier Staff</w:t>
            </w:r>
          </w:p>
          <w:p w:rsidR="009E6F75" w:rsidRDefault="00E75999">
            <w:pPr>
              <w:rPr>
                <w:rFonts w:ascii="Helvetica Neue" w:eastAsia="Helvetica Neue" w:hAnsi="Helvetica Neue" w:cs="Helvetica Neue"/>
              </w:rPr>
            </w:pPr>
            <w:r>
              <w:rPr>
                <w:rFonts w:ascii="Helvetica Neue" w:eastAsia="Helvetica Neue" w:hAnsi="Helvetica Neue" w:cs="Helvetica Neue"/>
              </w:rPr>
              <w:t>7.10 Following reasonable suspicion that Supplier has committed fraud or over charging under this Call Off contract the Supplier will allow the representatives of the Buyer receiving Services under this Call-Off Contract and any successors or assigns, access to the records, documents, and account information referred to in cause 7.6 (including at the Supplier’s premises) as may be required by them and subject to reasonable and appropriate confidentiality undertakings, to verify and review:</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the accuracy of Charges (and proposed or actual variations to them under the Call-Off Contract)</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 xml:space="preserve">any books of accounts kept by the Supplier solely in connection with the provision of the G-Cloud Services for the purposes of auditing the Charges under the Call-Off Contract only </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the integrity, Confidentiality and security of the Buyer Personal Data and the Buyer Data held or used by the Supplier</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any other aspect of the delivery of the Services including to review compliance with any legislation</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any records about the Supplier’s performance of the Services and to verify that these reflect the Supplier’s own internal reports and records</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 xml:space="preserve">the Buyer’s assets, including the Intellectual Property Rights, Equipment, facilities and maintenance, to ensure </w:t>
            </w:r>
            <w:r>
              <w:rPr>
                <w:rFonts w:ascii="Helvetica Neue" w:eastAsia="Helvetica Neue" w:hAnsi="Helvetica Neue" w:cs="Helvetica Neue"/>
              </w:rPr>
              <w:lastRenderedPageBreak/>
              <w:t xml:space="preserve">that the Buyer’s assets are </w:t>
            </w:r>
            <w:proofErr w:type="gramStart"/>
            <w:r>
              <w:rPr>
                <w:rFonts w:ascii="Helvetica Neue" w:eastAsia="Helvetica Neue" w:hAnsi="Helvetica Neue" w:cs="Helvetica Neue"/>
              </w:rPr>
              <w:t>secure</w:t>
            </w:r>
            <w:proofErr w:type="gramEnd"/>
            <w:r>
              <w:rPr>
                <w:rFonts w:ascii="Helvetica Neue" w:eastAsia="Helvetica Neue" w:hAnsi="Helvetica Neue" w:cs="Helvetica Neue"/>
              </w:rPr>
              <w:t xml:space="preserve"> and that any asset register is up to date</w:t>
            </w:r>
          </w:p>
          <w:p w:rsidR="009E6F75" w:rsidRDefault="00E75999">
            <w:pPr>
              <w:rPr>
                <w:rFonts w:ascii="Helvetica Neue" w:eastAsia="Helvetica Neue" w:hAnsi="Helvetica Neue" w:cs="Helvetica Neue"/>
              </w:rPr>
            </w:pPr>
            <w:r>
              <w:rPr>
                <w:rFonts w:ascii="Helvetica Neue" w:eastAsia="Helvetica Neue" w:hAnsi="Helvetica Neue" w:cs="Helvetica Neue"/>
              </w:rPr>
              <w:t>7.11 The Supplier will reimburse the Buyer its reasonable Audit costs if it reveals a Material Breach.</w:t>
            </w:r>
          </w:p>
          <w:p w:rsidR="009E6F75" w:rsidRDefault="00E75999">
            <w:pPr>
              <w:rPr>
                <w:rFonts w:ascii="Helvetica Neue" w:eastAsia="Helvetica Neue" w:hAnsi="Helvetica Neue" w:cs="Helvetica Neue"/>
              </w:rPr>
            </w:pPr>
            <w:r>
              <w:rPr>
                <w:rFonts w:ascii="Helvetica Neue" w:eastAsia="Helvetica Neue" w:hAnsi="Helvetica Neue" w:cs="Helvetica Neue"/>
              </w:rPr>
              <w:t>7.12 The Buyer can End this Call-Off Contract under section 5 (Ending and suspension of a supplier’s appointment) for Material Breach if the event in clause 7.10 applies</w:t>
            </w:r>
          </w:p>
          <w:p w:rsidR="009E6F75" w:rsidRDefault="00E75999">
            <w:pPr>
              <w:rPr>
                <w:rFonts w:ascii="Helvetica Neue" w:eastAsia="Helvetica Neue" w:hAnsi="Helvetica Neue" w:cs="Helvetica Neue"/>
              </w:rPr>
            </w:pPr>
            <w:r>
              <w:rPr>
                <w:rFonts w:ascii="Helvetica Neue" w:eastAsia="Helvetica Neue" w:hAnsi="Helvetica Neue" w:cs="Helvetica Neue"/>
              </w:rPr>
              <w:t>7.13 Each Party is responsible for covering all their own other costs incurred from their compliance with these audit obligations.</w:t>
            </w:r>
          </w:p>
          <w:p w:rsidR="009E6F75" w:rsidRDefault="00E75999">
            <w:pPr>
              <w:pStyle w:val="ListParagraph"/>
              <w:numPr>
                <w:ilvl w:val="0"/>
                <w:numId w:val="15"/>
              </w:numPr>
              <w:suppressAutoHyphens w:val="0"/>
              <w:spacing w:after="200"/>
              <w:textAlignment w:val="auto"/>
              <w:rPr>
                <w:rFonts w:ascii="Helvetica Neue" w:eastAsia="Helvetica Neue" w:hAnsi="Helvetica Neue" w:cs="Helvetica Neue"/>
              </w:rPr>
            </w:pPr>
            <w:r>
              <w:rPr>
                <w:rFonts w:ascii="Helvetica Neue" w:eastAsia="Helvetica Neue" w:hAnsi="Helvetica Neue" w:cs="Helvetica Neue"/>
              </w:rPr>
              <w:t xml:space="preserve">Buyer acknowledges that audits or inspections of Supplier will be limited to the information and documentation relating to this Call-Off Contract and shall not include the right to audit Supplier’s physical infrastructure. </w:t>
            </w:r>
          </w:p>
          <w:p w:rsidR="009E6F75" w:rsidRDefault="009E6F75">
            <w:pPr>
              <w:spacing w:before="240"/>
              <w:rPr>
                <w:rFonts w:ascii="Helvetica Neue" w:eastAsia="Helvetica Neue" w:hAnsi="Helvetica Neue" w:cs="Helvetica Neue"/>
              </w:rPr>
            </w:pPr>
          </w:p>
          <w:p w:rsidR="009E6F75" w:rsidRDefault="009E6F75">
            <w:pPr>
              <w:spacing w:before="240"/>
            </w:pP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lastRenderedPageBreak/>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D5848" w:rsidRPr="00E61F3F" w:rsidRDefault="009D5848" w:rsidP="00E61F3F">
            <w:r w:rsidRPr="00E61F3F">
              <w:t xml:space="preserve">Ensure that Supplier has access to cloud-based services required to develop and deploy a working service, e.g. to </w:t>
            </w:r>
            <w:proofErr w:type="spellStart"/>
            <w:r w:rsidRPr="00E61F3F">
              <w:t>Github</w:t>
            </w:r>
            <w:proofErr w:type="spellEnd"/>
            <w:r w:rsidRPr="00E61F3F">
              <w:t>, UK Gov PaaS and any other services identified and communicated and agreed with the Buyer.</w:t>
            </w:r>
          </w:p>
          <w:p w:rsidR="009E6F75" w:rsidRDefault="009D5848" w:rsidP="00E61F3F">
            <w:r w:rsidRPr="00E61F3F">
              <w:t>A</w:t>
            </w:r>
            <w:r w:rsidR="00E75999" w:rsidRPr="00E61F3F">
              <w:t xml:space="preserve">ccess to HMRC premises </w:t>
            </w:r>
            <w:r w:rsidRPr="00E61F3F">
              <w:t xml:space="preserve">if/when </w:t>
            </w:r>
            <w:r w:rsidR="00E75999" w:rsidRPr="00E61F3F">
              <w:t xml:space="preserve">required in the event of </w:t>
            </w:r>
            <w:proofErr w:type="spellStart"/>
            <w:r w:rsidR="00E75999" w:rsidRPr="00E61F3F">
              <w:t>Covid</w:t>
            </w:r>
            <w:proofErr w:type="spellEnd"/>
            <w:r w:rsidR="00E75999" w:rsidRPr="00E61F3F">
              <w:t xml:space="preserve"> restrictions being lifted</w:t>
            </w:r>
            <w:r w:rsidRPr="00E61F3F">
              <w:t>.</w:t>
            </w:r>
          </w:p>
        </w:tc>
        <w:tc>
          <w:tcPr>
            <w:tcW w:w="40" w:type="dxa"/>
            <w:shd w:val="clear" w:color="auto" w:fill="auto"/>
            <w:tcMar>
              <w:top w:w="0" w:type="dxa"/>
              <w:left w:w="10" w:type="dxa"/>
              <w:bottom w:w="0" w:type="dxa"/>
              <w:right w:w="10" w:type="dxa"/>
            </w:tcMar>
          </w:tcPr>
          <w:p w:rsidR="009E6F75" w:rsidRDefault="009E6F75">
            <w:pPr>
              <w:spacing w:before="240"/>
            </w:pPr>
          </w:p>
        </w:tc>
      </w:tr>
      <w:tr w:rsidR="009E6F75">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t>The Buyer’s equipment to be used with this Call-Off Contract includes</w:t>
            </w:r>
            <w:r w:rsidR="009D5848">
              <w:rPr>
                <w:b/>
              </w:rPr>
              <w:t>:</w:t>
            </w:r>
          </w:p>
          <w:p w:rsidR="009D5848" w:rsidRDefault="009D5848">
            <w:pPr>
              <w:spacing w:before="240"/>
              <w:rPr>
                <w:b/>
              </w:rPr>
            </w:pPr>
            <w:proofErr w:type="spellStart"/>
            <w:r>
              <w:rPr>
                <w:b/>
              </w:rPr>
              <w:t>Github</w:t>
            </w:r>
            <w:proofErr w:type="spellEnd"/>
          </w:p>
          <w:p w:rsidR="009D5848" w:rsidRDefault="009D5848">
            <w:pPr>
              <w:spacing w:before="240"/>
            </w:pPr>
            <w:r>
              <w:rPr>
                <w:b/>
              </w:rPr>
              <w:t>Gov PaaS</w:t>
            </w:r>
          </w:p>
        </w:tc>
        <w:tc>
          <w:tcPr>
            <w:tcW w:w="40" w:type="dxa"/>
            <w:shd w:val="clear" w:color="auto" w:fill="auto"/>
            <w:tcMar>
              <w:top w:w="0" w:type="dxa"/>
              <w:left w:w="10" w:type="dxa"/>
              <w:bottom w:w="0" w:type="dxa"/>
              <w:right w:w="10" w:type="dxa"/>
            </w:tcMar>
          </w:tcPr>
          <w:p w:rsidR="009E6F75" w:rsidRDefault="009E6F75">
            <w:pPr>
              <w:spacing w:before="240"/>
            </w:pPr>
          </w:p>
        </w:tc>
      </w:tr>
    </w:tbl>
    <w:p w:rsidR="009E6F75" w:rsidRDefault="009E6F75">
      <w:pPr>
        <w:spacing w:before="240" w:after="120"/>
      </w:pPr>
    </w:p>
    <w:p w:rsidR="009E6F75" w:rsidRDefault="00E75999">
      <w:pPr>
        <w:pStyle w:val="Heading3"/>
      </w:pPr>
      <w:r>
        <w:lastRenderedPageBreak/>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9E6F75">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9D5848">
            <w:pPr>
              <w:spacing w:before="240"/>
            </w:pPr>
            <w:r>
              <w:t>N/A</w:t>
            </w:r>
          </w:p>
        </w:tc>
      </w:tr>
    </w:tbl>
    <w:p w:rsidR="009E6F75" w:rsidRDefault="009E6F75">
      <w:pPr>
        <w:spacing w:before="240" w:after="120"/>
      </w:pPr>
    </w:p>
    <w:p w:rsidR="009E6F75" w:rsidRDefault="00E75999">
      <w:pPr>
        <w:pStyle w:val="Heading3"/>
      </w:pPr>
      <w:r>
        <w:t>Call-Off Contract charges and payment</w:t>
      </w:r>
    </w:p>
    <w:p w:rsidR="009E6F75" w:rsidRDefault="00E75999">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E6F75">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payment method for this Call-Off Contract is BACS.</w:t>
            </w:r>
          </w:p>
        </w:tc>
      </w:tr>
      <w:tr w:rsidR="009E6F75">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payment profile for this Call-Off Contract is monthly</w:t>
            </w:r>
            <w:r>
              <w:rPr>
                <w:b/>
              </w:rPr>
              <w:t xml:space="preserve"> </w:t>
            </w:r>
            <w:r>
              <w:t>in arrears].</w:t>
            </w:r>
          </w:p>
        </w:tc>
      </w:tr>
      <w:tr w:rsidR="009E6F75">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Supplier will issue electronic invoices monthly in arrears.</w:t>
            </w:r>
            <w:r>
              <w:rPr>
                <w:b/>
              </w:rPr>
              <w:t xml:space="preserve">  </w:t>
            </w:r>
            <w:r>
              <w:t>The Buyer will pay the Supplier within 30 days of receipt of a valid invoice.</w:t>
            </w:r>
          </w:p>
        </w:tc>
      </w:tr>
      <w:tr w:rsidR="009E6F75">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Invoices will be sent to:</w:t>
            </w:r>
          </w:p>
          <w:p w:rsidR="009E6F75" w:rsidRDefault="00E75999">
            <w:pPr>
              <w:spacing w:before="240"/>
            </w:pPr>
            <w:r>
              <w:t>IPC Worthing</w:t>
            </w:r>
          </w:p>
          <w:p w:rsidR="009E6F75" w:rsidRDefault="00E75999">
            <w:pPr>
              <w:spacing w:before="240"/>
            </w:pPr>
            <w:r>
              <w:t>PO Box 2092</w:t>
            </w:r>
          </w:p>
          <w:p w:rsidR="009E6F75" w:rsidRDefault="00E75999">
            <w:pPr>
              <w:spacing w:before="240"/>
            </w:pPr>
            <w:r>
              <w:t>Barrington Road</w:t>
            </w:r>
          </w:p>
          <w:p w:rsidR="009E6F75" w:rsidRDefault="00E75999">
            <w:pPr>
              <w:spacing w:before="240"/>
            </w:pPr>
            <w:r>
              <w:t>Worthing</w:t>
            </w:r>
          </w:p>
          <w:p w:rsidR="009E6F75" w:rsidRDefault="00E75999">
            <w:pPr>
              <w:spacing w:before="240"/>
            </w:pPr>
            <w:r>
              <w:t>BN12 9AN</w:t>
            </w:r>
          </w:p>
        </w:tc>
      </w:tr>
      <w:tr w:rsidR="009E6F75">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All invoices must include the following:</w:t>
            </w:r>
          </w:p>
          <w:p w:rsidR="009E6F75" w:rsidRDefault="00E75999">
            <w:pPr>
              <w:pStyle w:val="ListParagraph"/>
              <w:numPr>
                <w:ilvl w:val="0"/>
                <w:numId w:val="16"/>
              </w:numPr>
              <w:pBdr>
                <w:top w:val="single" w:sz="2" w:space="31" w:color="FFFFFF" w:shadow="1"/>
                <w:left w:val="single" w:sz="2" w:space="31" w:color="FFFFFF" w:shadow="1"/>
                <w:bottom w:val="single" w:sz="2" w:space="31" w:color="FFFFFF" w:shadow="1"/>
                <w:right w:val="single" w:sz="2" w:space="31" w:color="FFFFFF" w:shadow="1"/>
              </w:pBdr>
              <w:spacing w:before="240"/>
            </w:pPr>
            <w:r>
              <w:t>the Purchase Order number;</w:t>
            </w:r>
          </w:p>
          <w:p w:rsidR="009E6F75" w:rsidRDefault="00E75999">
            <w:pPr>
              <w:pStyle w:val="ListParagraph"/>
              <w:numPr>
                <w:ilvl w:val="0"/>
                <w:numId w:val="16"/>
              </w:numPr>
              <w:pBdr>
                <w:top w:val="single" w:sz="2" w:space="31" w:color="FFFFFF" w:shadow="1"/>
                <w:left w:val="single" w:sz="2" w:space="31" w:color="FFFFFF" w:shadow="1"/>
                <w:bottom w:val="single" w:sz="2" w:space="31" w:color="FFFFFF" w:shadow="1"/>
                <w:right w:val="single" w:sz="2" w:space="31" w:color="FFFFFF" w:shadow="1"/>
              </w:pBdr>
              <w:spacing w:before="240"/>
            </w:pPr>
            <w:r>
              <w:lastRenderedPageBreak/>
              <w:t>total value excluding Value Added Tax (VAT);</w:t>
            </w:r>
          </w:p>
          <w:p w:rsidR="009E6F75" w:rsidRDefault="00E75999">
            <w:pPr>
              <w:pStyle w:val="ListParagraph"/>
              <w:numPr>
                <w:ilvl w:val="0"/>
                <w:numId w:val="16"/>
              </w:numPr>
              <w:pBdr>
                <w:top w:val="single" w:sz="2" w:space="31" w:color="FFFFFF" w:shadow="1"/>
                <w:left w:val="single" w:sz="2" w:space="31" w:color="FFFFFF" w:shadow="1"/>
                <w:bottom w:val="single" w:sz="2" w:space="31" w:color="FFFFFF" w:shadow="1"/>
                <w:right w:val="single" w:sz="2" w:space="31" w:color="FFFFFF" w:shadow="1"/>
              </w:pBdr>
              <w:spacing w:before="240"/>
            </w:pPr>
            <w:r>
              <w:t>the VAT percentage;</w:t>
            </w:r>
          </w:p>
          <w:p w:rsidR="009E6F75" w:rsidRDefault="00E75999">
            <w:pPr>
              <w:pStyle w:val="ListParagraph"/>
              <w:numPr>
                <w:ilvl w:val="0"/>
                <w:numId w:val="16"/>
              </w:numPr>
              <w:pBdr>
                <w:top w:val="single" w:sz="2" w:space="31" w:color="FFFFFF" w:shadow="1"/>
                <w:left w:val="single" w:sz="2" w:space="31" w:color="FFFFFF" w:shadow="1"/>
                <w:bottom w:val="single" w:sz="2" w:space="31" w:color="FFFFFF" w:shadow="1"/>
                <w:right w:val="single" w:sz="2" w:space="31" w:color="FFFFFF" w:shadow="1"/>
              </w:pBdr>
              <w:spacing w:before="240"/>
            </w:pPr>
            <w:r>
              <w:t>the total value including VAT;</w:t>
            </w:r>
          </w:p>
          <w:p w:rsidR="009E6F75" w:rsidRDefault="00E75999">
            <w:pPr>
              <w:pStyle w:val="ListParagraph"/>
              <w:numPr>
                <w:ilvl w:val="0"/>
                <w:numId w:val="16"/>
              </w:numPr>
              <w:pBdr>
                <w:top w:val="single" w:sz="2" w:space="31" w:color="FFFFFF" w:shadow="1"/>
                <w:left w:val="single" w:sz="2" w:space="31" w:color="FFFFFF" w:shadow="1"/>
                <w:bottom w:val="single" w:sz="2" w:space="31" w:color="FFFFFF" w:shadow="1"/>
                <w:right w:val="single" w:sz="2" w:space="31" w:color="FFFFFF" w:shadow="1"/>
              </w:pBdr>
              <w:spacing w:before="240"/>
            </w:pPr>
            <w:r>
              <w:t>a contact name and telephone number of an appropriate individual in the Supplier's finance department in the event of administrative queries; and</w:t>
            </w:r>
          </w:p>
          <w:p w:rsidR="009E6F75" w:rsidRDefault="00E75999">
            <w:pPr>
              <w:pStyle w:val="ListParagraph"/>
              <w:numPr>
                <w:ilvl w:val="0"/>
                <w:numId w:val="16"/>
              </w:numPr>
              <w:pBdr>
                <w:top w:val="single" w:sz="2" w:space="31" w:color="FFFFFF" w:shadow="1"/>
                <w:left w:val="single" w:sz="2" w:space="31" w:color="FFFFFF" w:shadow="1"/>
                <w:bottom w:val="single" w:sz="2" w:space="31" w:color="FFFFFF" w:shadow="1"/>
                <w:right w:val="single" w:sz="2" w:space="31" w:color="FFFFFF" w:shadow="1"/>
              </w:pBdr>
              <w:spacing w:before="240"/>
            </w:pPr>
            <w:r>
              <w:t xml:space="preserve">the banking details for payment to the Supplier via electronic transfer of funds (name and address of bank, sort code, account name and number). </w:t>
            </w:r>
          </w:p>
          <w:p w:rsidR="009E6F75" w:rsidRDefault="009E6F75">
            <w:pPr>
              <w:spacing w:before="240"/>
            </w:pPr>
          </w:p>
          <w:p w:rsidR="009E6F75" w:rsidRDefault="009E6F75">
            <w:pPr>
              <w:spacing w:before="240"/>
            </w:pPr>
          </w:p>
          <w:p w:rsidR="009E6F75" w:rsidRDefault="009E6F75">
            <w:pPr>
              <w:spacing w:before="240"/>
            </w:pPr>
          </w:p>
        </w:tc>
      </w:tr>
      <w:tr w:rsidR="009E6F75">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Invoice will be sent to the Buyer monthly.</w:t>
            </w:r>
          </w:p>
        </w:tc>
      </w:tr>
      <w:tr w:rsidR="009E6F75">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total value of this Call-Off Contract is £540,550.00.</w:t>
            </w:r>
          </w:p>
        </w:tc>
      </w:tr>
      <w:tr w:rsidR="009E6F75">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The breakdown of the Charges is:</w:t>
            </w:r>
          </w:p>
          <w:p w:rsidR="009E6F75" w:rsidRDefault="00E75999">
            <w:pPr>
              <w:spacing w:before="240"/>
            </w:pPr>
            <w:r>
              <w:t xml:space="preserve"> </w:t>
            </w:r>
            <w:r w:rsidR="0005687C" w:rsidRPr="0005687C">
              <w:rPr>
                <w:highlight w:val="black"/>
              </w:rPr>
              <w:t>************************************************************************</w:t>
            </w:r>
          </w:p>
          <w:p w:rsidR="009E6F75" w:rsidRDefault="009E6F75">
            <w:pPr>
              <w:spacing w:before="240"/>
              <w:jc w:val="right"/>
            </w:pPr>
          </w:p>
        </w:tc>
      </w:tr>
    </w:tbl>
    <w:p w:rsidR="009E6F75" w:rsidRDefault="009E6F75"/>
    <w:p w:rsidR="009E6F75" w:rsidRDefault="00E75999">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E6F75">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As detailed in the Proposal.</w:t>
            </w:r>
          </w:p>
        </w:tc>
      </w:tr>
      <w:tr w:rsidR="009E6F75">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Not applicable</w:t>
            </w:r>
          </w:p>
        </w:tc>
      </w:tr>
      <w:tr w:rsidR="009E6F75">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9D5848">
            <w:pPr>
              <w:spacing w:before="240"/>
            </w:pPr>
            <w:r w:rsidRPr="00E61F3F">
              <w:t>Not applicable.</w:t>
            </w:r>
          </w:p>
        </w:tc>
      </w:tr>
      <w:tr w:rsidR="009E6F75">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Not applicable.</w:t>
            </w:r>
          </w:p>
        </w:tc>
      </w:tr>
      <w:tr w:rsidR="009E6F75">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Not applicable.</w:t>
            </w:r>
          </w:p>
        </w:tc>
      </w:tr>
      <w:tr w:rsidR="009E6F75">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As per Annex A</w:t>
            </w:r>
          </w:p>
        </w:tc>
      </w:tr>
      <w:tr w:rsidR="009E6F75">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For the purpose of this Call-Off Contract the Public Services Network (PSN) is not being utilised.</w:t>
            </w:r>
          </w:p>
        </w:tc>
      </w:tr>
      <w:tr w:rsidR="009E6F75">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AE0DB8" w:rsidP="00142316">
            <w:r w:rsidRPr="00142316">
              <w:t>Not Applicable</w:t>
            </w:r>
            <w:r w:rsidR="00E75999">
              <w:t xml:space="preserve"> </w:t>
            </w:r>
          </w:p>
        </w:tc>
      </w:tr>
    </w:tbl>
    <w:p w:rsidR="009E6F75" w:rsidRDefault="00E75999">
      <w:pPr>
        <w:spacing w:before="240" w:after="240"/>
      </w:pPr>
      <w:r>
        <w:t xml:space="preserve"> </w:t>
      </w:r>
    </w:p>
    <w:p w:rsidR="009E6F75" w:rsidRDefault="00E75999">
      <w:pPr>
        <w:pStyle w:val="Heading3"/>
      </w:pPr>
      <w:r>
        <w:lastRenderedPageBreak/>
        <w:t xml:space="preserve">1. </w:t>
      </w:r>
      <w:r>
        <w:tab/>
        <w:t>Formation of contract</w:t>
      </w:r>
    </w:p>
    <w:p w:rsidR="009E6F75" w:rsidRDefault="00E75999">
      <w:pPr>
        <w:ind w:left="720" w:hanging="720"/>
      </w:pPr>
      <w:r>
        <w:t>1.1</w:t>
      </w:r>
      <w:r>
        <w:tab/>
        <w:t>By signing and returning this Order Form (Part A), the Supplier agrees to enter into a Call-Off Contract with the Buyer.</w:t>
      </w:r>
    </w:p>
    <w:p w:rsidR="009E6F75" w:rsidRDefault="009E6F75">
      <w:pPr>
        <w:ind w:firstLine="720"/>
      </w:pPr>
    </w:p>
    <w:p w:rsidR="009E6F75" w:rsidRDefault="00E75999">
      <w:pPr>
        <w:ind w:left="720" w:hanging="720"/>
      </w:pPr>
      <w:r>
        <w:t>1.2</w:t>
      </w:r>
      <w:r>
        <w:tab/>
        <w:t>The Parties agree that they have read the Order Form (Part A) and the Call-Off Contract terms and by signing below agree to be bound by this Call-Off Contract.</w:t>
      </w:r>
    </w:p>
    <w:p w:rsidR="009E6F75" w:rsidRDefault="009E6F75">
      <w:pPr>
        <w:ind w:firstLine="720"/>
      </w:pPr>
    </w:p>
    <w:p w:rsidR="009E6F75" w:rsidRDefault="00E75999">
      <w:pPr>
        <w:ind w:left="720" w:hanging="720"/>
      </w:pPr>
      <w:r>
        <w:t>1.3</w:t>
      </w:r>
      <w:r>
        <w:tab/>
        <w:t>This Call-Off Contract will be formed when the Buyer acknowledges receipt of the signed copy of the Order Form from the Supplier.</w:t>
      </w:r>
    </w:p>
    <w:p w:rsidR="009E6F75" w:rsidRDefault="009E6F75">
      <w:pPr>
        <w:ind w:firstLine="720"/>
      </w:pPr>
    </w:p>
    <w:p w:rsidR="009E6F75" w:rsidRDefault="00E75999">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9E6F75" w:rsidRDefault="009E6F75"/>
    <w:p w:rsidR="009E6F75" w:rsidRDefault="00E75999">
      <w:pPr>
        <w:pStyle w:val="Heading3"/>
      </w:pPr>
      <w:r>
        <w:t xml:space="preserve">2. </w:t>
      </w:r>
      <w:r>
        <w:tab/>
        <w:t>Background to the agreement</w:t>
      </w:r>
    </w:p>
    <w:p w:rsidR="009E6F75" w:rsidRDefault="00E75999">
      <w:pPr>
        <w:ind w:left="720" w:hanging="720"/>
      </w:pPr>
      <w:r>
        <w:t>2.1</w:t>
      </w:r>
      <w:r>
        <w:tab/>
        <w:t>The Supplier is a provider of G-Cloud Services and agreed to provide the Services under the terms of Framework Agreement number RM1557.12.</w:t>
      </w:r>
    </w:p>
    <w:p w:rsidR="009E6F75" w:rsidRDefault="009E6F75">
      <w:pPr>
        <w:ind w:left="720"/>
      </w:pPr>
    </w:p>
    <w:p w:rsidR="009E6F75" w:rsidRDefault="00E75999">
      <w:r>
        <w:t>2.2</w:t>
      </w:r>
      <w:r>
        <w:tab/>
        <w:t>The Buyer provided an Order Form for Services to the Supplier.</w:t>
      </w:r>
    </w:p>
    <w:p w:rsidR="009E6F75" w:rsidRDefault="009E6F75"/>
    <w:p w:rsidR="009E6F75" w:rsidRDefault="009E6F75">
      <w:pPr>
        <w:pageBreakBefore/>
      </w:pPr>
    </w:p>
    <w:p w:rsidR="009E6F75" w:rsidRDefault="009E6F75"/>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9E6F75">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t>Buyer</w:t>
            </w:r>
          </w:p>
        </w:tc>
      </w:tr>
      <w:tr w:rsidR="009E6F75">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05687C">
            <w:pPr>
              <w:spacing w:before="240"/>
            </w:pPr>
            <w:r w:rsidRPr="0005687C">
              <w:rPr>
                <w:highlight w:val="black"/>
              </w:rPr>
              <w:t>*****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05687C">
            <w:pPr>
              <w:spacing w:before="240"/>
            </w:pPr>
            <w:r w:rsidRPr="0005687C">
              <w:rPr>
                <w:highlight w:val="black"/>
              </w:rPr>
              <w:t>***** ****</w:t>
            </w:r>
          </w:p>
        </w:tc>
      </w:tr>
      <w:tr w:rsidR="009E6F75">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9D5848">
            <w:pPr>
              <w:spacing w:before="240"/>
            </w:pPr>
            <w:r>
              <w:t>Partner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142316">
            <w:pPr>
              <w:spacing w:before="240"/>
            </w:pPr>
            <w:r>
              <w:t>IT Sourcing Manager</w:t>
            </w:r>
          </w:p>
        </w:tc>
      </w:tr>
      <w:tr w:rsidR="009E6F75">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9E6F75"/>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9E6F75">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9E6F75">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9E6F7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9E6F75">
            <w:pPr>
              <w:spacing w:before="240"/>
            </w:pPr>
          </w:p>
        </w:tc>
      </w:tr>
    </w:tbl>
    <w:p w:rsidR="009E6F75" w:rsidRDefault="00E75999">
      <w:pPr>
        <w:spacing w:before="240"/>
        <w:rPr>
          <w:b/>
        </w:rPr>
      </w:pPr>
      <w:r>
        <w:rPr>
          <w:b/>
        </w:rPr>
        <w:t xml:space="preserve"> </w:t>
      </w:r>
    </w:p>
    <w:p w:rsidR="009E6F75" w:rsidRDefault="009E6F75">
      <w:pPr>
        <w:pStyle w:val="Heading2"/>
      </w:pPr>
      <w:bookmarkStart w:id="3" w:name="_Toc33176233"/>
    </w:p>
    <w:p w:rsidR="009E6F75" w:rsidRDefault="009E6F75">
      <w:pPr>
        <w:pStyle w:val="Heading2"/>
      </w:pPr>
    </w:p>
    <w:p w:rsidR="009E6F75" w:rsidRDefault="009E6F75">
      <w:pPr>
        <w:pStyle w:val="Heading2"/>
      </w:pPr>
    </w:p>
    <w:p w:rsidR="009E6F75" w:rsidRDefault="00E75999">
      <w:pPr>
        <w:pStyle w:val="Heading2"/>
      </w:pPr>
      <w:r>
        <w:t>Schedule 1: Services</w:t>
      </w:r>
      <w:bookmarkEnd w:id="3"/>
    </w:p>
    <w:p w:rsidR="009E6F75" w:rsidRDefault="00E75999">
      <w:pPr>
        <w:spacing w:before="240"/>
      </w:pPr>
      <w:r>
        <w:t xml:space="preserve">Engine will perform the work as detailed in Schedule 1: </w:t>
      </w:r>
    </w:p>
    <w:p w:rsidR="009E6F75" w:rsidRDefault="009E6F75">
      <w:pPr>
        <w:spacing w:before="240"/>
      </w:pPr>
    </w:p>
    <w:p w:rsidR="009E6F75" w:rsidRDefault="009E6F75">
      <w:pPr>
        <w:spacing w:before="240"/>
      </w:pPr>
    </w:p>
    <w:p w:rsidR="009E6F75" w:rsidRDefault="00E75999">
      <w:pPr>
        <w:pStyle w:val="Heading2"/>
      </w:pPr>
      <w:bookmarkStart w:id="4" w:name="_Toc33176234"/>
      <w:r>
        <w:t>Schedule 2: Call-Off Contract charges</w:t>
      </w:r>
      <w:bookmarkEnd w:id="4"/>
    </w:p>
    <w:p w:rsidR="009E6F75" w:rsidRDefault="00E75999">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9E6F75" w:rsidRDefault="00E75999">
      <w:pPr>
        <w:spacing w:before="240"/>
        <w:rPr>
          <w:b/>
          <w:sz w:val="32"/>
          <w:szCs w:val="32"/>
        </w:rPr>
      </w:pPr>
      <w:r>
        <w:rPr>
          <w:b/>
          <w:sz w:val="32"/>
          <w:szCs w:val="32"/>
        </w:rPr>
        <w:t>Project Costs</w:t>
      </w:r>
    </w:p>
    <w:p w:rsidR="009E6F75" w:rsidRDefault="009E6F75">
      <w:pPr>
        <w:spacing w:before="240"/>
      </w:pPr>
      <w:bookmarkStart w:id="5" w:name="_GoBack"/>
      <w:bookmarkEnd w:id="5"/>
    </w:p>
    <w:p w:rsidR="009E6F75" w:rsidRDefault="00E75999">
      <w:pPr>
        <w:spacing w:before="240"/>
        <w:rPr>
          <w:b/>
          <w:sz w:val="32"/>
          <w:szCs w:val="32"/>
        </w:rPr>
      </w:pPr>
      <w:r>
        <w:rPr>
          <w:b/>
          <w:sz w:val="32"/>
          <w:szCs w:val="32"/>
        </w:rPr>
        <w:lastRenderedPageBreak/>
        <w:t>Assumptions</w:t>
      </w:r>
    </w:p>
    <w:p w:rsidR="009E6F75" w:rsidRDefault="00E75999">
      <w:pPr>
        <w:spacing w:before="240"/>
      </w:pPr>
      <w:r>
        <w:t xml:space="preserve">There will be additional costs involved in this delivery, though these cannot be easily estimated at this stage. </w:t>
      </w:r>
    </w:p>
    <w:p w:rsidR="009E6F75" w:rsidRDefault="00E75999">
      <w:pPr>
        <w:pStyle w:val="ListParagraph"/>
        <w:numPr>
          <w:ilvl w:val="0"/>
          <w:numId w:val="15"/>
        </w:numPr>
        <w:spacing w:before="240"/>
      </w:pPr>
      <w:r>
        <w:t>Hosting costs will need to be reviewed as part of the project and will increase as a result of the service duplication. The most risk-averse means of delivering this service in time for Jan 1</w:t>
      </w:r>
      <w:r>
        <w:rPr>
          <w:vertAlign w:val="superscript"/>
        </w:rPr>
        <w:t>st</w:t>
      </w:r>
      <w:r>
        <w:t xml:space="preserve"> is to duplicate the environments in the short term, however the overarching architecture can </w:t>
      </w:r>
      <w:proofErr w:type="gramStart"/>
      <w:r>
        <w:t>addressed</w:t>
      </w:r>
      <w:proofErr w:type="gramEnd"/>
      <w:r>
        <w:t xml:space="preserve"> in the New Year. </w:t>
      </w:r>
    </w:p>
    <w:p w:rsidR="009E6F75" w:rsidRDefault="00E75999">
      <w:pPr>
        <w:pStyle w:val="ListParagraph"/>
        <w:numPr>
          <w:ilvl w:val="0"/>
          <w:numId w:val="15"/>
        </w:numPr>
        <w:spacing w:before="240"/>
      </w:pPr>
      <w:r>
        <w:t xml:space="preserve">Hosting costs are determined by the number of applications and supporting databases, the processing power required and the number of environments in use –a thorough review of the current infrastructure will inform longer-term recommendations. </w:t>
      </w:r>
    </w:p>
    <w:p w:rsidR="009E6F75" w:rsidRDefault="00E75999">
      <w:pPr>
        <w:pStyle w:val="ListParagraph"/>
        <w:numPr>
          <w:ilvl w:val="0"/>
          <w:numId w:val="15"/>
        </w:numPr>
        <w:spacing w:before="240"/>
      </w:pPr>
      <w:r>
        <w:t xml:space="preserve">Additional continuous integration tooling. We do not know what tooling has been used / paid for as part of the existing contract or service, but it is possible that you would benefit from additional tooling to support better automated development, deployment and code quality testing. </w:t>
      </w:r>
    </w:p>
    <w:p w:rsidR="009E6F75" w:rsidRDefault="00E75999">
      <w:pPr>
        <w:pStyle w:val="ListParagraph"/>
        <w:numPr>
          <w:ilvl w:val="0"/>
          <w:numId w:val="15"/>
        </w:numPr>
        <w:spacing w:before="240"/>
      </w:pPr>
      <w:r>
        <w:t>An estimate of c. £1,000 for additional tooling should be sufficient.</w:t>
      </w:r>
    </w:p>
    <w:p w:rsidR="009E6F75" w:rsidRPr="00142316" w:rsidRDefault="00E75999">
      <w:pPr>
        <w:pStyle w:val="ListParagraph"/>
        <w:numPr>
          <w:ilvl w:val="0"/>
          <w:numId w:val="15"/>
        </w:numPr>
        <w:spacing w:before="240"/>
        <w:rPr>
          <w:shd w:val="clear" w:color="auto" w:fill="FFFF00"/>
        </w:rPr>
      </w:pPr>
      <w:r w:rsidRPr="00142316">
        <w:t xml:space="preserve">Delivery will be carried out remotely due to </w:t>
      </w:r>
      <w:proofErr w:type="spellStart"/>
      <w:r w:rsidRPr="00142316">
        <w:t>Covid</w:t>
      </w:r>
      <w:proofErr w:type="spellEnd"/>
      <w:r w:rsidRPr="00142316">
        <w:t xml:space="preserve"> restrictions.</w:t>
      </w:r>
    </w:p>
    <w:p w:rsidR="009E6F75" w:rsidRDefault="009E6F75">
      <w:pPr>
        <w:spacing w:before="240"/>
      </w:pPr>
    </w:p>
    <w:p w:rsidR="009E6F75" w:rsidRDefault="00E75999">
      <w:pPr>
        <w:spacing w:before="240"/>
      </w:pPr>
      <w:r>
        <w:rPr>
          <w:b/>
        </w:rPr>
        <w:t xml:space="preserve"> </w:t>
      </w:r>
    </w:p>
    <w:p w:rsidR="009E6F75" w:rsidRDefault="009E6F75">
      <w:pPr>
        <w:rPr>
          <w:b/>
        </w:rPr>
      </w:pPr>
    </w:p>
    <w:p w:rsidR="009E6F75" w:rsidRDefault="009E6F75">
      <w:pPr>
        <w:rPr>
          <w:sz w:val="32"/>
          <w:szCs w:val="32"/>
        </w:rPr>
      </w:pPr>
    </w:p>
    <w:p w:rsidR="009E6F75" w:rsidRDefault="00E75999">
      <w:pPr>
        <w:pStyle w:val="Heading2"/>
        <w:pageBreakBefore/>
      </w:pPr>
      <w:bookmarkStart w:id="6" w:name="_Toc33176235"/>
      <w:r>
        <w:lastRenderedPageBreak/>
        <w:t>Part B: Terms and conditions</w:t>
      </w:r>
      <w:bookmarkEnd w:id="6"/>
    </w:p>
    <w:p w:rsidR="009E6F75" w:rsidRDefault="00E75999">
      <w:pPr>
        <w:pStyle w:val="Heading3"/>
        <w:spacing w:after="100"/>
      </w:pPr>
      <w:r>
        <w:t>1.</w:t>
      </w:r>
      <w:r>
        <w:tab/>
        <w:t>Call-Off Contract Start date and length</w:t>
      </w:r>
    </w:p>
    <w:p w:rsidR="009E6F75" w:rsidRDefault="00E75999">
      <w:r>
        <w:t>1.1</w:t>
      </w:r>
      <w:r>
        <w:tab/>
        <w:t>The Supplier must start providing the Services on the date specified in the Order Form.</w:t>
      </w:r>
    </w:p>
    <w:p w:rsidR="009E6F75" w:rsidRDefault="009E6F75">
      <w:pPr>
        <w:ind w:firstLine="720"/>
      </w:pPr>
    </w:p>
    <w:p w:rsidR="009E6F75" w:rsidRDefault="00E75999">
      <w:pPr>
        <w:ind w:left="720" w:hanging="720"/>
      </w:pPr>
      <w:r>
        <w:t>1.2</w:t>
      </w:r>
      <w:r>
        <w:tab/>
        <w:t>This Call-Off Contract will expire on the Expiry Date in the Order Form. It will be for up to 24 months from the Start date unless Ended earlier under clause 18 or extended by the Buyer under clause 1.3.</w:t>
      </w:r>
    </w:p>
    <w:p w:rsidR="009E6F75" w:rsidRDefault="009E6F75">
      <w:pPr>
        <w:ind w:left="720"/>
      </w:pPr>
    </w:p>
    <w:p w:rsidR="009E6F75" w:rsidRDefault="00E75999">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9E6F75" w:rsidRDefault="009E6F75">
      <w:pPr>
        <w:ind w:left="720"/>
      </w:pPr>
    </w:p>
    <w:p w:rsidR="009E6F75" w:rsidRDefault="00E75999">
      <w:pPr>
        <w:ind w:left="720" w:hanging="720"/>
      </w:pPr>
      <w:r>
        <w:t>1.4</w:t>
      </w:r>
      <w:r>
        <w:tab/>
        <w:t>The Parties must comply with the requirements under clauses 21.3 to 21.8 if the Buyer reserves the right in the Order Form to extend the contract beyond 24 months.</w:t>
      </w:r>
    </w:p>
    <w:p w:rsidR="009E6F75" w:rsidRDefault="009E6F75">
      <w:pPr>
        <w:spacing w:before="240" w:after="240"/>
      </w:pPr>
    </w:p>
    <w:p w:rsidR="009E6F75" w:rsidRDefault="00E75999">
      <w:pPr>
        <w:pStyle w:val="Heading3"/>
        <w:spacing w:after="100"/>
      </w:pPr>
      <w:r>
        <w:t>2.</w:t>
      </w:r>
      <w:r>
        <w:tab/>
        <w:t>Incorporation of terms</w:t>
      </w:r>
    </w:p>
    <w:p w:rsidR="009E6F75" w:rsidRDefault="00E75999">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9E6F75" w:rsidRDefault="00E75999">
      <w:pPr>
        <w:pStyle w:val="ListParagraph"/>
        <w:numPr>
          <w:ilvl w:val="0"/>
          <w:numId w:val="17"/>
        </w:numPr>
      </w:pPr>
      <w:r>
        <w:rPr>
          <w:sz w:val="14"/>
          <w:szCs w:val="14"/>
        </w:rPr>
        <w:t xml:space="preserve"> </w:t>
      </w:r>
      <w:r>
        <w:t>4.1 (Warranties and representations)</w:t>
      </w:r>
    </w:p>
    <w:p w:rsidR="009E6F75" w:rsidRDefault="00E75999">
      <w:pPr>
        <w:pStyle w:val="ListParagraph"/>
        <w:numPr>
          <w:ilvl w:val="0"/>
          <w:numId w:val="17"/>
        </w:numPr>
      </w:pPr>
      <w:r>
        <w:t>4.2 to 4.7 (Liability)</w:t>
      </w:r>
    </w:p>
    <w:p w:rsidR="009E6F75" w:rsidRDefault="00E75999">
      <w:pPr>
        <w:pStyle w:val="ListParagraph"/>
        <w:numPr>
          <w:ilvl w:val="0"/>
          <w:numId w:val="17"/>
        </w:numPr>
      </w:pPr>
      <w:r>
        <w:t>4.11 to 4.12 (IR35)</w:t>
      </w:r>
    </w:p>
    <w:p w:rsidR="009E6F75" w:rsidRDefault="00E75999">
      <w:pPr>
        <w:pStyle w:val="ListParagraph"/>
        <w:numPr>
          <w:ilvl w:val="0"/>
          <w:numId w:val="17"/>
        </w:numPr>
      </w:pPr>
      <w:r>
        <w:t>5.4 to 5.5 (Force majeure)</w:t>
      </w:r>
    </w:p>
    <w:p w:rsidR="009E6F75" w:rsidRDefault="00E75999">
      <w:pPr>
        <w:pStyle w:val="ListParagraph"/>
        <w:numPr>
          <w:ilvl w:val="0"/>
          <w:numId w:val="17"/>
        </w:numPr>
      </w:pPr>
      <w:r>
        <w:t>5.8 (Continuing rights)</w:t>
      </w:r>
    </w:p>
    <w:p w:rsidR="009E6F75" w:rsidRDefault="00E75999">
      <w:pPr>
        <w:pStyle w:val="ListParagraph"/>
        <w:numPr>
          <w:ilvl w:val="0"/>
          <w:numId w:val="17"/>
        </w:numPr>
      </w:pPr>
      <w:r>
        <w:t>5.9 to 5.11 (Change of control)</w:t>
      </w:r>
    </w:p>
    <w:p w:rsidR="009E6F75" w:rsidRDefault="00E75999">
      <w:pPr>
        <w:pStyle w:val="ListParagraph"/>
        <w:numPr>
          <w:ilvl w:val="0"/>
          <w:numId w:val="17"/>
        </w:numPr>
      </w:pPr>
      <w:r>
        <w:t>5.12 (Fraud)</w:t>
      </w:r>
    </w:p>
    <w:p w:rsidR="009E6F75" w:rsidRDefault="00E75999">
      <w:pPr>
        <w:pStyle w:val="ListParagraph"/>
        <w:numPr>
          <w:ilvl w:val="0"/>
          <w:numId w:val="17"/>
        </w:numPr>
      </w:pPr>
      <w:r>
        <w:t>5.13 (Notice of fraud)</w:t>
      </w:r>
    </w:p>
    <w:p w:rsidR="009E6F75" w:rsidRDefault="00E75999">
      <w:pPr>
        <w:pStyle w:val="ListParagraph"/>
        <w:numPr>
          <w:ilvl w:val="0"/>
          <w:numId w:val="17"/>
        </w:numPr>
      </w:pPr>
      <w:r>
        <w:t>7.1 to 7.2 (Transparency)</w:t>
      </w:r>
    </w:p>
    <w:p w:rsidR="009E6F75" w:rsidRDefault="00E75999">
      <w:pPr>
        <w:pStyle w:val="ListParagraph"/>
        <w:numPr>
          <w:ilvl w:val="0"/>
          <w:numId w:val="17"/>
        </w:numPr>
      </w:pPr>
      <w:r>
        <w:t>8.3 (Order of precedence)</w:t>
      </w:r>
    </w:p>
    <w:p w:rsidR="009E6F75" w:rsidRDefault="00E75999">
      <w:pPr>
        <w:pStyle w:val="ListParagraph"/>
        <w:numPr>
          <w:ilvl w:val="0"/>
          <w:numId w:val="17"/>
        </w:numPr>
      </w:pPr>
      <w:r>
        <w:t>8.6 (Relationship)</w:t>
      </w:r>
    </w:p>
    <w:p w:rsidR="009E6F75" w:rsidRDefault="00E75999">
      <w:pPr>
        <w:pStyle w:val="ListParagraph"/>
        <w:numPr>
          <w:ilvl w:val="0"/>
          <w:numId w:val="17"/>
        </w:numPr>
      </w:pPr>
      <w:r>
        <w:t>8.9 to 8.11 (Entire agreement)</w:t>
      </w:r>
    </w:p>
    <w:p w:rsidR="009E6F75" w:rsidRDefault="00E75999">
      <w:pPr>
        <w:pStyle w:val="ListParagraph"/>
        <w:numPr>
          <w:ilvl w:val="0"/>
          <w:numId w:val="17"/>
        </w:numPr>
      </w:pPr>
      <w:r>
        <w:t>8.12 (Law and jurisdiction)</w:t>
      </w:r>
    </w:p>
    <w:p w:rsidR="009E6F75" w:rsidRDefault="00E75999">
      <w:pPr>
        <w:pStyle w:val="ListParagraph"/>
        <w:numPr>
          <w:ilvl w:val="0"/>
          <w:numId w:val="17"/>
        </w:numPr>
      </w:pPr>
      <w:r>
        <w:t>8.13 to 8.14 (Legislative change)</w:t>
      </w:r>
    </w:p>
    <w:p w:rsidR="009E6F75" w:rsidRDefault="00E75999">
      <w:pPr>
        <w:pStyle w:val="ListParagraph"/>
        <w:numPr>
          <w:ilvl w:val="0"/>
          <w:numId w:val="17"/>
        </w:numPr>
      </w:pPr>
      <w:r>
        <w:t>8.15 to 8.19 (Bribery and corruption)</w:t>
      </w:r>
    </w:p>
    <w:p w:rsidR="009E6F75" w:rsidRDefault="00E75999">
      <w:pPr>
        <w:pStyle w:val="ListParagraph"/>
        <w:numPr>
          <w:ilvl w:val="0"/>
          <w:numId w:val="17"/>
        </w:numPr>
      </w:pPr>
      <w:r>
        <w:t>8.20 to 8.29 (Freedom of Information Act)</w:t>
      </w:r>
    </w:p>
    <w:p w:rsidR="009E6F75" w:rsidRDefault="00E75999">
      <w:pPr>
        <w:pStyle w:val="ListParagraph"/>
        <w:numPr>
          <w:ilvl w:val="0"/>
          <w:numId w:val="17"/>
        </w:numPr>
      </w:pPr>
      <w:r>
        <w:t>8.30 to 8.31 (Promoting tax compliance)</w:t>
      </w:r>
    </w:p>
    <w:p w:rsidR="009E6F75" w:rsidRDefault="00E75999">
      <w:pPr>
        <w:pStyle w:val="ListParagraph"/>
        <w:numPr>
          <w:ilvl w:val="0"/>
          <w:numId w:val="17"/>
        </w:numPr>
      </w:pPr>
      <w:r>
        <w:t>8.32 to 8.33 (Official Secrets Act)</w:t>
      </w:r>
    </w:p>
    <w:p w:rsidR="009E6F75" w:rsidRDefault="00E75999">
      <w:pPr>
        <w:pStyle w:val="ListParagraph"/>
        <w:numPr>
          <w:ilvl w:val="0"/>
          <w:numId w:val="17"/>
        </w:numPr>
      </w:pPr>
      <w:r>
        <w:t>8.34 to 8.37 (Transfer and subcontracting)</w:t>
      </w:r>
    </w:p>
    <w:p w:rsidR="009E6F75" w:rsidRDefault="00E75999">
      <w:pPr>
        <w:pStyle w:val="ListParagraph"/>
        <w:numPr>
          <w:ilvl w:val="0"/>
          <w:numId w:val="17"/>
        </w:numPr>
      </w:pPr>
      <w:r>
        <w:t>8.40 to 8.43 (Complaints handling and resolution)</w:t>
      </w:r>
    </w:p>
    <w:p w:rsidR="009E6F75" w:rsidRDefault="00E75999">
      <w:pPr>
        <w:pStyle w:val="ListParagraph"/>
        <w:numPr>
          <w:ilvl w:val="0"/>
          <w:numId w:val="17"/>
        </w:numPr>
      </w:pPr>
      <w:r>
        <w:t>8.44 to 8.50 (Conflicts of interest and ethical walls)</w:t>
      </w:r>
    </w:p>
    <w:p w:rsidR="009E6F75" w:rsidRDefault="00E75999">
      <w:pPr>
        <w:pStyle w:val="ListParagraph"/>
        <w:numPr>
          <w:ilvl w:val="0"/>
          <w:numId w:val="17"/>
        </w:numPr>
      </w:pPr>
      <w:r>
        <w:t>8.51 to 8.53 (Publicity and branding)</w:t>
      </w:r>
    </w:p>
    <w:p w:rsidR="009E6F75" w:rsidRDefault="00E75999">
      <w:pPr>
        <w:pStyle w:val="ListParagraph"/>
        <w:numPr>
          <w:ilvl w:val="0"/>
          <w:numId w:val="17"/>
        </w:numPr>
      </w:pPr>
      <w:r>
        <w:t>8.54 to 8.56 (Equality and diversity)</w:t>
      </w:r>
    </w:p>
    <w:p w:rsidR="009E6F75" w:rsidRDefault="00E75999">
      <w:pPr>
        <w:pStyle w:val="ListParagraph"/>
        <w:numPr>
          <w:ilvl w:val="0"/>
          <w:numId w:val="17"/>
        </w:numPr>
      </w:pPr>
      <w:r>
        <w:t>8.59 to 8.60 (Data protection</w:t>
      </w:r>
    </w:p>
    <w:p w:rsidR="009E6F75" w:rsidRDefault="00E75999">
      <w:pPr>
        <w:pStyle w:val="ListParagraph"/>
        <w:numPr>
          <w:ilvl w:val="0"/>
          <w:numId w:val="17"/>
        </w:numPr>
      </w:pPr>
      <w:r>
        <w:lastRenderedPageBreak/>
        <w:t>8.64 to 8.65 (Severability)</w:t>
      </w:r>
    </w:p>
    <w:p w:rsidR="009E6F75" w:rsidRDefault="00E75999">
      <w:pPr>
        <w:pStyle w:val="ListParagraph"/>
        <w:numPr>
          <w:ilvl w:val="0"/>
          <w:numId w:val="17"/>
        </w:numPr>
      </w:pPr>
      <w:r>
        <w:t>8.66 to 8.69 (Managing disputes and Mediation)</w:t>
      </w:r>
    </w:p>
    <w:p w:rsidR="009E6F75" w:rsidRDefault="00E75999">
      <w:pPr>
        <w:pStyle w:val="ListParagraph"/>
        <w:numPr>
          <w:ilvl w:val="0"/>
          <w:numId w:val="17"/>
        </w:numPr>
      </w:pPr>
      <w:r>
        <w:t>8.80 to 8.88 (Confidentiality)</w:t>
      </w:r>
    </w:p>
    <w:p w:rsidR="009E6F75" w:rsidRDefault="00E75999">
      <w:pPr>
        <w:pStyle w:val="ListParagraph"/>
        <w:numPr>
          <w:ilvl w:val="0"/>
          <w:numId w:val="17"/>
        </w:numPr>
      </w:pPr>
      <w:r>
        <w:t>8.89 to 8.90 (Waiver and cumulative remedies)</w:t>
      </w:r>
    </w:p>
    <w:p w:rsidR="009E6F75" w:rsidRDefault="00E75999">
      <w:pPr>
        <w:pStyle w:val="ListParagraph"/>
        <w:numPr>
          <w:ilvl w:val="0"/>
          <w:numId w:val="17"/>
        </w:numPr>
      </w:pPr>
      <w:r>
        <w:t>8.91 to 8.101 (Corporate Social Responsibility)</w:t>
      </w:r>
    </w:p>
    <w:p w:rsidR="009E6F75" w:rsidRDefault="00E75999">
      <w:pPr>
        <w:pStyle w:val="ListParagraph"/>
        <w:numPr>
          <w:ilvl w:val="0"/>
          <w:numId w:val="17"/>
        </w:numPr>
      </w:pPr>
      <w:r>
        <w:t>paragraphs 1 to 10 of the Framework Agreement glossary and interpretation</w:t>
      </w:r>
    </w:p>
    <w:p w:rsidR="009E6F75" w:rsidRDefault="00E75999">
      <w:pPr>
        <w:pStyle w:val="ListParagraph"/>
        <w:numPr>
          <w:ilvl w:val="0"/>
          <w:numId w:val="18"/>
        </w:numPr>
      </w:pPr>
      <w:r>
        <w:t>any audit provisions from the Framework Agreement set out by the Buyer in the Order Form</w:t>
      </w:r>
    </w:p>
    <w:p w:rsidR="009E6F75" w:rsidRDefault="00E75999">
      <w:pPr>
        <w:ind w:left="720"/>
      </w:pPr>
      <w:r>
        <w:t xml:space="preserve"> </w:t>
      </w:r>
    </w:p>
    <w:p w:rsidR="009E6F75" w:rsidRDefault="00E75999">
      <w:pPr>
        <w:spacing w:after="240"/>
      </w:pPr>
      <w:r>
        <w:t>2.2</w:t>
      </w:r>
      <w:r>
        <w:tab/>
        <w:t xml:space="preserve">The Framework Agreement provisions in clause 2.1 will be modified as follows: </w:t>
      </w:r>
    </w:p>
    <w:p w:rsidR="009E6F75" w:rsidRDefault="00E75999">
      <w:pPr>
        <w:ind w:left="1440" w:hanging="720"/>
      </w:pPr>
      <w:r>
        <w:t>2.2.1</w:t>
      </w:r>
      <w:r>
        <w:tab/>
        <w:t>a reference to the ‘Framework Agreement’ will be a reference to the ‘Call-Off Contract’</w:t>
      </w:r>
    </w:p>
    <w:p w:rsidR="009E6F75" w:rsidRDefault="00E75999">
      <w:pPr>
        <w:ind w:firstLine="720"/>
      </w:pPr>
      <w:r>
        <w:t>2.2.2</w:t>
      </w:r>
      <w:r>
        <w:tab/>
        <w:t>a reference to ‘CCS’ will be a reference to ‘the Buyer’</w:t>
      </w:r>
    </w:p>
    <w:p w:rsidR="009E6F75" w:rsidRDefault="00E75999">
      <w:pPr>
        <w:ind w:left="1440" w:hanging="720"/>
      </w:pPr>
      <w:r>
        <w:t>2.2.3</w:t>
      </w:r>
      <w:r>
        <w:tab/>
        <w:t>a reference to the ‘Parties’ and a ‘Party’ will be a reference to the Buyer and Supplier as Parties under this Call-Off Contract</w:t>
      </w:r>
    </w:p>
    <w:p w:rsidR="009E6F75" w:rsidRDefault="009E6F75"/>
    <w:p w:rsidR="009E6F75" w:rsidRDefault="00E75999">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9E6F75" w:rsidRDefault="009E6F75">
      <w:pPr>
        <w:ind w:left="720"/>
      </w:pPr>
    </w:p>
    <w:p w:rsidR="009E6F75" w:rsidRDefault="00E75999">
      <w:pPr>
        <w:ind w:left="720" w:hanging="720"/>
      </w:pPr>
      <w:r>
        <w:t>2.4</w:t>
      </w:r>
      <w:r>
        <w:tab/>
        <w:t>The Framework Agreement incorporated clauses will be referred to as incorporated Framework clause ‘XX’, where ‘XX’ is the Framework Agreement clause number.</w:t>
      </w:r>
    </w:p>
    <w:p w:rsidR="009E6F75" w:rsidRDefault="009E6F75">
      <w:pPr>
        <w:ind w:firstLine="720"/>
      </w:pPr>
    </w:p>
    <w:p w:rsidR="009E6F75" w:rsidRDefault="00E75999">
      <w:pPr>
        <w:ind w:left="720" w:hanging="720"/>
      </w:pPr>
      <w:r>
        <w:t>2.5</w:t>
      </w:r>
      <w:r>
        <w:tab/>
        <w:t>When an Order Form is signed, the terms and conditions agreed in it will be incorporated into this Call-Off Contract.</w:t>
      </w:r>
    </w:p>
    <w:p w:rsidR="009E6F75" w:rsidRDefault="009E6F75"/>
    <w:p w:rsidR="009E6F75" w:rsidRDefault="00E75999">
      <w:pPr>
        <w:pStyle w:val="Heading3"/>
        <w:spacing w:after="100"/>
      </w:pPr>
      <w:r>
        <w:t>3.</w:t>
      </w:r>
      <w:r>
        <w:tab/>
        <w:t>Supply of services</w:t>
      </w:r>
    </w:p>
    <w:p w:rsidR="009E6F75" w:rsidRDefault="00E75999">
      <w:pPr>
        <w:spacing w:before="240" w:after="240"/>
        <w:ind w:left="720" w:hanging="720"/>
      </w:pPr>
      <w:r>
        <w:t>3.1</w:t>
      </w:r>
      <w:r>
        <w:tab/>
        <w:t>The Supplier agrees to supply the G-Cloud Services and any Additional Services under the terms of the Call-Off Contract and the Supplier’s Application.</w:t>
      </w:r>
    </w:p>
    <w:p w:rsidR="009E6F75" w:rsidRDefault="00E75999">
      <w:pPr>
        <w:ind w:left="720" w:hanging="720"/>
      </w:pPr>
      <w:r>
        <w:t>3.2</w:t>
      </w:r>
      <w:r>
        <w:tab/>
        <w:t>The Supplier undertakes that each G-Cloud Service will meet the Buyer’s acceptance criteria, as defined in the Order Form.</w:t>
      </w:r>
    </w:p>
    <w:p w:rsidR="009E6F75" w:rsidRDefault="009E6F75"/>
    <w:p w:rsidR="009E6F75" w:rsidRDefault="00E75999">
      <w:pPr>
        <w:pStyle w:val="Heading3"/>
        <w:spacing w:after="100"/>
      </w:pPr>
      <w:r>
        <w:t>4.</w:t>
      </w:r>
      <w:r>
        <w:tab/>
        <w:t>Supplier staff</w:t>
      </w:r>
    </w:p>
    <w:p w:rsidR="009E6F75" w:rsidRDefault="00E75999">
      <w:pPr>
        <w:spacing w:before="240" w:after="240"/>
      </w:pPr>
      <w:r>
        <w:t>4.1</w:t>
      </w:r>
      <w:r>
        <w:tab/>
        <w:t xml:space="preserve">The Supplier Staff must: </w:t>
      </w:r>
    </w:p>
    <w:p w:rsidR="009E6F75" w:rsidRDefault="00E75999">
      <w:pPr>
        <w:ind w:firstLine="720"/>
      </w:pPr>
      <w:r>
        <w:t>4.1.1</w:t>
      </w:r>
      <w:r>
        <w:tab/>
        <w:t>be appropriately experienced, qualified and trained to supply the Services</w:t>
      </w:r>
    </w:p>
    <w:p w:rsidR="009E6F75" w:rsidRDefault="009E6F75"/>
    <w:p w:rsidR="009E6F75" w:rsidRDefault="00E75999">
      <w:pPr>
        <w:ind w:firstLine="720"/>
      </w:pPr>
      <w:r>
        <w:t>4.1.2</w:t>
      </w:r>
      <w:r>
        <w:tab/>
        <w:t>apply all due skill, care and diligence in faithfully performing those duties</w:t>
      </w:r>
    </w:p>
    <w:p w:rsidR="009E6F75" w:rsidRDefault="009E6F75"/>
    <w:p w:rsidR="009E6F75" w:rsidRDefault="00E75999">
      <w:pPr>
        <w:ind w:left="720"/>
      </w:pPr>
      <w:r>
        <w:t>4.1.3</w:t>
      </w:r>
      <w:r>
        <w:tab/>
        <w:t>obey all lawful instructions and reasonable directions of the Buyer and provide the Services to the reasonable satisfaction of the Buyer</w:t>
      </w:r>
    </w:p>
    <w:p w:rsidR="009E6F75" w:rsidRDefault="009E6F75"/>
    <w:p w:rsidR="009E6F75" w:rsidRDefault="00E75999">
      <w:pPr>
        <w:ind w:firstLine="720"/>
      </w:pPr>
      <w:r>
        <w:lastRenderedPageBreak/>
        <w:t>4.1.4</w:t>
      </w:r>
      <w:r>
        <w:tab/>
        <w:t>respond to any enquiries about the Services as soon as reasonably possible</w:t>
      </w:r>
    </w:p>
    <w:p w:rsidR="009E6F75" w:rsidRDefault="009E6F75"/>
    <w:p w:rsidR="009E6F75" w:rsidRDefault="00E75999">
      <w:pPr>
        <w:ind w:firstLine="720"/>
      </w:pPr>
      <w:r>
        <w:t>4.1.5</w:t>
      </w:r>
      <w:r>
        <w:tab/>
        <w:t>complete any necessary Supplier Staff vetting as specified by the Buyer</w:t>
      </w:r>
    </w:p>
    <w:p w:rsidR="009E6F75" w:rsidRDefault="009E6F75"/>
    <w:p w:rsidR="009E6F75" w:rsidRDefault="00E75999">
      <w:pPr>
        <w:ind w:left="720" w:hanging="720"/>
      </w:pPr>
      <w:r>
        <w:t>4.2</w:t>
      </w:r>
      <w:r>
        <w:tab/>
        <w:t>The Supplier must retain overall control of the Supplier Staff so that they are not considered to be employees, workers, agents or contractors of the Buyer.</w:t>
      </w:r>
    </w:p>
    <w:p w:rsidR="009E6F75" w:rsidRDefault="009E6F75">
      <w:pPr>
        <w:ind w:firstLine="720"/>
      </w:pPr>
    </w:p>
    <w:p w:rsidR="009E6F75" w:rsidRDefault="00E75999">
      <w:pPr>
        <w:ind w:left="720" w:hanging="720"/>
      </w:pPr>
      <w:r>
        <w:t>4.3</w:t>
      </w:r>
      <w:r>
        <w:tab/>
        <w:t>The Supplier may substitute any Supplier Staff as long as they have the equivalent experience and qualifications to the substituted staff member.</w:t>
      </w:r>
    </w:p>
    <w:p w:rsidR="009E6F75" w:rsidRDefault="009E6F75">
      <w:pPr>
        <w:ind w:firstLine="720"/>
      </w:pPr>
    </w:p>
    <w:p w:rsidR="009E6F75" w:rsidRDefault="00E75999">
      <w:pPr>
        <w:ind w:left="720" w:hanging="720"/>
      </w:pPr>
      <w:r>
        <w:t>4.4</w:t>
      </w:r>
      <w:r>
        <w:tab/>
        <w:t>The Buyer may conduct IR35 Assessments using the ESI tool to assess whether the Supplier’s engagement under the Call-Off Contract is Inside or Outside IR35.</w:t>
      </w:r>
    </w:p>
    <w:p w:rsidR="009E6F75" w:rsidRDefault="009E6F75">
      <w:pPr>
        <w:ind w:firstLine="720"/>
      </w:pPr>
    </w:p>
    <w:p w:rsidR="009E6F75" w:rsidRDefault="00E75999">
      <w:pPr>
        <w:ind w:left="720" w:hanging="720"/>
      </w:pPr>
      <w:r>
        <w:t>4.5</w:t>
      </w:r>
      <w:r>
        <w:tab/>
        <w:t>The Buyer may End this Call-Off Contract for Material Breach as per clause 18.5 hereunder if the Supplier is delivering the Services Inside IR35.</w:t>
      </w:r>
    </w:p>
    <w:p w:rsidR="009E6F75" w:rsidRDefault="009E6F75">
      <w:pPr>
        <w:ind w:firstLine="720"/>
      </w:pPr>
    </w:p>
    <w:p w:rsidR="009E6F75" w:rsidRDefault="00E75999">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9E6F75" w:rsidRDefault="009E6F75">
      <w:pPr>
        <w:ind w:left="720"/>
      </w:pPr>
    </w:p>
    <w:p w:rsidR="009E6F75" w:rsidRDefault="00E75999">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9E6F75" w:rsidRDefault="009E6F75">
      <w:pPr>
        <w:ind w:left="720"/>
      </w:pPr>
    </w:p>
    <w:p w:rsidR="009E6F75" w:rsidRDefault="00E75999">
      <w:pPr>
        <w:ind w:left="720" w:hanging="720"/>
      </w:pPr>
      <w:r>
        <w:t>4.8</w:t>
      </w:r>
      <w:r>
        <w:tab/>
        <w:t>If it is determined by the Buyer that the Supplier is Outside IR35, the Buyer will provide the ESI reference number and a copy of the PDF to the Supplier.</w:t>
      </w:r>
    </w:p>
    <w:p w:rsidR="009E6F75" w:rsidRDefault="009E6F75">
      <w:pPr>
        <w:spacing w:before="240" w:after="240"/>
        <w:ind w:left="720"/>
      </w:pPr>
    </w:p>
    <w:p w:rsidR="009E6F75" w:rsidRDefault="00E75999">
      <w:pPr>
        <w:pStyle w:val="Heading3"/>
        <w:spacing w:after="100"/>
      </w:pPr>
      <w:r>
        <w:t>5.</w:t>
      </w:r>
      <w:r>
        <w:tab/>
        <w:t>Due diligence</w:t>
      </w:r>
    </w:p>
    <w:p w:rsidR="009E6F75" w:rsidRDefault="00E75999">
      <w:pPr>
        <w:spacing w:before="240" w:after="120"/>
      </w:pPr>
      <w:r>
        <w:t xml:space="preserve"> 5.1</w:t>
      </w:r>
      <w:r>
        <w:tab/>
        <w:t>Both Parties agree that when entering into a Call-Off Contract they:</w:t>
      </w:r>
    </w:p>
    <w:p w:rsidR="009E6F75" w:rsidRDefault="00E75999">
      <w:pPr>
        <w:spacing w:after="120"/>
        <w:ind w:left="1440" w:hanging="720"/>
      </w:pPr>
      <w:r>
        <w:t>5.1.1</w:t>
      </w:r>
      <w:r>
        <w:tab/>
        <w:t>have made their own enquiries and are satisfied by the accuracy of any information supplied by the other Party</w:t>
      </w:r>
    </w:p>
    <w:p w:rsidR="009E6F75" w:rsidRDefault="00E75999">
      <w:pPr>
        <w:spacing w:after="120"/>
        <w:ind w:left="1440" w:hanging="720"/>
      </w:pPr>
      <w:r>
        <w:t>5.1.2</w:t>
      </w:r>
      <w:r>
        <w:tab/>
        <w:t>are confident that they can fulfil their obligations according to the Call-Off Contract terms</w:t>
      </w:r>
    </w:p>
    <w:p w:rsidR="009E6F75" w:rsidRDefault="00E75999">
      <w:pPr>
        <w:spacing w:after="120"/>
        <w:ind w:firstLine="720"/>
      </w:pPr>
      <w:r>
        <w:t>5.1.3</w:t>
      </w:r>
      <w:r>
        <w:tab/>
        <w:t>have raised all due diligence questions before signing the Call-Off Contract</w:t>
      </w:r>
    </w:p>
    <w:p w:rsidR="009E6F75" w:rsidRDefault="00E75999">
      <w:pPr>
        <w:ind w:firstLine="720"/>
      </w:pPr>
      <w:r>
        <w:t>5.1.4</w:t>
      </w:r>
      <w:r>
        <w:tab/>
        <w:t>have entered into the Call-Off Contract relying on its own due diligence</w:t>
      </w:r>
    </w:p>
    <w:p w:rsidR="009E6F75" w:rsidRDefault="009E6F75">
      <w:pPr>
        <w:spacing w:before="240"/>
      </w:pPr>
    </w:p>
    <w:p w:rsidR="009E6F75" w:rsidRDefault="00E75999">
      <w:pPr>
        <w:pStyle w:val="Heading3"/>
        <w:spacing w:after="100"/>
      </w:pPr>
      <w:r>
        <w:t xml:space="preserve">6. </w:t>
      </w:r>
      <w:r>
        <w:tab/>
        <w:t>Business continuity and disaster recovery</w:t>
      </w:r>
    </w:p>
    <w:p w:rsidR="009E6F75" w:rsidRDefault="00E75999">
      <w:pPr>
        <w:ind w:left="720" w:hanging="720"/>
      </w:pPr>
      <w:r>
        <w:t>6.1</w:t>
      </w:r>
      <w:r>
        <w:tab/>
        <w:t>The Supplier will have a clear business continuity and disaster recovery plan in their service descriptions.</w:t>
      </w:r>
    </w:p>
    <w:p w:rsidR="009E6F75" w:rsidRDefault="009E6F75"/>
    <w:p w:rsidR="009E6F75" w:rsidRDefault="00E75999">
      <w:pPr>
        <w:ind w:left="720" w:hanging="720"/>
      </w:pPr>
      <w:r>
        <w:t>6.2</w:t>
      </w:r>
      <w:r>
        <w:tab/>
        <w:t>The Supplier’s business continuity and disaster recovery services are part of the Services and will be performed by the Supplier when required.</w:t>
      </w:r>
    </w:p>
    <w:p w:rsidR="009E6F75" w:rsidRDefault="00E75999">
      <w:pPr>
        <w:ind w:left="720" w:hanging="720"/>
      </w:pPr>
      <w:r>
        <w:t>6.3</w:t>
      </w:r>
      <w:r>
        <w:tab/>
        <w:t>If requested by the Buyer prior to entering into this Call-Off Contract, the Supplier must ensure that its business continuity and disaster recovery plan is consistent with the Buyer’s own plans.</w:t>
      </w:r>
    </w:p>
    <w:p w:rsidR="009E6F75" w:rsidRDefault="009E6F75"/>
    <w:p w:rsidR="009E6F75" w:rsidRDefault="00E75999">
      <w:pPr>
        <w:pStyle w:val="Heading3"/>
        <w:spacing w:after="100"/>
      </w:pPr>
      <w:r>
        <w:t>7.</w:t>
      </w:r>
      <w:r>
        <w:tab/>
        <w:t>Payment, VAT and Call-Off Contract charges</w:t>
      </w:r>
    </w:p>
    <w:p w:rsidR="009E6F75" w:rsidRDefault="00E75999">
      <w:pPr>
        <w:spacing w:after="120"/>
        <w:ind w:left="720" w:hanging="720"/>
      </w:pPr>
      <w:r>
        <w:t>7.1</w:t>
      </w:r>
      <w:r>
        <w:tab/>
        <w:t>The Buyer must pay the Charges following clauses 7.2 to 7.11 for the Supplier’s delivery of the Services.</w:t>
      </w:r>
    </w:p>
    <w:p w:rsidR="009E6F75" w:rsidRDefault="00E75999">
      <w:pPr>
        <w:ind w:left="720" w:hanging="720"/>
      </w:pPr>
      <w:r>
        <w:t>7.2</w:t>
      </w:r>
      <w:r>
        <w:tab/>
        <w:t>The Buyer will pay the Supplier within the number of days specified in the Order Form on receipt of a valid invoice.</w:t>
      </w:r>
    </w:p>
    <w:p w:rsidR="009E6F75" w:rsidRDefault="00E75999">
      <w:pPr>
        <w:spacing w:after="120"/>
        <w:ind w:left="720" w:hanging="720"/>
      </w:pPr>
      <w:r>
        <w:t>7.3</w:t>
      </w:r>
      <w:r>
        <w:tab/>
        <w:t>The Call-Off Contract Charges include all Charges for payment Processing. All invoices submitted to the Buyer for the Services will be exclusive of any Management Charge.</w:t>
      </w:r>
    </w:p>
    <w:p w:rsidR="009E6F75" w:rsidRDefault="00E75999">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9E6F75" w:rsidRDefault="00E75999">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9E6F75" w:rsidRDefault="00E75999">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9E6F75" w:rsidRDefault="00E75999">
      <w:pPr>
        <w:spacing w:after="120"/>
      </w:pPr>
      <w:r>
        <w:t>7.7</w:t>
      </w:r>
      <w:r>
        <w:tab/>
        <w:t>All Charges payable by the Buyer to the Supplier will include VAT at the appropriate Rate.</w:t>
      </w:r>
    </w:p>
    <w:p w:rsidR="009E6F75" w:rsidRDefault="00E75999">
      <w:pPr>
        <w:spacing w:after="120"/>
        <w:ind w:left="720" w:hanging="720"/>
      </w:pPr>
      <w:r>
        <w:t>7.8</w:t>
      </w:r>
      <w:r>
        <w:tab/>
        <w:t>The Supplier must add VAT to the Charges at the appropriate rate with visibility of the amount as a separate line item.</w:t>
      </w:r>
    </w:p>
    <w:p w:rsidR="009E6F75" w:rsidRDefault="00E75999">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9E6F75" w:rsidRDefault="00E75999">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9E6F75" w:rsidRDefault="00E75999">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rsidR="009E6F75" w:rsidRDefault="00E75999">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9E6F75" w:rsidRDefault="009E6F75">
      <w:pPr>
        <w:ind w:left="720"/>
      </w:pPr>
    </w:p>
    <w:p w:rsidR="009E6F75" w:rsidRDefault="00E75999">
      <w:pPr>
        <w:pStyle w:val="Heading3"/>
      </w:pPr>
      <w:r>
        <w:t>8.</w:t>
      </w:r>
      <w:r>
        <w:tab/>
        <w:t>Recovery of sums due and right of set-off</w:t>
      </w:r>
    </w:p>
    <w:p w:rsidR="009E6F75" w:rsidRDefault="00E75999">
      <w:pPr>
        <w:spacing w:before="240" w:after="240"/>
        <w:ind w:left="720" w:hanging="720"/>
      </w:pPr>
      <w:r>
        <w:t>8.1</w:t>
      </w:r>
      <w:r>
        <w:tab/>
        <w:t>If a Supplier owes money to the Buyer, the Buyer may deduct that sum from the Call-Off Contract Charges.</w:t>
      </w:r>
    </w:p>
    <w:p w:rsidR="009E6F75" w:rsidRDefault="009E6F75">
      <w:pPr>
        <w:spacing w:before="240" w:after="240"/>
        <w:ind w:left="720" w:hanging="720"/>
      </w:pPr>
    </w:p>
    <w:p w:rsidR="009E6F75" w:rsidRDefault="00E75999">
      <w:pPr>
        <w:pStyle w:val="Heading3"/>
      </w:pPr>
      <w:r>
        <w:t>9.</w:t>
      </w:r>
      <w:r>
        <w:tab/>
        <w:t>Insurance</w:t>
      </w:r>
    </w:p>
    <w:p w:rsidR="009E6F75" w:rsidRDefault="00E75999">
      <w:pPr>
        <w:spacing w:before="240" w:after="240"/>
        <w:ind w:left="660" w:hanging="660"/>
      </w:pPr>
      <w:r>
        <w:t>9.1</w:t>
      </w:r>
      <w:r>
        <w:tab/>
        <w:t>The Supplier will maintain the insurances required by the Buyer including those in this clause.</w:t>
      </w:r>
    </w:p>
    <w:p w:rsidR="009E6F75" w:rsidRDefault="00E75999">
      <w:r>
        <w:t>9.2</w:t>
      </w:r>
      <w:r>
        <w:tab/>
        <w:t>The Supplier will ensure that:</w:t>
      </w:r>
    </w:p>
    <w:p w:rsidR="009E6F75" w:rsidRDefault="009E6F75"/>
    <w:p w:rsidR="009E6F75" w:rsidRDefault="00E75999">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9E6F75" w:rsidRDefault="009E6F75">
      <w:pPr>
        <w:ind w:firstLine="720"/>
      </w:pPr>
    </w:p>
    <w:p w:rsidR="009E6F75" w:rsidRDefault="00E75999">
      <w:pPr>
        <w:ind w:left="1440" w:hanging="720"/>
      </w:pPr>
      <w:r>
        <w:t>9.2.2</w:t>
      </w:r>
      <w:r>
        <w:tab/>
        <w:t>the third-party public and products liability insurance contains an ‘indemnity to principals’ clause for the Buyer’s benefit</w:t>
      </w:r>
    </w:p>
    <w:p w:rsidR="009E6F75" w:rsidRDefault="009E6F75">
      <w:pPr>
        <w:ind w:firstLine="720"/>
      </w:pPr>
    </w:p>
    <w:p w:rsidR="009E6F75" w:rsidRDefault="00E75999">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9E6F75" w:rsidRDefault="009E6F75">
      <w:pPr>
        <w:ind w:firstLine="720"/>
      </w:pPr>
    </w:p>
    <w:p w:rsidR="009E6F75" w:rsidRDefault="00E75999">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9E6F75" w:rsidRDefault="009E6F75">
      <w:pPr>
        <w:ind w:left="720"/>
      </w:pPr>
    </w:p>
    <w:p w:rsidR="009E6F75" w:rsidRDefault="00E75999">
      <w:pPr>
        <w:ind w:left="720" w:hanging="720"/>
      </w:pPr>
      <w:r>
        <w:t>9.3</w:t>
      </w:r>
      <w:r>
        <w:tab/>
        <w:t>If requested by the Buyer, the Supplier will obtain additional insurance policies, or extend existing policies bought under the Framework Agreement.</w:t>
      </w:r>
    </w:p>
    <w:p w:rsidR="009E6F75" w:rsidRDefault="009E6F75">
      <w:pPr>
        <w:ind w:left="720" w:firstLine="720"/>
      </w:pPr>
    </w:p>
    <w:p w:rsidR="009E6F75" w:rsidRDefault="00E75999">
      <w:pPr>
        <w:ind w:left="720" w:hanging="720"/>
      </w:pPr>
      <w:r>
        <w:t>9.4</w:t>
      </w:r>
      <w:r>
        <w:tab/>
        <w:t>If requested by the Buyer, the Supplier will provide the following to show compliance with this clause:</w:t>
      </w:r>
    </w:p>
    <w:p w:rsidR="009E6F75" w:rsidRDefault="009E6F75">
      <w:pPr>
        <w:ind w:firstLine="720"/>
      </w:pPr>
    </w:p>
    <w:p w:rsidR="009E6F75" w:rsidRDefault="00E75999">
      <w:pPr>
        <w:ind w:firstLine="720"/>
      </w:pPr>
      <w:r>
        <w:t>9.4.1</w:t>
      </w:r>
      <w:r>
        <w:tab/>
        <w:t>a broker's verification of insurance</w:t>
      </w:r>
    </w:p>
    <w:p w:rsidR="009E6F75" w:rsidRDefault="009E6F75">
      <w:pPr>
        <w:ind w:firstLine="720"/>
      </w:pPr>
    </w:p>
    <w:p w:rsidR="009E6F75" w:rsidRDefault="00E75999">
      <w:pPr>
        <w:ind w:firstLine="720"/>
      </w:pPr>
      <w:r>
        <w:t>9.4.2</w:t>
      </w:r>
      <w:r>
        <w:tab/>
        <w:t>receipts for the insurance premium</w:t>
      </w:r>
    </w:p>
    <w:p w:rsidR="009E6F75" w:rsidRDefault="009E6F75">
      <w:pPr>
        <w:ind w:firstLine="720"/>
      </w:pPr>
    </w:p>
    <w:p w:rsidR="009E6F75" w:rsidRDefault="00E75999">
      <w:pPr>
        <w:ind w:firstLine="720"/>
      </w:pPr>
      <w:r>
        <w:t>9.4.3</w:t>
      </w:r>
      <w:r>
        <w:tab/>
        <w:t>evidence of payment of the latest premiums due</w:t>
      </w:r>
    </w:p>
    <w:p w:rsidR="009E6F75" w:rsidRDefault="009E6F75">
      <w:pPr>
        <w:ind w:firstLine="720"/>
      </w:pPr>
    </w:p>
    <w:p w:rsidR="009E6F75" w:rsidRDefault="00E75999">
      <w:pPr>
        <w:ind w:left="720" w:hanging="720"/>
      </w:pPr>
      <w:r>
        <w:t>9.5</w:t>
      </w:r>
      <w:r>
        <w:tab/>
        <w:t>Insurance will not relieve the Supplier of any liabilities under the Framework Agreement or this Call-Off Contract and the Supplier will:</w:t>
      </w:r>
    </w:p>
    <w:p w:rsidR="009E6F75" w:rsidRDefault="009E6F75">
      <w:pPr>
        <w:ind w:firstLine="720"/>
      </w:pPr>
    </w:p>
    <w:p w:rsidR="009E6F75" w:rsidRDefault="00E75999">
      <w:pPr>
        <w:ind w:left="1440" w:hanging="720"/>
      </w:pPr>
      <w:r>
        <w:lastRenderedPageBreak/>
        <w:t>9.5.1</w:t>
      </w:r>
      <w:r>
        <w:tab/>
        <w:t>take all risk control measures using Good Industry Practice, including the investigation and reports of claims to insurers</w:t>
      </w:r>
    </w:p>
    <w:p w:rsidR="009E6F75" w:rsidRDefault="009E6F75">
      <w:pPr>
        <w:ind w:left="720" w:firstLine="720"/>
      </w:pPr>
    </w:p>
    <w:p w:rsidR="009E6F75" w:rsidRDefault="00E75999">
      <w:pPr>
        <w:ind w:left="1440" w:hanging="720"/>
      </w:pPr>
      <w:r>
        <w:t>9.5.2</w:t>
      </w:r>
      <w:r>
        <w:tab/>
        <w:t>promptly notify the insurers in writing of any relevant material fact under any Insurances</w:t>
      </w:r>
    </w:p>
    <w:p w:rsidR="009E6F75" w:rsidRDefault="009E6F75">
      <w:pPr>
        <w:ind w:firstLine="720"/>
      </w:pPr>
    </w:p>
    <w:p w:rsidR="009E6F75" w:rsidRDefault="00E75999">
      <w:pPr>
        <w:ind w:left="1440" w:hanging="720"/>
      </w:pPr>
      <w:r>
        <w:t>9.5.3</w:t>
      </w:r>
      <w:r>
        <w:tab/>
        <w:t>hold all insurance policies and require any broker arranging the insurance to hold any insurance slips and other evidence of insurance</w:t>
      </w:r>
    </w:p>
    <w:p w:rsidR="009E6F75" w:rsidRDefault="00E75999">
      <w:r>
        <w:t xml:space="preserve"> </w:t>
      </w:r>
    </w:p>
    <w:p w:rsidR="009E6F75" w:rsidRDefault="00E75999">
      <w:pPr>
        <w:ind w:left="720" w:hanging="720"/>
      </w:pPr>
      <w:r>
        <w:t>9.6</w:t>
      </w:r>
      <w:r>
        <w:tab/>
        <w:t>The Supplier will not do or omit to do anything, which would destroy or impair the legal validity of the insurance.</w:t>
      </w:r>
    </w:p>
    <w:p w:rsidR="009E6F75" w:rsidRDefault="009E6F75">
      <w:pPr>
        <w:ind w:firstLine="720"/>
      </w:pPr>
    </w:p>
    <w:p w:rsidR="009E6F75" w:rsidRDefault="00E75999">
      <w:pPr>
        <w:ind w:left="720" w:hanging="720"/>
      </w:pPr>
      <w:r>
        <w:t>9.7</w:t>
      </w:r>
      <w:r>
        <w:tab/>
        <w:t>The Supplier will notify CCS and the Buyer as soon as possible if any insurance policies have been, or are due to be, cancelled, suspended, Ended or not renewed.</w:t>
      </w:r>
    </w:p>
    <w:p w:rsidR="009E6F75" w:rsidRDefault="009E6F75">
      <w:pPr>
        <w:ind w:firstLine="720"/>
      </w:pPr>
    </w:p>
    <w:p w:rsidR="009E6F75" w:rsidRDefault="00E75999">
      <w:r>
        <w:t>9.8</w:t>
      </w:r>
      <w:r>
        <w:tab/>
        <w:t>The Supplier will be liable for the payment of any:</w:t>
      </w:r>
    </w:p>
    <w:p w:rsidR="009E6F75" w:rsidRDefault="009E6F75"/>
    <w:p w:rsidR="009E6F75" w:rsidRDefault="00E75999">
      <w:pPr>
        <w:ind w:firstLine="720"/>
      </w:pPr>
      <w:r>
        <w:t>9.8.1</w:t>
      </w:r>
      <w:r>
        <w:tab/>
        <w:t>premiums, which it will pay promptly</w:t>
      </w:r>
    </w:p>
    <w:p w:rsidR="009E6F75" w:rsidRDefault="00E75999">
      <w:pPr>
        <w:ind w:firstLine="720"/>
      </w:pPr>
      <w:r>
        <w:t>9.8.2</w:t>
      </w:r>
      <w:r>
        <w:tab/>
        <w:t>excess or deductibles and will not be entitled to recover this from the Buyer</w:t>
      </w:r>
    </w:p>
    <w:p w:rsidR="009E6F75" w:rsidRDefault="009E6F75">
      <w:pPr>
        <w:ind w:firstLine="720"/>
      </w:pPr>
    </w:p>
    <w:p w:rsidR="009E6F75" w:rsidRDefault="00E75999">
      <w:pPr>
        <w:pStyle w:val="Heading3"/>
        <w:spacing w:after="100"/>
      </w:pPr>
      <w:r>
        <w:t>10.</w:t>
      </w:r>
      <w:r>
        <w:tab/>
        <w:t>Confidentiality</w:t>
      </w:r>
    </w:p>
    <w:p w:rsidR="009E6F75" w:rsidRDefault="00E75999">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9E6F75" w:rsidRDefault="009E6F75">
      <w:pPr>
        <w:ind w:left="720" w:hanging="720"/>
      </w:pPr>
    </w:p>
    <w:p w:rsidR="009E6F75" w:rsidRDefault="00E75999">
      <w:pPr>
        <w:pStyle w:val="Heading3"/>
        <w:spacing w:after="100"/>
      </w:pPr>
      <w:r>
        <w:t>11.</w:t>
      </w:r>
      <w:r>
        <w:tab/>
        <w:t>Intellectual Property Rights</w:t>
      </w:r>
    </w:p>
    <w:p w:rsidR="009E6F75" w:rsidRDefault="00E75999">
      <w:pPr>
        <w:ind w:left="720" w:hanging="720"/>
      </w:pPr>
      <w:r>
        <w:t>11.1</w:t>
      </w:r>
      <w:r>
        <w:tab/>
        <w:t>Unless otherwise specified in this Call-Off Contract, a Party will not acquire any right, title or interest in or to the Intellectual Property Rights (IPRs) of the other Party or its Licensors.</w:t>
      </w:r>
    </w:p>
    <w:p w:rsidR="009E6F75" w:rsidRDefault="009E6F75">
      <w:pPr>
        <w:ind w:left="720"/>
      </w:pPr>
    </w:p>
    <w:p w:rsidR="009E6F75" w:rsidRDefault="00E75999">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9E6F75" w:rsidRDefault="009E6F75">
      <w:pPr>
        <w:ind w:left="720"/>
      </w:pPr>
    </w:p>
    <w:p w:rsidR="009E6F75" w:rsidRDefault="00E75999">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9E6F75" w:rsidRDefault="009E6F75">
      <w:pPr>
        <w:ind w:left="720"/>
      </w:pPr>
    </w:p>
    <w:p w:rsidR="009E6F75" w:rsidRDefault="00E75999">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9E6F75" w:rsidRDefault="009E6F75">
      <w:pPr>
        <w:ind w:left="720"/>
      </w:pPr>
    </w:p>
    <w:p w:rsidR="009E6F75" w:rsidRDefault="00E75999">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rsidR="009E6F75" w:rsidRDefault="009E6F75">
      <w:pPr>
        <w:ind w:firstLine="720"/>
      </w:pPr>
    </w:p>
    <w:p w:rsidR="009E6F75" w:rsidRDefault="00E75999">
      <w:pPr>
        <w:ind w:firstLine="720"/>
      </w:pPr>
      <w:r>
        <w:t>11.5.1</w:t>
      </w:r>
      <w:r>
        <w:tab/>
        <w:t>rights granted to the Buyer under this Call-Off Contract</w:t>
      </w:r>
    </w:p>
    <w:p w:rsidR="009E6F75" w:rsidRDefault="009E6F75"/>
    <w:p w:rsidR="009E6F75" w:rsidRDefault="00E75999">
      <w:pPr>
        <w:ind w:firstLine="720"/>
      </w:pPr>
      <w:r>
        <w:t>11.5.2</w:t>
      </w:r>
      <w:r>
        <w:tab/>
        <w:t>Supplier’s performance of the Services</w:t>
      </w:r>
    </w:p>
    <w:p w:rsidR="009E6F75" w:rsidRDefault="009E6F75">
      <w:pPr>
        <w:ind w:firstLine="720"/>
      </w:pPr>
    </w:p>
    <w:p w:rsidR="009E6F75" w:rsidRDefault="00E75999">
      <w:pPr>
        <w:ind w:firstLine="720"/>
      </w:pPr>
      <w:r>
        <w:t>11.5.3</w:t>
      </w:r>
      <w:r>
        <w:tab/>
        <w:t>use by the Buyer of the Services</w:t>
      </w:r>
    </w:p>
    <w:p w:rsidR="009E6F75" w:rsidRDefault="009E6F75">
      <w:pPr>
        <w:ind w:firstLine="720"/>
      </w:pPr>
    </w:p>
    <w:p w:rsidR="009E6F75" w:rsidRDefault="00E75999">
      <w:pPr>
        <w:ind w:left="720" w:hanging="720"/>
      </w:pPr>
      <w:r>
        <w:t>11.6</w:t>
      </w:r>
      <w:r>
        <w:tab/>
        <w:t>If an IPR Claim is made, or is likely to be made, the Supplier will immediately notify the Buyer in writing and must at its own expense after written approval from the Buyer, either:</w:t>
      </w:r>
    </w:p>
    <w:p w:rsidR="009E6F75" w:rsidRDefault="009E6F75">
      <w:pPr>
        <w:ind w:firstLine="720"/>
      </w:pPr>
    </w:p>
    <w:p w:rsidR="009E6F75" w:rsidRDefault="00E75999">
      <w:pPr>
        <w:ind w:left="1440" w:hanging="720"/>
      </w:pPr>
      <w:r>
        <w:t>11.6.1</w:t>
      </w:r>
      <w:r>
        <w:tab/>
        <w:t>modify the relevant part of the Services without reducing its functionality or performance</w:t>
      </w:r>
    </w:p>
    <w:p w:rsidR="009E6F75" w:rsidRDefault="009E6F75">
      <w:pPr>
        <w:ind w:left="720" w:firstLine="720"/>
      </w:pPr>
    </w:p>
    <w:p w:rsidR="009E6F75" w:rsidRDefault="00E75999">
      <w:pPr>
        <w:ind w:left="1440" w:hanging="720"/>
      </w:pPr>
      <w:r>
        <w:t>11.6.2</w:t>
      </w:r>
      <w:r>
        <w:tab/>
        <w:t>substitute Services of equivalent functionality and performance, to avoid the infringement or the alleged infringement, as long as there is no additional cost or burden to the Buyer</w:t>
      </w:r>
    </w:p>
    <w:p w:rsidR="009E6F75" w:rsidRDefault="009E6F75">
      <w:pPr>
        <w:ind w:left="1440"/>
      </w:pPr>
    </w:p>
    <w:p w:rsidR="009E6F75" w:rsidRDefault="00E75999">
      <w:pPr>
        <w:ind w:left="1440" w:hanging="720"/>
      </w:pPr>
      <w:r>
        <w:t>11.6.3</w:t>
      </w:r>
      <w:r>
        <w:tab/>
        <w:t>buy a licence to use and supply the Services which are the subject of the alleged infringement, on terms acceptable to the Buyer</w:t>
      </w:r>
    </w:p>
    <w:p w:rsidR="009E6F75" w:rsidRDefault="009E6F75">
      <w:pPr>
        <w:ind w:left="720" w:firstLine="720"/>
      </w:pPr>
    </w:p>
    <w:p w:rsidR="009E6F75" w:rsidRDefault="00E75999">
      <w:r>
        <w:t>11.7</w:t>
      </w:r>
      <w:r>
        <w:tab/>
        <w:t>Clause 11.5 will not apply if the IPR Claim is from:</w:t>
      </w:r>
    </w:p>
    <w:p w:rsidR="009E6F75" w:rsidRDefault="009E6F75"/>
    <w:p w:rsidR="009E6F75" w:rsidRDefault="00E75999">
      <w:pPr>
        <w:ind w:left="1440" w:hanging="720"/>
      </w:pPr>
      <w:r>
        <w:t>11.7.2</w:t>
      </w:r>
      <w:r>
        <w:tab/>
        <w:t>the use of data supplied by the Buyer which the Supplier isn’t required to verify under this Call-Off Contract</w:t>
      </w:r>
    </w:p>
    <w:p w:rsidR="009E6F75" w:rsidRDefault="009E6F75">
      <w:pPr>
        <w:ind w:left="720" w:firstLine="720"/>
      </w:pPr>
    </w:p>
    <w:p w:rsidR="009E6F75" w:rsidRDefault="00E75999">
      <w:pPr>
        <w:ind w:firstLine="720"/>
      </w:pPr>
      <w:r>
        <w:t>11.7.3</w:t>
      </w:r>
      <w:r>
        <w:tab/>
        <w:t>other material provided by the Buyer necessary for the Services</w:t>
      </w:r>
    </w:p>
    <w:p w:rsidR="009E6F75" w:rsidRDefault="009E6F75">
      <w:pPr>
        <w:ind w:firstLine="720"/>
      </w:pPr>
    </w:p>
    <w:p w:rsidR="009E6F75" w:rsidRDefault="00E75999">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9E6F75" w:rsidRDefault="009E6F75">
      <w:pPr>
        <w:ind w:left="720" w:hanging="720"/>
      </w:pPr>
    </w:p>
    <w:p w:rsidR="009E6F75" w:rsidRDefault="00E75999">
      <w:pPr>
        <w:pStyle w:val="Heading3"/>
      </w:pPr>
      <w:r>
        <w:t>12.</w:t>
      </w:r>
      <w:r>
        <w:tab/>
        <w:t>Protection of information</w:t>
      </w:r>
    </w:p>
    <w:p w:rsidR="009E6F75" w:rsidRDefault="00E75999">
      <w:pPr>
        <w:spacing w:before="240" w:after="240"/>
      </w:pPr>
      <w:r>
        <w:t>12.1</w:t>
      </w:r>
      <w:r>
        <w:tab/>
        <w:t>The Supplier must:</w:t>
      </w:r>
    </w:p>
    <w:p w:rsidR="009E6F75" w:rsidRDefault="00E75999">
      <w:pPr>
        <w:ind w:left="1440" w:hanging="720"/>
      </w:pPr>
      <w:r>
        <w:t>12.1.1</w:t>
      </w:r>
      <w:r>
        <w:tab/>
        <w:t>comply with the Buyer’s written instructions and this Call-Off Contract when Processing Buyer Personal Data</w:t>
      </w:r>
    </w:p>
    <w:p w:rsidR="009E6F75" w:rsidRDefault="009E6F75">
      <w:pPr>
        <w:ind w:left="720" w:firstLine="720"/>
      </w:pPr>
    </w:p>
    <w:p w:rsidR="009E6F75" w:rsidRDefault="00E75999">
      <w:pPr>
        <w:ind w:left="1440" w:hanging="720"/>
      </w:pPr>
      <w:r>
        <w:t>12.1.2</w:t>
      </w:r>
      <w:r>
        <w:tab/>
        <w:t>only Process the Buyer Personal Data as necessary for the provision of the G-Cloud Services or as required by Law or any Regulatory Body</w:t>
      </w:r>
    </w:p>
    <w:p w:rsidR="009E6F75" w:rsidRDefault="009E6F75">
      <w:pPr>
        <w:ind w:left="720" w:firstLine="720"/>
      </w:pPr>
    </w:p>
    <w:p w:rsidR="009E6F75" w:rsidRDefault="00E75999">
      <w:pPr>
        <w:ind w:left="1440" w:hanging="720"/>
      </w:pPr>
      <w:r>
        <w:t>12.1.3</w:t>
      </w:r>
      <w:r>
        <w:tab/>
        <w:t>take reasonable steps to ensure that any Supplier Staff who have access to Buyer Personal Data act in compliance with Supplier's security processes</w:t>
      </w:r>
    </w:p>
    <w:p w:rsidR="009E6F75" w:rsidRDefault="009E6F75">
      <w:pPr>
        <w:ind w:left="720" w:firstLine="720"/>
      </w:pPr>
    </w:p>
    <w:p w:rsidR="009E6F75" w:rsidRDefault="00E75999">
      <w:pPr>
        <w:ind w:left="720" w:hanging="720"/>
      </w:pPr>
      <w:r>
        <w:lastRenderedPageBreak/>
        <w:t>12.2</w:t>
      </w:r>
      <w:r>
        <w:tab/>
        <w:t>The Supplier must fully assist with any complaint or request for Buyer Personal Data including by:</w:t>
      </w:r>
    </w:p>
    <w:p w:rsidR="009E6F75" w:rsidRDefault="009E6F75">
      <w:pPr>
        <w:ind w:firstLine="720"/>
      </w:pPr>
    </w:p>
    <w:p w:rsidR="009E6F75" w:rsidRDefault="00E75999">
      <w:pPr>
        <w:ind w:firstLine="720"/>
      </w:pPr>
      <w:r>
        <w:t>12.2.1</w:t>
      </w:r>
      <w:r>
        <w:tab/>
        <w:t>providing the Buyer with full details of the complaint or request</w:t>
      </w:r>
    </w:p>
    <w:p w:rsidR="009E6F75" w:rsidRDefault="009E6F75">
      <w:pPr>
        <w:ind w:firstLine="720"/>
      </w:pPr>
    </w:p>
    <w:p w:rsidR="009E6F75" w:rsidRDefault="00E75999">
      <w:pPr>
        <w:ind w:left="1440" w:hanging="720"/>
      </w:pPr>
      <w:r>
        <w:t>12.2.2</w:t>
      </w:r>
      <w:r>
        <w:tab/>
        <w:t>complying with a data access request within the timescales in the Data Protection Legislation and following the Buyer’s instructions</w:t>
      </w:r>
    </w:p>
    <w:p w:rsidR="009E6F75" w:rsidRDefault="009E6F75"/>
    <w:p w:rsidR="009E6F75" w:rsidRDefault="00E75999">
      <w:pPr>
        <w:ind w:left="1440" w:hanging="720"/>
      </w:pPr>
      <w:r>
        <w:t>12.2.3</w:t>
      </w:r>
      <w:r>
        <w:tab/>
        <w:t>providing the Buyer with any Buyer Personal Data it holds about a Data Subject (within the timescales required by the Buyer)</w:t>
      </w:r>
    </w:p>
    <w:p w:rsidR="009E6F75" w:rsidRDefault="009E6F75">
      <w:pPr>
        <w:ind w:left="720" w:firstLine="720"/>
      </w:pPr>
    </w:p>
    <w:p w:rsidR="009E6F75" w:rsidRDefault="00E75999">
      <w:pPr>
        <w:ind w:firstLine="720"/>
      </w:pPr>
      <w:r>
        <w:t>12.2.4</w:t>
      </w:r>
      <w:r>
        <w:tab/>
        <w:t>providing the Buyer with any information requested by the Data Subject</w:t>
      </w:r>
    </w:p>
    <w:p w:rsidR="009E6F75" w:rsidRDefault="009E6F75">
      <w:pPr>
        <w:ind w:firstLine="720"/>
      </w:pPr>
    </w:p>
    <w:p w:rsidR="009E6F75" w:rsidRDefault="00E75999">
      <w:pPr>
        <w:ind w:left="720" w:hanging="720"/>
      </w:pPr>
      <w:r>
        <w:t>12.3</w:t>
      </w:r>
      <w:r>
        <w:tab/>
        <w:t>The Supplier must get prior written consent from the Buyer to transfer Buyer Personal Data to any other person (including any Subcontractors) for the provision of the G-Cloud Services.</w:t>
      </w:r>
    </w:p>
    <w:p w:rsidR="009E6F75" w:rsidRDefault="009E6F75">
      <w:pPr>
        <w:ind w:left="720" w:hanging="720"/>
      </w:pPr>
    </w:p>
    <w:p w:rsidR="009E6F75" w:rsidRDefault="00E75999">
      <w:pPr>
        <w:pStyle w:val="Heading3"/>
      </w:pPr>
      <w:r>
        <w:t>13.</w:t>
      </w:r>
      <w:r>
        <w:tab/>
        <w:t>Buyer data</w:t>
      </w:r>
    </w:p>
    <w:p w:rsidR="009E6F75" w:rsidRDefault="00E75999">
      <w:pPr>
        <w:spacing w:before="240" w:after="240"/>
      </w:pPr>
      <w:r>
        <w:t>13.1</w:t>
      </w:r>
      <w:r>
        <w:tab/>
        <w:t>The Supplier must not remove any proprietary notices in the Buyer Data.</w:t>
      </w:r>
    </w:p>
    <w:p w:rsidR="009E6F75" w:rsidRDefault="00E75999">
      <w:r>
        <w:t>13.2</w:t>
      </w:r>
      <w:r>
        <w:tab/>
        <w:t xml:space="preserve">The Supplier will not store or use Buyer Data except if </w:t>
      </w:r>
      <w:proofErr w:type="gramStart"/>
      <w:r>
        <w:t>necessary</w:t>
      </w:r>
      <w:proofErr w:type="gramEnd"/>
      <w:r>
        <w:t xml:space="preserve"> to fulfil its </w:t>
      </w:r>
    </w:p>
    <w:p w:rsidR="009E6F75" w:rsidRDefault="00E75999">
      <w:pPr>
        <w:ind w:firstLine="720"/>
      </w:pPr>
      <w:r>
        <w:t>obligations.</w:t>
      </w:r>
    </w:p>
    <w:p w:rsidR="009E6F75" w:rsidRDefault="009E6F75"/>
    <w:p w:rsidR="009E6F75" w:rsidRDefault="00E75999">
      <w:pPr>
        <w:ind w:left="720" w:hanging="720"/>
      </w:pPr>
      <w:r>
        <w:t>13.3</w:t>
      </w:r>
      <w:r>
        <w:tab/>
        <w:t>If Buyer Data is processed by the Supplier, the Supplier will supply the data to the Buyer as requested.</w:t>
      </w:r>
    </w:p>
    <w:p w:rsidR="009E6F75" w:rsidRDefault="009E6F75"/>
    <w:p w:rsidR="009E6F75" w:rsidRDefault="00E75999">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9E6F75" w:rsidRDefault="009E6F75">
      <w:pPr>
        <w:ind w:left="720"/>
      </w:pPr>
    </w:p>
    <w:p w:rsidR="009E6F75" w:rsidRDefault="00E75999">
      <w:pPr>
        <w:ind w:left="720" w:hanging="720"/>
      </w:pPr>
      <w:r>
        <w:t>13.5</w:t>
      </w:r>
      <w:r>
        <w:tab/>
        <w:t>The Supplier will preserve the integrity of Buyer Data processed by the Supplier and prevent its corruption and loss.</w:t>
      </w:r>
    </w:p>
    <w:p w:rsidR="009E6F75" w:rsidRDefault="009E6F75">
      <w:pPr>
        <w:ind w:firstLine="720"/>
      </w:pPr>
    </w:p>
    <w:p w:rsidR="009E6F75" w:rsidRDefault="00E75999">
      <w:pPr>
        <w:ind w:left="720" w:hanging="720"/>
      </w:pPr>
      <w:r>
        <w:t>13.6</w:t>
      </w:r>
      <w:r>
        <w:tab/>
        <w:t>The Supplier will ensure that any Supplier system which holds any protectively marked Buyer Data or other government data will comply with:</w:t>
      </w:r>
    </w:p>
    <w:p w:rsidR="009E6F75" w:rsidRDefault="009E6F75">
      <w:pPr>
        <w:ind w:firstLine="720"/>
      </w:pPr>
    </w:p>
    <w:p w:rsidR="009E6F75" w:rsidRDefault="00E75999">
      <w:pPr>
        <w:ind w:firstLine="720"/>
      </w:pPr>
      <w:r>
        <w:t>13.6.1</w:t>
      </w:r>
      <w:r>
        <w:tab/>
        <w:t>the principles in the Security Policy Framework:</w:t>
      </w:r>
      <w:hyperlink r:id="rId8" w:history="1">
        <w:r>
          <w:rPr>
            <w:color w:val="1155CC"/>
            <w:u w:val="single"/>
          </w:rPr>
          <w:t xml:space="preserve"> </w:t>
        </w:r>
      </w:hyperlink>
    </w:p>
    <w:p w:rsidR="009E6F75" w:rsidRDefault="003D44C0">
      <w:pPr>
        <w:ind w:left="1440"/>
      </w:pPr>
      <w:hyperlink r:id="rId9" w:history="1">
        <w:r w:rsidR="00E75999">
          <w:rPr>
            <w:rStyle w:val="Hyperlink"/>
          </w:rPr>
          <w:t>https://www.gov.uk/government/publications/security-policy-framework</w:t>
        </w:r>
      </w:hyperlink>
      <w:r w:rsidR="00E75999">
        <w:rPr>
          <w:rStyle w:val="Hyperlink"/>
        </w:rPr>
        <w:t xml:space="preserve"> and</w:t>
      </w:r>
    </w:p>
    <w:p w:rsidR="009E6F75" w:rsidRDefault="00E75999">
      <w:pPr>
        <w:ind w:left="1440"/>
      </w:pPr>
      <w:r>
        <w:t>the Government Security Classification policy</w:t>
      </w:r>
      <w:r>
        <w:rPr>
          <w:color w:val="1155CC"/>
          <w:u w:val="single"/>
        </w:rPr>
        <w:t>: https:/www.gov.uk/government/publications/government-security-classifications</w:t>
      </w:r>
    </w:p>
    <w:p w:rsidR="009E6F75" w:rsidRDefault="009E6F75">
      <w:pPr>
        <w:ind w:left="1440"/>
      </w:pPr>
    </w:p>
    <w:p w:rsidR="009E6F75" w:rsidRDefault="00E75999">
      <w:pPr>
        <w:ind w:firstLine="720"/>
      </w:pPr>
      <w:r>
        <w:t>13.6.2</w:t>
      </w:r>
      <w:r>
        <w:tab/>
        <w:t xml:space="preserve">guidance issued by the Centre for Protection of National Infrastructure on </w:t>
      </w:r>
    </w:p>
    <w:p w:rsidR="009E6F75" w:rsidRDefault="00E75999">
      <w:pPr>
        <w:ind w:left="720" w:firstLine="720"/>
      </w:pPr>
      <w:r>
        <w:t>Risk Management</w:t>
      </w:r>
      <w:hyperlink r:id="rId10" w:history="1">
        <w:r>
          <w:rPr>
            <w:color w:val="1155CC"/>
            <w:u w:val="single"/>
          </w:rPr>
          <w:t>:</w:t>
        </w:r>
      </w:hyperlink>
    </w:p>
    <w:p w:rsidR="009E6F75" w:rsidRDefault="003D44C0">
      <w:pPr>
        <w:ind w:left="720" w:firstLine="720"/>
      </w:pPr>
      <w:hyperlink r:id="rId11" w:history="1">
        <w:r w:rsidR="00E75999">
          <w:rPr>
            <w:color w:val="1155CC"/>
            <w:u w:val="single"/>
          </w:rPr>
          <w:t>https://www.cpni.gov.uk/content/adopt-risk-management-approach</w:t>
        </w:r>
      </w:hyperlink>
      <w:r w:rsidR="00E75999">
        <w:t xml:space="preserve"> and</w:t>
      </w:r>
    </w:p>
    <w:p w:rsidR="009E6F75" w:rsidRDefault="00E75999">
      <w:pPr>
        <w:ind w:left="720" w:firstLine="720"/>
      </w:pPr>
      <w:r>
        <w:t>Protection of Sensitive Information and Assets:</w:t>
      </w:r>
      <w:hyperlink r:id="rId12" w:history="1">
        <w:r>
          <w:rPr>
            <w:color w:val="1155CC"/>
            <w:u w:val="single"/>
          </w:rPr>
          <w:t xml:space="preserve"> </w:t>
        </w:r>
      </w:hyperlink>
    </w:p>
    <w:p w:rsidR="009E6F75" w:rsidRDefault="003D44C0">
      <w:pPr>
        <w:ind w:left="720" w:firstLine="720"/>
      </w:pPr>
      <w:hyperlink r:id="rId13" w:history="1">
        <w:r w:rsidR="00E75999">
          <w:rPr>
            <w:color w:val="1155CC"/>
            <w:u w:val="single"/>
          </w:rPr>
          <w:t>https://www.cpni.gov.uk/protection-sensitive-information-and-assets</w:t>
        </w:r>
      </w:hyperlink>
    </w:p>
    <w:p w:rsidR="009E6F75" w:rsidRDefault="009E6F75">
      <w:pPr>
        <w:ind w:left="720" w:firstLine="720"/>
      </w:pPr>
    </w:p>
    <w:p w:rsidR="009E6F75" w:rsidRDefault="00E75999">
      <w:pPr>
        <w:ind w:left="1440" w:hanging="720"/>
      </w:pPr>
      <w:r>
        <w:lastRenderedPageBreak/>
        <w:t>13.6.3</w:t>
      </w:r>
      <w:r>
        <w:tab/>
        <w:t>the National Cyber Security Centre’s (NCSC) information risk management guidance:</w:t>
      </w:r>
    </w:p>
    <w:p w:rsidR="009E6F75" w:rsidRDefault="003D44C0">
      <w:pPr>
        <w:ind w:left="720" w:firstLine="720"/>
      </w:pPr>
      <w:hyperlink r:id="rId14" w:history="1">
        <w:r w:rsidR="00E75999">
          <w:rPr>
            <w:color w:val="1155CC"/>
            <w:u w:val="single"/>
          </w:rPr>
          <w:t>https://www.ncsc.gov.uk/collection/risk-management-collection</w:t>
        </w:r>
      </w:hyperlink>
    </w:p>
    <w:p w:rsidR="009E6F75" w:rsidRDefault="009E6F75"/>
    <w:p w:rsidR="009E6F75" w:rsidRDefault="00E75999">
      <w:pPr>
        <w:ind w:left="1440" w:hanging="720"/>
      </w:pPr>
      <w:r>
        <w:t>13.6.4</w:t>
      </w:r>
      <w:r>
        <w:tab/>
        <w:t>government best practice in the design and implementation of system components, including network principles, security design principles for digital services and the secure email blueprint:</w:t>
      </w:r>
    </w:p>
    <w:p w:rsidR="009E6F75" w:rsidRDefault="003D44C0">
      <w:pPr>
        <w:ind w:left="1440"/>
      </w:pPr>
      <w:hyperlink r:id="rId15" w:history="1">
        <w:r w:rsidR="00E75999">
          <w:rPr>
            <w:rStyle w:val="Hyperlink"/>
          </w:rPr>
          <w:t>https://www.gov.uk/government/publications/technology-code-of-practice/technology-code-of-practice</w:t>
        </w:r>
      </w:hyperlink>
    </w:p>
    <w:p w:rsidR="009E6F75" w:rsidRDefault="009E6F75">
      <w:pPr>
        <w:ind w:left="1440"/>
      </w:pPr>
    </w:p>
    <w:p w:rsidR="009E6F75" w:rsidRDefault="00E75999">
      <w:pPr>
        <w:ind w:left="1440" w:hanging="720"/>
      </w:pPr>
      <w:r>
        <w:t>13.6.5</w:t>
      </w:r>
      <w:r>
        <w:tab/>
        <w:t>the security requirements of cloud services using the NCSC Cloud Security Principles and accompanying guidance:</w:t>
      </w:r>
      <w:hyperlink r:id="rId16" w:history="1">
        <w:r>
          <w:rPr>
            <w:color w:val="1155CC"/>
            <w:u w:val="single"/>
          </w:rPr>
          <w:t xml:space="preserve"> </w:t>
        </w:r>
      </w:hyperlink>
    </w:p>
    <w:p w:rsidR="009E6F75" w:rsidRDefault="003D44C0">
      <w:pPr>
        <w:ind w:left="720" w:firstLine="720"/>
      </w:pPr>
      <w:hyperlink r:id="rId17" w:history="1">
        <w:r w:rsidR="00E75999">
          <w:rPr>
            <w:rStyle w:val="Hyperlink"/>
          </w:rPr>
          <w:t>https://www.ncsc.gov.uk/guidance/implementing-cloud-security-principles</w:t>
        </w:r>
      </w:hyperlink>
    </w:p>
    <w:p w:rsidR="009E6F75" w:rsidRDefault="009E6F75"/>
    <w:p w:rsidR="009E6F75" w:rsidRDefault="00E75999">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rsidR="009E6F75" w:rsidRDefault="009E6F75"/>
    <w:p w:rsidR="009E6F75" w:rsidRDefault="00E75999">
      <w:r>
        <w:t>13.7</w:t>
      </w:r>
      <w:r>
        <w:tab/>
        <w:t>The Buyer will specify any security requirements for this project in the Order Form.</w:t>
      </w:r>
    </w:p>
    <w:p w:rsidR="009E6F75" w:rsidRDefault="009E6F75"/>
    <w:p w:rsidR="009E6F75" w:rsidRDefault="00E75999">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9E6F75" w:rsidRDefault="009E6F75">
      <w:pPr>
        <w:ind w:left="720"/>
      </w:pPr>
    </w:p>
    <w:p w:rsidR="009E6F75" w:rsidRDefault="00E75999">
      <w:pPr>
        <w:ind w:left="720" w:hanging="720"/>
      </w:pPr>
      <w:r>
        <w:t>13.9</w:t>
      </w:r>
      <w:r>
        <w:tab/>
        <w:t>The Supplier agrees to use the appropriate organisational, operational and technological processes to keep the Buyer Data safe from unauthorised use or access, loss, destruction, theft or disclosure.</w:t>
      </w:r>
    </w:p>
    <w:p w:rsidR="009E6F75" w:rsidRDefault="009E6F75">
      <w:pPr>
        <w:ind w:left="720"/>
      </w:pPr>
    </w:p>
    <w:p w:rsidR="009E6F75" w:rsidRDefault="00E75999">
      <w:pPr>
        <w:ind w:left="720" w:hanging="720"/>
      </w:pPr>
      <w:r>
        <w:t>13.10</w:t>
      </w:r>
      <w:r>
        <w:tab/>
        <w:t>The provisions of this clause 13 will apply during the term of this Call-Off Contract and for as long as the Supplier holds the Buyer’s Data.</w:t>
      </w:r>
    </w:p>
    <w:p w:rsidR="009E6F75" w:rsidRDefault="009E6F75">
      <w:pPr>
        <w:spacing w:before="240" w:after="240"/>
      </w:pPr>
    </w:p>
    <w:p w:rsidR="009E6F75" w:rsidRDefault="00E75999">
      <w:pPr>
        <w:pStyle w:val="Heading3"/>
      </w:pPr>
      <w:r>
        <w:t>14.</w:t>
      </w:r>
      <w:r>
        <w:tab/>
        <w:t>Standards and quality</w:t>
      </w:r>
    </w:p>
    <w:p w:rsidR="009E6F75" w:rsidRDefault="00E75999">
      <w:pPr>
        <w:ind w:left="720" w:hanging="720"/>
      </w:pPr>
      <w:r>
        <w:t>14.1</w:t>
      </w:r>
      <w:r>
        <w:tab/>
        <w:t>The Supplier will comply with any standards in this Call-Off Contract, the Order Form and the Framework Agreement.</w:t>
      </w:r>
    </w:p>
    <w:p w:rsidR="009E6F75" w:rsidRDefault="009E6F75">
      <w:pPr>
        <w:ind w:firstLine="720"/>
      </w:pPr>
    </w:p>
    <w:p w:rsidR="009E6F75" w:rsidRDefault="00E75999">
      <w:pPr>
        <w:ind w:left="720" w:hanging="720"/>
      </w:pPr>
      <w:r>
        <w:t>14.2</w:t>
      </w:r>
      <w:r>
        <w:tab/>
        <w:t>The Supplier will deliver the Services in a way that enables the Buyer to comply with its obligations under the Technology Code of Practice, which is at:</w:t>
      </w:r>
      <w:hyperlink r:id="rId18" w:history="1">
        <w:r>
          <w:rPr>
            <w:color w:val="1155CC"/>
            <w:u w:val="single"/>
          </w:rPr>
          <w:t xml:space="preserve"> </w:t>
        </w:r>
      </w:hyperlink>
    </w:p>
    <w:p w:rsidR="009E6F75" w:rsidRDefault="003D44C0">
      <w:pPr>
        <w:ind w:left="720"/>
      </w:pPr>
      <w:hyperlink r:id="rId19" w:history="1">
        <w:r w:rsidR="00E75999">
          <w:rPr>
            <w:color w:val="1155CC"/>
            <w:u w:val="single"/>
          </w:rPr>
          <w:t>https://www.gov.uk/government/publications/technology-code-of-practice/technology-code-of-practice</w:t>
        </w:r>
      </w:hyperlink>
    </w:p>
    <w:p w:rsidR="009E6F75" w:rsidRDefault="009E6F75">
      <w:pPr>
        <w:ind w:left="720" w:hanging="720"/>
      </w:pPr>
    </w:p>
    <w:p w:rsidR="009E6F75" w:rsidRDefault="00E75999">
      <w:pPr>
        <w:ind w:left="720" w:hanging="720"/>
      </w:pPr>
      <w:r>
        <w:t>14.3</w:t>
      </w:r>
      <w:r>
        <w:tab/>
        <w:t>If requested by the Buyer, the Supplier must, at its own cost, ensure that the G-Cloud Services comply with the requirements in the PSN Code of Practice.</w:t>
      </w:r>
    </w:p>
    <w:p w:rsidR="009E6F75" w:rsidRDefault="009E6F75">
      <w:pPr>
        <w:ind w:firstLine="720"/>
      </w:pPr>
    </w:p>
    <w:p w:rsidR="009E6F75" w:rsidRDefault="00E75999">
      <w:pPr>
        <w:ind w:left="720" w:hanging="720"/>
      </w:pPr>
      <w:r>
        <w:t>14.4</w:t>
      </w:r>
      <w:r>
        <w:tab/>
        <w:t>If any PSN Services are Subcontracted by the Supplier, the Supplier must ensure that the services have the relevant PSN compliance certification.</w:t>
      </w:r>
    </w:p>
    <w:p w:rsidR="009E6F75" w:rsidRDefault="009E6F75">
      <w:pPr>
        <w:ind w:firstLine="720"/>
      </w:pPr>
    </w:p>
    <w:p w:rsidR="009E6F75" w:rsidRDefault="00E75999">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p>
    <w:p w:rsidR="009E6F75" w:rsidRDefault="00E75999">
      <w:r>
        <w:t xml:space="preserve"> </w:t>
      </w:r>
    </w:p>
    <w:p w:rsidR="009E6F75" w:rsidRDefault="00E75999">
      <w:pPr>
        <w:pStyle w:val="Heading3"/>
      </w:pPr>
      <w:r>
        <w:t>15.</w:t>
      </w:r>
      <w:r>
        <w:tab/>
        <w:t>Open source</w:t>
      </w:r>
    </w:p>
    <w:p w:rsidR="009E6F75" w:rsidRDefault="00E75999">
      <w:pPr>
        <w:ind w:left="720" w:hanging="720"/>
      </w:pPr>
      <w:r>
        <w:t>15.1</w:t>
      </w:r>
      <w:r>
        <w:tab/>
        <w:t>All software created for the Buyer must be suitable for publication as open source, unless otherwise agreed by the Buyer.</w:t>
      </w:r>
    </w:p>
    <w:p w:rsidR="009E6F75" w:rsidRDefault="009E6F75">
      <w:pPr>
        <w:ind w:firstLine="720"/>
      </w:pPr>
    </w:p>
    <w:p w:rsidR="009E6F75" w:rsidRDefault="00E75999">
      <w:pPr>
        <w:ind w:left="720" w:hanging="720"/>
      </w:pPr>
      <w:r>
        <w:t>15.2</w:t>
      </w:r>
      <w:r>
        <w:tab/>
        <w:t>If software needs to be converted before publication as open source, the Supplier must also provide the converted format unless otherwise agreed by the Buyer.</w:t>
      </w:r>
    </w:p>
    <w:p w:rsidR="009E6F75" w:rsidRDefault="00E75999">
      <w:pPr>
        <w:spacing w:before="240" w:after="240"/>
        <w:ind w:left="720"/>
      </w:pPr>
      <w:r>
        <w:t xml:space="preserve"> </w:t>
      </w:r>
    </w:p>
    <w:p w:rsidR="009E6F75" w:rsidRDefault="00E75999">
      <w:pPr>
        <w:pStyle w:val="Heading3"/>
      </w:pPr>
      <w:r>
        <w:t>16.</w:t>
      </w:r>
      <w:r>
        <w:tab/>
        <w:t>Security</w:t>
      </w:r>
    </w:p>
    <w:p w:rsidR="009E6F75" w:rsidRDefault="00E75999">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9E6F75" w:rsidRDefault="009E6F75">
      <w:pPr>
        <w:ind w:left="720"/>
      </w:pPr>
    </w:p>
    <w:p w:rsidR="009E6F75" w:rsidRDefault="00E75999">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9E6F75" w:rsidRDefault="009E6F75">
      <w:pPr>
        <w:ind w:left="720"/>
      </w:pPr>
    </w:p>
    <w:p w:rsidR="009E6F75" w:rsidRDefault="00E75999">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9E6F75" w:rsidRDefault="009E6F75">
      <w:pPr>
        <w:ind w:firstLine="720"/>
      </w:pPr>
    </w:p>
    <w:p w:rsidR="009E6F75" w:rsidRDefault="00E75999">
      <w:r>
        <w:t>16.4</w:t>
      </w:r>
      <w:r>
        <w:tab/>
        <w:t>Responsibility for costs will be at the:</w:t>
      </w:r>
    </w:p>
    <w:p w:rsidR="009E6F75" w:rsidRDefault="00E75999">
      <w:r>
        <w:tab/>
      </w:r>
    </w:p>
    <w:p w:rsidR="009E6F75" w:rsidRDefault="00E75999">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9E6F75" w:rsidRDefault="009E6F75">
      <w:pPr>
        <w:ind w:left="1440"/>
      </w:pPr>
    </w:p>
    <w:p w:rsidR="009E6F75" w:rsidRDefault="00E75999">
      <w:pPr>
        <w:ind w:left="1440" w:hanging="720"/>
      </w:pPr>
      <w:r>
        <w:t>16.4.2</w:t>
      </w:r>
      <w:r>
        <w:tab/>
        <w:t>Buyer’s expense if the Malicious Software originates from the Buyer software or the Service Data, while the Service Data was under the Buyer’s control</w:t>
      </w:r>
    </w:p>
    <w:p w:rsidR="009E6F75" w:rsidRDefault="009E6F75">
      <w:pPr>
        <w:ind w:left="720" w:firstLine="720"/>
      </w:pPr>
    </w:p>
    <w:p w:rsidR="009E6F75" w:rsidRDefault="00E75999">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9E6F75" w:rsidRDefault="009E6F75">
      <w:pPr>
        <w:ind w:left="720"/>
      </w:pPr>
    </w:p>
    <w:p w:rsidR="009E6F75" w:rsidRDefault="00E75999">
      <w:pPr>
        <w:ind w:left="720" w:hanging="720"/>
      </w:pPr>
      <w:r>
        <w:lastRenderedPageBreak/>
        <w:t>16.6</w:t>
      </w:r>
      <w:r>
        <w:tab/>
        <w:t>Any system development by the Supplier should also comply with the government’s ‘10 Steps to Cyber Security’ guidance:</w:t>
      </w:r>
      <w:hyperlink r:id="rId21" w:history="1">
        <w:r>
          <w:rPr>
            <w:color w:val="1155CC"/>
            <w:u w:val="single"/>
          </w:rPr>
          <w:t xml:space="preserve"> </w:t>
        </w:r>
      </w:hyperlink>
    </w:p>
    <w:p w:rsidR="009E6F75" w:rsidRDefault="003D44C0">
      <w:pPr>
        <w:ind w:left="720"/>
      </w:pPr>
      <w:hyperlink r:id="rId22" w:history="1">
        <w:r w:rsidR="00E75999">
          <w:rPr>
            <w:color w:val="1155CC"/>
            <w:u w:val="single"/>
          </w:rPr>
          <w:t>https://www.ncsc.gov.uk/guidance/10-steps-cyber-security</w:t>
        </w:r>
      </w:hyperlink>
    </w:p>
    <w:p w:rsidR="009E6F75" w:rsidRDefault="009E6F75">
      <w:pPr>
        <w:ind w:left="720"/>
      </w:pPr>
    </w:p>
    <w:p w:rsidR="009E6F75" w:rsidRDefault="00E75999">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9E6F75" w:rsidRDefault="00E75999">
      <w:r>
        <w:t xml:space="preserve"> </w:t>
      </w:r>
    </w:p>
    <w:p w:rsidR="009E6F75" w:rsidRDefault="00E75999">
      <w:pPr>
        <w:pStyle w:val="Heading3"/>
      </w:pPr>
      <w:r>
        <w:t>17.</w:t>
      </w:r>
      <w:r>
        <w:tab/>
        <w:t>Guarantee</w:t>
      </w:r>
    </w:p>
    <w:p w:rsidR="009E6F75" w:rsidRDefault="00E75999">
      <w:pPr>
        <w:ind w:left="720" w:hanging="720"/>
      </w:pPr>
      <w:r>
        <w:t>17.1</w:t>
      </w:r>
      <w:r>
        <w:tab/>
        <w:t>If this Call-Off Contract is conditional on receipt of a Guarantee that is acceptable to the Buyer, the Supplier must give the Buyer on or before the Start date:</w:t>
      </w:r>
    </w:p>
    <w:p w:rsidR="009E6F75" w:rsidRDefault="009E6F75">
      <w:pPr>
        <w:ind w:firstLine="720"/>
      </w:pPr>
    </w:p>
    <w:p w:rsidR="009E6F75" w:rsidRDefault="00E75999">
      <w:pPr>
        <w:ind w:firstLine="720"/>
      </w:pPr>
      <w:r>
        <w:t>17.1.1</w:t>
      </w:r>
      <w:r>
        <w:tab/>
        <w:t>an executed Guarantee in the form at Schedule 5</w:t>
      </w:r>
    </w:p>
    <w:p w:rsidR="009E6F75" w:rsidRDefault="009E6F75"/>
    <w:p w:rsidR="009E6F75" w:rsidRDefault="00E75999">
      <w:pPr>
        <w:ind w:left="1440" w:hanging="720"/>
      </w:pPr>
      <w:r>
        <w:t>17.1.2</w:t>
      </w:r>
      <w:r>
        <w:tab/>
        <w:t>a certified copy of the passed resolution or board minutes of the guarantor approving the execution of the Guarantee</w:t>
      </w:r>
    </w:p>
    <w:p w:rsidR="009E6F75" w:rsidRDefault="009E6F75">
      <w:pPr>
        <w:ind w:left="720" w:firstLine="720"/>
      </w:pPr>
    </w:p>
    <w:p w:rsidR="009E6F75" w:rsidRDefault="00E75999">
      <w:pPr>
        <w:pStyle w:val="Heading3"/>
      </w:pPr>
      <w:r>
        <w:t>18.</w:t>
      </w:r>
      <w:r>
        <w:tab/>
        <w:t>Ending the Call-Off Contract</w:t>
      </w:r>
    </w:p>
    <w:p w:rsidR="009E6F75" w:rsidRDefault="00E75999">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9E6F75" w:rsidRDefault="009E6F75">
      <w:pPr>
        <w:ind w:left="720"/>
      </w:pPr>
    </w:p>
    <w:p w:rsidR="009E6F75" w:rsidRDefault="00E75999">
      <w:r>
        <w:t>18.2</w:t>
      </w:r>
      <w:r>
        <w:tab/>
        <w:t>The Parties agree that the:</w:t>
      </w:r>
    </w:p>
    <w:p w:rsidR="009E6F75" w:rsidRDefault="009E6F75"/>
    <w:p w:rsidR="009E6F75" w:rsidRDefault="00E75999">
      <w:pPr>
        <w:ind w:left="1440" w:hanging="720"/>
      </w:pPr>
      <w:r>
        <w:t>18.2.1</w:t>
      </w:r>
      <w:r>
        <w:tab/>
        <w:t>Buyer’s right to End the Call-Off Contract under clause 18.1 is reasonable considering the type of cloud Service being provided</w:t>
      </w:r>
    </w:p>
    <w:p w:rsidR="009E6F75" w:rsidRDefault="009E6F75">
      <w:pPr>
        <w:ind w:left="720"/>
      </w:pPr>
    </w:p>
    <w:p w:rsidR="009E6F75" w:rsidRDefault="00E75999">
      <w:pPr>
        <w:ind w:left="1440" w:hanging="720"/>
      </w:pPr>
      <w:r>
        <w:t>18.2.2</w:t>
      </w:r>
      <w:r>
        <w:tab/>
        <w:t>Call-Off Contract Charges paid during the notice period is reasonable compensation and covers all the Supplier’s avoidable costs or Losses</w:t>
      </w:r>
    </w:p>
    <w:p w:rsidR="009E6F75" w:rsidRDefault="009E6F75">
      <w:pPr>
        <w:ind w:left="720" w:firstLine="720"/>
      </w:pPr>
    </w:p>
    <w:p w:rsidR="009E6F75" w:rsidRDefault="00E75999">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9E6F75" w:rsidRDefault="009E6F75">
      <w:pPr>
        <w:ind w:left="720"/>
      </w:pPr>
    </w:p>
    <w:p w:rsidR="009E6F75" w:rsidRDefault="00E75999">
      <w:pPr>
        <w:ind w:left="720" w:hanging="720"/>
      </w:pPr>
      <w:r>
        <w:t>18.4</w:t>
      </w:r>
      <w:r>
        <w:tab/>
        <w:t>The Buyer will have the right to End this Call-Off Contract at any time with immediate effect by written notice to the Supplier if either the Supplier commits:</w:t>
      </w:r>
    </w:p>
    <w:p w:rsidR="009E6F75" w:rsidRDefault="009E6F75">
      <w:pPr>
        <w:ind w:firstLine="720"/>
      </w:pPr>
    </w:p>
    <w:p w:rsidR="009E6F75" w:rsidRDefault="00E75999">
      <w:pPr>
        <w:ind w:left="1440" w:hanging="720"/>
      </w:pPr>
      <w:r>
        <w:t>18.4.1</w:t>
      </w:r>
      <w:r>
        <w:tab/>
        <w:t>a Supplier Default and if the Supplier Default cannot, in the reasonable opinion of the Buyer, be remedied</w:t>
      </w:r>
    </w:p>
    <w:p w:rsidR="009E6F75" w:rsidRDefault="009E6F75">
      <w:pPr>
        <w:ind w:left="720" w:firstLine="720"/>
      </w:pPr>
    </w:p>
    <w:p w:rsidR="009E6F75" w:rsidRDefault="00E75999">
      <w:pPr>
        <w:ind w:firstLine="720"/>
      </w:pPr>
      <w:r>
        <w:t>18.4.2</w:t>
      </w:r>
      <w:r>
        <w:tab/>
        <w:t>any fraud</w:t>
      </w:r>
    </w:p>
    <w:p w:rsidR="009E6F75" w:rsidRDefault="009E6F75">
      <w:pPr>
        <w:ind w:firstLine="720"/>
      </w:pPr>
    </w:p>
    <w:p w:rsidR="009E6F75" w:rsidRDefault="00E75999">
      <w:r>
        <w:t>18.5</w:t>
      </w:r>
      <w:r>
        <w:tab/>
        <w:t>A Party can End this Call-Off Contract at any time with immediate effect by written notice if:</w:t>
      </w:r>
    </w:p>
    <w:p w:rsidR="009E6F75" w:rsidRDefault="009E6F75">
      <w:pPr>
        <w:ind w:firstLine="720"/>
      </w:pPr>
    </w:p>
    <w:p w:rsidR="009E6F75" w:rsidRDefault="00E75999">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9E6F75" w:rsidRDefault="009E6F75">
      <w:pPr>
        <w:ind w:left="1440"/>
      </w:pPr>
    </w:p>
    <w:p w:rsidR="009E6F75" w:rsidRDefault="00E75999">
      <w:pPr>
        <w:ind w:firstLine="720"/>
      </w:pPr>
      <w:r>
        <w:t>18.5.2</w:t>
      </w:r>
      <w:r>
        <w:tab/>
        <w:t>an Insolvency Event of the other Party happens</w:t>
      </w:r>
    </w:p>
    <w:p w:rsidR="009E6F75" w:rsidRDefault="009E6F75">
      <w:pPr>
        <w:ind w:firstLine="720"/>
      </w:pPr>
    </w:p>
    <w:p w:rsidR="009E6F75" w:rsidRDefault="00E75999">
      <w:pPr>
        <w:ind w:left="1440" w:hanging="720"/>
      </w:pPr>
      <w:r>
        <w:t>18.5.3</w:t>
      </w:r>
      <w:r>
        <w:tab/>
        <w:t>the other Party ceases or threatens to cease to carry on the whole or any material part of its business</w:t>
      </w:r>
    </w:p>
    <w:p w:rsidR="009E6F75" w:rsidRDefault="009E6F75">
      <w:pPr>
        <w:ind w:left="720" w:firstLine="720"/>
      </w:pPr>
    </w:p>
    <w:p w:rsidR="009E6F75" w:rsidRDefault="00E75999">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9E6F75" w:rsidRDefault="009E6F75">
      <w:pPr>
        <w:ind w:left="720"/>
      </w:pPr>
    </w:p>
    <w:p w:rsidR="009E6F75" w:rsidRDefault="00E75999">
      <w:pPr>
        <w:ind w:left="720" w:hanging="720"/>
      </w:pPr>
      <w:r>
        <w:t>18.7</w:t>
      </w:r>
      <w:r>
        <w:tab/>
        <w:t>A Party who isn’t relying on a Force Majeure event will have the right to End this Call-Off Contract if clause 23.1 applies.</w:t>
      </w:r>
    </w:p>
    <w:p w:rsidR="009E6F75" w:rsidRDefault="00E75999">
      <w:pPr>
        <w:ind w:left="720" w:hanging="720"/>
      </w:pPr>
      <w:r>
        <w:t xml:space="preserve"> </w:t>
      </w:r>
    </w:p>
    <w:p w:rsidR="009E6F75" w:rsidRDefault="00E75999">
      <w:pPr>
        <w:pStyle w:val="Heading3"/>
      </w:pPr>
      <w:r>
        <w:t>19.</w:t>
      </w:r>
      <w:r>
        <w:tab/>
        <w:t>Consequences of suspension, ending and expiry</w:t>
      </w:r>
    </w:p>
    <w:p w:rsidR="009E6F75" w:rsidRDefault="00E75999">
      <w:pPr>
        <w:ind w:left="720" w:hanging="720"/>
      </w:pPr>
      <w:r>
        <w:t>19.1</w:t>
      </w:r>
      <w:r>
        <w:tab/>
        <w:t>If a Buyer has the right to End a Call-Off Contract, it may elect to suspend this Call-Off Contract or any part of it.</w:t>
      </w:r>
    </w:p>
    <w:p w:rsidR="009E6F75" w:rsidRDefault="009E6F75"/>
    <w:p w:rsidR="009E6F75" w:rsidRDefault="00E75999">
      <w:pPr>
        <w:ind w:left="720" w:hanging="720"/>
      </w:pPr>
      <w:r>
        <w:t>19.2</w:t>
      </w:r>
      <w:r>
        <w:tab/>
        <w:t>Even if a notice has been served to End this Call-Off Contract or any part of it, the Supplier must continue to provide the Ordered G-Cloud Services until the dates set out in the notice.</w:t>
      </w:r>
    </w:p>
    <w:p w:rsidR="009E6F75" w:rsidRDefault="009E6F75">
      <w:pPr>
        <w:ind w:left="720" w:hanging="720"/>
      </w:pPr>
    </w:p>
    <w:p w:rsidR="009E6F75" w:rsidRDefault="00E75999">
      <w:pPr>
        <w:ind w:left="720" w:hanging="720"/>
      </w:pPr>
      <w:r>
        <w:t>19.3</w:t>
      </w:r>
      <w:r>
        <w:tab/>
        <w:t>The rights and obligations of the Parties will cease on the Expiry Date or End Date whichever applies) of this Call-Off Contract, except those continuing provisions described in clause 19.4.</w:t>
      </w:r>
    </w:p>
    <w:p w:rsidR="009E6F75" w:rsidRDefault="009E6F75"/>
    <w:p w:rsidR="009E6F75" w:rsidRDefault="00E75999">
      <w:r>
        <w:t>19.4</w:t>
      </w:r>
      <w:r>
        <w:tab/>
        <w:t>Ending or expiry of this Call-Off Contract will not affect:</w:t>
      </w:r>
    </w:p>
    <w:p w:rsidR="009E6F75" w:rsidRDefault="009E6F75"/>
    <w:p w:rsidR="009E6F75" w:rsidRDefault="00E75999">
      <w:pPr>
        <w:ind w:firstLine="720"/>
      </w:pPr>
      <w:r>
        <w:t>19.4.1</w:t>
      </w:r>
      <w:r>
        <w:tab/>
        <w:t>any rights, remedies or obligations accrued before its Ending or expiration</w:t>
      </w:r>
    </w:p>
    <w:p w:rsidR="009E6F75" w:rsidRDefault="009E6F75"/>
    <w:p w:rsidR="009E6F75" w:rsidRDefault="00E75999">
      <w:pPr>
        <w:ind w:left="1440" w:hanging="720"/>
      </w:pPr>
      <w:r>
        <w:t>19.4.2</w:t>
      </w:r>
      <w:r>
        <w:tab/>
        <w:t>the right of either Party to recover any amount outstanding at the time of Ending or expiry</w:t>
      </w:r>
    </w:p>
    <w:p w:rsidR="009E6F75" w:rsidRDefault="009E6F75"/>
    <w:p w:rsidR="009E6F75" w:rsidRDefault="00E75999">
      <w:pPr>
        <w:ind w:left="1440" w:hanging="720"/>
      </w:pPr>
      <w:r>
        <w:t>19.4.3</w:t>
      </w:r>
      <w:r>
        <w:tab/>
        <w:t>the continuing rights, remedies or obligations of the Buyer or the Supplier under clauses</w:t>
      </w:r>
    </w:p>
    <w:p w:rsidR="009E6F75" w:rsidRDefault="00E75999">
      <w:pPr>
        <w:pStyle w:val="ListParagraph"/>
        <w:numPr>
          <w:ilvl w:val="1"/>
          <w:numId w:val="18"/>
        </w:numPr>
      </w:pPr>
      <w:r>
        <w:t>7 (Payment, VAT and Call-Off Contract charges)</w:t>
      </w:r>
    </w:p>
    <w:p w:rsidR="009E6F75" w:rsidRDefault="00E75999">
      <w:pPr>
        <w:pStyle w:val="ListParagraph"/>
        <w:numPr>
          <w:ilvl w:val="1"/>
          <w:numId w:val="18"/>
        </w:numPr>
      </w:pPr>
      <w:r>
        <w:t>8 (Recovery of sums due and right of set-off)</w:t>
      </w:r>
    </w:p>
    <w:p w:rsidR="009E6F75" w:rsidRDefault="00E75999">
      <w:pPr>
        <w:pStyle w:val="ListParagraph"/>
        <w:numPr>
          <w:ilvl w:val="1"/>
          <w:numId w:val="18"/>
        </w:numPr>
      </w:pPr>
      <w:r>
        <w:t>9 (Insurance)</w:t>
      </w:r>
    </w:p>
    <w:p w:rsidR="009E6F75" w:rsidRDefault="00E75999">
      <w:pPr>
        <w:pStyle w:val="ListParagraph"/>
        <w:numPr>
          <w:ilvl w:val="1"/>
          <w:numId w:val="18"/>
        </w:numPr>
      </w:pPr>
      <w:r>
        <w:t>10 (Confidentiality)</w:t>
      </w:r>
    </w:p>
    <w:p w:rsidR="009E6F75" w:rsidRDefault="00E75999">
      <w:pPr>
        <w:pStyle w:val="ListParagraph"/>
        <w:numPr>
          <w:ilvl w:val="1"/>
          <w:numId w:val="18"/>
        </w:numPr>
      </w:pPr>
      <w:r>
        <w:t>11 (Intellectual property rights)</w:t>
      </w:r>
    </w:p>
    <w:p w:rsidR="009E6F75" w:rsidRDefault="00E75999">
      <w:pPr>
        <w:pStyle w:val="ListParagraph"/>
        <w:numPr>
          <w:ilvl w:val="1"/>
          <w:numId w:val="18"/>
        </w:numPr>
      </w:pPr>
      <w:r>
        <w:t>12 (Protection of information)</w:t>
      </w:r>
    </w:p>
    <w:p w:rsidR="009E6F75" w:rsidRDefault="00E75999">
      <w:pPr>
        <w:pStyle w:val="ListParagraph"/>
        <w:numPr>
          <w:ilvl w:val="1"/>
          <w:numId w:val="18"/>
        </w:numPr>
      </w:pPr>
      <w:r>
        <w:t>13 (Buyer data)</w:t>
      </w:r>
    </w:p>
    <w:p w:rsidR="009E6F75" w:rsidRDefault="00E75999">
      <w:pPr>
        <w:pStyle w:val="ListParagraph"/>
        <w:numPr>
          <w:ilvl w:val="1"/>
          <w:numId w:val="18"/>
        </w:numPr>
      </w:pPr>
      <w:r>
        <w:t>19 (Consequences of suspension, ending and expiry)</w:t>
      </w:r>
    </w:p>
    <w:p w:rsidR="009E6F75" w:rsidRDefault="00E75999">
      <w:pPr>
        <w:pStyle w:val="ListParagraph"/>
        <w:numPr>
          <w:ilvl w:val="1"/>
          <w:numId w:val="18"/>
        </w:numPr>
      </w:pPr>
      <w:r>
        <w:t>24 (Liability); incorporated Framework Agreement clauses: 4.2 to 4.7 (Liability)</w:t>
      </w:r>
    </w:p>
    <w:p w:rsidR="009E6F75" w:rsidRDefault="00E75999">
      <w:pPr>
        <w:pStyle w:val="ListParagraph"/>
        <w:numPr>
          <w:ilvl w:val="1"/>
          <w:numId w:val="18"/>
        </w:numPr>
      </w:pPr>
      <w:r>
        <w:lastRenderedPageBreak/>
        <w:t>8.44 to 8.50 (Conflicts of interest and ethical walls)</w:t>
      </w:r>
    </w:p>
    <w:p w:rsidR="009E6F75" w:rsidRDefault="00E75999">
      <w:pPr>
        <w:pStyle w:val="ListParagraph"/>
        <w:numPr>
          <w:ilvl w:val="1"/>
          <w:numId w:val="18"/>
        </w:numPr>
      </w:pPr>
      <w:r>
        <w:t>8.89 to 8.90 (Waiver and cumulative remedies)</w:t>
      </w:r>
    </w:p>
    <w:p w:rsidR="009E6F75" w:rsidRDefault="009E6F75">
      <w:pPr>
        <w:ind w:firstLine="720"/>
      </w:pPr>
    </w:p>
    <w:p w:rsidR="009E6F75" w:rsidRDefault="00E75999">
      <w:pPr>
        <w:ind w:left="1440" w:hanging="720"/>
      </w:pPr>
      <w:r>
        <w:t>19.4.4</w:t>
      </w:r>
      <w:r>
        <w:tab/>
        <w:t>any other provision of the Framework Agreement or this Call-Off Contract which expressly or by implication is in force even if it Ends or expires</w:t>
      </w:r>
    </w:p>
    <w:p w:rsidR="009E6F75" w:rsidRDefault="00E75999">
      <w:r>
        <w:t xml:space="preserve"> </w:t>
      </w:r>
    </w:p>
    <w:p w:rsidR="009E6F75" w:rsidRDefault="00E75999">
      <w:r>
        <w:t>19.5</w:t>
      </w:r>
      <w:r>
        <w:tab/>
        <w:t>At the end of the Call-Off Contract Term, the Supplier must promptly:</w:t>
      </w:r>
    </w:p>
    <w:p w:rsidR="009E6F75" w:rsidRDefault="009E6F75"/>
    <w:p w:rsidR="009E6F75" w:rsidRDefault="00E75999">
      <w:pPr>
        <w:ind w:left="1440" w:hanging="720"/>
      </w:pPr>
      <w:r>
        <w:t>19.5.1</w:t>
      </w:r>
      <w:r>
        <w:tab/>
        <w:t>return all Buyer Data including all copies of Buyer software, code and any other software licensed by the Buyer to the Supplier under it</w:t>
      </w:r>
    </w:p>
    <w:p w:rsidR="009E6F75" w:rsidRDefault="009E6F75">
      <w:pPr>
        <w:ind w:firstLine="720"/>
      </w:pPr>
    </w:p>
    <w:p w:rsidR="009E6F75" w:rsidRDefault="00E75999">
      <w:pPr>
        <w:ind w:left="1440" w:hanging="720"/>
      </w:pPr>
      <w:r>
        <w:t>19.5.2</w:t>
      </w:r>
      <w:r>
        <w:tab/>
        <w:t>return any materials created by the Supplier under this Call-Off Contract if the IPRs are owned by the Buyer</w:t>
      </w:r>
    </w:p>
    <w:p w:rsidR="009E6F75" w:rsidRDefault="009E6F75">
      <w:pPr>
        <w:ind w:firstLine="720"/>
      </w:pPr>
    </w:p>
    <w:p w:rsidR="009E6F75" w:rsidRDefault="00E75999">
      <w:pPr>
        <w:ind w:left="1440" w:hanging="720"/>
      </w:pPr>
      <w:r>
        <w:t>19.5.3</w:t>
      </w:r>
      <w:r>
        <w:tab/>
        <w:t>stop using the Buyer Data and, at the direction of the Buyer, provide the Buyer with a complete and uncorrupted version in electronic form in the formats and on media agreed with the Buyer</w:t>
      </w:r>
    </w:p>
    <w:p w:rsidR="009E6F75" w:rsidRDefault="009E6F75">
      <w:pPr>
        <w:ind w:firstLine="720"/>
      </w:pPr>
    </w:p>
    <w:p w:rsidR="009E6F75" w:rsidRDefault="00E75999">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9E6F75" w:rsidRDefault="009E6F75">
      <w:pPr>
        <w:ind w:left="720"/>
      </w:pPr>
    </w:p>
    <w:p w:rsidR="009E6F75" w:rsidRDefault="00E75999">
      <w:pPr>
        <w:ind w:firstLine="720"/>
      </w:pPr>
      <w:r>
        <w:t>19.5.5</w:t>
      </w:r>
      <w:r>
        <w:tab/>
        <w:t>work with the Buyer on any ongoing work</w:t>
      </w:r>
    </w:p>
    <w:p w:rsidR="009E6F75" w:rsidRDefault="009E6F75"/>
    <w:p w:rsidR="009E6F75" w:rsidRDefault="00E75999">
      <w:pPr>
        <w:ind w:left="1440" w:hanging="720"/>
      </w:pPr>
      <w:r>
        <w:t>19.5.6</w:t>
      </w:r>
      <w:r>
        <w:tab/>
        <w:t>return any sums prepaid for Services which have not been delivered to the Buyer, within 10 Working Days of the End or Expiry Date</w:t>
      </w:r>
    </w:p>
    <w:p w:rsidR="009E6F75" w:rsidRDefault="009E6F75">
      <w:pPr>
        <w:ind w:firstLine="720"/>
      </w:pPr>
    </w:p>
    <w:p w:rsidR="009E6F75" w:rsidRDefault="009E6F75"/>
    <w:p w:rsidR="009E6F75" w:rsidRDefault="00E75999">
      <w:pPr>
        <w:ind w:left="720" w:hanging="720"/>
      </w:pPr>
      <w:r>
        <w:t>19.6</w:t>
      </w:r>
      <w:r>
        <w:tab/>
        <w:t>Each Party will return all of the other Party’s Confidential Information and confirm this has been done, unless there is a legal requirement to keep it or this Call-Off Contract states otherwise.</w:t>
      </w:r>
    </w:p>
    <w:p w:rsidR="009E6F75" w:rsidRDefault="009E6F75">
      <w:pPr>
        <w:ind w:left="720"/>
      </w:pPr>
    </w:p>
    <w:p w:rsidR="009E6F75" w:rsidRDefault="00E75999">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9E6F75" w:rsidRDefault="009E6F75"/>
    <w:p w:rsidR="009E6F75" w:rsidRDefault="00E75999">
      <w:pPr>
        <w:pStyle w:val="Heading3"/>
      </w:pPr>
      <w:r>
        <w:t>20.</w:t>
      </w:r>
      <w:r>
        <w:tab/>
        <w:t>Notices</w:t>
      </w:r>
    </w:p>
    <w:p w:rsidR="009E6F75" w:rsidRDefault="00E75999">
      <w:pPr>
        <w:ind w:left="720" w:hanging="720"/>
      </w:pPr>
      <w:r>
        <w:t>20.1</w:t>
      </w:r>
      <w:r>
        <w:tab/>
        <w:t>Any notices sent must be in writing. For the purpose of this clause, an email is accepted as being 'in writing'.</w:t>
      </w:r>
    </w:p>
    <w:p w:rsidR="009E6F75" w:rsidRDefault="009E6F75">
      <w:pPr>
        <w:ind w:left="720" w:hanging="720"/>
      </w:pPr>
    </w:p>
    <w:p w:rsidR="009E6F75" w:rsidRDefault="00E75999">
      <w:pPr>
        <w:pStyle w:val="ListParagraph"/>
        <w:numPr>
          <w:ilvl w:val="0"/>
          <w:numId w:val="19"/>
        </w:numPr>
        <w:spacing w:after="120" w:line="360" w:lineRule="auto"/>
      </w:pPr>
      <w:r>
        <w:t>Manner of delivery: email</w:t>
      </w:r>
    </w:p>
    <w:p w:rsidR="009E6F75" w:rsidRDefault="00E75999">
      <w:pPr>
        <w:pStyle w:val="ListParagraph"/>
        <w:numPr>
          <w:ilvl w:val="0"/>
          <w:numId w:val="19"/>
        </w:numPr>
        <w:spacing w:line="360" w:lineRule="auto"/>
      </w:pPr>
      <w:r>
        <w:t>Deemed time of delivery: 9am on the first Working Day after sending</w:t>
      </w:r>
    </w:p>
    <w:p w:rsidR="009E6F75" w:rsidRDefault="00E75999">
      <w:pPr>
        <w:pStyle w:val="ListParagraph"/>
        <w:numPr>
          <w:ilvl w:val="0"/>
          <w:numId w:val="19"/>
        </w:numPr>
      </w:pPr>
      <w:r>
        <w:t>Proof of service: Sent in an emailed letter in PDF format to the correct email address without any error message</w:t>
      </w:r>
    </w:p>
    <w:p w:rsidR="009E6F75" w:rsidRDefault="009E6F75"/>
    <w:p w:rsidR="009E6F75" w:rsidRDefault="00E75999">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rsidR="009E6F75" w:rsidRDefault="009E6F75">
      <w:pPr>
        <w:spacing w:before="240" w:after="240"/>
        <w:ind w:left="720"/>
      </w:pPr>
    </w:p>
    <w:p w:rsidR="009E6F75" w:rsidRDefault="00E75999">
      <w:pPr>
        <w:pStyle w:val="Heading3"/>
      </w:pPr>
      <w:r>
        <w:t>21.</w:t>
      </w:r>
      <w:r>
        <w:tab/>
        <w:t>Exit plan</w:t>
      </w:r>
    </w:p>
    <w:p w:rsidR="009E6F75" w:rsidRDefault="00E75999">
      <w:pPr>
        <w:ind w:left="720" w:hanging="720"/>
      </w:pPr>
      <w:r>
        <w:t>21.1</w:t>
      </w:r>
      <w:r>
        <w:tab/>
        <w:t>The Supplier must provide an exit plan in its Application which ensures continuity of service and the Supplier will follow it.</w:t>
      </w:r>
    </w:p>
    <w:p w:rsidR="009E6F75" w:rsidRDefault="009E6F75">
      <w:pPr>
        <w:ind w:firstLine="720"/>
      </w:pPr>
    </w:p>
    <w:p w:rsidR="009E6F75" w:rsidRDefault="00E75999">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9E6F75" w:rsidRDefault="009E6F75">
      <w:pPr>
        <w:ind w:left="720"/>
      </w:pPr>
    </w:p>
    <w:p w:rsidR="009E6F75" w:rsidRDefault="00E75999">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9E6F75" w:rsidRDefault="009E6F75">
      <w:pPr>
        <w:ind w:left="720"/>
      </w:pPr>
    </w:p>
    <w:p w:rsidR="009E6F75" w:rsidRDefault="00E75999">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9E6F75" w:rsidRDefault="009E6F75">
      <w:pPr>
        <w:ind w:left="720"/>
      </w:pPr>
    </w:p>
    <w:p w:rsidR="009E6F75" w:rsidRDefault="00E75999">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9E6F75" w:rsidRDefault="009E6F75">
      <w:pPr>
        <w:ind w:left="720"/>
      </w:pPr>
    </w:p>
    <w:p w:rsidR="009E6F75" w:rsidRDefault="00E75999">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9E6F75" w:rsidRDefault="009E6F75">
      <w:pPr>
        <w:ind w:left="720"/>
      </w:pPr>
    </w:p>
    <w:p w:rsidR="009E6F75" w:rsidRDefault="00E75999">
      <w:pPr>
        <w:ind w:left="1440" w:hanging="720"/>
      </w:pPr>
      <w:r>
        <w:t>21.6.1</w:t>
      </w:r>
      <w:r>
        <w:tab/>
        <w:t>the Buyer will be able to transfer the Services to a replacement supplier before the expiry or Ending of the extension period on terms that are commercially reasonable and acceptable to the Buyer</w:t>
      </w:r>
    </w:p>
    <w:p w:rsidR="009E6F75" w:rsidRDefault="009E6F75"/>
    <w:p w:rsidR="009E6F75" w:rsidRDefault="00E75999">
      <w:pPr>
        <w:ind w:firstLine="720"/>
      </w:pPr>
      <w:r>
        <w:t>21.6.2</w:t>
      </w:r>
      <w:r>
        <w:tab/>
        <w:t>there will be no adverse impact on service continuity</w:t>
      </w:r>
    </w:p>
    <w:p w:rsidR="009E6F75" w:rsidRDefault="009E6F75">
      <w:pPr>
        <w:ind w:firstLine="720"/>
      </w:pPr>
    </w:p>
    <w:p w:rsidR="009E6F75" w:rsidRDefault="00E75999">
      <w:pPr>
        <w:ind w:firstLine="720"/>
      </w:pPr>
      <w:r>
        <w:t>21.6.3</w:t>
      </w:r>
      <w:r>
        <w:tab/>
        <w:t>there is no vendor lock-in to the Supplier’s Service at exit</w:t>
      </w:r>
    </w:p>
    <w:p w:rsidR="009E6F75" w:rsidRDefault="009E6F75"/>
    <w:p w:rsidR="009E6F75" w:rsidRDefault="00E75999">
      <w:pPr>
        <w:ind w:firstLine="720"/>
      </w:pPr>
      <w:r>
        <w:t>21.6.4</w:t>
      </w:r>
      <w:r>
        <w:tab/>
        <w:t xml:space="preserve">it enables the Buyer to meet its obligations under the Technology Code </w:t>
      </w:r>
      <w:proofErr w:type="gramStart"/>
      <w:r>
        <w:t>Of</w:t>
      </w:r>
      <w:proofErr w:type="gramEnd"/>
      <w:r>
        <w:t xml:space="preserve"> Practice</w:t>
      </w:r>
    </w:p>
    <w:p w:rsidR="009E6F75" w:rsidRDefault="009E6F75">
      <w:pPr>
        <w:ind w:left="720" w:firstLine="720"/>
      </w:pPr>
    </w:p>
    <w:p w:rsidR="009E6F75" w:rsidRDefault="00E75999">
      <w:pPr>
        <w:ind w:left="720" w:hanging="720"/>
      </w:pPr>
      <w:r>
        <w:t>21.7</w:t>
      </w:r>
      <w:r>
        <w:tab/>
        <w:t>If approval is obtained by the Buyer to extend the Term, then the Supplier will comply with its obligations in the additional exit plan.</w:t>
      </w:r>
    </w:p>
    <w:p w:rsidR="009E6F75" w:rsidRDefault="009E6F75">
      <w:pPr>
        <w:ind w:firstLine="720"/>
      </w:pPr>
    </w:p>
    <w:p w:rsidR="009E6F75" w:rsidRDefault="00E75999">
      <w:pPr>
        <w:ind w:left="720" w:hanging="720"/>
      </w:pPr>
      <w:r>
        <w:t>21.8</w:t>
      </w:r>
      <w:r>
        <w:tab/>
        <w:t>The additional exit plan must set out full details of timescales, activities and roles and responsibilities of the Parties for:</w:t>
      </w:r>
    </w:p>
    <w:p w:rsidR="009E6F75" w:rsidRDefault="009E6F75">
      <w:pPr>
        <w:ind w:firstLine="720"/>
      </w:pPr>
    </w:p>
    <w:p w:rsidR="009E6F75" w:rsidRDefault="00E75999">
      <w:pPr>
        <w:ind w:left="1440" w:hanging="720"/>
      </w:pPr>
      <w:r>
        <w:lastRenderedPageBreak/>
        <w:t>21.8.1</w:t>
      </w:r>
      <w:r>
        <w:tab/>
        <w:t>the transfer to the Buyer of any technical information, instructions, manuals and code reasonably required by the Buyer to enable a smooth migration from the Supplier</w:t>
      </w:r>
    </w:p>
    <w:p w:rsidR="009E6F75" w:rsidRDefault="009E6F75">
      <w:pPr>
        <w:ind w:left="1440"/>
      </w:pPr>
    </w:p>
    <w:p w:rsidR="009E6F75" w:rsidRDefault="00E75999">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9E6F75" w:rsidRDefault="009E6F75">
      <w:pPr>
        <w:ind w:left="1440"/>
      </w:pPr>
    </w:p>
    <w:p w:rsidR="009E6F75" w:rsidRDefault="00E75999">
      <w:pPr>
        <w:ind w:left="1440" w:hanging="720"/>
      </w:pPr>
      <w:r>
        <w:t>21.8.3</w:t>
      </w:r>
      <w:r>
        <w:tab/>
        <w:t>the transfer of Project Specific IPR items and other Buyer customisations, configurations and databases to the Buyer or a replacement supplier</w:t>
      </w:r>
    </w:p>
    <w:p w:rsidR="009E6F75" w:rsidRDefault="009E6F75">
      <w:pPr>
        <w:ind w:left="720" w:firstLine="720"/>
      </w:pPr>
    </w:p>
    <w:p w:rsidR="009E6F75" w:rsidRDefault="00E75999">
      <w:pPr>
        <w:ind w:firstLine="720"/>
      </w:pPr>
      <w:r>
        <w:t>21.8.4</w:t>
      </w:r>
      <w:r>
        <w:tab/>
        <w:t>the testing and assurance strategy for exported Buyer Data</w:t>
      </w:r>
    </w:p>
    <w:p w:rsidR="009E6F75" w:rsidRDefault="009E6F75">
      <w:pPr>
        <w:ind w:firstLine="720"/>
      </w:pPr>
    </w:p>
    <w:p w:rsidR="009E6F75" w:rsidRDefault="00E75999">
      <w:pPr>
        <w:ind w:firstLine="720"/>
      </w:pPr>
      <w:r>
        <w:t>21.8.5</w:t>
      </w:r>
      <w:r>
        <w:tab/>
        <w:t>if relevant, TUPE-related activity to comply with the TUPE regulations</w:t>
      </w:r>
    </w:p>
    <w:p w:rsidR="009E6F75" w:rsidRDefault="009E6F75">
      <w:pPr>
        <w:ind w:firstLine="720"/>
      </w:pPr>
    </w:p>
    <w:p w:rsidR="009E6F75" w:rsidRDefault="00E75999">
      <w:pPr>
        <w:ind w:left="1440" w:hanging="720"/>
      </w:pPr>
      <w:r>
        <w:t>21.8.6</w:t>
      </w:r>
      <w:r>
        <w:tab/>
        <w:t>any other activities and information which is reasonably required to ensure continuity of Service during the exit period and an orderly transition</w:t>
      </w:r>
    </w:p>
    <w:p w:rsidR="009E6F75" w:rsidRDefault="009E6F75"/>
    <w:p w:rsidR="009E6F75" w:rsidRDefault="00E75999">
      <w:pPr>
        <w:pStyle w:val="Heading3"/>
      </w:pPr>
      <w:r>
        <w:t>22.</w:t>
      </w:r>
      <w:r>
        <w:tab/>
        <w:t>Handover to replacement supplier</w:t>
      </w:r>
    </w:p>
    <w:p w:rsidR="009E6F75" w:rsidRDefault="00E75999">
      <w:pPr>
        <w:ind w:left="720" w:hanging="720"/>
      </w:pPr>
      <w:r>
        <w:t>22.1</w:t>
      </w:r>
      <w:r>
        <w:tab/>
        <w:t>At least 10 Working Days before the Expiry Date or End Date, the Supplier must provide any:</w:t>
      </w:r>
    </w:p>
    <w:p w:rsidR="009E6F75" w:rsidRDefault="009E6F75">
      <w:pPr>
        <w:ind w:firstLine="720"/>
      </w:pPr>
    </w:p>
    <w:p w:rsidR="009E6F75" w:rsidRDefault="00E75999">
      <w:pPr>
        <w:ind w:left="1440" w:hanging="720"/>
      </w:pPr>
      <w:r>
        <w:t>22.1.1</w:t>
      </w:r>
      <w:r>
        <w:tab/>
        <w:t>data (including Buyer Data), Buyer Personal Data and Buyer Confidential Information in the Supplier’s possession, power or control</w:t>
      </w:r>
    </w:p>
    <w:p w:rsidR="009E6F75" w:rsidRDefault="009E6F75">
      <w:pPr>
        <w:ind w:left="720" w:firstLine="720"/>
      </w:pPr>
    </w:p>
    <w:p w:rsidR="009E6F75" w:rsidRDefault="00E75999">
      <w:pPr>
        <w:ind w:firstLine="720"/>
      </w:pPr>
      <w:r>
        <w:t>22.1.2</w:t>
      </w:r>
      <w:r>
        <w:tab/>
        <w:t>other information reasonably requested by the Buyer</w:t>
      </w:r>
    </w:p>
    <w:p w:rsidR="009E6F75" w:rsidRDefault="009E6F75">
      <w:pPr>
        <w:ind w:firstLine="720"/>
      </w:pPr>
    </w:p>
    <w:p w:rsidR="009E6F75" w:rsidRDefault="00E75999">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9E6F75" w:rsidRDefault="009E6F75">
      <w:pPr>
        <w:ind w:left="720"/>
      </w:pPr>
    </w:p>
    <w:p w:rsidR="009E6F75" w:rsidRDefault="00E75999">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9E6F75" w:rsidRDefault="009E6F75">
      <w:pPr>
        <w:ind w:left="720"/>
      </w:pPr>
    </w:p>
    <w:p w:rsidR="009E6F75" w:rsidRDefault="00E75999">
      <w:pPr>
        <w:pStyle w:val="Heading3"/>
      </w:pPr>
      <w:r>
        <w:t>23.</w:t>
      </w:r>
      <w:r>
        <w:tab/>
        <w:t>Force majeure</w:t>
      </w:r>
    </w:p>
    <w:p w:rsidR="009E6F75" w:rsidRDefault="00E75999">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9E6F75" w:rsidRDefault="009E6F75">
      <w:pPr>
        <w:ind w:left="720" w:hanging="720"/>
      </w:pPr>
    </w:p>
    <w:p w:rsidR="009E6F75" w:rsidRDefault="00E75999">
      <w:pPr>
        <w:pStyle w:val="Heading3"/>
      </w:pPr>
      <w:r>
        <w:lastRenderedPageBreak/>
        <w:t>24.</w:t>
      </w:r>
      <w:r>
        <w:tab/>
        <w:t>Liability</w:t>
      </w:r>
    </w:p>
    <w:p w:rsidR="009E6F75" w:rsidRDefault="00E75999">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9E6F75" w:rsidRDefault="009E6F75">
      <w:pPr>
        <w:ind w:left="720"/>
      </w:pPr>
    </w:p>
    <w:p w:rsidR="009E6F75" w:rsidRDefault="00E75999">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9E6F75" w:rsidRDefault="009E6F75">
      <w:pPr>
        <w:ind w:left="1440"/>
      </w:pPr>
    </w:p>
    <w:p w:rsidR="009E6F75" w:rsidRDefault="00E75999">
      <w:pPr>
        <w:ind w:left="1440" w:hanging="720"/>
      </w:pPr>
      <w:r>
        <w:t>24.1.2</w:t>
      </w:r>
      <w:r>
        <w:tab/>
        <w:t>Buyer Data: for all Defaults by the Supplier resulting in direct loss, destruction, corruption, degradation or damage to any Buyer Data, will not exceed the amount in the Order Form</w:t>
      </w:r>
    </w:p>
    <w:p w:rsidR="009E6F75" w:rsidRDefault="009E6F75">
      <w:pPr>
        <w:ind w:left="1440"/>
      </w:pPr>
    </w:p>
    <w:p w:rsidR="009E6F75" w:rsidRDefault="00E75999">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9E6F75" w:rsidRDefault="009E6F75">
      <w:pPr>
        <w:spacing w:before="240" w:after="240"/>
      </w:pPr>
    </w:p>
    <w:p w:rsidR="009E6F75" w:rsidRDefault="00E75999">
      <w:pPr>
        <w:pStyle w:val="Heading3"/>
      </w:pPr>
      <w:r>
        <w:t>25.</w:t>
      </w:r>
      <w:r>
        <w:tab/>
        <w:t>Premises</w:t>
      </w:r>
    </w:p>
    <w:p w:rsidR="009E6F75" w:rsidRDefault="00E75999">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9E6F75" w:rsidRDefault="009E6F75">
      <w:pPr>
        <w:ind w:left="720"/>
      </w:pPr>
    </w:p>
    <w:p w:rsidR="009E6F75" w:rsidRDefault="00E75999">
      <w:pPr>
        <w:ind w:left="720" w:hanging="720"/>
      </w:pPr>
      <w:r>
        <w:t>25.2</w:t>
      </w:r>
      <w:r>
        <w:tab/>
        <w:t>The Supplier will use the Buyer’s premises solely for the performance of its obligations under this Call-Off Contract.</w:t>
      </w:r>
    </w:p>
    <w:p w:rsidR="009E6F75" w:rsidRDefault="009E6F75">
      <w:pPr>
        <w:ind w:firstLine="720"/>
      </w:pPr>
    </w:p>
    <w:p w:rsidR="009E6F75" w:rsidRDefault="00E75999">
      <w:r>
        <w:t>25.3</w:t>
      </w:r>
      <w:r>
        <w:tab/>
        <w:t>The Supplier will vacate the Buyer’s premises when the Call-Off Contract Ends or expires.</w:t>
      </w:r>
    </w:p>
    <w:p w:rsidR="009E6F75" w:rsidRDefault="009E6F75">
      <w:pPr>
        <w:ind w:firstLine="720"/>
      </w:pPr>
    </w:p>
    <w:p w:rsidR="009E6F75" w:rsidRDefault="00E75999">
      <w:r>
        <w:t>25.4</w:t>
      </w:r>
      <w:r>
        <w:tab/>
        <w:t>This clause does not create a tenancy or exclusive right of occupation.</w:t>
      </w:r>
    </w:p>
    <w:p w:rsidR="009E6F75" w:rsidRDefault="009E6F75"/>
    <w:p w:rsidR="009E6F75" w:rsidRDefault="00E75999">
      <w:r>
        <w:t>25.5</w:t>
      </w:r>
      <w:r>
        <w:tab/>
        <w:t>While on the Buyer’s premises, the Supplier will:</w:t>
      </w:r>
    </w:p>
    <w:p w:rsidR="009E6F75" w:rsidRDefault="009E6F75"/>
    <w:p w:rsidR="009E6F75" w:rsidRDefault="00E75999">
      <w:pPr>
        <w:ind w:left="1440" w:hanging="720"/>
      </w:pPr>
      <w:r>
        <w:t>25.5.1</w:t>
      </w:r>
      <w:r>
        <w:tab/>
        <w:t>comply with any security requirements at the premises and not do anything to weaken the security of the premises</w:t>
      </w:r>
    </w:p>
    <w:p w:rsidR="009E6F75" w:rsidRDefault="009E6F75">
      <w:pPr>
        <w:ind w:left="720"/>
      </w:pPr>
    </w:p>
    <w:p w:rsidR="009E6F75" w:rsidRDefault="00E75999">
      <w:pPr>
        <w:ind w:firstLine="720"/>
      </w:pPr>
      <w:r>
        <w:t>25.5.2</w:t>
      </w:r>
      <w:r>
        <w:tab/>
        <w:t>comply with Buyer requirements for the conduct of personnel</w:t>
      </w:r>
    </w:p>
    <w:p w:rsidR="009E6F75" w:rsidRDefault="009E6F75">
      <w:pPr>
        <w:ind w:firstLine="720"/>
      </w:pPr>
    </w:p>
    <w:p w:rsidR="009E6F75" w:rsidRDefault="00E75999">
      <w:pPr>
        <w:ind w:firstLine="720"/>
      </w:pPr>
      <w:r>
        <w:t>25.5.3</w:t>
      </w:r>
      <w:r>
        <w:tab/>
        <w:t>comply with any health and safety measures implemented by the Buyer</w:t>
      </w:r>
    </w:p>
    <w:p w:rsidR="009E6F75" w:rsidRDefault="009E6F75">
      <w:pPr>
        <w:ind w:firstLine="720"/>
      </w:pPr>
    </w:p>
    <w:p w:rsidR="009E6F75" w:rsidRDefault="00E75999">
      <w:pPr>
        <w:ind w:left="1440" w:hanging="720"/>
      </w:pPr>
      <w:r>
        <w:t>25.5.4</w:t>
      </w:r>
      <w:r>
        <w:tab/>
        <w:t>immediately notify the Buyer of any incident on the premises that causes any damage to Property which could cause personal injury</w:t>
      </w:r>
    </w:p>
    <w:p w:rsidR="009E6F75" w:rsidRDefault="009E6F75">
      <w:pPr>
        <w:ind w:left="720" w:firstLine="720"/>
      </w:pPr>
    </w:p>
    <w:p w:rsidR="009E6F75" w:rsidRDefault="00E75999">
      <w:pPr>
        <w:ind w:left="720" w:hanging="720"/>
      </w:pPr>
      <w:r>
        <w:t>25.6</w:t>
      </w:r>
      <w:r>
        <w:tab/>
        <w:t>The Supplier will ensure that its health and safety policy statement (as required by the Health and Safety at Work etc Act 1974) is made available to the Buyer on request.</w:t>
      </w:r>
    </w:p>
    <w:p w:rsidR="009E6F75" w:rsidRDefault="009E6F75">
      <w:pPr>
        <w:ind w:left="720" w:hanging="720"/>
      </w:pPr>
    </w:p>
    <w:p w:rsidR="009E6F75" w:rsidRDefault="00E75999">
      <w:pPr>
        <w:pStyle w:val="Heading3"/>
      </w:pPr>
      <w:r>
        <w:lastRenderedPageBreak/>
        <w:t>26.</w:t>
      </w:r>
      <w:r>
        <w:tab/>
        <w:t>Equipment</w:t>
      </w:r>
    </w:p>
    <w:p w:rsidR="009E6F75" w:rsidRDefault="00E75999">
      <w:pPr>
        <w:spacing w:before="240" w:after="240"/>
      </w:pPr>
      <w:r>
        <w:t>26.1</w:t>
      </w:r>
      <w:r>
        <w:tab/>
        <w:t>The Supplier is responsible for providing any Equipment which the Supplier requires to provide the Services.</w:t>
      </w:r>
    </w:p>
    <w:p w:rsidR="009E6F75" w:rsidRDefault="009E6F75">
      <w:pPr>
        <w:ind w:firstLine="720"/>
      </w:pPr>
    </w:p>
    <w:p w:rsidR="009E6F75" w:rsidRDefault="00E75999">
      <w:pPr>
        <w:ind w:left="720" w:hanging="720"/>
      </w:pPr>
      <w:r>
        <w:t>26.2</w:t>
      </w:r>
      <w:r>
        <w:tab/>
        <w:t>Any Equipment brought onto the premises will be at the Supplier's own risk and the Buyer will have no liability for any loss of, or damage to, any Equipment.</w:t>
      </w:r>
    </w:p>
    <w:p w:rsidR="009E6F75" w:rsidRDefault="009E6F75">
      <w:pPr>
        <w:ind w:firstLine="720"/>
      </w:pPr>
    </w:p>
    <w:p w:rsidR="009E6F75" w:rsidRDefault="00E75999">
      <w:pPr>
        <w:ind w:left="720" w:hanging="720"/>
      </w:pPr>
      <w:r>
        <w:t>26.3</w:t>
      </w:r>
      <w:r>
        <w:tab/>
        <w:t>When the Call-Off Contract Ends or expires, the Supplier will remove the Equipment and any other materials leaving the premises in a safe and clean condition.</w:t>
      </w:r>
    </w:p>
    <w:p w:rsidR="009E6F75" w:rsidRDefault="009E6F75">
      <w:pPr>
        <w:ind w:left="720" w:hanging="720"/>
      </w:pPr>
    </w:p>
    <w:p w:rsidR="009E6F75" w:rsidRDefault="00E75999">
      <w:pPr>
        <w:pStyle w:val="Heading3"/>
      </w:pPr>
      <w:r>
        <w:t>27.</w:t>
      </w:r>
      <w:r>
        <w:tab/>
        <w:t>The Contracts (Rights of Third Parties) Act 1999</w:t>
      </w:r>
    </w:p>
    <w:p w:rsidR="009E6F75" w:rsidRDefault="009E6F75"/>
    <w:p w:rsidR="009E6F75" w:rsidRDefault="00E75999">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9E6F75" w:rsidRDefault="009E6F75">
      <w:pPr>
        <w:ind w:left="720" w:hanging="720"/>
      </w:pPr>
    </w:p>
    <w:p w:rsidR="009E6F75" w:rsidRDefault="00E75999">
      <w:pPr>
        <w:pStyle w:val="Heading3"/>
      </w:pPr>
      <w:r>
        <w:t>28.</w:t>
      </w:r>
      <w:r>
        <w:tab/>
        <w:t>Environmental requirements</w:t>
      </w:r>
    </w:p>
    <w:p w:rsidR="009E6F75" w:rsidRDefault="00E75999">
      <w:pPr>
        <w:ind w:left="720" w:hanging="720"/>
      </w:pPr>
      <w:r>
        <w:t>28.1</w:t>
      </w:r>
      <w:r>
        <w:tab/>
        <w:t>The Buyer will provide a copy of its environmental policy to the Supplier on request, which the Supplier will comply with.</w:t>
      </w:r>
    </w:p>
    <w:p w:rsidR="009E6F75" w:rsidRDefault="009E6F75">
      <w:pPr>
        <w:ind w:firstLine="720"/>
      </w:pPr>
    </w:p>
    <w:p w:rsidR="009E6F75" w:rsidRDefault="00E75999">
      <w:pPr>
        <w:ind w:left="720" w:hanging="720"/>
      </w:pPr>
      <w:r>
        <w:t>28.2</w:t>
      </w:r>
      <w:r>
        <w:tab/>
        <w:t>The Supplier must provide reasonable support to enable Buyers to work in an environmentally friendly way, for example by helping them recycle or lower their carbon footprint.</w:t>
      </w:r>
    </w:p>
    <w:p w:rsidR="009E6F75" w:rsidRDefault="009E6F75">
      <w:pPr>
        <w:ind w:left="720" w:hanging="720"/>
      </w:pPr>
    </w:p>
    <w:p w:rsidR="009E6F75" w:rsidRDefault="00E75999">
      <w:pPr>
        <w:pStyle w:val="Heading3"/>
      </w:pPr>
      <w:r>
        <w:t>29.</w:t>
      </w:r>
      <w:r>
        <w:tab/>
        <w:t>The Employment Regulations (TUPE)</w:t>
      </w:r>
    </w:p>
    <w:p w:rsidR="009E6F75" w:rsidRDefault="00E75999">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9E6F75" w:rsidRDefault="009E6F75">
      <w:pPr>
        <w:ind w:left="720"/>
      </w:pPr>
    </w:p>
    <w:p w:rsidR="009E6F75" w:rsidRDefault="00E75999">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9E6F75" w:rsidRDefault="009E6F75">
      <w:pPr>
        <w:ind w:left="720"/>
      </w:pPr>
    </w:p>
    <w:p w:rsidR="009E6F75" w:rsidRDefault="00E75999">
      <w:pPr>
        <w:ind w:firstLine="720"/>
      </w:pPr>
      <w:r>
        <w:t>29.2.1</w:t>
      </w:r>
      <w:r>
        <w:tab/>
      </w:r>
      <w:r>
        <w:tab/>
        <w:t>the activities they perform</w:t>
      </w:r>
    </w:p>
    <w:p w:rsidR="009E6F75" w:rsidRDefault="00E75999">
      <w:pPr>
        <w:ind w:firstLine="720"/>
      </w:pPr>
      <w:r>
        <w:t>29.2.2</w:t>
      </w:r>
      <w:r>
        <w:tab/>
      </w:r>
      <w:r>
        <w:tab/>
        <w:t>age</w:t>
      </w:r>
    </w:p>
    <w:p w:rsidR="009E6F75" w:rsidRDefault="00E75999">
      <w:pPr>
        <w:ind w:firstLine="720"/>
      </w:pPr>
      <w:r>
        <w:t>29.2.3</w:t>
      </w:r>
      <w:r>
        <w:tab/>
      </w:r>
      <w:r>
        <w:tab/>
        <w:t>start date</w:t>
      </w:r>
    </w:p>
    <w:p w:rsidR="009E6F75" w:rsidRDefault="00E75999">
      <w:pPr>
        <w:ind w:firstLine="720"/>
      </w:pPr>
      <w:r>
        <w:t>29.2.4</w:t>
      </w:r>
      <w:r>
        <w:tab/>
      </w:r>
      <w:r>
        <w:tab/>
        <w:t>place of work</w:t>
      </w:r>
    </w:p>
    <w:p w:rsidR="009E6F75" w:rsidRDefault="00E75999">
      <w:pPr>
        <w:ind w:firstLine="720"/>
      </w:pPr>
      <w:r>
        <w:t>29.2.5</w:t>
      </w:r>
      <w:r>
        <w:tab/>
      </w:r>
      <w:r>
        <w:tab/>
        <w:t>notice period</w:t>
      </w:r>
    </w:p>
    <w:p w:rsidR="009E6F75" w:rsidRDefault="00E75999">
      <w:pPr>
        <w:ind w:firstLine="720"/>
      </w:pPr>
      <w:r>
        <w:t>29.2.6</w:t>
      </w:r>
      <w:r>
        <w:tab/>
      </w:r>
      <w:r>
        <w:tab/>
        <w:t>redundancy payment entitlement</w:t>
      </w:r>
    </w:p>
    <w:p w:rsidR="009E6F75" w:rsidRDefault="00E75999">
      <w:pPr>
        <w:ind w:firstLine="720"/>
      </w:pPr>
      <w:r>
        <w:t>29.2.7</w:t>
      </w:r>
      <w:r>
        <w:tab/>
      </w:r>
      <w:r>
        <w:tab/>
        <w:t>salary, benefits and pension entitlements</w:t>
      </w:r>
    </w:p>
    <w:p w:rsidR="009E6F75" w:rsidRDefault="00E75999">
      <w:pPr>
        <w:ind w:firstLine="720"/>
      </w:pPr>
      <w:r>
        <w:lastRenderedPageBreak/>
        <w:t>29.2.8</w:t>
      </w:r>
      <w:r>
        <w:tab/>
      </w:r>
      <w:r>
        <w:tab/>
        <w:t>employment status</w:t>
      </w:r>
    </w:p>
    <w:p w:rsidR="009E6F75" w:rsidRDefault="00E75999">
      <w:pPr>
        <w:ind w:firstLine="720"/>
      </w:pPr>
      <w:r>
        <w:t>29.2.9</w:t>
      </w:r>
      <w:r>
        <w:tab/>
      </w:r>
      <w:r>
        <w:tab/>
        <w:t>identity of employer</w:t>
      </w:r>
    </w:p>
    <w:p w:rsidR="009E6F75" w:rsidRDefault="00E75999">
      <w:pPr>
        <w:ind w:firstLine="720"/>
      </w:pPr>
      <w:r>
        <w:t>29.2.10</w:t>
      </w:r>
      <w:r>
        <w:tab/>
        <w:t>working arrangements</w:t>
      </w:r>
    </w:p>
    <w:p w:rsidR="009E6F75" w:rsidRDefault="00E75999">
      <w:pPr>
        <w:ind w:firstLine="720"/>
      </w:pPr>
      <w:r>
        <w:t>29.2.11</w:t>
      </w:r>
      <w:r>
        <w:tab/>
        <w:t>outstanding liabilities</w:t>
      </w:r>
    </w:p>
    <w:p w:rsidR="009E6F75" w:rsidRDefault="00E75999">
      <w:pPr>
        <w:ind w:firstLine="720"/>
      </w:pPr>
      <w:r>
        <w:t>29.2.12</w:t>
      </w:r>
      <w:r>
        <w:tab/>
        <w:t>sickness absence</w:t>
      </w:r>
    </w:p>
    <w:p w:rsidR="009E6F75" w:rsidRDefault="00E75999">
      <w:pPr>
        <w:ind w:firstLine="720"/>
      </w:pPr>
      <w:r>
        <w:t>29.2.13</w:t>
      </w:r>
      <w:r>
        <w:tab/>
        <w:t>copies of all relevant employment contracts and related documents</w:t>
      </w:r>
    </w:p>
    <w:p w:rsidR="009E6F75" w:rsidRDefault="00E75999">
      <w:pPr>
        <w:ind w:firstLine="720"/>
      </w:pPr>
      <w:r>
        <w:t>29.2.14</w:t>
      </w:r>
      <w:r>
        <w:tab/>
        <w:t xml:space="preserve">all information required under regulation 11 of TUPE or as reasonably </w:t>
      </w:r>
    </w:p>
    <w:p w:rsidR="009E6F75" w:rsidRDefault="00E75999">
      <w:pPr>
        <w:ind w:left="1440" w:firstLine="720"/>
      </w:pPr>
      <w:r>
        <w:t>requested by the Buyer</w:t>
      </w:r>
    </w:p>
    <w:p w:rsidR="009E6F75" w:rsidRDefault="009E6F75">
      <w:pPr>
        <w:ind w:left="720" w:firstLine="720"/>
      </w:pPr>
    </w:p>
    <w:p w:rsidR="009E6F75" w:rsidRDefault="00E75999">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9E6F75" w:rsidRDefault="009E6F75">
      <w:pPr>
        <w:ind w:left="720"/>
      </w:pPr>
    </w:p>
    <w:p w:rsidR="009E6F75" w:rsidRDefault="00E75999">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9E6F75" w:rsidRDefault="009E6F75">
      <w:pPr>
        <w:ind w:left="720"/>
      </w:pPr>
    </w:p>
    <w:p w:rsidR="009E6F75" w:rsidRDefault="00E75999">
      <w:pPr>
        <w:ind w:left="720" w:hanging="720"/>
      </w:pPr>
      <w:r>
        <w:t>29.5</w:t>
      </w:r>
      <w:r>
        <w:tab/>
        <w:t>The Supplier will co-operate with the re-tendering of this Call-Off Contract by allowing the Replacement Supplier to communicate with and meet the affected employees or their representatives.</w:t>
      </w:r>
    </w:p>
    <w:p w:rsidR="009E6F75" w:rsidRDefault="009E6F75">
      <w:pPr>
        <w:ind w:left="720"/>
      </w:pPr>
    </w:p>
    <w:p w:rsidR="009E6F75" w:rsidRDefault="00E75999">
      <w:pPr>
        <w:ind w:left="720" w:hanging="720"/>
      </w:pPr>
      <w:r>
        <w:t>29.6</w:t>
      </w:r>
      <w:r>
        <w:tab/>
        <w:t>The Supplier will indemnify the Buyer or any Replacement Supplier for all Loss arising from both:</w:t>
      </w:r>
    </w:p>
    <w:p w:rsidR="009E6F75" w:rsidRDefault="009E6F75">
      <w:pPr>
        <w:ind w:firstLine="720"/>
      </w:pPr>
    </w:p>
    <w:p w:rsidR="009E6F75" w:rsidRDefault="00E75999">
      <w:pPr>
        <w:ind w:firstLine="720"/>
      </w:pPr>
      <w:r>
        <w:t>29.6.1</w:t>
      </w:r>
      <w:r>
        <w:tab/>
        <w:t>its failure to comply with the provisions of this clause</w:t>
      </w:r>
    </w:p>
    <w:p w:rsidR="009E6F75" w:rsidRDefault="009E6F75">
      <w:pPr>
        <w:ind w:firstLine="720"/>
      </w:pPr>
    </w:p>
    <w:p w:rsidR="009E6F75" w:rsidRDefault="00E75999">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9E6F75" w:rsidRDefault="009E6F75">
      <w:pPr>
        <w:ind w:left="1440"/>
      </w:pPr>
    </w:p>
    <w:p w:rsidR="009E6F75" w:rsidRDefault="00E75999">
      <w:pPr>
        <w:ind w:left="720" w:hanging="720"/>
      </w:pPr>
      <w:r>
        <w:t>29.7</w:t>
      </w:r>
      <w:r>
        <w:tab/>
        <w:t>The provisions of this clause apply during the Term of this Call-Off Contract and indefinitely after it Ends or expires.</w:t>
      </w:r>
    </w:p>
    <w:p w:rsidR="009E6F75" w:rsidRDefault="009E6F75">
      <w:pPr>
        <w:ind w:firstLine="720"/>
      </w:pPr>
    </w:p>
    <w:p w:rsidR="009E6F75" w:rsidRDefault="00E75999">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rsidR="009E6F75" w:rsidRDefault="009E6F75">
      <w:pPr>
        <w:ind w:left="720" w:hanging="720"/>
      </w:pPr>
    </w:p>
    <w:p w:rsidR="009E6F75" w:rsidRDefault="00E75999">
      <w:pPr>
        <w:pStyle w:val="Heading3"/>
      </w:pPr>
      <w:r>
        <w:t>30.</w:t>
      </w:r>
      <w:r>
        <w:tab/>
        <w:t>Additional G-Cloud services</w:t>
      </w:r>
    </w:p>
    <w:p w:rsidR="009E6F75" w:rsidRDefault="00E75999">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9E6F75" w:rsidRDefault="009E6F75">
      <w:pPr>
        <w:ind w:left="720"/>
      </w:pPr>
    </w:p>
    <w:p w:rsidR="009E6F75" w:rsidRDefault="00E75999">
      <w:pPr>
        <w:ind w:left="720" w:hanging="720"/>
      </w:pPr>
      <w:r>
        <w:t>30.2</w:t>
      </w:r>
      <w:r>
        <w:tab/>
        <w:t>If reasonably requested to do so by the Buyer in the Order Form, the Supplier must provide and monitor performance of the Additional Services using an Implementation Plan.</w:t>
      </w:r>
    </w:p>
    <w:p w:rsidR="009E6F75" w:rsidRDefault="009E6F75">
      <w:pPr>
        <w:ind w:left="720" w:hanging="720"/>
      </w:pPr>
    </w:p>
    <w:p w:rsidR="009E6F75" w:rsidRDefault="00E75999">
      <w:pPr>
        <w:pStyle w:val="Heading3"/>
      </w:pPr>
      <w:r>
        <w:lastRenderedPageBreak/>
        <w:t>31.</w:t>
      </w:r>
      <w:r>
        <w:tab/>
        <w:t>Collaboration – not used</w:t>
      </w:r>
    </w:p>
    <w:p w:rsidR="009E6F75" w:rsidRDefault="00E75999">
      <w:pPr>
        <w:pStyle w:val="Heading3"/>
      </w:pPr>
      <w:r>
        <w:t>32.</w:t>
      </w:r>
      <w:r>
        <w:tab/>
        <w:t>Variation process</w:t>
      </w:r>
    </w:p>
    <w:p w:rsidR="009E6F75" w:rsidRDefault="00E75999">
      <w:pPr>
        <w:ind w:left="720" w:hanging="720"/>
      </w:pPr>
      <w:r>
        <w:t>32.1</w:t>
      </w:r>
      <w:r>
        <w:tab/>
        <w:t>The Buyer can request in writing a change to this Call-Off Contract if it isn’t a material change to the Framework Agreement/or this Call-Off Contract. Once implemented, it is called a Variation.</w:t>
      </w:r>
    </w:p>
    <w:p w:rsidR="009E6F75" w:rsidRDefault="009E6F75">
      <w:pPr>
        <w:ind w:left="720"/>
      </w:pPr>
    </w:p>
    <w:p w:rsidR="009E6F75" w:rsidRDefault="00E75999">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9E6F75" w:rsidRDefault="009E6F75"/>
    <w:p w:rsidR="009E6F75" w:rsidRDefault="00E75999">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rsidR="009E6F75" w:rsidRDefault="009E6F75">
      <w:pPr>
        <w:ind w:left="720" w:hanging="720"/>
      </w:pPr>
    </w:p>
    <w:p w:rsidR="009E6F75" w:rsidRDefault="00E75999">
      <w:pPr>
        <w:pStyle w:val="Heading3"/>
      </w:pPr>
      <w:r>
        <w:t>33.</w:t>
      </w:r>
      <w:r>
        <w:tab/>
        <w:t>Data Protection Legislation (GDPR)</w:t>
      </w:r>
    </w:p>
    <w:p w:rsidR="009E6F75" w:rsidRDefault="00E75999">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9E6F75" w:rsidRDefault="009E6F75"/>
    <w:p w:rsidR="009E6F75" w:rsidRDefault="009E6F75">
      <w:pPr>
        <w:pageBreakBefore/>
        <w:rPr>
          <w:b/>
        </w:rPr>
      </w:pPr>
    </w:p>
    <w:p w:rsidR="009E6F75" w:rsidRDefault="00E75999">
      <w:pPr>
        <w:pStyle w:val="Heading2"/>
      </w:pPr>
      <w:bookmarkStart w:id="7" w:name="_Toc33176236"/>
      <w:r>
        <w:t>Schedule 3: Collaboration agreement</w:t>
      </w:r>
      <w:bookmarkEnd w:id="7"/>
      <w:r>
        <w:t xml:space="preserve"> (not applicable)</w:t>
      </w:r>
    </w:p>
    <w:p w:rsidR="009E6F75" w:rsidRDefault="00E75999">
      <w:pPr>
        <w:pStyle w:val="Heading2"/>
      </w:pPr>
      <w:bookmarkStart w:id="8" w:name="_Toc33176237"/>
      <w:r>
        <w:t>Schedule 4: Alternative clauses</w:t>
      </w:r>
      <w:bookmarkEnd w:id="8"/>
      <w:r>
        <w:t xml:space="preserve"> (not applicable)</w:t>
      </w:r>
    </w:p>
    <w:p w:rsidR="009E6F75" w:rsidRDefault="00E75999">
      <w:pPr>
        <w:pStyle w:val="Heading2"/>
      </w:pPr>
      <w:r>
        <w:t>Schedule 5: Guarantee (not applicable)</w:t>
      </w:r>
    </w:p>
    <w:p w:rsidR="009E6F75" w:rsidRDefault="00E75999">
      <w:pPr>
        <w:pStyle w:val="Heading2"/>
      </w:pPr>
      <w:bookmarkStart w:id="9" w:name="_Toc33176239"/>
      <w:r>
        <w:t>Schedule 6: Glossary and interpretations</w:t>
      </w:r>
      <w:bookmarkEnd w:id="9"/>
    </w:p>
    <w:p w:rsidR="009E6F75" w:rsidRDefault="00E75999">
      <w:r>
        <w:t>In this Call-Off Contract the following expressions mean:</w:t>
      </w:r>
    </w:p>
    <w:p w:rsidR="009E6F75" w:rsidRDefault="009E6F75"/>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E6F75">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Meaning</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services ancillary to the G-Cloud Services that are in the scope of Framework Agreement Section 2 (Services Offered) which a Buyer may request.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agreement to be entered into to enable the Supplier to participate in the relevant Civil Service pension scheme(s).</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response submitted by the Supplier to the Invitation to Tender (known as the Invitation to Apply on the Digital Marketplace).</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 audit carried out under the incorporated Framework Agreement clauses specified by the Buyer in the Order (if any).</w:t>
            </w:r>
          </w:p>
        </w:tc>
      </w:tr>
      <w:tr w:rsidR="009E6F75">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For each Party, IPRs:</w:t>
            </w:r>
          </w:p>
          <w:p w:rsidR="009E6F75" w:rsidRDefault="00E75999">
            <w:pPr>
              <w:pStyle w:val="ListParagraph"/>
              <w:numPr>
                <w:ilvl w:val="0"/>
                <w:numId w:val="20"/>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9E6F75" w:rsidRDefault="00E75999">
            <w:pPr>
              <w:pStyle w:val="ListParagraph"/>
              <w:numPr>
                <w:ilvl w:val="0"/>
                <w:numId w:val="20"/>
              </w:numPr>
              <w:rPr>
                <w:sz w:val="20"/>
                <w:szCs w:val="20"/>
              </w:rPr>
            </w:pPr>
            <w:r>
              <w:rPr>
                <w:sz w:val="20"/>
                <w:szCs w:val="20"/>
              </w:rPr>
              <w:t>created by the Party independently of this Call-Off Contract, or</w:t>
            </w:r>
          </w:p>
          <w:p w:rsidR="009E6F75" w:rsidRDefault="00E75999">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contracting authority ordering services as set out in the Order Form.</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All data supplied by the Buyer to the Supplier including Personal Data and Service Data that is owned and managed by the Buyer.</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Personal Data supplied by the Buyer to the Supplier for purposes of, or in connection with, this Call-Off Contract.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representative appointed by the Buyer under this Call-Off Contract.</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Software owned by or licensed to the Buyer (other than under this Agreement), which is or will be used by the Supplier to provide the Services.</w:t>
            </w:r>
          </w:p>
        </w:tc>
      </w:tr>
      <w:tr w:rsidR="009E6F75">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prices (excluding any applicable VAT), payable to the Supplier by the Buyer under this Call-Off Contract.</w:t>
            </w:r>
          </w:p>
        </w:tc>
      </w:tr>
      <w:tr w:rsidR="009E6F75">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E6F75">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Data, Personal Data and any information, which may include (but isn’t limited to) any:</w:t>
            </w:r>
          </w:p>
          <w:p w:rsidR="009E6F75" w:rsidRDefault="00E75999">
            <w:pPr>
              <w:pStyle w:val="ListParagraph"/>
              <w:numPr>
                <w:ilvl w:val="0"/>
                <w:numId w:val="2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9E6F75" w:rsidRDefault="00E75999">
            <w:pPr>
              <w:pStyle w:val="ListParagraph"/>
              <w:numPr>
                <w:ilvl w:val="0"/>
                <w:numId w:val="21"/>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9E6F75">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‘Control’ as defined in section 1124 and 450 of the Corporation Tax</w:t>
            </w:r>
          </w:p>
          <w:p w:rsidR="009E6F75" w:rsidRDefault="00E75999">
            <w:pPr>
              <w:spacing w:before="240"/>
              <w:rPr>
                <w:sz w:val="20"/>
                <w:szCs w:val="20"/>
              </w:rPr>
            </w:pPr>
            <w:r>
              <w:rPr>
                <w:sz w:val="20"/>
                <w:szCs w:val="20"/>
              </w:rPr>
              <w:t>Act 2010. 'Controls' and 'Controlled' will be interpreted accordingly.</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Takes the meaning given in the GDPR.</w:t>
            </w:r>
          </w:p>
        </w:tc>
      </w:tr>
      <w:tr w:rsidR="009E6F75">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Crown</w:t>
            </w:r>
          </w:p>
          <w:p w:rsidR="009E6F75" w:rsidRDefault="00E75999">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 assessment by the Controller of the impact of the envisaged Processing on the protection of Personal Data.</w:t>
            </w:r>
          </w:p>
        </w:tc>
      </w:tr>
      <w:tr w:rsidR="009E6F75">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Data Protection Legislation means:</w:t>
            </w:r>
          </w:p>
          <w:p w:rsidR="009E6F75" w:rsidRDefault="00E75999">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rsidR="009E6F75" w:rsidRDefault="00E75999">
            <w:pPr>
              <w:ind w:left="720" w:hanging="720"/>
              <w:rPr>
                <w:sz w:val="20"/>
                <w:szCs w:val="20"/>
              </w:rPr>
            </w:pPr>
            <w:r>
              <w:rPr>
                <w:sz w:val="20"/>
                <w:szCs w:val="20"/>
              </w:rPr>
              <w:t>(ii) the DPA 2018 to the extent that it relates to Processing of Personal Data and privacy</w:t>
            </w:r>
          </w:p>
          <w:p w:rsidR="009E6F75" w:rsidRDefault="00E75999">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Takes the meaning given in the GDPR</w:t>
            </w:r>
          </w:p>
        </w:tc>
      </w:tr>
      <w:tr w:rsidR="009E6F75">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Default is any:</w:t>
            </w:r>
          </w:p>
          <w:p w:rsidR="009E6F75" w:rsidRDefault="00E75999">
            <w:pPr>
              <w:pStyle w:val="ListParagraph"/>
              <w:numPr>
                <w:ilvl w:val="0"/>
                <w:numId w:val="22"/>
              </w:numPr>
              <w:rPr>
                <w:sz w:val="20"/>
                <w:szCs w:val="20"/>
              </w:rPr>
            </w:pPr>
            <w:r>
              <w:rPr>
                <w:sz w:val="20"/>
                <w:szCs w:val="20"/>
              </w:rPr>
              <w:t>breach of the obligations of the Supplier (including any fundamental breach or breach of a fundamental term)</w:t>
            </w:r>
          </w:p>
          <w:p w:rsidR="009E6F75" w:rsidRDefault="00E75999">
            <w:pPr>
              <w:pStyle w:val="ListParagraph"/>
              <w:numPr>
                <w:ilvl w:val="0"/>
                <w:numId w:val="22"/>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9E6F75" w:rsidRDefault="00E75999">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G-Cloud Services the Buyer contracts the Supplier to provide under this Call-Off Contract.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rPr>
                <w:sz w:val="20"/>
                <w:szCs w:val="20"/>
              </w:rPr>
              <w:t>The government marketplace where Services are available for Buyers to buy. (</w:t>
            </w:r>
            <w:hyperlink r:id="rId23" w:history="1">
              <w:r>
                <w:rPr>
                  <w:sz w:val="20"/>
                  <w:szCs w:val="20"/>
                  <w:u w:val="single"/>
                </w:rPr>
                <w:t>https://www.digitalmarketplace.service.gov.uk</w:t>
              </w:r>
            </w:hyperlink>
            <w:r>
              <w:rPr>
                <w:sz w:val="20"/>
                <w:szCs w:val="20"/>
              </w:rPr>
              <w:t>/)</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Data Protection Act 2018.</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Transfer of Undertakings (Protection of Employment) Regulations 2006 (SI 2006/246) (‘TUPE’) which implements the Acquired Rights Directive.</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Means to terminate; and Ended and Ending are construed accordingly.</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E6F75">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HMRC Employment Status Indicator test tool. The most up-to-date version must be used. At the time of drafting the tool may be found here:</w:t>
            </w:r>
          </w:p>
          <w:p w:rsidR="009E6F75" w:rsidRDefault="003D44C0">
            <w:hyperlink r:id="rId24" w:history="1">
              <w:r w:rsidR="00E75999">
                <w:rPr>
                  <w:rStyle w:val="Hyperlink"/>
                </w:rPr>
                <w:t>https://www.gov.uk/guidance/check-employment-status-for-tax</w:t>
              </w:r>
            </w:hyperlink>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expiry date of this Call-Off Contract in the Order Form.</w:t>
            </w:r>
          </w:p>
        </w:tc>
      </w:tr>
      <w:tr w:rsidR="009E6F75">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 force Majeure event means anything affecting either Party's performance of their obligations arising from any:</w:t>
            </w:r>
          </w:p>
          <w:p w:rsidR="009E6F75" w:rsidRDefault="00E75999">
            <w:pPr>
              <w:pStyle w:val="ListParagraph"/>
              <w:numPr>
                <w:ilvl w:val="0"/>
                <w:numId w:val="23"/>
              </w:numPr>
              <w:rPr>
                <w:sz w:val="20"/>
                <w:szCs w:val="20"/>
              </w:rPr>
            </w:pPr>
            <w:r>
              <w:rPr>
                <w:sz w:val="20"/>
                <w:szCs w:val="20"/>
              </w:rPr>
              <w:t>acts, events or omissions beyond the reasonable control of the affected Party</w:t>
            </w:r>
          </w:p>
          <w:p w:rsidR="009E6F75" w:rsidRDefault="00E75999">
            <w:pPr>
              <w:pStyle w:val="ListParagraph"/>
              <w:numPr>
                <w:ilvl w:val="0"/>
                <w:numId w:val="24"/>
              </w:numPr>
              <w:rPr>
                <w:sz w:val="20"/>
                <w:szCs w:val="20"/>
              </w:rPr>
            </w:pPr>
            <w:r>
              <w:rPr>
                <w:sz w:val="20"/>
                <w:szCs w:val="20"/>
              </w:rPr>
              <w:t>riots, war or armed conflict, acts of terrorism, nuclear, biological or chemical warfare</w:t>
            </w:r>
          </w:p>
          <w:p w:rsidR="009E6F75" w:rsidRDefault="00E75999">
            <w:pPr>
              <w:pStyle w:val="ListParagraph"/>
              <w:numPr>
                <w:ilvl w:val="0"/>
                <w:numId w:val="25"/>
              </w:numPr>
            </w:pPr>
            <w:r>
              <w:t xml:space="preserve">acts of government, local government or Regulatory </w:t>
            </w:r>
            <w:r>
              <w:rPr>
                <w:sz w:val="20"/>
                <w:szCs w:val="20"/>
              </w:rPr>
              <w:t>Bodies</w:t>
            </w:r>
          </w:p>
          <w:p w:rsidR="009E6F75" w:rsidRDefault="00E75999">
            <w:pPr>
              <w:pStyle w:val="ListParagraph"/>
              <w:numPr>
                <w:ilvl w:val="0"/>
                <w:numId w:val="26"/>
              </w:numPr>
            </w:pPr>
            <w:r>
              <w:rPr>
                <w:sz w:val="14"/>
                <w:szCs w:val="14"/>
              </w:rPr>
              <w:t xml:space="preserve"> </w:t>
            </w:r>
            <w:r>
              <w:rPr>
                <w:sz w:val="20"/>
                <w:szCs w:val="20"/>
              </w:rPr>
              <w:t>fire, flood or disaster and any failure or shortage of power or fuel</w:t>
            </w:r>
          </w:p>
          <w:p w:rsidR="009E6F75" w:rsidRDefault="00E75999">
            <w:pPr>
              <w:pStyle w:val="ListParagraph"/>
              <w:numPr>
                <w:ilvl w:val="0"/>
                <w:numId w:val="27"/>
              </w:numPr>
              <w:rPr>
                <w:sz w:val="20"/>
                <w:szCs w:val="20"/>
              </w:rPr>
            </w:pPr>
            <w:r>
              <w:rPr>
                <w:sz w:val="20"/>
                <w:szCs w:val="20"/>
              </w:rPr>
              <w:t>industrial dispute affecting a third party for which a substitute third party isn’t reasonably available</w:t>
            </w:r>
          </w:p>
          <w:p w:rsidR="009E6F75" w:rsidRDefault="00E75999">
            <w:pPr>
              <w:spacing w:before="240"/>
              <w:rPr>
                <w:sz w:val="20"/>
                <w:szCs w:val="20"/>
              </w:rPr>
            </w:pPr>
            <w:r>
              <w:rPr>
                <w:sz w:val="20"/>
                <w:szCs w:val="20"/>
              </w:rPr>
              <w:t>The following do not constitute a Force Majeure event:</w:t>
            </w:r>
          </w:p>
          <w:p w:rsidR="009E6F75" w:rsidRDefault="00E75999">
            <w:pPr>
              <w:pStyle w:val="ListParagraph"/>
              <w:numPr>
                <w:ilvl w:val="0"/>
                <w:numId w:val="28"/>
              </w:numPr>
              <w:rPr>
                <w:sz w:val="20"/>
                <w:szCs w:val="20"/>
              </w:rPr>
            </w:pPr>
            <w:r>
              <w:rPr>
                <w:sz w:val="20"/>
                <w:szCs w:val="20"/>
              </w:rPr>
              <w:t>any industrial dispute about the Supplier, its staff, or failure in the Supplier’s (or a Subcontractor's) supply chain</w:t>
            </w:r>
          </w:p>
          <w:p w:rsidR="009E6F75" w:rsidRDefault="00E75999">
            <w:pPr>
              <w:pStyle w:val="ListParagraph"/>
              <w:numPr>
                <w:ilvl w:val="0"/>
                <w:numId w:val="28"/>
              </w:numPr>
              <w:rPr>
                <w:sz w:val="20"/>
                <w:szCs w:val="20"/>
              </w:rPr>
            </w:pPr>
            <w:r>
              <w:rPr>
                <w:sz w:val="20"/>
                <w:szCs w:val="20"/>
              </w:rPr>
              <w:t>any event which is attributable to the wilful act, neglect or failure to take reasonable precautions by the Party seeking to rely on Force Majeure</w:t>
            </w:r>
          </w:p>
          <w:p w:rsidR="009E6F75" w:rsidRDefault="00E75999">
            <w:pPr>
              <w:pStyle w:val="ListParagraph"/>
              <w:numPr>
                <w:ilvl w:val="0"/>
                <w:numId w:val="28"/>
              </w:numPr>
              <w:rPr>
                <w:sz w:val="20"/>
                <w:szCs w:val="20"/>
              </w:rPr>
            </w:pPr>
            <w:r>
              <w:rPr>
                <w:sz w:val="20"/>
                <w:szCs w:val="20"/>
              </w:rPr>
              <w:t>the event was foreseeable by the Party seeking to rely on Force Majeure at the time this Call-Off Contract was entered into</w:t>
            </w:r>
          </w:p>
          <w:p w:rsidR="009E6F75" w:rsidRDefault="00E75999">
            <w:pPr>
              <w:pStyle w:val="ListParagraph"/>
              <w:numPr>
                <w:ilvl w:val="0"/>
                <w:numId w:val="2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E6F75">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clauses of framework agreement RM1557.12 together with the Framework Schedules.</w:t>
            </w:r>
          </w:p>
        </w:tc>
      </w:tr>
      <w:tr w:rsidR="009E6F75">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E6F75">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General Data Protection Regulation (Regulation (EU) 2016/679)</w:t>
            </w:r>
          </w:p>
        </w:tc>
      </w:tr>
      <w:tr w:rsidR="009E6F75">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 xml:space="preserve">The government’s preferred method of purchasing and payment for low value goods or services. </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guarantee described in Schedule 5.</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ESI tool completed by contractors on their own behalf at the request of CCS or the Buyer (as applicable) under clause 4.6.</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Has the meaning given under section 84 of the Freedom of Information Act 2000.</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information security management system and process developed by the Supplier in accordance with clause 16.1.</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Contractual engagements which would be determined to be within the scope of the IR35 Intermediaries legislation if assessed using the ESI tool.</w:t>
            </w:r>
          </w:p>
        </w:tc>
      </w:tr>
      <w:tr w:rsidR="009E6F75">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Can be:</w:t>
            </w:r>
          </w:p>
          <w:p w:rsidR="009E6F75" w:rsidRDefault="00E75999">
            <w:pPr>
              <w:pStyle w:val="ListParagraph"/>
              <w:numPr>
                <w:ilvl w:val="0"/>
                <w:numId w:val="29"/>
              </w:numPr>
            </w:pPr>
            <w:r>
              <w:rPr>
                <w:sz w:val="14"/>
                <w:szCs w:val="14"/>
              </w:rPr>
              <w:t xml:space="preserve"> </w:t>
            </w:r>
            <w:r>
              <w:rPr>
                <w:sz w:val="20"/>
                <w:szCs w:val="20"/>
              </w:rPr>
              <w:t>a voluntary arrangement</w:t>
            </w:r>
          </w:p>
          <w:p w:rsidR="009E6F75" w:rsidRDefault="00E75999">
            <w:pPr>
              <w:pStyle w:val="ListParagraph"/>
              <w:numPr>
                <w:ilvl w:val="0"/>
                <w:numId w:val="29"/>
              </w:numPr>
              <w:rPr>
                <w:sz w:val="20"/>
                <w:szCs w:val="20"/>
              </w:rPr>
            </w:pPr>
            <w:r>
              <w:rPr>
                <w:sz w:val="20"/>
                <w:szCs w:val="20"/>
              </w:rPr>
              <w:t>a winding-up petition</w:t>
            </w:r>
          </w:p>
          <w:p w:rsidR="009E6F75" w:rsidRDefault="00E75999">
            <w:pPr>
              <w:pStyle w:val="ListParagraph"/>
              <w:numPr>
                <w:ilvl w:val="0"/>
                <w:numId w:val="29"/>
              </w:numPr>
              <w:rPr>
                <w:sz w:val="20"/>
                <w:szCs w:val="20"/>
              </w:rPr>
            </w:pPr>
            <w:r>
              <w:rPr>
                <w:sz w:val="20"/>
                <w:szCs w:val="20"/>
              </w:rPr>
              <w:t>the appointment of a receiver or administrator</w:t>
            </w:r>
          </w:p>
          <w:p w:rsidR="009E6F75" w:rsidRDefault="00E75999">
            <w:pPr>
              <w:pStyle w:val="ListParagraph"/>
              <w:numPr>
                <w:ilvl w:val="0"/>
                <w:numId w:val="29"/>
              </w:numPr>
              <w:rPr>
                <w:sz w:val="20"/>
                <w:szCs w:val="20"/>
              </w:rPr>
            </w:pPr>
            <w:r>
              <w:rPr>
                <w:sz w:val="20"/>
                <w:szCs w:val="20"/>
              </w:rPr>
              <w:t>an unresolved statutory demand</w:t>
            </w:r>
          </w:p>
          <w:p w:rsidR="009E6F75" w:rsidRDefault="00E75999">
            <w:pPr>
              <w:pStyle w:val="ListParagraph"/>
              <w:numPr>
                <w:ilvl w:val="0"/>
                <w:numId w:val="29"/>
              </w:numPr>
            </w:pPr>
            <w:r>
              <w:lastRenderedPageBreak/>
              <w:t>a S</w:t>
            </w:r>
            <w:r>
              <w:rPr>
                <w:sz w:val="20"/>
                <w:szCs w:val="20"/>
              </w:rPr>
              <w:t>chedule A1 moratorium</w:t>
            </w:r>
          </w:p>
        </w:tc>
      </w:tr>
      <w:tr w:rsidR="009E6F75">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Intellectual Property Rights are:</w:t>
            </w:r>
          </w:p>
          <w:p w:rsidR="009E6F75" w:rsidRDefault="00E75999">
            <w:pPr>
              <w:pStyle w:val="ListParagraph"/>
              <w:numPr>
                <w:ilvl w:val="0"/>
                <w:numId w:val="30"/>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9E6F75" w:rsidRDefault="00E75999">
            <w:pPr>
              <w:pStyle w:val="ListParagraph"/>
              <w:numPr>
                <w:ilvl w:val="0"/>
                <w:numId w:val="30"/>
              </w:numPr>
              <w:rPr>
                <w:sz w:val="20"/>
                <w:szCs w:val="20"/>
              </w:rPr>
            </w:pPr>
            <w:r>
              <w:rPr>
                <w:sz w:val="20"/>
                <w:szCs w:val="20"/>
              </w:rPr>
              <w:t>applications for registration, and the right to apply for registration, for any of the rights listed at (a) that are capable of being registered in any country or jurisdiction</w:t>
            </w:r>
          </w:p>
          <w:p w:rsidR="009E6F75" w:rsidRDefault="00E75999">
            <w:pPr>
              <w:pStyle w:val="ListParagraph"/>
              <w:numPr>
                <w:ilvl w:val="0"/>
                <w:numId w:val="30"/>
              </w:numPr>
              <w:rPr>
                <w:sz w:val="20"/>
                <w:szCs w:val="20"/>
              </w:rPr>
            </w:pPr>
            <w:r>
              <w:rPr>
                <w:sz w:val="20"/>
                <w:szCs w:val="20"/>
              </w:rPr>
              <w:t>all other rights having equivalent or similar effect in any country or jurisdiction</w:t>
            </w:r>
          </w:p>
        </w:tc>
      </w:tr>
      <w:tr w:rsidR="009E6F75">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For the purposes of the IR35 rules an intermediary can be:</w:t>
            </w:r>
          </w:p>
          <w:p w:rsidR="009E6F75" w:rsidRDefault="00E75999">
            <w:pPr>
              <w:pStyle w:val="ListParagraph"/>
              <w:numPr>
                <w:ilvl w:val="0"/>
                <w:numId w:val="31"/>
              </w:numPr>
              <w:rPr>
                <w:sz w:val="20"/>
                <w:szCs w:val="20"/>
              </w:rPr>
            </w:pPr>
            <w:r>
              <w:rPr>
                <w:sz w:val="20"/>
                <w:szCs w:val="20"/>
              </w:rPr>
              <w:t>the supplier's own limited company</w:t>
            </w:r>
          </w:p>
          <w:p w:rsidR="009E6F75" w:rsidRDefault="00E75999">
            <w:pPr>
              <w:pStyle w:val="ListParagraph"/>
              <w:numPr>
                <w:ilvl w:val="0"/>
                <w:numId w:val="31"/>
              </w:numPr>
              <w:rPr>
                <w:sz w:val="20"/>
                <w:szCs w:val="20"/>
              </w:rPr>
            </w:pPr>
            <w:r>
              <w:rPr>
                <w:sz w:val="20"/>
                <w:szCs w:val="20"/>
              </w:rPr>
              <w:t>a service or a personal service company</w:t>
            </w:r>
          </w:p>
          <w:p w:rsidR="009E6F75" w:rsidRDefault="00E75999">
            <w:pPr>
              <w:pStyle w:val="ListParagraph"/>
              <w:numPr>
                <w:ilvl w:val="0"/>
                <w:numId w:val="31"/>
              </w:numPr>
              <w:rPr>
                <w:sz w:val="20"/>
                <w:szCs w:val="20"/>
              </w:rPr>
            </w:pPr>
            <w:r>
              <w:rPr>
                <w:sz w:val="20"/>
                <w:szCs w:val="20"/>
              </w:rPr>
              <w:t>a partnership</w:t>
            </w:r>
          </w:p>
          <w:p w:rsidR="009E6F75" w:rsidRDefault="00E75999">
            <w:pPr>
              <w:spacing w:before="240"/>
              <w:rPr>
                <w:sz w:val="20"/>
                <w:szCs w:val="20"/>
              </w:rPr>
            </w:pPr>
            <w:r>
              <w:rPr>
                <w:sz w:val="20"/>
                <w:szCs w:val="20"/>
              </w:rPr>
              <w:t>It does not apply if you work for a client through a Managed Service Company (MSC) or agency (for example, an employment agency).</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As set out in clause 11.5.</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Assessment of employment status using the ESI tool to determine if engagement is Inside or Outside IR35.</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E6F75">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Law Enforcement Directive (EU) 2016/680.</w:t>
            </w:r>
          </w:p>
        </w:tc>
      </w:tr>
      <w:tr w:rsidR="009E6F75">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of the 3 Lots specified in the ITT and Lots will be construed accordingly.</w:t>
            </w:r>
          </w:p>
        </w:tc>
      </w:tr>
      <w:tr w:rsidR="009E6F75">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E6F75">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management information specified in Framework Agreement section 6 (What you report to CCS).</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 order for G-Cloud Services placed by a contracting body with the Supplier in accordance with the ordering processes.</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order form set out in Part A of the Call-Off Contract to be used by a Buyer to order G-Cloud Services.</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G-Cloud Services which are the subject of an order by the Buyer.</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Buyer or the Supplier and ‘Parties’ will be interpreted accordingly.</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Takes the meaning given in the GDPR.</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Takes the meaning given in the GDPR.</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Takes the meaning given in the GDPR.</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Takes the meaning given in the GDPR.</w:t>
            </w:r>
          </w:p>
        </w:tc>
      </w:tr>
      <w:tr w:rsidR="009E6F75">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9E6F75" w:rsidRDefault="00E75999">
            <w:pPr>
              <w:pStyle w:val="ListParagraph"/>
              <w:numPr>
                <w:ilvl w:val="0"/>
                <w:numId w:val="32"/>
              </w:numPr>
              <w:rPr>
                <w:sz w:val="20"/>
                <w:szCs w:val="20"/>
              </w:rPr>
            </w:pPr>
            <w:r>
              <w:rPr>
                <w:sz w:val="20"/>
                <w:szCs w:val="20"/>
              </w:rPr>
              <w:t>induce that person to perform improperly a relevant function or activity</w:t>
            </w:r>
          </w:p>
          <w:p w:rsidR="009E6F75" w:rsidRDefault="00E75999">
            <w:pPr>
              <w:pStyle w:val="ListParagraph"/>
              <w:numPr>
                <w:ilvl w:val="0"/>
                <w:numId w:val="32"/>
              </w:numPr>
              <w:rPr>
                <w:sz w:val="20"/>
                <w:szCs w:val="20"/>
              </w:rPr>
            </w:pPr>
            <w:r>
              <w:rPr>
                <w:sz w:val="20"/>
                <w:szCs w:val="20"/>
              </w:rPr>
              <w:t>reward that person for improper performance of a relevant function or activity</w:t>
            </w:r>
          </w:p>
          <w:p w:rsidR="009E6F75" w:rsidRDefault="00E75999">
            <w:pPr>
              <w:pStyle w:val="ListParagraph"/>
              <w:numPr>
                <w:ilvl w:val="0"/>
                <w:numId w:val="32"/>
              </w:numPr>
              <w:rPr>
                <w:sz w:val="20"/>
                <w:szCs w:val="20"/>
              </w:rPr>
            </w:pPr>
            <w:r>
              <w:rPr>
                <w:sz w:val="20"/>
                <w:szCs w:val="20"/>
              </w:rPr>
              <w:t>commit any offence:</w:t>
            </w:r>
          </w:p>
          <w:p w:rsidR="009E6F75" w:rsidRDefault="00E75999">
            <w:pPr>
              <w:pStyle w:val="ListParagraph"/>
              <w:numPr>
                <w:ilvl w:val="1"/>
                <w:numId w:val="32"/>
              </w:numPr>
              <w:rPr>
                <w:sz w:val="20"/>
                <w:szCs w:val="20"/>
              </w:rPr>
            </w:pPr>
            <w:r>
              <w:rPr>
                <w:sz w:val="20"/>
                <w:szCs w:val="20"/>
              </w:rPr>
              <w:t>under the Bribery Act 2010</w:t>
            </w:r>
          </w:p>
          <w:p w:rsidR="009E6F75" w:rsidRDefault="00E75999">
            <w:pPr>
              <w:pStyle w:val="ListParagraph"/>
              <w:numPr>
                <w:ilvl w:val="1"/>
                <w:numId w:val="32"/>
              </w:numPr>
              <w:rPr>
                <w:sz w:val="20"/>
                <w:szCs w:val="20"/>
              </w:rPr>
            </w:pPr>
            <w:r>
              <w:rPr>
                <w:sz w:val="20"/>
                <w:szCs w:val="20"/>
              </w:rPr>
              <w:t>under legislation creating offences concerning Fraud</w:t>
            </w:r>
          </w:p>
          <w:p w:rsidR="009E6F75" w:rsidRDefault="00E75999">
            <w:pPr>
              <w:pStyle w:val="ListParagraph"/>
              <w:numPr>
                <w:ilvl w:val="1"/>
                <w:numId w:val="32"/>
              </w:numPr>
            </w:pPr>
            <w:r>
              <w:t>at common Law concerning Fraud</w:t>
            </w:r>
          </w:p>
          <w:p w:rsidR="009E6F75" w:rsidRDefault="00E75999">
            <w:pPr>
              <w:pStyle w:val="ListParagraph"/>
              <w:numPr>
                <w:ilvl w:val="1"/>
                <w:numId w:val="32"/>
              </w:numPr>
              <w:rPr>
                <w:sz w:val="20"/>
                <w:szCs w:val="20"/>
              </w:rPr>
            </w:pPr>
            <w:r>
              <w:rPr>
                <w:sz w:val="20"/>
                <w:szCs w:val="20"/>
              </w:rPr>
              <w:t>committing or attempting or conspiring to commit Fraud</w:t>
            </w:r>
          </w:p>
        </w:tc>
      </w:tr>
      <w:tr w:rsidR="009E6F75">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Assets and property including technical infrastructure, IPRs and equipment.</w:t>
            </w:r>
          </w:p>
        </w:tc>
      </w:tr>
      <w:tr w:rsidR="009E6F75">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 transfer of employment to which the employment regulations applies.</w:t>
            </w:r>
          </w:p>
        </w:tc>
      </w:tr>
      <w:tr w:rsidR="009E6F75">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Supplier's security management plan developed by the Supplier in accordance with clause 16.1.</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services ordered by the Buyer as set out in the Order Form.</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Data that is owned or managed by the Buyer and used for the G-Cloud Services, including backup data.</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description of the Supplier service offering as published on the Digital Marketplace.</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pPr>
            <w:r>
              <w:rPr>
                <w:sz w:val="20"/>
                <w:szCs w:val="20"/>
              </w:rPr>
              <w:t>The approval process used by a central government Buyer if it needs to spend money on certain digital or technology services, see</w:t>
            </w:r>
            <w:hyperlink r:id="rId25" w:history="1">
              <w:r>
                <w:rPr>
                  <w:sz w:val="20"/>
                  <w:szCs w:val="20"/>
                </w:rPr>
                <w:t xml:space="preserve"> </w:t>
              </w:r>
            </w:hyperlink>
            <w:hyperlink r:id="rId26" w:history="1">
              <w:r>
                <w:rPr>
                  <w:sz w:val="20"/>
                  <w:szCs w:val="20"/>
                  <w:u w:val="single"/>
                </w:rPr>
                <w:t>https://www.gov.uk/service-manual/agile-delivery/spend-controls-check-if-you-need-approval-to-spend-money-on-a-service</w:t>
              </w:r>
            </w:hyperlink>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Start date of this Call-Off Contract as set out in the Order Form.</w:t>
            </w:r>
          </w:p>
        </w:tc>
      </w:tr>
      <w:tr w:rsidR="009E6F75">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E6F75">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third party appointed to process Personal Data on behalf of the Supplier under this Call-Off Contract.</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person, firm or company identified in the Order Form.</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representative appointed by the Supplier from time to time in relation to the Call-Off Contract.</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E6F75">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relevant G-Cloud Service terms and conditions as set out in the Terms and Conditions document supplied as part of the Supplier’s Application.</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The term of this Call-Off Contract as set out in the Order Form.</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This has the meaning given to it in clause 32 (Variation process).</w:t>
            </w:r>
          </w:p>
        </w:tc>
      </w:tr>
      <w:tr w:rsidR="009E6F75">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lastRenderedPageBreak/>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Any day other than a Saturday, Sunday or public holiday in England and Wales.</w:t>
            </w:r>
          </w:p>
        </w:tc>
      </w:tr>
      <w:tr w:rsidR="009E6F75">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rPr>
                <w:sz w:val="20"/>
                <w:szCs w:val="20"/>
              </w:rPr>
            </w:pPr>
            <w:r>
              <w:rPr>
                <w:sz w:val="20"/>
                <w:szCs w:val="20"/>
              </w:rPr>
              <w:t>A contract year.</w:t>
            </w:r>
          </w:p>
        </w:tc>
      </w:tr>
    </w:tbl>
    <w:p w:rsidR="009E6F75" w:rsidRDefault="00E75999">
      <w:pPr>
        <w:spacing w:before="240" w:after="240"/>
      </w:pPr>
      <w:r>
        <w:t xml:space="preserve"> </w:t>
      </w:r>
    </w:p>
    <w:p w:rsidR="009E6F75" w:rsidRDefault="009E6F75">
      <w:pPr>
        <w:pageBreakBefore/>
      </w:pPr>
    </w:p>
    <w:p w:rsidR="009E6F75" w:rsidRPr="00BB3A71" w:rsidRDefault="00E75999" w:rsidP="00BB3A71">
      <w:bookmarkStart w:id="10" w:name="_Toc33176240"/>
      <w:r w:rsidRPr="00BB3A71">
        <w:t>Schedule 7: GDPR Information</w:t>
      </w:r>
      <w:bookmarkEnd w:id="10"/>
      <w:r w:rsidRPr="00BB3A71">
        <w:t xml:space="preserve"> </w:t>
      </w:r>
    </w:p>
    <w:p w:rsidR="009E6F75" w:rsidRDefault="00E75999">
      <w:r>
        <w:t xml:space="preserve">This schedule reproduces the annexes to the GDPR schedule contained within the Framework Agreement and incorporated into this Call-off Contract. </w:t>
      </w:r>
    </w:p>
    <w:p w:rsidR="009E6F75" w:rsidRDefault="00E75999">
      <w:pPr>
        <w:pStyle w:val="Heading3"/>
      </w:pPr>
      <w:r>
        <w:t>Annex 1: Processing Personal Data</w:t>
      </w:r>
    </w:p>
    <w:p w:rsidR="009E6F75" w:rsidRDefault="00E75999">
      <w:pPr>
        <w:spacing w:after="120"/>
      </w:pPr>
      <w:r>
        <w:t xml:space="preserve">This Annex shall be completed by the Controller, who may take account of the view of the Processors, however the final decision as to the content of this Annex shall be with the Buyer at its absolute discretion. </w:t>
      </w:r>
    </w:p>
    <w:p w:rsidR="009E6F75" w:rsidRDefault="00E75999">
      <w:r>
        <w:t>1.1</w:t>
      </w:r>
      <w:r>
        <w:tab/>
        <w:t>The contact details of the Buyer’s Data Protection Officer are: [</w:t>
      </w:r>
      <w:r>
        <w:rPr>
          <w:b/>
        </w:rPr>
        <w:t>Insert Contact details</w:t>
      </w:r>
      <w:r>
        <w:t>]</w:t>
      </w:r>
    </w:p>
    <w:p w:rsidR="009E6F75" w:rsidRDefault="00E75999">
      <w:r>
        <w:t>1.2</w:t>
      </w:r>
      <w:r>
        <w:tab/>
        <w:t>The contact details of the Supplier’s Data Protection Officer are: [</w:t>
      </w:r>
      <w:r>
        <w:rPr>
          <w:b/>
        </w:rPr>
        <w:t>Insert Contact details</w:t>
      </w:r>
      <w:r>
        <w:t>]</w:t>
      </w:r>
    </w:p>
    <w:p w:rsidR="009E6F75" w:rsidRDefault="00E75999">
      <w:pPr>
        <w:ind w:left="720" w:hanging="720"/>
      </w:pPr>
      <w:r>
        <w:t>1.3</w:t>
      </w:r>
      <w:r>
        <w:tab/>
        <w:t>The Processor shall comply with any further written instructions with respect to Processing by the Controller.</w:t>
      </w:r>
    </w:p>
    <w:p w:rsidR="009E6F75" w:rsidRDefault="00E75999">
      <w:r>
        <w:t>1.4</w:t>
      </w:r>
      <w:r>
        <w:tab/>
        <w:t>Any such further instructions shall be incorporated into this Annex.</w:t>
      </w:r>
    </w:p>
    <w:p w:rsidR="009E6F75" w:rsidRDefault="009E6F75"/>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9E6F75">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before="240" w:after="240"/>
              <w:jc w:val="center"/>
            </w:pPr>
            <w:r>
              <w:rPr>
                <w:b/>
              </w:rPr>
              <w:t>Details</w:t>
            </w:r>
          </w:p>
        </w:tc>
      </w:tr>
      <w:tr w:rsidR="009E6F75">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rPr>
                <w:b/>
              </w:rPr>
            </w:pPr>
            <w:r>
              <w:rPr>
                <w:b/>
              </w:rPr>
              <w:t>The Buyer is Controller and the Supplier is Processor</w:t>
            </w:r>
          </w:p>
          <w:p w:rsidR="009E6F75" w:rsidRDefault="009E6F75">
            <w:pPr>
              <w:spacing w:line="240" w:lineRule="auto"/>
              <w:rPr>
                <w:b/>
              </w:rPr>
            </w:pPr>
          </w:p>
          <w:p w:rsidR="009E6F75" w:rsidRDefault="00E75999">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9E6F75" w:rsidRDefault="009E6F75">
            <w:pPr>
              <w:spacing w:line="240" w:lineRule="auto"/>
            </w:pPr>
          </w:p>
          <w:p w:rsidR="009E6F75" w:rsidRDefault="00E75999">
            <w:pPr>
              <w:numPr>
                <w:ilvl w:val="0"/>
                <w:numId w:val="33"/>
              </w:numPr>
              <w:spacing w:line="240" w:lineRule="auto"/>
            </w:pPr>
            <w:r>
              <w:t>[</w:t>
            </w:r>
            <w:r>
              <w:rPr>
                <w:b/>
              </w:rPr>
              <w:t>Insert the scope of Personal Data for which the purposes and means of the Processing by the Supplier is determined by the Buyer</w:t>
            </w:r>
            <w:r>
              <w:t>]</w:t>
            </w:r>
          </w:p>
          <w:p w:rsidR="009E6F75" w:rsidRDefault="009E6F75">
            <w:pPr>
              <w:spacing w:line="240" w:lineRule="auto"/>
            </w:pPr>
          </w:p>
          <w:p w:rsidR="009E6F75" w:rsidRDefault="00E75999">
            <w:pPr>
              <w:spacing w:line="240" w:lineRule="auto"/>
              <w:rPr>
                <w:b/>
              </w:rPr>
            </w:pPr>
            <w:r>
              <w:rPr>
                <w:b/>
              </w:rPr>
              <w:t>The Supplier is Controller and the Buyer is Processor</w:t>
            </w:r>
          </w:p>
          <w:p w:rsidR="009E6F75" w:rsidRDefault="009E6F75">
            <w:pPr>
              <w:spacing w:line="240" w:lineRule="auto"/>
            </w:pPr>
          </w:p>
          <w:p w:rsidR="009E6F75" w:rsidRDefault="00E75999">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rsidR="009E6F75" w:rsidRDefault="00E75999">
            <w:pPr>
              <w:numPr>
                <w:ilvl w:val="0"/>
                <w:numId w:val="34"/>
              </w:numPr>
              <w:spacing w:line="240" w:lineRule="auto"/>
            </w:pPr>
            <w:r>
              <w:t>[</w:t>
            </w:r>
            <w:r>
              <w:rPr>
                <w:b/>
              </w:rPr>
              <w:t>Insert the scope of Personal Data which the purposes and means of the Processing by the Buyer is determined by the Supplier</w:t>
            </w:r>
            <w:r>
              <w:t>]</w:t>
            </w:r>
          </w:p>
          <w:p w:rsidR="009E6F75" w:rsidRDefault="009E6F75">
            <w:pPr>
              <w:spacing w:line="240" w:lineRule="auto"/>
            </w:pPr>
          </w:p>
          <w:p w:rsidR="009E6F75" w:rsidRDefault="00E75999">
            <w:pPr>
              <w:spacing w:line="240" w:lineRule="auto"/>
              <w:rPr>
                <w:b/>
              </w:rPr>
            </w:pPr>
            <w:r>
              <w:rPr>
                <w:b/>
              </w:rPr>
              <w:t>The Parties are Joint Controllers</w:t>
            </w:r>
          </w:p>
          <w:p w:rsidR="009E6F75" w:rsidRDefault="009E6F75">
            <w:pPr>
              <w:spacing w:line="240" w:lineRule="auto"/>
            </w:pPr>
          </w:p>
          <w:p w:rsidR="009E6F75" w:rsidRDefault="00E75999">
            <w:pPr>
              <w:spacing w:line="240" w:lineRule="auto"/>
            </w:pPr>
            <w:r>
              <w:lastRenderedPageBreak/>
              <w:t>The Parties acknowledge that they are Joint Controllers for the purposes of the Data Protection Legislation in respect of:</w:t>
            </w:r>
          </w:p>
          <w:p w:rsidR="009E6F75" w:rsidRDefault="009E6F75">
            <w:pPr>
              <w:spacing w:line="240" w:lineRule="auto"/>
            </w:pPr>
          </w:p>
          <w:p w:rsidR="009E6F75" w:rsidRDefault="00E75999">
            <w:pPr>
              <w:spacing w:line="240" w:lineRule="auto"/>
            </w:pPr>
            <w:r>
              <w:t>[</w:t>
            </w:r>
            <w:r>
              <w:rPr>
                <w:b/>
              </w:rPr>
              <w:t>Insert the scope of Personal Data which the purposes and means of the Processing is determined by the both Parties together</w:t>
            </w:r>
            <w:r>
              <w:t>]</w:t>
            </w:r>
          </w:p>
          <w:p w:rsidR="009E6F75" w:rsidRDefault="009E6F75">
            <w:pPr>
              <w:spacing w:line="240" w:lineRule="auto"/>
            </w:pPr>
          </w:p>
          <w:p w:rsidR="009E6F75" w:rsidRDefault="00E75999">
            <w:pPr>
              <w:spacing w:line="240" w:lineRule="auto"/>
              <w:rPr>
                <w:b/>
              </w:rPr>
            </w:pPr>
            <w:r>
              <w:rPr>
                <w:b/>
              </w:rPr>
              <w:t>The Parties are Independent Controllers of Personal Data</w:t>
            </w:r>
          </w:p>
          <w:p w:rsidR="009E6F75" w:rsidRDefault="009E6F75">
            <w:pPr>
              <w:spacing w:line="240" w:lineRule="auto"/>
            </w:pPr>
          </w:p>
          <w:p w:rsidR="009E6F75" w:rsidRDefault="00E75999">
            <w:pPr>
              <w:spacing w:line="240" w:lineRule="auto"/>
            </w:pPr>
            <w:r>
              <w:t>The Parties acknowledge that they are Independent Controllers for the purposes of the Data Protection Legislation in respect of:</w:t>
            </w:r>
          </w:p>
          <w:p w:rsidR="009E6F75" w:rsidRDefault="009E6F75">
            <w:pPr>
              <w:spacing w:line="240" w:lineRule="auto"/>
            </w:pPr>
          </w:p>
          <w:p w:rsidR="009E6F75" w:rsidRDefault="00E75999">
            <w:pPr>
              <w:numPr>
                <w:ilvl w:val="0"/>
                <w:numId w:val="35"/>
              </w:numPr>
              <w:spacing w:line="240" w:lineRule="auto"/>
            </w:pPr>
            <w:r>
              <w:t>Business contact details of Supplier Personnel for which the Supplier is the Controller</w:t>
            </w:r>
          </w:p>
          <w:p w:rsidR="009E6F75" w:rsidRDefault="00E75999">
            <w:pPr>
              <w:numPr>
                <w:ilvl w:val="0"/>
                <w:numId w:val="35"/>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9E6F75" w:rsidRDefault="00E75999">
            <w:pPr>
              <w:numPr>
                <w:ilvl w:val="0"/>
                <w:numId w:val="35"/>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9E6F75" w:rsidRDefault="009E6F75">
            <w:pPr>
              <w:spacing w:line="240" w:lineRule="auto"/>
            </w:pPr>
          </w:p>
          <w:p w:rsidR="009E6F75" w:rsidRDefault="00E75999">
            <w:pPr>
              <w:spacing w:line="240" w:lineRule="auto"/>
            </w:pPr>
            <w:r>
              <w:t>[Guidance where multiple relationships have been identified above, please address the below rows in the table for in respect of each relationship identified]</w:t>
            </w:r>
          </w:p>
        </w:tc>
      </w:tr>
      <w:tr w:rsidR="009E6F75">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w:t>
            </w:r>
            <w:r>
              <w:rPr>
                <w:b/>
              </w:rPr>
              <w:t>Clearly set out the duration of the Processing including dates</w:t>
            </w:r>
            <w:r>
              <w:t>]</w:t>
            </w:r>
          </w:p>
        </w:tc>
      </w:tr>
      <w:tr w:rsidR="009E6F75">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w:t>
            </w:r>
            <w:r>
              <w:rPr>
                <w:b/>
              </w:rPr>
              <w:t>Please be as specific as possible, but make sure that you cover all intended purposes</w:t>
            </w:r>
            <w:r>
              <w:t>.</w:t>
            </w:r>
          </w:p>
          <w:p w:rsidR="009E6F75" w:rsidRDefault="009E6F75">
            <w:pPr>
              <w:spacing w:line="240" w:lineRule="auto"/>
            </w:pPr>
          </w:p>
          <w:p w:rsidR="009E6F75" w:rsidRDefault="00E75999">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rsidR="009E6F75" w:rsidRDefault="00E75999">
            <w:pPr>
              <w:spacing w:line="240" w:lineRule="auto"/>
            </w:pPr>
            <w:r>
              <w:t>The purpose might include: employment Processing, statutory obligation, recruitment assessment etc]</w:t>
            </w:r>
          </w:p>
        </w:tc>
      </w:tr>
      <w:tr w:rsidR="009E6F75">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w:t>
            </w:r>
            <w:r>
              <w:rPr>
                <w:b/>
              </w:rPr>
              <w:t>Enter type of Personal Data.</w:t>
            </w:r>
            <w:r>
              <w:t xml:space="preserve"> Examples here include: name, address, date of birth, NI number, telephone number, pay, images, biometric data etc]</w:t>
            </w:r>
          </w:p>
        </w:tc>
      </w:tr>
      <w:tr w:rsidR="009E6F75">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9E6F75">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6F75" w:rsidRDefault="00E75999">
            <w:pPr>
              <w:spacing w:line="240" w:lineRule="auto"/>
            </w:pPr>
            <w:r>
              <w:t>[</w:t>
            </w:r>
            <w:r>
              <w:rPr>
                <w:b/>
              </w:rPr>
              <w:t>Describe how long the data will be retained for, how it be returned or destroyed</w:t>
            </w:r>
            <w:r>
              <w:t>]</w:t>
            </w:r>
          </w:p>
        </w:tc>
      </w:tr>
    </w:tbl>
    <w:p w:rsidR="009E6F75" w:rsidRDefault="009E6F75">
      <w:pPr>
        <w:spacing w:before="240" w:after="240"/>
        <w:rPr>
          <w:b/>
        </w:rPr>
      </w:pPr>
    </w:p>
    <w:p w:rsidR="009E6F75" w:rsidRDefault="009E6F75">
      <w:pPr>
        <w:pageBreakBefore/>
        <w:rPr>
          <w:sz w:val="24"/>
          <w:szCs w:val="24"/>
        </w:rPr>
      </w:pPr>
    </w:p>
    <w:p w:rsidR="009E6F75" w:rsidRDefault="00E75999">
      <w:pPr>
        <w:pStyle w:val="Heading3"/>
      </w:pPr>
      <w:r>
        <w:t>Annex A: Authority’s Mandatory Terms</w:t>
      </w:r>
    </w:p>
    <w:p w:rsidR="00CA01C3" w:rsidRDefault="00CA01C3" w:rsidP="003C284E">
      <w:pPr>
        <w:suppressAutoHyphens w:val="0"/>
        <w:autoSpaceDN/>
        <w:spacing w:after="160" w:line="259" w:lineRule="auto"/>
        <w:ind w:left="142" w:right="394"/>
        <w:jc w:val="center"/>
        <w:textAlignment w:val="auto"/>
        <w:rPr>
          <w:rFonts w:ascii="Calibri" w:eastAsia="Calibri" w:hAnsi="Calibri" w:cs="Calibri"/>
          <w:b/>
          <w:lang w:eastAsia="en-US"/>
        </w:rPr>
      </w:pPr>
    </w:p>
    <w:p w:rsidR="003C284E" w:rsidRPr="003C284E" w:rsidRDefault="003C284E" w:rsidP="003C284E">
      <w:pPr>
        <w:suppressAutoHyphens w:val="0"/>
        <w:autoSpaceDN/>
        <w:spacing w:after="160" w:line="259" w:lineRule="auto"/>
        <w:ind w:left="142" w:right="394"/>
        <w:jc w:val="center"/>
        <w:textAlignment w:val="auto"/>
        <w:rPr>
          <w:rFonts w:ascii="Calibri" w:eastAsia="Calibri" w:hAnsi="Calibri" w:cs="Calibri"/>
          <w:b/>
          <w:lang w:eastAsia="en-US"/>
        </w:rPr>
      </w:pPr>
      <w:r w:rsidRPr="003C284E">
        <w:rPr>
          <w:rFonts w:ascii="Calibri" w:eastAsia="Calibri" w:hAnsi="Calibri" w:cs="Calibri"/>
          <w:b/>
          <w:lang w:eastAsia="en-US"/>
        </w:rPr>
        <w:t>AUTHORITY’S MANDATORY TERMS</w:t>
      </w:r>
    </w:p>
    <w:p w:rsidR="003C284E" w:rsidRPr="003C284E" w:rsidRDefault="003C284E" w:rsidP="002B4BA1">
      <w:pPr>
        <w:numPr>
          <w:ilvl w:val="0"/>
          <w:numId w:val="47"/>
        </w:numPr>
        <w:suppressAutoHyphens w:val="0"/>
        <w:autoSpaceDN/>
        <w:spacing w:before="121" w:after="120" w:line="240" w:lineRule="auto"/>
        <w:ind w:left="567" w:right="394" w:hanging="425"/>
        <w:jc w:val="both"/>
        <w:textAlignment w:val="auto"/>
        <w:rPr>
          <w:rFonts w:ascii="Calibri" w:eastAsia="Times New Roman" w:hAnsi="Calibri" w:cs="Calibri"/>
        </w:rPr>
      </w:pPr>
      <w:r w:rsidRPr="003C284E">
        <w:rPr>
          <w:rFonts w:ascii="Calibri" w:eastAsia="Times New Roman" w:hAnsi="Calibri" w:cs="Calibri"/>
        </w:rPr>
        <w:t>For the avoidance of doubt, references to ‘the Agreement’ mean the attached Call-Off Contract between</w:t>
      </w:r>
      <w:r w:rsidRPr="003C284E">
        <w:rPr>
          <w:rFonts w:ascii="Calibri" w:eastAsia="Times New Roman" w:hAnsi="Calibri" w:cs="Calibri"/>
          <w:spacing w:val="-8"/>
        </w:rPr>
        <w:t xml:space="preserve"> </w:t>
      </w:r>
      <w:r w:rsidRPr="003C284E">
        <w:rPr>
          <w:rFonts w:ascii="Calibri" w:eastAsia="Times New Roman" w:hAnsi="Calibri" w:cs="Calibri"/>
        </w:rPr>
        <w:t>the Supplier and</w:t>
      </w:r>
      <w:r w:rsidRPr="003C284E">
        <w:rPr>
          <w:rFonts w:ascii="Calibri" w:eastAsia="Times New Roman" w:hAnsi="Calibri" w:cs="Calibri"/>
          <w:spacing w:val="-9"/>
        </w:rPr>
        <w:t xml:space="preserve"> </w:t>
      </w:r>
      <w:r w:rsidRPr="003C284E">
        <w:rPr>
          <w:rFonts w:ascii="Calibri" w:eastAsia="Times New Roman" w:hAnsi="Calibri" w:cs="Calibri"/>
        </w:rPr>
        <w:t xml:space="preserve">the Authority. </w:t>
      </w:r>
      <w:r w:rsidRPr="003C284E">
        <w:rPr>
          <w:rFonts w:ascii="Calibri" w:eastAsia="Times New Roman" w:hAnsi="Calibri" w:cs="Calibri"/>
          <w:spacing w:val="-9"/>
        </w:rPr>
        <w:t>References to ‘the Authority’ mean ‘the Buyer’ (the Commissioners for Her Majesty’s Revenue and Customs).</w:t>
      </w:r>
    </w:p>
    <w:p w:rsidR="003C284E" w:rsidRPr="003C284E" w:rsidRDefault="003C284E" w:rsidP="002B4BA1">
      <w:pPr>
        <w:numPr>
          <w:ilvl w:val="0"/>
          <w:numId w:val="47"/>
        </w:numPr>
        <w:suppressAutoHyphens w:val="0"/>
        <w:autoSpaceDN/>
        <w:spacing w:before="121" w:after="120" w:line="240" w:lineRule="auto"/>
        <w:ind w:left="567" w:right="394" w:hanging="425"/>
        <w:jc w:val="both"/>
        <w:textAlignment w:val="auto"/>
        <w:rPr>
          <w:rFonts w:ascii="Calibri" w:eastAsia="Times New Roman" w:hAnsi="Calibri" w:cs="Calibri"/>
        </w:rPr>
      </w:pPr>
      <w:r w:rsidRPr="003C284E">
        <w:rPr>
          <w:rFonts w:ascii="Calibri" w:eastAsia="Times New Roman" w:hAnsi="Calibri" w:cs="Calibri"/>
        </w:rPr>
        <w:t xml:space="preserve">The Agreement incorporates the Authority’s mandatory terms set out in </w:t>
      </w:r>
      <w:r w:rsidR="00CA01C3">
        <w:rPr>
          <w:rFonts w:ascii="Calibri" w:eastAsia="Times New Roman" w:hAnsi="Calibri" w:cs="Calibri"/>
        </w:rPr>
        <w:t>Annex A</w:t>
      </w:r>
      <w:r w:rsidRPr="003C284E">
        <w:rPr>
          <w:rFonts w:ascii="Calibri" w:eastAsia="Times New Roman" w:hAnsi="Calibri" w:cs="Calibri"/>
          <w:spacing w:val="-9"/>
        </w:rPr>
        <w:t xml:space="preserve">. </w:t>
      </w:r>
    </w:p>
    <w:p w:rsidR="003C284E" w:rsidRPr="003C284E" w:rsidRDefault="003C284E" w:rsidP="002B4BA1">
      <w:pPr>
        <w:numPr>
          <w:ilvl w:val="0"/>
          <w:numId w:val="47"/>
        </w:numPr>
        <w:suppressAutoHyphens w:val="0"/>
        <w:autoSpaceDN/>
        <w:spacing w:before="121" w:after="120" w:line="240" w:lineRule="auto"/>
        <w:ind w:left="567" w:right="394" w:hanging="425"/>
        <w:jc w:val="both"/>
        <w:textAlignment w:val="auto"/>
        <w:rPr>
          <w:rFonts w:ascii="Calibri" w:eastAsia="Times New Roman" w:hAnsi="Calibri" w:cs="Calibri"/>
        </w:rPr>
      </w:pPr>
      <w:r w:rsidRPr="003C284E">
        <w:rPr>
          <w:rFonts w:ascii="Calibri" w:eastAsia="Times New Roman" w:hAnsi="Calibri" w:cs="Calibri"/>
        </w:rPr>
        <w:t>In case of any ambiguity or conflict, the Authority’s mandatory terms in</w:t>
      </w:r>
      <w:r w:rsidR="00CA01C3">
        <w:rPr>
          <w:rFonts w:ascii="Calibri" w:eastAsia="Times New Roman" w:hAnsi="Calibri" w:cs="Calibri"/>
        </w:rPr>
        <w:t xml:space="preserve"> Annex A </w:t>
      </w:r>
      <w:r w:rsidRPr="003C284E">
        <w:rPr>
          <w:rFonts w:ascii="Calibri" w:eastAsia="Times New Roman" w:hAnsi="Calibri" w:cs="Calibri"/>
        </w:rPr>
        <w:t xml:space="preserve">will supersede any other terms in the Agreement.  </w:t>
      </w:r>
    </w:p>
    <w:p w:rsidR="003C284E" w:rsidRPr="003C284E" w:rsidRDefault="003C284E" w:rsidP="003C284E">
      <w:pPr>
        <w:suppressAutoHyphens w:val="0"/>
        <w:autoSpaceDN/>
        <w:spacing w:after="160" w:line="259" w:lineRule="auto"/>
        <w:ind w:left="426"/>
        <w:contextualSpacing/>
        <w:textAlignment w:val="auto"/>
        <w:rPr>
          <w:rFonts w:ascii="Calibri" w:eastAsia="Calibri" w:hAnsi="Calibri" w:cs="Calibri"/>
          <w:b/>
          <w:lang w:eastAsia="en-US"/>
        </w:rPr>
      </w:pPr>
    </w:p>
    <w:p w:rsidR="003C284E" w:rsidRPr="003C284E" w:rsidRDefault="003C284E" w:rsidP="002B4BA1">
      <w:pPr>
        <w:numPr>
          <w:ilvl w:val="0"/>
          <w:numId w:val="45"/>
        </w:numPr>
        <w:suppressAutoHyphens w:val="0"/>
        <w:autoSpaceDN/>
        <w:spacing w:after="160" w:line="259" w:lineRule="auto"/>
        <w:ind w:left="426" w:hanging="426"/>
        <w:contextualSpacing/>
        <w:textAlignment w:val="auto"/>
        <w:rPr>
          <w:rFonts w:ascii="Calibri" w:eastAsia="Calibri" w:hAnsi="Calibri" w:cs="Calibri"/>
          <w:b/>
          <w:lang w:eastAsia="en-US"/>
        </w:rPr>
      </w:pPr>
      <w:r w:rsidRPr="003C284E">
        <w:rPr>
          <w:rFonts w:ascii="Calibri" w:eastAsia="Calibri" w:hAnsi="Calibri" w:cs="Calibri"/>
          <w:b/>
          <w:lang w:eastAsia="en-US"/>
        </w:rPr>
        <w:t xml:space="preserve">Definitions </w:t>
      </w:r>
    </w:p>
    <w:tbl>
      <w:tblPr>
        <w:tblW w:w="0" w:type="auto"/>
        <w:tblInd w:w="108" w:type="dxa"/>
        <w:tblLook w:val="01E0" w:firstRow="1" w:lastRow="1" w:firstColumn="1" w:lastColumn="1" w:noHBand="0" w:noVBand="0"/>
      </w:tblPr>
      <w:tblGrid>
        <w:gridCol w:w="2160"/>
        <w:gridCol w:w="6758"/>
      </w:tblGrid>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“Affiliate”</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Times New Roman"/>
                <w:lang w:eastAsia="en-US"/>
              </w:rPr>
              <w:t>in relation to a body corporate, any other entity which directly or indirectly Controls, is Controlled by, or is under direct or indirect common Control with, that body corporate from time to time;</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“Authority Data”</w:t>
            </w:r>
          </w:p>
        </w:tc>
        <w:tc>
          <w:tcPr>
            <w:tcW w:w="6758" w:type="dxa"/>
          </w:tcPr>
          <w:p w:rsidR="003C284E" w:rsidRPr="003C284E" w:rsidRDefault="003C284E" w:rsidP="002B4BA1">
            <w:pPr>
              <w:numPr>
                <w:ilvl w:val="0"/>
                <w:numId w:val="37"/>
              </w:numPr>
              <w:suppressAutoHyphens w:val="0"/>
              <w:autoSpaceDN/>
              <w:spacing w:after="160" w:line="259" w:lineRule="auto"/>
              <w:contextualSpacing/>
              <w:textAlignment w:val="auto"/>
              <w:rPr>
                <w:rFonts w:ascii="Calibri" w:eastAsia="Calibri" w:hAnsi="Calibri" w:cs="Calibri"/>
                <w:lang w:eastAsia="en-US"/>
              </w:rPr>
            </w:pPr>
            <w:r w:rsidRPr="003C284E">
              <w:rPr>
                <w:rFonts w:ascii="Calibri" w:eastAsia="Calibri" w:hAnsi="Calibri" w:cs="Calibri"/>
                <w:lang w:eastAsia="en-US"/>
              </w:rPr>
              <w:t>the data, text, drawings, diagrams, images or sounds (together with any database made up of any of these) which are embodied in any electronic, magnetic, optical or tangible media, and which are:</w:t>
            </w:r>
          </w:p>
          <w:p w:rsidR="003C284E" w:rsidRPr="003C284E" w:rsidRDefault="003C284E" w:rsidP="002B4BA1">
            <w:pPr>
              <w:numPr>
                <w:ilvl w:val="3"/>
                <w:numId w:val="37"/>
              </w:numPr>
              <w:tabs>
                <w:tab w:val="num" w:pos="759"/>
              </w:tabs>
              <w:suppressAutoHyphens w:val="0"/>
              <w:autoSpaceDN/>
              <w:spacing w:after="160" w:line="259" w:lineRule="auto"/>
              <w:ind w:left="829" w:hanging="283"/>
              <w:textAlignment w:val="auto"/>
              <w:rPr>
                <w:rFonts w:ascii="Calibri" w:eastAsia="Calibri" w:hAnsi="Calibri" w:cs="Calibri"/>
                <w:lang w:eastAsia="en-US"/>
              </w:rPr>
            </w:pPr>
            <w:r w:rsidRPr="003C284E">
              <w:rPr>
                <w:rFonts w:ascii="Calibri" w:eastAsia="Calibri" w:hAnsi="Calibri" w:cs="Calibri"/>
                <w:lang w:eastAsia="en-US"/>
              </w:rPr>
              <w:t xml:space="preserve">supplied to the Supplier by or on behalf of the Authority; and/or </w:t>
            </w:r>
          </w:p>
          <w:p w:rsidR="003C284E" w:rsidRPr="003C284E" w:rsidRDefault="003C284E" w:rsidP="002B4BA1">
            <w:pPr>
              <w:numPr>
                <w:ilvl w:val="3"/>
                <w:numId w:val="37"/>
              </w:numPr>
              <w:tabs>
                <w:tab w:val="num" w:pos="759"/>
              </w:tabs>
              <w:suppressAutoHyphens w:val="0"/>
              <w:autoSpaceDN/>
              <w:spacing w:after="160" w:line="259" w:lineRule="auto"/>
              <w:ind w:left="829" w:hanging="283"/>
              <w:textAlignment w:val="auto"/>
              <w:rPr>
                <w:rFonts w:ascii="Calibri" w:eastAsia="Calibri" w:hAnsi="Calibri" w:cs="Calibri"/>
                <w:lang w:eastAsia="en-US"/>
              </w:rPr>
            </w:pPr>
            <w:r w:rsidRPr="003C284E">
              <w:rPr>
                <w:rFonts w:ascii="Calibri" w:eastAsia="Calibri" w:hAnsi="Calibri" w:cs="Calibri"/>
                <w:lang w:eastAsia="en-US"/>
              </w:rPr>
              <w:t>which the Supplier is required to generate, process, store or transmit pursuant to this Agreement; or</w:t>
            </w:r>
          </w:p>
          <w:p w:rsidR="003C284E" w:rsidRPr="003C284E" w:rsidRDefault="003C284E" w:rsidP="002B4BA1">
            <w:pPr>
              <w:numPr>
                <w:ilvl w:val="0"/>
                <w:numId w:val="37"/>
              </w:numPr>
              <w:suppressAutoHyphens w:val="0"/>
              <w:autoSpaceDN/>
              <w:spacing w:after="160" w:line="259" w:lineRule="auto"/>
              <w:contextualSpacing/>
              <w:textAlignment w:val="auto"/>
              <w:rPr>
                <w:rFonts w:ascii="Calibri" w:eastAsia="Calibri" w:hAnsi="Calibri" w:cs="Calibri"/>
                <w:lang w:eastAsia="en-US"/>
              </w:rPr>
            </w:pPr>
            <w:r w:rsidRPr="003C284E">
              <w:rPr>
                <w:rFonts w:ascii="Calibri" w:eastAsia="Calibri" w:hAnsi="Calibri" w:cs="Calibri"/>
                <w:lang w:eastAsia="en-US"/>
              </w:rPr>
              <w:t>any Personal Data for which the Authority is the Controller, or any data derived from such Personal Data which has had any designatory data identifiers removed so that an individual cannot be identified;</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Times New Roman" w:hAnsi="Calibri" w:cs="Calibri"/>
                <w:b/>
                <w:bCs/>
              </w:rPr>
              <w:t>“Charges”</w:t>
            </w:r>
            <w:r w:rsidRPr="003C284E">
              <w:rPr>
                <w:rFonts w:ascii="Calibri" w:eastAsia="Times New Roman" w:hAnsi="Calibri" w:cs="Calibri"/>
              </w:rPr>
              <w:t> </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Times New Roman" w:hAnsi="Calibri" w:cs="Calibri"/>
              </w:rPr>
              <w:t>the charges for the Services as specified in</w:t>
            </w:r>
            <w:r w:rsidR="00CA01C3">
              <w:rPr>
                <w:rFonts w:ascii="Calibri" w:eastAsia="Times New Roman" w:hAnsi="Calibri" w:cs="Calibri"/>
              </w:rPr>
              <w:t xml:space="preserve"> this Order Form.</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b/>
                <w:lang w:eastAsia="en-US"/>
              </w:rPr>
              <w:t>“Connected Company”</w:t>
            </w:r>
          </w:p>
        </w:tc>
        <w:tc>
          <w:tcPr>
            <w:tcW w:w="6758" w:type="dxa"/>
          </w:tcPr>
          <w:p w:rsidR="003C284E" w:rsidRPr="003C284E" w:rsidRDefault="003C284E" w:rsidP="003C284E">
            <w:pPr>
              <w:suppressAutoHyphens w:val="0"/>
              <w:autoSpaceDN/>
              <w:spacing w:after="160" w:line="259" w:lineRule="auto"/>
              <w:contextualSpacing/>
              <w:jc w:val="both"/>
              <w:textAlignment w:val="auto"/>
              <w:rPr>
                <w:rFonts w:ascii="Calibri" w:eastAsia="Times New Roman" w:hAnsi="Calibri" w:cs="Calibri"/>
                <w:lang w:eastAsia="en-US"/>
              </w:rPr>
            </w:pPr>
            <w:r w:rsidRPr="003C284E">
              <w:rPr>
                <w:rFonts w:ascii="Calibri" w:eastAsia="Times New Roman" w:hAnsi="Calibri" w:cs="Calibri"/>
                <w:lang w:eastAsia="en-US"/>
              </w:rPr>
              <w:t>means, in relation to a company, entity or other person, the Affiliates of that company, entity or other person or any other person associated with such company, entity or other person;</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“Control”</w:t>
            </w:r>
          </w:p>
        </w:tc>
        <w:tc>
          <w:tcPr>
            <w:tcW w:w="6758" w:type="dxa"/>
          </w:tcPr>
          <w:p w:rsidR="003C284E" w:rsidRPr="003C284E" w:rsidRDefault="003C284E" w:rsidP="003C284E">
            <w:pPr>
              <w:suppressAutoHyphens w:val="0"/>
              <w:autoSpaceDN/>
              <w:spacing w:after="160" w:line="259" w:lineRule="auto"/>
              <w:contextualSpacing/>
              <w:jc w:val="both"/>
              <w:textAlignment w:val="auto"/>
              <w:rPr>
                <w:rFonts w:ascii="Calibri" w:eastAsia="Calibri" w:hAnsi="Calibri" w:cs="Calibri"/>
                <w:lang w:eastAsia="en-US"/>
              </w:rPr>
            </w:pPr>
            <w:r w:rsidRPr="003C284E">
              <w:rPr>
                <w:rFonts w:ascii="Calibri" w:eastAsia="Calibri" w:hAnsi="Calibri" w:cs="Times New Roman"/>
                <w:lang w:eastAsia="en-US"/>
              </w:rPr>
              <w:t xml:space="preserve">the possession by a person, directly or indirectly, of the power to direct or cause the direction of the management and policies of the other person (whether through the ownership of voting shares, by contract or otherwise) and </w:t>
            </w:r>
            <w:r w:rsidRPr="003C284E">
              <w:rPr>
                <w:rFonts w:ascii="Calibri" w:eastAsia="Calibri" w:hAnsi="Calibri" w:cs="Times New Roman"/>
                <w:bCs/>
                <w:lang w:eastAsia="en-US"/>
              </w:rPr>
              <w:t>“</w:t>
            </w:r>
            <w:r w:rsidRPr="003C284E">
              <w:rPr>
                <w:rFonts w:ascii="Calibri" w:eastAsia="Calibri" w:hAnsi="Calibri" w:cs="Times New Roman"/>
                <w:lang w:eastAsia="en-US"/>
              </w:rPr>
              <w:t xml:space="preserve">Controls” and </w:t>
            </w:r>
            <w:r w:rsidRPr="003C284E">
              <w:rPr>
                <w:rFonts w:ascii="Calibri" w:eastAsia="Calibri" w:hAnsi="Calibri" w:cs="Times New Roman"/>
                <w:bCs/>
                <w:lang w:eastAsia="en-US"/>
              </w:rPr>
              <w:t>“</w:t>
            </w:r>
            <w:r w:rsidRPr="003C284E">
              <w:rPr>
                <w:rFonts w:ascii="Calibri" w:eastAsia="Calibri" w:hAnsi="Calibri" w:cs="Times New Roman"/>
                <w:lang w:eastAsia="en-US"/>
              </w:rPr>
              <w:t>Controlled” shall be interpreted accordingly;</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“Controller”, “Processor”, “Data Subject”,</w:t>
            </w:r>
          </w:p>
        </w:tc>
        <w:tc>
          <w:tcPr>
            <w:tcW w:w="6758" w:type="dxa"/>
          </w:tcPr>
          <w:p w:rsidR="003C284E" w:rsidRPr="003C284E" w:rsidRDefault="003C284E" w:rsidP="003C284E">
            <w:pPr>
              <w:suppressAutoHyphens w:val="0"/>
              <w:autoSpaceDN/>
              <w:spacing w:after="160" w:line="259" w:lineRule="auto"/>
              <w:contextualSpacing/>
              <w:jc w:val="both"/>
              <w:textAlignment w:val="auto"/>
              <w:rPr>
                <w:rFonts w:ascii="Calibri" w:eastAsia="Times New Roman" w:hAnsi="Calibri" w:cs="Calibri"/>
                <w:lang w:eastAsia="en-US"/>
              </w:rPr>
            </w:pPr>
            <w:r w:rsidRPr="003C284E">
              <w:rPr>
                <w:rFonts w:ascii="Calibri" w:eastAsia="Calibri" w:hAnsi="Calibri" w:cs="Calibri"/>
                <w:lang w:eastAsia="en-US"/>
              </w:rPr>
              <w:t xml:space="preserve">take the meaning given in the GDPR;  </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“Data Protection Legislation”</w:t>
            </w:r>
          </w:p>
        </w:tc>
        <w:tc>
          <w:tcPr>
            <w:tcW w:w="6758" w:type="dxa"/>
          </w:tcPr>
          <w:p w:rsidR="003C284E" w:rsidRPr="003C284E" w:rsidRDefault="003C284E" w:rsidP="002B4BA1">
            <w:pPr>
              <w:numPr>
                <w:ilvl w:val="1"/>
                <w:numId w:val="47"/>
              </w:numPr>
              <w:suppressAutoHyphens w:val="0"/>
              <w:autoSpaceDN/>
              <w:spacing w:after="160" w:line="259" w:lineRule="auto"/>
              <w:contextualSpacing/>
              <w:jc w:val="both"/>
              <w:textAlignment w:val="auto"/>
              <w:rPr>
                <w:rFonts w:ascii="Calibri" w:eastAsia="Times New Roman" w:hAnsi="Calibri" w:cs="Calibri"/>
                <w:lang w:eastAsia="en-US"/>
              </w:rPr>
            </w:pPr>
            <w:r w:rsidRPr="003C284E">
              <w:rPr>
                <w:rFonts w:ascii="Calibri" w:eastAsia="Calibri" w:hAnsi="Calibri" w:cs="Calibri"/>
                <w:lang w:eastAsia="en-US"/>
              </w:rPr>
              <w:t xml:space="preserve">the GDPR, the Law Enforcement Directive (Directive EU 2016/680) and any applicable national implementing Laws as amended from time to time; </w:t>
            </w:r>
          </w:p>
          <w:p w:rsidR="003C284E" w:rsidRPr="003C284E" w:rsidRDefault="003C284E" w:rsidP="002B4BA1">
            <w:pPr>
              <w:numPr>
                <w:ilvl w:val="1"/>
                <w:numId w:val="47"/>
              </w:numPr>
              <w:suppressAutoHyphens w:val="0"/>
              <w:autoSpaceDN/>
              <w:spacing w:after="160" w:line="259" w:lineRule="auto"/>
              <w:ind w:left="459" w:hanging="425"/>
              <w:contextualSpacing/>
              <w:jc w:val="both"/>
              <w:textAlignment w:val="auto"/>
              <w:rPr>
                <w:rFonts w:ascii="Calibri" w:eastAsia="Times New Roman" w:hAnsi="Calibri" w:cs="Calibri"/>
                <w:lang w:eastAsia="en-US"/>
              </w:rPr>
            </w:pPr>
            <w:r w:rsidRPr="003C284E">
              <w:rPr>
                <w:rFonts w:ascii="Calibri" w:eastAsia="Calibri" w:hAnsi="Calibri" w:cs="Calibri"/>
                <w:lang w:eastAsia="en-US"/>
              </w:rPr>
              <w:t xml:space="preserve">the Data Protection Act 2018 to the extent that it relates to processing of personal data and privacy; </w:t>
            </w:r>
          </w:p>
          <w:p w:rsidR="003C284E" w:rsidRPr="003C284E" w:rsidRDefault="003C284E" w:rsidP="002B4BA1">
            <w:pPr>
              <w:numPr>
                <w:ilvl w:val="1"/>
                <w:numId w:val="47"/>
              </w:numPr>
              <w:suppressAutoHyphens w:val="0"/>
              <w:autoSpaceDN/>
              <w:spacing w:after="160" w:line="259" w:lineRule="auto"/>
              <w:ind w:left="459" w:hanging="425"/>
              <w:contextualSpacing/>
              <w:jc w:val="both"/>
              <w:textAlignment w:val="auto"/>
              <w:rPr>
                <w:rFonts w:ascii="Calibri" w:eastAsia="Times New Roman" w:hAnsi="Calibri" w:cs="Calibri"/>
                <w:lang w:eastAsia="en-US"/>
              </w:rPr>
            </w:pPr>
            <w:r w:rsidRPr="003C284E">
              <w:rPr>
                <w:rFonts w:ascii="Calibri" w:eastAsia="Calibri" w:hAnsi="Calibri" w:cs="Calibri"/>
                <w:lang w:eastAsia="en-US"/>
              </w:rPr>
              <w:t>all applicable Law about the processing of personal data and privacy;</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“GDPR”</w:t>
            </w:r>
            <w:r w:rsidRPr="003C284E">
              <w:rPr>
                <w:rFonts w:ascii="Calibri" w:eastAsia="Calibri" w:hAnsi="Calibri" w:cs="Calibri"/>
                <w:b/>
                <w:lang w:eastAsia="en-US"/>
              </w:rPr>
              <w:tab/>
            </w:r>
          </w:p>
        </w:tc>
        <w:tc>
          <w:tcPr>
            <w:tcW w:w="6758" w:type="dxa"/>
          </w:tcPr>
          <w:p w:rsidR="003C284E" w:rsidRPr="003C284E" w:rsidRDefault="003C284E" w:rsidP="003C284E">
            <w:pPr>
              <w:suppressAutoHyphens w:val="0"/>
              <w:autoSpaceDN/>
              <w:spacing w:after="160" w:line="259" w:lineRule="auto"/>
              <w:contextualSpacing/>
              <w:jc w:val="both"/>
              <w:textAlignment w:val="auto"/>
              <w:rPr>
                <w:rFonts w:ascii="Calibri" w:eastAsia="Calibri" w:hAnsi="Calibri" w:cs="Calibri"/>
                <w:lang w:eastAsia="en-US"/>
              </w:rPr>
            </w:pPr>
            <w:r w:rsidRPr="003C284E">
              <w:rPr>
                <w:rFonts w:ascii="Calibri" w:eastAsia="Calibri" w:hAnsi="Calibri" w:cs="Calibri"/>
                <w:lang w:eastAsia="en-US"/>
              </w:rPr>
              <w:t>the General Data Protection Regulation (Regulation (EU) 2016/679);</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b/>
                <w:lang w:eastAsia="en-US"/>
              </w:rPr>
              <w:lastRenderedPageBreak/>
              <w:t>“Key Subcontractor”</w:t>
            </w:r>
          </w:p>
        </w:tc>
        <w:tc>
          <w:tcPr>
            <w:tcW w:w="6758" w:type="dxa"/>
          </w:tcPr>
          <w:p w:rsidR="003C284E" w:rsidRPr="003C284E" w:rsidRDefault="003C284E" w:rsidP="003C284E">
            <w:pPr>
              <w:suppressAutoHyphens w:val="0"/>
              <w:autoSpaceDN/>
              <w:spacing w:after="160" w:line="259" w:lineRule="auto"/>
              <w:contextualSpacing/>
              <w:jc w:val="both"/>
              <w:textAlignment w:val="auto"/>
              <w:rPr>
                <w:rFonts w:ascii="Calibri" w:eastAsia="Times New Roman" w:hAnsi="Calibri" w:cs="Calibri"/>
                <w:lang w:eastAsia="en-US"/>
              </w:rPr>
            </w:pPr>
            <w:r w:rsidRPr="003C284E">
              <w:rPr>
                <w:rFonts w:ascii="Calibri" w:eastAsia="Times New Roman" w:hAnsi="Calibri" w:cs="Calibri"/>
                <w:lang w:eastAsia="en-US"/>
              </w:rPr>
              <w:t>any Subcontractor:</w:t>
            </w:r>
          </w:p>
          <w:p w:rsidR="003C284E" w:rsidRPr="003C284E" w:rsidRDefault="003C284E" w:rsidP="002B4BA1">
            <w:pPr>
              <w:numPr>
                <w:ilvl w:val="0"/>
                <w:numId w:val="48"/>
              </w:numPr>
              <w:suppressAutoHyphens w:val="0"/>
              <w:autoSpaceDN/>
              <w:spacing w:after="160" w:line="259" w:lineRule="auto"/>
              <w:ind w:left="459" w:hanging="425"/>
              <w:contextualSpacing/>
              <w:jc w:val="both"/>
              <w:textAlignment w:val="auto"/>
              <w:rPr>
                <w:rFonts w:ascii="Calibri" w:eastAsia="Times New Roman" w:hAnsi="Calibri" w:cs="Calibri"/>
                <w:lang w:eastAsia="en-US"/>
              </w:rPr>
            </w:pPr>
            <w:r w:rsidRPr="003C284E">
              <w:rPr>
                <w:rFonts w:ascii="Calibri" w:eastAsia="Times New Roman" w:hAnsi="Calibri" w:cs="Calibri"/>
                <w:lang w:eastAsia="en-US"/>
              </w:rPr>
              <w:t>which, in the opinion of the Authority, performs (or would perform if appointed) a critical role in the provision of all or any part of the Services; and/or</w:t>
            </w:r>
          </w:p>
          <w:p w:rsidR="003C284E" w:rsidRPr="003C284E" w:rsidRDefault="003C284E" w:rsidP="002B4BA1">
            <w:pPr>
              <w:numPr>
                <w:ilvl w:val="0"/>
                <w:numId w:val="48"/>
              </w:numPr>
              <w:suppressAutoHyphens w:val="0"/>
              <w:autoSpaceDN/>
              <w:spacing w:after="160" w:line="259" w:lineRule="auto"/>
              <w:ind w:left="459" w:hanging="425"/>
              <w:contextualSpacing/>
              <w:jc w:val="both"/>
              <w:textAlignment w:val="auto"/>
              <w:rPr>
                <w:rFonts w:ascii="Calibri" w:eastAsia="Times New Roman" w:hAnsi="Calibri" w:cs="Calibri"/>
                <w:lang w:eastAsia="en-US"/>
              </w:rPr>
            </w:pPr>
            <w:r w:rsidRPr="003C284E">
              <w:rPr>
                <w:rFonts w:ascii="Calibri" w:eastAsia="Times New Roman" w:hAnsi="Calibri" w:cs="Calibri"/>
                <w:lang w:eastAsia="en-US"/>
              </w:rPr>
              <w:t>with a Subcontract with a contract value which at the time of appointment exceeds (or would exceed if appointed) ten per cent (10%) of the aggregate Charges forecast to be payable under this Call-Off Contract;</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b/>
                <w:lang w:eastAsia="en-US"/>
              </w:rPr>
              <w:t>“Law”</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lang w:eastAsia="en-US"/>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b/>
                <w:lang w:eastAsia="en-US"/>
              </w:rPr>
              <w:t>“Personal Data”</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lang w:eastAsia="en-US"/>
              </w:rPr>
              <w:t xml:space="preserve">has the meaning given in the GDPR; </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Times New Roman" w:hAnsi="Calibri" w:cs="Calibri"/>
                <w:b/>
                <w:bCs/>
              </w:rPr>
              <w:t>“Purchase Order Number”</w:t>
            </w:r>
            <w:r w:rsidRPr="003C284E">
              <w:rPr>
                <w:rFonts w:ascii="Calibri" w:eastAsia="Times New Roman" w:hAnsi="Calibri" w:cs="Calibri"/>
              </w:rPr>
              <w:t> </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Times New Roman" w:hAnsi="Calibri" w:cs="Calibri"/>
              </w:rPr>
              <w:t>the Authority’s unique number relating to the supply of the Services;  </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Times New Roman" w:hAnsi="Calibri" w:cs="Calibri"/>
                <w:b/>
                <w:bCs/>
              </w:rPr>
              <w:t>“Services”</w:t>
            </w:r>
            <w:r w:rsidRPr="003C284E">
              <w:rPr>
                <w:rFonts w:ascii="Calibri" w:eastAsia="Times New Roman" w:hAnsi="Calibri" w:cs="Calibri"/>
              </w:rPr>
              <w:t> </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Times New Roman" w:hAnsi="Calibri" w:cs="Calibri"/>
              </w:rPr>
              <w:t>the services to be supplied by the Supplier to the Authority under the Agreement, including the provision of any Goods;</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“Subcontract”</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lang w:eastAsia="en-US"/>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w:t>
            </w:r>
            <w:r w:rsidRPr="003C284E">
              <w:rPr>
                <w:rFonts w:ascii="Calibri" w:eastAsia="Calibri" w:hAnsi="Calibri" w:cs="Calibri"/>
                <w:b/>
                <w:spacing w:val="-2"/>
                <w:lang w:eastAsia="en-US"/>
              </w:rPr>
              <w:t>Subcontractor</w:t>
            </w:r>
            <w:r w:rsidRPr="003C284E">
              <w:rPr>
                <w:rFonts w:ascii="Calibri" w:eastAsia="Calibri" w:hAnsi="Calibri" w:cs="Calibri"/>
                <w:b/>
                <w:lang w:eastAsia="en-US"/>
              </w:rPr>
              <w:t>”</w:t>
            </w:r>
          </w:p>
        </w:tc>
        <w:tc>
          <w:tcPr>
            <w:tcW w:w="6758" w:type="dxa"/>
          </w:tcPr>
          <w:p w:rsidR="003C284E" w:rsidRPr="003C284E" w:rsidRDefault="003C284E" w:rsidP="003C284E">
            <w:pPr>
              <w:widowControl w:val="0"/>
              <w:suppressAutoHyphens w:val="0"/>
              <w:autoSpaceDN/>
              <w:spacing w:before="120" w:after="120" w:line="259" w:lineRule="auto"/>
              <w:textAlignment w:val="auto"/>
              <w:rPr>
                <w:rFonts w:ascii="Calibri" w:eastAsia="Calibri" w:hAnsi="Calibri" w:cs="Calibri"/>
                <w:lang w:eastAsia="en-US"/>
              </w:rPr>
            </w:pPr>
            <w:r w:rsidRPr="003C284E">
              <w:rPr>
                <w:rFonts w:ascii="Calibri" w:eastAsia="Calibri" w:hAnsi="Calibri" w:cs="Calibri"/>
                <w:lang w:eastAsia="en-US"/>
              </w:rPr>
              <w:t>any third party with whom:</w:t>
            </w:r>
          </w:p>
          <w:p w:rsidR="003C284E" w:rsidRPr="003C284E" w:rsidRDefault="003C284E" w:rsidP="002B4BA1">
            <w:pPr>
              <w:numPr>
                <w:ilvl w:val="0"/>
                <w:numId w:val="36"/>
              </w:numPr>
              <w:tabs>
                <w:tab w:val="left" w:pos="-75"/>
              </w:tabs>
              <w:suppressAutoHyphens w:val="0"/>
              <w:autoSpaceDN/>
              <w:spacing w:before="120" w:after="120" w:line="259" w:lineRule="auto"/>
              <w:ind w:left="507" w:hanging="507"/>
              <w:jc w:val="both"/>
              <w:textAlignment w:val="auto"/>
              <w:rPr>
                <w:rFonts w:ascii="Calibri" w:eastAsia="Calibri" w:hAnsi="Calibri" w:cs="Calibri"/>
                <w:lang w:eastAsia="en-US"/>
              </w:rPr>
            </w:pPr>
            <w:r w:rsidRPr="003C284E">
              <w:rPr>
                <w:rFonts w:ascii="Calibri" w:eastAsia="Calibri" w:hAnsi="Calibri" w:cs="Calibri"/>
                <w:lang w:eastAsia="en-US"/>
              </w:rPr>
              <w:t xml:space="preserve">the Supplier enters into a Subcontract; or </w:t>
            </w:r>
          </w:p>
          <w:p w:rsidR="003C284E" w:rsidRPr="003C284E" w:rsidRDefault="003C284E" w:rsidP="002B4BA1">
            <w:pPr>
              <w:numPr>
                <w:ilvl w:val="0"/>
                <w:numId w:val="36"/>
              </w:numPr>
              <w:tabs>
                <w:tab w:val="left" w:pos="-75"/>
              </w:tabs>
              <w:suppressAutoHyphens w:val="0"/>
              <w:autoSpaceDN/>
              <w:spacing w:before="120" w:after="120" w:line="259" w:lineRule="auto"/>
              <w:ind w:left="507" w:hanging="507"/>
              <w:jc w:val="both"/>
              <w:textAlignment w:val="auto"/>
              <w:rPr>
                <w:rFonts w:ascii="Calibri" w:eastAsia="Calibri" w:hAnsi="Calibri" w:cs="Calibri"/>
                <w:lang w:eastAsia="en-US"/>
              </w:rPr>
            </w:pPr>
            <w:r w:rsidRPr="003C284E">
              <w:rPr>
                <w:rFonts w:ascii="Calibri" w:eastAsia="Calibri" w:hAnsi="Calibri" w:cs="Calibri"/>
                <w:lang w:eastAsia="en-US"/>
              </w:rPr>
              <w:t>a third party under (a) above enters into a Subcontract,</w:t>
            </w:r>
          </w:p>
          <w:p w:rsidR="003C284E" w:rsidRPr="003C284E" w:rsidRDefault="003C284E" w:rsidP="003C284E">
            <w:pPr>
              <w:widowControl w:val="0"/>
              <w:suppressAutoHyphens w:val="0"/>
              <w:autoSpaceDN/>
              <w:spacing w:before="120" w:after="120" w:line="259" w:lineRule="auto"/>
              <w:ind w:left="-15"/>
              <w:textAlignment w:val="auto"/>
              <w:outlineLvl w:val="2"/>
              <w:rPr>
                <w:rFonts w:ascii="Calibri" w:eastAsia="Calibri" w:hAnsi="Calibri" w:cs="Calibri"/>
                <w:bCs/>
                <w:spacing w:val="-2"/>
                <w:lang w:eastAsia="en-US"/>
              </w:rPr>
            </w:pPr>
            <w:r w:rsidRPr="003C284E">
              <w:rPr>
                <w:rFonts w:ascii="Calibri" w:eastAsia="Calibri" w:hAnsi="Calibri" w:cs="Calibri"/>
                <w:bCs/>
                <w:spacing w:val="-2"/>
                <w:lang w:eastAsia="en-US"/>
              </w:rPr>
              <w:t>or the servants or agents of that third party;</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“Supplier Personnel”</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lang w:eastAsia="en-US"/>
              </w:rPr>
              <w:t>all directors, officers, employees, agents, consultants and contractors of the Supplier and/or of any Subcontractor of the Supplier engaged in the performance of the Supplier’s obligations under the Agreement; </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“Supporting Documentation”</w:t>
            </w:r>
          </w:p>
        </w:tc>
        <w:tc>
          <w:tcPr>
            <w:tcW w:w="6758" w:type="dxa"/>
          </w:tcPr>
          <w:p w:rsidR="003C284E" w:rsidRPr="003C284E" w:rsidRDefault="003C284E" w:rsidP="003C284E">
            <w:pPr>
              <w:suppressAutoHyphens w:val="0"/>
              <w:autoSpaceDN/>
              <w:spacing w:after="160" w:line="259" w:lineRule="auto"/>
              <w:textAlignment w:val="auto"/>
              <w:rPr>
                <w:rFonts w:ascii="Calibri" w:eastAsia="Calibri" w:hAnsi="Calibri" w:cs="Times New Roman"/>
                <w:color w:val="000000"/>
                <w:lang w:eastAsia="en-US"/>
              </w:rPr>
            </w:pPr>
            <w:r w:rsidRPr="003C284E">
              <w:rPr>
                <w:rFonts w:ascii="Calibri" w:eastAsia="Calibri" w:hAnsi="Calibri" w:cs="Times New Roman"/>
                <w:color w:val="000000"/>
                <w:lang w:eastAsia="en-US"/>
              </w:rPr>
              <w:t xml:space="preserve">sufficient information in writing to enable the Authority to reasonably verify the accuracy of any invoice; </w:t>
            </w:r>
          </w:p>
        </w:tc>
      </w:tr>
      <w:tr w:rsidR="003C284E" w:rsidRPr="003C284E" w:rsidTr="002B4BA1">
        <w:tc>
          <w:tcPr>
            <w:tcW w:w="2160" w:type="dxa"/>
          </w:tcPr>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r w:rsidRPr="003C284E">
              <w:rPr>
                <w:rFonts w:ascii="Calibri" w:eastAsia="Calibri" w:hAnsi="Calibri" w:cs="Calibri"/>
                <w:b/>
                <w:lang w:eastAsia="en-US"/>
              </w:rPr>
              <w:t>“Tax”</w:t>
            </w:r>
          </w:p>
        </w:tc>
        <w:tc>
          <w:tcPr>
            <w:tcW w:w="6758" w:type="dxa"/>
          </w:tcPr>
          <w:p w:rsidR="003C284E" w:rsidRPr="003C284E" w:rsidRDefault="003C284E" w:rsidP="002B4BA1">
            <w:pPr>
              <w:numPr>
                <w:ilvl w:val="0"/>
                <w:numId w:val="38"/>
              </w:numPr>
              <w:tabs>
                <w:tab w:val="left" w:pos="-75"/>
              </w:tabs>
              <w:suppressAutoHyphens w:val="0"/>
              <w:autoSpaceDN/>
              <w:spacing w:before="120" w:after="120" w:line="259" w:lineRule="auto"/>
              <w:jc w:val="both"/>
              <w:textAlignment w:val="auto"/>
              <w:rPr>
                <w:rFonts w:ascii="Calibri" w:eastAsia="Calibri" w:hAnsi="Calibri" w:cs="Calibri"/>
                <w:spacing w:val="-2"/>
                <w:lang w:eastAsia="en-US"/>
              </w:rPr>
            </w:pPr>
            <w:r w:rsidRPr="003C284E">
              <w:rPr>
                <w:rFonts w:ascii="Calibri" w:eastAsia="Calibri" w:hAnsi="Calibri" w:cs="Calibri"/>
                <w:spacing w:val="-2"/>
                <w:lang w:eastAsia="en-US"/>
              </w:rPr>
              <w:t>all forms of tax whether direct or indirect;</w:t>
            </w:r>
          </w:p>
          <w:p w:rsidR="003C284E" w:rsidRPr="003C284E" w:rsidRDefault="003C284E" w:rsidP="002B4BA1">
            <w:pPr>
              <w:numPr>
                <w:ilvl w:val="0"/>
                <w:numId w:val="38"/>
              </w:numPr>
              <w:tabs>
                <w:tab w:val="left" w:pos="-75"/>
              </w:tabs>
              <w:suppressAutoHyphens w:val="0"/>
              <w:autoSpaceDN/>
              <w:spacing w:before="120" w:after="120" w:line="259" w:lineRule="auto"/>
              <w:jc w:val="both"/>
              <w:textAlignment w:val="auto"/>
              <w:rPr>
                <w:rFonts w:ascii="Calibri" w:eastAsia="Calibri" w:hAnsi="Calibri" w:cs="Calibri"/>
                <w:spacing w:val="-2"/>
                <w:lang w:eastAsia="en-US"/>
              </w:rPr>
            </w:pPr>
            <w:r w:rsidRPr="003C284E">
              <w:rPr>
                <w:rFonts w:ascii="Calibri" w:eastAsia="Calibri" w:hAnsi="Calibri" w:cs="Calibri"/>
                <w:spacing w:val="-2"/>
                <w:lang w:eastAsia="en-US"/>
              </w:rPr>
              <w:t>national insurance contributions in the United Kingdom and similar contributions or obligations in any other jurisdiction;</w:t>
            </w:r>
          </w:p>
          <w:p w:rsidR="003C284E" w:rsidRPr="003C284E" w:rsidRDefault="003C284E" w:rsidP="002B4BA1">
            <w:pPr>
              <w:numPr>
                <w:ilvl w:val="0"/>
                <w:numId w:val="38"/>
              </w:numPr>
              <w:tabs>
                <w:tab w:val="left" w:pos="-75"/>
              </w:tabs>
              <w:suppressAutoHyphens w:val="0"/>
              <w:autoSpaceDN/>
              <w:spacing w:before="120" w:after="120" w:line="259" w:lineRule="auto"/>
              <w:jc w:val="both"/>
              <w:textAlignment w:val="auto"/>
              <w:rPr>
                <w:rFonts w:ascii="Calibri" w:eastAsia="Calibri" w:hAnsi="Calibri" w:cs="Calibri"/>
                <w:spacing w:val="-2"/>
                <w:lang w:eastAsia="en-US"/>
              </w:rPr>
            </w:pPr>
            <w:r w:rsidRPr="003C284E">
              <w:rPr>
                <w:rFonts w:ascii="Calibri" w:eastAsia="Calibri" w:hAnsi="Calibri" w:cs="Calibri"/>
                <w:spacing w:val="-2"/>
                <w:lang w:eastAsia="en-US"/>
              </w:rPr>
              <w:t>all statutory, governmental, state, federal, provincial, local government or municipal charges, duties, imports, contributions. levies or liabilities (other than in return for goods or services supplied or performed or to be performed) and withholdings; and</w:t>
            </w:r>
          </w:p>
          <w:p w:rsidR="003C284E" w:rsidRPr="003C284E" w:rsidRDefault="003C284E" w:rsidP="002B4BA1">
            <w:pPr>
              <w:numPr>
                <w:ilvl w:val="0"/>
                <w:numId w:val="38"/>
              </w:numPr>
              <w:tabs>
                <w:tab w:val="left" w:pos="-75"/>
              </w:tabs>
              <w:suppressAutoHyphens w:val="0"/>
              <w:autoSpaceDN/>
              <w:spacing w:before="120" w:after="120" w:line="259" w:lineRule="auto"/>
              <w:jc w:val="both"/>
              <w:textAlignment w:val="auto"/>
              <w:rPr>
                <w:rFonts w:ascii="Calibri" w:eastAsia="Calibri" w:hAnsi="Calibri" w:cs="Calibri"/>
                <w:spacing w:val="-2"/>
                <w:lang w:eastAsia="en-US"/>
              </w:rPr>
            </w:pPr>
            <w:r w:rsidRPr="003C284E">
              <w:rPr>
                <w:rFonts w:ascii="Calibri" w:eastAsia="Calibri" w:hAnsi="Calibri" w:cs="Calibri"/>
                <w:spacing w:val="-2"/>
                <w:lang w:eastAsia="en-US"/>
              </w:rPr>
              <w:lastRenderedPageBreak/>
              <w:t>any penalty, fine, surcharge, interest, charges or costs relating to any of the above,</w:t>
            </w:r>
          </w:p>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spacing w:val="-2"/>
                <w:lang w:eastAsia="en-US"/>
              </w:rPr>
              <w:t>in each case wherever chargeable and whether of the United Kingdom and any other jurisdiction;</w:t>
            </w:r>
          </w:p>
        </w:tc>
      </w:tr>
      <w:tr w:rsidR="003C284E" w:rsidRPr="003C284E" w:rsidTr="002B4BA1">
        <w:tc>
          <w:tcPr>
            <w:tcW w:w="2160" w:type="dxa"/>
          </w:tcPr>
          <w:p w:rsidR="003C284E" w:rsidRPr="003C284E" w:rsidRDefault="003C284E" w:rsidP="003C284E">
            <w:pPr>
              <w:suppressAutoHyphens w:val="0"/>
              <w:autoSpaceDN/>
              <w:spacing w:before="120" w:after="120" w:line="259" w:lineRule="auto"/>
              <w:textAlignment w:val="auto"/>
              <w:rPr>
                <w:rFonts w:ascii="Calibri" w:eastAsia="Calibri" w:hAnsi="Calibri" w:cs="Calibri"/>
                <w:b/>
                <w:lang w:eastAsia="en-US"/>
              </w:rPr>
            </w:pPr>
            <w:r w:rsidRPr="003C284E">
              <w:rPr>
                <w:rFonts w:ascii="Calibri" w:eastAsia="Calibri" w:hAnsi="Calibri" w:cs="Calibri"/>
                <w:b/>
                <w:lang w:eastAsia="en-US"/>
              </w:rPr>
              <w:lastRenderedPageBreak/>
              <w:t>“Tax Non-Compliance”</w:t>
            </w:r>
          </w:p>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p>
        </w:tc>
        <w:tc>
          <w:tcPr>
            <w:tcW w:w="6758" w:type="dxa"/>
          </w:tcPr>
          <w:p w:rsidR="003C284E" w:rsidRPr="003C284E" w:rsidRDefault="003C284E" w:rsidP="003C284E">
            <w:pPr>
              <w:tabs>
                <w:tab w:val="left" w:pos="-75"/>
              </w:tabs>
              <w:suppressAutoHyphens w:val="0"/>
              <w:autoSpaceDN/>
              <w:spacing w:before="120" w:after="120" w:line="259" w:lineRule="auto"/>
              <w:jc w:val="both"/>
              <w:textAlignment w:val="auto"/>
              <w:rPr>
                <w:rFonts w:ascii="Calibri" w:eastAsia="Calibri" w:hAnsi="Calibri" w:cs="Calibri"/>
                <w:spacing w:val="-2"/>
                <w:lang w:eastAsia="en-US"/>
              </w:rPr>
            </w:pPr>
            <w:r w:rsidRPr="003C284E">
              <w:rPr>
                <w:rFonts w:ascii="Calibri" w:eastAsia="Calibri" w:hAnsi="Calibri" w:cs="Calibri"/>
                <w:spacing w:val="-2"/>
                <w:lang w:eastAsia="en-US"/>
              </w:rPr>
              <w:t>where an entity or person under consideration meets all 3 conditions contained in the relevant excerpt from HMRC’s “Test for Tax Non-Compliance”, as set out in Annex 1, where:</w:t>
            </w:r>
          </w:p>
          <w:p w:rsidR="003C284E" w:rsidRPr="003C284E" w:rsidRDefault="003C284E" w:rsidP="002B4BA1">
            <w:pPr>
              <w:numPr>
                <w:ilvl w:val="0"/>
                <w:numId w:val="44"/>
              </w:numPr>
              <w:tabs>
                <w:tab w:val="left" w:pos="-75"/>
              </w:tabs>
              <w:suppressAutoHyphens w:val="0"/>
              <w:autoSpaceDN/>
              <w:spacing w:before="120" w:after="120" w:line="259" w:lineRule="auto"/>
              <w:contextualSpacing/>
              <w:jc w:val="both"/>
              <w:textAlignment w:val="auto"/>
              <w:rPr>
                <w:rFonts w:ascii="Calibri" w:eastAsia="Calibri" w:hAnsi="Calibri" w:cs="Calibri"/>
                <w:spacing w:val="-2"/>
                <w:lang w:eastAsia="en-US"/>
              </w:rPr>
            </w:pPr>
            <w:r w:rsidRPr="003C284E">
              <w:rPr>
                <w:rFonts w:ascii="Calibri" w:eastAsia="Calibri" w:hAnsi="Calibri" w:cs="Calibri"/>
                <w:spacing w:val="-2"/>
                <w:lang w:eastAsia="en-US"/>
              </w:rPr>
              <w:t xml:space="preserve">the “Economic Operator” means the Supplier </w:t>
            </w:r>
            <w:r w:rsidRPr="003C284E">
              <w:rPr>
                <w:rFonts w:ascii="Calibri" w:eastAsia="Calibri" w:hAnsi="Calibri" w:cs="Times New Roman"/>
                <w:spacing w:val="-2"/>
                <w:lang w:eastAsia="en-US"/>
              </w:rPr>
              <w:t>or</w:t>
            </w:r>
            <w:r w:rsidRPr="003C284E">
              <w:rPr>
                <w:rFonts w:ascii="Calibri" w:eastAsia="Calibri" w:hAnsi="Calibri" w:cs="Times New Roman"/>
                <w:lang w:eastAsia="en-US"/>
              </w:rPr>
              <w:t xml:space="preserve"> any agent, supplier or Subcontractor of the Supplier requested to be replaced pursuant to Clause 4.3</w:t>
            </w:r>
            <w:r w:rsidRPr="003C284E">
              <w:rPr>
                <w:rFonts w:ascii="Calibri" w:eastAsia="Calibri" w:hAnsi="Calibri" w:cs="Calibri"/>
                <w:spacing w:val="-2"/>
                <w:lang w:eastAsia="en-US"/>
              </w:rPr>
              <w:t xml:space="preserve">; and </w:t>
            </w:r>
          </w:p>
          <w:p w:rsidR="003C284E" w:rsidRPr="003C284E" w:rsidRDefault="003C284E" w:rsidP="002B4BA1">
            <w:pPr>
              <w:numPr>
                <w:ilvl w:val="0"/>
                <w:numId w:val="44"/>
              </w:numPr>
              <w:suppressAutoHyphens w:val="0"/>
              <w:autoSpaceDN/>
              <w:spacing w:after="160" w:line="259" w:lineRule="auto"/>
              <w:contextualSpacing/>
              <w:textAlignment w:val="auto"/>
              <w:rPr>
                <w:rFonts w:ascii="Calibri" w:eastAsia="Calibri" w:hAnsi="Calibri" w:cs="Calibri"/>
                <w:lang w:eastAsia="en-US"/>
              </w:rPr>
            </w:pPr>
            <w:r w:rsidRPr="003C284E">
              <w:rPr>
                <w:rFonts w:ascii="Calibri" w:eastAsia="Calibri" w:hAnsi="Calibri" w:cs="Calibri"/>
                <w:spacing w:val="-2"/>
                <w:lang w:eastAsia="en-US"/>
              </w:rPr>
              <w:t>any “Essential Subcontractor” means any Key Subcontractor;</w:t>
            </w:r>
          </w:p>
        </w:tc>
      </w:tr>
      <w:tr w:rsidR="003C284E" w:rsidRPr="003C284E" w:rsidTr="002B4BA1">
        <w:tc>
          <w:tcPr>
            <w:tcW w:w="2160" w:type="dxa"/>
          </w:tcPr>
          <w:p w:rsidR="003C284E" w:rsidRPr="003C284E" w:rsidRDefault="003C284E" w:rsidP="003C284E">
            <w:pPr>
              <w:suppressAutoHyphens w:val="0"/>
              <w:autoSpaceDN/>
              <w:spacing w:before="120" w:after="120" w:line="259" w:lineRule="auto"/>
              <w:textAlignment w:val="auto"/>
              <w:rPr>
                <w:rFonts w:ascii="Calibri" w:eastAsia="Calibri" w:hAnsi="Calibri" w:cs="Calibri"/>
                <w:b/>
                <w:lang w:eastAsia="en-US"/>
              </w:rPr>
            </w:pPr>
            <w:r w:rsidRPr="003C284E">
              <w:rPr>
                <w:rFonts w:ascii="Calibri" w:eastAsia="Calibri" w:hAnsi="Calibri" w:cs="Calibri"/>
                <w:b/>
                <w:lang w:eastAsia="en-US"/>
              </w:rPr>
              <w:t>“VAT”</w:t>
            </w:r>
          </w:p>
        </w:tc>
        <w:tc>
          <w:tcPr>
            <w:tcW w:w="6758" w:type="dxa"/>
          </w:tcPr>
          <w:p w:rsidR="003C284E" w:rsidRPr="003C284E" w:rsidRDefault="003C284E" w:rsidP="003C284E">
            <w:pPr>
              <w:tabs>
                <w:tab w:val="left" w:pos="-75"/>
              </w:tabs>
              <w:suppressAutoHyphens w:val="0"/>
              <w:autoSpaceDN/>
              <w:spacing w:before="120" w:after="120" w:line="259" w:lineRule="auto"/>
              <w:jc w:val="both"/>
              <w:textAlignment w:val="auto"/>
              <w:rPr>
                <w:rFonts w:ascii="Calibri" w:eastAsia="Calibri" w:hAnsi="Calibri" w:cs="Calibri"/>
                <w:spacing w:val="-2"/>
                <w:lang w:eastAsia="en-US"/>
              </w:rPr>
            </w:pPr>
            <w:r w:rsidRPr="003C284E">
              <w:rPr>
                <w:rFonts w:ascii="Calibri" w:eastAsia="Calibri" w:hAnsi="Calibri" w:cs="Calibri"/>
                <w:lang w:eastAsia="en-US"/>
              </w:rPr>
              <w:t>value added tax as provided for in the Value Added Tax Act 1994.</w:t>
            </w:r>
          </w:p>
        </w:tc>
      </w:tr>
    </w:tbl>
    <w:p w:rsidR="003C284E" w:rsidRPr="003C284E" w:rsidRDefault="003C284E" w:rsidP="003C284E">
      <w:pPr>
        <w:suppressAutoHyphens w:val="0"/>
        <w:autoSpaceDN/>
        <w:spacing w:after="160" w:line="259" w:lineRule="auto"/>
        <w:textAlignment w:val="auto"/>
        <w:rPr>
          <w:rFonts w:ascii="Calibri" w:eastAsia="Calibri" w:hAnsi="Calibri" w:cs="Calibri"/>
          <w:b/>
          <w:lang w:eastAsia="en-US"/>
        </w:rPr>
      </w:pPr>
    </w:p>
    <w:p w:rsidR="003C284E" w:rsidRPr="003C284E" w:rsidRDefault="003C284E" w:rsidP="002B4BA1">
      <w:pPr>
        <w:numPr>
          <w:ilvl w:val="0"/>
          <w:numId w:val="45"/>
        </w:numPr>
        <w:suppressAutoHyphens w:val="0"/>
        <w:autoSpaceDN/>
        <w:spacing w:after="160" w:line="240" w:lineRule="auto"/>
        <w:ind w:left="426" w:hanging="426"/>
        <w:contextualSpacing/>
        <w:textAlignment w:val="auto"/>
        <w:rPr>
          <w:rFonts w:ascii="&amp;quot" w:eastAsia="Times New Roman" w:hAnsi="&amp;quot" w:cs="Times New Roman"/>
          <w:sz w:val="18"/>
          <w:szCs w:val="18"/>
        </w:rPr>
      </w:pPr>
      <w:bookmarkStart w:id="11" w:name="_Ref22568790"/>
      <w:r w:rsidRPr="003C284E">
        <w:rPr>
          <w:rFonts w:ascii="Calibri" w:eastAsia="Times New Roman" w:hAnsi="Calibri" w:cs="Calibri"/>
          <w:b/>
          <w:bCs/>
        </w:rPr>
        <w:t>Payment and Recovery of Sums Due</w:t>
      </w:r>
      <w:bookmarkEnd w:id="11"/>
      <w:r w:rsidRPr="003C284E">
        <w:rPr>
          <w:rFonts w:ascii="Calibri" w:eastAsia="Times New Roman" w:hAnsi="Calibri" w:cs="Calibri"/>
        </w:rPr>
        <w:t> </w:t>
      </w:r>
    </w:p>
    <w:p w:rsidR="003C284E" w:rsidRPr="003C284E" w:rsidRDefault="003C284E" w:rsidP="002B4BA1">
      <w:pPr>
        <w:numPr>
          <w:ilvl w:val="1"/>
          <w:numId w:val="45"/>
        </w:numPr>
        <w:suppressAutoHyphens w:val="0"/>
        <w:autoSpaceDN/>
        <w:spacing w:after="160" w:line="240" w:lineRule="auto"/>
        <w:ind w:left="426" w:hanging="426"/>
        <w:jc w:val="both"/>
        <w:textAlignment w:val="auto"/>
        <w:outlineLvl w:val="1"/>
        <w:rPr>
          <w:rFonts w:ascii="Calibri" w:eastAsia="Times New Roman" w:hAnsi="Calibri" w:cs="Times New Roman"/>
          <w:lang w:eastAsia="en-US"/>
        </w:rPr>
      </w:pPr>
      <w:r w:rsidRPr="003C284E">
        <w:rPr>
          <w:rFonts w:ascii="Calibri" w:eastAsia="Times New Roman" w:hAnsi="Calibri" w:cs="Calibri"/>
        </w:rPr>
        <w:t xml:space="preserve">The Supplier shall invoice the Authority as specified in </w:t>
      </w:r>
      <w:r w:rsidR="00CA01C3">
        <w:rPr>
          <w:rFonts w:ascii="Calibri" w:eastAsia="Times New Roman" w:hAnsi="Calibri" w:cs="Calibri"/>
        </w:rPr>
        <w:t>this order form.</w:t>
      </w:r>
      <w:r w:rsidRPr="003C284E">
        <w:rPr>
          <w:rFonts w:ascii="Calibri" w:eastAsia="Times New Roman" w:hAnsi="Calibri" w:cs="Calibri"/>
        </w:rPr>
        <w:t xml:space="preserve"> </w:t>
      </w:r>
      <w:bookmarkStart w:id="12" w:name="_Ref449355781"/>
      <w:r w:rsidRPr="003C284E">
        <w:rPr>
          <w:rFonts w:ascii="Calibri" w:eastAsia="Times New Roman" w:hAnsi="Calibri" w:cs="Times New Roman"/>
          <w:lang w:eastAsia="en-US"/>
        </w:rPr>
        <w:t xml:space="preserve">Without prejudice to the generality of the invoicing procedure specified in the Agreement, the Supplier </w:t>
      </w:r>
      <w:bookmarkEnd w:id="12"/>
      <w:r w:rsidRPr="003C284E">
        <w:rPr>
          <w:rFonts w:ascii="Calibri" w:eastAsia="Times New Roman" w:hAnsi="Calibri" w:cs="Times New Roman"/>
          <w:lang w:eastAsia="en-US"/>
        </w:rPr>
        <w:t xml:space="preserve">shall procure a Purchase Order Number from the Authority prior to the commencement of any Services and the Supplier acknowledges and agrees that should it commence Services without a Purchase Order Number: </w:t>
      </w:r>
    </w:p>
    <w:p w:rsidR="003C284E" w:rsidRPr="003C284E" w:rsidRDefault="003C284E" w:rsidP="002B4BA1">
      <w:pPr>
        <w:widowControl w:val="0"/>
        <w:numPr>
          <w:ilvl w:val="2"/>
          <w:numId w:val="45"/>
        </w:numPr>
        <w:suppressAutoHyphens w:val="0"/>
        <w:autoSpaceDN/>
        <w:spacing w:after="160" w:line="240" w:lineRule="auto"/>
        <w:ind w:left="1134" w:hanging="708"/>
        <w:jc w:val="both"/>
        <w:textAlignment w:val="auto"/>
        <w:outlineLvl w:val="2"/>
        <w:rPr>
          <w:rFonts w:ascii="Calibri" w:eastAsia="Times New Roman" w:hAnsi="Calibri" w:cs="Times New Roman"/>
          <w:lang w:eastAsia="en-US"/>
        </w:rPr>
      </w:pPr>
      <w:r w:rsidRPr="003C284E">
        <w:rPr>
          <w:rFonts w:ascii="Calibri" w:eastAsia="Times New Roman" w:hAnsi="Calibri" w:cs="Times New Roman"/>
          <w:lang w:eastAsia="en-US"/>
        </w:rPr>
        <w:t>the Supplier does so at its own risk; and</w:t>
      </w:r>
    </w:p>
    <w:p w:rsidR="003C284E" w:rsidRPr="003C284E" w:rsidRDefault="003C284E" w:rsidP="002B4BA1">
      <w:pPr>
        <w:widowControl w:val="0"/>
        <w:numPr>
          <w:ilvl w:val="2"/>
          <w:numId w:val="45"/>
        </w:numPr>
        <w:suppressAutoHyphens w:val="0"/>
        <w:autoSpaceDN/>
        <w:spacing w:after="160" w:line="240" w:lineRule="auto"/>
        <w:ind w:left="1134" w:hanging="708"/>
        <w:jc w:val="both"/>
        <w:textAlignment w:val="auto"/>
        <w:outlineLvl w:val="2"/>
        <w:rPr>
          <w:rFonts w:ascii="Calibri" w:eastAsia="Times New Roman" w:hAnsi="Calibri" w:cs="Times New Roman"/>
          <w:lang w:eastAsia="en-US"/>
        </w:rPr>
      </w:pPr>
      <w:r w:rsidRPr="003C284E">
        <w:rPr>
          <w:rFonts w:ascii="Calibri" w:eastAsia="Times New Roman" w:hAnsi="Calibri" w:cs="Times New Roman"/>
          <w:lang w:eastAsia="en-US"/>
        </w:rPr>
        <w:t>the Authority shall not be obliged to pay any invoice without a valid Purchase Order Number having been provided to the Supplier.</w:t>
      </w:r>
    </w:p>
    <w:p w:rsidR="003C284E" w:rsidRPr="003C284E" w:rsidRDefault="003C284E" w:rsidP="002B4BA1">
      <w:pPr>
        <w:numPr>
          <w:ilvl w:val="1"/>
          <w:numId w:val="45"/>
        </w:numPr>
        <w:suppressAutoHyphens w:val="0"/>
        <w:autoSpaceDN/>
        <w:spacing w:after="160" w:line="240" w:lineRule="auto"/>
        <w:ind w:left="426" w:hanging="426"/>
        <w:contextualSpacing/>
        <w:textAlignment w:val="auto"/>
        <w:rPr>
          <w:rFonts w:ascii="&amp;quot" w:eastAsia="Times New Roman" w:hAnsi="&amp;quot" w:cs="Times New Roman"/>
          <w:sz w:val="18"/>
          <w:szCs w:val="18"/>
        </w:rPr>
      </w:pPr>
      <w:r w:rsidRPr="003C284E">
        <w:rPr>
          <w:rFonts w:ascii="Calibri" w:eastAsia="Times New Roman" w:hAnsi="Calibri" w:cs="Calibri"/>
        </w:rPr>
        <w:t xml:space="preserve">Each invoice and any Supporting Documentation required to be submitted in accordance with </w:t>
      </w:r>
      <w:r w:rsidRPr="003C284E">
        <w:rPr>
          <w:rFonts w:ascii="Calibri" w:eastAsia="Calibri" w:hAnsi="Calibri" w:cs="Times New Roman"/>
          <w:lang w:eastAsia="en-US"/>
        </w:rPr>
        <w:t>the invoicing procedure specified in the Agreement</w:t>
      </w:r>
      <w:r w:rsidRPr="003C284E">
        <w:rPr>
          <w:rFonts w:ascii="Calibri" w:eastAsia="Times New Roman" w:hAnsi="Calibri" w:cs="Calibri"/>
        </w:rPr>
        <w:t xml:space="preserve"> shall be submitted by the Supplier, as directed by the Authority from time to time via the Authority’s electronic transaction system.</w:t>
      </w:r>
    </w:p>
    <w:p w:rsidR="003C284E" w:rsidRPr="003C284E" w:rsidRDefault="003C284E" w:rsidP="002B4BA1">
      <w:pPr>
        <w:numPr>
          <w:ilvl w:val="1"/>
          <w:numId w:val="45"/>
        </w:numPr>
        <w:suppressAutoHyphens w:val="0"/>
        <w:autoSpaceDN/>
        <w:spacing w:after="160" w:line="240" w:lineRule="auto"/>
        <w:ind w:left="426" w:hanging="426"/>
        <w:contextualSpacing/>
        <w:textAlignment w:val="auto"/>
        <w:rPr>
          <w:rFonts w:ascii="&amp;quot" w:eastAsia="Times New Roman" w:hAnsi="&amp;quot" w:cs="Times New Roman"/>
          <w:sz w:val="18"/>
          <w:szCs w:val="18"/>
        </w:rPr>
      </w:pPr>
      <w:r w:rsidRPr="003C284E">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rsidR="003C284E" w:rsidRPr="003C284E" w:rsidRDefault="003C284E" w:rsidP="003C284E">
      <w:pPr>
        <w:suppressAutoHyphens w:val="0"/>
        <w:autoSpaceDN/>
        <w:spacing w:line="240" w:lineRule="auto"/>
        <w:ind w:left="1287"/>
        <w:contextualSpacing/>
        <w:rPr>
          <w:rFonts w:ascii="Calibri" w:eastAsia="Times New Roman" w:hAnsi="Calibri" w:cs="Calibri"/>
        </w:rPr>
      </w:pPr>
    </w:p>
    <w:p w:rsidR="003C284E" w:rsidRPr="003C284E" w:rsidRDefault="003C284E" w:rsidP="003C284E">
      <w:pPr>
        <w:suppressAutoHyphens w:val="0"/>
        <w:autoSpaceDN/>
        <w:spacing w:line="240" w:lineRule="auto"/>
        <w:ind w:left="1287"/>
        <w:contextualSpacing/>
        <w:rPr>
          <w:rFonts w:ascii="&amp;quot" w:eastAsia="Times New Roman" w:hAnsi="&amp;quot" w:cs="Times New Roman"/>
          <w:sz w:val="18"/>
          <w:szCs w:val="18"/>
        </w:rPr>
      </w:pPr>
    </w:p>
    <w:p w:rsidR="003C284E" w:rsidRPr="003C284E" w:rsidRDefault="003C284E" w:rsidP="003C284E">
      <w:pPr>
        <w:suppressAutoHyphens w:val="0"/>
        <w:autoSpaceDN/>
        <w:spacing w:line="240" w:lineRule="auto"/>
        <w:ind w:left="360"/>
        <w:contextualSpacing/>
        <w:rPr>
          <w:rFonts w:ascii="&amp;quot" w:eastAsia="Times New Roman" w:hAnsi="&amp;quot" w:cs="Times New Roman"/>
          <w:sz w:val="18"/>
          <w:szCs w:val="18"/>
        </w:rPr>
      </w:pPr>
    </w:p>
    <w:p w:rsidR="003C284E" w:rsidRPr="003C284E" w:rsidRDefault="003C284E" w:rsidP="002B4BA1">
      <w:pPr>
        <w:numPr>
          <w:ilvl w:val="0"/>
          <w:numId w:val="45"/>
        </w:numPr>
        <w:suppressAutoHyphens w:val="0"/>
        <w:autoSpaceDN/>
        <w:spacing w:after="160" w:line="259" w:lineRule="auto"/>
        <w:ind w:left="426" w:hanging="426"/>
        <w:contextualSpacing/>
        <w:textAlignment w:val="auto"/>
        <w:rPr>
          <w:rFonts w:ascii="Calibri" w:eastAsia="Calibri" w:hAnsi="Calibri" w:cs="Calibri"/>
          <w:b/>
          <w:lang w:eastAsia="en-US"/>
        </w:rPr>
      </w:pPr>
      <w:r w:rsidRPr="003C284E">
        <w:rPr>
          <w:rFonts w:ascii="Calibri" w:eastAsia="Calibri" w:hAnsi="Calibri" w:cs="Calibri"/>
          <w:b/>
          <w:lang w:eastAsia="en-US"/>
        </w:rPr>
        <w:t>Warranties</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b/>
          <w:lang w:eastAsia="en-US"/>
        </w:rPr>
      </w:pPr>
      <w:r w:rsidRPr="003C284E">
        <w:rPr>
          <w:rFonts w:ascii="Calibri" w:eastAsia="Calibri" w:hAnsi="Calibri" w:cs="Calibri"/>
          <w:lang w:eastAsia="en-US"/>
        </w:rPr>
        <w:t>The Supplier represents and warrants that:</w:t>
      </w:r>
    </w:p>
    <w:p w:rsidR="003C284E" w:rsidRPr="003C284E" w:rsidRDefault="003C284E" w:rsidP="002B4BA1">
      <w:pPr>
        <w:numPr>
          <w:ilvl w:val="2"/>
          <w:numId w:val="45"/>
        </w:numPr>
        <w:suppressAutoHyphens w:val="0"/>
        <w:autoSpaceDN/>
        <w:spacing w:after="160" w:line="259" w:lineRule="auto"/>
        <w:ind w:left="1134" w:hanging="708"/>
        <w:contextualSpacing/>
        <w:textAlignment w:val="auto"/>
        <w:rPr>
          <w:rFonts w:ascii="Calibri" w:eastAsia="Calibri" w:hAnsi="Calibri" w:cs="Calibri"/>
          <w:lang w:eastAsia="en-US"/>
        </w:rPr>
      </w:pPr>
      <w:bookmarkStart w:id="13" w:name="_Ref19804150"/>
      <w:r w:rsidRPr="003C284E">
        <w:rPr>
          <w:rFonts w:ascii="Calibri" w:eastAsia="Calibri" w:hAnsi="Calibri" w:cs="Calibri"/>
          <w:lang w:eastAsia="en-US"/>
        </w:rPr>
        <w:t>in the three years prior to the Effective Date, it has been in full compliance with all applicable securities and Laws related to Tax in the United Kingdom and in the jurisdiction in which it is established;</w:t>
      </w:r>
      <w:bookmarkEnd w:id="13"/>
    </w:p>
    <w:p w:rsidR="003C284E" w:rsidRPr="003C284E" w:rsidRDefault="003C284E" w:rsidP="002B4BA1">
      <w:pPr>
        <w:numPr>
          <w:ilvl w:val="2"/>
          <w:numId w:val="45"/>
        </w:numPr>
        <w:suppressAutoHyphens w:val="0"/>
        <w:autoSpaceDN/>
        <w:spacing w:after="160" w:line="259" w:lineRule="auto"/>
        <w:ind w:left="1134" w:hanging="708"/>
        <w:contextualSpacing/>
        <w:textAlignment w:val="auto"/>
        <w:rPr>
          <w:rFonts w:ascii="Calibri" w:eastAsia="Calibri" w:hAnsi="Calibri" w:cs="Calibri"/>
          <w:lang w:eastAsia="en-US"/>
        </w:rPr>
      </w:pPr>
      <w:bookmarkStart w:id="14" w:name="_Ref19804166"/>
      <w:r w:rsidRPr="003C284E">
        <w:rPr>
          <w:rFonts w:ascii="Calibri" w:eastAsia="Calibri" w:hAnsi="Calibri" w:cs="Calibri"/>
          <w:lang w:eastAsia="en-US"/>
        </w:rPr>
        <w:t>it has notified the Authority in writing of any Tax Non-Compliance it is involved in; and</w:t>
      </w:r>
      <w:bookmarkEnd w:id="14"/>
    </w:p>
    <w:p w:rsidR="003C284E" w:rsidRPr="003C284E" w:rsidRDefault="003C284E" w:rsidP="002B4BA1">
      <w:pPr>
        <w:numPr>
          <w:ilvl w:val="2"/>
          <w:numId w:val="45"/>
        </w:numPr>
        <w:suppressAutoHyphens w:val="0"/>
        <w:autoSpaceDN/>
        <w:spacing w:after="160" w:line="259" w:lineRule="auto"/>
        <w:ind w:left="1134" w:hanging="708"/>
        <w:contextualSpacing/>
        <w:textAlignment w:val="auto"/>
        <w:rPr>
          <w:rFonts w:ascii="Calibri" w:eastAsia="Calibri" w:hAnsi="Calibri" w:cs="Calibri"/>
          <w:lang w:eastAsia="en-US"/>
        </w:rPr>
      </w:pPr>
      <w:bookmarkStart w:id="15" w:name="_Ref19804201"/>
      <w:r w:rsidRPr="003C284E">
        <w:rPr>
          <w:rFonts w:ascii="Calibri" w:eastAsia="Calibri" w:hAnsi="Calibri" w:cs="Calibri"/>
          <w:lang w:eastAsia="en-US"/>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15"/>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 xml:space="preserve">If at any time the Supplier becomes aware that a representation or warranty given by it under Clause 3.1.1, 3.1.2 and/or 3.1.3 has been breached, is untrue, or is misleading, it shall immediately notify the </w:t>
      </w:r>
      <w:r w:rsidRPr="003C284E">
        <w:rPr>
          <w:rFonts w:ascii="Calibri" w:eastAsia="Calibri" w:hAnsi="Calibri" w:cs="Calibri"/>
          <w:lang w:eastAsia="en-US"/>
        </w:rPr>
        <w:lastRenderedPageBreak/>
        <w:t xml:space="preserve">Authority of the relevant occurrence in sufficient detail to enable the Authority to make an accurate assessment of the situation. </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w:t>
      </w:r>
    </w:p>
    <w:p w:rsidR="003C284E" w:rsidRPr="003C284E" w:rsidRDefault="003C284E" w:rsidP="003C284E">
      <w:pPr>
        <w:suppressAutoHyphens w:val="0"/>
        <w:autoSpaceDN/>
        <w:spacing w:after="160" w:line="259" w:lineRule="auto"/>
        <w:ind w:left="426"/>
        <w:contextualSpacing/>
        <w:textAlignment w:val="auto"/>
        <w:rPr>
          <w:rFonts w:ascii="Calibri" w:eastAsia="Calibri" w:hAnsi="Calibri" w:cs="Calibri"/>
          <w:lang w:eastAsia="en-US"/>
        </w:rPr>
      </w:pPr>
    </w:p>
    <w:p w:rsidR="003C284E" w:rsidRPr="003C284E" w:rsidRDefault="003C284E" w:rsidP="002B4BA1">
      <w:pPr>
        <w:numPr>
          <w:ilvl w:val="0"/>
          <w:numId w:val="45"/>
        </w:numPr>
        <w:suppressAutoHyphens w:val="0"/>
        <w:autoSpaceDN/>
        <w:spacing w:after="160" w:line="259" w:lineRule="auto"/>
        <w:ind w:left="426" w:hanging="426"/>
        <w:contextualSpacing/>
        <w:textAlignment w:val="auto"/>
        <w:rPr>
          <w:rFonts w:ascii="Calibri" w:eastAsia="Calibri" w:hAnsi="Calibri" w:cs="Calibri"/>
          <w:b/>
          <w:lang w:eastAsia="en-US"/>
        </w:rPr>
      </w:pPr>
      <w:r w:rsidRPr="003C284E">
        <w:rPr>
          <w:rFonts w:ascii="Calibri" w:eastAsia="Calibri" w:hAnsi="Calibri" w:cs="Calibri"/>
          <w:b/>
          <w:lang w:eastAsia="en-US"/>
        </w:rPr>
        <w:t>Promoting Tax Compliance</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 xml:space="preserve">All amounts stated </w:t>
      </w:r>
      <w:r w:rsidRPr="003C284E">
        <w:rPr>
          <w:rFonts w:ascii="Calibri" w:eastAsia="Calibri" w:hAnsi="Calibri" w:cs="Calibri"/>
          <w:szCs w:val="20"/>
          <w:lang w:eastAsia="en-US"/>
        </w:rPr>
        <w:t>are stated exclusive of VAT, which shall be added at the prevailing rate as applicable and paid by the Authority following delivery of a valid VAT invoice.</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bookmarkStart w:id="16" w:name="_Ref20319270"/>
      <w:r w:rsidRPr="003C284E">
        <w:rPr>
          <w:rFonts w:ascii="Calibri" w:eastAsia="Calibri" w:hAnsi="Calibri" w:cs="Calibri"/>
          <w:lang w:eastAsia="en-US"/>
        </w:rPr>
        <w:t>To the extent applicable to the Supplier, the Supplier shall at all times comply with all Laws relating to Tax and with the equivalent legal provisions of the country in which the Supplier is established.</w:t>
      </w:r>
      <w:bookmarkEnd w:id="16"/>
      <w:r w:rsidRPr="003C284E">
        <w:rPr>
          <w:rFonts w:ascii="Calibri" w:eastAsia="Calibri" w:hAnsi="Calibri" w:cs="Calibri"/>
          <w:lang w:eastAsia="en-US"/>
        </w:rPr>
        <w:t xml:space="preserve"> </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bookmarkStart w:id="17" w:name="_Ref20993847"/>
      <w:bookmarkStart w:id="18" w:name="_Ref20319306"/>
      <w:r w:rsidRPr="003C284E">
        <w:rPr>
          <w:rFonts w:ascii="Calibri" w:eastAsia="Calibri" w:hAnsi="Calibri" w:cs="Calibri"/>
          <w:lang w:eastAsia="en-US"/>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7"/>
      <w:r w:rsidRPr="003C284E">
        <w:rPr>
          <w:rFonts w:ascii="Calibri" w:eastAsia="Calibri" w:hAnsi="Calibri" w:cs="Calibri"/>
          <w:lang w:eastAsia="en-US"/>
        </w:rPr>
        <w:t xml:space="preserve">  </w:t>
      </w:r>
      <w:bookmarkEnd w:id="18"/>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bookmarkStart w:id="19" w:name="_Ref20993857"/>
      <w:r w:rsidRPr="003C284E">
        <w:rPr>
          <w:rFonts w:ascii="Calibri" w:eastAsia="Calibri" w:hAnsi="Calibri" w:cs="Calibri"/>
          <w:lang w:eastAsia="en-US"/>
        </w:rPr>
        <w:t>If, at any point during the Term, there is Tax Non-Compliance, the Supplier shall:</w:t>
      </w:r>
      <w:bookmarkEnd w:id="19"/>
    </w:p>
    <w:p w:rsidR="003C284E" w:rsidRPr="003C284E" w:rsidRDefault="003C284E" w:rsidP="002B4BA1">
      <w:pPr>
        <w:numPr>
          <w:ilvl w:val="2"/>
          <w:numId w:val="45"/>
        </w:numPr>
        <w:suppressAutoHyphens w:val="0"/>
        <w:autoSpaceDN/>
        <w:spacing w:after="160" w:line="259" w:lineRule="auto"/>
        <w:ind w:left="1134" w:hanging="708"/>
        <w:contextualSpacing/>
        <w:textAlignment w:val="auto"/>
        <w:rPr>
          <w:rFonts w:ascii="Calibri" w:eastAsia="Calibri" w:hAnsi="Calibri" w:cs="Calibri"/>
          <w:lang w:eastAsia="en-US"/>
        </w:rPr>
      </w:pPr>
      <w:bookmarkStart w:id="20" w:name="_Ref20319279"/>
      <w:r w:rsidRPr="003C284E">
        <w:rPr>
          <w:rFonts w:ascii="Calibri" w:eastAsia="Calibri" w:hAnsi="Calibri" w:cs="Calibri"/>
          <w:lang w:eastAsia="en-US"/>
        </w:rPr>
        <w:t>notify the Authority in writing of such fact within five (5) Working Days of its occurrence; and</w:t>
      </w:r>
      <w:bookmarkEnd w:id="20"/>
    </w:p>
    <w:p w:rsidR="003C284E" w:rsidRPr="003C284E" w:rsidRDefault="003C284E" w:rsidP="002B4BA1">
      <w:pPr>
        <w:numPr>
          <w:ilvl w:val="2"/>
          <w:numId w:val="45"/>
        </w:numPr>
        <w:suppressAutoHyphens w:val="0"/>
        <w:autoSpaceDN/>
        <w:spacing w:after="160" w:line="259" w:lineRule="auto"/>
        <w:ind w:left="1134" w:hanging="708"/>
        <w:contextualSpacing/>
        <w:textAlignment w:val="auto"/>
        <w:rPr>
          <w:rFonts w:ascii="Calibri" w:eastAsia="Calibri" w:hAnsi="Calibri" w:cs="Calibri"/>
          <w:lang w:eastAsia="en-US"/>
        </w:rPr>
      </w:pPr>
      <w:bookmarkStart w:id="21" w:name="_Ref20319317"/>
      <w:r w:rsidRPr="003C284E">
        <w:rPr>
          <w:rFonts w:ascii="Calibri" w:eastAsia="Calibri" w:hAnsi="Calibri" w:cs="Calibri"/>
          <w:lang w:eastAsia="en-US"/>
        </w:rPr>
        <w:t>promptly provide to the Authority:</w:t>
      </w:r>
      <w:bookmarkEnd w:id="21"/>
    </w:p>
    <w:p w:rsidR="003C284E" w:rsidRPr="003C284E" w:rsidRDefault="003C284E" w:rsidP="002B4BA1">
      <w:pPr>
        <w:numPr>
          <w:ilvl w:val="0"/>
          <w:numId w:val="49"/>
        </w:numPr>
        <w:suppressAutoHyphens w:val="0"/>
        <w:autoSpaceDN/>
        <w:spacing w:after="160" w:line="259" w:lineRule="auto"/>
        <w:contextualSpacing/>
        <w:textAlignment w:val="auto"/>
        <w:rPr>
          <w:rFonts w:ascii="Calibri" w:eastAsia="Calibri" w:hAnsi="Calibri" w:cs="Calibri"/>
          <w:lang w:eastAsia="en-US"/>
        </w:rPr>
      </w:pPr>
      <w:r w:rsidRPr="003C284E">
        <w:rPr>
          <w:rFonts w:ascii="Calibri" w:eastAsia="Calibri" w:hAnsi="Calibri" w:cs="Calibri"/>
          <w:lang w:eastAsia="en-US"/>
        </w:rPr>
        <w:t xml:space="preserve">details of the steps which the Supplier is taking to resolve the Tax Non-Compliance and to prevent the same from recurring, together with any mitigating factors that it considers relevant; and </w:t>
      </w:r>
    </w:p>
    <w:p w:rsidR="003C284E" w:rsidRPr="003C284E" w:rsidRDefault="003C284E" w:rsidP="002B4BA1">
      <w:pPr>
        <w:numPr>
          <w:ilvl w:val="0"/>
          <w:numId w:val="49"/>
        </w:numPr>
        <w:suppressAutoHyphens w:val="0"/>
        <w:autoSpaceDN/>
        <w:spacing w:after="160" w:line="259" w:lineRule="auto"/>
        <w:contextualSpacing/>
        <w:textAlignment w:val="auto"/>
        <w:rPr>
          <w:rFonts w:ascii="Calibri" w:eastAsia="Calibri" w:hAnsi="Calibri" w:cs="Calibri"/>
          <w:lang w:eastAsia="en-US"/>
        </w:rPr>
      </w:pPr>
      <w:r w:rsidRPr="003C284E">
        <w:rPr>
          <w:rFonts w:ascii="Calibri" w:eastAsia="Calibri" w:hAnsi="Calibri" w:cs="Calibri"/>
          <w:lang w:eastAsia="en-US"/>
        </w:rPr>
        <w:t>such other information in relation to the Tax Non-Compliance as the Authority may reasonably require.</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bookmarkStart w:id="22" w:name="_Ref20319101"/>
      <w:r w:rsidRPr="003C284E">
        <w:rPr>
          <w:rFonts w:ascii="Calibri" w:eastAsia="Calibri" w:hAnsi="Calibri" w:cs="Calibri"/>
          <w:lang w:eastAsia="en-US"/>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w:t>
      </w:r>
      <w:bookmarkEnd w:id="22"/>
      <w:r w:rsidRPr="003C284E">
        <w:rPr>
          <w:rFonts w:ascii="Calibri" w:eastAsia="Calibri" w:hAnsi="Calibri" w:cs="Calibri"/>
          <w:lang w:eastAsia="en-US"/>
        </w:rPr>
        <w:t xml:space="preserve">  </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bookmarkStart w:id="23" w:name="_Ref20319292"/>
      <w:r w:rsidRPr="003C284E">
        <w:rPr>
          <w:rFonts w:ascii="Calibri" w:eastAsia="Calibri" w:hAnsi="Calibri" w:cs="Calibri"/>
          <w:lang w:eastAsia="en-US"/>
        </w:rPr>
        <w:t>Upon the Authority’s request, the Supplier shall provide (promptly or within such other period notified by the Authority) information which demonstrates how the Supplier complies with its Tax obligations.</w:t>
      </w:r>
      <w:bookmarkEnd w:id="23"/>
      <w:r w:rsidRPr="003C284E">
        <w:rPr>
          <w:rFonts w:ascii="Calibri" w:eastAsia="Calibri" w:hAnsi="Calibri" w:cs="Calibri"/>
          <w:lang w:eastAsia="en-US"/>
        </w:rPr>
        <w:t xml:space="preserve"> </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 xml:space="preserve">If the Supplier: </w:t>
      </w:r>
    </w:p>
    <w:p w:rsidR="003C284E" w:rsidRPr="003C284E" w:rsidRDefault="003C284E" w:rsidP="002B4BA1">
      <w:pPr>
        <w:numPr>
          <w:ilvl w:val="2"/>
          <w:numId w:val="45"/>
        </w:numPr>
        <w:suppressAutoHyphens w:val="0"/>
        <w:autoSpaceDN/>
        <w:spacing w:after="160" w:line="240" w:lineRule="auto"/>
        <w:ind w:left="1276" w:hanging="709"/>
        <w:textAlignment w:val="auto"/>
        <w:rPr>
          <w:rFonts w:ascii="Calibri" w:eastAsia="Times New Roman" w:hAnsi="Calibri" w:cs="Calibri"/>
        </w:rPr>
      </w:pPr>
      <w:r w:rsidRPr="003C284E">
        <w:rPr>
          <w:rFonts w:ascii="Calibri" w:eastAsia="Times New Roman" w:hAnsi="Calibri" w:cs="Calibri"/>
        </w:rPr>
        <w:t xml:space="preserve">fails to comply (or if the Authority receives information which demonstrates to it that the Supplier has failed to comply) with Clauses 4.2, 4.4.1 and/or 4.6 this may be a material breach of the Agreement; </w:t>
      </w:r>
    </w:p>
    <w:p w:rsidR="003C284E" w:rsidRPr="003C284E" w:rsidRDefault="003C284E" w:rsidP="002B4BA1">
      <w:pPr>
        <w:numPr>
          <w:ilvl w:val="2"/>
          <w:numId w:val="45"/>
        </w:numPr>
        <w:suppressAutoHyphens w:val="0"/>
        <w:autoSpaceDN/>
        <w:spacing w:after="160" w:line="240" w:lineRule="auto"/>
        <w:ind w:left="1276" w:hanging="709"/>
        <w:textAlignment w:val="auto"/>
        <w:rPr>
          <w:rFonts w:ascii="Calibri" w:eastAsia="Times New Roman" w:hAnsi="Calibri" w:cs="Calibri"/>
        </w:rPr>
      </w:pPr>
      <w:r w:rsidRPr="003C284E">
        <w:rPr>
          <w:rFonts w:ascii="Calibri" w:eastAsia="Times New Roman" w:hAnsi="Calibri" w:cs="Calibri"/>
        </w:rPr>
        <w:t>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 this shall be a material breach of the Agreement; and/or</w:t>
      </w:r>
    </w:p>
    <w:p w:rsidR="003C284E" w:rsidRPr="003C284E" w:rsidRDefault="003C284E" w:rsidP="002B4BA1">
      <w:pPr>
        <w:numPr>
          <w:ilvl w:val="2"/>
          <w:numId w:val="45"/>
        </w:numPr>
        <w:suppressAutoHyphens w:val="0"/>
        <w:autoSpaceDN/>
        <w:spacing w:after="160" w:line="240" w:lineRule="auto"/>
        <w:ind w:left="1276" w:hanging="709"/>
        <w:textAlignment w:val="auto"/>
        <w:rPr>
          <w:rFonts w:ascii="Calibri" w:eastAsia="Times New Roman" w:hAnsi="Calibri" w:cs="Calibri"/>
        </w:rPr>
      </w:pPr>
      <w:r w:rsidRPr="003C284E">
        <w:rPr>
          <w:rFonts w:ascii="Calibri" w:eastAsia="Times New Roman" w:hAnsi="Calibri" w:cs="Calibri"/>
        </w:rPr>
        <w:t>fails to provide details of steps being taken and mitigating factors pursuant to Clause 4.4.2 which in the reasonable opinion of the Authority are acceptable this shall be a material breach of the Agreement;</w:t>
      </w:r>
    </w:p>
    <w:p w:rsidR="003C284E" w:rsidRPr="003C284E" w:rsidRDefault="003C284E" w:rsidP="003C284E">
      <w:pPr>
        <w:suppressAutoHyphens w:val="0"/>
        <w:autoSpaceDN/>
        <w:spacing w:line="240" w:lineRule="auto"/>
        <w:ind w:left="426" w:hanging="426"/>
        <w:rPr>
          <w:rFonts w:ascii="Calibri" w:eastAsia="Times New Roman" w:hAnsi="Calibri" w:cs="Calibri"/>
        </w:rPr>
      </w:pPr>
    </w:p>
    <w:p w:rsidR="003C284E" w:rsidRPr="003C284E" w:rsidRDefault="003C284E" w:rsidP="003C284E">
      <w:pPr>
        <w:suppressAutoHyphens w:val="0"/>
        <w:autoSpaceDN/>
        <w:spacing w:line="240" w:lineRule="auto"/>
        <w:ind w:left="426"/>
        <w:rPr>
          <w:rFonts w:ascii="Calibri" w:eastAsia="Times New Roman" w:hAnsi="Calibri" w:cs="Calibri"/>
        </w:rPr>
      </w:pPr>
      <w:r w:rsidRPr="003C284E">
        <w:rPr>
          <w:rFonts w:ascii="Calibri" w:eastAsia="Times New Roman" w:hAnsi="Calibri" w:cs="Calibri"/>
        </w:rPr>
        <w:lastRenderedPageBreak/>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rsidR="003C284E" w:rsidRPr="003C284E" w:rsidRDefault="003C284E" w:rsidP="002B4BA1">
      <w:pPr>
        <w:numPr>
          <w:ilvl w:val="1"/>
          <w:numId w:val="45"/>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 xml:space="preserve">The Authority may internally share any information which it receives under Clauses 4.3 to 4.4 (inclusive) and 4.6, for the purpose of the collection and management of revenue for which the Authority is responsible. </w:t>
      </w:r>
    </w:p>
    <w:p w:rsidR="003C284E" w:rsidRPr="003C284E" w:rsidRDefault="003C284E" w:rsidP="003C284E">
      <w:pPr>
        <w:suppressAutoHyphens w:val="0"/>
        <w:autoSpaceDN/>
        <w:spacing w:after="160" w:line="259" w:lineRule="auto"/>
        <w:ind w:left="426"/>
        <w:contextualSpacing/>
        <w:textAlignment w:val="auto"/>
        <w:rPr>
          <w:rFonts w:ascii="Calibri" w:eastAsia="Calibri" w:hAnsi="Calibri" w:cs="Calibri"/>
          <w:lang w:eastAsia="en-US"/>
        </w:rPr>
      </w:pPr>
    </w:p>
    <w:p w:rsidR="003C284E" w:rsidRPr="003C284E" w:rsidRDefault="003C284E" w:rsidP="002B4BA1">
      <w:pPr>
        <w:numPr>
          <w:ilvl w:val="0"/>
          <w:numId w:val="45"/>
        </w:numPr>
        <w:suppressAutoHyphens w:val="0"/>
        <w:autoSpaceDN/>
        <w:spacing w:after="160" w:line="259" w:lineRule="auto"/>
        <w:ind w:left="426" w:hanging="426"/>
        <w:contextualSpacing/>
        <w:textAlignment w:val="auto"/>
        <w:rPr>
          <w:rFonts w:ascii="Calibri" w:eastAsia="Calibri" w:hAnsi="Calibri" w:cs="Calibri"/>
          <w:b/>
          <w:lang w:val="en-US" w:eastAsia="en-US"/>
        </w:rPr>
      </w:pPr>
      <w:r w:rsidRPr="003C284E">
        <w:rPr>
          <w:rFonts w:ascii="Calibri" w:eastAsia="Calibri" w:hAnsi="Calibri" w:cs="Calibri"/>
          <w:b/>
          <w:lang w:val="en-US" w:eastAsia="en-US"/>
        </w:rPr>
        <w:t>Use of Off-shore Tax Structures</w:t>
      </w:r>
      <w:bookmarkStart w:id="24" w:name="_Ref456277829"/>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b/>
          <w:lang w:val="en-US" w:eastAsia="en-US"/>
        </w:rPr>
      </w:pPr>
      <w:bookmarkStart w:id="25" w:name="_Ref19805004"/>
      <w:r w:rsidRPr="003C284E">
        <w:rPr>
          <w:rFonts w:ascii="Calibri" w:eastAsia="Calibri" w:hAnsi="Calibri" w:cs="Calibri"/>
          <w:bCs/>
          <w:iCs/>
          <w:lang w:eastAsia="en-U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3C284E">
        <w:rPr>
          <w:rFonts w:ascii="Calibri" w:eastAsia="Calibri" w:hAnsi="Calibri" w:cs="Calibri"/>
          <w:b/>
          <w:bCs/>
          <w:iCs/>
          <w:lang w:eastAsia="en-US"/>
        </w:rPr>
        <w:t>“Prohibited Transactions”</w:t>
      </w:r>
      <w:r w:rsidRPr="003C284E">
        <w:rPr>
          <w:rFonts w:ascii="Calibri" w:eastAsia="Calibri" w:hAnsi="Calibri" w:cs="Calibri"/>
          <w:bCs/>
          <w:iCs/>
          <w:lang w:eastAsia="en-U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6" w:name="_Ref454350421"/>
      <w:bookmarkEnd w:id="24"/>
      <w:bookmarkEnd w:id="25"/>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b/>
          <w:lang w:val="en-US" w:eastAsia="en-US"/>
        </w:rPr>
      </w:pPr>
      <w:bookmarkStart w:id="27" w:name="_Ref19805057"/>
      <w:r w:rsidRPr="003C284E">
        <w:rPr>
          <w:rFonts w:ascii="Calibri" w:eastAsia="Calibri" w:hAnsi="Calibri" w:cs="Calibri"/>
          <w:bCs/>
          <w:iCs/>
          <w:lang w:eastAsia="en-U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28" w:name="_Ref454350981"/>
      <w:bookmarkEnd w:id="26"/>
      <w:bookmarkEnd w:id="27"/>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b/>
          <w:lang w:val="en-US" w:eastAsia="en-US"/>
        </w:rPr>
      </w:pPr>
      <w:bookmarkStart w:id="29" w:name="_Ref19805096"/>
      <w:r w:rsidRPr="003C284E">
        <w:rPr>
          <w:rFonts w:ascii="Calibri" w:eastAsia="Calibri" w:hAnsi="Calibri" w:cs="Calibri"/>
          <w:bCs/>
          <w:iCs/>
          <w:lang w:eastAsia="en-US"/>
        </w:rP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0" w:name="_Ref519588655"/>
      <w:bookmarkEnd w:id="28"/>
      <w:bookmarkEnd w:id="29"/>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b/>
          <w:lang w:val="en-US" w:eastAsia="en-US"/>
        </w:rPr>
      </w:pPr>
      <w:r w:rsidRPr="003C284E">
        <w:rPr>
          <w:rFonts w:ascii="Calibri" w:eastAsia="Calibri" w:hAnsi="Calibri" w:cs="Calibri"/>
          <w:bCs/>
          <w:iCs/>
          <w:lang w:eastAsia="en-US"/>
        </w:rPr>
        <w:t xml:space="preserve">Failure by the Supplier (or a Key Subcontractor) to comply with the obligations set out in Clauses 5.2 and 5.3 shall allow the Authority to terminate the Agreement pursuant to the Clause that </w:t>
      </w:r>
      <w:bookmarkEnd w:id="30"/>
      <w:r w:rsidRPr="003C284E">
        <w:rPr>
          <w:rFonts w:ascii="Calibri" w:eastAsia="Calibri" w:hAnsi="Calibri" w:cs="Calibri"/>
          <w:lang w:eastAsia="en-US"/>
        </w:rPr>
        <w:t>provides the Authority the right to terminate the Agreement for Supplier fault (termination for Supplier cause).</w:t>
      </w:r>
    </w:p>
    <w:p w:rsidR="003C284E" w:rsidRPr="003C284E" w:rsidRDefault="003C284E" w:rsidP="003C284E">
      <w:pPr>
        <w:keepLines/>
        <w:suppressAutoHyphens w:val="0"/>
        <w:autoSpaceDN/>
        <w:spacing w:line="240" w:lineRule="auto"/>
        <w:ind w:left="426"/>
        <w:jc w:val="both"/>
        <w:textAlignment w:val="auto"/>
        <w:rPr>
          <w:rFonts w:ascii="Calibri" w:eastAsia="Times New Roman" w:hAnsi="Calibri" w:cs="Calibri"/>
          <w:b/>
          <w:spacing w:val="-3"/>
          <w:lang w:val="en-US" w:eastAsia="en-US"/>
        </w:rPr>
      </w:pPr>
    </w:p>
    <w:p w:rsidR="003C284E" w:rsidRPr="003C284E" w:rsidRDefault="003C284E" w:rsidP="002B4BA1">
      <w:pPr>
        <w:keepLines/>
        <w:numPr>
          <w:ilvl w:val="0"/>
          <w:numId w:val="50"/>
        </w:numPr>
        <w:suppressAutoHyphens w:val="0"/>
        <w:autoSpaceDN/>
        <w:spacing w:after="160" w:line="240" w:lineRule="auto"/>
        <w:ind w:left="426" w:hanging="426"/>
        <w:jc w:val="both"/>
        <w:textAlignment w:val="auto"/>
        <w:rPr>
          <w:rFonts w:ascii="Calibri" w:eastAsia="Times New Roman" w:hAnsi="Calibri" w:cs="Calibri"/>
          <w:b/>
          <w:spacing w:val="-3"/>
          <w:lang w:val="en-US" w:eastAsia="en-US"/>
        </w:rPr>
      </w:pPr>
      <w:r w:rsidRPr="003C284E">
        <w:rPr>
          <w:rFonts w:ascii="Calibri" w:eastAsia="Times New Roman" w:hAnsi="Calibri" w:cs="Calibri"/>
          <w:b/>
          <w:spacing w:val="-3"/>
          <w:lang w:val="en-US" w:eastAsia="en-US"/>
        </w:rPr>
        <w:t>Data Protection and off-shoring</w:t>
      </w:r>
    </w:p>
    <w:p w:rsidR="003C284E" w:rsidRPr="003C284E" w:rsidRDefault="003C284E" w:rsidP="002B4BA1">
      <w:pPr>
        <w:keepLines/>
        <w:numPr>
          <w:ilvl w:val="1"/>
          <w:numId w:val="50"/>
        </w:numPr>
        <w:suppressAutoHyphens w:val="0"/>
        <w:autoSpaceDN/>
        <w:spacing w:after="160" w:line="240" w:lineRule="auto"/>
        <w:ind w:left="426" w:hanging="426"/>
        <w:textAlignment w:val="auto"/>
        <w:rPr>
          <w:rFonts w:ascii="Calibri" w:eastAsia="Times New Roman" w:hAnsi="Calibri" w:cs="Calibri"/>
          <w:spacing w:val="-3"/>
          <w:lang w:val="en-US" w:eastAsia="en-US"/>
        </w:rPr>
      </w:pPr>
      <w:bookmarkStart w:id="31" w:name="_Ref19805122"/>
      <w:r w:rsidRPr="003C284E">
        <w:rPr>
          <w:rFonts w:ascii="Calibri" w:eastAsia="Times New Roman" w:hAnsi="Calibri" w:cs="Calibri"/>
          <w:spacing w:val="-3"/>
          <w:lang w:val="en-US" w:eastAsia="en-US"/>
        </w:rPr>
        <w:t>The Processor shall, in relation to any Personal Data processed in connection with its obligations under the Agreement:</w:t>
      </w:r>
      <w:bookmarkEnd w:id="31"/>
    </w:p>
    <w:p w:rsidR="003C284E" w:rsidRPr="003C284E" w:rsidRDefault="003C284E" w:rsidP="002B4BA1">
      <w:pPr>
        <w:keepLines/>
        <w:numPr>
          <w:ilvl w:val="2"/>
          <w:numId w:val="50"/>
        </w:numPr>
        <w:suppressAutoHyphens w:val="0"/>
        <w:autoSpaceDN/>
        <w:spacing w:after="240" w:line="240" w:lineRule="auto"/>
        <w:ind w:left="1134" w:hanging="708"/>
        <w:textAlignment w:val="auto"/>
        <w:rPr>
          <w:rFonts w:ascii="Calibri" w:eastAsia="Times New Roman" w:hAnsi="Calibri" w:cs="Calibri"/>
          <w:spacing w:val="-3"/>
          <w:lang w:val="en-US" w:eastAsia="en-US"/>
        </w:rPr>
      </w:pPr>
      <w:r w:rsidRPr="003C284E">
        <w:rPr>
          <w:rFonts w:ascii="Calibri" w:eastAsia="Times New Roman" w:hAnsi="Calibri" w:cs="Calibri"/>
          <w:spacing w:val="-3"/>
          <w:lang w:val="en-US" w:eastAsia="en-US"/>
        </w:rPr>
        <w:t>not transfer Personal Data outside of the United Kingdom unless the prior written consent of the Controller has been obtained and the following conditions are fulfilled:</w:t>
      </w:r>
    </w:p>
    <w:p w:rsidR="003C284E" w:rsidRPr="003C284E" w:rsidRDefault="003C284E" w:rsidP="002B4BA1">
      <w:pPr>
        <w:keepLines/>
        <w:numPr>
          <w:ilvl w:val="1"/>
          <w:numId w:val="46"/>
        </w:numPr>
        <w:suppressAutoHyphens w:val="0"/>
        <w:autoSpaceDN/>
        <w:spacing w:after="240" w:line="240" w:lineRule="auto"/>
        <w:ind w:left="1560" w:hanging="426"/>
        <w:textAlignment w:val="auto"/>
        <w:rPr>
          <w:rFonts w:ascii="Calibri" w:eastAsia="Times New Roman" w:hAnsi="Calibri" w:cs="Calibri"/>
          <w:spacing w:val="-3"/>
          <w:lang w:val="en-US" w:eastAsia="en-US"/>
        </w:rPr>
      </w:pPr>
      <w:r w:rsidRPr="003C284E">
        <w:rPr>
          <w:rFonts w:ascii="Calibri" w:eastAsia="Times New Roman" w:hAnsi="Calibri" w:cs="Calibri"/>
          <w:spacing w:val="-3"/>
          <w:lang w:val="en-US" w:eastAsia="en-US"/>
        </w:rPr>
        <w:t>the Controller or the Processor has provided appropriate safeguards in relation to the transfer (whether in accordance with GDPR Article 46 or LED Article 37) as determined by the Controller;</w:t>
      </w:r>
    </w:p>
    <w:p w:rsidR="003C284E" w:rsidRPr="003C284E" w:rsidRDefault="003C284E" w:rsidP="002B4BA1">
      <w:pPr>
        <w:keepLines/>
        <w:numPr>
          <w:ilvl w:val="1"/>
          <w:numId w:val="46"/>
        </w:numPr>
        <w:suppressAutoHyphens w:val="0"/>
        <w:autoSpaceDN/>
        <w:spacing w:after="240" w:line="240" w:lineRule="auto"/>
        <w:ind w:left="1560" w:hanging="426"/>
        <w:textAlignment w:val="auto"/>
        <w:rPr>
          <w:rFonts w:ascii="Calibri" w:eastAsia="Times New Roman" w:hAnsi="Calibri" w:cs="Calibri"/>
          <w:spacing w:val="-3"/>
          <w:lang w:val="en-US" w:eastAsia="en-US"/>
        </w:rPr>
      </w:pPr>
      <w:r w:rsidRPr="003C284E">
        <w:rPr>
          <w:rFonts w:ascii="Calibri" w:eastAsia="Times New Roman" w:hAnsi="Calibri" w:cs="Calibri"/>
          <w:spacing w:val="-3"/>
          <w:lang w:val="en-US" w:eastAsia="en-US"/>
        </w:rPr>
        <w:t>the Data Subject has enforceable rights and effective legal remedies;</w:t>
      </w:r>
    </w:p>
    <w:p w:rsidR="003C284E" w:rsidRPr="003C284E" w:rsidRDefault="003C284E" w:rsidP="002B4BA1">
      <w:pPr>
        <w:keepLines/>
        <w:numPr>
          <w:ilvl w:val="1"/>
          <w:numId w:val="46"/>
        </w:numPr>
        <w:suppressAutoHyphens w:val="0"/>
        <w:autoSpaceDN/>
        <w:spacing w:after="240" w:line="240" w:lineRule="auto"/>
        <w:ind w:left="1560" w:hanging="426"/>
        <w:textAlignment w:val="auto"/>
        <w:rPr>
          <w:rFonts w:ascii="Calibri" w:eastAsia="Times New Roman" w:hAnsi="Calibri" w:cs="Calibri"/>
          <w:spacing w:val="-3"/>
          <w:lang w:val="en-US" w:eastAsia="en-US"/>
        </w:rPr>
      </w:pPr>
      <w:r w:rsidRPr="003C284E">
        <w:rPr>
          <w:rFonts w:ascii="Calibri" w:eastAsia="Times New Roman" w:hAnsi="Calibri" w:cs="Calibri"/>
          <w:spacing w:val="-3"/>
          <w:lang w:val="en-US" w:eastAsia="en-US"/>
        </w:rPr>
        <w:lastRenderedPageBreak/>
        <w:t xml:space="preserve">the Processor complies with its obligations under the Data Protection Legislation by providing an adequate level of protection to any Personal Data that is transferred (or, if it is not so bound, uses its best </w:t>
      </w:r>
      <w:proofErr w:type="spellStart"/>
      <w:r w:rsidRPr="003C284E">
        <w:rPr>
          <w:rFonts w:ascii="Calibri" w:eastAsia="Times New Roman" w:hAnsi="Calibri" w:cs="Calibri"/>
          <w:spacing w:val="-3"/>
          <w:lang w:val="en-US" w:eastAsia="en-US"/>
        </w:rPr>
        <w:t>endeavours</w:t>
      </w:r>
      <w:proofErr w:type="spellEnd"/>
      <w:r w:rsidRPr="003C284E">
        <w:rPr>
          <w:rFonts w:ascii="Calibri" w:eastAsia="Times New Roman" w:hAnsi="Calibri" w:cs="Calibri"/>
          <w:spacing w:val="-3"/>
          <w:lang w:val="en-US" w:eastAsia="en-US"/>
        </w:rPr>
        <w:t xml:space="preserve"> to assist the Controller in meeting its obligations); and</w:t>
      </w:r>
    </w:p>
    <w:p w:rsidR="003C284E" w:rsidRPr="003C284E" w:rsidRDefault="003C284E" w:rsidP="002B4BA1">
      <w:pPr>
        <w:keepLines/>
        <w:numPr>
          <w:ilvl w:val="1"/>
          <w:numId w:val="46"/>
        </w:numPr>
        <w:suppressAutoHyphens w:val="0"/>
        <w:autoSpaceDN/>
        <w:spacing w:after="240" w:line="240" w:lineRule="auto"/>
        <w:ind w:left="1560" w:hanging="426"/>
        <w:textAlignment w:val="auto"/>
        <w:rPr>
          <w:rFonts w:ascii="Calibri" w:eastAsia="Times New Roman" w:hAnsi="Calibri" w:cs="Calibri"/>
          <w:spacing w:val="-3"/>
          <w:lang w:val="en-US" w:eastAsia="en-US"/>
        </w:rPr>
      </w:pPr>
      <w:r w:rsidRPr="003C284E">
        <w:rPr>
          <w:rFonts w:ascii="Calibri" w:eastAsia="Times New Roman" w:hAnsi="Calibri" w:cs="Calibri"/>
          <w:spacing w:val="-3"/>
          <w:lang w:val="en-US" w:eastAsia="en-US"/>
        </w:rPr>
        <w:t>the Processor complies with any reasonable instructions notified to it in advance by the Controller with respect to the processing of the Personal Data;</w:t>
      </w:r>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b/>
          <w:lang w:eastAsia="en-US"/>
        </w:rPr>
      </w:pPr>
      <w:r w:rsidRPr="003C284E">
        <w:rPr>
          <w:rFonts w:ascii="Calibri" w:eastAsia="Calibri" w:hAnsi="Calibri" w:cs="Calibri"/>
          <w:bCs/>
          <w:iCs/>
          <w:lang w:eastAsia="en-US"/>
        </w:rPr>
        <w:t>Failure by the Processor to comply with the obligations set out in Clause 6.1</w:t>
      </w:r>
      <w:r w:rsidRPr="003C284E">
        <w:rPr>
          <w:rFonts w:ascii="Calibri" w:eastAsia="Calibri" w:hAnsi="Calibri" w:cs="Calibri"/>
          <w:lang w:eastAsia="en-US"/>
        </w:rPr>
        <w:t xml:space="preserve"> s</w:t>
      </w:r>
      <w:r w:rsidRPr="003C284E">
        <w:rPr>
          <w:rFonts w:ascii="Calibri" w:eastAsia="Calibri" w:hAnsi="Calibri" w:cs="Calibri"/>
          <w:bCs/>
          <w:iCs/>
          <w:lang w:eastAsia="en-US"/>
        </w:rPr>
        <w:t xml:space="preserve">hall allow the Authority to terminate the Agreement pursuant to the Clause that </w:t>
      </w:r>
      <w:r w:rsidRPr="003C284E">
        <w:rPr>
          <w:rFonts w:ascii="Calibri" w:eastAsia="Calibri" w:hAnsi="Calibri" w:cs="Calibri"/>
          <w:lang w:eastAsia="en-US"/>
        </w:rPr>
        <w:t>provides the Authority the right to terminate the Agreement for Supplier fault (termination for Supplier cause or equivalent clause).</w:t>
      </w:r>
    </w:p>
    <w:p w:rsidR="003C284E" w:rsidRPr="003C284E" w:rsidRDefault="003C284E" w:rsidP="003C284E">
      <w:pPr>
        <w:suppressAutoHyphens w:val="0"/>
        <w:autoSpaceDN/>
        <w:spacing w:after="160" w:line="259" w:lineRule="auto"/>
        <w:ind w:left="426"/>
        <w:contextualSpacing/>
        <w:textAlignment w:val="auto"/>
        <w:rPr>
          <w:rFonts w:ascii="Calibri" w:eastAsia="Calibri" w:hAnsi="Calibri" w:cs="Calibri"/>
          <w:b/>
          <w:lang w:eastAsia="en-US"/>
        </w:rPr>
      </w:pPr>
    </w:p>
    <w:p w:rsidR="003C284E" w:rsidRPr="003C284E" w:rsidRDefault="003C284E" w:rsidP="002B4BA1">
      <w:pPr>
        <w:numPr>
          <w:ilvl w:val="0"/>
          <w:numId w:val="50"/>
        </w:numPr>
        <w:suppressAutoHyphens w:val="0"/>
        <w:autoSpaceDN/>
        <w:spacing w:after="160" w:line="259" w:lineRule="auto"/>
        <w:ind w:left="426" w:hanging="426"/>
        <w:contextualSpacing/>
        <w:textAlignment w:val="auto"/>
        <w:rPr>
          <w:rFonts w:ascii="Calibri" w:eastAsia="Calibri" w:hAnsi="Calibri" w:cs="Calibri"/>
          <w:b/>
          <w:lang w:eastAsia="en-US"/>
        </w:rPr>
      </w:pPr>
      <w:bookmarkStart w:id="32" w:name="_Ref24987602"/>
      <w:bookmarkStart w:id="33" w:name="_Ref25767967"/>
      <w:r w:rsidRPr="003C284E">
        <w:rPr>
          <w:rFonts w:ascii="Calibri" w:eastAsia="Calibri" w:hAnsi="Calibri" w:cs="Calibri"/>
          <w:b/>
          <w:lang w:eastAsia="en-US"/>
        </w:rPr>
        <w:t>Commissioners for Revenue and Customs Act 2005</w:t>
      </w:r>
      <w:bookmarkEnd w:id="32"/>
      <w:r w:rsidRPr="003C284E">
        <w:rPr>
          <w:rFonts w:ascii="Calibri" w:eastAsia="Calibri" w:hAnsi="Calibri" w:cs="Calibri"/>
          <w:b/>
          <w:lang w:eastAsia="en-US"/>
        </w:rPr>
        <w:t xml:space="preserve"> and related Legislation</w:t>
      </w:r>
      <w:bookmarkEnd w:id="33"/>
      <w:r w:rsidRPr="003C284E">
        <w:rPr>
          <w:rFonts w:ascii="Calibri" w:eastAsia="Calibri" w:hAnsi="Calibri" w:cs="Calibri"/>
          <w:b/>
          <w:lang w:eastAsia="en-US"/>
        </w:rPr>
        <w:t xml:space="preserve"> </w:t>
      </w:r>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lang w:eastAsia="en-US"/>
        </w:rPr>
      </w:pPr>
      <w:bookmarkStart w:id="34" w:name="_Ref19805143"/>
      <w:r w:rsidRPr="003C284E">
        <w:rPr>
          <w:rFonts w:ascii="Calibri" w:eastAsia="Calibri" w:hAnsi="Calibri" w:cs="Calibri"/>
          <w:lang w:eastAsia="en-US"/>
        </w:rPr>
        <w:t>The Supplier shall comply with and shall ensure that all Supplier Personnel who will have access to, or are provided with, Authority Data comply with</w:t>
      </w:r>
      <w:bookmarkEnd w:id="34"/>
      <w:r w:rsidRPr="003C284E">
        <w:rPr>
          <w:rFonts w:ascii="Calibri" w:eastAsia="Calibri" w:hAnsi="Calibri" w:cs="Calibri"/>
          <w:lang w:eastAsia="en-US"/>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 xml:space="preserve">The Supplier shall comply </w:t>
      </w:r>
      <w:proofErr w:type="gramStart"/>
      <w:r w:rsidRPr="003C284E">
        <w:rPr>
          <w:rFonts w:ascii="Calibri" w:eastAsia="Calibri" w:hAnsi="Calibri" w:cs="Calibri"/>
          <w:lang w:eastAsia="en-US"/>
        </w:rPr>
        <w:t>with, and</w:t>
      </w:r>
      <w:proofErr w:type="gramEnd"/>
      <w:r w:rsidRPr="003C284E">
        <w:rPr>
          <w:rFonts w:ascii="Calibri" w:eastAsia="Calibri" w:hAnsi="Calibri" w:cs="Calibri"/>
          <w:lang w:eastAsia="en-US"/>
        </w:rPr>
        <w:t xml:space="preserve"> shall ensure that all Supplier Personnel who will have access to, or are provided with, Authority Data comply with the obligations set out in </w:t>
      </w:r>
      <w:r w:rsidRPr="003C284E">
        <w:rPr>
          <w:rFonts w:ascii="Calibri" w:eastAsia="Calibri" w:hAnsi="Calibri" w:cs="Times New Roman"/>
          <w:lang w:eastAsia="en-US"/>
        </w:rP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w:t>
      </w:r>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rsidR="003C284E" w:rsidRPr="003C284E" w:rsidRDefault="003C284E" w:rsidP="002B4BA1">
      <w:pPr>
        <w:numPr>
          <w:ilvl w:val="1"/>
          <w:numId w:val="50"/>
        </w:numPr>
        <w:suppressAutoHyphens w:val="0"/>
        <w:autoSpaceDN/>
        <w:spacing w:after="160" w:line="259" w:lineRule="auto"/>
        <w:ind w:left="426" w:hanging="426"/>
        <w:contextualSpacing/>
        <w:textAlignment w:val="auto"/>
        <w:rPr>
          <w:rFonts w:ascii="Calibri" w:eastAsia="Calibri" w:hAnsi="Calibri" w:cs="Calibri"/>
          <w:lang w:eastAsia="en-US"/>
        </w:rPr>
      </w:pPr>
      <w:r w:rsidRPr="003C284E">
        <w:rPr>
          <w:rFonts w:ascii="Calibri" w:eastAsia="Calibri" w:hAnsi="Calibri" w:cs="Calibri"/>
          <w:lang w:eastAsia="en-US"/>
        </w:rPr>
        <w:t>In the event that the Supplier or the Supplier Personnel fail to comply with this Clause 7, the Authority reserves the right to terminate the Agreement with immediate effect</w:t>
      </w:r>
      <w:r w:rsidRPr="003C284E" w:rsidDel="00920BB3">
        <w:rPr>
          <w:rFonts w:ascii="Calibri" w:eastAsia="Calibri" w:hAnsi="Calibri" w:cs="Calibri"/>
          <w:lang w:eastAsia="en-US"/>
        </w:rPr>
        <w:t xml:space="preserve"> </w:t>
      </w:r>
      <w:r w:rsidRPr="003C284E">
        <w:rPr>
          <w:rFonts w:ascii="Calibri" w:eastAsia="Calibri" w:hAnsi="Calibri" w:cs="Calibri"/>
          <w:lang w:eastAsia="en-US"/>
        </w:rPr>
        <w:t>pursuant</w:t>
      </w:r>
      <w:r w:rsidRPr="003C284E">
        <w:rPr>
          <w:rFonts w:ascii="Calibri" w:eastAsia="Calibri" w:hAnsi="Calibri" w:cs="Calibri"/>
          <w:bCs/>
          <w:iCs/>
          <w:lang w:eastAsia="en-US"/>
        </w:rPr>
        <w:t xml:space="preserve"> to the clause that </w:t>
      </w:r>
      <w:r w:rsidRPr="003C284E">
        <w:rPr>
          <w:rFonts w:ascii="Calibri" w:eastAsia="Calibri" w:hAnsi="Calibri" w:cs="Calibri"/>
          <w:lang w:eastAsia="en-US"/>
        </w:rPr>
        <w:t>provides the Authority the right to terminate the Agreement for Supplier fault (termination for Supplier cause).</w:t>
      </w:r>
    </w:p>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p>
    <w:p w:rsidR="003C284E" w:rsidRPr="003C284E" w:rsidRDefault="003C284E" w:rsidP="003C284E">
      <w:pPr>
        <w:suppressAutoHyphens w:val="0"/>
        <w:autoSpaceDN/>
        <w:spacing w:after="160" w:line="259" w:lineRule="auto"/>
        <w:jc w:val="center"/>
        <w:textAlignment w:val="auto"/>
        <w:rPr>
          <w:rFonts w:ascii="Calibri" w:eastAsia="Calibri" w:hAnsi="Calibri" w:cs="Calibri"/>
          <w:b/>
          <w:lang w:eastAsia="en-US"/>
        </w:rPr>
      </w:pPr>
      <w:r w:rsidRPr="003C284E">
        <w:rPr>
          <w:rFonts w:ascii="Calibri" w:eastAsia="Calibri" w:hAnsi="Calibri" w:cs="Calibri"/>
          <w:lang w:eastAsia="en-US"/>
        </w:rPr>
        <w:br w:type="page"/>
      </w:r>
      <w:r w:rsidRPr="003C284E">
        <w:rPr>
          <w:rFonts w:ascii="Calibri" w:eastAsia="Calibri" w:hAnsi="Calibri" w:cs="Calibri"/>
          <w:b/>
          <w:lang w:eastAsia="en-US"/>
        </w:rPr>
        <w:lastRenderedPageBreak/>
        <w:t>Annex 1</w:t>
      </w:r>
    </w:p>
    <w:p w:rsidR="003C284E" w:rsidRPr="003C284E" w:rsidRDefault="003C284E" w:rsidP="003C284E">
      <w:pPr>
        <w:suppressAutoHyphens w:val="0"/>
        <w:autoSpaceDN/>
        <w:spacing w:after="160" w:line="259" w:lineRule="auto"/>
        <w:jc w:val="center"/>
        <w:textAlignment w:val="auto"/>
        <w:rPr>
          <w:rFonts w:ascii="Calibri" w:eastAsia="Calibri" w:hAnsi="Calibri" w:cs="Calibri"/>
          <w:b/>
          <w:lang w:eastAsia="en-US"/>
        </w:rPr>
      </w:pPr>
      <w:r w:rsidRPr="003C284E">
        <w:rPr>
          <w:rFonts w:ascii="Calibri" w:eastAsia="Calibri" w:hAnsi="Calibri" w:cs="Calibri"/>
          <w:b/>
          <w:lang w:eastAsia="en-US"/>
        </w:rPr>
        <w:t xml:space="preserve">Excerpt from </w:t>
      </w:r>
      <w:r w:rsidRPr="003C284E">
        <w:rPr>
          <w:rFonts w:ascii="Calibri" w:eastAsia="Calibri" w:hAnsi="Calibri" w:cs="Calibri"/>
          <w:b/>
          <w:spacing w:val="-2"/>
          <w:lang w:eastAsia="en-US"/>
        </w:rPr>
        <w:t>HMRC’s “Test for Tax Non-Compliance”</w:t>
      </w:r>
    </w:p>
    <w:p w:rsidR="003C284E" w:rsidRPr="003C284E" w:rsidRDefault="003C284E" w:rsidP="003C284E">
      <w:pPr>
        <w:suppressAutoHyphens w:val="0"/>
        <w:autoSpaceDN/>
        <w:spacing w:line="312" w:lineRule="atLeast"/>
        <w:jc w:val="both"/>
        <w:textAlignment w:val="auto"/>
        <w:rPr>
          <w:rFonts w:ascii="Calibri" w:eastAsia="Arial Unicode MS" w:hAnsi="Calibri" w:cs="Calibri"/>
          <w:lang w:eastAsia="en-US"/>
        </w:rPr>
      </w:pPr>
      <w:r w:rsidRPr="003C284E">
        <w:rPr>
          <w:rFonts w:ascii="Calibri" w:eastAsia="Arial Unicode MS" w:hAnsi="Calibri" w:cs="Calibri"/>
          <w:i/>
          <w:iCs/>
          <w:color w:val="000000"/>
          <w:lang w:eastAsia="en-US"/>
        </w:rPr>
        <w:t>Condition one (An in-scope entity or person)</w:t>
      </w:r>
    </w:p>
    <w:p w:rsidR="003C284E" w:rsidRPr="003C284E" w:rsidRDefault="003C284E" w:rsidP="003C284E">
      <w:pPr>
        <w:suppressAutoHyphens w:val="0"/>
        <w:autoSpaceDN/>
        <w:spacing w:line="312" w:lineRule="atLeast"/>
        <w:jc w:val="both"/>
        <w:rPr>
          <w:rFonts w:ascii="Calibri" w:eastAsia="Arial Unicode MS" w:hAnsi="Calibri" w:cs="Calibri"/>
          <w:color w:val="000000"/>
          <w:lang w:eastAsia="en-US"/>
        </w:rPr>
      </w:pPr>
    </w:p>
    <w:p w:rsidR="003C284E" w:rsidRPr="003C284E" w:rsidRDefault="003C284E" w:rsidP="002B4BA1">
      <w:pPr>
        <w:numPr>
          <w:ilvl w:val="0"/>
          <w:numId w:val="43"/>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There is a person or entity which is either: (“X”)</w:t>
      </w:r>
    </w:p>
    <w:p w:rsidR="003C284E" w:rsidRPr="003C284E" w:rsidRDefault="003C284E" w:rsidP="003C284E">
      <w:pPr>
        <w:suppressAutoHyphens w:val="0"/>
        <w:autoSpaceDN/>
        <w:spacing w:line="312" w:lineRule="atLeast"/>
        <w:ind w:left="284" w:firstLine="60"/>
        <w:jc w:val="both"/>
        <w:textAlignment w:val="auto"/>
        <w:rPr>
          <w:rFonts w:ascii="Calibri" w:eastAsia="Arial Unicode MS" w:hAnsi="Calibri" w:cs="Calibri"/>
          <w:lang w:eastAsia="en-US"/>
        </w:rPr>
      </w:pPr>
    </w:p>
    <w:p w:rsidR="003C284E" w:rsidRPr="003C284E" w:rsidRDefault="003C284E" w:rsidP="002B4BA1">
      <w:pPr>
        <w:numPr>
          <w:ilvl w:val="0"/>
          <w:numId w:val="42"/>
        </w:numPr>
        <w:suppressAutoHyphens w:val="0"/>
        <w:autoSpaceDN/>
        <w:spacing w:after="160" w:line="240" w:lineRule="auto"/>
        <w:ind w:left="709" w:hanging="283"/>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The Economic Operator or Essential Subcontractor (EOS)</w:t>
      </w:r>
    </w:p>
    <w:p w:rsidR="003C284E" w:rsidRPr="003C284E" w:rsidRDefault="003C284E" w:rsidP="002B4BA1">
      <w:pPr>
        <w:numPr>
          <w:ilvl w:val="0"/>
          <w:numId w:val="42"/>
        </w:numPr>
        <w:suppressAutoHyphens w:val="0"/>
        <w:autoSpaceDN/>
        <w:spacing w:after="160" w:line="240" w:lineRule="auto"/>
        <w:ind w:left="709" w:hanging="283"/>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 xml:space="preserve">Part of the same Group of companies of EOS. An entity will be treated as within the same Group of EOS where that entities’ financial statements would be required to be consolidated with those of EOS if prepared in accordance with </w:t>
      </w:r>
      <w:r w:rsidRPr="003C284E">
        <w:rPr>
          <w:rFonts w:ascii="Calibri" w:eastAsia="Arial Unicode MS" w:hAnsi="Calibri" w:cs="Calibri"/>
          <w:i/>
          <w:color w:val="000000"/>
          <w:lang w:eastAsia="en-US"/>
        </w:rPr>
        <w:t>IFRS 10 Consolidated Financial Accounts</w:t>
      </w:r>
      <w:r w:rsidRPr="003C284E">
        <w:rPr>
          <w:rFonts w:ascii="Calibri" w:eastAsia="Arial Unicode MS" w:hAnsi="Calibri" w:cs="Calibri"/>
          <w:i/>
          <w:color w:val="000000"/>
          <w:vertAlign w:val="superscript"/>
          <w:lang w:eastAsia="en-US"/>
        </w:rPr>
        <w:footnoteReference w:id="1"/>
      </w:r>
      <w:r w:rsidRPr="003C284E">
        <w:rPr>
          <w:rFonts w:ascii="Calibri" w:eastAsia="Arial Unicode MS" w:hAnsi="Calibri" w:cs="Calibri"/>
          <w:color w:val="000000"/>
          <w:lang w:eastAsia="en-US"/>
        </w:rPr>
        <w:t>;</w:t>
      </w:r>
    </w:p>
    <w:p w:rsidR="003C284E" w:rsidRPr="003C284E" w:rsidRDefault="003C284E" w:rsidP="002B4BA1">
      <w:pPr>
        <w:numPr>
          <w:ilvl w:val="0"/>
          <w:numId w:val="42"/>
        </w:numPr>
        <w:suppressAutoHyphens w:val="0"/>
        <w:autoSpaceDN/>
        <w:spacing w:after="160" w:line="240" w:lineRule="auto"/>
        <w:ind w:left="709" w:hanging="283"/>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Any director, shareholder or other person (P) which exercises control over EOS. ‘Control’ means P can secure, through holding of shares or powers under articles of association or other document that EOS’s affairs are conducted in accordance with P’s wishes.</w:t>
      </w:r>
    </w:p>
    <w:p w:rsidR="003C284E" w:rsidRPr="003C284E" w:rsidRDefault="003C284E" w:rsidP="003C284E">
      <w:pPr>
        <w:suppressAutoHyphens w:val="0"/>
        <w:autoSpaceDN/>
        <w:spacing w:after="120" w:line="312" w:lineRule="atLeast"/>
        <w:jc w:val="both"/>
        <w:textAlignment w:val="auto"/>
        <w:rPr>
          <w:rFonts w:ascii="Calibri" w:eastAsia="Arial Unicode MS" w:hAnsi="Calibri" w:cs="Calibri"/>
          <w:lang w:eastAsia="en-US"/>
        </w:rPr>
      </w:pPr>
      <w:r w:rsidRPr="003C284E">
        <w:rPr>
          <w:rFonts w:ascii="Calibri" w:eastAsia="Arial Unicode MS" w:hAnsi="Calibri" w:cs="Calibri"/>
          <w:lang w:eastAsia="en-US"/>
        </w:rPr>
        <w:t> </w:t>
      </w:r>
    </w:p>
    <w:p w:rsidR="003C284E" w:rsidRPr="003C284E" w:rsidRDefault="003C284E" w:rsidP="003C284E">
      <w:pPr>
        <w:suppressAutoHyphens w:val="0"/>
        <w:autoSpaceDN/>
        <w:spacing w:after="120" w:line="312" w:lineRule="atLeast"/>
        <w:jc w:val="both"/>
        <w:textAlignment w:val="auto"/>
        <w:rPr>
          <w:rFonts w:ascii="Calibri" w:eastAsia="Arial Unicode MS" w:hAnsi="Calibri" w:cs="Calibri"/>
          <w:lang w:eastAsia="en-US"/>
        </w:rPr>
      </w:pPr>
      <w:r w:rsidRPr="003C284E">
        <w:rPr>
          <w:rFonts w:ascii="Calibri" w:eastAsia="Arial Unicode MS" w:hAnsi="Calibri" w:cs="Calibri"/>
          <w:i/>
          <w:iCs/>
          <w:color w:val="000000"/>
          <w:lang w:eastAsia="en-US"/>
        </w:rPr>
        <w:t>Condition two (Arrangements involving evasion, abuse or tax avoidance)</w:t>
      </w:r>
    </w:p>
    <w:p w:rsidR="003C284E" w:rsidRPr="003C284E" w:rsidRDefault="003C284E" w:rsidP="002B4BA1">
      <w:pPr>
        <w:numPr>
          <w:ilvl w:val="0"/>
          <w:numId w:val="43"/>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X has been engaged in one or more of the following:</w:t>
      </w:r>
    </w:p>
    <w:p w:rsidR="003C284E" w:rsidRPr="003C284E" w:rsidRDefault="003C284E" w:rsidP="003C284E">
      <w:pPr>
        <w:suppressAutoHyphens w:val="0"/>
        <w:autoSpaceDN/>
        <w:spacing w:line="312" w:lineRule="atLeast"/>
        <w:jc w:val="both"/>
        <w:rPr>
          <w:rFonts w:ascii="Calibri" w:eastAsia="Arial Unicode MS" w:hAnsi="Calibri" w:cs="Calibri"/>
          <w:color w:val="000000"/>
          <w:lang w:eastAsia="en-US"/>
        </w:rPr>
      </w:pPr>
    </w:p>
    <w:p w:rsidR="003C284E" w:rsidRPr="003C284E" w:rsidRDefault="003C284E" w:rsidP="002B4BA1">
      <w:pPr>
        <w:numPr>
          <w:ilvl w:val="1"/>
          <w:numId w:val="40"/>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Fraudulent evasion</w:t>
      </w:r>
      <w:r w:rsidRPr="003C284E">
        <w:rPr>
          <w:rFonts w:ascii="Calibri" w:eastAsia="Arial Unicode MS" w:hAnsi="Calibri" w:cs="Calibri"/>
          <w:color w:val="000000"/>
          <w:vertAlign w:val="superscript"/>
          <w:lang w:eastAsia="en-US"/>
        </w:rPr>
        <w:footnoteReference w:id="2"/>
      </w:r>
      <w:r w:rsidRPr="003C284E">
        <w:rPr>
          <w:rFonts w:ascii="Calibri" w:eastAsia="Arial Unicode MS" w:hAnsi="Calibri" w:cs="Calibri"/>
          <w:color w:val="000000"/>
          <w:lang w:eastAsia="en-US"/>
        </w:rPr>
        <w:t>;</w:t>
      </w:r>
    </w:p>
    <w:p w:rsidR="003C284E" w:rsidRPr="003C284E" w:rsidRDefault="003C284E" w:rsidP="002B4BA1">
      <w:pPr>
        <w:numPr>
          <w:ilvl w:val="1"/>
          <w:numId w:val="40"/>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Conduct caught by the General Anti-Abuse Rule</w:t>
      </w:r>
      <w:r w:rsidRPr="003C284E">
        <w:rPr>
          <w:rFonts w:ascii="Calibri" w:eastAsia="Arial Unicode MS" w:hAnsi="Calibri" w:cs="Calibri"/>
          <w:color w:val="000000"/>
          <w:vertAlign w:val="superscript"/>
          <w:lang w:eastAsia="en-US"/>
        </w:rPr>
        <w:footnoteReference w:id="3"/>
      </w:r>
      <w:r w:rsidRPr="003C284E">
        <w:rPr>
          <w:rFonts w:ascii="Calibri" w:eastAsia="Arial Unicode MS" w:hAnsi="Calibri" w:cs="Calibri"/>
          <w:color w:val="000000"/>
          <w:lang w:eastAsia="en-US"/>
        </w:rPr>
        <w:t>;</w:t>
      </w:r>
    </w:p>
    <w:p w:rsidR="003C284E" w:rsidRPr="003C284E" w:rsidRDefault="003C284E" w:rsidP="002B4BA1">
      <w:pPr>
        <w:numPr>
          <w:ilvl w:val="1"/>
          <w:numId w:val="40"/>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Conduct caught by the Halifax Abuse principle</w:t>
      </w:r>
      <w:r w:rsidRPr="003C284E">
        <w:rPr>
          <w:rFonts w:ascii="Calibri" w:eastAsia="Arial Unicode MS" w:hAnsi="Calibri" w:cs="Calibri"/>
          <w:color w:val="000000"/>
          <w:vertAlign w:val="superscript"/>
          <w:lang w:eastAsia="en-US"/>
        </w:rPr>
        <w:footnoteReference w:id="4"/>
      </w:r>
      <w:r w:rsidRPr="003C284E">
        <w:rPr>
          <w:rFonts w:ascii="Calibri" w:eastAsia="Arial Unicode MS" w:hAnsi="Calibri" w:cs="Calibri"/>
          <w:color w:val="000000"/>
          <w:lang w:eastAsia="en-US"/>
        </w:rPr>
        <w:t>;</w:t>
      </w:r>
    </w:p>
    <w:p w:rsidR="003C284E" w:rsidRPr="003C284E" w:rsidRDefault="003C284E" w:rsidP="002B4BA1">
      <w:pPr>
        <w:numPr>
          <w:ilvl w:val="1"/>
          <w:numId w:val="40"/>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Entered into arrangements caught by a DOTAS or VADR scheme</w:t>
      </w:r>
      <w:r w:rsidRPr="003C284E">
        <w:rPr>
          <w:rFonts w:ascii="Calibri" w:eastAsia="Arial Unicode MS" w:hAnsi="Calibri" w:cs="Calibri"/>
          <w:color w:val="000000"/>
          <w:vertAlign w:val="superscript"/>
          <w:lang w:eastAsia="en-US"/>
        </w:rPr>
        <w:footnoteReference w:id="5"/>
      </w:r>
      <w:r w:rsidRPr="003C284E">
        <w:rPr>
          <w:rFonts w:ascii="Calibri" w:eastAsia="Arial Unicode MS" w:hAnsi="Calibri" w:cs="Calibri"/>
          <w:color w:val="000000"/>
          <w:lang w:eastAsia="en-US"/>
        </w:rPr>
        <w:t>;</w:t>
      </w:r>
    </w:p>
    <w:p w:rsidR="003C284E" w:rsidRPr="003C284E" w:rsidRDefault="003C284E" w:rsidP="002B4BA1">
      <w:pPr>
        <w:numPr>
          <w:ilvl w:val="1"/>
          <w:numId w:val="40"/>
        </w:numPr>
        <w:suppressAutoHyphens w:val="0"/>
        <w:autoSpaceDN/>
        <w:spacing w:before="100" w:beforeAutospacing="1" w:after="160" w:afterAutospacing="1"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lastRenderedPageBreak/>
        <w:t>Conduct caught by a recognised ‘anti-avoidance rule’</w:t>
      </w:r>
      <w:r w:rsidRPr="003C284E">
        <w:rPr>
          <w:rFonts w:ascii="Calibri" w:eastAsia="Arial Unicode MS" w:hAnsi="Calibri" w:cs="Calibri"/>
          <w:color w:val="000000"/>
          <w:vertAlign w:val="superscript"/>
          <w:lang w:eastAsia="en-US"/>
        </w:rPr>
        <w:footnoteReference w:id="6"/>
      </w:r>
      <w:r w:rsidRPr="003C284E">
        <w:rPr>
          <w:rFonts w:ascii="Calibri" w:eastAsia="Arial Unicode MS" w:hAnsi="Calibri" w:cs="Calibri"/>
          <w:color w:val="000000"/>
          <w:lang w:eastAsia="en-US"/>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rsidR="003C284E" w:rsidRPr="003C284E" w:rsidRDefault="003C284E" w:rsidP="002B4BA1">
      <w:pPr>
        <w:numPr>
          <w:ilvl w:val="1"/>
          <w:numId w:val="40"/>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Entered into an avoidance scheme identified by HMRC’s published Spotlights list</w:t>
      </w:r>
      <w:r w:rsidRPr="003C284E">
        <w:rPr>
          <w:rFonts w:ascii="Calibri" w:eastAsia="Arial Unicode MS" w:hAnsi="Calibri" w:cs="Calibri"/>
          <w:color w:val="000000"/>
          <w:vertAlign w:val="superscript"/>
          <w:lang w:eastAsia="en-US"/>
        </w:rPr>
        <w:footnoteReference w:id="7"/>
      </w:r>
      <w:r w:rsidRPr="003C284E">
        <w:rPr>
          <w:rFonts w:ascii="Calibri" w:eastAsia="Arial Unicode MS" w:hAnsi="Calibri" w:cs="Calibri"/>
          <w:color w:val="000000"/>
          <w:lang w:eastAsia="en-US"/>
        </w:rPr>
        <w:t>;</w:t>
      </w:r>
    </w:p>
    <w:p w:rsidR="003C284E" w:rsidRPr="003C284E" w:rsidRDefault="003C284E" w:rsidP="002B4BA1">
      <w:pPr>
        <w:numPr>
          <w:ilvl w:val="1"/>
          <w:numId w:val="40"/>
        </w:numPr>
        <w:suppressAutoHyphens w:val="0"/>
        <w:autoSpaceDN/>
        <w:spacing w:before="100" w:beforeAutospacing="1" w:after="120" w:afterAutospacing="1"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Engaged in conduct which falls under rules in other jurisdictions which are equivalent or similar to (a) to (f) above.</w:t>
      </w:r>
    </w:p>
    <w:p w:rsidR="003C284E" w:rsidRPr="003C284E" w:rsidRDefault="003C284E" w:rsidP="003C284E">
      <w:pPr>
        <w:suppressAutoHyphens w:val="0"/>
        <w:autoSpaceDN/>
        <w:spacing w:after="120" w:line="312" w:lineRule="atLeast"/>
        <w:jc w:val="both"/>
        <w:textAlignment w:val="auto"/>
        <w:rPr>
          <w:rFonts w:ascii="Calibri" w:eastAsia="Arial Unicode MS" w:hAnsi="Calibri" w:cs="Calibri"/>
          <w:lang w:eastAsia="en-US"/>
        </w:rPr>
      </w:pPr>
      <w:r w:rsidRPr="003C284E">
        <w:rPr>
          <w:rFonts w:ascii="Calibri" w:eastAsia="Arial Unicode MS" w:hAnsi="Calibri" w:cs="Calibri"/>
          <w:i/>
          <w:iCs/>
          <w:color w:val="000000"/>
          <w:lang w:eastAsia="en-US"/>
        </w:rPr>
        <w:t>Condition three (Arrangements are admitted, or subject to litigation/prosecution or identified in a published list (Spotlights))</w:t>
      </w:r>
    </w:p>
    <w:p w:rsidR="003C284E" w:rsidRPr="003C284E" w:rsidRDefault="003C284E" w:rsidP="002B4BA1">
      <w:pPr>
        <w:numPr>
          <w:ilvl w:val="0"/>
          <w:numId w:val="43"/>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 xml:space="preserve">X’s activity in </w:t>
      </w:r>
      <w:r w:rsidRPr="003C284E">
        <w:rPr>
          <w:rFonts w:ascii="Calibri" w:eastAsia="Arial Unicode MS" w:hAnsi="Calibri" w:cs="Calibri"/>
          <w:i/>
          <w:color w:val="000000"/>
          <w:lang w:eastAsia="en-US"/>
        </w:rPr>
        <w:t>Condition 2</w:t>
      </w:r>
      <w:r w:rsidRPr="003C284E">
        <w:rPr>
          <w:rFonts w:ascii="Calibri" w:eastAsia="Arial Unicode MS" w:hAnsi="Calibri" w:cs="Calibri"/>
          <w:color w:val="000000"/>
          <w:lang w:eastAsia="en-US"/>
        </w:rPr>
        <w:t xml:space="preserve"> is, where applicable, subject to dispute and/or litigation as follows:</w:t>
      </w:r>
    </w:p>
    <w:p w:rsidR="003C284E" w:rsidRPr="003C284E" w:rsidRDefault="003C284E" w:rsidP="003C284E">
      <w:pPr>
        <w:suppressAutoHyphens w:val="0"/>
        <w:autoSpaceDN/>
        <w:spacing w:line="312" w:lineRule="atLeast"/>
        <w:ind w:firstLine="60"/>
        <w:textAlignment w:val="auto"/>
        <w:rPr>
          <w:rFonts w:ascii="Calibri" w:eastAsia="Arial Unicode MS" w:hAnsi="Calibri" w:cs="Calibri"/>
          <w:lang w:eastAsia="en-US"/>
        </w:rPr>
      </w:pPr>
    </w:p>
    <w:p w:rsidR="003C284E" w:rsidRPr="003C284E" w:rsidRDefault="003C284E" w:rsidP="002B4BA1">
      <w:pPr>
        <w:numPr>
          <w:ilvl w:val="1"/>
          <w:numId w:val="41"/>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In respect of (a), either X:</w:t>
      </w:r>
    </w:p>
    <w:p w:rsidR="003C284E" w:rsidRPr="003C284E" w:rsidRDefault="003C284E" w:rsidP="002B4BA1">
      <w:pPr>
        <w:numPr>
          <w:ilvl w:val="2"/>
          <w:numId w:val="41"/>
        </w:numPr>
        <w:tabs>
          <w:tab w:val="num" w:pos="1418"/>
        </w:tabs>
        <w:suppressAutoHyphens w:val="0"/>
        <w:autoSpaceDN/>
        <w:spacing w:after="160" w:line="240" w:lineRule="auto"/>
        <w:ind w:left="1418" w:hanging="425"/>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Has accepted the terms of an offer made under a Contractual Disclosure Facility (CDF) pursuant to the Code of Practice 9 (COP9) procedure</w:t>
      </w:r>
      <w:r w:rsidRPr="003C284E">
        <w:rPr>
          <w:rFonts w:ascii="Calibri" w:eastAsia="Arial Unicode MS" w:hAnsi="Calibri" w:cs="Calibri"/>
          <w:color w:val="000000"/>
          <w:vertAlign w:val="superscript"/>
          <w:lang w:eastAsia="en-US"/>
        </w:rPr>
        <w:footnoteReference w:id="8"/>
      </w:r>
      <w:r w:rsidRPr="003C284E">
        <w:rPr>
          <w:rFonts w:ascii="Calibri" w:eastAsia="Arial Unicode MS" w:hAnsi="Calibri" w:cs="Calibri"/>
          <w:color w:val="000000"/>
          <w:lang w:eastAsia="en-US"/>
        </w:rPr>
        <w:t>; or,</w:t>
      </w:r>
    </w:p>
    <w:p w:rsidR="003C284E" w:rsidRPr="003C284E" w:rsidRDefault="003C284E" w:rsidP="002B4BA1">
      <w:pPr>
        <w:numPr>
          <w:ilvl w:val="2"/>
          <w:numId w:val="41"/>
        </w:numPr>
        <w:tabs>
          <w:tab w:val="num" w:pos="1418"/>
        </w:tabs>
        <w:suppressAutoHyphens w:val="0"/>
        <w:autoSpaceDN/>
        <w:spacing w:after="160" w:line="240" w:lineRule="auto"/>
        <w:ind w:left="1418" w:hanging="425"/>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 xml:space="preserve">Has been charged with an offence of fraudulent evasion. </w:t>
      </w:r>
    </w:p>
    <w:p w:rsidR="003C284E" w:rsidRPr="003C284E" w:rsidRDefault="003C284E" w:rsidP="002B4BA1">
      <w:pPr>
        <w:numPr>
          <w:ilvl w:val="1"/>
          <w:numId w:val="41"/>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003C284E" w:rsidRPr="003C284E" w:rsidRDefault="003C284E" w:rsidP="002B4BA1">
      <w:pPr>
        <w:numPr>
          <w:ilvl w:val="1"/>
          <w:numId w:val="41"/>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In respect of (b) to (e), during an HMRC enquiry, if it has been agreed between HMRC and X that there is a pause with the enquiry in order to await the outcome of related litigation.</w:t>
      </w:r>
    </w:p>
    <w:p w:rsidR="003C284E" w:rsidRPr="003C284E" w:rsidRDefault="003C284E" w:rsidP="002B4BA1">
      <w:pPr>
        <w:numPr>
          <w:ilvl w:val="1"/>
          <w:numId w:val="41"/>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In respect of (f) this condition is satisfied without any further steps being taken.</w:t>
      </w:r>
    </w:p>
    <w:p w:rsidR="003C284E" w:rsidRPr="003C284E" w:rsidRDefault="003C284E" w:rsidP="002B4BA1">
      <w:pPr>
        <w:numPr>
          <w:ilvl w:val="1"/>
          <w:numId w:val="41"/>
        </w:numPr>
        <w:suppressAutoHyphens w:val="0"/>
        <w:autoSpaceDN/>
        <w:spacing w:after="160" w:line="240" w:lineRule="auto"/>
        <w:jc w:val="both"/>
        <w:textAlignment w:val="auto"/>
        <w:rPr>
          <w:rFonts w:ascii="Calibri" w:eastAsia="Arial Unicode MS" w:hAnsi="Calibri" w:cs="Calibri"/>
          <w:color w:val="000000"/>
          <w:lang w:eastAsia="en-US"/>
        </w:rPr>
      </w:pPr>
      <w:r w:rsidRPr="003C284E">
        <w:rPr>
          <w:rFonts w:ascii="Calibri" w:eastAsia="Arial Unicode MS" w:hAnsi="Calibri" w:cs="Calibri"/>
          <w:color w:val="000000"/>
          <w:lang w:eastAsia="en-US"/>
        </w:rPr>
        <w:t>In respect of (g) the foreign equivalent to each of the corresponding steps set out above in (</w:t>
      </w:r>
      <w:proofErr w:type="spellStart"/>
      <w:r w:rsidRPr="003C284E">
        <w:rPr>
          <w:rFonts w:ascii="Calibri" w:eastAsia="Arial Unicode MS" w:hAnsi="Calibri" w:cs="Calibri"/>
          <w:color w:val="000000"/>
          <w:lang w:eastAsia="en-US"/>
        </w:rPr>
        <w:t>i</w:t>
      </w:r>
      <w:proofErr w:type="spellEnd"/>
      <w:r w:rsidRPr="003C284E">
        <w:rPr>
          <w:rFonts w:ascii="Calibri" w:eastAsia="Arial Unicode MS" w:hAnsi="Calibri" w:cs="Calibri"/>
          <w:color w:val="000000"/>
          <w:lang w:eastAsia="en-US"/>
        </w:rPr>
        <w:t>) to (iii).</w:t>
      </w:r>
    </w:p>
    <w:p w:rsidR="003C284E" w:rsidRPr="003C284E" w:rsidRDefault="003C284E" w:rsidP="003C284E">
      <w:pPr>
        <w:suppressAutoHyphens w:val="0"/>
        <w:autoSpaceDN/>
        <w:spacing w:after="120" w:line="312" w:lineRule="atLeast"/>
        <w:jc w:val="both"/>
        <w:textAlignment w:val="auto"/>
        <w:rPr>
          <w:rFonts w:ascii="Calibri" w:eastAsia="Arial Unicode MS" w:hAnsi="Calibri" w:cs="Calibri"/>
          <w:lang w:eastAsia="en-US"/>
        </w:rPr>
      </w:pPr>
      <w:r w:rsidRPr="003C284E">
        <w:rPr>
          <w:rFonts w:ascii="Calibri" w:eastAsia="Arial Unicode MS" w:hAnsi="Calibri" w:cs="Calibri"/>
          <w:lang w:eastAsia="en-US"/>
        </w:rPr>
        <w:t> </w:t>
      </w:r>
    </w:p>
    <w:p w:rsidR="003C284E" w:rsidRPr="003C284E" w:rsidRDefault="003C284E" w:rsidP="003C284E">
      <w:pPr>
        <w:tabs>
          <w:tab w:val="num" w:pos="1701"/>
        </w:tabs>
        <w:suppressAutoHyphens w:val="0"/>
        <w:autoSpaceDN/>
        <w:spacing w:after="220" w:line="240" w:lineRule="auto"/>
        <w:jc w:val="both"/>
        <w:textAlignment w:val="auto"/>
        <w:outlineLvl w:val="2"/>
        <w:rPr>
          <w:rFonts w:ascii="Calibri" w:eastAsia="Times New Roman" w:hAnsi="Calibri" w:cs="Calibri"/>
          <w:lang w:eastAsia="en-US"/>
        </w:rPr>
      </w:pPr>
      <w:r w:rsidRPr="003C284E">
        <w:rPr>
          <w:rFonts w:ascii="Calibri" w:eastAsia="Times New Roman" w:hAnsi="Calibri" w:cs="Calibri"/>
          <w:lang w:eastAsia="en-US"/>
        </w:rPr>
        <w:lastRenderedPageBreak/>
        <w:t>For the avoidance of doubt, any reference in this Annex 1 to any Law includes a reference to that Law as amended, extended, consolidated or re</w:t>
      </w:r>
      <w:r w:rsidRPr="003C284E">
        <w:rPr>
          <w:rFonts w:ascii="Calibri" w:eastAsia="Times New Roman" w:hAnsi="Calibri" w:cs="Calibri"/>
          <w:lang w:eastAsia="en-US"/>
        </w:rPr>
        <w:noBreakHyphen/>
        <w:t xml:space="preserve">enacted from time to time including any implementing or successor legislation. </w:t>
      </w:r>
    </w:p>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r w:rsidRPr="003C284E">
        <w:rPr>
          <w:rFonts w:ascii="Calibri" w:eastAsia="Calibri" w:hAnsi="Calibri" w:cs="Calibri"/>
          <w:lang w:eastAsia="en-US"/>
        </w:rPr>
        <w:br w:type="page"/>
      </w:r>
    </w:p>
    <w:p w:rsidR="003C284E" w:rsidRPr="003C284E" w:rsidRDefault="003C284E" w:rsidP="003C284E">
      <w:pPr>
        <w:suppressAutoHyphens w:val="0"/>
        <w:autoSpaceDN/>
        <w:spacing w:after="160" w:line="259" w:lineRule="auto"/>
        <w:jc w:val="center"/>
        <w:textAlignment w:val="auto"/>
        <w:rPr>
          <w:rFonts w:ascii="Calibri" w:eastAsia="Calibri" w:hAnsi="Calibri" w:cs="Calibri"/>
          <w:b/>
          <w:lang w:eastAsia="en-US"/>
        </w:rPr>
      </w:pPr>
      <w:r w:rsidRPr="003C284E">
        <w:rPr>
          <w:rFonts w:ascii="Calibri" w:eastAsia="Calibri" w:hAnsi="Calibri" w:cs="Calibri"/>
          <w:b/>
          <w:lang w:eastAsia="en-US"/>
        </w:rPr>
        <w:lastRenderedPageBreak/>
        <w:t xml:space="preserve">Annex 2 Form </w:t>
      </w:r>
    </w:p>
    <w:p w:rsidR="003C284E" w:rsidRPr="003C284E" w:rsidRDefault="003C284E" w:rsidP="003C284E">
      <w:pPr>
        <w:suppressAutoHyphens w:val="0"/>
        <w:autoSpaceDN/>
        <w:spacing w:after="160" w:line="259" w:lineRule="auto"/>
        <w:jc w:val="center"/>
        <w:textAlignment w:val="auto"/>
        <w:rPr>
          <w:rFonts w:ascii="Calibri" w:eastAsia="Calibri" w:hAnsi="Calibri" w:cs="Calibri"/>
          <w:b/>
          <w:lang w:eastAsia="en-US"/>
        </w:rPr>
      </w:pPr>
      <w:r w:rsidRPr="003C284E">
        <w:rPr>
          <w:rFonts w:ascii="Calibri" w:eastAsia="Calibri" w:hAnsi="Calibri" w:cs="Calibri"/>
          <w:b/>
          <w:lang w:eastAsia="en-US"/>
        </w:rPr>
        <w:t xml:space="preserve">CONFIDENTIALITY DECLARATION </w:t>
      </w:r>
    </w:p>
    <w:p w:rsidR="003C284E" w:rsidRPr="003C284E" w:rsidRDefault="003C284E" w:rsidP="003C284E">
      <w:pPr>
        <w:suppressAutoHyphens w:val="0"/>
        <w:autoSpaceDN/>
        <w:spacing w:after="160"/>
        <w:jc w:val="both"/>
        <w:textAlignment w:val="auto"/>
        <w:rPr>
          <w:rFonts w:ascii="Calibri" w:eastAsia="Calibri" w:hAnsi="Calibri" w:cs="Calibri"/>
          <w:lang w:eastAsia="en-US"/>
        </w:rPr>
      </w:pPr>
      <w:r w:rsidRPr="003C284E">
        <w:rPr>
          <w:rFonts w:ascii="Calibri" w:eastAsia="Calibri" w:hAnsi="Calibri" w:cs="Calibri"/>
          <w:lang w:eastAsia="en-US"/>
        </w:rPr>
        <w:t>CONTRACT REFERENCE: [</w:t>
      </w:r>
      <w:r w:rsidRPr="003C284E">
        <w:rPr>
          <w:rFonts w:ascii="Calibri" w:eastAsia="Calibri" w:hAnsi="Calibri" w:cs="Calibri"/>
          <w:highlight w:val="yellow"/>
          <w:lang w:eastAsia="en-US"/>
        </w:rPr>
        <w:t>for Supplier to insert Contract reference number and contract date</w:t>
      </w:r>
      <w:r w:rsidRPr="003C284E">
        <w:rPr>
          <w:rFonts w:ascii="Calibri" w:eastAsia="Calibri" w:hAnsi="Calibri" w:cs="Calibri"/>
          <w:lang w:eastAsia="en-US"/>
        </w:rPr>
        <w:t>] (‘the Agreement’)</w:t>
      </w:r>
    </w:p>
    <w:p w:rsidR="003C284E" w:rsidRPr="003C284E" w:rsidRDefault="003C284E" w:rsidP="003C284E">
      <w:pPr>
        <w:suppressAutoHyphens w:val="0"/>
        <w:autoSpaceDN/>
        <w:spacing w:after="160"/>
        <w:jc w:val="both"/>
        <w:textAlignment w:val="auto"/>
        <w:rPr>
          <w:rFonts w:ascii="Calibri" w:eastAsia="Calibri" w:hAnsi="Calibri" w:cs="Calibri"/>
          <w:lang w:eastAsia="en-US"/>
        </w:rPr>
      </w:pPr>
      <w:r w:rsidRPr="003C284E">
        <w:rPr>
          <w:rFonts w:ascii="Calibri" w:eastAsia="Calibri" w:hAnsi="Calibri" w:cs="Calibri"/>
          <w:lang w:eastAsia="en-US"/>
        </w:rPr>
        <w:t>DECLARATION:</w:t>
      </w:r>
    </w:p>
    <w:p w:rsidR="003C284E" w:rsidRPr="003C284E" w:rsidRDefault="003C284E" w:rsidP="003C284E">
      <w:pPr>
        <w:suppressAutoHyphens w:val="0"/>
        <w:autoSpaceDN/>
        <w:spacing w:after="160"/>
        <w:jc w:val="both"/>
        <w:textAlignment w:val="auto"/>
        <w:rPr>
          <w:rFonts w:ascii="Calibri" w:eastAsia="Calibri" w:hAnsi="Calibri" w:cs="Calibri"/>
          <w:lang w:eastAsia="en-US"/>
        </w:rPr>
      </w:pPr>
      <w:r w:rsidRPr="003C284E">
        <w:rPr>
          <w:rFonts w:ascii="Calibri" w:eastAsia="Calibri" w:hAnsi="Calibri" w:cs="Calibri"/>
          <w:lang w:eastAsia="en-US"/>
        </w:rPr>
        <w:t xml:space="preserve">I solemnly declare that: </w:t>
      </w:r>
    </w:p>
    <w:p w:rsidR="003C284E" w:rsidRPr="003C284E" w:rsidRDefault="003C284E" w:rsidP="002B4BA1">
      <w:pPr>
        <w:numPr>
          <w:ilvl w:val="0"/>
          <w:numId w:val="39"/>
        </w:numPr>
        <w:suppressAutoHyphens w:val="0"/>
        <w:autoSpaceDN/>
        <w:spacing w:after="160" w:line="259" w:lineRule="auto"/>
        <w:ind w:left="426" w:hanging="426"/>
        <w:contextualSpacing/>
        <w:jc w:val="both"/>
        <w:textAlignment w:val="auto"/>
        <w:rPr>
          <w:rFonts w:ascii="Calibri" w:eastAsia="Calibri" w:hAnsi="Calibri" w:cs="Calibri"/>
          <w:lang w:eastAsia="en-US"/>
        </w:rPr>
      </w:pPr>
      <w:r w:rsidRPr="003C284E">
        <w:rPr>
          <w:rFonts w:ascii="Calibri" w:eastAsia="Calibri" w:hAnsi="Calibri" w:cs="Calibri"/>
          <w:lang w:eastAsia="en-US"/>
        </w:rPr>
        <w:t xml:space="preserve">I am aware that the duty of confidentiality imposed by section 18 of the Commissioners for Revenue and Customs Act 2005 applies to </w:t>
      </w:r>
      <w:r w:rsidRPr="003C284E">
        <w:rPr>
          <w:rFonts w:ascii="Calibri" w:eastAsia="Calibri" w:hAnsi="Calibri" w:cs="Times New Roman"/>
          <w:lang w:eastAsia="en-US"/>
        </w:rPr>
        <w:t xml:space="preserve">Authority Data (as defined in the Agreement) </w:t>
      </w:r>
      <w:r w:rsidRPr="003C284E">
        <w:rPr>
          <w:rFonts w:ascii="Calibri" w:eastAsia="Calibri" w:hAnsi="Calibri" w:cs="Calibri"/>
          <w:lang w:eastAsia="en-US"/>
        </w:rPr>
        <w:t>that has been or will be provided to me in accordance with the Agreement.</w:t>
      </w:r>
    </w:p>
    <w:p w:rsidR="003C284E" w:rsidRPr="003C284E" w:rsidRDefault="003C284E" w:rsidP="002B4BA1">
      <w:pPr>
        <w:numPr>
          <w:ilvl w:val="0"/>
          <w:numId w:val="39"/>
        </w:numPr>
        <w:suppressAutoHyphens w:val="0"/>
        <w:autoSpaceDN/>
        <w:spacing w:after="160" w:line="259" w:lineRule="auto"/>
        <w:ind w:left="426" w:hanging="426"/>
        <w:contextualSpacing/>
        <w:jc w:val="both"/>
        <w:textAlignment w:val="auto"/>
        <w:rPr>
          <w:rFonts w:ascii="Calibri" w:eastAsia="Calibri" w:hAnsi="Calibri" w:cs="Calibri"/>
          <w:lang w:eastAsia="en-US"/>
        </w:rPr>
      </w:pPr>
      <w:r w:rsidRPr="003C284E">
        <w:rPr>
          <w:rFonts w:ascii="Calibri" w:eastAsia="Calibri" w:hAnsi="Calibri" w:cs="Calibri"/>
          <w:lang w:eastAsia="en-US"/>
        </w:rPr>
        <w:t xml:space="preserve">I understand and acknowledge that under Section 19 of the Commissioners for Revenue and Customs Act 2005 it may be a criminal offence to disclose any Authority Data provided to me. </w:t>
      </w:r>
    </w:p>
    <w:p w:rsidR="003C284E" w:rsidRPr="003C284E" w:rsidRDefault="003C284E" w:rsidP="003C284E">
      <w:pPr>
        <w:suppressAutoHyphens w:val="0"/>
        <w:autoSpaceDN/>
        <w:spacing w:after="160"/>
        <w:ind w:left="426"/>
        <w:contextualSpacing/>
        <w:jc w:val="both"/>
        <w:textAlignment w:val="auto"/>
        <w:rPr>
          <w:rFonts w:ascii="Calibri" w:eastAsia="Calibri" w:hAnsi="Calibri" w:cs="Calibri"/>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C284E" w:rsidRPr="003C284E" w:rsidTr="002B4BA1">
        <w:tc>
          <w:tcPr>
            <w:tcW w:w="5670" w:type="dxa"/>
            <w:shd w:val="clear" w:color="auto" w:fill="auto"/>
          </w:tcPr>
          <w:p w:rsidR="003C284E" w:rsidRPr="003C284E" w:rsidRDefault="003C284E" w:rsidP="002B4BA1">
            <w:pPr>
              <w:suppressAutoHyphens w:val="0"/>
              <w:autoSpaceDN/>
              <w:spacing w:line="360" w:lineRule="auto"/>
              <w:textAlignment w:val="auto"/>
              <w:rPr>
                <w:rFonts w:ascii="Calibri" w:eastAsia="Calibri" w:hAnsi="Calibri" w:cs="Calibri"/>
                <w:lang w:eastAsia="en-US"/>
              </w:rPr>
            </w:pPr>
            <w:r w:rsidRPr="003C284E">
              <w:rPr>
                <w:rFonts w:ascii="Calibri" w:eastAsia="Calibri" w:hAnsi="Calibri" w:cs="Calibri"/>
                <w:lang w:eastAsia="en-US"/>
              </w:rPr>
              <w:t>SIGNED:</w:t>
            </w:r>
          </w:p>
        </w:tc>
      </w:tr>
      <w:tr w:rsidR="003C284E" w:rsidRPr="003C284E" w:rsidTr="002B4BA1">
        <w:tc>
          <w:tcPr>
            <w:tcW w:w="5670" w:type="dxa"/>
            <w:shd w:val="clear" w:color="auto" w:fill="auto"/>
          </w:tcPr>
          <w:p w:rsidR="003C284E" w:rsidRPr="003C284E" w:rsidRDefault="003C284E" w:rsidP="002B4BA1">
            <w:pPr>
              <w:suppressAutoHyphens w:val="0"/>
              <w:autoSpaceDN/>
              <w:spacing w:line="360" w:lineRule="auto"/>
              <w:textAlignment w:val="auto"/>
              <w:rPr>
                <w:rFonts w:ascii="Calibri" w:eastAsia="Calibri" w:hAnsi="Calibri" w:cs="Calibri"/>
                <w:lang w:eastAsia="en-US"/>
              </w:rPr>
            </w:pPr>
            <w:r w:rsidRPr="003C284E">
              <w:rPr>
                <w:rFonts w:ascii="Calibri" w:eastAsia="Calibri" w:hAnsi="Calibri" w:cs="Calibri"/>
                <w:lang w:eastAsia="en-US"/>
              </w:rPr>
              <w:t>FULL NAME:</w:t>
            </w:r>
          </w:p>
        </w:tc>
      </w:tr>
      <w:tr w:rsidR="003C284E" w:rsidRPr="003C284E" w:rsidTr="002B4BA1">
        <w:tc>
          <w:tcPr>
            <w:tcW w:w="5670" w:type="dxa"/>
            <w:shd w:val="clear" w:color="auto" w:fill="auto"/>
          </w:tcPr>
          <w:p w:rsidR="003C284E" w:rsidRPr="003C284E" w:rsidRDefault="003C284E" w:rsidP="002B4BA1">
            <w:pPr>
              <w:suppressAutoHyphens w:val="0"/>
              <w:autoSpaceDN/>
              <w:spacing w:line="360" w:lineRule="auto"/>
              <w:textAlignment w:val="auto"/>
              <w:rPr>
                <w:rFonts w:ascii="Calibri" w:eastAsia="Calibri" w:hAnsi="Calibri" w:cs="Calibri"/>
                <w:lang w:eastAsia="en-US"/>
              </w:rPr>
            </w:pPr>
            <w:r w:rsidRPr="003C284E">
              <w:rPr>
                <w:rFonts w:ascii="Calibri" w:eastAsia="Calibri" w:hAnsi="Calibri" w:cs="Calibri"/>
                <w:lang w:eastAsia="en-US"/>
              </w:rPr>
              <w:t>POSITION:</w:t>
            </w:r>
          </w:p>
        </w:tc>
      </w:tr>
      <w:tr w:rsidR="003C284E" w:rsidRPr="003C284E" w:rsidTr="002B4BA1">
        <w:tc>
          <w:tcPr>
            <w:tcW w:w="5670" w:type="dxa"/>
            <w:shd w:val="clear" w:color="auto" w:fill="auto"/>
          </w:tcPr>
          <w:p w:rsidR="003C284E" w:rsidRPr="003C284E" w:rsidRDefault="003C284E" w:rsidP="002B4BA1">
            <w:pPr>
              <w:suppressAutoHyphens w:val="0"/>
              <w:autoSpaceDN/>
              <w:spacing w:line="360" w:lineRule="auto"/>
              <w:textAlignment w:val="auto"/>
              <w:rPr>
                <w:rFonts w:ascii="Calibri" w:eastAsia="Calibri" w:hAnsi="Calibri" w:cs="Calibri"/>
                <w:lang w:eastAsia="en-US"/>
              </w:rPr>
            </w:pPr>
            <w:r w:rsidRPr="003C284E">
              <w:rPr>
                <w:rFonts w:ascii="Calibri" w:eastAsia="Calibri" w:hAnsi="Calibri" w:cs="Calibri"/>
                <w:lang w:eastAsia="en-US"/>
              </w:rPr>
              <w:t xml:space="preserve">COMPANY: </w:t>
            </w:r>
          </w:p>
        </w:tc>
      </w:tr>
      <w:tr w:rsidR="003C284E" w:rsidRPr="003C284E" w:rsidTr="002B4BA1">
        <w:tc>
          <w:tcPr>
            <w:tcW w:w="5670" w:type="dxa"/>
            <w:shd w:val="clear" w:color="auto" w:fill="auto"/>
          </w:tcPr>
          <w:p w:rsidR="003C284E" w:rsidRPr="003C284E" w:rsidRDefault="003C284E" w:rsidP="002B4BA1">
            <w:pPr>
              <w:suppressAutoHyphens w:val="0"/>
              <w:autoSpaceDN/>
              <w:spacing w:line="360" w:lineRule="auto"/>
              <w:textAlignment w:val="auto"/>
              <w:rPr>
                <w:rFonts w:ascii="Calibri" w:eastAsia="Calibri" w:hAnsi="Calibri" w:cs="Calibri"/>
                <w:lang w:eastAsia="en-US"/>
              </w:rPr>
            </w:pPr>
            <w:r w:rsidRPr="003C284E">
              <w:rPr>
                <w:rFonts w:ascii="Calibri" w:eastAsia="Calibri" w:hAnsi="Calibri" w:cs="Calibri"/>
                <w:lang w:eastAsia="en-US"/>
              </w:rPr>
              <w:t xml:space="preserve">DATE OF SIGNTATURE: </w:t>
            </w:r>
          </w:p>
        </w:tc>
      </w:tr>
    </w:tbl>
    <w:p w:rsidR="003C284E" w:rsidRPr="003C284E" w:rsidRDefault="003C284E" w:rsidP="003C284E">
      <w:pPr>
        <w:suppressAutoHyphens w:val="0"/>
        <w:autoSpaceDN/>
        <w:spacing w:after="160"/>
        <w:textAlignment w:val="auto"/>
        <w:rPr>
          <w:rFonts w:ascii="Calibri" w:eastAsia="Calibri" w:hAnsi="Calibri" w:cs="Calibri"/>
          <w:lang w:eastAsia="en-US"/>
        </w:rPr>
      </w:pPr>
    </w:p>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p>
    <w:p w:rsidR="003C284E" w:rsidRPr="003C284E" w:rsidRDefault="003C284E" w:rsidP="003C284E">
      <w:pPr>
        <w:suppressAutoHyphens w:val="0"/>
        <w:autoSpaceDN/>
        <w:spacing w:after="160" w:line="259" w:lineRule="auto"/>
        <w:textAlignment w:val="auto"/>
        <w:rPr>
          <w:rFonts w:ascii="Calibri" w:eastAsia="Calibri" w:hAnsi="Calibri" w:cs="Calibri"/>
          <w:lang w:eastAsia="en-US"/>
        </w:rPr>
      </w:pPr>
    </w:p>
    <w:p w:rsidR="003C284E" w:rsidRPr="003C284E" w:rsidRDefault="003C284E" w:rsidP="003C284E"/>
    <w:sectPr w:rsidR="003C284E" w:rsidRPr="003C284E">
      <w:headerReference w:type="even" r:id="rId27"/>
      <w:headerReference w:type="default" r:id="rId28"/>
      <w:footerReference w:type="even" r:id="rId29"/>
      <w:footerReference w:type="default" r:id="rId30"/>
      <w:headerReference w:type="first" r:id="rId31"/>
      <w:footerReference w:type="first" r:id="rId32"/>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4C0" w:rsidRDefault="003D44C0">
      <w:pPr>
        <w:spacing w:line="240" w:lineRule="auto"/>
      </w:pPr>
      <w:r>
        <w:separator/>
      </w:r>
    </w:p>
  </w:endnote>
  <w:endnote w:type="continuationSeparator" w:id="0">
    <w:p w:rsidR="003D44C0" w:rsidRDefault="003D4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C0" w:rsidRDefault="003D4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C0" w:rsidRDefault="003D44C0">
    <w:pPr>
      <w:pStyle w:val="Footer"/>
      <w:jc w:val="righ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10225405</wp:posOffset>
              </wp:positionV>
              <wp:extent cx="7562215" cy="273685"/>
              <wp:effectExtent l="0" t="0" r="635" b="0"/>
              <wp:wrapNone/>
              <wp:docPr id="1" name="MSIPCM791f408a8b3995850d72cbd6"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4C0" w:rsidRPr="00C87E64" w:rsidRDefault="003D44C0" w:rsidP="00C87E64">
                          <w:pPr>
                            <w:jc w:val="center"/>
                            <w:rPr>
                              <w:rFonts w:ascii="Calibri" w:hAnsi="Calibri" w:cs="Calibri"/>
                              <w:color w:val="000000"/>
                              <w:sz w:val="20"/>
                            </w:rPr>
                          </w:pPr>
                          <w:r w:rsidRPr="00C87E64">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91f408a8b3995850d72cbd6"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" o:allowincell="f" filled="f" stroked="f">
              <v:textbox inset=",0,,0">
                <w:txbxContent>
                  <w:p w:rsidR="003D44C0" w:rsidRPr="00C87E64" w:rsidRDefault="003D44C0" w:rsidP="00C87E64">
                    <w:pPr>
                      <w:jc w:val="center"/>
                      <w:rPr>
                        <w:rFonts w:ascii="Calibri" w:hAnsi="Calibri" w:cs="Calibri"/>
                        <w:color w:val="000000"/>
                        <w:sz w:val="20"/>
                      </w:rPr>
                    </w:pPr>
                    <w:r w:rsidRPr="00C87E64">
                      <w:rPr>
                        <w:rFonts w:ascii="Calibri" w:hAnsi="Calibri" w:cs="Calibri"/>
                        <w:color w:val="000000"/>
                        <w:sz w:val="20"/>
                      </w:rPr>
                      <w:t>OFFICIAL</w:t>
                    </w:r>
                  </w:p>
                </w:txbxContent>
              </v:textbox>
              <w10:wrap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p w:rsidR="003D44C0" w:rsidRDefault="003D44C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C0" w:rsidRDefault="003D4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4C0" w:rsidRDefault="003D44C0">
      <w:pPr>
        <w:spacing w:line="240" w:lineRule="auto"/>
      </w:pPr>
      <w:r>
        <w:rPr>
          <w:color w:val="000000"/>
        </w:rPr>
        <w:separator/>
      </w:r>
    </w:p>
  </w:footnote>
  <w:footnote w:type="continuationSeparator" w:id="0">
    <w:p w:rsidR="003D44C0" w:rsidRDefault="003D44C0">
      <w:pPr>
        <w:spacing w:line="240" w:lineRule="auto"/>
      </w:pPr>
      <w:r>
        <w:continuationSeparator/>
      </w:r>
    </w:p>
  </w:footnote>
  <w:footnote w:id="1">
    <w:p w:rsidR="003D44C0" w:rsidRDefault="003D44C0" w:rsidP="003C284E">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rsidR="003D44C0" w:rsidRDefault="003D44C0" w:rsidP="003C284E">
      <w:pPr>
        <w:pStyle w:val="FootnoteText"/>
      </w:pPr>
      <w:r>
        <w:rPr>
          <w:rStyle w:val="FootnoteReference"/>
        </w:rPr>
        <w:footnoteRef/>
      </w:r>
      <w: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3">
    <w:p w:rsidR="003D44C0" w:rsidRDefault="003D44C0" w:rsidP="003C284E">
      <w:pPr>
        <w:pStyle w:val="FootnoteText"/>
        <w:jc w:val="both"/>
      </w:pPr>
      <w:r>
        <w:rPr>
          <w:rStyle w:val="FootnoteReference"/>
        </w:rPr>
        <w:footnoteRef/>
      </w:r>
      <w:r>
        <w:t xml:space="preserve"> “General Anti-Abuse Rule” means (a) the legislation in Part 5 of the Finance Act 2013; and (b) any</w:t>
      </w:r>
    </w:p>
    <w:p w:rsidR="003D44C0" w:rsidRDefault="003D44C0" w:rsidP="003C284E">
      <w:pPr>
        <w:pStyle w:val="FootnoteText"/>
        <w:jc w:val="both"/>
      </w:pPr>
      <w:r>
        <w:t>future legislation introduced into Parliament to counteract tax advantages arising from abusive</w:t>
      </w:r>
    </w:p>
    <w:p w:rsidR="003D44C0" w:rsidRDefault="003D44C0" w:rsidP="003C284E">
      <w:pPr>
        <w:pStyle w:val="FootnoteText"/>
      </w:pPr>
      <w:r>
        <w:t>arrangements to avoid national insurance contributions</w:t>
      </w:r>
    </w:p>
  </w:footnote>
  <w:footnote w:id="4">
    <w:p w:rsidR="003D44C0" w:rsidRDefault="003D44C0" w:rsidP="003C284E">
      <w:pPr>
        <w:pStyle w:val="FootnoteText"/>
      </w:pPr>
      <w:r>
        <w:rPr>
          <w:rStyle w:val="FootnoteReference"/>
        </w:rPr>
        <w:footnoteRef/>
      </w:r>
      <w:r>
        <w:t xml:space="preserve"> “Halifax Abuse Principle” means the principle explained in the CJEU Case C-255/02 Halifax and others</w:t>
      </w:r>
    </w:p>
  </w:footnote>
  <w:footnote w:id="5">
    <w:p w:rsidR="003D44C0" w:rsidRDefault="003D44C0" w:rsidP="003C284E">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rsidR="003D44C0" w:rsidRDefault="003D44C0" w:rsidP="003C284E">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rsidR="003D44C0" w:rsidRDefault="003D44C0" w:rsidP="003C284E">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rsidR="003D44C0" w:rsidRDefault="003D44C0" w:rsidP="003C284E">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C0" w:rsidRDefault="003D4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C0" w:rsidRDefault="003D4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C0" w:rsidRDefault="003D4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7E7"/>
    <w:multiLevelType w:val="multilevel"/>
    <w:tmpl w:val="55180A5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A7371"/>
    <w:multiLevelType w:val="multilevel"/>
    <w:tmpl w:val="0A4EABB0"/>
    <w:styleLink w:val="ImportedStyle15"/>
    <w:lvl w:ilvl="0">
      <w:start w:val="1"/>
      <w:numFmt w:val="decimal"/>
      <w:lvlText w:val="%1."/>
      <w:lvlJc w:val="left"/>
      <w:pPr>
        <w:ind w:left="426"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361"/>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361"/>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361"/>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8CA7127"/>
    <w:multiLevelType w:val="multilevel"/>
    <w:tmpl w:val="70922272"/>
    <w:styleLink w:val="ImportedStyle10"/>
    <w:lvl w:ilvl="0">
      <w:start w:val="1"/>
      <w:numFmt w:val="lowerLetter"/>
      <w:lvlText w:val="(%1)"/>
      <w:lvlJc w:val="left"/>
      <w:pPr>
        <w:ind w:left="72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560"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280" w:hanging="361"/>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3000"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720"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440" w:hanging="361"/>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160"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880" w:hanging="426"/>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600" w:hanging="361"/>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F79DB"/>
    <w:multiLevelType w:val="multilevel"/>
    <w:tmpl w:val="49FCC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07082B"/>
    <w:multiLevelType w:val="multilevel"/>
    <w:tmpl w:val="FFAE5BE6"/>
    <w:styleLink w:val="ImportedStyle9"/>
    <w:lvl w:ilvl="0">
      <w:start w:val="1"/>
      <w:numFmt w:val="decimal"/>
      <w:lvlText w:val="%1."/>
      <w:lvlJc w:val="left"/>
      <w:pPr>
        <w:ind w:left="360" w:hanging="360"/>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426" w:hanging="42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86" w:hanging="78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86" w:hanging="78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ind w:left="1146" w:hanging="114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ind w:left="1146" w:hanging="114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ind w:left="1506" w:hanging="150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ind w:left="1506" w:hanging="150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1.%2.%3.%4.%5.%6.%7.%8.%9."/>
      <w:lvlJc w:val="left"/>
      <w:pPr>
        <w:ind w:left="1866" w:hanging="1866"/>
      </w:pPr>
      <w:rPr>
        <w:b/>
        <w:bCs/>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46E6517"/>
    <w:multiLevelType w:val="multilevel"/>
    <w:tmpl w:val="F8AC61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4F22F5C"/>
    <w:multiLevelType w:val="multilevel"/>
    <w:tmpl w:val="1346A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5DC5650"/>
    <w:multiLevelType w:val="multilevel"/>
    <w:tmpl w:val="143EF842"/>
    <w:styleLink w:val="ImportedStyle13"/>
    <w:lvl w:ilvl="0">
      <w:start w:val="1"/>
      <w:numFmt w:val="decimal"/>
      <w:lvlText w:val="%1."/>
      <w:lvlJc w:val="left"/>
      <w:pPr>
        <w:ind w:left="72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70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ind w:left="2869" w:hanging="64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3589" w:hanging="64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ind w:left="4309" w:hanging="64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pPr>
        <w:ind w:left="5029" w:hanging="64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749" w:hanging="64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8."/>
      <w:lvlJc w:val="left"/>
      <w:pPr>
        <w:ind w:left="6469" w:hanging="64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9."/>
      <w:lvlJc w:val="left"/>
      <w:pPr>
        <w:ind w:left="7189" w:hanging="64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8385426"/>
    <w:multiLevelType w:val="multilevel"/>
    <w:tmpl w:val="DE3083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C7154D8"/>
    <w:multiLevelType w:val="multilevel"/>
    <w:tmpl w:val="65C4A6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A51648"/>
    <w:multiLevelType w:val="multilevel"/>
    <w:tmpl w:val="EA5C8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8D41474"/>
    <w:multiLevelType w:val="multilevel"/>
    <w:tmpl w:val="BDA879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9E455BF"/>
    <w:multiLevelType w:val="multilevel"/>
    <w:tmpl w:val="A7063BB0"/>
    <w:styleLink w:val="ImportedStyle8"/>
    <w:lvl w:ilvl="0">
      <w:start w:val="1"/>
      <w:numFmt w:val="lowerLetter"/>
      <w:lvlText w:val="(%1)"/>
      <w:lvlJc w:val="left"/>
      <w:pPr>
        <w:ind w:left="164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236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3087" w:hanging="29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380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452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5247" w:hanging="29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96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668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7407" w:hanging="29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B64E1"/>
    <w:multiLevelType w:val="multilevel"/>
    <w:tmpl w:val="8F52AB84"/>
    <w:styleLink w:val="ImportedStyle2"/>
    <w:lvl w:ilvl="0">
      <w:start w:val="1"/>
      <w:numFmt w:val="decimal"/>
      <w:lvlText w:val="%1."/>
      <w:lvlJc w:val="left"/>
      <w:pPr>
        <w:ind w:left="426" w:hanging="426"/>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ind w:left="426" w:hanging="426"/>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1134" w:hanging="708"/>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134" w:hanging="708"/>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ind w:left="1494" w:hanging="1068"/>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1494" w:hanging="1068"/>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1854" w:hanging="1428"/>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1854" w:hanging="1428"/>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1854" w:hanging="1428"/>
      </w:pPr>
      <w:rPr>
        <w:rFonts w:ascii="Trebuchet MS" w:eastAsia="Trebuchet MS" w:hAnsi="Trebuchet MS" w:cs="Trebuchet MS"/>
        <w:b/>
        <w:bCs/>
        <w:i w:val="0"/>
        <w:iCs w:val="0"/>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3259B"/>
    <w:multiLevelType w:val="multilevel"/>
    <w:tmpl w:val="B9BAB4A4"/>
    <w:styleLink w:val="ImportedStyle1"/>
    <w:lvl w:ilvl="0">
      <w:start w:val="1"/>
      <w:numFmt w:val="upperLetter"/>
      <w:lvlText w:val="%1."/>
      <w:lvlJc w:val="left"/>
      <w:pPr>
        <w:ind w:left="567"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287"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00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727"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447"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16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887"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607"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327"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416622F8"/>
    <w:multiLevelType w:val="multilevel"/>
    <w:tmpl w:val="878477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1BB7776"/>
    <w:multiLevelType w:val="multilevel"/>
    <w:tmpl w:val="6C70A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E44080"/>
    <w:multiLevelType w:val="multilevel"/>
    <w:tmpl w:val="548C106A"/>
    <w:styleLink w:val="ImportedStyle14"/>
    <w:lvl w:ilvl="0">
      <w:start w:val="1"/>
      <w:numFmt w:val="decimal"/>
      <w:lvlText w:val="%1."/>
      <w:lvlJc w:val="left"/>
      <w:pPr>
        <w:ind w:left="72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w:lvlJc w:val="left"/>
      <w:pPr>
        <w:ind w:left="709" w:hanging="398"/>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ind w:left="1418"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138"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ind w:left="2858"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pPr>
        <w:ind w:left="3578"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298"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8."/>
      <w:lvlJc w:val="left"/>
      <w:pPr>
        <w:ind w:left="5018"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9."/>
      <w:lvlJc w:val="left"/>
      <w:pPr>
        <w:ind w:left="5738" w:hanging="42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33105"/>
    <w:multiLevelType w:val="multilevel"/>
    <w:tmpl w:val="9C3E7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A407D8"/>
    <w:multiLevelType w:val="multilevel"/>
    <w:tmpl w:val="3C247B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CB61EC6"/>
    <w:multiLevelType w:val="multilevel"/>
    <w:tmpl w:val="B19EAF5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CC6186B"/>
    <w:multiLevelType w:val="multilevel"/>
    <w:tmpl w:val="FFF056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ECB14CD"/>
    <w:multiLevelType w:val="multilevel"/>
    <w:tmpl w:val="4A227F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1"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79600F"/>
    <w:multiLevelType w:val="multilevel"/>
    <w:tmpl w:val="9C1E92DE"/>
    <w:lvl w:ilvl="0">
      <w:start w:val="1"/>
      <w:numFmt w:val="decimal"/>
      <w:lvlText w:val="%1."/>
      <w:lvlJc w:val="left"/>
      <w:pPr>
        <w:ind w:left="1287" w:hanging="360"/>
      </w:pPr>
      <w:rPr>
        <w:rFonts w:ascii="Calibri" w:hAnsi="Calibri" w:cs="Calibri" w:hint="default"/>
        <w:b/>
        <w:sz w:val="22"/>
        <w:szCs w:val="22"/>
      </w:rPr>
    </w:lvl>
    <w:lvl w:ilvl="1">
      <w:start w:val="1"/>
      <w:numFmt w:val="decimal"/>
      <w:isLgl/>
      <w:lvlText w:val="%1.%2"/>
      <w:lvlJc w:val="left"/>
      <w:pPr>
        <w:ind w:left="1287" w:hanging="360"/>
      </w:pPr>
      <w:rPr>
        <w:rFonts w:ascii="Calibri" w:hAnsi="Calibri" w:cs="Calibri" w:hint="default"/>
        <w:b/>
        <w:sz w:val="22"/>
        <w:szCs w:val="22"/>
      </w:rPr>
    </w:lvl>
    <w:lvl w:ilvl="2">
      <w:start w:val="1"/>
      <w:numFmt w:val="decimal"/>
      <w:isLgl/>
      <w:lvlText w:val="%1.%2.%3"/>
      <w:lvlJc w:val="left"/>
      <w:pPr>
        <w:ind w:left="1647" w:hanging="720"/>
      </w:pPr>
      <w:rPr>
        <w:rFonts w:ascii="Calibri" w:hAnsi="Calibri" w:cs="Calibr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3" w15:restartNumberingAfterBreak="0">
    <w:nsid w:val="5A7A49DC"/>
    <w:multiLevelType w:val="multilevel"/>
    <w:tmpl w:val="622C9A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D7E768D"/>
    <w:multiLevelType w:val="multilevel"/>
    <w:tmpl w:val="9A9AA5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01F3F2A"/>
    <w:multiLevelType w:val="multilevel"/>
    <w:tmpl w:val="C9D48348"/>
    <w:styleLink w:val="ImportedStyle11"/>
    <w:lvl w:ilvl="0">
      <w:start w:val="1"/>
      <w:numFmt w:val="decimal"/>
      <w:lvlText w:val="%1."/>
      <w:lvlJc w:val="left"/>
      <w:pPr>
        <w:ind w:left="72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60" w:hanging="29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8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60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20" w:hanging="29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4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6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80" w:hanging="295"/>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6" w15:restartNumberingAfterBreak="0">
    <w:nsid w:val="619146B7"/>
    <w:multiLevelType w:val="multilevel"/>
    <w:tmpl w:val="39000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9" w15:restartNumberingAfterBreak="0">
    <w:nsid w:val="67AA3AC9"/>
    <w:multiLevelType w:val="multilevel"/>
    <w:tmpl w:val="E77066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A1E53AF"/>
    <w:multiLevelType w:val="multilevel"/>
    <w:tmpl w:val="526A3D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517CD"/>
    <w:multiLevelType w:val="multilevel"/>
    <w:tmpl w:val="96CED34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6F3C1CC6"/>
    <w:multiLevelType w:val="multilevel"/>
    <w:tmpl w:val="132CC8A0"/>
    <w:styleLink w:val="ImportedStyle12"/>
    <w:lvl w:ilvl="0">
      <w:start w:val="1"/>
      <w:numFmt w:val="decimal"/>
      <w:lvlText w:val="%1)"/>
      <w:lvlJc w:val="left"/>
      <w:pPr>
        <w:ind w:left="70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06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42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4)"/>
      <w:lvlJc w:val="left"/>
      <w:pPr>
        <w:ind w:left="178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suff w:val="nothing"/>
      <w:lvlText w:val="(%5)"/>
      <w:lvlJc w:val="left"/>
      <w:pPr>
        <w:ind w:left="214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suff w:val="nothing"/>
      <w:lvlText w:val="(%6)"/>
      <w:lvlJc w:val="left"/>
      <w:pPr>
        <w:ind w:left="250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286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322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3589" w:hanging="28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8873A1"/>
    <w:multiLevelType w:val="multilevel"/>
    <w:tmpl w:val="8FE81E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3955B46"/>
    <w:multiLevelType w:val="multilevel"/>
    <w:tmpl w:val="933E19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4AE7BE5"/>
    <w:multiLevelType w:val="multilevel"/>
    <w:tmpl w:val="86F26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714C37"/>
    <w:multiLevelType w:val="multilevel"/>
    <w:tmpl w:val="447828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0"/>
  </w:num>
  <w:num w:numId="2">
    <w:abstractNumId w:val="18"/>
  </w:num>
  <w:num w:numId="3">
    <w:abstractNumId w:val="16"/>
  </w:num>
  <w:num w:numId="4">
    <w:abstractNumId w:val="6"/>
  </w:num>
  <w:num w:numId="5">
    <w:abstractNumId w:val="3"/>
  </w:num>
  <w:num w:numId="6">
    <w:abstractNumId w:val="35"/>
  </w:num>
  <w:num w:numId="7">
    <w:abstractNumId w:val="43"/>
  </w:num>
  <w:num w:numId="8">
    <w:abstractNumId w:val="9"/>
  </w:num>
  <w:num w:numId="9">
    <w:abstractNumId w:val="23"/>
  </w:num>
  <w:num w:numId="10">
    <w:abstractNumId w:val="2"/>
  </w:num>
  <w:num w:numId="11">
    <w:abstractNumId w:val="47"/>
  </w:num>
  <w:num w:numId="12">
    <w:abstractNumId w:val="27"/>
  </w:num>
  <w:num w:numId="13">
    <w:abstractNumId w:val="22"/>
  </w:num>
  <w:num w:numId="14">
    <w:abstractNumId w:val="36"/>
  </w:num>
  <w:num w:numId="15">
    <w:abstractNumId w:val="10"/>
  </w:num>
  <w:num w:numId="16">
    <w:abstractNumId w:val="5"/>
  </w:num>
  <w:num w:numId="17">
    <w:abstractNumId w:val="8"/>
  </w:num>
  <w:num w:numId="18">
    <w:abstractNumId w:val="0"/>
  </w:num>
  <w:num w:numId="19">
    <w:abstractNumId w:val="42"/>
  </w:num>
  <w:num w:numId="20">
    <w:abstractNumId w:val="25"/>
  </w:num>
  <w:num w:numId="21">
    <w:abstractNumId w:val="40"/>
  </w:num>
  <w:num w:numId="22">
    <w:abstractNumId w:val="46"/>
  </w:num>
  <w:num w:numId="23">
    <w:abstractNumId w:val="39"/>
  </w:num>
  <w:num w:numId="24">
    <w:abstractNumId w:val="34"/>
  </w:num>
  <w:num w:numId="25">
    <w:abstractNumId w:val="49"/>
  </w:num>
  <w:num w:numId="26">
    <w:abstractNumId w:val="33"/>
  </w:num>
  <w:num w:numId="27">
    <w:abstractNumId w:val="26"/>
  </w:num>
  <w:num w:numId="28">
    <w:abstractNumId w:val="28"/>
  </w:num>
  <w:num w:numId="29">
    <w:abstractNumId w:val="29"/>
  </w:num>
  <w:num w:numId="30">
    <w:abstractNumId w:val="13"/>
  </w:num>
  <w:num w:numId="31">
    <w:abstractNumId w:val="11"/>
  </w:num>
  <w:num w:numId="32">
    <w:abstractNumId w:val="21"/>
  </w:num>
  <w:num w:numId="33">
    <w:abstractNumId w:val="15"/>
  </w:num>
  <w:num w:numId="34">
    <w:abstractNumId w:val="45"/>
  </w:num>
  <w:num w:numId="35">
    <w:abstractNumId w:val="7"/>
  </w:num>
  <w:num w:numId="36">
    <w:abstractNumId w:val="19"/>
  </w:num>
  <w:num w:numId="37">
    <w:abstractNumId w:val="30"/>
  </w:num>
  <w:num w:numId="38">
    <w:abstractNumId w:val="44"/>
  </w:num>
  <w:num w:numId="39">
    <w:abstractNumId w:val="24"/>
  </w:num>
  <w:num w:numId="40">
    <w:abstractNumId w:val="37"/>
    <w:lvlOverride w:ilvl="0">
      <w:lvl w:ilvl="0">
        <w:numFmt w:val="decimal"/>
        <w:lvlText w:val="%1."/>
        <w:lvlJc w:val="left"/>
      </w:lvl>
    </w:lvlOverride>
    <w:lvlOverride w:ilvl="1">
      <w:lvl w:ilvl="1">
        <w:numFmt w:val="lowerLetter"/>
        <w:lvlText w:val="%2."/>
        <w:lvlJc w:val="left"/>
      </w:lvl>
    </w:lvlOverride>
  </w:num>
  <w:num w:numId="41">
    <w:abstractNumId w:val="17"/>
    <w:lvlOverride w:ilvl="1">
      <w:lvl w:ilvl="1">
        <w:numFmt w:val="lowerRoman"/>
        <w:lvlText w:val="%2."/>
        <w:lvlJc w:val="right"/>
      </w:lvl>
    </w:lvlOverride>
  </w:num>
  <w:num w:numId="42">
    <w:abstractNumId w:val="48"/>
  </w:num>
  <w:num w:numId="43">
    <w:abstractNumId w:val="1"/>
  </w:num>
  <w:num w:numId="44">
    <w:abstractNumId w:val="14"/>
  </w:num>
  <w:num w:numId="45">
    <w:abstractNumId w:val="32"/>
  </w:num>
  <w:num w:numId="46">
    <w:abstractNumId w:val="41"/>
  </w:num>
  <w:num w:numId="47">
    <w:abstractNumId w:val="4"/>
  </w:num>
  <w:num w:numId="48">
    <w:abstractNumId w:val="31"/>
  </w:num>
  <w:num w:numId="49">
    <w:abstractNumId w:val="38"/>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75"/>
    <w:rsid w:val="0005687C"/>
    <w:rsid w:val="00142316"/>
    <w:rsid w:val="002B4BA1"/>
    <w:rsid w:val="003C284E"/>
    <w:rsid w:val="003D44C0"/>
    <w:rsid w:val="004535BA"/>
    <w:rsid w:val="004E234A"/>
    <w:rsid w:val="00594D61"/>
    <w:rsid w:val="005D0EBD"/>
    <w:rsid w:val="00657353"/>
    <w:rsid w:val="00662C2F"/>
    <w:rsid w:val="006C331B"/>
    <w:rsid w:val="008105F3"/>
    <w:rsid w:val="009D5848"/>
    <w:rsid w:val="009E64E2"/>
    <w:rsid w:val="009E6F75"/>
    <w:rsid w:val="00A355C8"/>
    <w:rsid w:val="00A83CFF"/>
    <w:rsid w:val="00A92F41"/>
    <w:rsid w:val="00AE0DB8"/>
    <w:rsid w:val="00BB3A71"/>
    <w:rsid w:val="00C87E64"/>
    <w:rsid w:val="00CA01C3"/>
    <w:rsid w:val="00CB6308"/>
    <w:rsid w:val="00E61F3F"/>
    <w:rsid w:val="00E7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CC9FA7"/>
  <w15:docId w15:val="{2AC7B4B0-BE4F-4E48-9B28-A405EDF5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spacing w:line="276" w:lineRule="auto"/>
      <w:textAlignment w:val="baseline"/>
    </w:pPr>
    <w:rPr>
      <w:sz w:val="22"/>
      <w:szCs w:val="22"/>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rPr>
      <w:sz w:val="20"/>
      <w:szCs w:val="20"/>
    </w:rPr>
  </w:style>
  <w:style w:type="character" w:styleId="CommentReference">
    <w:name w:val="annotation reference"/>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rPr>
      <w:color w:val="0000FF"/>
      <w:u w:val="single"/>
    </w:rPr>
  </w:style>
  <w:style w:type="character" w:customStyle="1" w:styleId="UnresolvedMention1">
    <w:name w:val="Unresolved Mention1"/>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styleId="Revision">
    <w:name w:val="Revision"/>
    <w:pPr>
      <w:suppressAutoHyphens/>
      <w:autoSpaceDN w:val="0"/>
      <w:textAlignment w:val="baseline"/>
    </w:pPr>
    <w:rPr>
      <w:sz w:val="22"/>
      <w:szCs w:val="22"/>
    </w:r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autoSpaceDN w:val="0"/>
      <w:spacing w:after="160" w:line="256" w:lineRule="auto"/>
    </w:pPr>
    <w:rPr>
      <w:rFonts w:ascii="Calibri" w:eastAsia="Calibri" w:hAnsi="Calibri" w:cs="Calibri"/>
      <w:color w:val="000000"/>
      <w:sz w:val="22"/>
      <w:szCs w:val="22"/>
      <w:lang w:val="en-US" w:eastAsia="en-US"/>
    </w:rPr>
  </w:style>
  <w:style w:type="paragraph" w:styleId="BodyText">
    <w:name w:val="Body Text"/>
    <w:pPr>
      <w:pBdr>
        <w:top w:val="single" w:sz="2" w:space="31" w:color="FFFFFF" w:shadow="1"/>
        <w:left w:val="single" w:sz="2" w:space="31" w:color="FFFFFF" w:shadow="1"/>
        <w:bottom w:val="single" w:sz="2" w:space="31" w:color="FFFFFF" w:shadow="1"/>
        <w:right w:val="single" w:sz="2" w:space="31" w:color="FFFFFF" w:shadow="1"/>
      </w:pBdr>
      <w:autoSpaceDN w:val="0"/>
      <w:spacing w:after="120"/>
    </w:pPr>
    <w:rPr>
      <w:rFonts w:ascii="Times New Roman" w:eastAsia="Arial Unicode MS" w:hAnsi="Times New Roman" w:cs="Arial Unicode MS"/>
      <w:color w:val="000000"/>
      <w:sz w:val="24"/>
      <w:szCs w:val="24"/>
      <w:lang w:val="en-US" w:eastAsia="en-US"/>
    </w:rPr>
  </w:style>
  <w:style w:type="character" w:customStyle="1" w:styleId="BodyTextChar">
    <w:name w:val="Body Text Char"/>
    <w:rPr>
      <w:rFonts w:ascii="Times New Roman" w:eastAsia="Arial Unicode MS" w:hAnsi="Times New Roman" w:cs="Arial Unicode MS"/>
      <w:color w:val="000000"/>
      <w:sz w:val="24"/>
      <w:szCs w:val="24"/>
      <w:lang w:val="en-US" w:eastAsia="en-US"/>
    </w:rPr>
  </w:style>
  <w:style w:type="character" w:styleId="UnresolvedMention">
    <w:name w:val="Unresolved Mention"/>
    <w:uiPriority w:val="99"/>
    <w:semiHidden/>
    <w:unhideWhenUsed/>
    <w:rsid w:val="00E75999"/>
    <w:rPr>
      <w:color w:val="605E5C"/>
      <w:shd w:val="clear" w:color="auto" w:fill="E1DFDD"/>
    </w:rPr>
  </w:style>
  <w:style w:type="table" w:styleId="TableGrid">
    <w:name w:val="Table Grid"/>
    <w:basedOn w:val="TableNormal"/>
    <w:uiPriority w:val="39"/>
    <w:rsid w:val="003C284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character" w:customStyle="1" w:styleId="Hyperlink0">
    <w:name w:val="Hyperlink.0"/>
    <w:rPr>
      <w:spacing w:val="0"/>
      <w:lang w:val="en-US"/>
    </w:rPr>
  </w:style>
  <w:style w:type="paragraph" w:customStyle="1" w:styleId="paragraph">
    <w:name w:val="paragraph"/>
    <w:pPr>
      <w:pBdr>
        <w:top w:val="single" w:sz="2" w:space="31" w:color="FFFFFF" w:shadow="1"/>
        <w:left w:val="single" w:sz="2" w:space="31" w:color="FFFFFF" w:shadow="1"/>
        <w:bottom w:val="single" w:sz="2" w:space="31" w:color="FFFFFF" w:shadow="1"/>
        <w:right w:val="single" w:sz="2" w:space="31" w:color="FFFFFF" w:shadow="1"/>
      </w:pBdr>
      <w:autoSpaceDN w:val="0"/>
    </w:pPr>
    <w:rPr>
      <w:rFonts w:ascii="Times New Roman" w:eastAsia="Arial Unicode MS" w:hAnsi="Times New Roman" w:cs="Arial Unicode MS"/>
      <w:color w:val="000000"/>
      <w:sz w:val="24"/>
      <w:szCs w:val="24"/>
      <w:lang w:val="en-US" w:eastAsia="en-US"/>
    </w:rPr>
  </w:style>
  <w:style w:type="character" w:customStyle="1" w:styleId="Hyperlink1">
    <w:name w:val="Hyperlink.1"/>
    <w:rPr>
      <w:rFonts w:ascii="Calibri" w:eastAsia="Calibri" w:hAnsi="Calibri" w:cs="Calibri"/>
    </w:rPr>
  </w:style>
  <w:style w:type="paragraph" w:customStyle="1" w:styleId="Body2">
    <w:name w:val="Body2"/>
    <w:pPr>
      <w:pBdr>
        <w:top w:val="single" w:sz="2" w:space="31" w:color="FFFFFF" w:shadow="1"/>
        <w:left w:val="single" w:sz="2" w:space="31" w:color="FFFFFF" w:shadow="1"/>
        <w:bottom w:val="single" w:sz="2" w:space="31" w:color="FFFFFF" w:shadow="1"/>
        <w:right w:val="single" w:sz="2" w:space="31" w:color="FFFFFF" w:shadow="1"/>
      </w:pBdr>
      <w:autoSpaceDN w:val="0"/>
      <w:spacing w:after="220"/>
      <w:ind w:left="709"/>
      <w:jc w:val="both"/>
    </w:pPr>
    <w:rPr>
      <w:rFonts w:ascii="Trebuchet MS" w:eastAsia="Trebuchet MS" w:hAnsi="Trebuchet MS" w:cs="Trebuchet MS"/>
      <w:color w:val="000000"/>
      <w:lang w:val="en-US" w:eastAsia="en-US"/>
    </w:rPr>
  </w:style>
  <w:style w:type="paragraph" w:styleId="FootnoteText">
    <w:name w:val="footnote text"/>
    <w:pPr>
      <w:pBdr>
        <w:top w:val="single" w:sz="2" w:space="31" w:color="FFFFFF" w:shadow="1"/>
        <w:left w:val="single" w:sz="2" w:space="31" w:color="FFFFFF" w:shadow="1"/>
        <w:bottom w:val="single" w:sz="2" w:space="31" w:color="FFFFFF" w:shadow="1"/>
        <w:right w:val="single" w:sz="2" w:space="31" w:color="FFFFFF" w:shadow="1"/>
      </w:pBdr>
      <w:autoSpaceDN w:val="0"/>
    </w:pPr>
    <w:rPr>
      <w:rFonts w:ascii="Calibri" w:eastAsia="Calibri" w:hAnsi="Calibri" w:cs="Calibri"/>
      <w:color w:val="000000"/>
      <w:lang w:val="en-US" w:eastAsia="en-US"/>
    </w:rPr>
  </w:style>
  <w:style w:type="character" w:customStyle="1" w:styleId="FootnoteTextChar">
    <w:name w:val="Footnote Text Char"/>
    <w:rPr>
      <w:rFonts w:ascii="Calibri" w:eastAsia="Calibri" w:hAnsi="Calibri" w:cs="Calibri"/>
      <w:color w:val="000000"/>
      <w:sz w:val="20"/>
      <w:szCs w:val="20"/>
      <w:lang w:val="en-US" w:eastAsia="en-US"/>
    </w:rPr>
  </w:style>
  <w:style w:type="character" w:customStyle="1" w:styleId="Hyperlink2">
    <w:name w:val="Hyperlink.2"/>
    <w:rPr>
      <w:color w:val="0000FF"/>
      <w:u w:val="single" w:color="0000FF"/>
    </w:rPr>
  </w:style>
  <w:style w:type="numbering" w:customStyle="1" w:styleId="ImportedStyle1">
    <w:name w:val="Imported Style 1"/>
    <w:basedOn w:val="NoList"/>
    <w:pPr>
      <w:numPr>
        <w:numId w:val="1"/>
      </w:numPr>
    </w:pPr>
  </w:style>
  <w:style w:type="numbering" w:customStyle="1" w:styleId="ImportedStyle2">
    <w:name w:val="Imported Style 2"/>
    <w:basedOn w:val="NoList"/>
    <w:pPr>
      <w:numPr>
        <w:numId w:val="2"/>
      </w:numPr>
    </w:pPr>
  </w:style>
  <w:style w:type="numbering" w:customStyle="1" w:styleId="ImportedStyle8">
    <w:name w:val="Imported Style 8"/>
    <w:basedOn w:val="NoList"/>
    <w:pPr>
      <w:numPr>
        <w:numId w:val="3"/>
      </w:numPr>
    </w:pPr>
  </w:style>
  <w:style w:type="numbering" w:customStyle="1" w:styleId="ImportedStyle9">
    <w:name w:val="Imported Style 9"/>
    <w:basedOn w:val="NoList"/>
    <w:pPr>
      <w:numPr>
        <w:numId w:val="4"/>
      </w:numPr>
    </w:pPr>
  </w:style>
  <w:style w:type="numbering" w:customStyle="1" w:styleId="ImportedStyle10">
    <w:name w:val="Imported Style 10"/>
    <w:basedOn w:val="NoList"/>
    <w:pPr>
      <w:numPr>
        <w:numId w:val="5"/>
      </w:numPr>
    </w:pPr>
  </w:style>
  <w:style w:type="numbering" w:customStyle="1" w:styleId="ImportedStyle11">
    <w:name w:val="Imported Style 11"/>
    <w:basedOn w:val="NoList"/>
    <w:pPr>
      <w:numPr>
        <w:numId w:val="6"/>
      </w:numPr>
    </w:pPr>
  </w:style>
  <w:style w:type="numbering" w:customStyle="1" w:styleId="ImportedStyle12">
    <w:name w:val="Imported Style 12"/>
    <w:basedOn w:val="NoList"/>
    <w:pPr>
      <w:numPr>
        <w:numId w:val="7"/>
      </w:numPr>
    </w:pPr>
  </w:style>
  <w:style w:type="numbering" w:customStyle="1" w:styleId="ImportedStyle13">
    <w:name w:val="Imported Style 13"/>
    <w:basedOn w:val="NoList"/>
    <w:pPr>
      <w:numPr>
        <w:numId w:val="8"/>
      </w:numPr>
    </w:pPr>
  </w:style>
  <w:style w:type="numbering" w:customStyle="1" w:styleId="ImportedStyle14">
    <w:name w:val="Imported Style 14"/>
    <w:basedOn w:val="NoList"/>
    <w:pPr>
      <w:numPr>
        <w:numId w:val="9"/>
      </w:numPr>
    </w:pPr>
  </w:style>
  <w:style w:type="numbering" w:customStyle="1" w:styleId="ImportedStyle15">
    <w:name w:val="Imported Style 15"/>
    <w:basedOn w:val="NoList"/>
    <w:pPr>
      <w:numPr>
        <w:numId w:val="10"/>
      </w:numPr>
    </w:pPr>
  </w:style>
  <w:style w:type="character" w:styleId="FootnoteReference">
    <w:name w:val="footnote reference"/>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265090">
      <w:bodyDiv w:val="1"/>
      <w:marLeft w:val="0"/>
      <w:marRight w:val="0"/>
      <w:marTop w:val="0"/>
      <w:marBottom w:val="0"/>
      <w:divBdr>
        <w:top w:val="none" w:sz="0" w:space="0" w:color="auto"/>
        <w:left w:val="none" w:sz="0" w:space="0" w:color="auto"/>
        <w:bottom w:val="none" w:sz="0" w:space="0" w:color="auto"/>
        <w:right w:val="none" w:sz="0" w:space="0" w:color="auto"/>
      </w:divBdr>
    </w:div>
    <w:div w:id="95205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digitalmarketplace.service.gov.uk/" TargetMode="External"/><Relationship Id="rId28" Type="http://schemas.openxmlformats.org/officeDocument/2006/relationships/header" Target="header2.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60</Pages>
  <Words>15689</Words>
  <Characters>89429</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104909</CharactersWithSpaces>
  <SharedDoc>false</SharedDoc>
  <HLinks>
    <vt:vector size="132" baseType="variant">
      <vt:variant>
        <vt:i4>6619252</vt:i4>
      </vt:variant>
      <vt:variant>
        <vt:i4>60</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57</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54</vt:i4>
      </vt:variant>
      <vt:variant>
        <vt:i4>0</vt:i4>
      </vt:variant>
      <vt:variant>
        <vt:i4>5</vt:i4>
      </vt:variant>
      <vt:variant>
        <vt:lpwstr>https://www.gov.uk/guidance/check-employment-status-for-tax</vt:lpwstr>
      </vt:variant>
      <vt:variant>
        <vt:lpwstr/>
      </vt:variant>
      <vt:variant>
        <vt:i4>6357104</vt:i4>
      </vt:variant>
      <vt:variant>
        <vt:i4>51</vt:i4>
      </vt:variant>
      <vt:variant>
        <vt:i4>0</vt:i4>
      </vt:variant>
      <vt:variant>
        <vt:i4>5</vt:i4>
      </vt:variant>
      <vt:variant>
        <vt:lpwstr>https://www.digitalmarketplace.service.gov.uk/</vt:lpwstr>
      </vt:variant>
      <vt:variant>
        <vt:lpwstr/>
      </vt:variant>
      <vt:variant>
        <vt:i4>1900618</vt:i4>
      </vt:variant>
      <vt:variant>
        <vt:i4>48</vt:i4>
      </vt:variant>
      <vt:variant>
        <vt:i4>0</vt:i4>
      </vt:variant>
      <vt:variant>
        <vt:i4>5</vt:i4>
      </vt:variant>
      <vt:variant>
        <vt:lpwstr>https://www.ncsc.gov.uk/guidance/10-steps-cyber-security</vt:lpwstr>
      </vt:variant>
      <vt:variant>
        <vt:lpwstr/>
      </vt:variant>
      <vt:variant>
        <vt:i4>1900618</vt:i4>
      </vt:variant>
      <vt:variant>
        <vt:i4>45</vt:i4>
      </vt:variant>
      <vt:variant>
        <vt:i4>0</vt:i4>
      </vt:variant>
      <vt:variant>
        <vt:i4>5</vt:i4>
      </vt:variant>
      <vt:variant>
        <vt:lpwstr>https://www.ncsc.gov.uk/guidance/10-steps-cyber-security</vt:lpwstr>
      </vt:variant>
      <vt:variant>
        <vt:lpwstr/>
      </vt:variant>
      <vt:variant>
        <vt:i4>8323121</vt:i4>
      </vt:variant>
      <vt:variant>
        <vt:i4>42</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5046342</vt:i4>
      </vt:variant>
      <vt:variant>
        <vt:i4>24</vt:i4>
      </vt:variant>
      <vt:variant>
        <vt:i4>0</vt:i4>
      </vt:variant>
      <vt:variant>
        <vt:i4>5</vt:i4>
      </vt:variant>
      <vt:variant>
        <vt:lpwstr>https://www.ncsc.gov.uk/collection/risk-management-collection</vt:lpwstr>
      </vt:variant>
      <vt:variant>
        <vt:lpwstr/>
      </vt:variant>
      <vt:variant>
        <vt:i4>7864371</vt:i4>
      </vt:variant>
      <vt:variant>
        <vt:i4>21</vt:i4>
      </vt:variant>
      <vt:variant>
        <vt:i4>0</vt:i4>
      </vt:variant>
      <vt:variant>
        <vt:i4>5</vt:i4>
      </vt:variant>
      <vt:variant>
        <vt:lpwstr>https://www.cpni.gov.uk/protection-sensitive-information-and-assets</vt:lpwstr>
      </vt:variant>
      <vt:variant>
        <vt:lpwstr/>
      </vt:variant>
      <vt:variant>
        <vt:i4>7864371</vt:i4>
      </vt:variant>
      <vt:variant>
        <vt:i4>18</vt:i4>
      </vt:variant>
      <vt:variant>
        <vt:i4>0</vt:i4>
      </vt:variant>
      <vt:variant>
        <vt:i4>5</vt:i4>
      </vt:variant>
      <vt:variant>
        <vt:lpwstr>https://www.cpni.gov.uk/protection-sensitive-information-and-assets</vt:lpwstr>
      </vt:variant>
      <vt:variant>
        <vt:lpwstr/>
      </vt:variant>
      <vt:variant>
        <vt:i4>3801194</vt:i4>
      </vt:variant>
      <vt:variant>
        <vt:i4>15</vt:i4>
      </vt:variant>
      <vt:variant>
        <vt:i4>0</vt:i4>
      </vt:variant>
      <vt:variant>
        <vt:i4>5</vt:i4>
      </vt:variant>
      <vt:variant>
        <vt:lpwstr>https://www.cpni.gov.uk/content/adopt-risk-management-approach</vt:lpwstr>
      </vt:variant>
      <vt:variant>
        <vt:lpwstr/>
      </vt:variant>
      <vt:variant>
        <vt:i4>3801194</vt:i4>
      </vt:variant>
      <vt:variant>
        <vt:i4>12</vt:i4>
      </vt:variant>
      <vt:variant>
        <vt:i4>0</vt:i4>
      </vt:variant>
      <vt:variant>
        <vt:i4>5</vt:i4>
      </vt:variant>
      <vt:variant>
        <vt:lpwstr>https://www.cpni.gov.uk/content/adopt-risk-management-approach</vt:lpwstr>
      </vt:variant>
      <vt:variant>
        <vt:lpwstr/>
      </vt:variant>
      <vt:variant>
        <vt:i4>1900548</vt:i4>
      </vt:variant>
      <vt:variant>
        <vt:i4>9</vt:i4>
      </vt:variant>
      <vt:variant>
        <vt:i4>0</vt:i4>
      </vt:variant>
      <vt:variant>
        <vt:i4>5</vt:i4>
      </vt:variant>
      <vt:variant>
        <vt:lpwstr>https://www.gov.uk/government/publications/security-policy-framework</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5177394</vt:i4>
      </vt:variant>
      <vt:variant>
        <vt:i4>3</vt:i4>
      </vt:variant>
      <vt:variant>
        <vt:i4>0</vt:i4>
      </vt:variant>
      <vt:variant>
        <vt:i4>5</vt:i4>
      </vt:variant>
      <vt:variant>
        <vt:lpwstr>mailto:dave.wood@enginegroup.com</vt:lpwstr>
      </vt:variant>
      <vt:variant>
        <vt:lpwstr/>
      </vt: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Chambers, Melanie (Commercial)</cp:lastModifiedBy>
  <cp:revision>5</cp:revision>
  <cp:lastPrinted>2020-06-10T10:41:00Z</cp:lastPrinted>
  <dcterms:created xsi:type="dcterms:W3CDTF">2021-02-03T14:50:00Z</dcterms:created>
  <dcterms:modified xsi:type="dcterms:W3CDTF">2021-02-03T16:35:00Z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2020-11-16T15:24:37Z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7bafc426-8827-468c-88c2-983f8fde4d7e</vt:lpwstr>
  </property>
  <property fmtid="{D5CDD505-2E9C-101B-9397-08002B2CF9AE}" pid="8" name="MSIP_Label_f9af038e-07b4-4369-a678-c835687cb272_ContentBits">
    <vt:lpwstr>2</vt:lpwstr>
  </property>
</Properties>
</file>