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C1" w:rsidRPr="00EA4C08" w:rsidRDefault="00612422" w:rsidP="00B224CC">
      <w:pPr>
        <w:jc w:val="center"/>
        <w:rPr>
          <w:b/>
        </w:rPr>
      </w:pPr>
      <w:bookmarkStart w:id="0" w:name="_GoBack"/>
      <w:bookmarkEnd w:id="0"/>
      <w:r>
        <w:rPr>
          <w:b/>
        </w:rPr>
        <w:t>RFQ049 Appendix B2</w:t>
      </w:r>
      <w:r w:rsidR="00B224CC" w:rsidRPr="00EA4C08">
        <w:rPr>
          <w:b/>
        </w:rPr>
        <w:t xml:space="preserve"> </w:t>
      </w:r>
      <w:r w:rsidR="003E3C63">
        <w:rPr>
          <w:b/>
        </w:rPr>
        <w:t>Lot 2</w:t>
      </w:r>
      <w:r w:rsidR="00EA4C08" w:rsidRPr="00EA4C08">
        <w:rPr>
          <w:b/>
        </w:rPr>
        <w:t xml:space="preserve"> </w:t>
      </w:r>
      <w:r w:rsidR="00B224CC" w:rsidRPr="00EA4C08">
        <w:rPr>
          <w:b/>
        </w:rPr>
        <w:t>Chemistry Equipment</w:t>
      </w:r>
    </w:p>
    <w:p w:rsidR="00B224CC" w:rsidRDefault="00B224CC" w:rsidP="00B224CC">
      <w:pPr>
        <w:jc w:val="center"/>
      </w:pPr>
    </w:p>
    <w:p w:rsidR="00B224CC" w:rsidRDefault="00B224CC" w:rsidP="00B224CC">
      <w:r>
        <w:t>Please find the specifications for the following equipment</w:t>
      </w:r>
    </w:p>
    <w:p w:rsidR="00B224CC" w:rsidRPr="00893909" w:rsidRDefault="00B224CC" w:rsidP="00B224CC">
      <w:pPr>
        <w:rPr>
          <w:b/>
        </w:rPr>
      </w:pPr>
    </w:p>
    <w:p w:rsidR="00B224CC" w:rsidRPr="00893909" w:rsidRDefault="00B224CC" w:rsidP="00B224CC">
      <w:pPr>
        <w:pStyle w:val="Heading3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lang w:eastAsia="en-GB"/>
        </w:rPr>
      </w:pPr>
      <w:r w:rsidRPr="00893909">
        <w:rPr>
          <w:rFonts w:ascii="Arial" w:eastAsia="Times New Roman" w:hAnsi="Arial" w:cs="Arial"/>
          <w:b/>
          <w:color w:val="000000"/>
          <w:lang w:eastAsia="en-GB"/>
        </w:rPr>
        <w:t>Portable Balance (500g) 0.01g</w:t>
      </w:r>
    </w:p>
    <w:p w:rsidR="00B224CC" w:rsidRPr="00893909" w:rsidRDefault="00B224CC" w:rsidP="00B224CC">
      <w:pPr>
        <w:pStyle w:val="ListParagraph"/>
        <w:numPr>
          <w:ilvl w:val="0"/>
          <w:numId w:val="1"/>
        </w:numPr>
        <w:rPr>
          <w:b/>
          <w:lang w:eastAsia="en-GB"/>
        </w:rPr>
      </w:pPr>
      <w:r w:rsidRPr="00893909">
        <w:rPr>
          <w:rFonts w:eastAsia="Times New Roman" w:cs="Arial"/>
          <w:b/>
          <w:color w:val="000000"/>
          <w:szCs w:val="24"/>
          <w:lang w:eastAsia="en-GB"/>
        </w:rPr>
        <w:t>Nuclear Magnetic Resonance Spectrometer</w:t>
      </w:r>
    </w:p>
    <w:p w:rsidR="00B224CC" w:rsidRPr="00893909" w:rsidRDefault="00B224CC" w:rsidP="00B224CC">
      <w:pPr>
        <w:pStyle w:val="ListParagraph"/>
        <w:numPr>
          <w:ilvl w:val="0"/>
          <w:numId w:val="1"/>
        </w:numPr>
        <w:rPr>
          <w:b/>
          <w:lang w:eastAsia="en-GB"/>
        </w:rPr>
      </w:pPr>
      <w:r w:rsidRPr="00893909">
        <w:rPr>
          <w:rFonts w:eastAsia="Times New Roman" w:cs="Arial"/>
          <w:b/>
          <w:color w:val="000000"/>
          <w:szCs w:val="24"/>
          <w:lang w:eastAsia="en-GB"/>
        </w:rPr>
        <w:t>Mass spectometer</w:t>
      </w:r>
    </w:p>
    <w:p w:rsidR="00B224CC" w:rsidRPr="00893909" w:rsidRDefault="00B224CC" w:rsidP="00B224CC">
      <w:pPr>
        <w:pStyle w:val="ListParagraph"/>
        <w:numPr>
          <w:ilvl w:val="0"/>
          <w:numId w:val="1"/>
        </w:numPr>
        <w:rPr>
          <w:b/>
          <w:lang w:eastAsia="en-GB"/>
        </w:rPr>
      </w:pPr>
      <w:r w:rsidRPr="00893909">
        <w:rPr>
          <w:rFonts w:eastAsia="Times New Roman" w:cs="Arial"/>
          <w:b/>
          <w:color w:val="000000"/>
          <w:szCs w:val="24"/>
          <w:lang w:eastAsia="en-GB"/>
        </w:rPr>
        <w:t>Alpha-P FTIR Spectrometer</w:t>
      </w:r>
    </w:p>
    <w:p w:rsidR="00B224CC" w:rsidRPr="00893909" w:rsidRDefault="00B224CC" w:rsidP="00B224CC">
      <w:pPr>
        <w:pStyle w:val="ListParagraph"/>
        <w:numPr>
          <w:ilvl w:val="0"/>
          <w:numId w:val="1"/>
        </w:numPr>
        <w:rPr>
          <w:b/>
          <w:lang w:eastAsia="en-GB"/>
        </w:rPr>
      </w:pPr>
      <w:r w:rsidRPr="00893909">
        <w:rPr>
          <w:rFonts w:eastAsia="Times New Roman" w:cs="Arial"/>
          <w:b/>
          <w:color w:val="000000"/>
          <w:szCs w:val="24"/>
          <w:lang w:eastAsia="en-GB"/>
        </w:rPr>
        <w:t>Biochrom WPA Lightwave II  80-3003-72  + software</w:t>
      </w:r>
    </w:p>
    <w:p w:rsidR="00B224CC" w:rsidRDefault="00B224CC" w:rsidP="00B224CC">
      <w:pPr>
        <w:rPr>
          <w:lang w:eastAsia="en-GB"/>
        </w:rPr>
      </w:pPr>
    </w:p>
    <w:p w:rsidR="00B224CC" w:rsidRPr="00B224CC" w:rsidRDefault="00B224CC" w:rsidP="00B224CC">
      <w:pPr>
        <w:rPr>
          <w:b/>
          <w:lang w:eastAsia="en-GB"/>
        </w:rPr>
      </w:pPr>
    </w:p>
    <w:p w:rsidR="00B224CC" w:rsidRPr="001F24DB" w:rsidRDefault="00B224CC" w:rsidP="001F24DB">
      <w:pPr>
        <w:jc w:val="center"/>
        <w:rPr>
          <w:b/>
          <w:sz w:val="28"/>
          <w:szCs w:val="28"/>
        </w:rPr>
      </w:pPr>
      <w:r w:rsidRPr="001F24DB">
        <w:rPr>
          <w:b/>
          <w:sz w:val="28"/>
          <w:szCs w:val="28"/>
        </w:rPr>
        <w:t>Portable Balance</w:t>
      </w:r>
    </w:p>
    <w:p w:rsidR="001F24DB" w:rsidRPr="001F24DB" w:rsidRDefault="001F24DB" w:rsidP="001F24DB">
      <w:pPr>
        <w:pStyle w:val="ListParagraph"/>
        <w:numPr>
          <w:ilvl w:val="0"/>
          <w:numId w:val="7"/>
        </w:numPr>
        <w:rPr>
          <w:rFonts w:asciiTheme="majorHAnsi" w:eastAsia="Times New Roman" w:hAnsiTheme="majorHAnsi" w:cs="Arial"/>
          <w:color w:val="000000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RS232 Interface</w:t>
      </w:r>
    </w:p>
    <w:p w:rsidR="001F24DB" w:rsidRPr="001F24DB" w:rsidRDefault="001F24DB" w:rsidP="001F24DB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Weighing modes: Grams and Newtons</w:t>
      </w:r>
    </w:p>
    <w:p w:rsidR="001F24DB" w:rsidRPr="001F24DB" w:rsidRDefault="001F24DB" w:rsidP="001F24DB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Multiple application modes and units</w:t>
      </w:r>
    </w:p>
    <w:p w:rsidR="001F24DB" w:rsidRPr="001F24DB" w:rsidRDefault="001F24DB" w:rsidP="001F24DB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Weigh-below hook</w:t>
      </w:r>
    </w:p>
    <w:p w:rsidR="001F24DB" w:rsidRPr="001F24DB" w:rsidRDefault="001F24DB" w:rsidP="001F24DB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Integral security bracket</w:t>
      </w:r>
    </w:p>
    <w:p w:rsidR="001F24DB" w:rsidRPr="001F24DB" w:rsidRDefault="001F24DB" w:rsidP="001F24DB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integral menu lock</w:t>
      </w:r>
    </w:p>
    <w:p w:rsidR="00515166" w:rsidRPr="001F24DB" w:rsidRDefault="001F24DB" w:rsidP="001F24DB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AC Adaptor</w:t>
      </w:r>
      <w:r w:rsidR="00515166" w:rsidRPr="001F24DB">
        <w:rPr>
          <w:rFonts w:eastAsia="Times New Roman" w:cs="Arial"/>
          <w:color w:val="000000"/>
          <w:szCs w:val="24"/>
          <w:lang w:eastAsia="en-GB"/>
        </w:rPr>
        <w:br/>
      </w:r>
    </w:p>
    <w:p w:rsidR="00515166" w:rsidRDefault="00515166" w:rsidP="00515166">
      <w:pPr>
        <w:rPr>
          <w:b/>
        </w:rPr>
      </w:pPr>
    </w:p>
    <w:p w:rsidR="00515166" w:rsidRDefault="00515166" w:rsidP="00515166">
      <w:pPr>
        <w:rPr>
          <w:b/>
        </w:rPr>
      </w:pPr>
    </w:p>
    <w:p w:rsidR="00515166" w:rsidRDefault="00515166" w:rsidP="00515166">
      <w:pPr>
        <w:rPr>
          <w:b/>
        </w:rPr>
      </w:pPr>
    </w:p>
    <w:p w:rsidR="00515166" w:rsidRPr="00EC55CD" w:rsidRDefault="00515166" w:rsidP="00EC55CD">
      <w:pPr>
        <w:jc w:val="center"/>
        <w:rPr>
          <w:b/>
          <w:sz w:val="28"/>
          <w:szCs w:val="28"/>
        </w:rPr>
      </w:pPr>
      <w:r w:rsidRPr="00EC55CD">
        <w:rPr>
          <w:b/>
          <w:sz w:val="28"/>
          <w:szCs w:val="28"/>
        </w:rPr>
        <w:t>Nuclear Magnetic Resonance Spectrometer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60 MHz rare-earth permanent magnet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Cryogen-free system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Benchtop NMR system - no dedicated room required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Fully auto shimming - no manual shimming required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19F or 1H measurements on single probe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13C option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Software and hardware locks to give optimised performance for every experiment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2D homo- and heteronuclear sequences including COSY, J-resolved, TOCSY, DEPT and HMQC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Perpetual license for Mnova software from Mestrelab</w:t>
      </w:r>
    </w:p>
    <w:p w:rsidR="00515166" w:rsidRPr="00515166" w:rsidRDefault="00515166" w:rsidP="00515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515166">
        <w:rPr>
          <w:rFonts w:eastAsia="Times New Roman" w:cs="Arial"/>
          <w:color w:val="000000"/>
          <w:szCs w:val="24"/>
          <w:lang w:eastAsia="en-GB"/>
        </w:rPr>
        <w:t>Perfect for teaching departments - easily operated by undergraduate students</w:t>
      </w:r>
    </w:p>
    <w:p w:rsidR="005277B3" w:rsidRDefault="005277B3" w:rsidP="005277B3">
      <w:pPr>
        <w:rPr>
          <w:b/>
        </w:rPr>
      </w:pPr>
    </w:p>
    <w:p w:rsidR="005277B3" w:rsidRDefault="005277B3" w:rsidP="00EC55CD">
      <w:pPr>
        <w:jc w:val="center"/>
        <w:rPr>
          <w:rFonts w:eastAsia="Times New Roman" w:cs="Arial"/>
          <w:b/>
          <w:color w:val="000000"/>
          <w:sz w:val="28"/>
          <w:szCs w:val="28"/>
          <w:lang w:eastAsia="en-GB"/>
        </w:rPr>
      </w:pPr>
      <w:r w:rsidRPr="00EC55CD">
        <w:rPr>
          <w:rFonts w:eastAsia="Times New Roman" w:cs="Arial"/>
          <w:b/>
          <w:color w:val="000000"/>
          <w:sz w:val="28"/>
          <w:szCs w:val="28"/>
          <w:lang w:eastAsia="en-GB"/>
        </w:rPr>
        <w:lastRenderedPageBreak/>
        <w:t xml:space="preserve">Mass </w:t>
      </w:r>
      <w:r w:rsidR="001F24DB">
        <w:rPr>
          <w:rFonts w:eastAsia="Times New Roman" w:cs="Arial"/>
          <w:b/>
          <w:color w:val="000000"/>
          <w:sz w:val="28"/>
          <w:szCs w:val="28"/>
          <w:lang w:eastAsia="en-GB"/>
        </w:rPr>
        <w:t>spectrometer</w:t>
      </w:r>
    </w:p>
    <w:p w:rsidR="001F24DB" w:rsidRDefault="001F24DB" w:rsidP="001F24DB">
      <w:pPr>
        <w:pStyle w:val="ListParagraph"/>
        <w:numPr>
          <w:ilvl w:val="0"/>
          <w:numId w:val="8"/>
        </w:numPr>
      </w:pPr>
      <w:r>
        <w:t>Type: MAX-500HT</w:t>
      </w:r>
    </w:p>
    <w:p w:rsidR="001F24DB" w:rsidRDefault="001F24DB" w:rsidP="001F24DB">
      <w:pPr>
        <w:pStyle w:val="ListParagraph"/>
        <w:numPr>
          <w:ilvl w:val="0"/>
          <w:numId w:val="8"/>
        </w:numPr>
      </w:pPr>
      <w:r>
        <w:t>Mass Range: 1-500amu</w:t>
      </w:r>
    </w:p>
    <w:p w:rsidR="001F24DB" w:rsidRDefault="001F24DB" w:rsidP="001F24DB">
      <w:pPr>
        <w:pStyle w:val="ListParagraph"/>
        <w:numPr>
          <w:ilvl w:val="0"/>
          <w:numId w:val="8"/>
        </w:numPr>
      </w:pPr>
      <w:r>
        <w:t>Relative Transmission 60%</w:t>
      </w:r>
    </w:p>
    <w:p w:rsidR="001F24DB" w:rsidRDefault="001F24DB" w:rsidP="001F24DB">
      <w:pPr>
        <w:pStyle w:val="ListParagraph"/>
        <w:numPr>
          <w:ilvl w:val="0"/>
          <w:numId w:val="8"/>
        </w:numPr>
      </w:pPr>
      <w:r>
        <w:t>Resolution (M/ΔM FWHM): 2000</w:t>
      </w:r>
    </w:p>
    <w:p w:rsidR="001F24DB" w:rsidRDefault="001F24DB" w:rsidP="001F24DB">
      <w:pPr>
        <w:pStyle w:val="ListParagraph"/>
        <w:numPr>
          <w:ilvl w:val="0"/>
          <w:numId w:val="8"/>
        </w:numPr>
      </w:pPr>
      <w:r>
        <w:t>Sensitivity (mA/Torr): 2</w:t>
      </w:r>
    </w:p>
    <w:p w:rsidR="001F24DB" w:rsidRDefault="001F24DB" w:rsidP="001F24DB"/>
    <w:p w:rsidR="001F24DB" w:rsidRDefault="001F24DB" w:rsidP="001F24DB">
      <w:r>
        <w:t>Comprehensive range of application specific configurations for atomic and molecular physics and chemistry experiments including;</w:t>
      </w:r>
    </w:p>
    <w:p w:rsidR="001F24DB" w:rsidRDefault="001F24DB" w:rsidP="001F24DB">
      <w:pPr>
        <w:pStyle w:val="ListParagraph"/>
        <w:numPr>
          <w:ilvl w:val="0"/>
          <w:numId w:val="9"/>
        </w:numPr>
      </w:pPr>
      <w:r>
        <w:t>Temperature programmed desorption</w:t>
      </w:r>
    </w:p>
    <w:p w:rsidR="001F24DB" w:rsidRDefault="001F24DB" w:rsidP="001F24DB">
      <w:pPr>
        <w:pStyle w:val="ListParagraph"/>
        <w:numPr>
          <w:ilvl w:val="0"/>
          <w:numId w:val="9"/>
        </w:numPr>
      </w:pPr>
      <w:r>
        <w:t>Static and dynamic SIMS/SNMS</w:t>
      </w:r>
    </w:p>
    <w:p w:rsidR="001F24DB" w:rsidRDefault="001F24DB" w:rsidP="001F24DB">
      <w:pPr>
        <w:pStyle w:val="ListParagraph"/>
        <w:numPr>
          <w:ilvl w:val="0"/>
          <w:numId w:val="9"/>
        </w:numPr>
      </w:pPr>
      <w:r>
        <w:t>Laser molecule interactions</w:t>
      </w:r>
    </w:p>
    <w:p w:rsidR="001F24DB" w:rsidRDefault="001F24DB" w:rsidP="001F24DB">
      <w:pPr>
        <w:pStyle w:val="ListParagraph"/>
        <w:numPr>
          <w:ilvl w:val="0"/>
          <w:numId w:val="9"/>
        </w:numPr>
      </w:pPr>
      <w:r>
        <w:t>Photoionization</w:t>
      </w:r>
    </w:p>
    <w:p w:rsidR="001F24DB" w:rsidRDefault="001F24DB" w:rsidP="001F24DB">
      <w:pPr>
        <w:pStyle w:val="ListParagraph"/>
        <w:numPr>
          <w:ilvl w:val="0"/>
          <w:numId w:val="9"/>
        </w:numPr>
      </w:pPr>
      <w:r>
        <w:t>UHV and XHV Outgassing studies</w:t>
      </w:r>
    </w:p>
    <w:p w:rsidR="001F24DB" w:rsidRDefault="001F24DB" w:rsidP="001F24DB">
      <w:pPr>
        <w:pStyle w:val="ListParagraph"/>
        <w:numPr>
          <w:ilvl w:val="0"/>
          <w:numId w:val="9"/>
        </w:numPr>
      </w:pPr>
      <w:r>
        <w:t>Molecular beam studies</w:t>
      </w:r>
    </w:p>
    <w:p w:rsidR="001F24DB" w:rsidRDefault="001F24DB" w:rsidP="001F24DB">
      <w:pPr>
        <w:pStyle w:val="ListParagraph"/>
        <w:numPr>
          <w:ilvl w:val="0"/>
          <w:numId w:val="9"/>
        </w:numPr>
      </w:pPr>
      <w:r>
        <w:t>Helium scattering</w:t>
      </w:r>
    </w:p>
    <w:p w:rsidR="001F24DB" w:rsidRDefault="001F24DB" w:rsidP="001F24DB">
      <w:pPr>
        <w:pStyle w:val="ListParagraph"/>
        <w:numPr>
          <w:ilvl w:val="0"/>
          <w:numId w:val="9"/>
        </w:numPr>
      </w:pPr>
      <w:r>
        <w:t>Cluster analysis</w:t>
      </w:r>
    </w:p>
    <w:p w:rsidR="001F24DB" w:rsidRDefault="001F24DB" w:rsidP="001F24DB"/>
    <w:p w:rsidR="001F24DB" w:rsidRDefault="001F24DB" w:rsidP="001F24DB">
      <w:r>
        <w:t>19mm triple filter quadrupole rod set, delivering far superior sensitivity, abundance sensitivity, transmission and resolution characteristics than the smaller quadrupole rod sets available</w:t>
      </w:r>
    </w:p>
    <w:p w:rsidR="001F24DB" w:rsidRDefault="001F24DB" w:rsidP="001F24DB"/>
    <w:p w:rsidR="00B224CC" w:rsidRDefault="001F24DB" w:rsidP="001F24DB">
      <w:pPr>
        <w:pStyle w:val="ListParagraph"/>
        <w:numPr>
          <w:ilvl w:val="0"/>
          <w:numId w:val="10"/>
        </w:numPr>
      </w:pPr>
      <w:r>
        <w:t>9.5mm or 19mm high transmission and resolution triple filter quadrupole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Mass range options from 60amu to 16,000amu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Positive ion and negative ion measurement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Appearance potential and electron attachment modes for neutrals and radicals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Dual analogue and ion counting detector for highest dynamic range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Conversion dynode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Pole bias mid-axis potential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Einzel lens optics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Axial and right angle sampling configurations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1E-16mbar detection capability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Tandem source with high transmission energy filter with &lt;0.5eV energy resolution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Photoionization cross beam source</w:t>
      </w:r>
    </w:p>
    <w:p w:rsidR="001F24DB" w:rsidRDefault="001F24DB" w:rsidP="001F24DB">
      <w:pPr>
        <w:pStyle w:val="ListParagraph"/>
        <w:numPr>
          <w:ilvl w:val="0"/>
          <w:numId w:val="10"/>
        </w:numPr>
      </w:pPr>
      <w:r>
        <w:t>Enclosed CI source</w:t>
      </w:r>
    </w:p>
    <w:p w:rsidR="00EC55CD" w:rsidRDefault="00EC55CD" w:rsidP="000F3C36">
      <w:pPr>
        <w:rPr>
          <w:rFonts w:eastAsia="Times New Roman" w:cs="Arial"/>
          <w:b/>
          <w:color w:val="000000"/>
          <w:szCs w:val="24"/>
          <w:lang w:eastAsia="en-GB"/>
        </w:rPr>
      </w:pPr>
    </w:p>
    <w:p w:rsidR="00EC55CD" w:rsidRDefault="00EC55CD" w:rsidP="000F3C36">
      <w:pPr>
        <w:rPr>
          <w:rFonts w:eastAsia="Times New Roman" w:cs="Arial"/>
          <w:b/>
          <w:color w:val="000000"/>
          <w:szCs w:val="24"/>
          <w:lang w:eastAsia="en-GB"/>
        </w:rPr>
      </w:pPr>
    </w:p>
    <w:p w:rsidR="00EC55CD" w:rsidRDefault="00EC55CD" w:rsidP="000F3C36">
      <w:pPr>
        <w:rPr>
          <w:rFonts w:eastAsia="Times New Roman" w:cs="Arial"/>
          <w:b/>
          <w:color w:val="000000"/>
          <w:szCs w:val="24"/>
          <w:lang w:eastAsia="en-GB"/>
        </w:rPr>
      </w:pPr>
    </w:p>
    <w:p w:rsidR="00EC55CD" w:rsidRDefault="00EC55CD" w:rsidP="000F3C36">
      <w:pPr>
        <w:rPr>
          <w:rFonts w:eastAsia="Times New Roman" w:cs="Arial"/>
          <w:b/>
          <w:color w:val="000000"/>
          <w:szCs w:val="24"/>
          <w:lang w:eastAsia="en-GB"/>
        </w:rPr>
      </w:pPr>
    </w:p>
    <w:p w:rsidR="00EC55CD" w:rsidRDefault="00EC55CD" w:rsidP="000F3C36">
      <w:pPr>
        <w:rPr>
          <w:rFonts w:eastAsia="Times New Roman" w:cs="Arial"/>
          <w:b/>
          <w:color w:val="000000"/>
          <w:szCs w:val="24"/>
          <w:lang w:eastAsia="en-GB"/>
        </w:rPr>
      </w:pPr>
    </w:p>
    <w:p w:rsidR="00EC55CD" w:rsidRPr="00893909" w:rsidRDefault="000F3C36" w:rsidP="00893909">
      <w:pPr>
        <w:jc w:val="center"/>
        <w:rPr>
          <w:b/>
          <w:sz w:val="28"/>
          <w:szCs w:val="28"/>
          <w:lang w:eastAsia="en-GB"/>
        </w:rPr>
      </w:pPr>
      <w:r w:rsidRPr="00EC55CD">
        <w:rPr>
          <w:rFonts w:eastAsia="Times New Roman" w:cs="Arial"/>
          <w:b/>
          <w:color w:val="000000"/>
          <w:sz w:val="28"/>
          <w:szCs w:val="28"/>
          <w:lang w:eastAsia="en-GB"/>
        </w:rPr>
        <w:t>Alpha-P FTIR Spectrometer</w:t>
      </w:r>
      <w:r w:rsidR="00C31C24" w:rsidRPr="00EC55CD">
        <w:rPr>
          <w:rFonts w:eastAsia="Times New Roman" w:cs="Arial"/>
          <w:b/>
          <w:color w:val="000000"/>
          <w:sz w:val="28"/>
          <w:szCs w:val="28"/>
          <w:lang w:eastAsia="en-GB"/>
        </w:rPr>
        <w:t xml:space="preserve"> 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One reflection diamond crystal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Small footprint 22x30cm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Spectral range 375-7,500cm-1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One finger clamp mechanism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Pressure Control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max Sample height 20mm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Easy cleaning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Exchangable ATR crystal plate with electronic recognition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Spectral resolution better than 2cm-1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RockSolid Interferometer , gold mirrors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Detector DTGS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Source SiC globar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Opus/Mentor software package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Opus/Search software in spectra libraries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Warranty Extension for 10 years for ATR module, Interferometer, and Laser</w:t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5 Year Warranty Extension for MIR source</w:t>
      </w:r>
    </w:p>
    <w:p w:rsidR="00EC55CD" w:rsidRDefault="00EC55CD" w:rsidP="00762D6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12 months on-site warranty, User training, Delivery, Installation</w:t>
      </w:r>
      <w:r>
        <w:tab/>
      </w:r>
    </w:p>
    <w:p w:rsidR="00EC55CD" w:rsidRDefault="00EC55CD" w:rsidP="00EC55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Dimensions</w:t>
      </w:r>
      <w:r>
        <w:tab/>
        <w:t>22cmx30cm</w:t>
      </w:r>
    </w:p>
    <w:p w:rsidR="00E4250D" w:rsidRDefault="00E4250D" w:rsidP="005277B3"/>
    <w:p w:rsidR="00EC55CD" w:rsidRDefault="00EC55CD" w:rsidP="005277B3"/>
    <w:p w:rsidR="00762D65" w:rsidRDefault="00762D65" w:rsidP="00EC55CD">
      <w:pPr>
        <w:jc w:val="center"/>
        <w:rPr>
          <w:rFonts w:eastAsia="Times New Roman" w:cs="Arial"/>
          <w:b/>
          <w:color w:val="000000"/>
          <w:sz w:val="28"/>
          <w:szCs w:val="28"/>
          <w:lang w:eastAsia="en-GB"/>
        </w:rPr>
      </w:pPr>
    </w:p>
    <w:p w:rsidR="00D91350" w:rsidRDefault="00B81B22" w:rsidP="00EC55CD">
      <w:pPr>
        <w:jc w:val="center"/>
        <w:rPr>
          <w:rFonts w:eastAsia="Times New Roman" w:cs="Arial"/>
          <w:b/>
          <w:color w:val="000000"/>
          <w:sz w:val="28"/>
          <w:szCs w:val="28"/>
          <w:lang w:eastAsia="en-GB"/>
        </w:rPr>
      </w:pPr>
      <w:r>
        <w:rPr>
          <w:rFonts w:eastAsia="Times New Roman" w:cs="Arial"/>
          <w:b/>
          <w:color w:val="000000"/>
          <w:sz w:val="28"/>
          <w:szCs w:val="28"/>
          <w:lang w:eastAsia="en-GB"/>
        </w:rPr>
        <w:t xml:space="preserve">Biochrom WPA Lightwave II </w:t>
      </w:r>
      <w:r w:rsidR="00D91350" w:rsidRPr="00EC55CD">
        <w:rPr>
          <w:rFonts w:eastAsia="Times New Roman" w:cs="Arial"/>
          <w:b/>
          <w:color w:val="000000"/>
          <w:sz w:val="28"/>
          <w:szCs w:val="28"/>
          <w:lang w:eastAsia="en-GB"/>
        </w:rPr>
        <w:t>80-3003-72  + software</w:t>
      </w:r>
    </w:p>
    <w:p w:rsidR="00084F07" w:rsidRDefault="00084F07" w:rsidP="00084F07"/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Min wavelength: 190nm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Max wavelength: 1100nm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Bandwidth: 5nm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Scanning: yes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Beam format: Split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Cell holder: Single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Optical System Monochromator Holographic Grating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Detector 1024 CCD array 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Photometric Range -0.300 to 2.500A, 0 to 199%T 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Photometric Accuracy +/- 0.008Abs or 1.3% of the reading, whichever is greater between 0 and 2.5A 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Photometric Reproducibility 0.002A at 0 - 0.5A at 546nm </w:t>
      </w:r>
    </w:p>
    <w:p w:rsidR="00084F07" w:rsidRDefault="00084F07" w:rsidP="00084F07">
      <w:r>
        <w:t>Dimensions</w:t>
      </w:r>
      <w:r>
        <w:tab/>
      </w:r>
    </w:p>
    <w:p w:rsidR="00084F07" w:rsidRDefault="00084F07" w:rsidP="00084F07">
      <w:r>
        <w:lastRenderedPageBreak/>
        <w:tab/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Width</w:t>
      </w:r>
      <w:r>
        <w:tab/>
        <w:t>260mm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Depth</w:t>
      </w:r>
      <w:r>
        <w:tab/>
        <w:t>390mm</w:t>
      </w:r>
    </w:p>
    <w:p w:rsidR="00084F07" w:rsidRDefault="00084F07" w:rsidP="00084F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Height</w:t>
      </w:r>
      <w:r>
        <w:tab/>
        <w:t>100mm</w:t>
      </w:r>
    </w:p>
    <w:p w:rsidR="00084F07" w:rsidRDefault="00084F07" w:rsidP="00084F07">
      <w:r>
        <w:tab/>
      </w:r>
    </w:p>
    <w:p w:rsidR="00084F07" w:rsidRDefault="00084F07" w:rsidP="00084F07">
      <w:r>
        <w:tab/>
      </w:r>
    </w:p>
    <w:p w:rsidR="00D91350" w:rsidRPr="00B224CC" w:rsidRDefault="00D91350" w:rsidP="005277B3"/>
    <w:sectPr w:rsidR="00D91350" w:rsidRPr="00B22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49F4"/>
    <w:multiLevelType w:val="hybridMultilevel"/>
    <w:tmpl w:val="90EA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6E31"/>
    <w:multiLevelType w:val="hybridMultilevel"/>
    <w:tmpl w:val="1DA6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28FE"/>
    <w:multiLevelType w:val="hybridMultilevel"/>
    <w:tmpl w:val="9B40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67C"/>
    <w:multiLevelType w:val="hybridMultilevel"/>
    <w:tmpl w:val="4F1EB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77F4E"/>
    <w:multiLevelType w:val="hybridMultilevel"/>
    <w:tmpl w:val="54B8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6921"/>
    <w:multiLevelType w:val="hybridMultilevel"/>
    <w:tmpl w:val="E836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0BD"/>
    <w:multiLevelType w:val="hybridMultilevel"/>
    <w:tmpl w:val="324AB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50784"/>
    <w:multiLevelType w:val="multilevel"/>
    <w:tmpl w:val="038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226BD"/>
    <w:multiLevelType w:val="hybridMultilevel"/>
    <w:tmpl w:val="C518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E2E20"/>
    <w:multiLevelType w:val="multilevel"/>
    <w:tmpl w:val="643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86"/>
    <w:rsid w:val="00084F07"/>
    <w:rsid w:val="000F3C36"/>
    <w:rsid w:val="00180B86"/>
    <w:rsid w:val="001F24DB"/>
    <w:rsid w:val="003B4BF6"/>
    <w:rsid w:val="003E3C63"/>
    <w:rsid w:val="00515166"/>
    <w:rsid w:val="005277B3"/>
    <w:rsid w:val="00612422"/>
    <w:rsid w:val="00762D65"/>
    <w:rsid w:val="007D4BF8"/>
    <w:rsid w:val="00893909"/>
    <w:rsid w:val="00B224CC"/>
    <w:rsid w:val="00B60EDA"/>
    <w:rsid w:val="00B81B22"/>
    <w:rsid w:val="00B902C1"/>
    <w:rsid w:val="00C31C24"/>
    <w:rsid w:val="00D91350"/>
    <w:rsid w:val="00E4250D"/>
    <w:rsid w:val="00EA4C08"/>
    <w:rsid w:val="00EC55CD"/>
    <w:rsid w:val="00E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404EA-5900-4E18-BBD9-EFCE432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paragraph" w:styleId="Heading1">
    <w:name w:val="heading 1"/>
    <w:basedOn w:val="Normal"/>
    <w:next w:val="Normal"/>
    <w:link w:val="Heading1Char"/>
    <w:uiPriority w:val="9"/>
    <w:qFormat/>
    <w:rsid w:val="001F2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4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4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24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24CC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ng-binding">
    <w:name w:val="ng-binding"/>
    <w:basedOn w:val="DefaultParagraphFont"/>
    <w:rsid w:val="000F3C36"/>
  </w:style>
  <w:style w:type="paragraph" w:styleId="NormalWeb">
    <w:name w:val="Normal (Web)"/>
    <w:basedOn w:val="Normal"/>
    <w:uiPriority w:val="99"/>
    <w:semiHidden/>
    <w:unhideWhenUsed/>
    <w:rsid w:val="000F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F2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Hockings</dc:creator>
  <cp:keywords/>
  <dc:description/>
  <cp:lastModifiedBy>Natalie Hockings</cp:lastModifiedBy>
  <cp:revision>17</cp:revision>
  <dcterms:created xsi:type="dcterms:W3CDTF">2017-06-23T11:14:00Z</dcterms:created>
  <dcterms:modified xsi:type="dcterms:W3CDTF">2017-06-29T08:27:00Z</dcterms:modified>
</cp:coreProperties>
</file>