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20100" w:rsidRDefault="005D62FE" w:rsidP="00520100">
      <w:pPr>
        <w:ind w:left="993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AE5A1DC" wp14:editId="367F5D73">
            <wp:simplePos x="0" y="0"/>
            <wp:positionH relativeFrom="margin">
              <wp:posOffset>3736975</wp:posOffset>
            </wp:positionH>
            <wp:positionV relativeFrom="margin">
              <wp:posOffset>-139065</wp:posOffset>
            </wp:positionV>
            <wp:extent cx="2133600" cy="1165225"/>
            <wp:effectExtent l="0" t="0" r="0" b="0"/>
            <wp:wrapSquare wrapText="bothSides"/>
            <wp:docPr id="7" name="Picture 7" descr="C:\Users\ChavdaS\AppData\Local\Microsoft\Windows\Temporary Internet Files\Content.IE5\TCH394WD\Ealing_Logo_Colour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vdaS\AppData\Local\Microsoft\Windows\Temporary Internet Files\Content.IE5\TCH394WD\Ealing_Logo_Colour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6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20100" w:rsidRDefault="00520100" w:rsidP="00520100">
      <w:pPr>
        <w:ind w:left="993"/>
        <w:rPr>
          <w:b/>
          <w:sz w:val="22"/>
          <w:szCs w:val="22"/>
        </w:rPr>
      </w:pPr>
    </w:p>
    <w:p w:rsidR="00520100" w:rsidRDefault="00520100" w:rsidP="00520100">
      <w:pPr>
        <w:ind w:left="993"/>
        <w:rPr>
          <w:b/>
          <w:sz w:val="22"/>
          <w:szCs w:val="22"/>
        </w:rPr>
      </w:pPr>
    </w:p>
    <w:p w:rsidR="00866372" w:rsidRDefault="00520100" w:rsidP="00520100">
      <w:r>
        <w:rPr>
          <w:b/>
          <w:sz w:val="22"/>
          <w:szCs w:val="22"/>
        </w:rPr>
        <w:t>PRIVATE AND CONFIDENTIAL</w:t>
      </w:r>
      <w:r>
        <w:rPr>
          <w:noProof/>
          <w:sz w:val="22"/>
          <w:szCs w:val="22"/>
        </w:rPr>
        <w:t xml:space="preserve"> </w:t>
      </w:r>
    </w:p>
    <w:tbl>
      <w:tblPr>
        <w:tblStyle w:val="a"/>
        <w:tblW w:w="11260" w:type="dxa"/>
        <w:tblInd w:w="-230" w:type="dxa"/>
        <w:tblLayout w:type="fixed"/>
        <w:tblLook w:val="0000" w:firstRow="0" w:lastRow="0" w:firstColumn="0" w:lastColumn="0" w:noHBand="0" w:noVBand="0"/>
      </w:tblPr>
      <w:tblGrid>
        <w:gridCol w:w="6299"/>
        <w:gridCol w:w="4961"/>
      </w:tblGrid>
      <w:tr w:rsidR="00866372" w:rsidTr="00520100">
        <w:tc>
          <w:tcPr>
            <w:tcW w:w="6299" w:type="dxa"/>
          </w:tcPr>
          <w:p w:rsidR="00866372" w:rsidRDefault="00866372">
            <w:pPr>
              <w:ind w:left="284"/>
              <w:contextualSpacing w:val="0"/>
            </w:pPr>
          </w:p>
        </w:tc>
        <w:tc>
          <w:tcPr>
            <w:tcW w:w="4961" w:type="dxa"/>
          </w:tcPr>
          <w:p w:rsidR="00866372" w:rsidRDefault="00F33739">
            <w:pPr>
              <w:ind w:left="284"/>
              <w:contextualSpacing w:val="0"/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866372" w:rsidRDefault="00866372">
      <w:pPr>
        <w:ind w:left="284"/>
      </w:pPr>
    </w:p>
    <w:p w:rsidR="005D62FE" w:rsidRDefault="005D62FE" w:rsidP="007F261D">
      <w:pPr>
        <w:ind w:left="284"/>
        <w:jc w:val="center"/>
        <w:rPr>
          <w:b/>
          <w:sz w:val="48"/>
          <w:szCs w:val="48"/>
        </w:rPr>
      </w:pPr>
    </w:p>
    <w:p w:rsidR="005D62FE" w:rsidRDefault="005D62FE" w:rsidP="007F261D">
      <w:pPr>
        <w:ind w:left="284"/>
        <w:jc w:val="center"/>
        <w:rPr>
          <w:b/>
          <w:sz w:val="48"/>
          <w:szCs w:val="48"/>
        </w:rPr>
      </w:pPr>
    </w:p>
    <w:p w:rsidR="005D62FE" w:rsidRDefault="005D62FE" w:rsidP="007F261D">
      <w:pPr>
        <w:ind w:left="284"/>
        <w:jc w:val="center"/>
        <w:rPr>
          <w:b/>
          <w:sz w:val="48"/>
          <w:szCs w:val="48"/>
        </w:rPr>
      </w:pPr>
    </w:p>
    <w:p w:rsidR="005D62FE" w:rsidRDefault="005D62FE" w:rsidP="007F261D">
      <w:pPr>
        <w:ind w:left="284"/>
        <w:jc w:val="center"/>
        <w:rPr>
          <w:b/>
          <w:sz w:val="48"/>
          <w:szCs w:val="48"/>
        </w:rPr>
      </w:pPr>
    </w:p>
    <w:p w:rsidR="00866372" w:rsidRPr="007F261D" w:rsidRDefault="00F33739" w:rsidP="007F261D">
      <w:pPr>
        <w:ind w:left="284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Soft Market Testing</w:t>
      </w:r>
      <w:r w:rsidR="007F261D">
        <w:rPr>
          <w:b/>
          <w:sz w:val="48"/>
          <w:szCs w:val="48"/>
        </w:rPr>
        <w:t xml:space="preserve"> Briefing Note </w:t>
      </w:r>
      <w:r w:rsidR="00D5345B">
        <w:rPr>
          <w:b/>
          <w:sz w:val="48"/>
          <w:szCs w:val="48"/>
        </w:rPr>
        <w:t xml:space="preserve">for </w:t>
      </w:r>
    </w:p>
    <w:p w:rsidR="00866372" w:rsidRDefault="00D5345B" w:rsidP="005D62FE">
      <w:pPr>
        <w:jc w:val="center"/>
      </w:pPr>
      <w:r>
        <w:rPr>
          <w:b/>
          <w:sz w:val="48"/>
          <w:szCs w:val="48"/>
        </w:rPr>
        <w:t>He</w:t>
      </w:r>
      <w:r w:rsidRPr="00D5345B">
        <w:rPr>
          <w:b/>
          <w:sz w:val="48"/>
          <w:szCs w:val="48"/>
        </w:rPr>
        <w:t>alth Visiting and School Nursing</w:t>
      </w:r>
      <w:r w:rsidR="007F261D">
        <w:rPr>
          <w:b/>
          <w:sz w:val="48"/>
          <w:szCs w:val="48"/>
        </w:rPr>
        <w:t xml:space="preserve"> Services</w:t>
      </w:r>
    </w:p>
    <w:p w:rsidR="00866372" w:rsidRDefault="00866372">
      <w:pPr>
        <w:ind w:left="284"/>
      </w:pPr>
    </w:p>
    <w:p w:rsidR="00866372" w:rsidRDefault="00866372">
      <w:pPr>
        <w:ind w:left="284"/>
      </w:pPr>
    </w:p>
    <w:p w:rsidR="00866372" w:rsidRDefault="00866372">
      <w:pPr>
        <w:ind w:left="284"/>
      </w:pPr>
    </w:p>
    <w:p w:rsidR="00866372" w:rsidRDefault="00866372">
      <w:pPr>
        <w:ind w:left="284"/>
      </w:pPr>
    </w:p>
    <w:p w:rsidR="00866372" w:rsidRDefault="00866372">
      <w:pPr>
        <w:ind w:left="284"/>
      </w:pPr>
    </w:p>
    <w:p w:rsidR="00866372" w:rsidRDefault="00866372">
      <w:pPr>
        <w:ind w:left="284"/>
      </w:pPr>
    </w:p>
    <w:p w:rsidR="005D62FE" w:rsidRDefault="005D62FE" w:rsidP="0049518A">
      <w:pPr>
        <w:rPr>
          <w:b/>
          <w:u w:val="single"/>
        </w:rPr>
      </w:pPr>
    </w:p>
    <w:p w:rsidR="005D62FE" w:rsidRDefault="005D62FE" w:rsidP="0049518A">
      <w:pPr>
        <w:rPr>
          <w:b/>
          <w:u w:val="single"/>
        </w:rPr>
      </w:pPr>
    </w:p>
    <w:p w:rsidR="005D62FE" w:rsidRDefault="005D62FE" w:rsidP="0049518A">
      <w:pPr>
        <w:rPr>
          <w:b/>
          <w:u w:val="single"/>
        </w:rPr>
      </w:pPr>
    </w:p>
    <w:p w:rsidR="00FA0164" w:rsidRDefault="00D5345B" w:rsidP="0049518A">
      <w:pPr>
        <w:rPr>
          <w:b/>
          <w:u w:val="single"/>
        </w:rPr>
      </w:pPr>
      <w:r>
        <w:rPr>
          <w:b/>
          <w:u w:val="single"/>
        </w:rPr>
        <w:t>Monday 24</w:t>
      </w:r>
      <w:r w:rsidRPr="00D5345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April 2017 at 11</w:t>
      </w:r>
      <w:r w:rsidR="00905918">
        <w:rPr>
          <w:b/>
          <w:u w:val="single"/>
        </w:rPr>
        <w:t>.30-14.30</w:t>
      </w:r>
      <w:r>
        <w:rPr>
          <w:b/>
          <w:u w:val="single"/>
        </w:rPr>
        <w:t xml:space="preserve"> </w:t>
      </w:r>
    </w:p>
    <w:p w:rsidR="00B77456" w:rsidRDefault="00D5345B" w:rsidP="0049518A">
      <w:pPr>
        <w:rPr>
          <w:b/>
          <w:u w:val="single"/>
        </w:rPr>
      </w:pPr>
      <w:r>
        <w:rPr>
          <w:b/>
          <w:u w:val="single"/>
        </w:rPr>
        <w:t xml:space="preserve">Room </w:t>
      </w:r>
      <w:r w:rsidR="00905918">
        <w:rPr>
          <w:b/>
          <w:u w:val="single"/>
        </w:rPr>
        <w:t>4.12</w:t>
      </w:r>
      <w:r>
        <w:rPr>
          <w:b/>
          <w:u w:val="single"/>
        </w:rPr>
        <w:t xml:space="preserve"> at </w:t>
      </w:r>
      <w:r w:rsidR="00B77456">
        <w:rPr>
          <w:b/>
          <w:u w:val="single"/>
        </w:rPr>
        <w:t>Perce</w:t>
      </w:r>
      <w:r w:rsidR="007F261D">
        <w:rPr>
          <w:b/>
          <w:u w:val="single"/>
        </w:rPr>
        <w:t>va</w:t>
      </w:r>
      <w:r>
        <w:rPr>
          <w:b/>
          <w:u w:val="single"/>
        </w:rPr>
        <w:t xml:space="preserve">l House, </w:t>
      </w:r>
    </w:p>
    <w:p w:rsidR="00B77456" w:rsidRDefault="00D5345B" w:rsidP="0049518A">
      <w:pPr>
        <w:rPr>
          <w:b/>
          <w:u w:val="single"/>
        </w:rPr>
      </w:pPr>
      <w:r>
        <w:rPr>
          <w:b/>
          <w:u w:val="single"/>
        </w:rPr>
        <w:t xml:space="preserve">12-14 Uxbridge Road, </w:t>
      </w:r>
    </w:p>
    <w:p w:rsidR="00B77456" w:rsidRDefault="00D5345B" w:rsidP="0049518A">
      <w:pPr>
        <w:rPr>
          <w:b/>
          <w:u w:val="single"/>
        </w:rPr>
      </w:pPr>
      <w:r>
        <w:rPr>
          <w:b/>
          <w:u w:val="single"/>
        </w:rPr>
        <w:t xml:space="preserve">Ealing </w:t>
      </w:r>
    </w:p>
    <w:p w:rsidR="00D5345B" w:rsidRDefault="00D5345B" w:rsidP="0049518A">
      <w:pPr>
        <w:rPr>
          <w:b/>
          <w:u w:val="single"/>
        </w:rPr>
      </w:pPr>
      <w:r>
        <w:rPr>
          <w:b/>
          <w:u w:val="single"/>
        </w:rPr>
        <w:t>W5 2HL</w:t>
      </w:r>
    </w:p>
    <w:p w:rsidR="00D5345B" w:rsidRDefault="00D5345B" w:rsidP="0049518A">
      <w:pPr>
        <w:rPr>
          <w:b/>
          <w:u w:val="single"/>
        </w:rPr>
      </w:pPr>
    </w:p>
    <w:p w:rsidR="00D5345B" w:rsidRDefault="00D5345B" w:rsidP="0049518A">
      <w:pPr>
        <w:rPr>
          <w:b/>
          <w:u w:val="single"/>
        </w:rPr>
      </w:pPr>
    </w:p>
    <w:p w:rsidR="00866372" w:rsidRDefault="00866372">
      <w:pPr>
        <w:pStyle w:val="Heading2"/>
        <w:spacing w:before="0" w:after="0"/>
        <w:ind w:left="284"/>
        <w:jc w:val="right"/>
      </w:pPr>
    </w:p>
    <w:p w:rsidR="00866372" w:rsidRDefault="00866372">
      <w:pPr>
        <w:pStyle w:val="Heading2"/>
        <w:spacing w:before="0" w:after="0"/>
        <w:ind w:left="284"/>
        <w:jc w:val="right"/>
      </w:pPr>
    </w:p>
    <w:p w:rsidR="00866372" w:rsidRDefault="00866372"/>
    <w:p w:rsidR="00866372" w:rsidRDefault="00866372"/>
    <w:p w:rsidR="00866372" w:rsidRDefault="00866372"/>
    <w:p w:rsidR="00866372" w:rsidRDefault="00866372"/>
    <w:p w:rsidR="00866372" w:rsidRDefault="00866372"/>
    <w:p w:rsidR="00866372" w:rsidRDefault="00866372"/>
    <w:p w:rsidR="00866372" w:rsidRDefault="00866372"/>
    <w:p w:rsidR="00FA0164" w:rsidRDefault="00FA0164">
      <w:pPr>
        <w:rPr>
          <w:b/>
        </w:rPr>
      </w:pPr>
      <w:r>
        <w:rPr>
          <w:b/>
        </w:rPr>
        <w:br w:type="page"/>
      </w:r>
    </w:p>
    <w:p w:rsidR="00866372" w:rsidRDefault="00F33739">
      <w:pPr>
        <w:ind w:left="-15"/>
      </w:pPr>
      <w:r>
        <w:rPr>
          <w:b/>
          <w:sz w:val="22"/>
          <w:szCs w:val="22"/>
        </w:rPr>
        <w:lastRenderedPageBreak/>
        <w:tab/>
      </w:r>
    </w:p>
    <w:p w:rsidR="00866372" w:rsidRDefault="00F33739" w:rsidP="007D4C25">
      <w:pPr>
        <w:pStyle w:val="Heading1"/>
      </w:pPr>
      <w:bookmarkStart w:id="0" w:name="_gjdgxs" w:colFirst="0" w:colLast="0"/>
      <w:bookmarkEnd w:id="0"/>
      <w:r>
        <w:t>INFORMATION FOR INTERESTED ORGANISATIONS</w:t>
      </w:r>
      <w:r>
        <w:tab/>
      </w:r>
    </w:p>
    <w:p w:rsidR="00866372" w:rsidRDefault="00866372">
      <w:pPr>
        <w:ind w:left="851" w:hanging="567"/>
        <w:jc w:val="both"/>
      </w:pPr>
    </w:p>
    <w:p w:rsidR="00FA0164" w:rsidRDefault="00F33739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The </w:t>
      </w:r>
      <w:r w:rsidR="009B4FD9">
        <w:rPr>
          <w:sz w:val="22"/>
          <w:szCs w:val="22"/>
        </w:rPr>
        <w:t>London</w:t>
      </w:r>
      <w:r w:rsidR="0049518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Borough </w:t>
      </w:r>
      <w:r w:rsidR="0049518A">
        <w:rPr>
          <w:sz w:val="22"/>
          <w:szCs w:val="22"/>
        </w:rPr>
        <w:t xml:space="preserve">Ealing is </w:t>
      </w:r>
      <w:r>
        <w:rPr>
          <w:sz w:val="22"/>
          <w:szCs w:val="22"/>
        </w:rPr>
        <w:t xml:space="preserve">undertaking a </w:t>
      </w:r>
      <w:r w:rsidR="0049518A">
        <w:rPr>
          <w:sz w:val="22"/>
          <w:szCs w:val="22"/>
        </w:rPr>
        <w:t xml:space="preserve">soft market testing </w:t>
      </w:r>
      <w:r>
        <w:rPr>
          <w:sz w:val="22"/>
          <w:szCs w:val="22"/>
        </w:rPr>
        <w:t xml:space="preserve">exercise to determine </w:t>
      </w:r>
      <w:r w:rsidR="00FA0164">
        <w:rPr>
          <w:sz w:val="22"/>
          <w:szCs w:val="22"/>
        </w:rPr>
        <w:t xml:space="preserve">how best to deliver the health visiting, Family </w:t>
      </w:r>
      <w:r w:rsidR="0049518A" w:rsidRPr="0049518A">
        <w:rPr>
          <w:sz w:val="22"/>
          <w:szCs w:val="22"/>
        </w:rPr>
        <w:t>Nurse Partnership, health visitor advisory and school nursing services in accordance with its public health duties and relating to the delivery of the Child Health Programme to the</w:t>
      </w:r>
      <w:r w:rsidR="00B77456">
        <w:rPr>
          <w:sz w:val="22"/>
          <w:szCs w:val="22"/>
        </w:rPr>
        <w:t xml:space="preserve"> age group</w:t>
      </w:r>
      <w:r w:rsidR="0049518A" w:rsidRPr="0049518A">
        <w:rPr>
          <w:sz w:val="22"/>
          <w:szCs w:val="22"/>
        </w:rPr>
        <w:t xml:space="preserve"> 0 to 19 population.  </w:t>
      </w:r>
    </w:p>
    <w:p w:rsidR="00FA0164" w:rsidRDefault="00FA0164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:rsidR="007D4C25" w:rsidRDefault="0049518A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 w:rsidRPr="0049518A">
        <w:rPr>
          <w:sz w:val="22"/>
          <w:szCs w:val="22"/>
        </w:rPr>
        <w:t>The services will be expected to work as part of an integrated service that also comprises family support and therapies</w:t>
      </w:r>
      <w:r w:rsidR="008F0AC9">
        <w:rPr>
          <w:sz w:val="22"/>
          <w:szCs w:val="22"/>
        </w:rPr>
        <w:t xml:space="preserve">. </w:t>
      </w:r>
      <w:r w:rsidRPr="0049518A">
        <w:rPr>
          <w:sz w:val="22"/>
          <w:szCs w:val="22"/>
        </w:rPr>
        <w:t xml:space="preserve">  The service will work at </w:t>
      </w:r>
      <w:r w:rsidRPr="008F0AC9">
        <w:rPr>
          <w:sz w:val="22"/>
          <w:szCs w:val="22"/>
        </w:rPr>
        <w:t>universal</w:t>
      </w:r>
      <w:r w:rsidRPr="0049518A">
        <w:rPr>
          <w:sz w:val="22"/>
          <w:szCs w:val="22"/>
        </w:rPr>
        <w:t>, targeted and specialist levels.  There will be a strong emphasis on both health promotion and safeguarding children and young p</w:t>
      </w:r>
      <w:r w:rsidR="008F0AC9">
        <w:rPr>
          <w:sz w:val="22"/>
          <w:szCs w:val="22"/>
        </w:rPr>
        <w:t>eople as well as on effective delivery of the health visitor mandated items.</w:t>
      </w:r>
    </w:p>
    <w:p w:rsidR="007D4C25" w:rsidRDefault="007D4C25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:rsidR="0049518A" w:rsidRDefault="0049518A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:rsidR="00D45177" w:rsidRDefault="00F33739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see </w:t>
      </w:r>
      <w:r w:rsidR="007D4C25">
        <w:rPr>
          <w:sz w:val="22"/>
          <w:szCs w:val="22"/>
        </w:rPr>
        <w:t xml:space="preserve">attachments of the </w:t>
      </w:r>
      <w:r w:rsidR="007D4C25" w:rsidRPr="00B77456">
        <w:rPr>
          <w:sz w:val="22"/>
          <w:szCs w:val="22"/>
          <w:u w:val="single"/>
        </w:rPr>
        <w:t>draft</w:t>
      </w:r>
      <w:r w:rsidR="007D4C25">
        <w:rPr>
          <w:sz w:val="22"/>
          <w:szCs w:val="22"/>
        </w:rPr>
        <w:t xml:space="preserve"> specification and </w:t>
      </w:r>
      <w:r w:rsidR="007D4C25" w:rsidRPr="00B77456">
        <w:rPr>
          <w:sz w:val="22"/>
          <w:szCs w:val="22"/>
          <w:u w:val="single"/>
        </w:rPr>
        <w:t>draft</w:t>
      </w:r>
      <w:r w:rsidR="007D4C25">
        <w:rPr>
          <w:sz w:val="22"/>
          <w:szCs w:val="22"/>
        </w:rPr>
        <w:t xml:space="preserve"> Terms and Conditions for further detail on the service required. </w:t>
      </w:r>
    </w:p>
    <w:p w:rsidR="00866372" w:rsidRDefault="007D4C25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66372" w:rsidRPr="00AA188F" w:rsidRDefault="007D4C25" w:rsidP="005D62FE">
      <w:pPr>
        <w:tabs>
          <w:tab w:val="center" w:pos="4153"/>
          <w:tab w:val="right" w:pos="8306"/>
        </w:tabs>
        <w:jc w:val="both"/>
      </w:pPr>
      <w:r>
        <w:rPr>
          <w:sz w:val="22"/>
          <w:szCs w:val="22"/>
        </w:rPr>
        <w:tab/>
      </w:r>
      <w:r w:rsidR="00F33739" w:rsidRPr="00AA188F">
        <w:rPr>
          <w:sz w:val="22"/>
          <w:szCs w:val="22"/>
        </w:rPr>
        <w:t>The Council would like to understand from providers how these requirements might best be met and is therefore carrying out a soft market testing exercise to engage in early informal dialogue prior to any formal procurement taking place.</w:t>
      </w:r>
    </w:p>
    <w:p w:rsidR="00866372" w:rsidRPr="00AA188F" w:rsidRDefault="00866372" w:rsidP="005D62FE">
      <w:pPr>
        <w:tabs>
          <w:tab w:val="center" w:pos="4153"/>
          <w:tab w:val="right" w:pos="8306"/>
        </w:tabs>
        <w:jc w:val="both"/>
      </w:pPr>
    </w:p>
    <w:p w:rsidR="00B77456" w:rsidRPr="0049518A" w:rsidRDefault="00B77456" w:rsidP="005D62FE">
      <w:pPr>
        <w:pStyle w:val="ListParagraph"/>
        <w:ind w:left="0"/>
        <w:rPr>
          <w:rFonts w:ascii="Arial" w:eastAsia="Arial" w:hAnsi="Arial" w:cs="Arial"/>
          <w:color w:val="000000"/>
          <w:sz w:val="22"/>
          <w:szCs w:val="22"/>
        </w:rPr>
      </w:pPr>
      <w:r w:rsidRPr="00AA188F">
        <w:rPr>
          <w:rFonts w:ascii="Arial" w:eastAsia="Arial" w:hAnsi="Arial" w:cs="Arial"/>
          <w:color w:val="000000"/>
          <w:sz w:val="22"/>
          <w:szCs w:val="22"/>
        </w:rPr>
        <w:t>Being a local government organisation we are constantly looking for innovative ways to ensure that our customers receive a hi</w:t>
      </w:r>
      <w:r w:rsidR="00AA188F" w:rsidRPr="00AA188F">
        <w:rPr>
          <w:rFonts w:ascii="Arial" w:eastAsia="Arial" w:hAnsi="Arial" w:cs="Arial"/>
          <w:color w:val="000000"/>
          <w:sz w:val="22"/>
          <w:szCs w:val="22"/>
        </w:rPr>
        <w:t>gh quality service that operate</w:t>
      </w:r>
      <w:r w:rsidRPr="00AA188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A188F" w:rsidRPr="00AA188F">
        <w:rPr>
          <w:rFonts w:ascii="Arial" w:eastAsia="Arial" w:hAnsi="Arial" w:cs="Arial"/>
          <w:color w:val="000000"/>
          <w:sz w:val="22"/>
          <w:szCs w:val="22"/>
        </w:rPr>
        <w:t>the most cost effectively and efficiently as possible</w:t>
      </w:r>
      <w:r w:rsidRPr="00AA188F">
        <w:rPr>
          <w:rFonts w:ascii="Arial" w:eastAsia="Arial" w:hAnsi="Arial" w:cs="Arial"/>
          <w:color w:val="000000"/>
          <w:sz w:val="22"/>
          <w:szCs w:val="22"/>
        </w:rPr>
        <w:t xml:space="preserve">.  All of the participating organisations </w:t>
      </w:r>
      <w:r w:rsidR="00B56EDB">
        <w:rPr>
          <w:rFonts w:ascii="Arial" w:eastAsia="Arial" w:hAnsi="Arial" w:cs="Arial"/>
          <w:color w:val="000000"/>
          <w:sz w:val="22"/>
          <w:szCs w:val="22"/>
        </w:rPr>
        <w:t xml:space="preserve">need to achieve value for money in the commissioning and delivery of services </w:t>
      </w:r>
      <w:r w:rsidRPr="00AA188F">
        <w:rPr>
          <w:rFonts w:ascii="Arial" w:eastAsia="Arial" w:hAnsi="Arial" w:cs="Arial"/>
          <w:color w:val="000000"/>
          <w:sz w:val="22"/>
          <w:szCs w:val="22"/>
        </w:rPr>
        <w:t>our goal is to identify how your organisation can help us</w:t>
      </w:r>
      <w:r w:rsidR="000F7F17" w:rsidRPr="00AA188F">
        <w:rPr>
          <w:rFonts w:ascii="Arial" w:eastAsia="Arial" w:hAnsi="Arial" w:cs="Arial"/>
          <w:color w:val="000000"/>
          <w:sz w:val="22"/>
          <w:szCs w:val="22"/>
        </w:rPr>
        <w:t xml:space="preserve"> run most economically?</w:t>
      </w:r>
      <w:r w:rsidRPr="00AA188F">
        <w:rPr>
          <w:rFonts w:ascii="Arial" w:eastAsia="Arial" w:hAnsi="Arial" w:cs="Arial"/>
          <w:color w:val="000000"/>
          <w:sz w:val="22"/>
          <w:szCs w:val="22"/>
        </w:rPr>
        <w:t xml:space="preserve">  Please come</w:t>
      </w:r>
      <w:r w:rsidR="00AA188F" w:rsidRPr="00AA188F">
        <w:rPr>
          <w:rFonts w:ascii="Arial" w:eastAsia="Arial" w:hAnsi="Arial" w:cs="Arial"/>
          <w:color w:val="000000"/>
          <w:sz w:val="22"/>
          <w:szCs w:val="22"/>
        </w:rPr>
        <w:t xml:space="preserve"> along</w:t>
      </w:r>
      <w:r w:rsidRPr="00AA188F">
        <w:rPr>
          <w:rFonts w:ascii="Arial" w:eastAsia="Arial" w:hAnsi="Arial" w:cs="Arial"/>
          <w:color w:val="000000"/>
          <w:sz w:val="22"/>
          <w:szCs w:val="22"/>
        </w:rPr>
        <w:t xml:space="preserve"> with ideas and examples of how you suggest that Ealing can achieve this.</w:t>
      </w:r>
      <w:r w:rsidR="000F7F17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B77456" w:rsidRDefault="00B77456" w:rsidP="005D62FE">
      <w:pPr>
        <w:tabs>
          <w:tab w:val="center" w:pos="4153"/>
          <w:tab w:val="right" w:pos="8306"/>
        </w:tabs>
        <w:jc w:val="both"/>
      </w:pPr>
    </w:p>
    <w:p w:rsidR="000F7F17" w:rsidRDefault="007D4C25" w:rsidP="005D62FE">
      <w:pPr>
        <w:tabs>
          <w:tab w:val="center" w:pos="4153"/>
          <w:tab w:val="right" w:pos="8306"/>
        </w:tabs>
        <w:rPr>
          <w:sz w:val="22"/>
          <w:szCs w:val="22"/>
        </w:rPr>
      </w:pPr>
      <w:r>
        <w:rPr>
          <w:sz w:val="22"/>
          <w:szCs w:val="22"/>
        </w:rPr>
        <w:t>The</w:t>
      </w:r>
      <w:r w:rsidR="000F7F17">
        <w:rPr>
          <w:sz w:val="22"/>
          <w:szCs w:val="22"/>
        </w:rPr>
        <w:t xml:space="preserve"> Soft M</w:t>
      </w:r>
      <w:r>
        <w:rPr>
          <w:sz w:val="22"/>
          <w:szCs w:val="22"/>
        </w:rPr>
        <w:t xml:space="preserve">arket </w:t>
      </w:r>
      <w:r w:rsidR="000F7F17">
        <w:rPr>
          <w:sz w:val="22"/>
          <w:szCs w:val="22"/>
        </w:rPr>
        <w:t>E</w:t>
      </w:r>
      <w:r>
        <w:rPr>
          <w:sz w:val="22"/>
          <w:szCs w:val="22"/>
        </w:rPr>
        <w:t xml:space="preserve">vent will take place on </w:t>
      </w:r>
    </w:p>
    <w:p w:rsidR="000F7F17" w:rsidRDefault="000F7F17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:rsidR="000F7F17" w:rsidRDefault="000F7F17" w:rsidP="005D62FE">
      <w:pPr>
        <w:rPr>
          <w:b/>
          <w:u w:val="single"/>
        </w:rPr>
      </w:pPr>
      <w:r>
        <w:rPr>
          <w:b/>
          <w:u w:val="single"/>
        </w:rPr>
        <w:t>Monday 24</w:t>
      </w:r>
      <w:r w:rsidRPr="00D5345B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April 2017 at 11</w:t>
      </w:r>
      <w:r w:rsidR="00323A23">
        <w:rPr>
          <w:b/>
          <w:u w:val="single"/>
        </w:rPr>
        <w:t xml:space="preserve">.30 </w:t>
      </w:r>
      <w:r>
        <w:rPr>
          <w:b/>
          <w:u w:val="single"/>
        </w:rPr>
        <w:t xml:space="preserve">am </w:t>
      </w:r>
      <w:r w:rsidR="00905918">
        <w:rPr>
          <w:b/>
          <w:u w:val="single"/>
        </w:rPr>
        <w:t>till</w:t>
      </w:r>
      <w:r w:rsidR="00323A23">
        <w:rPr>
          <w:b/>
          <w:u w:val="single"/>
        </w:rPr>
        <w:t xml:space="preserve"> 2.30 </w:t>
      </w:r>
      <w:r>
        <w:rPr>
          <w:b/>
          <w:u w:val="single"/>
        </w:rPr>
        <w:t xml:space="preserve">in Room </w:t>
      </w:r>
      <w:r w:rsidR="00905918">
        <w:rPr>
          <w:b/>
          <w:u w:val="single"/>
        </w:rPr>
        <w:t>4.12</w:t>
      </w:r>
      <w:r>
        <w:rPr>
          <w:b/>
          <w:u w:val="single"/>
        </w:rPr>
        <w:t xml:space="preserve"> </w:t>
      </w:r>
    </w:p>
    <w:p w:rsidR="000F7F17" w:rsidRDefault="000F7F17" w:rsidP="005D62FE">
      <w:pPr>
        <w:rPr>
          <w:b/>
          <w:u w:val="single"/>
        </w:rPr>
      </w:pPr>
      <w:r>
        <w:rPr>
          <w:b/>
          <w:u w:val="single"/>
        </w:rPr>
        <w:t xml:space="preserve">Perceval House, </w:t>
      </w:r>
    </w:p>
    <w:p w:rsidR="000F7F17" w:rsidRDefault="000F7F17" w:rsidP="005D62FE">
      <w:pPr>
        <w:rPr>
          <w:b/>
          <w:u w:val="single"/>
        </w:rPr>
      </w:pPr>
      <w:r>
        <w:rPr>
          <w:b/>
          <w:u w:val="single"/>
        </w:rPr>
        <w:t xml:space="preserve">12-14 Uxbridge Road, </w:t>
      </w:r>
    </w:p>
    <w:p w:rsidR="000F7F17" w:rsidRDefault="000F7F17" w:rsidP="005D62FE">
      <w:pPr>
        <w:rPr>
          <w:b/>
          <w:u w:val="single"/>
        </w:rPr>
      </w:pPr>
      <w:r>
        <w:rPr>
          <w:b/>
          <w:u w:val="single"/>
        </w:rPr>
        <w:t xml:space="preserve">Ealing </w:t>
      </w:r>
    </w:p>
    <w:p w:rsidR="000F7F17" w:rsidRDefault="000F7F17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>
        <w:rPr>
          <w:b/>
          <w:u w:val="single"/>
        </w:rPr>
        <w:t>W5 2HL</w:t>
      </w:r>
      <w:r>
        <w:rPr>
          <w:sz w:val="22"/>
          <w:szCs w:val="22"/>
        </w:rPr>
        <w:t xml:space="preserve"> </w:t>
      </w:r>
    </w:p>
    <w:p w:rsidR="000F7F17" w:rsidRDefault="000F7F17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</w:p>
    <w:p w:rsidR="00866372" w:rsidRDefault="00F33739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Please note that bidders are not required to attend </w:t>
      </w:r>
      <w:r w:rsidR="007D4C25">
        <w:rPr>
          <w:sz w:val="22"/>
          <w:szCs w:val="22"/>
        </w:rPr>
        <w:t>this event</w:t>
      </w:r>
      <w:r>
        <w:rPr>
          <w:sz w:val="22"/>
          <w:szCs w:val="22"/>
        </w:rPr>
        <w:t xml:space="preserve">, and may </w:t>
      </w:r>
      <w:r w:rsidR="007D4C25">
        <w:rPr>
          <w:sz w:val="22"/>
          <w:szCs w:val="22"/>
        </w:rPr>
        <w:t xml:space="preserve">email their thoughts to </w:t>
      </w:r>
      <w:hyperlink r:id="rId10" w:history="1">
        <w:r w:rsidR="000F7F17" w:rsidRPr="008D4231">
          <w:rPr>
            <w:rStyle w:val="Hyperlink"/>
            <w:sz w:val="22"/>
            <w:szCs w:val="22"/>
          </w:rPr>
          <w:t>willsonm@ealing.gov.uk</w:t>
        </w:r>
      </w:hyperlink>
      <w:r w:rsidR="007D4C25">
        <w:rPr>
          <w:sz w:val="22"/>
          <w:szCs w:val="22"/>
        </w:rPr>
        <w:t xml:space="preserve">.  </w:t>
      </w:r>
    </w:p>
    <w:p w:rsidR="007D4C25" w:rsidRDefault="007D4C25" w:rsidP="005D62FE">
      <w:pPr>
        <w:tabs>
          <w:tab w:val="center" w:pos="4153"/>
          <w:tab w:val="right" w:pos="8306"/>
        </w:tabs>
        <w:jc w:val="both"/>
      </w:pPr>
    </w:p>
    <w:p w:rsidR="00866372" w:rsidRDefault="00F33739" w:rsidP="005D62FE">
      <w:pPr>
        <w:widowControl/>
        <w:spacing w:line="276" w:lineRule="auto"/>
        <w:jc w:val="both"/>
      </w:pPr>
      <w:r>
        <w:rPr>
          <w:sz w:val="22"/>
          <w:szCs w:val="22"/>
        </w:rPr>
        <w:t xml:space="preserve">All interested organisations </w:t>
      </w:r>
      <w:r w:rsidR="008F0AC9">
        <w:rPr>
          <w:sz w:val="22"/>
          <w:szCs w:val="22"/>
        </w:rPr>
        <w:t xml:space="preserve">are requested to </w:t>
      </w:r>
      <w:r>
        <w:rPr>
          <w:sz w:val="22"/>
          <w:szCs w:val="22"/>
        </w:rPr>
        <w:t xml:space="preserve">RSVP by emailing </w:t>
      </w:r>
      <w:hyperlink r:id="rId11" w:history="1">
        <w:r w:rsidR="008F0AC9" w:rsidRPr="00C5488D">
          <w:rPr>
            <w:rStyle w:val="Hyperlink"/>
            <w:sz w:val="22"/>
            <w:szCs w:val="22"/>
          </w:rPr>
          <w:t>wilsonm@ealing.gov.uk</w:t>
        </w:r>
      </w:hyperlink>
      <w:r w:rsidR="000F7F17">
        <w:rPr>
          <w:sz w:val="22"/>
          <w:szCs w:val="22"/>
        </w:rPr>
        <w:t xml:space="preserve"> </w:t>
      </w:r>
      <w:r w:rsidR="00323A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later than </w:t>
      </w:r>
      <w:r w:rsidR="008F0AC9">
        <w:rPr>
          <w:sz w:val="22"/>
          <w:szCs w:val="22"/>
        </w:rPr>
        <w:t>18 April 2017.</w:t>
      </w:r>
    </w:p>
    <w:p w:rsidR="00866372" w:rsidRDefault="00866372" w:rsidP="005D62FE">
      <w:pPr>
        <w:tabs>
          <w:tab w:val="center" w:pos="4153"/>
          <w:tab w:val="right" w:pos="8306"/>
        </w:tabs>
        <w:jc w:val="both"/>
      </w:pPr>
    </w:p>
    <w:p w:rsidR="00B77456" w:rsidRDefault="00F33739" w:rsidP="005D62FE">
      <w:pPr>
        <w:tabs>
          <w:tab w:val="center" w:pos="4153"/>
          <w:tab w:val="right" w:pos="8306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All information provided</w:t>
      </w:r>
      <w:r w:rsidR="00D45177">
        <w:rPr>
          <w:sz w:val="22"/>
          <w:szCs w:val="22"/>
        </w:rPr>
        <w:t xml:space="preserve"> at the event </w:t>
      </w:r>
      <w:r>
        <w:rPr>
          <w:sz w:val="22"/>
          <w:szCs w:val="22"/>
        </w:rPr>
        <w:t xml:space="preserve">and </w:t>
      </w:r>
      <w:r w:rsidR="00D45177">
        <w:rPr>
          <w:sz w:val="22"/>
          <w:szCs w:val="22"/>
        </w:rPr>
        <w:t xml:space="preserve">any </w:t>
      </w:r>
      <w:r>
        <w:rPr>
          <w:sz w:val="22"/>
          <w:szCs w:val="22"/>
        </w:rPr>
        <w:t xml:space="preserve">subsequent discussions will be strictly confidential and will assist the Council in shaping and scoping requirements and provide insight into the most suitable delivery model for this </w:t>
      </w:r>
      <w:r w:rsidR="00D5345B">
        <w:rPr>
          <w:sz w:val="22"/>
          <w:szCs w:val="22"/>
        </w:rPr>
        <w:t>service</w:t>
      </w:r>
      <w:r>
        <w:rPr>
          <w:sz w:val="22"/>
          <w:szCs w:val="22"/>
        </w:rPr>
        <w:t xml:space="preserve">. </w:t>
      </w:r>
      <w:r w:rsidR="00D5345B">
        <w:rPr>
          <w:sz w:val="22"/>
          <w:szCs w:val="22"/>
        </w:rPr>
        <w:t xml:space="preserve">The Council is planning to advertise this service </w:t>
      </w:r>
      <w:r w:rsidR="00C978AB">
        <w:rPr>
          <w:sz w:val="22"/>
          <w:szCs w:val="22"/>
        </w:rPr>
        <w:t xml:space="preserve">between </w:t>
      </w:r>
      <w:r w:rsidR="00D5345B">
        <w:rPr>
          <w:sz w:val="22"/>
          <w:szCs w:val="22"/>
        </w:rPr>
        <w:t xml:space="preserve">June </w:t>
      </w:r>
      <w:r w:rsidR="00C978AB">
        <w:rPr>
          <w:sz w:val="22"/>
          <w:szCs w:val="22"/>
        </w:rPr>
        <w:t>and</w:t>
      </w:r>
      <w:r w:rsidR="008F0AC9">
        <w:rPr>
          <w:sz w:val="22"/>
          <w:szCs w:val="22"/>
        </w:rPr>
        <w:t xml:space="preserve"> September </w:t>
      </w:r>
      <w:r w:rsidR="00D5345B">
        <w:rPr>
          <w:sz w:val="22"/>
          <w:szCs w:val="22"/>
        </w:rPr>
        <w:t>2017</w:t>
      </w:r>
      <w:r w:rsidR="00B77456">
        <w:rPr>
          <w:sz w:val="22"/>
          <w:szCs w:val="22"/>
        </w:rPr>
        <w:t xml:space="preserve"> with the </w:t>
      </w:r>
      <w:r w:rsidR="00B77456" w:rsidRPr="0049518A">
        <w:rPr>
          <w:sz w:val="22"/>
          <w:szCs w:val="22"/>
        </w:rPr>
        <w:t xml:space="preserve">aim </w:t>
      </w:r>
      <w:r w:rsidR="008F0AC9">
        <w:rPr>
          <w:sz w:val="22"/>
          <w:szCs w:val="22"/>
        </w:rPr>
        <w:t>of awarding t</w:t>
      </w:r>
      <w:r w:rsidR="00B77456" w:rsidRPr="0049518A">
        <w:rPr>
          <w:sz w:val="22"/>
          <w:szCs w:val="22"/>
        </w:rPr>
        <w:t xml:space="preserve">he new contract </w:t>
      </w:r>
      <w:r w:rsidR="008F0AC9">
        <w:rPr>
          <w:sz w:val="22"/>
          <w:szCs w:val="22"/>
        </w:rPr>
        <w:t xml:space="preserve">by April 2018 and with a start date for the service of </w:t>
      </w:r>
      <w:r w:rsidR="00B77456" w:rsidRPr="0049518A">
        <w:rPr>
          <w:sz w:val="22"/>
          <w:szCs w:val="22"/>
        </w:rPr>
        <w:t>October 2018.</w:t>
      </w:r>
    </w:p>
    <w:p w:rsidR="00866372" w:rsidRDefault="00866372">
      <w:pPr>
        <w:tabs>
          <w:tab w:val="center" w:pos="4153"/>
          <w:tab w:val="right" w:pos="8306"/>
        </w:tabs>
        <w:ind w:left="851" w:hanging="567"/>
        <w:jc w:val="both"/>
      </w:pPr>
    </w:p>
    <w:p w:rsidR="00171E2D" w:rsidRDefault="00F33739">
      <w:pPr>
        <w:ind w:left="851" w:hanging="567"/>
        <w:jc w:val="both"/>
        <w:rPr>
          <w:b/>
          <w:sz w:val="22"/>
          <w:szCs w:val="22"/>
        </w:rPr>
      </w:pPr>
      <w:bookmarkStart w:id="1" w:name="_30j0zll" w:colFirst="0" w:colLast="0"/>
      <w:bookmarkStart w:id="2" w:name="_2et92p0" w:colFirst="0" w:colLast="0"/>
      <w:bookmarkEnd w:id="1"/>
      <w:bookmarkEnd w:id="2"/>
      <w:r>
        <w:rPr>
          <w:b/>
          <w:sz w:val="22"/>
          <w:szCs w:val="22"/>
        </w:rPr>
        <w:tab/>
      </w:r>
    </w:p>
    <w:p w:rsidR="005D62FE" w:rsidRDefault="005D62FE" w:rsidP="005D62FE">
      <w:pPr>
        <w:rPr>
          <w:sz w:val="22"/>
          <w:szCs w:val="22"/>
        </w:rPr>
      </w:pPr>
    </w:p>
    <w:p w:rsidR="007E1EFF" w:rsidRDefault="007E1EFF" w:rsidP="005D62FE">
      <w:pPr>
        <w:rPr>
          <w:sz w:val="22"/>
          <w:szCs w:val="22"/>
        </w:rPr>
      </w:pPr>
    </w:p>
    <w:p w:rsidR="00866372" w:rsidRDefault="00F33739" w:rsidP="005D62F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Based on the background information provided (see the </w:t>
      </w:r>
      <w:r w:rsidR="00D5345B">
        <w:rPr>
          <w:sz w:val="22"/>
          <w:szCs w:val="22"/>
        </w:rPr>
        <w:t xml:space="preserve">attached </w:t>
      </w:r>
      <w:r w:rsidR="00D5345B" w:rsidRPr="000639FD">
        <w:rPr>
          <w:sz w:val="22"/>
          <w:szCs w:val="22"/>
          <w:u w:val="single"/>
        </w:rPr>
        <w:t>draft</w:t>
      </w:r>
      <w:r w:rsidR="00D5345B">
        <w:rPr>
          <w:sz w:val="22"/>
          <w:szCs w:val="22"/>
        </w:rPr>
        <w:t xml:space="preserve"> Terms and conditions and </w:t>
      </w:r>
      <w:r w:rsidR="00D5345B" w:rsidRPr="000639FD">
        <w:rPr>
          <w:sz w:val="22"/>
          <w:szCs w:val="22"/>
          <w:u w:val="single"/>
        </w:rPr>
        <w:t>draft</w:t>
      </w:r>
      <w:r w:rsidR="00D5345B">
        <w:rPr>
          <w:sz w:val="22"/>
          <w:szCs w:val="22"/>
        </w:rPr>
        <w:t xml:space="preserve"> Specification</w:t>
      </w:r>
      <w:r w:rsidR="00D45177">
        <w:rPr>
          <w:sz w:val="22"/>
          <w:szCs w:val="22"/>
        </w:rPr>
        <w:t xml:space="preserve">) please come to the event with </w:t>
      </w:r>
      <w:r w:rsidR="00C616F5">
        <w:rPr>
          <w:sz w:val="22"/>
          <w:szCs w:val="22"/>
        </w:rPr>
        <w:t>your views and</w:t>
      </w:r>
      <w:r w:rsidR="008F0AC9">
        <w:rPr>
          <w:sz w:val="22"/>
          <w:szCs w:val="22"/>
        </w:rPr>
        <w:t xml:space="preserve"> </w:t>
      </w:r>
      <w:r w:rsidR="00C616F5">
        <w:rPr>
          <w:sz w:val="22"/>
          <w:szCs w:val="22"/>
        </w:rPr>
        <w:t>information on the f</w:t>
      </w:r>
      <w:r w:rsidR="00587143">
        <w:rPr>
          <w:sz w:val="22"/>
          <w:szCs w:val="22"/>
        </w:rPr>
        <w:t>ollowing.  Note that you are not required to fill this in although it would be helpful to us if you were to do so.</w:t>
      </w:r>
    </w:p>
    <w:p w:rsidR="00D45177" w:rsidRDefault="00D45177">
      <w:pPr>
        <w:ind w:left="851" w:hanging="567"/>
        <w:jc w:val="both"/>
      </w:pPr>
    </w:p>
    <w:p w:rsidR="00866372" w:rsidRPr="00587143" w:rsidRDefault="00587143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F33739" w:rsidRPr="00587143">
        <w:rPr>
          <w:sz w:val="22"/>
          <w:szCs w:val="22"/>
        </w:rPr>
        <w:t>What, in your experience, are the challenges and success factors for the de</w:t>
      </w:r>
      <w:r w:rsidR="00D45177" w:rsidRPr="00587143">
        <w:rPr>
          <w:sz w:val="22"/>
          <w:szCs w:val="22"/>
        </w:rPr>
        <w:t>livery of services such as this</w:t>
      </w:r>
      <w:r w:rsidR="00F33739" w:rsidRPr="00587143">
        <w:rPr>
          <w:sz w:val="22"/>
          <w:szCs w:val="22"/>
        </w:rPr>
        <w:t xml:space="preserve">? </w:t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</w:p>
    <w:p w:rsidR="00866372" w:rsidRDefault="00587143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400D35">
        <w:rPr>
          <w:sz w:val="22"/>
          <w:szCs w:val="22"/>
        </w:rPr>
        <w:t xml:space="preserve"> Wha</w:t>
      </w:r>
      <w:r w:rsidR="00691A8D">
        <w:rPr>
          <w:sz w:val="22"/>
          <w:szCs w:val="22"/>
        </w:rPr>
        <w:t xml:space="preserve">t innovative approaches </w:t>
      </w:r>
      <w:r w:rsidR="00400D35">
        <w:rPr>
          <w:sz w:val="22"/>
          <w:szCs w:val="22"/>
        </w:rPr>
        <w:t>do you take</w:t>
      </w:r>
      <w:r w:rsidR="00691A8D">
        <w:rPr>
          <w:sz w:val="22"/>
          <w:szCs w:val="22"/>
        </w:rPr>
        <w:t xml:space="preserve"> to </w:t>
      </w:r>
      <w:r w:rsidR="00400D35">
        <w:rPr>
          <w:sz w:val="22"/>
          <w:szCs w:val="22"/>
        </w:rPr>
        <w:t xml:space="preserve">ensure good performance on </w:t>
      </w:r>
      <w:r w:rsidR="00B56EDB" w:rsidRPr="00587143">
        <w:rPr>
          <w:sz w:val="22"/>
          <w:szCs w:val="22"/>
        </w:rPr>
        <w:t>the health visitor mandated items</w:t>
      </w:r>
      <w:r w:rsidR="00400D35">
        <w:rPr>
          <w:sz w:val="22"/>
          <w:szCs w:val="22"/>
        </w:rPr>
        <w:t xml:space="preserve"> and to achieve best outcomes for children</w:t>
      </w:r>
      <w:r w:rsidR="00B56EDB" w:rsidRPr="00587143">
        <w:rPr>
          <w:sz w:val="22"/>
          <w:szCs w:val="22"/>
        </w:rPr>
        <w:t>?</w:t>
      </w:r>
    </w:p>
    <w:p w:rsidR="00400D35" w:rsidRDefault="00400D35" w:rsidP="00587143">
      <w:pPr>
        <w:jc w:val="both"/>
        <w:rPr>
          <w:sz w:val="22"/>
          <w:szCs w:val="22"/>
        </w:rPr>
      </w:pPr>
    </w:p>
    <w:p w:rsidR="00400D35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400D35">
        <w:rPr>
          <w:sz w:val="22"/>
          <w:szCs w:val="22"/>
        </w:rPr>
        <w:t>How have you added value to these services in other areas that you have worked in?</w:t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</w:p>
    <w:p w:rsidR="00866372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587143">
        <w:rPr>
          <w:sz w:val="22"/>
          <w:szCs w:val="22"/>
        </w:rPr>
        <w:t xml:space="preserve">. </w:t>
      </w:r>
      <w:r w:rsidR="00400D35" w:rsidRPr="00A45CC9">
        <w:rPr>
          <w:sz w:val="22"/>
          <w:szCs w:val="22"/>
        </w:rPr>
        <w:t xml:space="preserve">How </w:t>
      </w:r>
      <w:proofErr w:type="gramStart"/>
      <w:r w:rsidR="00400D35">
        <w:rPr>
          <w:sz w:val="22"/>
          <w:szCs w:val="22"/>
        </w:rPr>
        <w:t xml:space="preserve">do </w:t>
      </w:r>
      <w:r w:rsidR="00400D35" w:rsidRPr="00A45CC9">
        <w:rPr>
          <w:sz w:val="22"/>
          <w:szCs w:val="22"/>
        </w:rPr>
        <w:t xml:space="preserve"> you</w:t>
      </w:r>
      <w:proofErr w:type="gramEnd"/>
      <w:r w:rsidR="00400D35" w:rsidRPr="00A45CC9">
        <w:rPr>
          <w:sz w:val="22"/>
          <w:szCs w:val="22"/>
        </w:rPr>
        <w:t xml:space="preserve"> meet the challenge of delivering services within </w:t>
      </w:r>
      <w:r w:rsidR="00400D35">
        <w:rPr>
          <w:sz w:val="22"/>
          <w:szCs w:val="22"/>
        </w:rPr>
        <w:t>a</w:t>
      </w:r>
      <w:r w:rsidR="00400D35" w:rsidRPr="00A45CC9">
        <w:rPr>
          <w:sz w:val="22"/>
          <w:szCs w:val="22"/>
        </w:rPr>
        <w:t xml:space="preserve"> borough to ensu</w:t>
      </w:r>
      <w:r w:rsidR="00400D35">
        <w:rPr>
          <w:sz w:val="22"/>
          <w:szCs w:val="22"/>
        </w:rPr>
        <w:t>re equity of access to services and outcomes?</w:t>
      </w:r>
    </w:p>
    <w:p w:rsidR="00587143" w:rsidRDefault="00587143" w:rsidP="00587143">
      <w:pPr>
        <w:jc w:val="both"/>
        <w:rPr>
          <w:sz w:val="22"/>
          <w:szCs w:val="22"/>
        </w:rPr>
      </w:pPr>
    </w:p>
    <w:p w:rsidR="00866372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87143">
        <w:rPr>
          <w:sz w:val="22"/>
          <w:szCs w:val="22"/>
        </w:rPr>
        <w:t xml:space="preserve">. </w:t>
      </w:r>
      <w:r w:rsidR="00F33739" w:rsidRPr="00587143">
        <w:rPr>
          <w:sz w:val="22"/>
          <w:szCs w:val="22"/>
        </w:rPr>
        <w:t xml:space="preserve">Can you </w:t>
      </w:r>
      <w:r w:rsidR="00B56EDB" w:rsidRPr="00587143">
        <w:rPr>
          <w:sz w:val="22"/>
          <w:szCs w:val="22"/>
        </w:rPr>
        <w:t>des</w:t>
      </w:r>
      <w:r w:rsidR="00296831">
        <w:rPr>
          <w:sz w:val="22"/>
          <w:szCs w:val="22"/>
        </w:rPr>
        <w:t xml:space="preserve">cribe what approaches you </w:t>
      </w:r>
      <w:r w:rsidR="00B56EDB" w:rsidRPr="00587143">
        <w:rPr>
          <w:sz w:val="22"/>
          <w:szCs w:val="22"/>
        </w:rPr>
        <w:t xml:space="preserve">take to delivering </w:t>
      </w:r>
      <w:r w:rsidR="00C616F5" w:rsidRPr="00587143">
        <w:rPr>
          <w:sz w:val="22"/>
          <w:szCs w:val="22"/>
        </w:rPr>
        <w:t xml:space="preserve">health visiting </w:t>
      </w:r>
      <w:r w:rsidR="00B56EDB" w:rsidRPr="00587143">
        <w:rPr>
          <w:sz w:val="22"/>
          <w:szCs w:val="22"/>
        </w:rPr>
        <w:t xml:space="preserve">services at targeted and specialist levels?  Other than the FNP, what </w:t>
      </w:r>
      <w:r w:rsidR="00296831">
        <w:rPr>
          <w:sz w:val="22"/>
          <w:szCs w:val="22"/>
        </w:rPr>
        <w:t xml:space="preserve">other </w:t>
      </w:r>
      <w:r w:rsidR="00B56EDB" w:rsidRPr="00587143">
        <w:rPr>
          <w:sz w:val="22"/>
          <w:szCs w:val="22"/>
        </w:rPr>
        <w:t>methods of intervention would you consider using?</w:t>
      </w:r>
      <w:r w:rsidR="00296831">
        <w:rPr>
          <w:sz w:val="22"/>
          <w:szCs w:val="22"/>
        </w:rPr>
        <w:tab/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</w:p>
    <w:p w:rsidR="00866372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87143">
        <w:rPr>
          <w:sz w:val="22"/>
          <w:szCs w:val="22"/>
        </w:rPr>
        <w:t xml:space="preserve">. </w:t>
      </w:r>
      <w:r w:rsidR="000639FD" w:rsidRPr="00587143">
        <w:rPr>
          <w:sz w:val="22"/>
          <w:szCs w:val="22"/>
        </w:rPr>
        <w:t xml:space="preserve">What are your </w:t>
      </w:r>
      <w:r w:rsidR="00C616F5" w:rsidRPr="00587143">
        <w:rPr>
          <w:sz w:val="22"/>
          <w:szCs w:val="22"/>
        </w:rPr>
        <w:t xml:space="preserve">views on </w:t>
      </w:r>
      <w:r w:rsidR="000639FD" w:rsidRPr="00587143">
        <w:rPr>
          <w:sz w:val="22"/>
          <w:szCs w:val="22"/>
        </w:rPr>
        <w:t xml:space="preserve">delivering </w:t>
      </w:r>
      <w:proofErr w:type="gramStart"/>
      <w:r w:rsidR="000639FD" w:rsidRPr="00587143">
        <w:rPr>
          <w:sz w:val="22"/>
          <w:szCs w:val="22"/>
        </w:rPr>
        <w:t xml:space="preserve">against </w:t>
      </w:r>
      <w:r w:rsidR="00F33739" w:rsidRPr="00587143">
        <w:rPr>
          <w:sz w:val="22"/>
          <w:szCs w:val="22"/>
        </w:rPr>
        <w:t xml:space="preserve">an </w:t>
      </w:r>
      <w:r w:rsidR="00587143">
        <w:rPr>
          <w:sz w:val="22"/>
          <w:szCs w:val="22"/>
        </w:rPr>
        <w:t>outcomes</w:t>
      </w:r>
      <w:proofErr w:type="gramEnd"/>
      <w:r w:rsidR="00587143">
        <w:rPr>
          <w:sz w:val="22"/>
          <w:szCs w:val="22"/>
        </w:rPr>
        <w:t xml:space="preserve"> based</w:t>
      </w:r>
      <w:r w:rsidR="00F33739" w:rsidRPr="00587143">
        <w:rPr>
          <w:i/>
          <w:sz w:val="22"/>
          <w:szCs w:val="22"/>
        </w:rPr>
        <w:t xml:space="preserve"> </w:t>
      </w:r>
      <w:r w:rsidR="00C616F5" w:rsidRPr="00587143">
        <w:rPr>
          <w:sz w:val="22"/>
          <w:szCs w:val="22"/>
        </w:rPr>
        <w:t>contract, in relation to health visiting and/or school nursing</w:t>
      </w:r>
      <w:r w:rsidR="00F33739" w:rsidRPr="00587143">
        <w:rPr>
          <w:sz w:val="22"/>
          <w:szCs w:val="22"/>
        </w:rPr>
        <w:t>?</w:t>
      </w:r>
      <w:r w:rsidR="000639FD" w:rsidRPr="00587143">
        <w:rPr>
          <w:sz w:val="22"/>
          <w:szCs w:val="22"/>
        </w:rPr>
        <w:t xml:space="preserve">  </w:t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  <w:bookmarkStart w:id="3" w:name="_26o3docqdd51" w:colFirst="0" w:colLast="0"/>
      <w:bookmarkStart w:id="4" w:name="_tyjcwt" w:colFirst="0" w:colLast="0"/>
      <w:bookmarkEnd w:id="3"/>
      <w:bookmarkEnd w:id="4"/>
    </w:p>
    <w:p w:rsidR="00866372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87143">
        <w:rPr>
          <w:sz w:val="22"/>
          <w:szCs w:val="22"/>
        </w:rPr>
        <w:t xml:space="preserve">. </w:t>
      </w:r>
      <w:r w:rsidR="00F33739" w:rsidRPr="00587143">
        <w:rPr>
          <w:sz w:val="22"/>
          <w:szCs w:val="22"/>
        </w:rPr>
        <w:t xml:space="preserve">What do you consider to be the key requirements for developing a workforce to deliver </w:t>
      </w:r>
      <w:proofErr w:type="gramStart"/>
      <w:r w:rsidR="00F33739" w:rsidRPr="00587143">
        <w:rPr>
          <w:sz w:val="22"/>
          <w:szCs w:val="22"/>
        </w:rPr>
        <w:t xml:space="preserve">the </w:t>
      </w:r>
      <w:r w:rsidR="00587143">
        <w:rPr>
          <w:sz w:val="22"/>
          <w:szCs w:val="22"/>
        </w:rPr>
        <w:t xml:space="preserve"> </w:t>
      </w:r>
      <w:r w:rsidR="00410BA5">
        <w:rPr>
          <w:sz w:val="22"/>
          <w:szCs w:val="22"/>
        </w:rPr>
        <w:t>services</w:t>
      </w:r>
      <w:proofErr w:type="gramEnd"/>
      <w:r w:rsidR="00410BA5">
        <w:rPr>
          <w:sz w:val="22"/>
          <w:szCs w:val="22"/>
        </w:rPr>
        <w:t xml:space="preserve"> outlined in the draft </w:t>
      </w:r>
      <w:r w:rsidR="00DA0900">
        <w:rPr>
          <w:sz w:val="22"/>
          <w:szCs w:val="22"/>
        </w:rPr>
        <w:t>specification</w:t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</w:p>
    <w:p w:rsidR="00866372" w:rsidRPr="00587143" w:rsidRDefault="00795516" w:rsidP="00587143">
      <w:pPr>
        <w:ind w:right="263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87143">
        <w:rPr>
          <w:sz w:val="22"/>
          <w:szCs w:val="22"/>
        </w:rPr>
        <w:t xml:space="preserve">. </w:t>
      </w:r>
      <w:r w:rsidR="00C616F5" w:rsidRPr="00587143">
        <w:rPr>
          <w:sz w:val="22"/>
          <w:szCs w:val="22"/>
        </w:rPr>
        <w:t>What are</w:t>
      </w:r>
      <w:r w:rsidR="00F33739" w:rsidRPr="00587143">
        <w:rPr>
          <w:sz w:val="22"/>
          <w:szCs w:val="22"/>
        </w:rPr>
        <w:t xml:space="preserve"> the skills and roles you see as essent</w:t>
      </w:r>
      <w:r w:rsidR="00AC78A9" w:rsidRPr="00587143">
        <w:rPr>
          <w:sz w:val="22"/>
          <w:szCs w:val="22"/>
        </w:rPr>
        <w:t>ial for delivering this</w:t>
      </w:r>
      <w:r w:rsidR="00C616F5" w:rsidRPr="00587143">
        <w:rPr>
          <w:sz w:val="22"/>
          <w:szCs w:val="22"/>
        </w:rPr>
        <w:t xml:space="preserve"> service?</w:t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  <w:bookmarkStart w:id="5" w:name="_3znysh7" w:colFirst="0" w:colLast="0"/>
      <w:bookmarkStart w:id="6" w:name="_1fob9te" w:colFirst="0" w:colLast="0"/>
      <w:bookmarkEnd w:id="5"/>
      <w:bookmarkEnd w:id="6"/>
    </w:p>
    <w:p w:rsidR="00866372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87143">
        <w:rPr>
          <w:sz w:val="22"/>
          <w:szCs w:val="22"/>
        </w:rPr>
        <w:t xml:space="preserve">. </w:t>
      </w:r>
      <w:r w:rsidR="00B56EDB" w:rsidRPr="00587143">
        <w:rPr>
          <w:sz w:val="22"/>
          <w:szCs w:val="22"/>
        </w:rPr>
        <w:t xml:space="preserve">How </w:t>
      </w:r>
      <w:r w:rsidR="00C616F5" w:rsidRPr="00587143">
        <w:rPr>
          <w:sz w:val="22"/>
          <w:szCs w:val="22"/>
        </w:rPr>
        <w:t>do you think</w:t>
      </w:r>
      <w:r w:rsidR="00B56EDB" w:rsidRPr="00587143">
        <w:rPr>
          <w:sz w:val="22"/>
          <w:szCs w:val="22"/>
        </w:rPr>
        <w:t xml:space="preserve"> schools </w:t>
      </w:r>
      <w:r w:rsidR="00C616F5" w:rsidRPr="00587143">
        <w:rPr>
          <w:sz w:val="22"/>
          <w:szCs w:val="22"/>
        </w:rPr>
        <w:t>are most effectively helped by school nursing to support</w:t>
      </w:r>
      <w:r w:rsidR="00B56EDB" w:rsidRPr="00587143">
        <w:rPr>
          <w:sz w:val="22"/>
          <w:szCs w:val="22"/>
        </w:rPr>
        <w:t xml:space="preserve"> children with health care needs?</w:t>
      </w:r>
    </w:p>
    <w:p w:rsidR="00866372" w:rsidRPr="006724C5" w:rsidRDefault="00866372" w:rsidP="005D62FE">
      <w:pPr>
        <w:ind w:left="567" w:hanging="567"/>
        <w:jc w:val="both"/>
        <w:rPr>
          <w:sz w:val="22"/>
          <w:szCs w:val="22"/>
        </w:rPr>
      </w:pPr>
    </w:p>
    <w:p w:rsidR="00866372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87143">
        <w:rPr>
          <w:sz w:val="22"/>
          <w:szCs w:val="22"/>
        </w:rPr>
        <w:t xml:space="preserve">. </w:t>
      </w:r>
      <w:r w:rsidR="00F33739" w:rsidRPr="00587143">
        <w:rPr>
          <w:sz w:val="22"/>
          <w:szCs w:val="22"/>
        </w:rPr>
        <w:t xml:space="preserve">TUPE may apply to this contract. Would this impact your interest in providing </w:t>
      </w:r>
      <w:r w:rsidR="006724C5" w:rsidRPr="00587143">
        <w:rPr>
          <w:sz w:val="22"/>
          <w:szCs w:val="22"/>
        </w:rPr>
        <w:t>this service</w:t>
      </w:r>
      <w:r w:rsidR="00F33739" w:rsidRPr="00587143">
        <w:rPr>
          <w:sz w:val="22"/>
          <w:szCs w:val="22"/>
        </w:rPr>
        <w:t xml:space="preserve"> and if so what should the Council consider to mitigate any impacts?</w:t>
      </w:r>
    </w:p>
    <w:p w:rsidR="00587143" w:rsidRDefault="00587143" w:rsidP="00587143">
      <w:pPr>
        <w:jc w:val="both"/>
        <w:rPr>
          <w:sz w:val="22"/>
          <w:szCs w:val="22"/>
        </w:rPr>
      </w:pPr>
    </w:p>
    <w:p w:rsidR="00B56EDB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87143">
        <w:rPr>
          <w:sz w:val="22"/>
          <w:szCs w:val="22"/>
        </w:rPr>
        <w:t xml:space="preserve">. </w:t>
      </w:r>
      <w:r w:rsidR="00B56EDB" w:rsidRPr="00587143">
        <w:rPr>
          <w:sz w:val="22"/>
          <w:szCs w:val="22"/>
        </w:rPr>
        <w:t>Which factors in the Specification and Terms and Conditions have, or are likely to influence your level of interest in delivering this service?</w:t>
      </w:r>
    </w:p>
    <w:p w:rsidR="00691A8D" w:rsidRDefault="00691A8D" w:rsidP="00587143">
      <w:pPr>
        <w:jc w:val="both"/>
        <w:rPr>
          <w:sz w:val="22"/>
          <w:szCs w:val="22"/>
        </w:rPr>
      </w:pPr>
    </w:p>
    <w:p w:rsidR="00691A8D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691A8D">
        <w:rPr>
          <w:sz w:val="22"/>
          <w:szCs w:val="22"/>
        </w:rPr>
        <w:t xml:space="preserve">. </w:t>
      </w:r>
      <w:r w:rsidR="00691A8D" w:rsidRPr="006724C5">
        <w:rPr>
          <w:sz w:val="22"/>
          <w:szCs w:val="22"/>
        </w:rPr>
        <w:t>What social value opportunities could be maximised throughout the delivery of this contract (including any social benefits, economic benefits and/or environmental benefits)?</w:t>
      </w:r>
    </w:p>
    <w:p w:rsidR="00691A8D" w:rsidRDefault="00691A8D" w:rsidP="00587143">
      <w:pPr>
        <w:jc w:val="both"/>
        <w:rPr>
          <w:sz w:val="22"/>
          <w:szCs w:val="22"/>
        </w:rPr>
      </w:pPr>
    </w:p>
    <w:p w:rsidR="00691A8D" w:rsidRDefault="00795516" w:rsidP="00691A8D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691A8D" w:rsidRPr="00691A8D">
        <w:rPr>
          <w:sz w:val="22"/>
          <w:szCs w:val="22"/>
        </w:rPr>
        <w:t>. How does your organisation measure success</w:t>
      </w:r>
      <w:r w:rsidR="00691A8D">
        <w:rPr>
          <w:sz w:val="22"/>
          <w:szCs w:val="22"/>
        </w:rPr>
        <w:t xml:space="preserve"> in service areas covered by this contract?</w:t>
      </w:r>
    </w:p>
    <w:p w:rsidR="00516EFF" w:rsidRDefault="00516EFF" w:rsidP="00691A8D">
      <w:pPr>
        <w:jc w:val="both"/>
        <w:rPr>
          <w:sz w:val="22"/>
          <w:szCs w:val="22"/>
        </w:rPr>
      </w:pPr>
    </w:p>
    <w:p w:rsidR="00516EFF" w:rsidRDefault="00795516" w:rsidP="00516E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="00516EFF" w:rsidRPr="00516EFF">
        <w:rPr>
          <w:sz w:val="22"/>
          <w:szCs w:val="22"/>
        </w:rPr>
        <w:t xml:space="preserve">Collaboration is important to us. Please outline any potential collaboration </w:t>
      </w:r>
      <w:r w:rsidR="00516EFF">
        <w:rPr>
          <w:sz w:val="22"/>
          <w:szCs w:val="22"/>
        </w:rPr>
        <w:t>opportunities that may help delivery of this type of contract?</w:t>
      </w:r>
    </w:p>
    <w:p w:rsidR="00795516" w:rsidRDefault="00795516" w:rsidP="00516EFF">
      <w:pPr>
        <w:jc w:val="both"/>
        <w:rPr>
          <w:sz w:val="22"/>
          <w:szCs w:val="22"/>
        </w:rPr>
      </w:pPr>
    </w:p>
    <w:p w:rsidR="00795516" w:rsidRPr="00795516" w:rsidRDefault="00795516" w:rsidP="0079551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 </w:t>
      </w:r>
      <w:r w:rsidRPr="00795516">
        <w:rPr>
          <w:sz w:val="22"/>
          <w:szCs w:val="22"/>
        </w:rPr>
        <w:t>Due to the value and nature of these services, the Council is legally obligated to comply with the Public Contracts Regulations 2015. The procurement options are outlined below; please choose which you prefer and provide any comments:</w:t>
      </w:r>
    </w:p>
    <w:p w:rsidR="00795516" w:rsidRDefault="00795516" w:rsidP="00795516">
      <w:pPr>
        <w:ind w:left="567" w:hanging="567"/>
        <w:rPr>
          <w:sz w:val="22"/>
          <w:szCs w:val="22"/>
        </w:rPr>
      </w:pPr>
    </w:p>
    <w:p w:rsidR="00795516" w:rsidRPr="006724C5" w:rsidRDefault="00795516" w:rsidP="0079551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hyperlink r:id="rId12">
        <w:r w:rsidRPr="006724C5">
          <w:rPr>
            <w:color w:val="1155CC"/>
            <w:sz w:val="22"/>
            <w:szCs w:val="22"/>
            <w:u w:val="single"/>
          </w:rPr>
          <w:t>Open procedure</w:t>
        </w:r>
      </w:hyperlink>
      <w:r w:rsidRPr="006724C5">
        <w:rPr>
          <w:sz w:val="22"/>
          <w:szCs w:val="22"/>
        </w:rPr>
        <w:t xml:space="preserve"> (an open market tender)</w:t>
      </w:r>
    </w:p>
    <w:p w:rsidR="00795516" w:rsidRPr="006724C5" w:rsidRDefault="00795516" w:rsidP="0079551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hyperlink r:id="rId13">
        <w:r w:rsidRPr="006724C5">
          <w:rPr>
            <w:color w:val="1155CC"/>
            <w:sz w:val="22"/>
            <w:szCs w:val="22"/>
            <w:u w:val="single"/>
          </w:rPr>
          <w:t>Restricted procedure</w:t>
        </w:r>
      </w:hyperlink>
    </w:p>
    <w:p w:rsidR="00795516" w:rsidRPr="006724C5" w:rsidRDefault="00795516" w:rsidP="00795516">
      <w:pPr>
        <w:ind w:left="567" w:hanging="567"/>
        <w:rPr>
          <w:sz w:val="22"/>
          <w:szCs w:val="22"/>
        </w:rPr>
      </w:pPr>
      <w:r>
        <w:rPr>
          <w:sz w:val="22"/>
          <w:szCs w:val="22"/>
        </w:rPr>
        <w:tab/>
      </w:r>
      <w:hyperlink r:id="rId14">
        <w:r w:rsidRPr="006724C5">
          <w:rPr>
            <w:color w:val="1155CC"/>
            <w:sz w:val="22"/>
            <w:szCs w:val="22"/>
            <w:u w:val="single"/>
          </w:rPr>
          <w:t>Competitive procedure with negotiation</w:t>
        </w:r>
      </w:hyperlink>
    </w:p>
    <w:p w:rsidR="00516EFF" w:rsidRPr="00691A8D" w:rsidRDefault="00516EFF" w:rsidP="00691A8D">
      <w:pPr>
        <w:jc w:val="both"/>
        <w:rPr>
          <w:sz w:val="22"/>
          <w:szCs w:val="22"/>
        </w:rPr>
      </w:pPr>
    </w:p>
    <w:p w:rsidR="00691A8D" w:rsidRPr="00587143" w:rsidRDefault="00795516" w:rsidP="0058714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16. </w:t>
      </w:r>
      <w:r w:rsidRPr="006724C5">
        <w:rPr>
          <w:sz w:val="22"/>
          <w:szCs w:val="22"/>
        </w:rPr>
        <w:t>Please provide any further comments you may have that would affect your interest in this opportunity</w:t>
      </w:r>
    </w:p>
    <w:p w:rsidR="00B56EDB" w:rsidRDefault="00B56EDB" w:rsidP="00B56EDB">
      <w:pPr>
        <w:pStyle w:val="ListParagraph"/>
        <w:ind w:left="567"/>
        <w:jc w:val="both"/>
        <w:rPr>
          <w:rFonts w:ascii="Arial" w:hAnsi="Arial" w:cs="Arial"/>
          <w:sz w:val="22"/>
          <w:szCs w:val="22"/>
        </w:rPr>
      </w:pPr>
    </w:p>
    <w:p w:rsidR="00866372" w:rsidRDefault="00F33739" w:rsidP="005D62FE">
      <w:pPr>
        <w:jc w:val="both"/>
      </w:pPr>
      <w:r>
        <w:rPr>
          <w:sz w:val="22"/>
          <w:szCs w:val="22"/>
        </w:rPr>
        <w:t xml:space="preserve">The draft timetable for this commissioning exercise is </w:t>
      </w:r>
      <w:r w:rsidR="006724C5">
        <w:rPr>
          <w:sz w:val="22"/>
          <w:szCs w:val="22"/>
        </w:rPr>
        <w:t>set out below:</w:t>
      </w:r>
      <w:r>
        <w:rPr>
          <w:sz w:val="22"/>
          <w:szCs w:val="22"/>
        </w:rPr>
        <w:t xml:space="preserve"> </w:t>
      </w:r>
    </w:p>
    <w:p w:rsidR="00866372" w:rsidRDefault="00866372">
      <w:pPr>
        <w:widowControl/>
        <w:spacing w:line="276" w:lineRule="auto"/>
      </w:pPr>
    </w:p>
    <w:tbl>
      <w:tblPr>
        <w:tblStyle w:val="afff6"/>
        <w:tblW w:w="8595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4455"/>
      </w:tblGrid>
      <w:tr w:rsidR="00866372">
        <w:tc>
          <w:tcPr>
            <w:tcW w:w="414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>
            <w:r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445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>
            <w:r>
              <w:rPr>
                <w:b/>
                <w:sz w:val="22"/>
                <w:szCs w:val="22"/>
              </w:rPr>
              <w:t>Indicative Date</w:t>
            </w:r>
          </w:p>
        </w:tc>
      </w:tr>
      <w:tr w:rsidR="00866372" w:rsidTr="006724C5">
        <w:trPr>
          <w:trHeight w:val="285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 w:rsidP="006724C5">
            <w:r>
              <w:rPr>
                <w:sz w:val="22"/>
                <w:szCs w:val="22"/>
              </w:rPr>
              <w:t>Soft Market Testing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>
            <w:pPr>
              <w:jc w:val="both"/>
            </w:pPr>
            <w:r>
              <w:t>Monday 24</w:t>
            </w:r>
            <w:r w:rsidRPr="00DA1F7B">
              <w:rPr>
                <w:vertAlign w:val="superscript"/>
              </w:rPr>
              <w:t>th</w:t>
            </w:r>
            <w:r w:rsidR="00DA0900">
              <w:t xml:space="preserve"> April 2017 at 11.30</w:t>
            </w:r>
          </w:p>
        </w:tc>
      </w:tr>
      <w:tr w:rsidR="00866372" w:rsidTr="006724C5">
        <w:trPr>
          <w:trHeight w:val="296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 w:rsidP="006724C5">
            <w:r>
              <w:t xml:space="preserve">Issuing of Tender on London Tenders </w:t>
            </w:r>
            <w:r w:rsidR="00F07AF3">
              <w:t>P</w:t>
            </w:r>
            <w:r>
              <w:t xml:space="preserve">ortal 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795516" w:rsidP="00795516">
            <w:pPr>
              <w:jc w:val="both"/>
            </w:pPr>
            <w:r>
              <w:t xml:space="preserve">Between June and </w:t>
            </w:r>
            <w:r w:rsidR="008F0AC9">
              <w:t xml:space="preserve">September </w:t>
            </w:r>
            <w:r w:rsidR="00DA1F7B">
              <w:t>2017</w:t>
            </w:r>
          </w:p>
        </w:tc>
      </w:tr>
      <w:tr w:rsidR="00866372" w:rsidTr="006724C5">
        <w:trPr>
          <w:trHeight w:val="289"/>
        </w:trPr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 w:rsidP="006724C5">
            <w:pPr>
              <w:widowControl/>
              <w:spacing w:line="276" w:lineRule="auto"/>
            </w:pPr>
            <w:r>
              <w:t xml:space="preserve">Award of </w:t>
            </w:r>
            <w:r w:rsidR="00F07AF3">
              <w:t>C</w:t>
            </w:r>
            <w:r>
              <w:t xml:space="preserve">ontract 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66372" w:rsidRDefault="00DA1F7B">
            <w:pPr>
              <w:jc w:val="both"/>
            </w:pPr>
            <w:r>
              <w:t>April 2018</w:t>
            </w:r>
          </w:p>
        </w:tc>
      </w:tr>
      <w:tr w:rsidR="00DA1F7B">
        <w:tc>
          <w:tcPr>
            <w:tcW w:w="4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F7B" w:rsidRDefault="00F07AF3" w:rsidP="006724C5">
            <w:r>
              <w:t xml:space="preserve">Mobilisation </w:t>
            </w:r>
            <w:r w:rsidR="00DA1F7B">
              <w:t xml:space="preserve">Contract </w:t>
            </w:r>
            <w:r>
              <w:t>L</w:t>
            </w:r>
            <w:r w:rsidR="00DA1F7B">
              <w:t xml:space="preserve">ive </w:t>
            </w:r>
          </w:p>
        </w:tc>
        <w:tc>
          <w:tcPr>
            <w:tcW w:w="44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1F7B" w:rsidRDefault="00DA1F7B" w:rsidP="00171E2D">
            <w:pPr>
              <w:jc w:val="both"/>
            </w:pPr>
            <w:r>
              <w:t>October 2018</w:t>
            </w:r>
          </w:p>
        </w:tc>
      </w:tr>
    </w:tbl>
    <w:p w:rsidR="00866372" w:rsidRDefault="00866372" w:rsidP="00DA1F7B">
      <w:bookmarkStart w:id="7" w:name="_852gt9s7xo4" w:colFirst="0" w:colLast="0"/>
      <w:bookmarkStart w:id="8" w:name="_4d34og8" w:colFirst="0" w:colLast="0"/>
      <w:bookmarkStart w:id="9" w:name="_GoBack"/>
      <w:bookmarkEnd w:id="7"/>
      <w:bookmarkEnd w:id="8"/>
      <w:bookmarkEnd w:id="9"/>
    </w:p>
    <w:sectPr w:rsidR="00866372" w:rsidSect="00520100">
      <w:headerReference w:type="default" r:id="rId15"/>
      <w:footerReference w:type="default" r:id="rId16"/>
      <w:headerReference w:type="first" r:id="rId17"/>
      <w:footerReference w:type="first" r:id="rId18"/>
      <w:pgSz w:w="11909" w:h="16834"/>
      <w:pgMar w:top="960" w:right="1277" w:bottom="709" w:left="1276" w:header="0" w:footer="2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D46" w:rsidRDefault="00BB7D46">
      <w:r>
        <w:separator/>
      </w:r>
    </w:p>
  </w:endnote>
  <w:endnote w:type="continuationSeparator" w:id="0">
    <w:p w:rsidR="00BB7D46" w:rsidRDefault="00BB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871072316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C616F5" w:rsidRPr="00171E2D" w:rsidRDefault="00C616F5" w:rsidP="00171E2D">
        <w:pPr>
          <w:pStyle w:val="Footer"/>
          <w:pBdr>
            <w:top w:val="single" w:sz="4" w:space="1" w:color="auto"/>
          </w:pBdr>
          <w:rPr>
            <w:b/>
            <w:sz w:val="20"/>
            <w:szCs w:val="20"/>
          </w:rPr>
        </w:pPr>
        <w:r w:rsidRPr="00171E2D">
          <w:rPr>
            <w:b/>
            <w:sz w:val="20"/>
            <w:szCs w:val="20"/>
          </w:rPr>
          <w:t>Health Visiting and School Nursing</w:t>
        </w:r>
        <w:r w:rsidRPr="00171E2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171E2D">
          <w:rPr>
            <w:b/>
            <w:sz w:val="20"/>
            <w:szCs w:val="20"/>
          </w:rPr>
          <w:fldChar w:fldCharType="begin"/>
        </w:r>
        <w:r w:rsidRPr="00171E2D">
          <w:rPr>
            <w:b/>
            <w:sz w:val="20"/>
            <w:szCs w:val="20"/>
          </w:rPr>
          <w:instrText xml:space="preserve"> PAGE   \* MERGEFORMAT </w:instrText>
        </w:r>
        <w:r w:rsidRPr="00171E2D">
          <w:rPr>
            <w:b/>
            <w:sz w:val="20"/>
            <w:szCs w:val="20"/>
          </w:rPr>
          <w:fldChar w:fldCharType="separate"/>
        </w:r>
        <w:r w:rsidR="007161AF">
          <w:rPr>
            <w:b/>
            <w:noProof/>
            <w:sz w:val="20"/>
            <w:szCs w:val="20"/>
          </w:rPr>
          <w:t>4</w:t>
        </w:r>
        <w:r w:rsidRPr="00171E2D">
          <w:rPr>
            <w:b/>
            <w:noProof/>
            <w:sz w:val="20"/>
            <w:szCs w:val="20"/>
          </w:rPr>
          <w:fldChar w:fldCharType="end"/>
        </w:r>
      </w:p>
    </w:sdtContent>
  </w:sdt>
  <w:p w:rsidR="00C616F5" w:rsidRPr="00171E2D" w:rsidRDefault="00C616F5" w:rsidP="00171E2D">
    <w:pPr>
      <w:spacing w:after="720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F5" w:rsidRDefault="00C616F5">
    <w:pPr>
      <w:tabs>
        <w:tab w:val="center" w:pos="4153"/>
        <w:tab w:val="right" w:pos="8306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D46" w:rsidRDefault="00BB7D46">
      <w:r>
        <w:separator/>
      </w:r>
    </w:p>
  </w:footnote>
  <w:footnote w:type="continuationSeparator" w:id="0">
    <w:p w:rsidR="00BB7D46" w:rsidRDefault="00BB7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F5" w:rsidRDefault="00C616F5" w:rsidP="00171E2D">
    <w:pPr>
      <w:pBdr>
        <w:bottom w:val="single" w:sz="4" w:space="1" w:color="auto"/>
      </w:pBdr>
      <w:tabs>
        <w:tab w:val="center" w:pos="4153"/>
        <w:tab w:val="right" w:pos="8306"/>
      </w:tabs>
      <w:spacing w:before="720"/>
    </w:pPr>
    <w:r w:rsidRPr="00171E2D">
      <w:rPr>
        <w:b/>
        <w:sz w:val="20"/>
        <w:szCs w:val="20"/>
      </w:rPr>
      <w:t>PRIVATE AND CONFIDENTIAL</w:t>
    </w:r>
    <w:r>
      <w:t xml:space="preserve"> </w:t>
    </w:r>
    <w:r>
      <w:ptab w:relativeTo="margin" w:alignment="center" w:leader="none"/>
    </w:r>
    <w:r>
      <w:ptab w:relativeTo="margin" w:alignment="right" w:leader="none"/>
    </w:r>
    <w:r>
      <w:rPr>
        <w:noProof/>
        <w:sz w:val="22"/>
        <w:szCs w:val="22"/>
      </w:rPr>
      <w:drawing>
        <wp:inline distT="0" distB="0" distL="0" distR="0" wp14:anchorId="3EE88BF0" wp14:editId="7A4D4861">
          <wp:extent cx="747422" cy="408256"/>
          <wp:effectExtent l="0" t="0" r="0" b="0"/>
          <wp:docPr id="4" name="Picture 4" descr="C:\Users\ChavdaS\AppData\Local\Microsoft\Windows\Temporary Internet Files\Content.IE5\TCH394WD\Ealing_Logo_Colou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avdaS\AppData\Local\Microsoft\Windows\Temporary Internet Files\Content.IE5\TCH394WD\Ealing_Logo_Colour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644" cy="411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F5" w:rsidRDefault="00C616F5">
    <w:pPr>
      <w:tabs>
        <w:tab w:val="center" w:pos="4153"/>
        <w:tab w:val="right" w:pos="8306"/>
      </w:tabs>
      <w:spacing w:before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BD21433_"/>
      </v:shape>
    </w:pict>
  </w:numPicBullet>
  <w:abstractNum w:abstractNumId="0">
    <w:nsid w:val="0DDE3A61"/>
    <w:multiLevelType w:val="hybridMultilevel"/>
    <w:tmpl w:val="A440BD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D38DA"/>
    <w:multiLevelType w:val="hybridMultilevel"/>
    <w:tmpl w:val="8A2089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919DC"/>
    <w:multiLevelType w:val="multilevel"/>
    <w:tmpl w:val="89005BB0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">
    <w:nsid w:val="392F0B95"/>
    <w:multiLevelType w:val="hybridMultilevel"/>
    <w:tmpl w:val="143CB21E"/>
    <w:lvl w:ilvl="0" w:tplc="6BDC55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B785C"/>
    <w:multiLevelType w:val="hybridMultilevel"/>
    <w:tmpl w:val="88B4C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638B"/>
    <w:multiLevelType w:val="multilevel"/>
    <w:tmpl w:val="2C7A929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6">
    <w:nsid w:val="5DF70797"/>
    <w:multiLevelType w:val="multilevel"/>
    <w:tmpl w:val="AD60EE7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38113B7"/>
    <w:multiLevelType w:val="hybridMultilevel"/>
    <w:tmpl w:val="352AE4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859AE"/>
    <w:multiLevelType w:val="hybridMultilevel"/>
    <w:tmpl w:val="5ED6C3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6372"/>
    <w:rsid w:val="000639FD"/>
    <w:rsid w:val="000F7F17"/>
    <w:rsid w:val="00171E2D"/>
    <w:rsid w:val="00296831"/>
    <w:rsid w:val="00323A23"/>
    <w:rsid w:val="00324B5C"/>
    <w:rsid w:val="003F1171"/>
    <w:rsid w:val="00400D35"/>
    <w:rsid w:val="00410BA5"/>
    <w:rsid w:val="0049518A"/>
    <w:rsid w:val="00516EFF"/>
    <w:rsid w:val="00520100"/>
    <w:rsid w:val="00587143"/>
    <w:rsid w:val="005D62FE"/>
    <w:rsid w:val="00616B25"/>
    <w:rsid w:val="006724C5"/>
    <w:rsid w:val="00691A8D"/>
    <w:rsid w:val="007161AF"/>
    <w:rsid w:val="00795516"/>
    <w:rsid w:val="007D4C25"/>
    <w:rsid w:val="007E1EFF"/>
    <w:rsid w:val="007F261D"/>
    <w:rsid w:val="00866372"/>
    <w:rsid w:val="008D6075"/>
    <w:rsid w:val="008F0AC9"/>
    <w:rsid w:val="00905918"/>
    <w:rsid w:val="009B4FD9"/>
    <w:rsid w:val="00AA188F"/>
    <w:rsid w:val="00AC78A9"/>
    <w:rsid w:val="00B56EDB"/>
    <w:rsid w:val="00B77456"/>
    <w:rsid w:val="00BB7D46"/>
    <w:rsid w:val="00C616F5"/>
    <w:rsid w:val="00C978AB"/>
    <w:rsid w:val="00D45177"/>
    <w:rsid w:val="00D5345B"/>
    <w:rsid w:val="00DA0900"/>
    <w:rsid w:val="00DA1F7B"/>
    <w:rsid w:val="00E32B57"/>
    <w:rsid w:val="00E861BE"/>
    <w:rsid w:val="00EC5845"/>
    <w:rsid w:val="00ED208F"/>
    <w:rsid w:val="00F07AF3"/>
    <w:rsid w:val="00F33739"/>
    <w:rsid w:val="00F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60" w:after="60"/>
      <w:outlineLvl w:val="1"/>
    </w:pPr>
    <w:rPr>
      <w:b/>
      <w:smallCaps/>
    </w:rPr>
  </w:style>
  <w:style w:type="paragraph" w:styleId="Heading3">
    <w:name w:val="heading 3"/>
    <w:basedOn w:val="Normal"/>
    <w:next w:val="Normal"/>
    <w:pPr>
      <w:keepNext/>
      <w:keepLines/>
      <w:jc w:val="right"/>
      <w:outlineLvl w:val="2"/>
    </w:pPr>
    <w:rPr>
      <w:i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i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ind w:left="1440" w:firstLine="720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40" w:line="290" w:lineRule="auto"/>
      <w:jc w:val="both"/>
    </w:pPr>
    <w:rPr>
      <w:b/>
      <w:sz w:val="25"/>
      <w:szCs w:val="25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18A"/>
    <w:pPr>
      <w:widowControl/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4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4C5"/>
  </w:style>
  <w:style w:type="paragraph" w:styleId="Footer">
    <w:name w:val="footer"/>
    <w:basedOn w:val="Normal"/>
    <w:link w:val="FooterChar"/>
    <w:uiPriority w:val="99"/>
    <w:unhideWhenUsed/>
    <w:rsid w:val="00672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60" w:after="60"/>
      <w:outlineLvl w:val="1"/>
    </w:pPr>
    <w:rPr>
      <w:b/>
      <w:smallCaps/>
    </w:rPr>
  </w:style>
  <w:style w:type="paragraph" w:styleId="Heading3">
    <w:name w:val="heading 3"/>
    <w:basedOn w:val="Normal"/>
    <w:next w:val="Normal"/>
    <w:pPr>
      <w:keepNext/>
      <w:keepLines/>
      <w:jc w:val="right"/>
      <w:outlineLvl w:val="2"/>
    </w:pPr>
    <w:rPr>
      <w:i/>
      <w:sz w:val="22"/>
      <w:szCs w:val="22"/>
    </w:rPr>
  </w:style>
  <w:style w:type="paragraph" w:styleId="Heading4">
    <w:name w:val="heading 4"/>
    <w:basedOn w:val="Normal"/>
    <w:next w:val="Normal"/>
    <w:pPr>
      <w:keepNext/>
      <w:keepLines/>
      <w:outlineLvl w:val="3"/>
    </w:pPr>
    <w:rPr>
      <w:i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outlineLvl w:val="4"/>
    </w:pPr>
    <w:rPr>
      <w:i/>
    </w:rPr>
  </w:style>
  <w:style w:type="paragraph" w:styleId="Heading6">
    <w:name w:val="heading 6"/>
    <w:basedOn w:val="Normal"/>
    <w:next w:val="Normal"/>
    <w:pPr>
      <w:keepNext/>
      <w:keepLines/>
      <w:ind w:left="1440" w:firstLine="720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40" w:line="290" w:lineRule="auto"/>
      <w:jc w:val="both"/>
    </w:pPr>
    <w:rPr>
      <w:b/>
      <w:sz w:val="25"/>
      <w:szCs w:val="25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6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0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518A"/>
    <w:pPr>
      <w:widowControl/>
      <w:spacing w:after="16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D4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24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24C5"/>
  </w:style>
  <w:style w:type="paragraph" w:styleId="Footer">
    <w:name w:val="footer"/>
    <w:basedOn w:val="Normal"/>
    <w:link w:val="FooterChar"/>
    <w:uiPriority w:val="99"/>
    <w:unhideWhenUsed/>
    <w:rsid w:val="006724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egislation.gov.uk/uksi/2015/102/regulation/28/mad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egislation.gov.uk/uksi/2015/102/regulation/27/mad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ilsonm@ealing.gov.u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illsonm@ealing.gov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legislation.gov.uk/uksi/2015/102/regulation/29/m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B9F24-1FFB-4F35-B060-E4464458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7672D0E7</Template>
  <TotalTime>15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Surekha Chavda</dc:creator>
  <cp:lastModifiedBy>London Borough of Ealing</cp:lastModifiedBy>
  <cp:revision>5</cp:revision>
  <cp:lastPrinted>2017-03-16T11:20:00Z</cp:lastPrinted>
  <dcterms:created xsi:type="dcterms:W3CDTF">2017-03-16T14:15:00Z</dcterms:created>
  <dcterms:modified xsi:type="dcterms:W3CDTF">2017-03-16T14:34:00Z</dcterms:modified>
</cp:coreProperties>
</file>