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63F59" w:rsidR="00335BFB" w:rsidP="00ED3139" w:rsidRDefault="419DF5EE" w14:paraId="738999AE" w14:textId="28ACBB34">
      <w:pPr>
        <w:pBdr>
          <w:top w:val="single" w:color="auto" w:sz="4" w:space="1"/>
          <w:bottom w:val="single" w:color="auto" w:sz="4" w:space="1"/>
        </w:pBdr>
        <w:jc w:val="center"/>
        <w:rPr>
          <w:rFonts w:ascii="Arial" w:hAnsi="Arial" w:eastAsia="Times New Roman" w:cs="Arial"/>
          <w:bCs/>
          <w:sz w:val="48"/>
          <w:szCs w:val="48"/>
          <w:lang w:eastAsia="en-GB"/>
        </w:rPr>
      </w:pPr>
      <w:bookmarkStart w:name="_Toc207006740" w:id="0"/>
      <w:r w:rsidRPr="419DF5EE">
        <w:rPr>
          <w:rFonts w:ascii="Arial" w:hAnsi="Arial" w:eastAsia="Times New Roman" w:cs="Arial"/>
          <w:sz w:val="48"/>
          <w:szCs w:val="48"/>
          <w:lang w:eastAsia="en-GB"/>
        </w:rPr>
        <w:t xml:space="preserve"> </w:t>
      </w:r>
    </w:p>
    <w:p w:rsidRPr="00D63F59" w:rsidR="00745376" w:rsidP="00ED3139" w:rsidRDefault="00745376" w14:paraId="774312A3" w14:textId="632EDFF6">
      <w:pPr>
        <w:pBdr>
          <w:top w:val="single" w:color="auto" w:sz="4" w:space="1"/>
          <w:bottom w:val="single" w:color="auto" w:sz="4" w:space="1"/>
        </w:pBdr>
        <w:jc w:val="center"/>
        <w:rPr>
          <w:rFonts w:ascii="Arial" w:hAnsi="Arial" w:eastAsia="Times New Roman" w:cs="Arial"/>
          <w:bCs/>
          <w:sz w:val="48"/>
          <w:szCs w:val="48"/>
          <w:lang w:eastAsia="en-GB"/>
        </w:rPr>
      </w:pPr>
    </w:p>
    <w:p w:rsidRPr="00D63F59" w:rsidR="00745376" w:rsidP="00ED3139" w:rsidRDefault="00745376" w14:paraId="1852DE2D" w14:textId="2E660E5F">
      <w:pPr>
        <w:pBdr>
          <w:top w:val="single" w:color="auto" w:sz="4" w:space="1"/>
          <w:bottom w:val="single" w:color="auto" w:sz="4" w:space="1"/>
        </w:pBdr>
        <w:jc w:val="center"/>
        <w:rPr>
          <w:rFonts w:ascii="Arial" w:hAnsi="Arial" w:eastAsia="Times New Roman" w:cs="Arial"/>
          <w:b/>
          <w:bCs/>
          <w:sz w:val="48"/>
          <w:szCs w:val="48"/>
          <w:lang w:eastAsia="en-GB"/>
        </w:rPr>
      </w:pPr>
      <w:r w:rsidRPr="00D63F59">
        <w:rPr>
          <w:rFonts w:ascii="Arial" w:hAnsi="Arial" w:eastAsia="Times New Roman" w:cs="Arial"/>
          <w:b/>
          <w:bCs/>
          <w:sz w:val="48"/>
          <w:szCs w:val="48"/>
          <w:lang w:eastAsia="en-GB"/>
        </w:rPr>
        <w:t>Annex B</w:t>
      </w:r>
      <w:r w:rsidRPr="00D63F59" w:rsidR="0049174F">
        <w:rPr>
          <w:rFonts w:ascii="Arial" w:hAnsi="Arial" w:eastAsia="Times New Roman" w:cs="Arial"/>
          <w:b/>
          <w:bCs/>
          <w:sz w:val="48"/>
          <w:szCs w:val="48"/>
          <w:lang w:eastAsia="en-GB"/>
        </w:rPr>
        <w:t xml:space="preserve"> to DEFFORM 47</w:t>
      </w:r>
    </w:p>
    <w:p w:rsidRPr="00D63F59" w:rsidR="00745376" w:rsidP="00ED3139" w:rsidRDefault="00745376" w14:paraId="5062FB60" w14:textId="0052675F">
      <w:pPr>
        <w:pBdr>
          <w:top w:val="single" w:color="auto" w:sz="4" w:space="1"/>
          <w:bottom w:val="single" w:color="auto" w:sz="4" w:space="1"/>
        </w:pBdr>
        <w:jc w:val="center"/>
        <w:rPr>
          <w:rFonts w:ascii="Arial" w:hAnsi="Arial" w:eastAsia="Times New Roman" w:cs="Arial"/>
          <w:bCs/>
          <w:sz w:val="48"/>
          <w:szCs w:val="48"/>
          <w:lang w:eastAsia="en-GB"/>
        </w:rPr>
      </w:pPr>
    </w:p>
    <w:p w:rsidRPr="00D63F59" w:rsidR="00745376" w:rsidP="00ED3139" w:rsidRDefault="00745376" w14:paraId="745464A6" w14:textId="64A63CE6">
      <w:pPr>
        <w:pBdr>
          <w:top w:val="single" w:color="auto" w:sz="4" w:space="1"/>
          <w:bottom w:val="single" w:color="auto" w:sz="4" w:space="1"/>
        </w:pBdr>
        <w:jc w:val="center"/>
        <w:rPr>
          <w:rFonts w:ascii="Arial" w:hAnsi="Arial" w:eastAsia="Times New Roman" w:cs="Arial"/>
          <w:bCs/>
          <w:sz w:val="48"/>
          <w:szCs w:val="48"/>
          <w:lang w:eastAsia="en-GB"/>
        </w:rPr>
      </w:pPr>
    </w:p>
    <w:p w:rsidRPr="00D63F59" w:rsidR="00745376" w:rsidP="00ED3139" w:rsidRDefault="00745376" w14:paraId="587B30E0" w14:textId="090EDBBE">
      <w:pPr>
        <w:pBdr>
          <w:top w:val="single" w:color="auto" w:sz="4" w:space="1"/>
          <w:bottom w:val="single" w:color="auto" w:sz="4" w:space="1"/>
        </w:pBdr>
        <w:jc w:val="center"/>
        <w:rPr>
          <w:rFonts w:ascii="Arial" w:hAnsi="Arial" w:eastAsia="Times New Roman" w:cs="Arial"/>
          <w:bCs/>
          <w:sz w:val="48"/>
          <w:szCs w:val="48"/>
          <w:lang w:eastAsia="en-GB"/>
        </w:rPr>
      </w:pPr>
    </w:p>
    <w:p w:rsidRPr="00D63F59" w:rsidR="00745376" w:rsidP="00ED3139" w:rsidRDefault="00745376" w14:paraId="1A10BDC0" w14:textId="0F4C2B4C">
      <w:pPr>
        <w:pBdr>
          <w:top w:val="single" w:color="auto" w:sz="4" w:space="1"/>
          <w:bottom w:val="single" w:color="auto" w:sz="4" w:space="1"/>
        </w:pBdr>
        <w:jc w:val="center"/>
        <w:rPr>
          <w:rFonts w:ascii="Arial" w:hAnsi="Arial" w:eastAsia="Times New Roman" w:cs="Arial"/>
          <w:bCs/>
          <w:sz w:val="48"/>
          <w:szCs w:val="48"/>
          <w:lang w:eastAsia="en-GB"/>
        </w:rPr>
      </w:pPr>
    </w:p>
    <w:p w:rsidRPr="00D63F59" w:rsidR="00745376" w:rsidP="00ED3139" w:rsidRDefault="00ED3139" w14:paraId="7825AD17" w14:textId="7FEE0B5C">
      <w:pPr>
        <w:pBdr>
          <w:top w:val="single" w:color="auto" w:sz="4" w:space="1"/>
          <w:bottom w:val="single" w:color="auto" w:sz="4" w:space="1"/>
        </w:pBdr>
        <w:jc w:val="center"/>
        <w:rPr>
          <w:rFonts w:ascii="Arial" w:hAnsi="Arial" w:eastAsia="Times New Roman" w:cs="Arial"/>
          <w:bCs/>
          <w:sz w:val="48"/>
          <w:szCs w:val="48"/>
          <w:lang w:eastAsia="en-GB"/>
        </w:rPr>
      </w:pPr>
      <w:r w:rsidRPr="00D63F59">
        <w:rPr>
          <w:rFonts w:ascii="Arial" w:hAnsi="Arial" w:eastAsia="Times New Roman" w:cs="Arial"/>
          <w:bCs/>
          <w:sz w:val="48"/>
          <w:szCs w:val="48"/>
          <w:lang w:eastAsia="en-GB"/>
        </w:rPr>
        <w:t>TENDER DELIVERABLES</w:t>
      </w:r>
    </w:p>
    <w:p w:rsidRPr="00D63F59" w:rsidR="00ED3139" w:rsidP="00ED3139" w:rsidRDefault="00ED3139" w14:paraId="6A36C94C" w14:textId="52D552A2">
      <w:pPr>
        <w:pBdr>
          <w:top w:val="single" w:color="auto" w:sz="4" w:space="1"/>
          <w:bottom w:val="single" w:color="auto" w:sz="4" w:space="1"/>
        </w:pBdr>
        <w:jc w:val="center"/>
        <w:rPr>
          <w:rFonts w:ascii="Arial" w:hAnsi="Arial" w:eastAsia="Times New Roman" w:cs="Arial"/>
          <w:bCs/>
          <w:sz w:val="48"/>
          <w:szCs w:val="48"/>
          <w:lang w:eastAsia="en-GB"/>
        </w:rPr>
      </w:pPr>
    </w:p>
    <w:p w:rsidRPr="00D63F59" w:rsidR="00ED3139" w:rsidP="00ED3139" w:rsidRDefault="00ED3139" w14:paraId="5CCFEB83" w14:textId="2F8AF88D">
      <w:pPr>
        <w:pBdr>
          <w:top w:val="single" w:color="auto" w:sz="4" w:space="1"/>
          <w:bottom w:val="single" w:color="auto" w:sz="4" w:space="1"/>
        </w:pBdr>
        <w:jc w:val="center"/>
        <w:rPr>
          <w:rFonts w:ascii="Arial" w:hAnsi="Arial" w:eastAsia="Times New Roman" w:cs="Arial"/>
          <w:bCs/>
          <w:sz w:val="48"/>
          <w:szCs w:val="48"/>
          <w:lang w:eastAsia="en-GB"/>
        </w:rPr>
      </w:pPr>
    </w:p>
    <w:p w:rsidRPr="00D63F59" w:rsidR="00ED3139" w:rsidP="00ED3139" w:rsidRDefault="00ED3139" w14:paraId="016E0BA6" w14:textId="75C18B49">
      <w:pPr>
        <w:pBdr>
          <w:top w:val="single" w:color="auto" w:sz="4" w:space="1"/>
          <w:bottom w:val="single" w:color="auto" w:sz="4" w:space="1"/>
        </w:pBdr>
        <w:jc w:val="center"/>
        <w:rPr>
          <w:rFonts w:ascii="Arial" w:hAnsi="Arial" w:eastAsia="Times New Roman" w:cs="Arial"/>
          <w:bCs/>
          <w:sz w:val="48"/>
          <w:szCs w:val="48"/>
          <w:lang w:eastAsia="en-GB"/>
        </w:rPr>
      </w:pPr>
    </w:p>
    <w:p w:rsidRPr="00D63F59" w:rsidR="00ED3139" w:rsidP="00ED3139" w:rsidRDefault="00ED3139" w14:paraId="1D096144" w14:textId="0BE52262">
      <w:pPr>
        <w:pBdr>
          <w:top w:val="single" w:color="auto" w:sz="4" w:space="1"/>
          <w:bottom w:val="single" w:color="auto" w:sz="4" w:space="1"/>
        </w:pBdr>
        <w:jc w:val="center"/>
        <w:rPr>
          <w:rFonts w:ascii="Arial" w:hAnsi="Arial" w:eastAsia="Times New Roman" w:cs="Arial"/>
          <w:bCs/>
          <w:sz w:val="48"/>
          <w:szCs w:val="48"/>
          <w:lang w:eastAsia="en-GB"/>
        </w:rPr>
      </w:pPr>
    </w:p>
    <w:p w:rsidRPr="00D63F59" w:rsidR="00ED3139" w:rsidP="00ED3139" w:rsidRDefault="00ED3139" w14:paraId="54C80CFC" w14:textId="6584B1A5">
      <w:pPr>
        <w:pBdr>
          <w:top w:val="single" w:color="auto" w:sz="4" w:space="1"/>
          <w:bottom w:val="single" w:color="auto" w:sz="4" w:space="1"/>
        </w:pBdr>
        <w:jc w:val="center"/>
        <w:rPr>
          <w:rFonts w:ascii="Arial" w:hAnsi="Arial" w:eastAsia="Times New Roman" w:cs="Arial"/>
          <w:bCs/>
          <w:sz w:val="48"/>
          <w:szCs w:val="48"/>
          <w:lang w:eastAsia="en-GB"/>
        </w:rPr>
      </w:pPr>
    </w:p>
    <w:p w:rsidRPr="00D63F59" w:rsidR="00ED3139" w:rsidP="00ED3139" w:rsidRDefault="00ED3139" w14:paraId="2E9FEF18" w14:textId="77777777">
      <w:pPr>
        <w:pBdr>
          <w:top w:val="single" w:color="auto" w:sz="4" w:space="1"/>
          <w:bottom w:val="single" w:color="auto" w:sz="4" w:space="1"/>
        </w:pBdr>
        <w:jc w:val="center"/>
        <w:rPr>
          <w:rFonts w:ascii="Arial" w:hAnsi="Arial" w:eastAsia="Times New Roman" w:cs="Arial"/>
          <w:bCs/>
          <w:sz w:val="48"/>
          <w:szCs w:val="48"/>
          <w:lang w:eastAsia="en-GB"/>
        </w:rPr>
      </w:pPr>
    </w:p>
    <w:p w:rsidRPr="00D63F59" w:rsidR="00745376" w:rsidP="00ED3139" w:rsidRDefault="00745376" w14:paraId="3CD36D02" w14:textId="1609A7F7">
      <w:pPr>
        <w:pBdr>
          <w:top w:val="single" w:color="auto" w:sz="4" w:space="1"/>
          <w:bottom w:val="single" w:color="auto" w:sz="4" w:space="1"/>
        </w:pBdr>
        <w:jc w:val="center"/>
        <w:rPr>
          <w:rFonts w:ascii="Arial" w:hAnsi="Arial" w:eastAsia="Times New Roman" w:cs="Arial"/>
          <w:bCs/>
          <w:sz w:val="48"/>
          <w:szCs w:val="48"/>
          <w:lang w:eastAsia="en-GB"/>
        </w:rPr>
      </w:pPr>
    </w:p>
    <w:p w:rsidRPr="00D63F59" w:rsidR="00AE7EDB" w:rsidP="00AE7EDB" w:rsidRDefault="00AE7EDB" w14:paraId="66E5FB14" w14:textId="77777777">
      <w:pPr>
        <w:pBdr>
          <w:top w:val="single" w:color="auto" w:sz="4" w:space="1"/>
          <w:bottom w:val="single" w:color="auto" w:sz="4" w:space="1"/>
        </w:pBdr>
        <w:rPr>
          <w:rFonts w:ascii="Arial" w:hAnsi="Arial" w:eastAsia="Times New Roman" w:cs="Arial"/>
          <w:bCs/>
          <w:sz w:val="48"/>
          <w:szCs w:val="48"/>
          <w:lang w:eastAsia="en-GB"/>
        </w:rPr>
      </w:pPr>
    </w:p>
    <w:p w:rsidRPr="00D63F59" w:rsidR="00AE7EDB" w:rsidP="00AE7EDB" w:rsidRDefault="00AE7EDB" w14:paraId="26E66315" w14:textId="77777777">
      <w:pPr>
        <w:pBdr>
          <w:top w:val="single" w:color="auto" w:sz="4" w:space="1"/>
          <w:bottom w:val="single" w:color="auto" w:sz="4" w:space="1"/>
        </w:pBdr>
        <w:rPr>
          <w:rFonts w:ascii="Arial" w:hAnsi="Arial" w:eastAsia="Times New Roman" w:cs="Arial"/>
          <w:bCs/>
          <w:sz w:val="48"/>
          <w:szCs w:val="48"/>
          <w:lang w:eastAsia="en-GB"/>
        </w:rPr>
      </w:pPr>
    </w:p>
    <w:p w:rsidRPr="00D63F59" w:rsidR="00AE7EDB" w:rsidP="00AE7EDB" w:rsidRDefault="00AE7EDB" w14:paraId="3E72374B" w14:textId="1FDE1C0A">
      <w:pPr>
        <w:pBdr>
          <w:top w:val="single" w:color="auto" w:sz="4" w:space="1"/>
          <w:bottom w:val="single" w:color="auto" w:sz="4" w:space="1"/>
        </w:pBdr>
        <w:rPr>
          <w:rFonts w:ascii="Arial" w:hAnsi="Arial" w:eastAsia="Times New Roman" w:cs="Arial"/>
          <w:bCs/>
          <w:sz w:val="48"/>
          <w:szCs w:val="48"/>
          <w:lang w:eastAsia="en-GB"/>
        </w:rPr>
        <w:sectPr w:rsidRPr="00D63F59" w:rsidR="00AE7EDB" w:rsidSect="006B294B">
          <w:headerReference w:type="default" r:id="rId11"/>
          <w:footerReference w:type="default" r:id="rId12"/>
          <w:headerReference w:type="first" r:id="rId13"/>
          <w:footerReference w:type="first" r:id="rId14"/>
          <w:pgSz w:w="11906" w:h="16838" w:orient="portrait"/>
          <w:pgMar w:top="993" w:right="1077" w:bottom="1440" w:left="1077" w:header="709" w:footer="709" w:gutter="0"/>
          <w:pgNumType w:start="1"/>
          <w:cols w:space="708"/>
          <w:titlePg/>
          <w:docGrid w:linePitch="360"/>
        </w:sectPr>
      </w:pPr>
    </w:p>
    <w:p w:rsidRPr="00D63F59" w:rsidR="00A779B7" w:rsidP="006B294B" w:rsidRDefault="00A779B7" w14:paraId="51D99F74" w14:textId="6F73DFFD">
      <w:pPr>
        <w:jc w:val="right"/>
        <w:rPr>
          <w:rFonts w:ascii="Arial" w:hAnsi="Arial" w:eastAsia="Times New Roman" w:cs="Arial"/>
          <w:b/>
          <w:bCs/>
          <w:sz w:val="48"/>
          <w:szCs w:val="48"/>
          <w:u w:val="single"/>
          <w:lang w:eastAsia="en-GB"/>
        </w:rPr>
      </w:pPr>
      <w:r w:rsidRPr="00D63F59">
        <w:rPr>
          <w:rFonts w:ascii="Arial" w:hAnsi="Arial" w:eastAsia="Times New Roman" w:cs="Arial"/>
          <w:b/>
          <w:szCs w:val="24"/>
          <w:u w:val="single"/>
          <w:lang w:eastAsia="en-GB"/>
        </w:rPr>
        <w:lastRenderedPageBreak/>
        <w:t>Annex B to DEFFORM 47</w:t>
      </w:r>
    </w:p>
    <w:p w:rsidRPr="00D63F59" w:rsidR="00A779B7" w:rsidP="004F73BE" w:rsidRDefault="00A779B7" w14:paraId="49270DC0" w14:textId="5ADD45C5">
      <w:pPr>
        <w:rPr>
          <w:rFonts w:ascii="Arial" w:hAnsi="Arial" w:eastAsia="Calibri" w:cs="Arial"/>
          <w:b/>
          <w:lang w:val="en-US" w:eastAsia="ja-JP"/>
        </w:rPr>
      </w:pPr>
    </w:p>
    <w:p w:rsidRPr="00D63F59" w:rsidR="00A779B7" w:rsidP="00A779B7" w:rsidRDefault="00A779B7" w14:paraId="0D5F26B3" w14:textId="78D77E20">
      <w:pPr>
        <w:pStyle w:val="Title"/>
        <w:rPr>
          <w:rFonts w:eastAsia="Calibri"/>
          <w:sz w:val="22"/>
          <w:szCs w:val="22"/>
        </w:rPr>
      </w:pPr>
      <w:r w:rsidRPr="00D63F59">
        <w:rPr>
          <w:sz w:val="22"/>
          <w:szCs w:val="22"/>
        </w:rPr>
        <w:t>TENDER DELIVERABLES</w:t>
      </w:r>
    </w:p>
    <w:p w:rsidRPr="00D63F59" w:rsidR="00A779B7" w:rsidP="004F73BE" w:rsidRDefault="00A779B7" w14:paraId="0D4B62CE" w14:textId="77777777">
      <w:pPr>
        <w:rPr>
          <w:rFonts w:ascii="Arial" w:hAnsi="Arial" w:eastAsia="Calibri" w:cs="Arial"/>
          <w:b/>
          <w:lang w:val="en-US" w:eastAsia="ja-JP"/>
        </w:rPr>
      </w:pPr>
    </w:p>
    <w:p w:rsidRPr="00D63F59" w:rsidR="004F73BE" w:rsidP="004F73BE" w:rsidRDefault="004F73BE" w14:paraId="0768BFC9" w14:textId="7E0E7FD7">
      <w:pPr>
        <w:rPr>
          <w:rFonts w:ascii="Arial" w:hAnsi="Arial" w:eastAsia="Calibri" w:cs="Arial"/>
          <w:b/>
          <w:lang w:val="en-US" w:eastAsia="ja-JP"/>
        </w:rPr>
      </w:pPr>
      <w:r w:rsidRPr="00D63F59">
        <w:rPr>
          <w:rFonts w:ascii="Arial" w:hAnsi="Arial" w:eastAsia="Calibri" w:cs="Arial"/>
          <w:b/>
          <w:lang w:val="en-US" w:eastAsia="ja-JP"/>
        </w:rPr>
        <w:t>Contents</w:t>
      </w:r>
    </w:p>
    <w:p w:rsidRPr="00A061D3" w:rsidR="0033744C" w:rsidRDefault="004F73BE" w14:paraId="17CF3E71" w14:textId="011FBCC8">
      <w:pPr>
        <w:pStyle w:val="TOC1"/>
        <w:tabs>
          <w:tab w:val="right" w:leader="dot" w:pos="9742"/>
        </w:tabs>
        <w:rPr>
          <w:b/>
          <w:noProof/>
          <w:lang w:val="en-GB" w:eastAsia="en-GB"/>
        </w:rPr>
      </w:pPr>
      <w:r w:rsidRPr="00D63F59">
        <w:rPr>
          <w:rFonts w:ascii="Arial" w:hAnsi="Arial" w:eastAsia="Times New Roman" w:cs="Arial"/>
        </w:rPr>
        <w:fldChar w:fldCharType="begin"/>
      </w:r>
      <w:r w:rsidRPr="00D63F59">
        <w:rPr>
          <w:rFonts w:ascii="Arial" w:hAnsi="Arial" w:eastAsia="Times New Roman" w:cs="Arial"/>
        </w:rPr>
        <w:instrText xml:space="preserve"> TOC \o "1-3" \h \z \u </w:instrText>
      </w:r>
      <w:r w:rsidRPr="00D63F59">
        <w:rPr>
          <w:rFonts w:ascii="Arial" w:hAnsi="Arial" w:eastAsia="Times New Roman" w:cs="Arial"/>
        </w:rPr>
        <w:fldChar w:fldCharType="separate"/>
      </w:r>
      <w:hyperlink w:history="1" w:anchor="_Toc7617821">
        <w:r w:rsidRPr="00A061D3" w:rsidR="0033744C">
          <w:rPr>
            <w:rStyle w:val="Hyperlink"/>
            <w:rFonts w:ascii="Arial" w:hAnsi="Arial"/>
            <w:b/>
            <w:noProof/>
          </w:rPr>
          <w:t>PART 1 – COMMERCIAL DELIVERABLES</w:t>
        </w:r>
        <w:r w:rsidRPr="00A061D3" w:rsidR="0033744C">
          <w:rPr>
            <w:b/>
            <w:noProof/>
            <w:webHidden/>
          </w:rPr>
          <w:tab/>
        </w:r>
        <w:r w:rsidRPr="00A061D3" w:rsidR="0033744C">
          <w:rPr>
            <w:b/>
            <w:noProof/>
            <w:webHidden/>
          </w:rPr>
          <w:fldChar w:fldCharType="begin"/>
        </w:r>
        <w:r w:rsidRPr="00A061D3" w:rsidR="0033744C">
          <w:rPr>
            <w:b/>
            <w:noProof/>
            <w:webHidden/>
          </w:rPr>
          <w:instrText xml:space="preserve"> PAGEREF _Toc7617821 \h </w:instrText>
        </w:r>
        <w:r w:rsidRPr="00A061D3" w:rsidR="0033744C">
          <w:rPr>
            <w:b/>
            <w:noProof/>
            <w:webHidden/>
          </w:rPr>
        </w:r>
        <w:r w:rsidRPr="00A061D3" w:rsidR="0033744C">
          <w:rPr>
            <w:b/>
            <w:noProof/>
            <w:webHidden/>
          </w:rPr>
          <w:fldChar w:fldCharType="separate"/>
        </w:r>
        <w:r w:rsidRPr="00A061D3" w:rsidR="0033744C">
          <w:rPr>
            <w:b/>
            <w:noProof/>
            <w:webHidden/>
          </w:rPr>
          <w:t>2</w:t>
        </w:r>
        <w:r w:rsidRPr="00A061D3" w:rsidR="0033744C">
          <w:rPr>
            <w:b/>
            <w:noProof/>
            <w:webHidden/>
          </w:rPr>
          <w:fldChar w:fldCharType="end"/>
        </w:r>
      </w:hyperlink>
    </w:p>
    <w:p w:rsidRPr="00A061D3" w:rsidR="0033744C" w:rsidP="002549A0" w:rsidRDefault="00A1243F" w14:paraId="049B374B" w14:textId="193DC18C">
      <w:pPr>
        <w:pStyle w:val="TOC2"/>
        <w:rPr>
          <w:rFonts w:asciiTheme="minorHAnsi" w:hAnsiTheme="minorHAnsi" w:cstheme="minorBidi"/>
          <w:lang w:val="en-GB" w:eastAsia="en-GB"/>
        </w:rPr>
      </w:pPr>
      <w:hyperlink w:history="1" w:anchor="_Toc7617822">
        <w:r w:rsidRPr="002549A0" w:rsidR="0033744C">
          <w:rPr>
            <w:rStyle w:val="Hyperlink"/>
            <w:u w:val="none"/>
          </w:rPr>
          <w:t>Table 1 – Commercial Evaluation Criteria</w:t>
        </w:r>
        <w:r w:rsidRPr="00A061D3" w:rsidR="0033744C">
          <w:rPr>
            <w:webHidden/>
          </w:rPr>
          <w:tab/>
        </w:r>
        <w:r w:rsidRPr="00A061D3" w:rsidR="0033744C">
          <w:rPr>
            <w:webHidden/>
          </w:rPr>
          <w:fldChar w:fldCharType="begin"/>
        </w:r>
        <w:r w:rsidRPr="00A061D3" w:rsidR="0033744C">
          <w:rPr>
            <w:webHidden/>
          </w:rPr>
          <w:instrText xml:space="preserve"> PAGEREF _Toc7617822 \h </w:instrText>
        </w:r>
        <w:r w:rsidRPr="00A061D3" w:rsidR="0033744C">
          <w:rPr>
            <w:webHidden/>
          </w:rPr>
        </w:r>
        <w:r w:rsidRPr="00A061D3" w:rsidR="0033744C">
          <w:rPr>
            <w:webHidden/>
          </w:rPr>
          <w:fldChar w:fldCharType="separate"/>
        </w:r>
        <w:r w:rsidRPr="00A061D3" w:rsidR="0033744C">
          <w:rPr>
            <w:webHidden/>
          </w:rPr>
          <w:t>2</w:t>
        </w:r>
        <w:r w:rsidRPr="00A061D3" w:rsidR="0033744C">
          <w:rPr>
            <w:webHidden/>
          </w:rPr>
          <w:fldChar w:fldCharType="end"/>
        </w:r>
      </w:hyperlink>
    </w:p>
    <w:p w:rsidRPr="00A061D3" w:rsidR="0033744C" w:rsidRDefault="00A1243F" w14:paraId="51A4DB3D" w14:textId="7E052CA5">
      <w:pPr>
        <w:pStyle w:val="TOC1"/>
        <w:tabs>
          <w:tab w:val="right" w:leader="dot" w:pos="9742"/>
        </w:tabs>
        <w:rPr>
          <w:rFonts w:ascii="Arial" w:hAnsi="Arial" w:cs="Arial"/>
          <w:b/>
          <w:noProof/>
          <w:lang w:val="en-GB" w:eastAsia="en-GB"/>
        </w:rPr>
      </w:pPr>
      <w:hyperlink w:history="1" w:anchor="_Toc7617823">
        <w:r w:rsidRPr="00A061D3" w:rsidR="0033744C">
          <w:rPr>
            <w:rStyle w:val="Hyperlink"/>
            <w:rFonts w:ascii="Arial" w:hAnsi="Arial"/>
            <w:b/>
            <w:noProof/>
          </w:rPr>
          <w:t>PART 2 – TECHNICAL DELIVERABLES</w:t>
        </w:r>
        <w:r w:rsidRPr="00A061D3" w:rsidR="0033744C">
          <w:rPr>
            <w:b/>
            <w:noProof/>
            <w:webHidden/>
          </w:rPr>
          <w:tab/>
        </w:r>
        <w:r w:rsidRPr="00A061D3" w:rsidR="0033744C">
          <w:rPr>
            <w:b/>
            <w:noProof/>
            <w:webHidden/>
          </w:rPr>
          <w:fldChar w:fldCharType="begin"/>
        </w:r>
        <w:r w:rsidRPr="00A061D3" w:rsidR="0033744C">
          <w:rPr>
            <w:b/>
            <w:noProof/>
            <w:webHidden/>
          </w:rPr>
          <w:instrText xml:space="preserve"> PAGEREF _Toc7617823 \h </w:instrText>
        </w:r>
        <w:r w:rsidRPr="00A061D3" w:rsidR="0033744C">
          <w:rPr>
            <w:b/>
            <w:noProof/>
            <w:webHidden/>
          </w:rPr>
        </w:r>
        <w:r w:rsidRPr="00A061D3" w:rsidR="0033744C">
          <w:rPr>
            <w:b/>
            <w:noProof/>
            <w:webHidden/>
          </w:rPr>
          <w:fldChar w:fldCharType="separate"/>
        </w:r>
        <w:r w:rsidRPr="00A061D3" w:rsidR="0033744C">
          <w:rPr>
            <w:b/>
            <w:noProof/>
            <w:webHidden/>
          </w:rPr>
          <w:t>4</w:t>
        </w:r>
        <w:r w:rsidRPr="00A061D3" w:rsidR="0033744C">
          <w:rPr>
            <w:b/>
            <w:noProof/>
            <w:webHidden/>
          </w:rPr>
          <w:fldChar w:fldCharType="end"/>
        </w:r>
      </w:hyperlink>
    </w:p>
    <w:p w:rsidRPr="00A061D3" w:rsidR="0033744C" w:rsidP="002549A0" w:rsidRDefault="00A1243F" w14:paraId="3C7B8655" w14:textId="49DCB32D">
      <w:pPr>
        <w:pStyle w:val="TOC2"/>
        <w:rPr>
          <w:rFonts w:asciiTheme="minorHAnsi" w:hAnsiTheme="minorHAnsi" w:cstheme="minorBidi"/>
          <w:lang w:val="en-GB" w:eastAsia="en-GB"/>
        </w:rPr>
      </w:pPr>
      <w:hyperlink w:history="1" w:anchor="_Toc7617824">
        <w:r w:rsidRPr="002549A0" w:rsidR="0033744C">
          <w:rPr>
            <w:rStyle w:val="Hyperlink"/>
          </w:rPr>
          <w:t>Statement of Technical Requirements (SOTR) – Compliance Matrix</w:t>
        </w:r>
        <w:r w:rsidRPr="00A061D3" w:rsidR="0033744C">
          <w:rPr>
            <w:webHidden/>
          </w:rPr>
          <w:tab/>
        </w:r>
        <w:r w:rsidRPr="00A061D3" w:rsidR="0033744C">
          <w:rPr>
            <w:webHidden/>
          </w:rPr>
          <w:fldChar w:fldCharType="begin"/>
        </w:r>
        <w:r w:rsidRPr="00A061D3" w:rsidR="0033744C">
          <w:rPr>
            <w:webHidden/>
          </w:rPr>
          <w:instrText xml:space="preserve"> PAGEREF _Toc7617824 \h </w:instrText>
        </w:r>
        <w:r w:rsidRPr="00A061D3" w:rsidR="0033744C">
          <w:rPr>
            <w:webHidden/>
          </w:rPr>
        </w:r>
        <w:r w:rsidRPr="00A061D3" w:rsidR="0033744C">
          <w:rPr>
            <w:webHidden/>
          </w:rPr>
          <w:fldChar w:fldCharType="separate"/>
        </w:r>
        <w:r w:rsidRPr="00A061D3" w:rsidR="0033744C">
          <w:rPr>
            <w:webHidden/>
          </w:rPr>
          <w:t>4</w:t>
        </w:r>
        <w:r w:rsidRPr="00A061D3" w:rsidR="0033744C">
          <w:rPr>
            <w:webHidden/>
          </w:rPr>
          <w:fldChar w:fldCharType="end"/>
        </w:r>
      </w:hyperlink>
    </w:p>
    <w:p w:rsidRPr="00A061D3" w:rsidR="0033744C" w:rsidP="002549A0" w:rsidRDefault="00A1243F" w14:paraId="69DD362E" w14:textId="1DEF60C8">
      <w:pPr>
        <w:pStyle w:val="TOC2"/>
        <w:rPr>
          <w:rFonts w:asciiTheme="minorHAnsi" w:hAnsiTheme="minorHAnsi" w:cstheme="minorBidi"/>
          <w:lang w:val="en-GB" w:eastAsia="en-GB"/>
        </w:rPr>
      </w:pPr>
      <w:hyperlink w:history="1" w:anchor="_Toc7617825">
        <w:r w:rsidRPr="00A061D3" w:rsidR="0033744C">
          <w:rPr>
            <w:rStyle w:val="Hyperlink"/>
            <w:u w:val="none"/>
          </w:rPr>
          <w:t>Design Information, Technical Drawings, Documentation</w:t>
        </w:r>
        <w:r w:rsidRPr="00A061D3" w:rsidR="0033744C">
          <w:rPr>
            <w:webHidden/>
          </w:rPr>
          <w:tab/>
        </w:r>
        <w:r w:rsidRPr="00A061D3" w:rsidR="0033744C">
          <w:rPr>
            <w:webHidden/>
          </w:rPr>
          <w:fldChar w:fldCharType="begin"/>
        </w:r>
        <w:r w:rsidRPr="00A061D3" w:rsidR="0033744C">
          <w:rPr>
            <w:webHidden/>
          </w:rPr>
          <w:instrText xml:space="preserve"> PAGEREF _Toc7617825 \h </w:instrText>
        </w:r>
        <w:r w:rsidRPr="00A061D3" w:rsidR="0033744C">
          <w:rPr>
            <w:webHidden/>
          </w:rPr>
        </w:r>
        <w:r w:rsidRPr="00A061D3" w:rsidR="0033744C">
          <w:rPr>
            <w:webHidden/>
          </w:rPr>
          <w:fldChar w:fldCharType="separate"/>
        </w:r>
        <w:r w:rsidRPr="00A061D3" w:rsidR="0033744C">
          <w:rPr>
            <w:webHidden/>
          </w:rPr>
          <w:t>5</w:t>
        </w:r>
        <w:r w:rsidRPr="00A061D3" w:rsidR="0033744C">
          <w:rPr>
            <w:webHidden/>
          </w:rPr>
          <w:fldChar w:fldCharType="end"/>
        </w:r>
      </w:hyperlink>
    </w:p>
    <w:p w:rsidRPr="002549A0" w:rsidR="0033744C" w:rsidP="002549A0" w:rsidRDefault="00A1243F" w14:paraId="6674719A" w14:textId="3E858697">
      <w:pPr>
        <w:pStyle w:val="TOC2"/>
        <w:rPr>
          <w:rFonts w:asciiTheme="minorHAnsi" w:hAnsiTheme="minorHAnsi" w:cstheme="minorBidi"/>
          <w:lang w:val="en-GB" w:eastAsia="en-GB"/>
        </w:rPr>
      </w:pPr>
      <w:hyperlink w:history="1" w:anchor="_Toc7617826">
        <w:r w:rsidRPr="002549A0" w:rsidR="0033744C">
          <w:rPr>
            <w:rStyle w:val="Hyperlink"/>
          </w:rPr>
          <w:t>Table 2 – Technical Evidence Deliverables</w:t>
        </w:r>
        <w:r w:rsidRPr="002549A0" w:rsidR="0033744C">
          <w:rPr>
            <w:webHidden/>
          </w:rPr>
          <w:tab/>
        </w:r>
        <w:r w:rsidRPr="002549A0" w:rsidR="0033744C">
          <w:rPr>
            <w:webHidden/>
          </w:rPr>
          <w:fldChar w:fldCharType="begin"/>
        </w:r>
        <w:r w:rsidRPr="002549A0" w:rsidR="0033744C">
          <w:rPr>
            <w:webHidden/>
          </w:rPr>
          <w:instrText xml:space="preserve"> PAGEREF _Toc7617826 \h </w:instrText>
        </w:r>
        <w:r w:rsidRPr="002549A0" w:rsidR="0033744C">
          <w:rPr>
            <w:webHidden/>
          </w:rPr>
        </w:r>
        <w:r w:rsidRPr="002549A0" w:rsidR="0033744C">
          <w:rPr>
            <w:webHidden/>
          </w:rPr>
          <w:fldChar w:fldCharType="separate"/>
        </w:r>
        <w:r w:rsidRPr="002549A0" w:rsidR="0033744C">
          <w:rPr>
            <w:webHidden/>
          </w:rPr>
          <w:t>7</w:t>
        </w:r>
        <w:r w:rsidRPr="002549A0" w:rsidR="0033744C">
          <w:rPr>
            <w:webHidden/>
          </w:rPr>
          <w:fldChar w:fldCharType="end"/>
        </w:r>
      </w:hyperlink>
    </w:p>
    <w:p w:rsidRPr="00A061D3" w:rsidR="0033744C" w:rsidRDefault="00A1243F" w14:paraId="1C371A8E" w14:textId="79BD6A92">
      <w:pPr>
        <w:pStyle w:val="TOC1"/>
        <w:tabs>
          <w:tab w:val="right" w:leader="dot" w:pos="9742"/>
        </w:tabs>
        <w:rPr>
          <w:b/>
          <w:noProof/>
          <w:lang w:val="en-GB" w:eastAsia="en-GB"/>
        </w:rPr>
      </w:pPr>
      <w:hyperlink w:history="1" w:anchor="_Toc7617827">
        <w:r w:rsidRPr="00A061D3" w:rsidR="0033744C">
          <w:rPr>
            <w:rStyle w:val="Hyperlink"/>
            <w:rFonts w:ascii="Arial" w:hAnsi="Arial"/>
            <w:b/>
            <w:noProof/>
          </w:rPr>
          <w:t>PART 3 – PROJECT DELIVERABLES</w:t>
        </w:r>
        <w:r w:rsidRPr="00A061D3" w:rsidR="0033744C">
          <w:rPr>
            <w:b/>
            <w:noProof/>
            <w:webHidden/>
          </w:rPr>
          <w:tab/>
        </w:r>
        <w:r w:rsidRPr="00A061D3" w:rsidR="0033744C">
          <w:rPr>
            <w:b/>
            <w:noProof/>
            <w:webHidden/>
          </w:rPr>
          <w:fldChar w:fldCharType="begin"/>
        </w:r>
        <w:r w:rsidRPr="00A061D3" w:rsidR="0033744C">
          <w:rPr>
            <w:b/>
            <w:noProof/>
            <w:webHidden/>
          </w:rPr>
          <w:instrText xml:space="preserve"> PAGEREF _Toc7617827 \h </w:instrText>
        </w:r>
        <w:r w:rsidRPr="00A061D3" w:rsidR="0033744C">
          <w:rPr>
            <w:b/>
            <w:noProof/>
            <w:webHidden/>
          </w:rPr>
        </w:r>
        <w:r w:rsidRPr="00A061D3" w:rsidR="0033744C">
          <w:rPr>
            <w:b/>
            <w:noProof/>
            <w:webHidden/>
          </w:rPr>
          <w:fldChar w:fldCharType="separate"/>
        </w:r>
        <w:r w:rsidRPr="00A061D3" w:rsidR="0033744C">
          <w:rPr>
            <w:b/>
            <w:noProof/>
            <w:webHidden/>
          </w:rPr>
          <w:t>8</w:t>
        </w:r>
        <w:r w:rsidRPr="00A061D3" w:rsidR="0033744C">
          <w:rPr>
            <w:b/>
            <w:noProof/>
            <w:webHidden/>
          </w:rPr>
          <w:fldChar w:fldCharType="end"/>
        </w:r>
      </w:hyperlink>
    </w:p>
    <w:p w:rsidRPr="00A061D3" w:rsidR="0033744C" w:rsidP="002549A0" w:rsidRDefault="00A1243F" w14:paraId="09028BDC" w14:textId="08A045C7">
      <w:pPr>
        <w:pStyle w:val="TOC2"/>
        <w:rPr>
          <w:rFonts w:asciiTheme="minorHAnsi" w:hAnsiTheme="minorHAnsi" w:cstheme="minorBidi"/>
          <w:lang w:val="en-GB" w:eastAsia="en-GB"/>
        </w:rPr>
      </w:pPr>
      <w:hyperlink w:history="1" w:anchor="_Toc7617828">
        <w:r w:rsidRPr="002549A0" w:rsidR="0033744C">
          <w:rPr>
            <w:rStyle w:val="Hyperlink"/>
            <w:u w:val="none"/>
          </w:rPr>
          <w:t>Integrated Project Management Plan (IPMP)</w:t>
        </w:r>
        <w:r w:rsidRPr="00A061D3" w:rsidR="0033744C">
          <w:rPr>
            <w:webHidden/>
          </w:rPr>
          <w:tab/>
        </w:r>
        <w:r w:rsidRPr="00A061D3" w:rsidR="0033744C">
          <w:rPr>
            <w:webHidden/>
          </w:rPr>
          <w:fldChar w:fldCharType="begin"/>
        </w:r>
        <w:r w:rsidRPr="00A061D3" w:rsidR="0033744C">
          <w:rPr>
            <w:webHidden/>
          </w:rPr>
          <w:instrText xml:space="preserve"> PAGEREF _Toc7617828 \h </w:instrText>
        </w:r>
        <w:r w:rsidRPr="00A061D3" w:rsidR="0033744C">
          <w:rPr>
            <w:webHidden/>
          </w:rPr>
        </w:r>
        <w:r w:rsidRPr="00A061D3" w:rsidR="0033744C">
          <w:rPr>
            <w:webHidden/>
          </w:rPr>
          <w:fldChar w:fldCharType="separate"/>
        </w:r>
        <w:r w:rsidRPr="00A061D3" w:rsidR="0033744C">
          <w:rPr>
            <w:webHidden/>
          </w:rPr>
          <w:t>8</w:t>
        </w:r>
        <w:r w:rsidRPr="00A061D3" w:rsidR="0033744C">
          <w:rPr>
            <w:webHidden/>
          </w:rPr>
          <w:fldChar w:fldCharType="end"/>
        </w:r>
      </w:hyperlink>
    </w:p>
    <w:p w:rsidRPr="00A061D3" w:rsidR="0033744C" w:rsidP="002549A0" w:rsidRDefault="00A1243F" w14:paraId="41BC3B55" w14:textId="2A302BC9">
      <w:pPr>
        <w:pStyle w:val="TOC2"/>
        <w:rPr>
          <w:rFonts w:asciiTheme="minorHAnsi" w:hAnsiTheme="minorHAnsi" w:cstheme="minorBidi"/>
          <w:lang w:val="en-GB" w:eastAsia="en-GB"/>
        </w:rPr>
      </w:pPr>
      <w:hyperlink w:history="1" w:anchor="_Toc7617829">
        <w:r w:rsidRPr="002549A0" w:rsidR="0033744C">
          <w:rPr>
            <w:rStyle w:val="Hyperlink"/>
            <w:u w:val="none"/>
          </w:rPr>
          <w:t>Table 3 - IPMP Structure</w:t>
        </w:r>
        <w:r w:rsidRPr="00A061D3" w:rsidR="0033744C">
          <w:rPr>
            <w:webHidden/>
          </w:rPr>
          <w:tab/>
        </w:r>
        <w:r w:rsidRPr="00A061D3" w:rsidR="0033744C">
          <w:rPr>
            <w:webHidden/>
          </w:rPr>
          <w:fldChar w:fldCharType="begin"/>
        </w:r>
        <w:r w:rsidRPr="00A061D3" w:rsidR="0033744C">
          <w:rPr>
            <w:webHidden/>
          </w:rPr>
          <w:instrText xml:space="preserve"> PAGEREF _Toc7617829 \h </w:instrText>
        </w:r>
        <w:r w:rsidRPr="00A061D3" w:rsidR="0033744C">
          <w:rPr>
            <w:webHidden/>
          </w:rPr>
        </w:r>
        <w:r w:rsidRPr="00A061D3" w:rsidR="0033744C">
          <w:rPr>
            <w:webHidden/>
          </w:rPr>
          <w:fldChar w:fldCharType="separate"/>
        </w:r>
        <w:r w:rsidRPr="00A061D3" w:rsidR="0033744C">
          <w:rPr>
            <w:webHidden/>
          </w:rPr>
          <w:t>8</w:t>
        </w:r>
        <w:r w:rsidRPr="00A061D3" w:rsidR="0033744C">
          <w:rPr>
            <w:webHidden/>
          </w:rPr>
          <w:fldChar w:fldCharType="end"/>
        </w:r>
      </w:hyperlink>
    </w:p>
    <w:p w:rsidRPr="00A061D3" w:rsidR="0033744C" w:rsidP="002549A0" w:rsidRDefault="00A1243F" w14:paraId="6D3CFF7F" w14:textId="36CE4AF2">
      <w:pPr>
        <w:pStyle w:val="TOC2"/>
        <w:rPr>
          <w:rFonts w:asciiTheme="minorHAnsi" w:hAnsiTheme="minorHAnsi" w:cstheme="minorBidi"/>
          <w:lang w:val="en-GB" w:eastAsia="en-GB"/>
        </w:rPr>
      </w:pPr>
      <w:hyperlink w:history="1" w:anchor="_Toc7617830">
        <w:r w:rsidRPr="002549A0" w:rsidR="0033744C">
          <w:rPr>
            <w:rStyle w:val="Hyperlink"/>
            <w:u w:val="none"/>
          </w:rPr>
          <w:t>Contractor Master Schedule (CMS)</w:t>
        </w:r>
        <w:r w:rsidRPr="00A061D3" w:rsidR="0033744C">
          <w:rPr>
            <w:webHidden/>
          </w:rPr>
          <w:tab/>
        </w:r>
        <w:r w:rsidRPr="00A061D3" w:rsidR="0033744C">
          <w:rPr>
            <w:webHidden/>
          </w:rPr>
          <w:fldChar w:fldCharType="begin"/>
        </w:r>
        <w:r w:rsidRPr="00A061D3" w:rsidR="0033744C">
          <w:rPr>
            <w:webHidden/>
          </w:rPr>
          <w:instrText xml:space="preserve"> PAGEREF _Toc7617830 \h </w:instrText>
        </w:r>
        <w:r w:rsidRPr="00A061D3" w:rsidR="0033744C">
          <w:rPr>
            <w:webHidden/>
          </w:rPr>
        </w:r>
        <w:r w:rsidRPr="00A061D3" w:rsidR="0033744C">
          <w:rPr>
            <w:webHidden/>
          </w:rPr>
          <w:fldChar w:fldCharType="separate"/>
        </w:r>
        <w:r w:rsidRPr="00A061D3" w:rsidR="0033744C">
          <w:rPr>
            <w:webHidden/>
          </w:rPr>
          <w:t>9</w:t>
        </w:r>
        <w:r w:rsidRPr="00A061D3" w:rsidR="0033744C">
          <w:rPr>
            <w:webHidden/>
          </w:rPr>
          <w:fldChar w:fldCharType="end"/>
        </w:r>
      </w:hyperlink>
    </w:p>
    <w:p w:rsidRPr="00A061D3" w:rsidR="0033744C" w:rsidP="002549A0" w:rsidRDefault="00A1243F" w14:paraId="5822A040" w14:textId="7C29E56C">
      <w:pPr>
        <w:pStyle w:val="TOC2"/>
        <w:rPr>
          <w:rFonts w:asciiTheme="minorHAnsi" w:hAnsiTheme="minorHAnsi" w:cstheme="minorBidi"/>
          <w:lang w:val="en-GB" w:eastAsia="en-GB"/>
        </w:rPr>
      </w:pPr>
      <w:hyperlink w:history="1" w:anchor="_Toc7617831">
        <w:r w:rsidRPr="002549A0" w:rsidR="0033744C">
          <w:rPr>
            <w:rStyle w:val="Hyperlink"/>
            <w:u w:val="none"/>
          </w:rPr>
          <w:t>Change Control</w:t>
        </w:r>
        <w:r w:rsidRPr="00A061D3" w:rsidR="0033744C">
          <w:rPr>
            <w:webHidden/>
          </w:rPr>
          <w:tab/>
        </w:r>
        <w:r w:rsidRPr="00A061D3" w:rsidR="0033744C">
          <w:rPr>
            <w:webHidden/>
          </w:rPr>
          <w:fldChar w:fldCharType="begin"/>
        </w:r>
        <w:r w:rsidRPr="00A061D3" w:rsidR="0033744C">
          <w:rPr>
            <w:webHidden/>
          </w:rPr>
          <w:instrText xml:space="preserve"> PAGEREF _Toc7617831 \h </w:instrText>
        </w:r>
        <w:r w:rsidRPr="00A061D3" w:rsidR="0033744C">
          <w:rPr>
            <w:webHidden/>
          </w:rPr>
        </w:r>
        <w:r w:rsidRPr="00A061D3" w:rsidR="0033744C">
          <w:rPr>
            <w:webHidden/>
          </w:rPr>
          <w:fldChar w:fldCharType="separate"/>
        </w:r>
        <w:r w:rsidRPr="00A061D3" w:rsidR="0033744C">
          <w:rPr>
            <w:webHidden/>
          </w:rPr>
          <w:t>10</w:t>
        </w:r>
        <w:r w:rsidRPr="00A061D3" w:rsidR="0033744C">
          <w:rPr>
            <w:webHidden/>
          </w:rPr>
          <w:fldChar w:fldCharType="end"/>
        </w:r>
      </w:hyperlink>
    </w:p>
    <w:p w:rsidRPr="00A061D3" w:rsidR="0033744C" w:rsidP="002549A0" w:rsidRDefault="00A1243F" w14:paraId="436A8D7E" w14:textId="72714D0F">
      <w:pPr>
        <w:pStyle w:val="TOC2"/>
        <w:rPr>
          <w:rFonts w:asciiTheme="minorHAnsi" w:hAnsiTheme="minorHAnsi" w:cstheme="minorBidi"/>
          <w:lang w:val="en-GB" w:eastAsia="en-GB"/>
        </w:rPr>
      </w:pPr>
      <w:hyperlink w:history="1" w:anchor="_Toc7617832">
        <w:r w:rsidRPr="002549A0" w:rsidR="0033744C">
          <w:rPr>
            <w:rStyle w:val="Hyperlink"/>
            <w:u w:val="none"/>
          </w:rPr>
          <w:t>Table 4 - Example Baseline Change Form</w:t>
        </w:r>
        <w:r w:rsidRPr="00A061D3" w:rsidR="0033744C">
          <w:rPr>
            <w:webHidden/>
          </w:rPr>
          <w:tab/>
        </w:r>
        <w:r w:rsidRPr="00A061D3" w:rsidR="0033744C">
          <w:rPr>
            <w:webHidden/>
          </w:rPr>
          <w:fldChar w:fldCharType="begin"/>
        </w:r>
        <w:r w:rsidRPr="00A061D3" w:rsidR="0033744C">
          <w:rPr>
            <w:webHidden/>
          </w:rPr>
          <w:instrText xml:space="preserve"> PAGEREF _Toc7617832 \h </w:instrText>
        </w:r>
        <w:r w:rsidRPr="00A061D3" w:rsidR="0033744C">
          <w:rPr>
            <w:webHidden/>
          </w:rPr>
        </w:r>
        <w:r w:rsidRPr="00A061D3" w:rsidR="0033744C">
          <w:rPr>
            <w:webHidden/>
          </w:rPr>
          <w:fldChar w:fldCharType="separate"/>
        </w:r>
        <w:r w:rsidRPr="00A061D3" w:rsidR="0033744C">
          <w:rPr>
            <w:webHidden/>
          </w:rPr>
          <w:t>12</w:t>
        </w:r>
        <w:r w:rsidRPr="00A061D3" w:rsidR="0033744C">
          <w:rPr>
            <w:webHidden/>
          </w:rPr>
          <w:fldChar w:fldCharType="end"/>
        </w:r>
      </w:hyperlink>
    </w:p>
    <w:p w:rsidRPr="00A061D3" w:rsidR="0033744C" w:rsidRDefault="00A1243F" w14:paraId="69C2F73C" w14:textId="3D1B014C">
      <w:pPr>
        <w:pStyle w:val="TOC1"/>
        <w:tabs>
          <w:tab w:val="right" w:leader="dot" w:pos="9742"/>
        </w:tabs>
        <w:rPr>
          <w:b/>
          <w:noProof/>
          <w:lang w:val="en-GB" w:eastAsia="en-GB"/>
        </w:rPr>
      </w:pPr>
      <w:hyperlink w:history="1" w:anchor="_Toc7617833">
        <w:r w:rsidRPr="00A061D3" w:rsidR="0033744C">
          <w:rPr>
            <w:rStyle w:val="Hyperlink"/>
            <w:rFonts w:ascii="Arial" w:hAnsi="Arial"/>
            <w:b/>
            <w:noProof/>
          </w:rPr>
          <w:t>PART 4 - APPENDICES</w:t>
        </w:r>
        <w:r w:rsidRPr="00A061D3" w:rsidR="0033744C">
          <w:rPr>
            <w:b/>
            <w:noProof/>
            <w:webHidden/>
          </w:rPr>
          <w:tab/>
        </w:r>
        <w:r w:rsidRPr="00A061D3" w:rsidR="0033744C">
          <w:rPr>
            <w:rFonts w:ascii="Arial" w:hAnsi="Arial" w:cs="Arial"/>
            <w:b/>
            <w:noProof/>
            <w:webHidden/>
          </w:rPr>
          <w:fldChar w:fldCharType="begin"/>
        </w:r>
        <w:r w:rsidRPr="00A061D3" w:rsidR="0033744C">
          <w:rPr>
            <w:rFonts w:ascii="Arial" w:hAnsi="Arial" w:cs="Arial"/>
            <w:b/>
            <w:noProof/>
            <w:webHidden/>
          </w:rPr>
          <w:instrText xml:space="preserve"> PAGEREF _Toc7617833 \h </w:instrText>
        </w:r>
        <w:r w:rsidRPr="00A061D3" w:rsidR="0033744C">
          <w:rPr>
            <w:rFonts w:ascii="Arial" w:hAnsi="Arial" w:cs="Arial"/>
            <w:b/>
            <w:noProof/>
            <w:webHidden/>
          </w:rPr>
        </w:r>
        <w:r w:rsidRPr="00A061D3" w:rsidR="0033744C">
          <w:rPr>
            <w:rFonts w:ascii="Arial" w:hAnsi="Arial" w:cs="Arial"/>
            <w:b/>
            <w:noProof/>
            <w:webHidden/>
          </w:rPr>
          <w:fldChar w:fldCharType="separate"/>
        </w:r>
        <w:r w:rsidRPr="00A061D3" w:rsidR="0033744C">
          <w:rPr>
            <w:rFonts w:ascii="Arial" w:hAnsi="Arial" w:cs="Arial"/>
            <w:b/>
            <w:noProof/>
            <w:webHidden/>
          </w:rPr>
          <w:t>14</w:t>
        </w:r>
        <w:r w:rsidRPr="00A061D3" w:rsidR="0033744C">
          <w:rPr>
            <w:rFonts w:ascii="Arial" w:hAnsi="Arial" w:cs="Arial"/>
            <w:b/>
            <w:noProof/>
            <w:webHidden/>
          </w:rPr>
          <w:fldChar w:fldCharType="end"/>
        </w:r>
      </w:hyperlink>
    </w:p>
    <w:p w:rsidRPr="00A061D3" w:rsidR="0033744C" w:rsidP="002549A0" w:rsidRDefault="00A1243F" w14:paraId="7793982D" w14:textId="3E439F9E">
      <w:pPr>
        <w:pStyle w:val="TOC2"/>
        <w:rPr>
          <w:rFonts w:asciiTheme="minorHAnsi" w:hAnsiTheme="minorHAnsi" w:cstheme="minorBidi"/>
          <w:lang w:val="en-GB" w:eastAsia="en-GB"/>
        </w:rPr>
      </w:pPr>
      <w:hyperlink w:history="1" w:anchor="_Toc7617834">
        <w:r w:rsidRPr="00165B64" w:rsidR="0033744C">
          <w:rPr>
            <w:rStyle w:val="Hyperlink"/>
            <w:u w:val="none"/>
          </w:rPr>
          <w:t>Appendix A – Project Monitoring and Control Plan</w:t>
        </w:r>
        <w:r w:rsidRPr="00A061D3" w:rsidR="0033744C">
          <w:rPr>
            <w:webHidden/>
          </w:rPr>
          <w:tab/>
        </w:r>
        <w:r w:rsidRPr="00A061D3" w:rsidR="0033744C">
          <w:rPr>
            <w:webHidden/>
          </w:rPr>
          <w:fldChar w:fldCharType="begin"/>
        </w:r>
        <w:r w:rsidRPr="00A061D3" w:rsidR="0033744C">
          <w:rPr>
            <w:webHidden/>
          </w:rPr>
          <w:instrText xml:space="preserve"> PAGEREF _Toc7617834 \h </w:instrText>
        </w:r>
        <w:r w:rsidRPr="00A061D3" w:rsidR="0033744C">
          <w:rPr>
            <w:webHidden/>
          </w:rPr>
        </w:r>
        <w:r w:rsidRPr="00A061D3" w:rsidR="0033744C">
          <w:rPr>
            <w:webHidden/>
          </w:rPr>
          <w:fldChar w:fldCharType="separate"/>
        </w:r>
        <w:r w:rsidRPr="00A061D3" w:rsidR="0033744C">
          <w:rPr>
            <w:webHidden/>
          </w:rPr>
          <w:t>14</w:t>
        </w:r>
        <w:r w:rsidRPr="00A061D3" w:rsidR="0033744C">
          <w:rPr>
            <w:webHidden/>
          </w:rPr>
          <w:fldChar w:fldCharType="end"/>
        </w:r>
      </w:hyperlink>
    </w:p>
    <w:p w:rsidRPr="00A061D3" w:rsidR="0033744C" w:rsidP="002549A0" w:rsidRDefault="00A1243F" w14:paraId="7441FF50" w14:textId="68988DED">
      <w:pPr>
        <w:pStyle w:val="TOC2"/>
        <w:rPr>
          <w:rFonts w:asciiTheme="minorHAnsi" w:hAnsiTheme="minorHAnsi" w:cstheme="minorBidi"/>
          <w:lang w:val="en-GB" w:eastAsia="en-GB"/>
        </w:rPr>
      </w:pPr>
      <w:hyperlink w:history="1" w:anchor="_Toc7617835">
        <w:r w:rsidRPr="00165B64" w:rsidR="0033744C">
          <w:rPr>
            <w:rStyle w:val="Hyperlink"/>
            <w:u w:val="none"/>
          </w:rPr>
          <w:t>Appendix B – Stakeholder Management, Communication &amp; Reporting Plan</w:t>
        </w:r>
        <w:r w:rsidRPr="00A061D3" w:rsidR="0033744C">
          <w:rPr>
            <w:webHidden/>
          </w:rPr>
          <w:tab/>
        </w:r>
        <w:r w:rsidRPr="00A061D3" w:rsidR="0033744C">
          <w:rPr>
            <w:webHidden/>
          </w:rPr>
          <w:fldChar w:fldCharType="begin"/>
        </w:r>
        <w:r w:rsidRPr="00A061D3" w:rsidR="0033744C">
          <w:rPr>
            <w:webHidden/>
          </w:rPr>
          <w:instrText xml:space="preserve"> PAGEREF _Toc7617835 \h </w:instrText>
        </w:r>
        <w:r w:rsidRPr="00A061D3" w:rsidR="0033744C">
          <w:rPr>
            <w:webHidden/>
          </w:rPr>
        </w:r>
        <w:r w:rsidRPr="00A061D3" w:rsidR="0033744C">
          <w:rPr>
            <w:webHidden/>
          </w:rPr>
          <w:fldChar w:fldCharType="separate"/>
        </w:r>
        <w:r w:rsidRPr="00A061D3" w:rsidR="0033744C">
          <w:rPr>
            <w:webHidden/>
          </w:rPr>
          <w:t>15</w:t>
        </w:r>
        <w:r w:rsidRPr="00A061D3" w:rsidR="0033744C">
          <w:rPr>
            <w:webHidden/>
          </w:rPr>
          <w:fldChar w:fldCharType="end"/>
        </w:r>
      </w:hyperlink>
    </w:p>
    <w:p w:rsidRPr="00A061D3" w:rsidR="0033744C" w:rsidP="002549A0" w:rsidRDefault="00A1243F" w14:paraId="22ECA1C4" w14:textId="4196622B">
      <w:pPr>
        <w:pStyle w:val="TOC2"/>
        <w:rPr>
          <w:rFonts w:asciiTheme="minorHAnsi" w:hAnsiTheme="minorHAnsi" w:cstheme="minorBidi"/>
          <w:lang w:val="en-GB" w:eastAsia="en-GB"/>
        </w:rPr>
      </w:pPr>
      <w:hyperlink w:history="1" w:anchor="_Toc7617836">
        <w:r w:rsidRPr="00165B64" w:rsidR="0033744C">
          <w:rPr>
            <w:rStyle w:val="Hyperlink"/>
            <w:u w:val="none"/>
          </w:rPr>
          <w:t>Appendix C – Earned Value Management Plan</w:t>
        </w:r>
        <w:r w:rsidRPr="00A061D3" w:rsidR="0033744C">
          <w:rPr>
            <w:webHidden/>
          </w:rPr>
          <w:tab/>
        </w:r>
        <w:r w:rsidRPr="00A061D3" w:rsidR="0033744C">
          <w:rPr>
            <w:webHidden/>
          </w:rPr>
          <w:fldChar w:fldCharType="begin"/>
        </w:r>
        <w:r w:rsidRPr="00A061D3" w:rsidR="0033744C">
          <w:rPr>
            <w:webHidden/>
          </w:rPr>
          <w:instrText xml:space="preserve"> PAGEREF _Toc7617836 \h </w:instrText>
        </w:r>
        <w:r w:rsidRPr="00A061D3" w:rsidR="0033744C">
          <w:rPr>
            <w:webHidden/>
          </w:rPr>
        </w:r>
        <w:r w:rsidRPr="00A061D3" w:rsidR="0033744C">
          <w:rPr>
            <w:webHidden/>
          </w:rPr>
          <w:fldChar w:fldCharType="separate"/>
        </w:r>
        <w:r w:rsidRPr="00A061D3" w:rsidR="0033744C">
          <w:rPr>
            <w:webHidden/>
          </w:rPr>
          <w:t>16</w:t>
        </w:r>
        <w:r w:rsidRPr="00A061D3" w:rsidR="0033744C">
          <w:rPr>
            <w:webHidden/>
          </w:rPr>
          <w:fldChar w:fldCharType="end"/>
        </w:r>
      </w:hyperlink>
    </w:p>
    <w:p w:rsidRPr="00A061D3" w:rsidR="0033744C" w:rsidP="002549A0" w:rsidRDefault="00A1243F" w14:paraId="6B069FDC" w14:textId="5D7AA1CE">
      <w:pPr>
        <w:pStyle w:val="TOC2"/>
        <w:rPr>
          <w:rFonts w:asciiTheme="minorHAnsi" w:hAnsiTheme="minorHAnsi" w:cstheme="minorBidi"/>
          <w:lang w:val="en-GB" w:eastAsia="en-GB"/>
        </w:rPr>
      </w:pPr>
      <w:hyperlink w:history="1" w:anchor="_Toc7617837">
        <w:r w:rsidRPr="00165B64" w:rsidR="0033744C">
          <w:rPr>
            <w:rStyle w:val="Hyperlink"/>
            <w:u w:val="none"/>
          </w:rPr>
          <w:t>Appendix D – Risk Management Plan</w:t>
        </w:r>
        <w:r w:rsidRPr="00A061D3" w:rsidR="0033744C">
          <w:rPr>
            <w:webHidden/>
          </w:rPr>
          <w:tab/>
        </w:r>
        <w:r w:rsidRPr="00A061D3" w:rsidR="0033744C">
          <w:rPr>
            <w:webHidden/>
          </w:rPr>
          <w:fldChar w:fldCharType="begin"/>
        </w:r>
        <w:r w:rsidRPr="00A061D3" w:rsidR="0033744C">
          <w:rPr>
            <w:webHidden/>
          </w:rPr>
          <w:instrText xml:space="preserve"> PAGEREF _Toc7617837 \h </w:instrText>
        </w:r>
        <w:r w:rsidRPr="00A061D3" w:rsidR="0033744C">
          <w:rPr>
            <w:webHidden/>
          </w:rPr>
        </w:r>
        <w:r w:rsidRPr="00A061D3" w:rsidR="0033744C">
          <w:rPr>
            <w:webHidden/>
          </w:rPr>
          <w:fldChar w:fldCharType="separate"/>
        </w:r>
        <w:r w:rsidRPr="00A061D3" w:rsidR="0033744C">
          <w:rPr>
            <w:webHidden/>
          </w:rPr>
          <w:t>18</w:t>
        </w:r>
        <w:r w:rsidRPr="00A061D3" w:rsidR="0033744C">
          <w:rPr>
            <w:webHidden/>
          </w:rPr>
          <w:fldChar w:fldCharType="end"/>
        </w:r>
      </w:hyperlink>
    </w:p>
    <w:p w:rsidRPr="00A061D3" w:rsidR="0033744C" w:rsidP="002549A0" w:rsidRDefault="00A1243F" w14:paraId="782FBBF2" w14:textId="7584F146">
      <w:pPr>
        <w:pStyle w:val="TOC2"/>
        <w:rPr>
          <w:rFonts w:asciiTheme="minorHAnsi" w:hAnsiTheme="minorHAnsi" w:cstheme="minorBidi"/>
          <w:lang w:val="en-GB" w:eastAsia="en-GB"/>
        </w:rPr>
      </w:pPr>
      <w:hyperlink w:history="1" w:anchor="_Toc7617838">
        <w:r w:rsidRPr="00165B64" w:rsidR="0033744C">
          <w:rPr>
            <w:rStyle w:val="Hyperlink"/>
            <w:u w:val="none"/>
          </w:rPr>
          <w:t>Appendix E – Quality Management</w:t>
        </w:r>
        <w:r w:rsidRPr="00A061D3" w:rsidR="0033744C">
          <w:rPr>
            <w:webHidden/>
          </w:rPr>
          <w:tab/>
        </w:r>
        <w:r w:rsidRPr="00A061D3" w:rsidR="0033744C">
          <w:rPr>
            <w:webHidden/>
          </w:rPr>
          <w:fldChar w:fldCharType="begin"/>
        </w:r>
        <w:r w:rsidRPr="00A061D3" w:rsidR="0033744C">
          <w:rPr>
            <w:webHidden/>
          </w:rPr>
          <w:instrText xml:space="preserve"> PAGEREF _Toc7617838 \h </w:instrText>
        </w:r>
        <w:r w:rsidRPr="00A061D3" w:rsidR="0033744C">
          <w:rPr>
            <w:webHidden/>
          </w:rPr>
        </w:r>
        <w:r w:rsidRPr="00A061D3" w:rsidR="0033744C">
          <w:rPr>
            <w:webHidden/>
          </w:rPr>
          <w:fldChar w:fldCharType="separate"/>
        </w:r>
        <w:r w:rsidRPr="00A061D3" w:rsidR="0033744C">
          <w:rPr>
            <w:webHidden/>
          </w:rPr>
          <w:t>19</w:t>
        </w:r>
        <w:r w:rsidRPr="00A061D3" w:rsidR="0033744C">
          <w:rPr>
            <w:webHidden/>
          </w:rPr>
          <w:fldChar w:fldCharType="end"/>
        </w:r>
      </w:hyperlink>
    </w:p>
    <w:p w:rsidRPr="00A061D3" w:rsidR="0033744C" w:rsidP="002549A0" w:rsidRDefault="00A1243F" w14:paraId="5A4A2B06" w14:textId="113234A2">
      <w:pPr>
        <w:pStyle w:val="TOC2"/>
        <w:rPr>
          <w:rFonts w:asciiTheme="minorHAnsi" w:hAnsiTheme="minorHAnsi" w:cstheme="minorBidi"/>
          <w:lang w:val="en-GB" w:eastAsia="en-GB"/>
        </w:rPr>
      </w:pPr>
      <w:hyperlink w:history="1" w:anchor="_Toc7617839">
        <w:r w:rsidRPr="00165B64" w:rsidR="0033744C">
          <w:rPr>
            <w:rStyle w:val="Hyperlink"/>
            <w:u w:val="none"/>
          </w:rPr>
          <w:t>Appendix F – Safety Environmental Management Plan</w:t>
        </w:r>
        <w:r w:rsidRPr="00A061D3" w:rsidR="0033744C">
          <w:rPr>
            <w:webHidden/>
          </w:rPr>
          <w:tab/>
        </w:r>
        <w:r w:rsidRPr="00A061D3" w:rsidR="0033744C">
          <w:rPr>
            <w:webHidden/>
          </w:rPr>
          <w:fldChar w:fldCharType="begin"/>
        </w:r>
        <w:r w:rsidRPr="00A061D3" w:rsidR="0033744C">
          <w:rPr>
            <w:webHidden/>
          </w:rPr>
          <w:instrText xml:space="preserve"> PAGEREF _Toc7617839 \h </w:instrText>
        </w:r>
        <w:r w:rsidRPr="00A061D3" w:rsidR="0033744C">
          <w:rPr>
            <w:webHidden/>
          </w:rPr>
        </w:r>
        <w:r w:rsidRPr="00A061D3" w:rsidR="0033744C">
          <w:rPr>
            <w:webHidden/>
          </w:rPr>
          <w:fldChar w:fldCharType="separate"/>
        </w:r>
        <w:r w:rsidRPr="00A061D3" w:rsidR="0033744C">
          <w:rPr>
            <w:webHidden/>
          </w:rPr>
          <w:t>20</w:t>
        </w:r>
        <w:r w:rsidRPr="00A061D3" w:rsidR="0033744C">
          <w:rPr>
            <w:webHidden/>
          </w:rPr>
          <w:fldChar w:fldCharType="end"/>
        </w:r>
      </w:hyperlink>
    </w:p>
    <w:p w:rsidRPr="00A061D3" w:rsidR="0033744C" w:rsidP="002549A0" w:rsidRDefault="00A1243F" w14:paraId="6A61659C" w14:textId="4D9E13D3">
      <w:pPr>
        <w:pStyle w:val="TOC2"/>
        <w:rPr>
          <w:rFonts w:asciiTheme="minorHAnsi" w:hAnsiTheme="minorHAnsi" w:cstheme="minorBidi"/>
          <w:lang w:val="en-GB" w:eastAsia="en-GB"/>
        </w:rPr>
      </w:pPr>
      <w:hyperlink w:history="1" w:anchor="_Toc7617840">
        <w:r w:rsidRPr="00165B64" w:rsidR="0033744C">
          <w:rPr>
            <w:rStyle w:val="Hyperlink"/>
            <w:u w:val="none"/>
          </w:rPr>
          <w:t>Appendix G – Exit Strategy and Transition Plan</w:t>
        </w:r>
        <w:r w:rsidRPr="00A061D3" w:rsidR="0033744C">
          <w:rPr>
            <w:webHidden/>
          </w:rPr>
          <w:tab/>
        </w:r>
        <w:r w:rsidRPr="00A061D3" w:rsidR="0033744C">
          <w:rPr>
            <w:webHidden/>
          </w:rPr>
          <w:fldChar w:fldCharType="begin"/>
        </w:r>
        <w:r w:rsidRPr="00A061D3" w:rsidR="0033744C">
          <w:rPr>
            <w:webHidden/>
          </w:rPr>
          <w:instrText xml:space="preserve"> PAGEREF _Toc7617840 \h </w:instrText>
        </w:r>
        <w:r w:rsidRPr="00A061D3" w:rsidR="0033744C">
          <w:rPr>
            <w:webHidden/>
          </w:rPr>
        </w:r>
        <w:r w:rsidRPr="00A061D3" w:rsidR="0033744C">
          <w:rPr>
            <w:webHidden/>
          </w:rPr>
          <w:fldChar w:fldCharType="separate"/>
        </w:r>
        <w:r w:rsidRPr="00A061D3" w:rsidR="0033744C">
          <w:rPr>
            <w:webHidden/>
          </w:rPr>
          <w:t>22</w:t>
        </w:r>
        <w:r w:rsidRPr="00A061D3" w:rsidR="0033744C">
          <w:rPr>
            <w:webHidden/>
          </w:rPr>
          <w:fldChar w:fldCharType="end"/>
        </w:r>
      </w:hyperlink>
    </w:p>
    <w:p w:rsidRPr="00A061D3" w:rsidR="0033744C" w:rsidP="002549A0" w:rsidRDefault="00A1243F" w14:paraId="3584091C" w14:textId="2215B504">
      <w:pPr>
        <w:pStyle w:val="TOC2"/>
        <w:rPr>
          <w:rFonts w:asciiTheme="minorHAnsi" w:hAnsiTheme="minorHAnsi" w:cstheme="minorBidi"/>
          <w:lang w:val="en-GB" w:eastAsia="en-GB"/>
        </w:rPr>
      </w:pPr>
      <w:hyperlink w:history="1" w:anchor="_Toc7617841">
        <w:r w:rsidRPr="00165B64" w:rsidR="0033744C">
          <w:rPr>
            <w:rStyle w:val="Hyperlink"/>
            <w:u w:val="none"/>
          </w:rPr>
          <w:t>Appendix H – Security Plan</w:t>
        </w:r>
        <w:r w:rsidRPr="00A061D3" w:rsidR="0033744C">
          <w:rPr>
            <w:webHidden/>
          </w:rPr>
          <w:tab/>
        </w:r>
        <w:r w:rsidRPr="00A061D3" w:rsidR="0033744C">
          <w:rPr>
            <w:webHidden/>
          </w:rPr>
          <w:fldChar w:fldCharType="begin"/>
        </w:r>
        <w:r w:rsidRPr="00A061D3" w:rsidR="0033744C">
          <w:rPr>
            <w:webHidden/>
          </w:rPr>
          <w:instrText xml:space="preserve"> PAGEREF _Toc7617841 \h </w:instrText>
        </w:r>
        <w:r w:rsidRPr="00A061D3" w:rsidR="0033744C">
          <w:rPr>
            <w:webHidden/>
          </w:rPr>
        </w:r>
        <w:r w:rsidRPr="00A061D3" w:rsidR="0033744C">
          <w:rPr>
            <w:webHidden/>
          </w:rPr>
          <w:fldChar w:fldCharType="separate"/>
        </w:r>
        <w:r w:rsidRPr="00A061D3" w:rsidR="0033744C">
          <w:rPr>
            <w:webHidden/>
          </w:rPr>
          <w:t>23</w:t>
        </w:r>
        <w:r w:rsidRPr="00A061D3" w:rsidR="0033744C">
          <w:rPr>
            <w:webHidden/>
          </w:rPr>
          <w:fldChar w:fldCharType="end"/>
        </w:r>
      </w:hyperlink>
    </w:p>
    <w:p w:rsidRPr="00A061D3" w:rsidR="0033744C" w:rsidP="002549A0" w:rsidRDefault="00A1243F" w14:paraId="255E3F2E" w14:textId="6D885811">
      <w:pPr>
        <w:pStyle w:val="TOC2"/>
        <w:rPr>
          <w:rFonts w:asciiTheme="minorHAnsi" w:hAnsiTheme="minorHAnsi" w:cstheme="minorBidi"/>
          <w:lang w:val="en-GB" w:eastAsia="en-GB"/>
        </w:rPr>
      </w:pPr>
      <w:hyperlink w:history="1" w:anchor="_Toc7617842">
        <w:r w:rsidRPr="00165B64" w:rsidR="0033744C">
          <w:rPr>
            <w:rStyle w:val="Hyperlink"/>
            <w:u w:val="none"/>
          </w:rPr>
          <w:t>Appendix I – Test, Evaluation &amp; Acceptance Plan</w:t>
        </w:r>
        <w:r w:rsidRPr="00A061D3" w:rsidR="0033744C">
          <w:rPr>
            <w:webHidden/>
          </w:rPr>
          <w:tab/>
        </w:r>
        <w:r w:rsidRPr="00A061D3" w:rsidR="0033744C">
          <w:rPr>
            <w:webHidden/>
          </w:rPr>
          <w:fldChar w:fldCharType="begin"/>
        </w:r>
        <w:r w:rsidRPr="00A061D3" w:rsidR="0033744C">
          <w:rPr>
            <w:webHidden/>
          </w:rPr>
          <w:instrText xml:space="preserve"> PAGEREF _Toc7617842 \h </w:instrText>
        </w:r>
        <w:r w:rsidRPr="00A061D3" w:rsidR="0033744C">
          <w:rPr>
            <w:webHidden/>
          </w:rPr>
        </w:r>
        <w:r w:rsidRPr="00A061D3" w:rsidR="0033744C">
          <w:rPr>
            <w:webHidden/>
          </w:rPr>
          <w:fldChar w:fldCharType="separate"/>
        </w:r>
        <w:r w:rsidRPr="00A061D3" w:rsidR="0033744C">
          <w:rPr>
            <w:webHidden/>
          </w:rPr>
          <w:t>24</w:t>
        </w:r>
        <w:r w:rsidRPr="00A061D3" w:rsidR="0033744C">
          <w:rPr>
            <w:webHidden/>
          </w:rPr>
          <w:fldChar w:fldCharType="end"/>
        </w:r>
      </w:hyperlink>
    </w:p>
    <w:p w:rsidRPr="00A061D3" w:rsidR="0033744C" w:rsidP="002549A0" w:rsidRDefault="00A1243F" w14:paraId="2BAA908B" w14:textId="5788A7A7">
      <w:pPr>
        <w:pStyle w:val="TOC2"/>
        <w:rPr>
          <w:rFonts w:asciiTheme="minorHAnsi" w:hAnsiTheme="minorHAnsi" w:cstheme="minorBidi"/>
          <w:lang w:val="en-GB" w:eastAsia="en-GB"/>
        </w:rPr>
      </w:pPr>
      <w:hyperlink w:history="1" w:anchor="_Toc7617843">
        <w:r w:rsidRPr="00165B64" w:rsidR="0033744C">
          <w:rPr>
            <w:rStyle w:val="Hyperlink"/>
            <w:u w:val="none"/>
          </w:rPr>
          <w:t>Appendix J – Through Life Capability Maintainment Strategy</w:t>
        </w:r>
        <w:r w:rsidRPr="00A061D3" w:rsidR="0033744C">
          <w:rPr>
            <w:webHidden/>
          </w:rPr>
          <w:tab/>
        </w:r>
        <w:r w:rsidRPr="00A061D3" w:rsidR="0033744C">
          <w:rPr>
            <w:webHidden/>
          </w:rPr>
          <w:fldChar w:fldCharType="begin"/>
        </w:r>
        <w:r w:rsidRPr="00A061D3" w:rsidR="0033744C">
          <w:rPr>
            <w:webHidden/>
          </w:rPr>
          <w:instrText xml:space="preserve"> PAGEREF _Toc7617843 \h </w:instrText>
        </w:r>
        <w:r w:rsidRPr="00A061D3" w:rsidR="0033744C">
          <w:rPr>
            <w:webHidden/>
          </w:rPr>
        </w:r>
        <w:r w:rsidRPr="00A061D3" w:rsidR="0033744C">
          <w:rPr>
            <w:webHidden/>
          </w:rPr>
          <w:fldChar w:fldCharType="separate"/>
        </w:r>
        <w:r w:rsidRPr="00A061D3" w:rsidR="0033744C">
          <w:rPr>
            <w:webHidden/>
          </w:rPr>
          <w:t>26</w:t>
        </w:r>
        <w:r w:rsidRPr="00A061D3" w:rsidR="0033744C">
          <w:rPr>
            <w:webHidden/>
          </w:rPr>
          <w:fldChar w:fldCharType="end"/>
        </w:r>
      </w:hyperlink>
    </w:p>
    <w:p w:rsidRPr="00D63F59" w:rsidR="0067698B" w:rsidP="004F73BE" w:rsidRDefault="004F73BE" w14:paraId="625CCB88" w14:textId="447D5914">
      <w:pPr>
        <w:rPr>
          <w:rFonts w:ascii="Arial" w:hAnsi="Arial" w:eastAsia="Calibri" w:cs="Arial"/>
          <w:b/>
          <w:bCs/>
          <w:lang w:val="en-US"/>
        </w:rPr>
      </w:pPr>
      <w:r w:rsidRPr="00D63F59">
        <w:rPr>
          <w:rFonts w:ascii="Arial" w:hAnsi="Arial" w:eastAsia="Calibri" w:cs="Arial"/>
          <w:bCs/>
          <w:lang w:val="en-US"/>
        </w:rPr>
        <w:fldChar w:fldCharType="end"/>
      </w:r>
    </w:p>
    <w:p w:rsidRPr="00D63F59" w:rsidR="00CE29BB" w:rsidP="004F73BE" w:rsidRDefault="00CE29BB" w14:paraId="0C8EA708" w14:textId="43F875CE">
      <w:pPr>
        <w:rPr>
          <w:rFonts w:ascii="Arial" w:hAnsi="Arial" w:eastAsia="Calibri" w:cs="Arial"/>
          <w:b/>
          <w:bCs/>
          <w:lang w:val="en-US"/>
        </w:rPr>
      </w:pPr>
    </w:p>
    <w:p w:rsidRPr="00D63F59" w:rsidR="00CE29BB" w:rsidP="004F73BE" w:rsidRDefault="00CE29BB" w14:paraId="2DCC2E70" w14:textId="796634F4">
      <w:pPr>
        <w:rPr>
          <w:rFonts w:ascii="Arial" w:hAnsi="Arial" w:eastAsia="Calibri" w:cs="Arial"/>
          <w:b/>
          <w:bCs/>
          <w:lang w:val="en-US"/>
        </w:rPr>
      </w:pPr>
    </w:p>
    <w:p w:rsidRPr="00D63F59" w:rsidR="00CE29BB" w:rsidP="004F73BE" w:rsidRDefault="00CE29BB" w14:paraId="610A7BA9" w14:textId="334BF975">
      <w:pPr>
        <w:rPr>
          <w:rFonts w:ascii="Arial" w:hAnsi="Arial" w:eastAsia="Calibri" w:cs="Arial"/>
          <w:b/>
          <w:bCs/>
          <w:lang w:val="en-US"/>
        </w:rPr>
      </w:pPr>
    </w:p>
    <w:p w:rsidR="007561F7" w:rsidP="004F73BE" w:rsidRDefault="007561F7" w14:paraId="02E6097D" w14:textId="1B2B4EC8">
      <w:pPr>
        <w:outlineLvl w:val="0"/>
        <w:rPr>
          <w:rFonts w:ascii="Arial" w:hAnsi="Arial" w:eastAsia="Calibri" w:cs="Arial"/>
        </w:rPr>
      </w:pPr>
    </w:p>
    <w:p w:rsidR="009133C6" w:rsidP="004F73BE" w:rsidRDefault="009133C6" w14:paraId="677A0A5F" w14:textId="77777777">
      <w:pPr>
        <w:outlineLvl w:val="0"/>
        <w:rPr>
          <w:rFonts w:ascii="Arial" w:hAnsi="Arial" w:eastAsia="Calibri" w:cs="Arial"/>
        </w:rPr>
      </w:pPr>
    </w:p>
    <w:p w:rsidRPr="00D63F59" w:rsidR="00EA2AB4" w:rsidP="004F73BE" w:rsidRDefault="00EA2AB4" w14:paraId="4AFFF709" w14:textId="77777777">
      <w:pPr>
        <w:outlineLvl w:val="0"/>
        <w:rPr>
          <w:rFonts w:ascii="Arial" w:hAnsi="Arial" w:eastAsia="Calibri" w:cs="Arial"/>
        </w:rPr>
      </w:pPr>
    </w:p>
    <w:p w:rsidRPr="00D63F59" w:rsidR="00684576" w:rsidP="00684576" w:rsidRDefault="00A779B7" w14:paraId="290CC047" w14:textId="7AB84B9F">
      <w:pPr>
        <w:pStyle w:val="Heading1"/>
        <w:rPr>
          <w:rFonts w:ascii="Arial" w:hAnsi="Arial"/>
        </w:rPr>
      </w:pPr>
      <w:bookmarkStart w:name="_Toc7617821" w:id="1"/>
      <w:r w:rsidRPr="00D63F59">
        <w:rPr>
          <w:rFonts w:ascii="Arial" w:hAnsi="Arial"/>
        </w:rPr>
        <w:t>PART 1 – COMMERCIAL DELIVERABLES</w:t>
      </w:r>
      <w:bookmarkEnd w:id="1"/>
    </w:p>
    <w:p w:rsidRPr="00D63F59" w:rsidR="00A779B7" w:rsidP="003B1DFA" w:rsidRDefault="00A779B7" w14:paraId="39C470E2" w14:textId="0C70E273">
      <w:pPr>
        <w:numPr>
          <w:ilvl w:val="0"/>
          <w:numId w:val="1"/>
        </w:numPr>
        <w:contextualSpacing/>
        <w:rPr>
          <w:rFonts w:ascii="Arial" w:hAnsi="Arial" w:cs="Arial"/>
        </w:rPr>
      </w:pPr>
      <w:r w:rsidRPr="00D63F59">
        <w:rPr>
          <w:rFonts w:ascii="Arial" w:hAnsi="Arial" w:cs="Arial"/>
        </w:rPr>
        <w:t xml:space="preserve">The Tenderer shall supply the following commercial </w:t>
      </w:r>
      <w:r w:rsidRPr="00D63F59" w:rsidR="0026426F">
        <w:rPr>
          <w:rFonts w:ascii="Arial" w:hAnsi="Arial" w:cs="Arial"/>
        </w:rPr>
        <w:t>T</w:t>
      </w:r>
      <w:r w:rsidRPr="00D63F59">
        <w:rPr>
          <w:rFonts w:ascii="Arial" w:hAnsi="Arial" w:cs="Arial"/>
        </w:rPr>
        <w:t xml:space="preserve">ender deliverables.  These </w:t>
      </w:r>
      <w:r w:rsidRPr="00D63F59" w:rsidR="002E7ED0">
        <w:rPr>
          <w:rFonts w:ascii="Arial" w:hAnsi="Arial" w:cs="Arial"/>
        </w:rPr>
        <w:t>T</w:t>
      </w:r>
      <w:r w:rsidRPr="00D63F59">
        <w:rPr>
          <w:rFonts w:ascii="Arial" w:hAnsi="Arial" w:cs="Arial"/>
        </w:rPr>
        <w:t xml:space="preserve">ender deliverables will be used to evaluate and score the Tender proposals in accordance with the </w:t>
      </w:r>
      <w:r w:rsidRPr="00D63F59" w:rsidR="00777AF4">
        <w:rPr>
          <w:rFonts w:ascii="Arial" w:hAnsi="Arial" w:cs="Arial"/>
        </w:rPr>
        <w:t>Tender</w:t>
      </w:r>
      <w:r w:rsidRPr="00D63F59">
        <w:rPr>
          <w:rFonts w:ascii="Arial" w:hAnsi="Arial" w:cs="Arial"/>
        </w:rPr>
        <w:t xml:space="preserve"> Evaluation Criteria (Section D to DEFFORM 47):</w:t>
      </w:r>
    </w:p>
    <w:p w:rsidRPr="00D63F59" w:rsidR="00ED3139" w:rsidP="00ED3139" w:rsidRDefault="00ED3139" w14:paraId="520BB87C" w14:textId="3198C15F">
      <w:pPr>
        <w:pStyle w:val="Heading2"/>
        <w:ind w:firstLine="720"/>
        <w:jc w:val="center"/>
      </w:pPr>
      <w:bookmarkStart w:name="_Toc7617822" w:id="2"/>
      <w:r w:rsidRPr="00D63F59">
        <w:t>Table 1 – Commercial Evaluation Criteria</w:t>
      </w:r>
      <w:bookmarkEnd w:id="2"/>
    </w:p>
    <w:p w:rsidR="00A779B7" w:rsidP="009F6E32" w:rsidRDefault="00A779B7" w14:paraId="4C3F3898" w14:textId="306B0C51">
      <w:pPr>
        <w:rPr>
          <w:lang w:eastAsia="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5"/>
        <w:gridCol w:w="5472"/>
        <w:gridCol w:w="1371"/>
      </w:tblGrid>
      <w:tr w:rsidRPr="00155DC3" w:rsidR="009F6E32" w:rsidTr="38EA2065" w14:paraId="0526B6DA" w14:textId="77777777">
        <w:trPr>
          <w:cantSplit/>
          <w:tblHeader/>
        </w:trPr>
        <w:tc>
          <w:tcPr>
            <w:tcW w:w="2065" w:type="dxa"/>
            <w:shd w:val="clear" w:color="auto" w:fill="D9D9D9" w:themeFill="background1" w:themeFillShade="D9"/>
          </w:tcPr>
          <w:p w:rsidRPr="00155DC3" w:rsidR="009F6E32" w:rsidP="000E515A" w:rsidRDefault="009F6E32" w14:paraId="25937A8E"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b/>
                <w:spacing w:val="-2"/>
                <w:szCs w:val="24"/>
                <w:lang w:eastAsia="en-GB"/>
              </w:rPr>
              <w:t>Tender Documents</w:t>
            </w:r>
          </w:p>
        </w:tc>
        <w:tc>
          <w:tcPr>
            <w:tcW w:w="5472" w:type="dxa"/>
            <w:shd w:val="clear" w:color="auto" w:fill="D9D9D9" w:themeFill="background1" w:themeFillShade="D9"/>
          </w:tcPr>
          <w:p w:rsidRPr="00155DC3" w:rsidR="009F6E32" w:rsidP="000E515A" w:rsidRDefault="009F6E32" w14:paraId="25D15502"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b/>
                <w:spacing w:val="-2"/>
                <w:szCs w:val="24"/>
                <w:lang w:eastAsia="en-GB"/>
              </w:rPr>
              <w:t>Evaluation Criteria</w:t>
            </w:r>
          </w:p>
        </w:tc>
        <w:tc>
          <w:tcPr>
            <w:tcW w:w="1371" w:type="dxa"/>
            <w:shd w:val="clear" w:color="auto" w:fill="D9D9D9" w:themeFill="background1" w:themeFillShade="D9"/>
          </w:tcPr>
          <w:p w:rsidRPr="00155DC3" w:rsidR="009F6E32" w:rsidP="000E515A" w:rsidRDefault="009F6E32" w14:paraId="6AB6E2C6"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b/>
                <w:spacing w:val="-2"/>
                <w:szCs w:val="24"/>
                <w:lang w:eastAsia="en-GB"/>
              </w:rPr>
              <w:t>Evaluation Marking</w:t>
            </w:r>
          </w:p>
        </w:tc>
      </w:tr>
      <w:tr w:rsidRPr="00155DC3" w:rsidR="009F6E32" w:rsidTr="38EA2065" w14:paraId="2BC81F2F" w14:textId="77777777">
        <w:trPr>
          <w:cantSplit/>
        </w:trPr>
        <w:tc>
          <w:tcPr>
            <w:tcW w:w="2065" w:type="dxa"/>
            <w:shd w:val="clear" w:color="auto" w:fill="auto"/>
          </w:tcPr>
          <w:p w:rsidRPr="00155DC3" w:rsidR="009F6E32" w:rsidP="000E515A" w:rsidRDefault="009F6E32" w14:paraId="39417268"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DEFFORM 47 Annex A - Tender Submission Document (Offer)</w:t>
            </w:r>
          </w:p>
        </w:tc>
        <w:tc>
          <w:tcPr>
            <w:tcW w:w="5472" w:type="dxa"/>
            <w:shd w:val="clear" w:color="auto" w:fill="auto"/>
          </w:tcPr>
          <w:p w:rsidRPr="00155DC3" w:rsidR="009F6E32" w:rsidP="000E515A" w:rsidRDefault="009F6E32" w14:paraId="1ECED5E0"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Submitted a completed DEFFORM 47 Annex A – Tender Submission Document (Offer) including all the Mandatory Declarations (further details are contained in Appendix 1 to DEFFORM 47 Annex A (Offer).</w:t>
            </w:r>
          </w:p>
        </w:tc>
        <w:tc>
          <w:tcPr>
            <w:tcW w:w="1371" w:type="dxa"/>
            <w:shd w:val="clear" w:color="auto" w:fill="auto"/>
          </w:tcPr>
          <w:p w:rsidRPr="00155DC3" w:rsidR="009F6E32" w:rsidP="000E515A" w:rsidRDefault="009F6E32" w14:paraId="7FEFC0E5"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Pass or Fail</w:t>
            </w:r>
          </w:p>
        </w:tc>
      </w:tr>
      <w:tr w:rsidRPr="00155DC3" w:rsidR="009F6E32" w:rsidTr="38EA2065" w14:paraId="7BB14140" w14:textId="77777777">
        <w:trPr>
          <w:cantSplit/>
        </w:trPr>
        <w:tc>
          <w:tcPr>
            <w:tcW w:w="2065" w:type="dxa"/>
            <w:shd w:val="clear" w:color="auto" w:fill="auto"/>
          </w:tcPr>
          <w:p w:rsidRPr="00155DC3" w:rsidR="009F6E32" w:rsidP="000E515A" w:rsidRDefault="009F6E32" w14:paraId="376109A5"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Conflict of Interest Compliance Regime</w:t>
            </w:r>
          </w:p>
        </w:tc>
        <w:tc>
          <w:tcPr>
            <w:tcW w:w="5472" w:type="dxa"/>
            <w:shd w:val="clear" w:color="auto" w:fill="auto"/>
          </w:tcPr>
          <w:p w:rsidRPr="00155DC3" w:rsidR="009F6E32" w:rsidP="000E515A" w:rsidRDefault="009F6E32" w14:paraId="20BBC1EE"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Submitted an acceptable Compliance Regime as outlined at Paragraphs F7 and F8 of the DEFFORM 47. This only applies where the Tenderer identifies a potential Conflict of Interest arising from this Contract and any they currently carry out.</w:t>
            </w:r>
          </w:p>
        </w:tc>
        <w:tc>
          <w:tcPr>
            <w:tcW w:w="1371" w:type="dxa"/>
            <w:shd w:val="clear" w:color="auto" w:fill="auto"/>
          </w:tcPr>
          <w:p w:rsidRPr="00155DC3" w:rsidR="009F6E32" w:rsidP="000E515A" w:rsidRDefault="009F6E32" w14:paraId="5E0B89C5"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Pass or Fail (if applicable)</w:t>
            </w:r>
          </w:p>
        </w:tc>
      </w:tr>
      <w:tr w:rsidRPr="00155DC3" w:rsidR="009F6E32" w:rsidTr="38EA2065" w14:paraId="48C32E8F" w14:textId="77777777">
        <w:trPr>
          <w:cantSplit/>
        </w:trPr>
        <w:tc>
          <w:tcPr>
            <w:tcW w:w="2065" w:type="dxa"/>
            <w:shd w:val="clear" w:color="auto" w:fill="auto"/>
          </w:tcPr>
          <w:p w:rsidRPr="00155DC3" w:rsidR="009F6E32" w:rsidP="000E515A" w:rsidRDefault="009F6E32" w14:paraId="5A2129A9"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Validity</w:t>
            </w:r>
          </w:p>
        </w:tc>
        <w:tc>
          <w:tcPr>
            <w:tcW w:w="5472" w:type="dxa"/>
            <w:shd w:val="clear" w:color="auto" w:fill="auto"/>
          </w:tcPr>
          <w:p w:rsidRPr="00155DC3" w:rsidR="009F6E32" w:rsidP="04892987" w:rsidRDefault="04892987" w14:paraId="45482A83" w14:textId="2DA2678E">
            <w:pPr>
              <w:spacing w:before="144" w:beforeLines="60" w:after="144" w:afterLines="60" w:line="240" w:lineRule="auto"/>
              <w:rPr>
                <w:rFonts w:ascii="Arial" w:hAnsi="Arial" w:eastAsia="Times New Roman" w:cs="Arial"/>
                <w:lang w:eastAsia="en-GB"/>
              </w:rPr>
            </w:pPr>
            <w:r w:rsidRPr="04892987">
              <w:rPr>
                <w:rFonts w:ascii="Arial" w:hAnsi="Arial" w:eastAsia="Times New Roman" w:cs="Arial"/>
                <w:lang w:eastAsia="en-GB"/>
              </w:rPr>
              <w:t xml:space="preserve">Tender must be valid / open for acceptance for two hundred and </w:t>
            </w:r>
            <w:proofErr w:type="gramStart"/>
            <w:r w:rsidRPr="04892987">
              <w:rPr>
                <w:rFonts w:ascii="Arial" w:hAnsi="Arial" w:eastAsia="Times New Roman" w:cs="Arial"/>
                <w:lang w:eastAsia="en-GB"/>
              </w:rPr>
              <w:t>Seventy Four</w:t>
            </w:r>
            <w:proofErr w:type="gramEnd"/>
            <w:r w:rsidRPr="04892987">
              <w:rPr>
                <w:rFonts w:ascii="Arial" w:hAnsi="Arial" w:eastAsia="Times New Roman" w:cs="Arial"/>
                <w:lang w:eastAsia="en-GB"/>
              </w:rPr>
              <w:t xml:space="preserve"> (274) calendar days from the Tender return date.  If successful, your Tender must be open for acceptance for a further thirty (30) business days. Outlined at Paragraph C4 of the DEFFORM 47.</w:t>
            </w:r>
          </w:p>
        </w:tc>
        <w:tc>
          <w:tcPr>
            <w:tcW w:w="1371" w:type="dxa"/>
            <w:shd w:val="clear" w:color="auto" w:fill="auto"/>
          </w:tcPr>
          <w:p w:rsidRPr="00155DC3" w:rsidR="009F6E32" w:rsidP="000E515A" w:rsidRDefault="009F6E32" w14:paraId="7C93AF90"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1169295C" w14:textId="77777777">
        <w:trPr>
          <w:cantSplit/>
        </w:trPr>
        <w:tc>
          <w:tcPr>
            <w:tcW w:w="2065" w:type="dxa"/>
            <w:shd w:val="clear" w:color="auto" w:fill="auto"/>
          </w:tcPr>
          <w:p w:rsidRPr="00155DC3" w:rsidR="009F6E32" w:rsidP="000E515A" w:rsidRDefault="009F6E32" w14:paraId="02DDF88C" w14:textId="77777777">
            <w:pPr>
              <w:tabs>
                <w:tab w:val="left" w:pos="567"/>
                <w:tab w:val="num" w:pos="720"/>
              </w:tabs>
              <w:spacing w:before="144" w:beforeLines="60" w:after="144" w:afterLines="60" w:line="240" w:lineRule="auto"/>
              <w:rPr>
                <w:rFonts w:ascii="Arial" w:hAnsi="Arial" w:eastAsia="Times New Roman" w:cs="Arial"/>
                <w:szCs w:val="24"/>
                <w:u w:val="single"/>
                <w:lang w:eastAsia="en-GB"/>
              </w:rPr>
            </w:pPr>
            <w:r w:rsidRPr="00155DC3">
              <w:rPr>
                <w:rFonts w:ascii="Arial" w:hAnsi="Arial" w:eastAsia="Times New Roman" w:cs="Arial"/>
                <w:spacing w:val="-2"/>
                <w:szCs w:val="24"/>
                <w:lang w:eastAsia="en-GB"/>
              </w:rPr>
              <w:t>Publicity</w:t>
            </w:r>
          </w:p>
        </w:tc>
        <w:tc>
          <w:tcPr>
            <w:tcW w:w="5472" w:type="dxa"/>
            <w:shd w:val="clear" w:color="auto" w:fill="auto"/>
          </w:tcPr>
          <w:p w:rsidRPr="00155DC3" w:rsidR="009F6E32" w:rsidP="000E515A" w:rsidRDefault="009F6E32" w14:paraId="1894C91C" w14:textId="77777777">
            <w:pPr>
              <w:tabs>
                <w:tab w:val="num" w:pos="567"/>
              </w:tabs>
              <w:suppressAutoHyphens/>
              <w:spacing w:before="144" w:beforeLines="60" w:after="144" w:afterLines="60" w:line="240" w:lineRule="auto"/>
              <w:rPr>
                <w:rFonts w:ascii="Arial" w:hAnsi="Arial" w:eastAsia="Times New Roman" w:cs="Times New Roman"/>
                <w:spacing w:val="-2"/>
                <w:szCs w:val="24"/>
                <w:lang w:eastAsia="en-GB"/>
              </w:rPr>
            </w:pPr>
            <w:r w:rsidRPr="00155DC3">
              <w:rPr>
                <w:rFonts w:ascii="Arial" w:hAnsi="Arial" w:eastAsia="Times New Roman" w:cs="Arial"/>
                <w:szCs w:val="24"/>
                <w:lang w:eastAsia="en-GB"/>
              </w:rPr>
              <w:t>Complete and return DEFFORM 539A as outlined in the DEFFORM 47 Annex A and associated Appendix 1. In accordance with Paragraph F11, 12 and 13 of the DEFFORM 47.</w:t>
            </w:r>
          </w:p>
        </w:tc>
        <w:tc>
          <w:tcPr>
            <w:tcW w:w="1371" w:type="dxa"/>
            <w:shd w:val="clear" w:color="auto" w:fill="auto"/>
          </w:tcPr>
          <w:p w:rsidRPr="00155DC3" w:rsidR="009F6E32" w:rsidP="000E515A" w:rsidRDefault="009F6E32" w14:paraId="1EF3FE22"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4C1C0779" w14:textId="77777777">
        <w:trPr>
          <w:cantSplit/>
        </w:trPr>
        <w:tc>
          <w:tcPr>
            <w:tcW w:w="2065" w:type="dxa"/>
            <w:shd w:val="clear" w:color="auto" w:fill="auto"/>
          </w:tcPr>
          <w:p w:rsidRPr="00155DC3" w:rsidR="009F6E32" w:rsidP="000E515A" w:rsidRDefault="009F6E32" w14:paraId="643F36F7"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Pr>
                <w:rFonts w:ascii="Arial" w:hAnsi="Arial" w:eastAsia="Times New Roman" w:cs="Arial"/>
                <w:spacing w:val="-2"/>
                <w:szCs w:val="24"/>
                <w:lang w:eastAsia="en-GB"/>
              </w:rPr>
              <w:t>DEFFORM 47 Annex D – Pricing and Rates</w:t>
            </w:r>
          </w:p>
        </w:tc>
        <w:tc>
          <w:tcPr>
            <w:tcW w:w="5472" w:type="dxa"/>
            <w:shd w:val="clear" w:color="auto" w:fill="auto"/>
          </w:tcPr>
          <w:p w:rsidRPr="00155DC3" w:rsidR="009F6E32" w:rsidP="000E515A" w:rsidRDefault="009F6E32" w14:paraId="682C9651"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Submitted prices for all items within Tables 2,3</w:t>
            </w:r>
            <w:r>
              <w:rPr>
                <w:rFonts w:ascii="Arial" w:hAnsi="Arial" w:eastAsia="Times New Roman" w:cs="Arial"/>
                <w:spacing w:val="-2"/>
                <w:szCs w:val="24"/>
                <w:lang w:eastAsia="en-GB"/>
              </w:rPr>
              <w:t xml:space="preserve"> and 4 as</w:t>
            </w:r>
            <w:r w:rsidRPr="00155DC3">
              <w:rPr>
                <w:rFonts w:ascii="Arial" w:hAnsi="Arial" w:eastAsia="Times New Roman" w:cs="Arial"/>
                <w:spacing w:val="-2"/>
                <w:szCs w:val="24"/>
                <w:lang w:eastAsia="en-GB"/>
              </w:rPr>
              <w:t xml:space="preserve"> detailed in Annex D (Pricing and Rates) to the DEFFORM 47 by completing the tables as detailed in the Instruction Sheet.</w:t>
            </w:r>
          </w:p>
        </w:tc>
        <w:tc>
          <w:tcPr>
            <w:tcW w:w="1371" w:type="dxa"/>
            <w:shd w:val="clear" w:color="auto" w:fill="auto"/>
          </w:tcPr>
          <w:p w:rsidRPr="00155DC3" w:rsidR="009F6E32" w:rsidP="000E515A" w:rsidRDefault="009F6E32" w14:paraId="118F938B"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3E170F0F" w14:textId="77777777">
        <w:trPr>
          <w:cantSplit/>
        </w:trPr>
        <w:tc>
          <w:tcPr>
            <w:tcW w:w="2065" w:type="dxa"/>
            <w:shd w:val="clear" w:color="auto" w:fill="auto"/>
          </w:tcPr>
          <w:p w:rsidRPr="00155DC3" w:rsidR="009F6E32" w:rsidP="000E515A" w:rsidRDefault="009F6E32" w14:paraId="6A578DD6"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Pr>
                <w:rStyle w:val="normaltextrun1"/>
                <w:rFonts w:ascii="Arial" w:hAnsi="Arial" w:cs="Arial"/>
              </w:rPr>
              <w:t>Delivery Dates</w:t>
            </w:r>
            <w:r>
              <w:rPr>
                <w:rStyle w:val="eop"/>
                <w:rFonts w:ascii="Arial" w:hAnsi="Arial" w:cs="Arial"/>
              </w:rPr>
              <w:t> </w:t>
            </w:r>
          </w:p>
        </w:tc>
        <w:tc>
          <w:tcPr>
            <w:tcW w:w="5472" w:type="dxa"/>
            <w:shd w:val="clear" w:color="auto" w:fill="auto"/>
          </w:tcPr>
          <w:p w:rsidRPr="00155DC3" w:rsidR="009F6E32" w:rsidP="748C5584" w:rsidRDefault="748C5584" w14:paraId="1F6F5E71" w14:textId="02D705AE">
            <w:pPr>
              <w:tabs>
                <w:tab w:val="left" w:pos="284"/>
                <w:tab w:val="left" w:pos="851"/>
                <w:tab w:val="left" w:pos="10200"/>
              </w:tabs>
              <w:spacing w:before="144" w:beforeLines="60" w:after="144" w:afterLines="60" w:line="240" w:lineRule="auto"/>
            </w:pPr>
            <w:r w:rsidRPr="748C5584">
              <w:rPr>
                <w:rFonts w:ascii="Arial" w:hAnsi="Arial" w:eastAsia="Arial" w:cs="Arial"/>
              </w:rPr>
              <w:t xml:space="preserve">The Tenderer shall complete Table 2 and 3 (Annex D (Pricing and Rates)) to the DEFFORM 47 indicating proposed delivery dates for each </w:t>
            </w:r>
            <w:r w:rsidR="008A07A8">
              <w:rPr>
                <w:rFonts w:ascii="Arial" w:hAnsi="Arial" w:eastAsia="Arial" w:cs="Arial"/>
              </w:rPr>
              <w:t>Police Patrol Craft</w:t>
            </w:r>
            <w:r w:rsidRPr="748C5584">
              <w:rPr>
                <w:rFonts w:ascii="Arial" w:hAnsi="Arial" w:eastAsia="Arial" w:cs="Arial"/>
              </w:rPr>
              <w:t xml:space="preserve">.  </w:t>
            </w:r>
          </w:p>
          <w:p w:rsidRPr="00155DC3" w:rsidR="009F6E32" w:rsidP="748C5584" w:rsidRDefault="748C5584" w14:paraId="15A739D3" w14:textId="1FEC0D03">
            <w:pPr>
              <w:tabs>
                <w:tab w:val="left" w:pos="284"/>
                <w:tab w:val="left" w:pos="851"/>
                <w:tab w:val="left" w:pos="10200"/>
              </w:tabs>
              <w:spacing w:before="144" w:beforeLines="60" w:after="144" w:afterLines="60" w:line="240" w:lineRule="auto"/>
            </w:pPr>
            <w:r w:rsidRPr="748C5584">
              <w:rPr>
                <w:rFonts w:ascii="Arial" w:hAnsi="Arial" w:eastAsia="Arial" w:cs="Arial"/>
              </w:rPr>
              <w:t>Delivery dates within each financial year are negotiable but the number of Craft delivered each financial year shall remain as stated in Table 1 (Annex D (Pricing and Rates)) to the DEFFORM 47.  Any deviation from this will result in a non-compliant bid.</w:t>
            </w:r>
          </w:p>
          <w:p w:rsidRPr="00155DC3" w:rsidR="009F6E32" w:rsidP="748C5584" w:rsidRDefault="748C5584" w14:paraId="23D85513" w14:textId="218D26A2">
            <w:pPr>
              <w:tabs>
                <w:tab w:val="left" w:pos="284"/>
                <w:tab w:val="left" w:pos="851"/>
                <w:tab w:val="left" w:pos="10200"/>
              </w:tabs>
              <w:spacing w:before="144" w:beforeLines="60" w:after="144" w:afterLines="60" w:line="240" w:lineRule="auto"/>
            </w:pPr>
            <w:r w:rsidRPr="748C5584">
              <w:rPr>
                <w:rFonts w:ascii="Arial" w:hAnsi="Arial" w:eastAsia="Arial" w:cs="Arial"/>
              </w:rPr>
              <w:t xml:space="preserve">It is the Authority’s preference that each Tenderer shall accept the Indicative Delivery Dates as detailed in Table 1 and included as part of this ITN without any amendments. The Authority will however consider amendments to the Indicative Delivery Dates, so long as any revised Delivery Dates do not materially alter the funding profile the Authority has established.  </w:t>
            </w:r>
          </w:p>
          <w:p w:rsidRPr="00155DC3" w:rsidR="009F6E32" w:rsidP="748C5584" w:rsidRDefault="748C5584" w14:paraId="179BE0D0" w14:textId="10F2F8D9">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748C5584">
              <w:rPr>
                <w:rFonts w:ascii="Arial" w:hAnsi="Arial" w:eastAsia="Arial" w:cs="Arial"/>
              </w:rPr>
              <w:t>Any amendments to the Delivery Dates listed that the Tenderer wishes to propose should be submitted with Annex D (Pricing and Rates).</w:t>
            </w:r>
          </w:p>
        </w:tc>
        <w:tc>
          <w:tcPr>
            <w:tcW w:w="1371" w:type="dxa"/>
            <w:shd w:val="clear" w:color="auto" w:fill="auto"/>
          </w:tcPr>
          <w:p w:rsidRPr="00155DC3" w:rsidR="009F6E32" w:rsidP="000E515A" w:rsidRDefault="009F6E32" w14:paraId="520C549E"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Pr>
                <w:rFonts w:ascii="Arial" w:hAnsi="Arial" w:eastAsia="Times New Roman" w:cs="Arial"/>
                <w:spacing w:val="-2"/>
                <w:szCs w:val="24"/>
                <w:lang w:eastAsia="en-GB"/>
              </w:rPr>
              <w:t>Pass or Fail</w:t>
            </w:r>
          </w:p>
        </w:tc>
      </w:tr>
      <w:tr w:rsidRPr="00155DC3" w:rsidR="009F6E32" w:rsidTr="38EA2065" w14:paraId="11BB158E" w14:textId="77777777">
        <w:trPr>
          <w:cantSplit/>
        </w:trPr>
        <w:tc>
          <w:tcPr>
            <w:tcW w:w="2065" w:type="dxa"/>
            <w:shd w:val="clear" w:color="auto" w:fill="auto"/>
          </w:tcPr>
          <w:p w:rsidRPr="00155DC3" w:rsidR="009F6E32" w:rsidP="000E515A" w:rsidRDefault="009F6E32" w14:paraId="51C77CB4"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Cyber Risk Assessment</w:t>
            </w:r>
          </w:p>
        </w:tc>
        <w:tc>
          <w:tcPr>
            <w:tcW w:w="5472" w:type="dxa"/>
            <w:shd w:val="clear" w:color="auto" w:fill="auto"/>
          </w:tcPr>
          <w:p w:rsidRPr="00155DC3" w:rsidR="009F6E32" w:rsidP="000E515A" w:rsidRDefault="009F6E32" w14:paraId="6D07F914"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 xml:space="preserve">Submitted a completed </w:t>
            </w:r>
            <w:r w:rsidRPr="00155DC3">
              <w:rPr>
                <w:rFonts w:ascii="Arial" w:hAnsi="Arial" w:eastAsia="Times New Roman" w:cs="Arial"/>
                <w:szCs w:val="24"/>
                <w:lang w:eastAsia="en-GB"/>
              </w:rPr>
              <w:t>Self Assurance Questionnaire (SAQ) against the MOD’s Cyber Risk Assessment on the Supplier Cyber Protection Service. Tenderer to submit a Cyber Implementation Plan (CIP) if applicable. See paragraph F20 (Specific Conditions of Tendering) to this DEFFORM 47, Section F, for further information</w:t>
            </w:r>
          </w:p>
        </w:tc>
        <w:tc>
          <w:tcPr>
            <w:tcW w:w="1371" w:type="dxa"/>
            <w:shd w:val="clear" w:color="auto" w:fill="auto"/>
          </w:tcPr>
          <w:p w:rsidRPr="00155DC3" w:rsidR="009F6E32" w:rsidP="000E515A" w:rsidRDefault="009F6E32" w14:paraId="65EB5F7C"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1A3691AB" w14:textId="77777777">
        <w:trPr>
          <w:cantSplit/>
        </w:trPr>
        <w:tc>
          <w:tcPr>
            <w:tcW w:w="2065" w:type="dxa"/>
            <w:shd w:val="clear" w:color="auto" w:fill="auto"/>
          </w:tcPr>
          <w:p w:rsidRPr="00155DC3" w:rsidR="009F6E32" w:rsidP="000E515A" w:rsidRDefault="009F6E32" w14:paraId="5136A594"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Pr>
                <w:rFonts w:ascii="Arial" w:hAnsi="Arial" w:eastAsia="Times New Roman" w:cs="Arial"/>
                <w:spacing w:val="-2"/>
                <w:szCs w:val="24"/>
                <w:lang w:eastAsia="en-GB"/>
              </w:rPr>
              <w:t>Police Patrol Craft</w:t>
            </w:r>
            <w:r w:rsidRPr="00155DC3">
              <w:rPr>
                <w:rFonts w:ascii="Arial" w:hAnsi="Arial" w:eastAsia="Times New Roman" w:cs="Arial"/>
                <w:spacing w:val="-2"/>
                <w:szCs w:val="24"/>
                <w:lang w:eastAsia="en-GB"/>
              </w:rPr>
              <w:t xml:space="preserve"> Key Data Cover Sheet</w:t>
            </w:r>
          </w:p>
        </w:tc>
        <w:tc>
          <w:tcPr>
            <w:tcW w:w="5472" w:type="dxa"/>
            <w:shd w:val="clear" w:color="auto" w:fill="auto"/>
          </w:tcPr>
          <w:p w:rsidRPr="00155DC3" w:rsidR="009F6E32" w:rsidP="000E515A" w:rsidRDefault="009F6E32" w14:paraId="387AF310"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 xml:space="preserve">Submitted a completed </w:t>
            </w:r>
            <w:r>
              <w:rPr>
                <w:rFonts w:ascii="Arial" w:hAnsi="Arial" w:eastAsia="Times New Roman" w:cs="Arial"/>
                <w:spacing w:val="-2"/>
                <w:szCs w:val="24"/>
                <w:lang w:eastAsia="en-GB"/>
              </w:rPr>
              <w:t>Police Patrol Craft</w:t>
            </w:r>
            <w:r w:rsidRPr="00155DC3">
              <w:rPr>
                <w:rFonts w:ascii="Arial" w:hAnsi="Arial" w:eastAsia="Times New Roman" w:cs="Arial"/>
                <w:spacing w:val="-2"/>
                <w:szCs w:val="24"/>
                <w:lang w:eastAsia="en-GB"/>
              </w:rPr>
              <w:t xml:space="preserve"> Key Data Cover Sheet (Contained in DEFFORM 47 Annex C).</w:t>
            </w:r>
          </w:p>
        </w:tc>
        <w:tc>
          <w:tcPr>
            <w:tcW w:w="1371" w:type="dxa"/>
            <w:shd w:val="clear" w:color="auto" w:fill="auto"/>
          </w:tcPr>
          <w:p w:rsidRPr="00155DC3" w:rsidR="009F6E32" w:rsidP="000E515A" w:rsidRDefault="009F6E32" w14:paraId="5FCB6D8D"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highlight w:val="yellow"/>
                <w:lang w:eastAsia="en-GB"/>
              </w:rPr>
            </w:pPr>
            <w:r w:rsidRPr="00155DC3">
              <w:rPr>
                <w:rFonts w:ascii="Arial" w:hAnsi="Arial" w:eastAsia="Times New Roman" w:cs="Arial"/>
                <w:spacing w:val="-2"/>
                <w:szCs w:val="24"/>
                <w:lang w:eastAsia="en-GB"/>
              </w:rPr>
              <w:t xml:space="preserve">Pass or Fail </w:t>
            </w:r>
          </w:p>
        </w:tc>
      </w:tr>
      <w:tr w:rsidRPr="00155DC3" w:rsidR="009F6E32" w:rsidTr="38EA2065" w14:paraId="325AB3F4" w14:textId="77777777">
        <w:trPr>
          <w:cantSplit/>
        </w:trPr>
        <w:tc>
          <w:tcPr>
            <w:tcW w:w="2065" w:type="dxa"/>
            <w:shd w:val="clear" w:color="auto" w:fill="auto"/>
          </w:tcPr>
          <w:p w:rsidRPr="00155DC3" w:rsidR="009F6E32" w:rsidP="000E515A" w:rsidRDefault="009F6E32" w14:paraId="3A7EFFA0"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 xml:space="preserve">DEFFORM 47 Annex F – GFE </w:t>
            </w:r>
          </w:p>
        </w:tc>
        <w:tc>
          <w:tcPr>
            <w:tcW w:w="5472" w:type="dxa"/>
            <w:shd w:val="clear" w:color="auto" w:fill="auto"/>
          </w:tcPr>
          <w:p w:rsidRPr="00155DC3" w:rsidR="009F6E32" w:rsidP="000E515A" w:rsidRDefault="008A07A8" w14:paraId="352160F0" w14:textId="7F7CB8DB">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 xml:space="preserve">Submitted a completed </w:t>
            </w:r>
            <w:r w:rsidRPr="00155DC3" w:rsidR="009F6E32">
              <w:rPr>
                <w:rFonts w:ascii="Arial" w:hAnsi="Arial" w:eastAsia="Times New Roman" w:cs="Arial"/>
                <w:spacing w:val="-2"/>
                <w:szCs w:val="24"/>
                <w:lang w:eastAsia="en-GB"/>
              </w:rPr>
              <w:t>“Contract Delivery Date” for Annex F – Government Furnished Equipment</w:t>
            </w:r>
          </w:p>
        </w:tc>
        <w:tc>
          <w:tcPr>
            <w:tcW w:w="1371" w:type="dxa"/>
            <w:shd w:val="clear" w:color="auto" w:fill="auto"/>
          </w:tcPr>
          <w:p w:rsidRPr="00155DC3" w:rsidR="009F6E32" w:rsidP="000E515A" w:rsidRDefault="009F6E32" w14:paraId="5C90996C"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553EA8F5" w14:textId="77777777">
        <w:trPr>
          <w:cantSplit/>
        </w:trPr>
        <w:tc>
          <w:tcPr>
            <w:tcW w:w="2065" w:type="dxa"/>
            <w:shd w:val="clear" w:color="auto" w:fill="auto"/>
          </w:tcPr>
          <w:p w:rsidRPr="00155DC3" w:rsidR="009F6E32" w:rsidP="000E515A" w:rsidRDefault="009F6E32" w14:paraId="5CB66ACF"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 xml:space="preserve">DEFFORM 47 Annex </w:t>
            </w:r>
            <w:r>
              <w:rPr>
                <w:rFonts w:ascii="Arial" w:hAnsi="Arial" w:eastAsia="Times New Roman" w:cs="Arial"/>
                <w:spacing w:val="-2"/>
                <w:szCs w:val="24"/>
                <w:lang w:eastAsia="en-GB"/>
              </w:rPr>
              <w:t>G</w:t>
            </w:r>
            <w:r w:rsidRPr="00155DC3">
              <w:rPr>
                <w:rFonts w:ascii="Arial" w:hAnsi="Arial" w:eastAsia="Times New Roman" w:cs="Arial"/>
                <w:spacing w:val="-2"/>
                <w:szCs w:val="24"/>
                <w:lang w:eastAsia="en-GB"/>
              </w:rPr>
              <w:t xml:space="preserve"> – Tenderer’s Commercially Sensitive Information</w:t>
            </w:r>
          </w:p>
        </w:tc>
        <w:tc>
          <w:tcPr>
            <w:tcW w:w="5472" w:type="dxa"/>
            <w:shd w:val="clear" w:color="auto" w:fill="auto"/>
          </w:tcPr>
          <w:p w:rsidRPr="00155DC3" w:rsidR="009F6E32" w:rsidP="000E515A" w:rsidRDefault="009F6E32" w14:paraId="5D2C78DD"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 xml:space="preserve">Submitted a completed Annex G – Tenderers’ Commercially Sensitive Information </w:t>
            </w:r>
          </w:p>
        </w:tc>
        <w:tc>
          <w:tcPr>
            <w:tcW w:w="1371" w:type="dxa"/>
            <w:shd w:val="clear" w:color="auto" w:fill="auto"/>
          </w:tcPr>
          <w:p w:rsidRPr="00155DC3" w:rsidR="009F6E32" w:rsidP="000E515A" w:rsidRDefault="009F6E32" w14:paraId="0E25A52F"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19F95358" w14:textId="77777777">
        <w:trPr>
          <w:cantSplit/>
        </w:trPr>
        <w:tc>
          <w:tcPr>
            <w:tcW w:w="2065" w:type="dxa"/>
            <w:shd w:val="clear" w:color="auto" w:fill="auto"/>
          </w:tcPr>
          <w:p w:rsidRPr="00155DC3" w:rsidR="009F6E32" w:rsidP="000E515A" w:rsidRDefault="009F6E32" w14:paraId="5FE49146"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DEFFORM 47 Annex J – Makers List</w:t>
            </w:r>
          </w:p>
        </w:tc>
        <w:tc>
          <w:tcPr>
            <w:tcW w:w="5472" w:type="dxa"/>
            <w:shd w:val="clear" w:color="auto" w:fill="auto"/>
          </w:tcPr>
          <w:p w:rsidRPr="00155DC3" w:rsidR="009F6E32" w:rsidP="38EA2065" w:rsidRDefault="009F6E32" w14:paraId="5EA61533" w14:textId="53BB9144">
            <w:pPr>
              <w:tabs>
                <w:tab w:val="left" w:pos="284"/>
                <w:tab w:val="left" w:pos="851"/>
                <w:tab w:val="left" w:pos="10200"/>
              </w:tabs>
              <w:spacing w:before="144" w:beforeLines="60" w:after="144" w:afterLines="60" w:line="240" w:lineRule="auto"/>
              <w:ind w:right="6"/>
              <w:rPr>
                <w:rFonts w:ascii="Arial" w:hAnsi="Arial" w:eastAsia="Times New Roman" w:cs="Arial"/>
                <w:lang w:eastAsia="en-GB"/>
              </w:rPr>
            </w:pPr>
            <w:r w:rsidRPr="38EA2065">
              <w:rPr>
                <w:rFonts w:ascii="Arial" w:hAnsi="Arial" w:eastAsia="Times New Roman" w:cs="Arial"/>
                <w:spacing w:val="-2"/>
                <w:lang w:eastAsia="en-GB"/>
              </w:rPr>
              <w:t xml:space="preserve">Submitted a completed Annex J – Makers List with all major equipment which costs more than ten thousand pounds Sterling and/or has a procurement lead time of more than 8 weeks.  For example, engines and propulsion system. </w:t>
            </w:r>
          </w:p>
        </w:tc>
        <w:tc>
          <w:tcPr>
            <w:tcW w:w="1371" w:type="dxa"/>
            <w:shd w:val="clear" w:color="auto" w:fill="auto"/>
          </w:tcPr>
          <w:p w:rsidRPr="00155DC3" w:rsidR="009F6E32" w:rsidP="000E515A" w:rsidRDefault="009F6E32" w14:paraId="24883F83"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29AC25E5" w14:textId="77777777">
        <w:trPr>
          <w:cantSplit/>
        </w:trPr>
        <w:tc>
          <w:tcPr>
            <w:tcW w:w="2065" w:type="dxa"/>
            <w:shd w:val="clear" w:color="auto" w:fill="auto"/>
          </w:tcPr>
          <w:p w:rsidRPr="00DD5C07" w:rsidR="009F6E32" w:rsidP="000E515A" w:rsidRDefault="009F6E32" w14:paraId="0CFF06C7"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DD5C07">
              <w:rPr>
                <w:rFonts w:ascii="Arial" w:hAnsi="Arial" w:eastAsia="Times New Roman" w:cs="Arial"/>
                <w:spacing w:val="-2"/>
                <w:szCs w:val="24"/>
                <w:lang w:eastAsia="en-GB"/>
              </w:rPr>
              <w:t>DEFFORM 47 Annex L – Commercial Compliance Matrix</w:t>
            </w:r>
          </w:p>
        </w:tc>
        <w:tc>
          <w:tcPr>
            <w:tcW w:w="5472" w:type="dxa"/>
            <w:shd w:val="clear" w:color="auto" w:fill="auto"/>
          </w:tcPr>
          <w:p w:rsidRPr="00DD5C07" w:rsidR="009F6E32" w:rsidP="38EA2065" w:rsidRDefault="009F6E32" w14:paraId="2EB3AF6D" w14:textId="5FB1EA88">
            <w:pPr>
              <w:tabs>
                <w:tab w:val="left" w:pos="284"/>
                <w:tab w:val="left" w:pos="851"/>
                <w:tab w:val="left" w:pos="10200"/>
              </w:tabs>
              <w:spacing w:before="144" w:beforeLines="60" w:after="144" w:afterLines="60" w:line="240" w:lineRule="auto"/>
              <w:ind w:right="6"/>
              <w:rPr>
                <w:rFonts w:ascii="Arial" w:hAnsi="Arial" w:eastAsia="Times New Roman" w:cs="Arial"/>
                <w:lang w:eastAsia="en-GB"/>
              </w:rPr>
            </w:pPr>
            <w:r w:rsidRPr="38EA2065">
              <w:rPr>
                <w:rFonts w:ascii="Arial" w:hAnsi="Arial" w:eastAsia="Times New Roman" w:cs="Arial"/>
                <w:spacing w:val="-2"/>
                <w:lang w:eastAsia="en-GB"/>
              </w:rPr>
              <w:t xml:space="preserve">Submitted a completed Annex L – Commercial Compliance Matrix highlighting acceptance of each Term and Condition. Any offer made subject to additional or alternative conditions will not be considered and </w:t>
            </w:r>
            <w:r w:rsidR="00F44CBE">
              <w:rPr>
                <w:rFonts w:ascii="Arial" w:hAnsi="Arial" w:eastAsia="Times New Roman" w:cs="Arial"/>
                <w:spacing w:val="-2"/>
                <w:lang w:eastAsia="en-GB"/>
              </w:rPr>
              <w:t>will</w:t>
            </w:r>
            <w:r w:rsidRPr="38EA2065">
              <w:rPr>
                <w:rFonts w:ascii="Arial" w:hAnsi="Arial" w:eastAsia="Times New Roman" w:cs="Arial"/>
                <w:spacing w:val="-2"/>
                <w:lang w:eastAsia="en-GB"/>
              </w:rPr>
              <w:t xml:space="preserve"> be rejected on the grounds of such conditions alone.</w:t>
            </w:r>
          </w:p>
        </w:tc>
        <w:tc>
          <w:tcPr>
            <w:tcW w:w="1371" w:type="dxa"/>
            <w:shd w:val="clear" w:color="auto" w:fill="auto"/>
          </w:tcPr>
          <w:p w:rsidRPr="00DD5C07" w:rsidR="009F6E32" w:rsidP="000E515A" w:rsidRDefault="009F6E32" w14:paraId="3E5DA5BD"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DD5C07">
              <w:rPr>
                <w:rFonts w:ascii="Arial" w:hAnsi="Arial" w:eastAsia="Times New Roman" w:cs="Arial"/>
                <w:spacing w:val="-2"/>
                <w:szCs w:val="24"/>
                <w:lang w:eastAsia="en-GB"/>
              </w:rPr>
              <w:t>Pass or Fail</w:t>
            </w:r>
          </w:p>
        </w:tc>
      </w:tr>
      <w:tr w:rsidRPr="00155DC3" w:rsidR="009F6E32" w:rsidTr="38EA2065" w14:paraId="111A8A07" w14:textId="77777777">
        <w:trPr>
          <w:cantSplit/>
        </w:trPr>
        <w:tc>
          <w:tcPr>
            <w:tcW w:w="2065" w:type="dxa"/>
            <w:shd w:val="clear" w:color="auto" w:fill="auto"/>
          </w:tcPr>
          <w:p w:rsidRPr="00155DC3" w:rsidR="009F6E32" w:rsidP="000E515A" w:rsidRDefault="009F6E32" w14:paraId="4C367AB0"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Schedule 20 (Gainshare) Schedule 22 (Sustainable Procurement Charter) to the Terms and Conditions</w:t>
            </w:r>
          </w:p>
        </w:tc>
        <w:tc>
          <w:tcPr>
            <w:tcW w:w="5472" w:type="dxa"/>
            <w:shd w:val="clear" w:color="auto" w:fill="auto"/>
          </w:tcPr>
          <w:p w:rsidRPr="00155DC3" w:rsidR="009F6E32" w:rsidP="000E515A" w:rsidRDefault="009F6E32" w14:paraId="610D8A20" w14:textId="77777777">
            <w:pPr>
              <w:autoSpaceDE w:val="0"/>
              <w:autoSpaceDN w:val="0"/>
              <w:adjustRightInd w:val="0"/>
              <w:spacing w:after="0" w:line="240" w:lineRule="auto"/>
              <w:rPr>
                <w:rFonts w:ascii="Arial" w:hAnsi="Arial" w:eastAsia="Times New Roman" w:cs="Arial"/>
                <w:color w:val="000000"/>
                <w:sz w:val="24"/>
                <w:lang w:eastAsia="en-GB"/>
              </w:rPr>
            </w:pPr>
            <w:r w:rsidRPr="00155DC3">
              <w:rPr>
                <w:rFonts w:ascii="Arial" w:hAnsi="Arial" w:eastAsia="Times New Roman" w:cs="Arial"/>
                <w:color w:val="000000"/>
                <w:lang w:eastAsia="en-GB"/>
              </w:rPr>
              <w:t xml:space="preserve">Provide a statement to confirm that if selected as the winning Tenderer the relevant Schedules (20&amp;22) will be signed and agreed post Contract Award </w:t>
            </w:r>
          </w:p>
          <w:p w:rsidRPr="00155DC3" w:rsidR="009F6E32" w:rsidP="000E515A" w:rsidRDefault="009F6E32" w14:paraId="5F78E5CF"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p>
        </w:tc>
        <w:tc>
          <w:tcPr>
            <w:tcW w:w="1371" w:type="dxa"/>
            <w:shd w:val="clear" w:color="auto" w:fill="auto"/>
          </w:tcPr>
          <w:p w:rsidRPr="00155DC3" w:rsidR="009F6E32" w:rsidP="000E515A" w:rsidRDefault="009F6E32" w14:paraId="3C151D87"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r w:rsidRPr="00155DC3" w:rsidR="009F6E32" w:rsidTr="38EA2065" w14:paraId="7EB5B4E4" w14:textId="77777777">
        <w:trPr>
          <w:cantSplit/>
        </w:trPr>
        <w:tc>
          <w:tcPr>
            <w:tcW w:w="2065" w:type="dxa"/>
            <w:shd w:val="clear" w:color="auto" w:fill="auto"/>
          </w:tcPr>
          <w:p w:rsidRPr="00155DC3" w:rsidR="009F6E32" w:rsidP="000E515A" w:rsidRDefault="009F6E32" w14:paraId="422DFB0C"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Tender Clarification Questions</w:t>
            </w:r>
          </w:p>
          <w:p w:rsidRPr="00155DC3" w:rsidR="009F6E32" w:rsidP="629EF9F6" w:rsidRDefault="629EF9F6" w14:paraId="7904C04A" w14:textId="258DDE6B">
            <w:pPr>
              <w:tabs>
                <w:tab w:val="left" w:pos="284"/>
                <w:tab w:val="left" w:pos="851"/>
                <w:tab w:val="left" w:pos="10200"/>
              </w:tabs>
              <w:spacing w:before="144" w:beforeLines="60" w:after="144" w:afterLines="60" w:line="240" w:lineRule="auto"/>
              <w:ind w:right="6"/>
              <w:rPr>
                <w:rFonts w:ascii="Arial" w:hAnsi="Arial" w:eastAsia="Times New Roman" w:cs="Arial"/>
                <w:lang w:eastAsia="en-GB"/>
              </w:rPr>
            </w:pPr>
            <w:r w:rsidRPr="629EF9F6">
              <w:rPr>
                <w:rFonts w:ascii="Arial" w:hAnsi="Arial" w:eastAsia="Times New Roman" w:cs="Arial"/>
                <w:lang w:eastAsia="en-GB"/>
              </w:rPr>
              <w:t xml:space="preserve">(applicable to Stage 7 - Up-Issue of Documentation only) </w:t>
            </w:r>
          </w:p>
        </w:tc>
        <w:tc>
          <w:tcPr>
            <w:tcW w:w="5472" w:type="dxa"/>
            <w:shd w:val="clear" w:color="auto" w:fill="auto"/>
          </w:tcPr>
          <w:p w:rsidRPr="00155DC3" w:rsidR="009F6E32" w:rsidP="629EF9F6" w:rsidRDefault="009F6E32" w14:paraId="4651DB48" w14:textId="0879BD59">
            <w:pPr>
              <w:tabs>
                <w:tab w:val="left" w:pos="284"/>
                <w:tab w:val="left" w:pos="851"/>
                <w:tab w:val="left" w:pos="10200"/>
              </w:tabs>
              <w:spacing w:before="144" w:beforeLines="60" w:after="144" w:afterLines="60" w:line="240" w:lineRule="auto"/>
              <w:rPr>
                <w:rFonts w:ascii="Arial" w:hAnsi="Arial" w:eastAsia="Times New Roman" w:cs="Arial"/>
                <w:lang w:eastAsia="en-GB"/>
              </w:rPr>
            </w:pPr>
            <w:r w:rsidRPr="629EF9F6">
              <w:rPr>
                <w:rFonts w:ascii="Arial" w:hAnsi="Arial" w:eastAsia="Times New Roman" w:cs="Arial"/>
                <w:spacing w:val="-2"/>
                <w:lang w:eastAsia="en-GB"/>
              </w:rPr>
              <w:t xml:space="preserve">Provide a statement to confirm that all applicable Tender Clarification Questions, </w:t>
            </w:r>
            <w:r w:rsidRPr="629EF9F6" w:rsidR="629EF9F6">
              <w:rPr>
                <w:rFonts w:ascii="Arial" w:hAnsi="Arial" w:eastAsia="Times New Roman" w:cs="Arial"/>
                <w:lang w:eastAsia="en-GB"/>
              </w:rPr>
              <w:t xml:space="preserve">Authority Clarification Questions Post Tender Return </w:t>
            </w:r>
            <w:r w:rsidRPr="629EF9F6">
              <w:rPr>
                <w:rFonts w:ascii="Arial" w:hAnsi="Arial" w:eastAsia="Times New Roman" w:cs="Arial"/>
                <w:spacing w:val="-2"/>
                <w:lang w:eastAsia="en-GB"/>
              </w:rPr>
              <w:t>and responses have been included in their Tender submission.</w:t>
            </w:r>
          </w:p>
        </w:tc>
        <w:tc>
          <w:tcPr>
            <w:tcW w:w="1371" w:type="dxa"/>
            <w:shd w:val="clear" w:color="auto" w:fill="auto"/>
          </w:tcPr>
          <w:p w:rsidRPr="00155DC3" w:rsidR="009F6E32" w:rsidP="000E515A" w:rsidRDefault="009F6E32" w14:paraId="4D56317F" w14:textId="77777777">
            <w:pPr>
              <w:tabs>
                <w:tab w:val="left" w:pos="284"/>
                <w:tab w:val="left" w:pos="851"/>
                <w:tab w:val="left" w:pos="10200"/>
              </w:tabs>
              <w:spacing w:before="144" w:beforeLines="60" w:after="144" w:afterLines="60" w:line="240" w:lineRule="auto"/>
              <w:ind w:right="6"/>
              <w:rPr>
                <w:rFonts w:ascii="Arial" w:hAnsi="Arial" w:eastAsia="Times New Roman" w:cs="Arial"/>
                <w:spacing w:val="-2"/>
                <w:szCs w:val="24"/>
                <w:lang w:eastAsia="en-GB"/>
              </w:rPr>
            </w:pPr>
            <w:r w:rsidRPr="00155DC3">
              <w:rPr>
                <w:rFonts w:ascii="Arial" w:hAnsi="Arial" w:eastAsia="Times New Roman" w:cs="Arial"/>
                <w:spacing w:val="-2"/>
                <w:szCs w:val="24"/>
                <w:lang w:eastAsia="en-GB"/>
              </w:rPr>
              <w:t>Pass or Fail</w:t>
            </w:r>
          </w:p>
        </w:tc>
      </w:tr>
    </w:tbl>
    <w:p w:rsidR="00206812" w:rsidP="00A779B7" w:rsidRDefault="00206812" w14:paraId="66FF001A" w14:textId="77777777">
      <w:pPr>
        <w:pStyle w:val="Heading1"/>
        <w:rPr>
          <w:rFonts w:ascii="Arial" w:hAnsi="Arial"/>
        </w:rPr>
      </w:pPr>
    </w:p>
    <w:p w:rsidRPr="00D63F59" w:rsidR="00A779B7" w:rsidP="00A779B7" w:rsidRDefault="00A779B7" w14:paraId="5F900B7C" w14:textId="79B6704C">
      <w:pPr>
        <w:pStyle w:val="Heading1"/>
        <w:rPr>
          <w:rFonts w:ascii="Arial" w:hAnsi="Arial"/>
        </w:rPr>
      </w:pPr>
      <w:bookmarkStart w:name="_Toc7617823" w:id="3"/>
      <w:r w:rsidRPr="00D63F59">
        <w:rPr>
          <w:rFonts w:ascii="Arial" w:hAnsi="Arial"/>
        </w:rPr>
        <w:t>PART 2 – TECHNICAL DELIVERABLES</w:t>
      </w:r>
      <w:bookmarkEnd w:id="3"/>
    </w:p>
    <w:p w:rsidRPr="00D63F59" w:rsidR="00A779B7" w:rsidP="38EA2065" w:rsidRDefault="38EA2065" w14:paraId="06571CA2" w14:textId="4B9C4B47">
      <w:pPr>
        <w:numPr>
          <w:ilvl w:val="0"/>
          <w:numId w:val="1"/>
        </w:numPr>
        <w:contextualSpacing/>
        <w:rPr>
          <w:rFonts w:ascii="Arial" w:hAnsi="Arial" w:cs="Arial"/>
          <w:color w:val="000000" w:themeColor="text1"/>
        </w:rPr>
      </w:pPr>
      <w:r w:rsidRPr="38EA2065">
        <w:rPr>
          <w:rFonts w:ascii="Arial" w:hAnsi="Arial" w:cs="Arial"/>
        </w:rPr>
        <w:t>The Tenderer shall supply the following technical Tender deliverables.  These Tender deliverables will be used to evaluate and score the Tender proposals in accordance with the Contract Evaluation Criteria (Section D to DEFFORM 47):</w:t>
      </w:r>
    </w:p>
    <w:p w:rsidRPr="00D63F59" w:rsidR="00A779B7" w:rsidP="38EA2065" w:rsidRDefault="00A779B7" w14:paraId="253BF917" w14:textId="08CFBA3B">
      <w:pPr>
        <w:ind w:left="720"/>
        <w:contextualSpacing/>
        <w:rPr>
          <w:rFonts w:ascii="Arial" w:hAnsi="Arial" w:cs="Arial"/>
        </w:rPr>
      </w:pPr>
    </w:p>
    <w:p w:rsidRPr="00D63F59" w:rsidR="00A779B7" w:rsidP="38EA2065" w:rsidRDefault="38EA2065" w14:paraId="7DDA8D45" w14:textId="77777777">
      <w:pPr>
        <w:pStyle w:val="Heading2"/>
      </w:pPr>
      <w:bookmarkStart w:name="_Toc7617824" w:id="4"/>
      <w:bookmarkStart w:name="_Hlk5703940" w:id="5"/>
      <w:r w:rsidRPr="38EA2065">
        <w:t>Statement of Technical Requirements (SOTR) – Compliance Matrix</w:t>
      </w:r>
      <w:bookmarkEnd w:id="4"/>
    </w:p>
    <w:bookmarkEnd w:id="5"/>
    <w:p w:rsidRPr="00D63F59" w:rsidR="00A779B7" w:rsidP="38EA2065" w:rsidRDefault="00A779B7" w14:paraId="32A7EEB8" w14:textId="77777777">
      <w:pPr>
        <w:contextualSpacing/>
        <w:rPr>
          <w:rFonts w:ascii="Arial" w:hAnsi="Arial" w:cs="Arial"/>
        </w:rPr>
      </w:pPr>
    </w:p>
    <w:p w:rsidRPr="00D63F59" w:rsidR="00A779B7" w:rsidP="38EA2065" w:rsidRDefault="38EA2065" w14:paraId="0786E97D" w14:textId="76AC6F84">
      <w:pPr>
        <w:numPr>
          <w:ilvl w:val="0"/>
          <w:numId w:val="1"/>
        </w:numPr>
        <w:contextualSpacing/>
        <w:rPr>
          <w:rFonts w:ascii="Arial" w:hAnsi="Arial" w:cs="Arial"/>
          <w:color w:val="000000" w:themeColor="text1"/>
        </w:rPr>
      </w:pPr>
      <w:r w:rsidRPr="38EA2065">
        <w:rPr>
          <w:rFonts w:ascii="Arial" w:hAnsi="Arial" w:cs="Arial"/>
        </w:rPr>
        <w:t>The Tenderer shall complete the SOTR (Schedule 2) by providing the information requested below within the appropriate sections. The Tenderer shall provide a high-level overview of the Technical deliverables proposed to fulfil the Requirements identified by the Authority.</w:t>
      </w:r>
    </w:p>
    <w:p w:rsidRPr="00D63F59" w:rsidR="00A779B7" w:rsidP="38EA2065" w:rsidRDefault="00A779B7" w14:paraId="3B92006D" w14:textId="77777777">
      <w:pPr>
        <w:ind w:left="720"/>
        <w:contextualSpacing/>
        <w:rPr>
          <w:rFonts w:ascii="Arial" w:hAnsi="Arial" w:cs="Arial"/>
        </w:rPr>
      </w:pPr>
    </w:p>
    <w:p w:rsidRPr="00D63F59" w:rsidR="00A779B7" w:rsidP="38EA2065" w:rsidRDefault="38EA2065" w14:paraId="0138A40E" w14:textId="17AE5648">
      <w:pPr>
        <w:numPr>
          <w:ilvl w:val="0"/>
          <w:numId w:val="1"/>
        </w:numPr>
        <w:contextualSpacing/>
        <w:rPr>
          <w:rFonts w:ascii="Arial" w:hAnsi="Arial" w:cs="Arial"/>
          <w:color w:val="000000" w:themeColor="text1"/>
        </w:rPr>
      </w:pPr>
      <w:r w:rsidRPr="38EA2065">
        <w:rPr>
          <w:rFonts w:ascii="Arial" w:hAnsi="Arial" w:cs="Arial"/>
        </w:rPr>
        <w:t>The Tenderer shall complete the “Confirmation of Compliance” column by selecting the appropriate drop-down option: “Compliant”, or “Compliant - Objective", or "Compliant - Threshold", or “Non-Compliant”.</w:t>
      </w:r>
    </w:p>
    <w:p w:rsidR="00D7331E" w:rsidP="38EA2065" w:rsidRDefault="38EA2065" w14:paraId="1237E76A" w14:textId="7267F54A">
      <w:pPr>
        <w:pStyle w:val="ListParagraph"/>
        <w:numPr>
          <w:ilvl w:val="0"/>
          <w:numId w:val="1"/>
        </w:numPr>
        <w:rPr>
          <w:rFonts w:ascii="Arial" w:hAnsi="Arial" w:cs="Arial"/>
          <w:color w:val="000000" w:themeColor="text1"/>
        </w:rPr>
      </w:pPr>
      <w:r w:rsidRPr="38EA2065">
        <w:rPr>
          <w:rFonts w:ascii="Arial" w:hAnsi="Arial" w:cs="Arial"/>
        </w:rPr>
        <w:t xml:space="preserve">The Tenderer shall complete the “Statement of Compliance” column by providing a description of how the Tenderer’s proposed solution meets each Requirement with references to the supporting Technical Documentation as supporting evidence. </w:t>
      </w:r>
    </w:p>
    <w:p w:rsidR="00A30AE8" w:rsidP="38EA2065" w:rsidRDefault="00A30AE8" w14:paraId="193A02BC" w14:textId="77777777">
      <w:pPr>
        <w:pStyle w:val="ListParagraph"/>
        <w:rPr>
          <w:rFonts w:ascii="Arial" w:hAnsi="Arial" w:cs="Arial"/>
        </w:rPr>
      </w:pPr>
    </w:p>
    <w:p w:rsidRPr="00A30AE8" w:rsidR="00A30AE8" w:rsidP="32926761" w:rsidRDefault="38EA2065" w14:paraId="334B8D9B" w14:textId="3F3632C9">
      <w:pPr>
        <w:pStyle w:val="ListParagraph"/>
        <w:numPr>
          <w:ilvl w:val="0"/>
          <w:numId w:val="1"/>
        </w:numPr>
        <w:rPr>
          <w:rFonts w:ascii="Arial" w:hAnsi="Arial" w:cs="Arial"/>
          <w:color w:val="000000" w:themeColor="text1" w:themeTint="FF" w:themeShade="FF"/>
        </w:rPr>
      </w:pPr>
      <w:r w:rsidRPr="32926761" w:rsidR="32926761">
        <w:rPr>
          <w:rFonts w:ascii="Arial" w:hAnsi="Arial" w:cs="Arial"/>
        </w:rPr>
        <w:t xml:space="preserve">Each </w:t>
      </w:r>
      <w:proofErr w:type="spellStart"/>
      <w:r w:rsidRPr="32926761" w:rsidR="32926761">
        <w:rPr>
          <w:rFonts w:ascii="Arial" w:hAnsi="Arial" w:cs="Arial"/>
        </w:rPr>
        <w:t>SoTR</w:t>
      </w:r>
      <w:proofErr w:type="spellEnd"/>
      <w:r w:rsidRPr="32926761" w:rsidR="32926761">
        <w:rPr>
          <w:rFonts w:ascii="Arial" w:hAnsi="Arial" w:cs="Arial"/>
        </w:rPr>
        <w:t xml:space="preserve"> line response should address the 3 elements detailed in Table 2 below. T</w:t>
      </w:r>
      <w:r w:rsidRPr="32926761" w:rsidR="32926761">
        <w:rPr>
          <w:rFonts w:ascii="Arial" w:hAnsi="Arial" w:cs="Arial"/>
        </w:rPr>
        <w:t>enderers are to note that this is provided as an indication of the format required and should not be interpreted as an indication of the total content required.</w:t>
      </w:r>
    </w:p>
    <w:tbl>
      <w:tblPr>
        <w:tblStyle w:val="TableGrid"/>
        <w:tblW w:w="0" w:type="auto"/>
        <w:tblLook w:val="04A0" w:firstRow="1" w:lastRow="0" w:firstColumn="1" w:lastColumn="0" w:noHBand="0" w:noVBand="1"/>
      </w:tblPr>
      <w:tblGrid>
        <w:gridCol w:w="3397"/>
        <w:gridCol w:w="6345"/>
      </w:tblGrid>
      <w:tr w:rsidRPr="006835E5" w:rsidR="00A30AE8" w:rsidTr="32926761" w14:paraId="4FF1D09D" w14:textId="77777777">
        <w:tc>
          <w:tcPr>
            <w:tcW w:w="3397" w:type="dxa"/>
            <w:shd w:val="clear" w:color="auto" w:fill="FDE9D9" w:themeFill="accent6" w:themeFillTint="33"/>
            <w:tcMar/>
          </w:tcPr>
          <w:p w:rsidRPr="006835E5" w:rsidR="00A30AE8" w:rsidP="38EA2065" w:rsidRDefault="38EA2065" w14:paraId="6FF915F4" w14:textId="77777777">
            <w:pPr>
              <w:rPr>
                <w:rFonts w:ascii="Arial" w:hAnsi="Arial" w:cs="Arial"/>
                <w:b/>
                <w:bCs/>
              </w:rPr>
            </w:pPr>
            <w:r w:rsidRPr="38EA2065">
              <w:rPr>
                <w:rFonts w:ascii="Arial" w:hAnsi="Arial" w:cs="Arial"/>
                <w:b/>
                <w:bCs/>
              </w:rPr>
              <w:t>Confirmation of Compliance</w:t>
            </w:r>
          </w:p>
        </w:tc>
        <w:tc>
          <w:tcPr>
            <w:tcW w:w="6345" w:type="dxa"/>
            <w:shd w:val="clear" w:color="auto" w:fill="FDE9D9" w:themeFill="accent6" w:themeFillTint="33"/>
            <w:tcMar/>
          </w:tcPr>
          <w:p w:rsidRPr="006835E5" w:rsidR="00A30AE8" w:rsidP="38EA2065" w:rsidRDefault="38EA2065" w14:paraId="41CC269B" w14:textId="77777777">
            <w:pPr>
              <w:rPr>
                <w:rFonts w:ascii="Arial" w:hAnsi="Arial" w:cs="Arial"/>
                <w:b/>
                <w:bCs/>
              </w:rPr>
            </w:pPr>
            <w:r w:rsidRPr="38EA2065">
              <w:rPr>
                <w:rFonts w:ascii="Arial" w:hAnsi="Arial" w:cs="Arial"/>
                <w:b/>
                <w:bCs/>
              </w:rPr>
              <w:t>Statement of Compliance</w:t>
            </w:r>
          </w:p>
        </w:tc>
      </w:tr>
      <w:tr w:rsidRPr="006835E5" w:rsidR="00A30AE8" w:rsidTr="32926761" w14:paraId="62FC209A" w14:textId="77777777">
        <w:tc>
          <w:tcPr>
            <w:tcW w:w="3397" w:type="dxa"/>
            <w:tcMar/>
          </w:tcPr>
          <w:p w:rsidRPr="006835E5" w:rsidR="00A30AE8" w:rsidP="38EA2065" w:rsidRDefault="38EA2065" w14:paraId="0ADCFBBE" w14:textId="77777777">
            <w:pPr>
              <w:rPr>
                <w:rFonts w:ascii="Arial" w:hAnsi="Arial" w:cs="Arial"/>
              </w:rPr>
            </w:pPr>
            <w:r w:rsidRPr="38EA2065">
              <w:rPr>
                <w:rFonts w:ascii="Arial" w:hAnsi="Arial" w:cs="Arial"/>
              </w:rPr>
              <w:t>Compliant – Objective</w:t>
            </w:r>
          </w:p>
        </w:tc>
        <w:tc>
          <w:tcPr>
            <w:tcW w:w="6345" w:type="dxa"/>
            <w:tcMar/>
          </w:tcPr>
          <w:p w:rsidRPr="006835E5" w:rsidR="00A30AE8" w:rsidP="38EA2065" w:rsidRDefault="38EA2065" w14:paraId="5AB2604B" w14:textId="6E358DAA">
            <w:pPr>
              <w:rPr>
                <w:rFonts w:ascii="Arial" w:hAnsi="Arial" w:cs="Arial"/>
                <w:b/>
                <w:bCs/>
              </w:rPr>
            </w:pPr>
            <w:r w:rsidRPr="38EA2065">
              <w:rPr>
                <w:rFonts w:ascii="Arial" w:hAnsi="Arial" w:cs="Arial"/>
                <w:b/>
                <w:bCs/>
              </w:rPr>
              <w:t>Claim Summary</w:t>
            </w:r>
          </w:p>
          <w:p w:rsidR="00A30AE8" w:rsidP="38EA2065" w:rsidRDefault="38EA2065" w14:paraId="082506E6" w14:textId="1FA14E62">
            <w:pPr>
              <w:rPr>
                <w:rFonts w:ascii="Arial" w:hAnsi="Arial" w:cs="Arial"/>
              </w:rPr>
            </w:pPr>
            <w:r w:rsidRPr="38EA2065">
              <w:rPr>
                <w:rFonts w:ascii="Arial" w:hAnsi="Arial" w:cs="Arial"/>
              </w:rPr>
              <w:t>The Tenderer shall provide an in-depth description detailing how they propose to fulfil the requirement.</w:t>
            </w:r>
          </w:p>
          <w:p w:rsidRPr="006835E5" w:rsidR="00A30AE8" w:rsidP="38EA2065" w:rsidRDefault="00A30AE8" w14:paraId="0F865D61" w14:textId="77777777">
            <w:pPr>
              <w:rPr>
                <w:rFonts w:ascii="Arial" w:hAnsi="Arial" w:cs="Arial"/>
              </w:rPr>
            </w:pPr>
          </w:p>
          <w:p w:rsidRPr="006835E5" w:rsidR="00A30AE8" w:rsidP="38EA2065" w:rsidRDefault="38EA2065" w14:paraId="30B91214" w14:textId="77777777">
            <w:pPr>
              <w:rPr>
                <w:rFonts w:ascii="Arial" w:hAnsi="Arial" w:cs="Arial"/>
                <w:b/>
                <w:bCs/>
              </w:rPr>
            </w:pPr>
            <w:r w:rsidRPr="38EA2065">
              <w:rPr>
                <w:rFonts w:ascii="Arial" w:hAnsi="Arial" w:cs="Arial"/>
                <w:b/>
                <w:bCs/>
              </w:rPr>
              <w:t xml:space="preserve">Evidence </w:t>
            </w:r>
          </w:p>
          <w:p w:rsidR="00A30AE8" w:rsidP="32926761" w:rsidRDefault="4DE6072F" w14:paraId="46F759D0" w14:textId="3B730797">
            <w:pPr>
              <w:rPr>
                <w:rFonts w:ascii="Arial" w:hAnsi="Arial" w:cs="Arial"/>
              </w:rPr>
            </w:pPr>
            <w:r w:rsidRPr="32926761" w:rsidR="32926761">
              <w:rPr>
                <w:rFonts w:ascii="Arial" w:hAnsi="Arial" w:cs="Arial"/>
              </w:rPr>
              <w:t xml:space="preserve">The Tenderer shall clearly and concisely reference to the appropriate supporting evidence provided within their Tender as per that requested within the Design Information, Technical Drawings, Documentation Section as detailed in DEFFORM 47 Annex B </w:t>
            </w:r>
            <w:r w:rsidRPr="32926761" w:rsidR="32926761">
              <w:rPr>
                <w:rFonts w:ascii="Arial" w:hAnsi="Arial" w:cs="Arial"/>
              </w:rPr>
              <w:t>Tender Deliverables.</w:t>
            </w:r>
          </w:p>
          <w:p w:rsidRPr="006835E5" w:rsidR="00A30AE8" w:rsidP="38EA2065" w:rsidRDefault="00A30AE8" w14:paraId="1A3D6485" w14:textId="77777777">
            <w:pPr>
              <w:rPr>
                <w:rFonts w:ascii="Arial" w:hAnsi="Arial" w:cs="Arial"/>
              </w:rPr>
            </w:pPr>
          </w:p>
          <w:p w:rsidRPr="006835E5" w:rsidR="00A30AE8" w:rsidP="38EA2065" w:rsidRDefault="38EA2065" w14:paraId="404601A2" w14:textId="457D3DA3">
            <w:pPr>
              <w:rPr>
                <w:rFonts w:ascii="Arial" w:hAnsi="Arial" w:cs="Arial"/>
                <w:b/>
                <w:bCs/>
              </w:rPr>
            </w:pPr>
            <w:r w:rsidRPr="38EA2065">
              <w:rPr>
                <w:rFonts w:ascii="Arial" w:hAnsi="Arial" w:cs="Arial"/>
                <w:b/>
                <w:bCs/>
              </w:rPr>
              <w:t>Risk Management</w:t>
            </w:r>
          </w:p>
          <w:p w:rsidRPr="00AC4DB6" w:rsidR="00A30AE8" w:rsidP="38EA2065" w:rsidRDefault="38EA2065" w14:paraId="5C23C2FC" w14:textId="4C43F825">
            <w:pPr>
              <w:rPr>
                <w:rFonts w:ascii="Arial" w:hAnsi="Arial" w:cs="Arial"/>
              </w:rPr>
            </w:pPr>
            <w:r w:rsidRPr="38EA2065">
              <w:rPr>
                <w:rFonts w:ascii="Arial" w:hAnsi="Arial" w:cs="Arial"/>
              </w:rPr>
              <w:t xml:space="preserve">The Tenderer shall demonstrate appropriate understanding of any Risk associated with the requirement. The Tenderer shall demonstrate evidence of proportionate mitigation strategies to reduce the likelihood of the Risk impacting and to mitigate the impact of the Risk should it be realised.  </w:t>
            </w:r>
          </w:p>
        </w:tc>
      </w:tr>
    </w:tbl>
    <w:p w:rsidRPr="006835E5" w:rsidR="00A30AE8" w:rsidP="38EA2065" w:rsidRDefault="38EA2065" w14:paraId="3CC83B6C" w14:textId="5F1790D5">
      <w:pPr>
        <w:pStyle w:val="Heading2"/>
        <w:jc w:val="center"/>
      </w:pPr>
      <w:r w:rsidR="32926761">
        <w:rPr/>
        <w:t>Table 2 – Statement of Compliance</w:t>
      </w:r>
    </w:p>
    <w:p w:rsidRPr="00A30AE8" w:rsidR="00F37C5C" w:rsidP="00A30AE8" w:rsidRDefault="00F37C5C" w14:paraId="160AF4BE" w14:textId="77777777">
      <w:pPr>
        <w:rPr>
          <w:rFonts w:ascii="Arial" w:hAnsi="Arial" w:cs="Arial"/>
        </w:rPr>
      </w:pPr>
    </w:p>
    <w:p w:rsidRPr="00D63F59" w:rsidR="00FF419D" w:rsidP="003B1DFA" w:rsidRDefault="190637C1" w14:paraId="5993A27A" w14:textId="40C91D7D">
      <w:pPr>
        <w:pStyle w:val="ListParagraph"/>
        <w:numPr>
          <w:ilvl w:val="0"/>
          <w:numId w:val="1"/>
        </w:numPr>
        <w:rPr>
          <w:rFonts w:ascii="Arial" w:hAnsi="Arial" w:cs="Arial"/>
        </w:rPr>
      </w:pPr>
      <w:bookmarkStart w:name="_Hlk5705641" w:id="6"/>
      <w:r w:rsidRPr="00D63F59">
        <w:rPr>
          <w:rFonts w:ascii="Arial" w:hAnsi="Arial" w:cs="Arial"/>
        </w:rPr>
        <w:t xml:space="preserve">The Tenderer is to note: </w:t>
      </w:r>
    </w:p>
    <w:p w:rsidRPr="00D63F59" w:rsidR="008311B1" w:rsidP="008311B1" w:rsidRDefault="008311B1" w14:paraId="1E328F20" w14:textId="77777777">
      <w:pPr>
        <w:pStyle w:val="ListParagraph"/>
        <w:rPr>
          <w:rFonts w:ascii="Arial" w:hAnsi="Arial" w:cs="Arial"/>
        </w:rPr>
      </w:pPr>
    </w:p>
    <w:p w:rsidRPr="00D63F59" w:rsidR="00FF419D" w:rsidP="003B1DFA" w:rsidRDefault="190637C1" w14:paraId="1614F627" w14:textId="682CDC78">
      <w:pPr>
        <w:pStyle w:val="ListParagraph"/>
        <w:numPr>
          <w:ilvl w:val="1"/>
          <w:numId w:val="1"/>
        </w:numPr>
        <w:rPr>
          <w:rFonts w:ascii="Arial" w:hAnsi="Arial" w:cs="Arial"/>
        </w:rPr>
      </w:pPr>
      <w:bookmarkStart w:name="_Hlk5705481" w:id="7"/>
      <w:r w:rsidRPr="00D63F59">
        <w:rPr>
          <w:rFonts w:ascii="Arial" w:hAnsi="Arial" w:cs="Arial"/>
        </w:rPr>
        <w:t xml:space="preserve">The Authority is looking for robust evidence in support of the claim of </w:t>
      </w:r>
      <w:r w:rsidRPr="00D63F59" w:rsidR="00206812">
        <w:rPr>
          <w:rFonts w:ascii="Arial" w:hAnsi="Arial" w:cs="Arial"/>
        </w:rPr>
        <w:t>C</w:t>
      </w:r>
      <w:r w:rsidRPr="00D63F59">
        <w:rPr>
          <w:rFonts w:ascii="Arial" w:hAnsi="Arial" w:cs="Arial"/>
        </w:rPr>
        <w:t xml:space="preserve">ompliance against each requirement. Alternatively, where the Tenderer confirms </w:t>
      </w:r>
      <w:r w:rsidRPr="00D63F59" w:rsidR="00206812">
        <w:rPr>
          <w:rFonts w:ascii="Arial" w:hAnsi="Arial" w:cs="Arial"/>
        </w:rPr>
        <w:t>N</w:t>
      </w:r>
      <w:r w:rsidRPr="00D63F59">
        <w:rPr>
          <w:rFonts w:ascii="Arial" w:hAnsi="Arial" w:cs="Arial"/>
        </w:rPr>
        <w:t>on-</w:t>
      </w:r>
      <w:r w:rsidRPr="00D63F59" w:rsidR="00206812">
        <w:rPr>
          <w:rFonts w:ascii="Arial" w:hAnsi="Arial" w:cs="Arial"/>
        </w:rPr>
        <w:t>C</w:t>
      </w:r>
      <w:r w:rsidRPr="00D63F59">
        <w:rPr>
          <w:rFonts w:ascii="Arial" w:hAnsi="Arial" w:cs="Arial"/>
        </w:rPr>
        <w:t xml:space="preserve">ompliance the Tenderer shall state reasons why they are </w:t>
      </w:r>
      <w:r w:rsidRPr="00D63F59" w:rsidR="00206812">
        <w:rPr>
          <w:rFonts w:ascii="Arial" w:hAnsi="Arial" w:cs="Arial"/>
        </w:rPr>
        <w:t>N</w:t>
      </w:r>
      <w:r w:rsidRPr="00D63F59">
        <w:rPr>
          <w:rFonts w:ascii="Arial" w:hAnsi="Arial" w:cs="Arial"/>
        </w:rPr>
        <w:t>on-</w:t>
      </w:r>
      <w:r w:rsidRPr="00D63F59" w:rsidR="00206812">
        <w:rPr>
          <w:rFonts w:ascii="Arial" w:hAnsi="Arial" w:cs="Arial"/>
        </w:rPr>
        <w:t>C</w:t>
      </w:r>
      <w:r w:rsidRPr="00D63F59">
        <w:rPr>
          <w:rFonts w:ascii="Arial" w:hAnsi="Arial" w:cs="Arial"/>
        </w:rPr>
        <w:t>ompliant.</w:t>
      </w:r>
    </w:p>
    <w:p w:rsidR="0013400B" w:rsidP="0013400B" w:rsidRDefault="0013400B" w14:paraId="6D08285B" w14:textId="77777777">
      <w:pPr>
        <w:pStyle w:val="ListParagraph"/>
        <w:numPr>
          <w:ilvl w:val="1"/>
          <w:numId w:val="1"/>
        </w:numPr>
        <w:rPr>
          <w:rFonts w:ascii="Arial" w:hAnsi="Arial" w:cs="Arial"/>
        </w:rPr>
      </w:pPr>
      <w:r w:rsidRPr="00D63F59">
        <w:rPr>
          <w:rFonts w:ascii="Arial" w:hAnsi="Arial" w:cs="Arial"/>
        </w:rPr>
        <w:t xml:space="preserve">On award of any resultant contract, where the Tenderer’s proposal exceeds the Threshold and/or Objective Performance Parameters the column in the Statement of Technical Requirements (Schedule 2) will be updated to reflect the winning Tenderer’s proposal. </w:t>
      </w:r>
    </w:p>
    <w:p w:rsidRPr="00D63F59" w:rsidR="00FF419D" w:rsidP="003B1DFA" w:rsidRDefault="190637C1" w14:paraId="4E89DFBF" w14:textId="56B5B6AE">
      <w:pPr>
        <w:pStyle w:val="ListParagraph"/>
        <w:numPr>
          <w:ilvl w:val="1"/>
          <w:numId w:val="1"/>
        </w:numPr>
        <w:rPr>
          <w:rFonts w:ascii="Arial" w:hAnsi="Arial" w:cs="Arial"/>
        </w:rPr>
      </w:pPr>
      <w:r w:rsidRPr="00D63F59">
        <w:rPr>
          <w:rFonts w:ascii="Arial" w:hAnsi="Arial" w:cs="Arial"/>
        </w:rPr>
        <w:t>The Confirmation of Compliance and Statement of Compliance columns will not form part of the Statement of Technical Requirements in any resultant contract.</w:t>
      </w:r>
    </w:p>
    <w:p w:rsidRPr="00A30AE8" w:rsidR="00A30AE8" w:rsidP="00A30AE8" w:rsidRDefault="00A30AE8" w14:paraId="7E0BEDE9" w14:textId="77777777">
      <w:pPr>
        <w:pStyle w:val="ListParagraph"/>
        <w:ind w:left="1440"/>
        <w:rPr>
          <w:rFonts w:ascii="Arial" w:hAnsi="Arial" w:cs="Arial"/>
        </w:rPr>
      </w:pPr>
    </w:p>
    <w:p w:rsidRPr="00D63F59" w:rsidR="009A6A77" w:rsidP="009A6A77" w:rsidRDefault="00FF419D" w14:paraId="082613ED" w14:textId="504CFB23">
      <w:pPr>
        <w:pStyle w:val="Heading2"/>
      </w:pPr>
      <w:bookmarkStart w:name="_Toc7617825" w:id="8"/>
      <w:bookmarkEnd w:id="6"/>
      <w:bookmarkEnd w:id="7"/>
      <w:r w:rsidRPr="00D63F59">
        <w:t>Design Information, Technical Drawings, Documentation</w:t>
      </w:r>
      <w:bookmarkEnd w:id="8"/>
    </w:p>
    <w:p w:rsidRPr="00D63F59" w:rsidR="009A6A77" w:rsidP="009A6A77" w:rsidRDefault="009A6A77" w14:paraId="344B5305" w14:textId="77777777">
      <w:pPr>
        <w:rPr>
          <w:rFonts w:ascii="Arial" w:hAnsi="Arial" w:cs="Arial"/>
          <w:lang w:eastAsia="en-GB"/>
        </w:rPr>
      </w:pPr>
    </w:p>
    <w:p w:rsidRPr="00D63F59" w:rsidR="009A6A77" w:rsidP="003B1DFA" w:rsidRDefault="68D9B968" w14:paraId="690AF783" w14:textId="6E7BEE55">
      <w:pPr>
        <w:pStyle w:val="ListParagraph"/>
        <w:numPr>
          <w:ilvl w:val="0"/>
          <w:numId w:val="1"/>
        </w:numPr>
        <w:rPr>
          <w:rFonts w:ascii="Arial" w:hAnsi="Arial" w:cs="Arial"/>
        </w:rPr>
      </w:pPr>
      <w:bookmarkStart w:name="_Hlk5704659" w:id="9"/>
      <w:r w:rsidRPr="00D63F59">
        <w:rPr>
          <w:rFonts w:ascii="Arial" w:hAnsi="Arial" w:cs="Arial"/>
        </w:rPr>
        <w:t xml:space="preserve">The information listed in the table below shall be supplied in </w:t>
      </w:r>
      <w:r w:rsidRPr="00D63F59" w:rsidR="006A0252">
        <w:rPr>
          <w:rFonts w:ascii="Arial" w:hAnsi="Arial" w:cs="Arial"/>
        </w:rPr>
        <w:t xml:space="preserve">Portable </w:t>
      </w:r>
      <w:r w:rsidRPr="00D63F59" w:rsidR="00910CFA">
        <w:rPr>
          <w:rFonts w:ascii="Arial" w:hAnsi="Arial" w:cs="Arial"/>
        </w:rPr>
        <w:t>Document Format (</w:t>
      </w:r>
      <w:r w:rsidRPr="00D63F59">
        <w:rPr>
          <w:rFonts w:ascii="Arial" w:hAnsi="Arial" w:cs="Arial"/>
        </w:rPr>
        <w:t>PDF</w:t>
      </w:r>
      <w:r w:rsidRPr="00D63F59" w:rsidR="00910CFA">
        <w:rPr>
          <w:rFonts w:ascii="Arial" w:hAnsi="Arial" w:cs="Arial"/>
        </w:rPr>
        <w:t>)</w:t>
      </w:r>
      <w:r w:rsidRPr="00D63F59">
        <w:rPr>
          <w:rFonts w:ascii="Arial" w:hAnsi="Arial" w:cs="Arial"/>
        </w:rPr>
        <w:t xml:space="preserve"> </w:t>
      </w:r>
      <w:proofErr w:type="gramStart"/>
      <w:r w:rsidRPr="009F28F8">
        <w:rPr>
          <w:rFonts w:ascii="Arial" w:hAnsi="Arial" w:cs="Arial"/>
          <w:b/>
        </w:rPr>
        <w:t>and</w:t>
      </w:r>
      <w:r w:rsidR="00F64486">
        <w:rPr>
          <w:rFonts w:ascii="Arial" w:hAnsi="Arial" w:cs="Arial"/>
        </w:rPr>
        <w:t xml:space="preserve"> </w:t>
      </w:r>
      <w:r w:rsidRPr="00D63F59" w:rsidR="00A4754C">
        <w:rPr>
          <w:rFonts w:ascii="Arial" w:hAnsi="Arial" w:cs="Arial"/>
        </w:rPr>
        <w:t>.</w:t>
      </w:r>
      <w:r w:rsidRPr="00D63F59">
        <w:rPr>
          <w:rFonts w:ascii="Arial" w:hAnsi="Arial" w:cs="Arial"/>
        </w:rPr>
        <w:t>IGES</w:t>
      </w:r>
      <w:proofErr w:type="gramEnd"/>
      <w:r w:rsidRPr="00D63F59">
        <w:rPr>
          <w:rFonts w:ascii="Arial" w:hAnsi="Arial" w:cs="Arial"/>
        </w:rPr>
        <w:t xml:space="preserve"> format</w:t>
      </w:r>
      <w:r w:rsidR="00792F9E">
        <w:rPr>
          <w:rFonts w:ascii="Arial" w:hAnsi="Arial" w:cs="Arial"/>
        </w:rPr>
        <w:t xml:space="preserve"> </w:t>
      </w:r>
      <w:r w:rsidRPr="009F28F8" w:rsidR="00792F9E">
        <w:rPr>
          <w:rFonts w:ascii="Arial" w:hAnsi="Arial" w:cs="Arial"/>
          <w:b/>
        </w:rPr>
        <w:t>and</w:t>
      </w:r>
      <w:r w:rsidRPr="00D63F59">
        <w:rPr>
          <w:rFonts w:ascii="Arial" w:hAnsi="Arial" w:cs="Arial"/>
        </w:rPr>
        <w:t xml:space="preserve"> hard copy</w:t>
      </w:r>
      <w:r w:rsidR="00792F9E">
        <w:rPr>
          <w:rFonts w:ascii="Arial" w:hAnsi="Arial" w:cs="Arial"/>
        </w:rPr>
        <w:t xml:space="preserve">, with </w:t>
      </w:r>
      <w:r w:rsidRPr="00D63F59">
        <w:rPr>
          <w:rFonts w:ascii="Arial" w:hAnsi="Arial" w:cs="Arial"/>
        </w:rPr>
        <w:t xml:space="preserve">drawings </w:t>
      </w:r>
      <w:r w:rsidR="00792F9E">
        <w:rPr>
          <w:rFonts w:ascii="Arial" w:hAnsi="Arial" w:cs="Arial"/>
        </w:rPr>
        <w:t>at a</w:t>
      </w:r>
      <w:r w:rsidRPr="00D63F59">
        <w:rPr>
          <w:rFonts w:ascii="Arial" w:hAnsi="Arial" w:cs="Arial"/>
        </w:rPr>
        <w:t xml:space="preserve"> maximum of A2 size.</w:t>
      </w:r>
    </w:p>
    <w:bookmarkEnd w:id="9"/>
    <w:p w:rsidRPr="00D63F59" w:rsidR="009A6A77" w:rsidP="009A6A77" w:rsidRDefault="009A6A77" w14:paraId="1C0CB1B9" w14:textId="77777777">
      <w:pPr>
        <w:pStyle w:val="ListParagraph"/>
        <w:rPr>
          <w:rFonts w:ascii="Arial" w:hAnsi="Arial" w:cs="Arial"/>
        </w:rPr>
      </w:pPr>
    </w:p>
    <w:p w:rsidRPr="00D63F59" w:rsidR="009A6A77" w:rsidP="003B1DFA" w:rsidRDefault="004524A5" w14:paraId="3169B2DE" w14:textId="4371E482">
      <w:pPr>
        <w:pStyle w:val="ListParagraph"/>
        <w:numPr>
          <w:ilvl w:val="0"/>
          <w:numId w:val="1"/>
        </w:numPr>
        <w:rPr>
          <w:rFonts w:ascii="Arial" w:hAnsi="Arial" w:cs="Arial"/>
        </w:rPr>
      </w:pPr>
      <w:r>
        <w:rPr>
          <w:rFonts w:ascii="Arial" w:hAnsi="Arial" w:cs="Arial"/>
        </w:rPr>
        <w:t>All relevant Supplementary Evidence</w:t>
      </w:r>
      <w:r w:rsidRPr="00D63F59" w:rsidR="190637C1">
        <w:rPr>
          <w:rFonts w:ascii="Arial" w:hAnsi="Arial" w:cs="Arial"/>
        </w:rPr>
        <w:t xml:space="preserve"> will be used by the Authority as evidence to support </w:t>
      </w:r>
      <w:bookmarkStart w:name="_Hlk19776996" w:id="10"/>
      <w:r w:rsidRPr="00D63F59" w:rsidR="190637C1">
        <w:rPr>
          <w:rFonts w:ascii="Arial" w:hAnsi="Arial" w:cs="Arial"/>
        </w:rPr>
        <w:t>the statements made in the Compliance Matrix (Statement of Compliance column of the SOTR).</w:t>
      </w:r>
      <w:bookmarkEnd w:id="10"/>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51"/>
        <w:gridCol w:w="7513"/>
      </w:tblGrid>
      <w:tr w:rsidRPr="00D63F59" w:rsidR="009078AC" w:rsidTr="38EA2065" w14:paraId="063707F3" w14:textId="77777777">
        <w:trPr>
          <w:trHeight w:val="243"/>
        </w:trPr>
        <w:tc>
          <w:tcPr>
            <w:tcW w:w="1951" w:type="dxa"/>
            <w:shd w:val="clear" w:color="auto" w:fill="BFBFBF" w:themeFill="background1" w:themeFillShade="BF"/>
          </w:tcPr>
          <w:p w:rsidRPr="00D63F59" w:rsidR="009078AC" w:rsidP="000D17FC" w:rsidRDefault="009078AC" w14:paraId="257F8E1C" w14:textId="5FEB3FE4">
            <w:pPr>
              <w:overflowPunct w:val="0"/>
              <w:autoSpaceDE w:val="0"/>
              <w:autoSpaceDN w:val="0"/>
              <w:adjustRightInd w:val="0"/>
              <w:spacing w:after="0" w:line="240" w:lineRule="auto"/>
              <w:textAlignment w:val="baseline"/>
              <w:rPr>
                <w:rFonts w:ascii="Arial" w:hAnsi="Arial" w:eastAsia="Times New Roman" w:cs="Arial"/>
                <w:b/>
                <w:szCs w:val="24"/>
                <w:lang w:eastAsia="en-GB"/>
              </w:rPr>
            </w:pPr>
            <w:r w:rsidRPr="00D63F59">
              <w:rPr>
                <w:rFonts w:ascii="Arial" w:hAnsi="Arial" w:eastAsia="Times New Roman" w:cs="Arial"/>
                <w:b/>
                <w:szCs w:val="24"/>
                <w:lang w:eastAsia="en-GB"/>
              </w:rPr>
              <w:t>Deliverable</w:t>
            </w:r>
          </w:p>
        </w:tc>
        <w:tc>
          <w:tcPr>
            <w:tcW w:w="7513" w:type="dxa"/>
            <w:shd w:val="clear" w:color="auto" w:fill="BFBFBF" w:themeFill="background1" w:themeFillShade="BF"/>
          </w:tcPr>
          <w:p w:rsidRPr="00D63F59" w:rsidR="009078AC" w:rsidP="000D17FC" w:rsidRDefault="009078AC" w14:paraId="297B9CB1" w14:textId="0E825394">
            <w:pPr>
              <w:overflowPunct w:val="0"/>
              <w:autoSpaceDE w:val="0"/>
              <w:autoSpaceDN w:val="0"/>
              <w:adjustRightInd w:val="0"/>
              <w:spacing w:after="0" w:line="240" w:lineRule="auto"/>
              <w:jc w:val="both"/>
              <w:textAlignment w:val="baseline"/>
              <w:rPr>
                <w:rFonts w:ascii="Arial" w:hAnsi="Arial" w:eastAsia="Times New Roman" w:cs="Arial"/>
                <w:b/>
                <w:kern w:val="22"/>
                <w:szCs w:val="24"/>
              </w:rPr>
            </w:pPr>
            <w:r w:rsidRPr="00D63F59">
              <w:rPr>
                <w:rFonts w:ascii="Arial" w:hAnsi="Arial" w:eastAsia="Times New Roman" w:cs="Arial"/>
                <w:b/>
                <w:kern w:val="22"/>
                <w:szCs w:val="24"/>
              </w:rPr>
              <w:t>Supplementary Evidence Description</w:t>
            </w:r>
          </w:p>
        </w:tc>
      </w:tr>
      <w:tr w:rsidRPr="00D63F59" w:rsidR="000D17FC" w:rsidTr="38EA2065" w14:paraId="1804FC41" w14:textId="77777777">
        <w:trPr>
          <w:trHeight w:val="243"/>
        </w:trPr>
        <w:tc>
          <w:tcPr>
            <w:tcW w:w="1951" w:type="dxa"/>
            <w:shd w:val="clear" w:color="auto" w:fill="auto"/>
          </w:tcPr>
          <w:p w:rsidRPr="00D63F59" w:rsidR="000D17FC" w:rsidP="000D17FC" w:rsidRDefault="000D17FC" w14:paraId="5F13A180" w14:textId="77777777">
            <w:pPr>
              <w:overflowPunct w:val="0"/>
              <w:autoSpaceDE w:val="0"/>
              <w:autoSpaceDN w:val="0"/>
              <w:adjustRightInd w:val="0"/>
              <w:spacing w:after="0" w:line="240" w:lineRule="auto"/>
              <w:textAlignment w:val="baseline"/>
              <w:rPr>
                <w:rFonts w:ascii="Arial" w:hAnsi="Arial" w:eastAsia="Times New Roman" w:cs="Arial"/>
                <w:szCs w:val="24"/>
              </w:rPr>
            </w:pPr>
            <w:r w:rsidRPr="00D63F59">
              <w:rPr>
                <w:rFonts w:ascii="Arial" w:hAnsi="Arial" w:eastAsia="Times New Roman" w:cs="Arial"/>
                <w:szCs w:val="24"/>
                <w:lang w:eastAsia="en-GB"/>
              </w:rPr>
              <w:br w:type="page"/>
            </w:r>
            <w:r w:rsidRPr="00D63F59">
              <w:rPr>
                <w:rFonts w:ascii="Arial" w:hAnsi="Arial" w:eastAsia="Times New Roman" w:cs="Arial"/>
                <w:szCs w:val="24"/>
                <w:lang w:eastAsia="en-GB"/>
              </w:rPr>
              <w:br w:type="page"/>
            </w:r>
            <w:r w:rsidRPr="00D63F59">
              <w:rPr>
                <w:rFonts w:ascii="Arial" w:hAnsi="Arial" w:eastAsia="Times New Roman" w:cs="Arial"/>
                <w:kern w:val="22"/>
                <w:szCs w:val="24"/>
              </w:rPr>
              <w:t>As Built Technical Specification</w:t>
            </w:r>
          </w:p>
        </w:tc>
        <w:tc>
          <w:tcPr>
            <w:tcW w:w="7513" w:type="dxa"/>
            <w:shd w:val="clear" w:color="auto" w:fill="auto"/>
          </w:tcPr>
          <w:p w:rsidRPr="00D63F59" w:rsidR="000D17FC" w:rsidP="000D17FC" w:rsidRDefault="000D17FC" w14:paraId="0F2797B3" w14:textId="75606EBB">
            <w:pPr>
              <w:overflowPunct w:val="0"/>
              <w:autoSpaceDE w:val="0"/>
              <w:autoSpaceDN w:val="0"/>
              <w:adjustRightInd w:val="0"/>
              <w:spacing w:after="0" w:line="240" w:lineRule="auto"/>
              <w:jc w:val="both"/>
              <w:textAlignment w:val="baseline"/>
              <w:rPr>
                <w:rFonts w:ascii="Arial" w:hAnsi="Arial" w:eastAsia="Times New Roman" w:cs="Arial"/>
                <w:kern w:val="22"/>
                <w:szCs w:val="24"/>
              </w:rPr>
            </w:pPr>
            <w:r w:rsidRPr="00D63F59">
              <w:rPr>
                <w:rFonts w:ascii="Arial" w:hAnsi="Arial" w:eastAsia="Times New Roman" w:cs="Arial"/>
                <w:kern w:val="22"/>
                <w:szCs w:val="24"/>
              </w:rPr>
              <w:t xml:space="preserve">A detailed “as built” technical specification shall be supplied by the Tenderer to present the overall content of their </w:t>
            </w:r>
            <w:r w:rsidRPr="00D63F59" w:rsidR="0026426F">
              <w:rPr>
                <w:rFonts w:ascii="Arial" w:hAnsi="Arial" w:eastAsia="Times New Roman" w:cs="Arial"/>
                <w:kern w:val="22"/>
                <w:szCs w:val="24"/>
              </w:rPr>
              <w:t>Craft</w:t>
            </w:r>
            <w:r w:rsidRPr="00D63F59">
              <w:rPr>
                <w:rFonts w:ascii="Arial" w:hAnsi="Arial" w:eastAsia="Times New Roman" w:cs="Arial"/>
                <w:kern w:val="22"/>
                <w:szCs w:val="24"/>
              </w:rPr>
              <w:t xml:space="preserve"> proposal to meet the Authority’s requirements</w:t>
            </w:r>
            <w:r w:rsidRPr="00D63F59" w:rsidR="00026F84">
              <w:rPr>
                <w:rFonts w:ascii="Arial" w:hAnsi="Arial" w:eastAsia="Times New Roman" w:cs="Arial"/>
                <w:kern w:val="22"/>
                <w:szCs w:val="24"/>
              </w:rPr>
              <w:t xml:space="preserve"> (in accordance with relevant Regulation &amp; Legislation)</w:t>
            </w:r>
            <w:r w:rsidRPr="00D63F59">
              <w:rPr>
                <w:rFonts w:ascii="Arial" w:hAnsi="Arial" w:eastAsia="Times New Roman" w:cs="Arial"/>
                <w:kern w:val="22"/>
                <w:szCs w:val="24"/>
              </w:rPr>
              <w:t xml:space="preserve"> as detailed in the Statement of Technical Requirements. </w:t>
            </w:r>
          </w:p>
          <w:p w:rsidRPr="00D63F59" w:rsidR="000D17FC" w:rsidP="000D17FC" w:rsidRDefault="000D17FC" w14:paraId="7CF36C97"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p>
          <w:p w:rsidRPr="00D63F59" w:rsidR="000D17FC" w:rsidP="000D17FC" w:rsidRDefault="000D17FC" w14:paraId="0E5618E0" w14:textId="34D0A5C9">
            <w:pPr>
              <w:overflowPunct w:val="0"/>
              <w:autoSpaceDE w:val="0"/>
              <w:autoSpaceDN w:val="0"/>
              <w:adjustRightInd w:val="0"/>
              <w:spacing w:after="0" w:line="240" w:lineRule="auto"/>
              <w:jc w:val="both"/>
              <w:textAlignment w:val="baseline"/>
              <w:rPr>
                <w:rFonts w:ascii="Arial" w:hAnsi="Arial" w:eastAsia="Times New Roman" w:cs="Arial"/>
                <w:lang w:eastAsia="en-GB"/>
              </w:rPr>
            </w:pPr>
            <w:r w:rsidRPr="00D63F59">
              <w:rPr>
                <w:rFonts w:ascii="Arial" w:hAnsi="Arial" w:eastAsia="Times New Roman" w:cs="Arial"/>
                <w:kern w:val="22"/>
              </w:rPr>
              <w:t xml:space="preserve">It shall describe in detail the overall build specification and </w:t>
            </w:r>
            <w:proofErr w:type="gramStart"/>
            <w:r w:rsidRPr="00D63F59">
              <w:rPr>
                <w:rFonts w:ascii="Arial" w:hAnsi="Arial" w:eastAsia="Times New Roman" w:cs="Arial"/>
                <w:kern w:val="22"/>
              </w:rPr>
              <w:t>design particulars, layout</w:t>
            </w:r>
            <w:proofErr w:type="gramEnd"/>
            <w:r w:rsidRPr="00D63F59">
              <w:rPr>
                <w:rFonts w:ascii="Arial" w:hAnsi="Arial" w:eastAsia="Times New Roman" w:cs="Arial"/>
                <w:kern w:val="22"/>
              </w:rPr>
              <w:t xml:space="preserve">, equipment selections. </w:t>
            </w:r>
            <w:r w:rsidRPr="00D63F59">
              <w:rPr>
                <w:rFonts w:ascii="Arial" w:hAnsi="Arial" w:eastAsia="Times New Roman" w:cs="Arial"/>
                <w:lang w:eastAsia="en-GB"/>
              </w:rPr>
              <w:t xml:space="preserve">The “as built” technical specification shall provide details of the equipment being fitted to the </w:t>
            </w:r>
            <w:r w:rsidRPr="00D63F59" w:rsidR="0026426F">
              <w:rPr>
                <w:rFonts w:ascii="Arial" w:hAnsi="Arial" w:eastAsia="Times New Roman" w:cs="Arial"/>
                <w:lang w:eastAsia="en-GB"/>
              </w:rPr>
              <w:t xml:space="preserve">Craft </w:t>
            </w:r>
            <w:r w:rsidRPr="00D63F59">
              <w:rPr>
                <w:rFonts w:ascii="Arial" w:hAnsi="Arial" w:eastAsia="Times New Roman" w:cs="Arial"/>
                <w:lang w:eastAsia="en-GB"/>
              </w:rPr>
              <w:t>and a detailed description of the systems</w:t>
            </w:r>
            <w:r w:rsidRPr="00D63F59" w:rsidR="0026426F">
              <w:rPr>
                <w:rFonts w:ascii="Arial" w:hAnsi="Arial" w:eastAsia="Times New Roman" w:cs="Arial"/>
                <w:lang w:eastAsia="en-GB"/>
              </w:rPr>
              <w:t>.</w:t>
            </w:r>
          </w:p>
        </w:tc>
      </w:tr>
      <w:tr w:rsidRPr="00D63F59" w:rsidR="000D17FC" w:rsidTr="38EA2065" w14:paraId="511D4E28" w14:textId="77777777">
        <w:trPr>
          <w:trHeight w:val="243"/>
        </w:trPr>
        <w:tc>
          <w:tcPr>
            <w:tcW w:w="1951" w:type="dxa"/>
            <w:shd w:val="clear" w:color="auto" w:fill="auto"/>
          </w:tcPr>
          <w:p w:rsidRPr="00D63F59" w:rsidR="000D17FC" w:rsidP="000D17FC" w:rsidRDefault="000D17FC" w14:paraId="124E09E8"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General Arrangement Drawings</w:t>
            </w:r>
          </w:p>
        </w:tc>
        <w:tc>
          <w:tcPr>
            <w:tcW w:w="7513" w:type="dxa"/>
            <w:shd w:val="clear" w:color="auto" w:fill="auto"/>
          </w:tcPr>
          <w:p w:rsidRPr="00D63F59" w:rsidR="000D17FC" w:rsidP="000D17FC" w:rsidRDefault="000D17FC" w14:paraId="56DEB6E9" w14:textId="06A361D8">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The Tender information shall be presented to enable an assessment to understand the design proposed to meet the Authority’s requirements (</w:t>
            </w:r>
            <w:r w:rsidRPr="00D63F59" w:rsidR="000A289B">
              <w:rPr>
                <w:rFonts w:ascii="Arial" w:hAnsi="Arial" w:eastAsia="Times New Roman" w:cs="Arial"/>
                <w:kern w:val="22"/>
                <w:szCs w:val="24"/>
              </w:rPr>
              <w:t>i.e.</w:t>
            </w:r>
            <w:r w:rsidRPr="00D63F59">
              <w:rPr>
                <w:rFonts w:ascii="Arial" w:hAnsi="Arial" w:eastAsia="Times New Roman" w:cs="Arial"/>
                <w:kern w:val="22"/>
                <w:szCs w:val="24"/>
              </w:rPr>
              <w:t xml:space="preserve"> to “picture” the craft and put an overall context to the design proposal)</w:t>
            </w:r>
          </w:p>
          <w:p w:rsidRPr="00D63F59" w:rsidR="000D17FC" w:rsidP="1DA3BC51" w:rsidRDefault="000D17FC" w14:paraId="391BFA3D" w14:textId="50514EE9">
            <w:pPr>
              <w:overflowPunct w:val="0"/>
              <w:autoSpaceDE w:val="0"/>
              <w:autoSpaceDN w:val="0"/>
              <w:adjustRightInd w:val="0"/>
              <w:spacing w:after="0" w:line="240" w:lineRule="auto"/>
              <w:jc w:val="both"/>
              <w:textAlignment w:val="baseline"/>
              <w:rPr>
                <w:rFonts w:ascii="Arial" w:hAnsi="Arial" w:eastAsia="Times New Roman" w:cs="Arial"/>
              </w:rPr>
            </w:pPr>
            <w:r w:rsidRPr="1DA3BC51">
              <w:rPr>
                <w:rFonts w:ascii="Arial" w:hAnsi="Arial" w:eastAsia="Times New Roman" w:cs="Arial"/>
                <w:kern w:val="22"/>
              </w:rPr>
              <w:t xml:space="preserve">This information shall be in the form of 2D general arrangements of the </w:t>
            </w:r>
            <w:r w:rsidRPr="1DA3BC51" w:rsidR="0026426F">
              <w:rPr>
                <w:rFonts w:ascii="Arial" w:hAnsi="Arial" w:eastAsia="Times New Roman" w:cs="Arial"/>
                <w:kern w:val="22"/>
              </w:rPr>
              <w:t xml:space="preserve">Craft </w:t>
            </w:r>
            <w:r w:rsidRPr="1DA3BC51">
              <w:rPr>
                <w:rFonts w:ascii="Arial" w:hAnsi="Arial" w:eastAsia="Times New Roman" w:cs="Arial"/>
                <w:kern w:val="22"/>
              </w:rPr>
              <w:t xml:space="preserve">to demonstrate overall layout and a 3D render of the external layout of the completed </w:t>
            </w:r>
            <w:r w:rsidRPr="1DA3BC51" w:rsidR="0026426F">
              <w:rPr>
                <w:rFonts w:ascii="Arial" w:hAnsi="Arial" w:eastAsia="Times New Roman" w:cs="Arial"/>
                <w:kern w:val="22"/>
              </w:rPr>
              <w:t>Craft.</w:t>
            </w:r>
            <w:r w:rsidRPr="1DA3BC51">
              <w:rPr>
                <w:rFonts w:ascii="Arial" w:hAnsi="Arial" w:eastAsia="Times New Roman" w:cs="Arial"/>
                <w:kern w:val="22"/>
              </w:rPr>
              <w:t xml:space="preserve"> </w:t>
            </w:r>
          </w:p>
          <w:p w:rsidRPr="00D63F59" w:rsidR="000D17FC" w:rsidP="000D17FC" w:rsidRDefault="000D17FC" w14:paraId="015BB7BA"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p>
          <w:p w:rsidRPr="00D63F59" w:rsidR="000D17FC" w:rsidP="000D17FC" w:rsidRDefault="000D17FC" w14:paraId="36A40B93" w14:textId="44D29F79">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This information shall include as a minimum;</w:t>
            </w:r>
          </w:p>
          <w:p w:rsidRPr="00D63F59" w:rsidR="000D17FC" w:rsidP="003B1DFA" w:rsidRDefault="000D17FC" w14:paraId="4E5CD84D" w14:textId="77777777">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Profile and external views </w:t>
            </w:r>
          </w:p>
          <w:p w:rsidRPr="00D63F59" w:rsidR="000D17FC" w:rsidP="003B1DFA" w:rsidRDefault="000D17FC" w14:paraId="5AE2D55E" w14:textId="77777777">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Internal and External Deck plan </w:t>
            </w:r>
          </w:p>
          <w:p w:rsidRPr="00D63F59" w:rsidR="000D17FC" w:rsidP="003B1DFA" w:rsidRDefault="000D17FC" w14:paraId="4B20575B" w14:textId="77777777">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Sight lines from Commander and Coxswains position </w:t>
            </w:r>
          </w:p>
          <w:p w:rsidRPr="00D63F59" w:rsidR="000D17FC" w:rsidP="003B1DFA" w:rsidRDefault="000D17FC" w14:paraId="32C42097" w14:textId="77777777">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Seating arrangement  </w:t>
            </w:r>
          </w:p>
          <w:p w:rsidRPr="00D63F59" w:rsidR="000D17FC" w:rsidP="003B1DFA" w:rsidRDefault="000D17FC" w14:paraId="2923153A" w14:textId="77777777">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Console </w:t>
            </w:r>
          </w:p>
          <w:p w:rsidRPr="00D63F59" w:rsidR="000D17FC" w:rsidP="003B1DFA" w:rsidRDefault="000D17FC" w14:paraId="41F219C7" w14:textId="77777777">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Propulsion and control systems </w:t>
            </w:r>
          </w:p>
          <w:p w:rsidRPr="00D63F59" w:rsidR="000D17FC" w:rsidP="003B1DFA" w:rsidRDefault="00206812" w14:paraId="7FD3BA9C" w14:textId="36E521E0">
            <w:pPr>
              <w:numPr>
                <w:ilvl w:val="1"/>
                <w:numId w:val="2"/>
              </w:numPr>
              <w:spacing w:after="0" w:line="240" w:lineRule="auto"/>
              <w:ind w:left="645"/>
              <w:jc w:val="both"/>
              <w:textAlignment w:val="baseline"/>
              <w:rPr>
                <w:rFonts w:ascii="Arial" w:hAnsi="Arial" w:eastAsia="Times New Roman" w:cs="Arial"/>
                <w:szCs w:val="24"/>
                <w:lang w:eastAsia="en-GB"/>
              </w:rPr>
            </w:pPr>
            <w:r w:rsidRPr="00D63F59">
              <w:rPr>
                <w:rFonts w:ascii="Arial" w:hAnsi="Arial" w:eastAsia="Times New Roman" w:cs="Arial"/>
                <w:szCs w:val="24"/>
                <w:lang w:eastAsia="en-GB"/>
              </w:rPr>
              <w:t xml:space="preserve">Certified </w:t>
            </w:r>
            <w:r w:rsidRPr="00D63F59" w:rsidR="000D17FC">
              <w:rPr>
                <w:rFonts w:ascii="Arial" w:hAnsi="Arial" w:eastAsia="Times New Roman" w:cs="Arial"/>
                <w:szCs w:val="24"/>
                <w:lang w:eastAsia="en-GB"/>
              </w:rPr>
              <w:t>Lifting &amp; tie-down arrangements </w:t>
            </w:r>
          </w:p>
          <w:p w:rsidRPr="00D63F59" w:rsidR="00D51187" w:rsidP="003B1DFA" w:rsidRDefault="000D17FC" w14:paraId="62C7391A" w14:textId="77777777">
            <w:pPr>
              <w:numPr>
                <w:ilvl w:val="1"/>
                <w:numId w:val="2"/>
              </w:numPr>
              <w:spacing w:after="0" w:line="240" w:lineRule="auto"/>
              <w:ind w:left="645"/>
              <w:jc w:val="both"/>
              <w:textAlignment w:val="baseline"/>
              <w:rPr>
                <w:rFonts w:ascii="Arial" w:hAnsi="Arial" w:eastAsia="Times New Roman" w:cs="Arial"/>
                <w:lang w:eastAsia="en-GB"/>
              </w:rPr>
            </w:pPr>
            <w:r w:rsidRPr="00D63F59">
              <w:rPr>
                <w:rFonts w:ascii="Arial" w:hAnsi="Arial" w:eastAsia="Times New Roman" w:cs="Arial"/>
                <w:lang w:eastAsia="en-GB"/>
              </w:rPr>
              <w:t>Surveillance System</w:t>
            </w:r>
          </w:p>
          <w:p w:rsidRPr="00D63F59" w:rsidR="000D17FC" w:rsidP="003B1DFA" w:rsidRDefault="00D51187" w14:paraId="78AAF246" w14:textId="6E0CB0BF">
            <w:pPr>
              <w:numPr>
                <w:ilvl w:val="1"/>
                <w:numId w:val="2"/>
              </w:numPr>
              <w:spacing w:after="0" w:line="240" w:lineRule="auto"/>
              <w:ind w:left="645"/>
              <w:jc w:val="both"/>
              <w:textAlignment w:val="baseline"/>
              <w:rPr>
                <w:rFonts w:ascii="Arial" w:hAnsi="Arial" w:cs="Arial"/>
                <w:lang w:eastAsia="en-GB"/>
              </w:rPr>
            </w:pPr>
            <w:r w:rsidRPr="00D63F59">
              <w:rPr>
                <w:rFonts w:ascii="Arial" w:hAnsi="Arial" w:cs="Arial"/>
                <w:lang w:eastAsia="en-GB"/>
              </w:rPr>
              <w:t>Armour Plan</w:t>
            </w:r>
          </w:p>
        </w:tc>
      </w:tr>
      <w:tr w:rsidRPr="00D63F59" w:rsidR="000D17FC" w:rsidTr="38EA2065" w14:paraId="236A38C0" w14:textId="77777777">
        <w:trPr>
          <w:trHeight w:val="231"/>
        </w:trPr>
        <w:tc>
          <w:tcPr>
            <w:tcW w:w="1951" w:type="dxa"/>
            <w:shd w:val="clear" w:color="auto" w:fill="auto"/>
          </w:tcPr>
          <w:p w:rsidRPr="00D63F59" w:rsidR="000D17FC" w:rsidP="000D17FC" w:rsidRDefault="000D17FC" w14:paraId="6C4C2F91"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Interior Layouts</w:t>
            </w:r>
          </w:p>
        </w:tc>
        <w:tc>
          <w:tcPr>
            <w:tcW w:w="7513" w:type="dxa"/>
            <w:shd w:val="clear" w:color="auto" w:fill="auto"/>
          </w:tcPr>
          <w:p w:rsidRPr="00D63F59" w:rsidR="000D17FC" w:rsidP="000D17FC" w:rsidRDefault="000D17FC" w14:paraId="41C9C21D" w14:textId="5C905D9D">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The </w:t>
            </w:r>
            <w:r w:rsidRPr="00D63F59" w:rsidR="00D1163E">
              <w:rPr>
                <w:rFonts w:ascii="Arial" w:hAnsi="Arial" w:eastAsia="Times New Roman" w:cs="Arial"/>
                <w:kern w:val="22"/>
                <w:szCs w:val="24"/>
              </w:rPr>
              <w:t>T</w:t>
            </w:r>
            <w:r w:rsidRPr="00D63F59">
              <w:rPr>
                <w:rFonts w:ascii="Arial" w:hAnsi="Arial" w:eastAsia="Times New Roman" w:cs="Arial"/>
                <w:kern w:val="22"/>
                <w:szCs w:val="24"/>
              </w:rPr>
              <w:t>ender information shall be presented to enable an assessment to understand the design proposed to meet the Authority’s requirements (</w:t>
            </w:r>
            <w:r w:rsidRPr="00D63F59" w:rsidR="000A289B">
              <w:rPr>
                <w:rFonts w:ascii="Arial" w:hAnsi="Arial" w:eastAsia="Times New Roman" w:cs="Arial"/>
                <w:kern w:val="22"/>
                <w:szCs w:val="24"/>
              </w:rPr>
              <w:t>i.e.</w:t>
            </w:r>
            <w:r w:rsidRPr="00D63F59">
              <w:rPr>
                <w:rFonts w:ascii="Arial" w:hAnsi="Arial" w:eastAsia="Times New Roman" w:cs="Arial"/>
                <w:kern w:val="22"/>
                <w:szCs w:val="24"/>
              </w:rPr>
              <w:t xml:space="preserve"> to “picture” the </w:t>
            </w:r>
            <w:r w:rsidRPr="00D63F59" w:rsidR="0026426F">
              <w:rPr>
                <w:rFonts w:ascii="Arial" w:hAnsi="Arial" w:eastAsia="Times New Roman" w:cs="Arial"/>
                <w:kern w:val="22"/>
                <w:szCs w:val="24"/>
              </w:rPr>
              <w:t>C</w:t>
            </w:r>
            <w:r w:rsidRPr="00D63F59">
              <w:rPr>
                <w:rFonts w:ascii="Arial" w:hAnsi="Arial" w:eastAsia="Times New Roman" w:cs="Arial"/>
                <w:kern w:val="22"/>
                <w:szCs w:val="24"/>
              </w:rPr>
              <w:t>raft and put an overall context to the design).</w:t>
            </w:r>
          </w:p>
          <w:p w:rsidRPr="00D63F59" w:rsidR="000D17FC" w:rsidP="000D17FC" w:rsidRDefault="000D17FC" w14:paraId="7428B6DC" w14:textId="4DE49E3B">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This information shall be in the form of 2 D general arrangements of compartments of the </w:t>
            </w:r>
            <w:r w:rsidRPr="00D63F59" w:rsidR="0026426F">
              <w:rPr>
                <w:rFonts w:ascii="Arial" w:hAnsi="Arial" w:eastAsia="Times New Roman" w:cs="Arial"/>
                <w:kern w:val="22"/>
                <w:szCs w:val="24"/>
              </w:rPr>
              <w:t>Craft</w:t>
            </w:r>
            <w:r w:rsidRPr="00D63F59">
              <w:rPr>
                <w:rFonts w:ascii="Arial" w:hAnsi="Arial" w:eastAsia="Times New Roman" w:cs="Arial"/>
                <w:kern w:val="22"/>
                <w:szCs w:val="24"/>
              </w:rPr>
              <w:t xml:space="preserve"> and a 3D render of the interior spaces and equipment layouts.</w:t>
            </w:r>
          </w:p>
          <w:p w:rsidRPr="00D63F59" w:rsidR="000D17FC" w:rsidP="000D17FC" w:rsidRDefault="000D17FC" w14:paraId="58FC1E71"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p>
          <w:p w:rsidRPr="00D63F59" w:rsidR="000D17FC" w:rsidP="000D17FC" w:rsidRDefault="000D17FC" w14:paraId="5B28AD17" w14:textId="362EA3C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This information shall include as a minimum;</w:t>
            </w:r>
          </w:p>
          <w:p w:rsidRPr="00D63F59" w:rsidR="000D17FC" w:rsidP="003B1DFA" w:rsidRDefault="000D17FC" w14:paraId="4285359B" w14:textId="77777777">
            <w:pPr>
              <w:numPr>
                <w:ilvl w:val="0"/>
                <w:numId w:val="3"/>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Wheelhouse</w:t>
            </w:r>
          </w:p>
          <w:p w:rsidRPr="00D63F59" w:rsidR="000D17FC" w:rsidP="003B1DFA" w:rsidRDefault="000D17FC" w14:paraId="0B664484" w14:textId="77777777">
            <w:pPr>
              <w:numPr>
                <w:ilvl w:val="0"/>
                <w:numId w:val="3"/>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Boat Commander and Coxswains consoles and navigation equipment.</w:t>
            </w:r>
          </w:p>
          <w:p w:rsidRPr="00D63F59" w:rsidR="000D17FC" w:rsidP="003B1DFA" w:rsidRDefault="000D17FC" w14:paraId="6D5F412F" w14:textId="77777777">
            <w:pPr>
              <w:numPr>
                <w:ilvl w:val="0"/>
                <w:numId w:val="3"/>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Engine Room/Machinery space(s)</w:t>
            </w:r>
          </w:p>
          <w:p w:rsidRPr="00D63F59" w:rsidR="000D17FC" w:rsidP="003B1DFA" w:rsidRDefault="000D17FC" w14:paraId="1BD70868" w14:textId="4F1BF062">
            <w:pPr>
              <w:numPr>
                <w:ilvl w:val="0"/>
                <w:numId w:val="3"/>
              </w:numPr>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Accommodation and galley</w:t>
            </w:r>
          </w:p>
        </w:tc>
      </w:tr>
      <w:tr w:rsidRPr="00D63F59" w:rsidR="000D17FC" w:rsidTr="38EA2065" w14:paraId="54ABB85C" w14:textId="77777777">
        <w:trPr>
          <w:trHeight w:val="243"/>
        </w:trPr>
        <w:tc>
          <w:tcPr>
            <w:tcW w:w="1951" w:type="dxa"/>
            <w:shd w:val="clear" w:color="auto" w:fill="auto"/>
          </w:tcPr>
          <w:p w:rsidRPr="00D63F59" w:rsidR="000D17FC" w:rsidP="000D17FC" w:rsidRDefault="000D17FC" w14:paraId="3D0FF5B7"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System Schematics</w:t>
            </w:r>
          </w:p>
        </w:tc>
        <w:tc>
          <w:tcPr>
            <w:tcW w:w="7513" w:type="dxa"/>
            <w:shd w:val="clear" w:color="auto" w:fill="auto"/>
          </w:tcPr>
          <w:p w:rsidRPr="00D63F59" w:rsidR="000D17FC" w:rsidP="000D17FC" w:rsidRDefault="000D17FC" w14:paraId="285250C3" w14:textId="7D6D49B6">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The </w:t>
            </w:r>
            <w:r w:rsidRPr="00D63F59" w:rsidR="00D1163E">
              <w:rPr>
                <w:rFonts w:ascii="Arial" w:hAnsi="Arial" w:eastAsia="Times New Roman" w:cs="Arial"/>
                <w:kern w:val="22"/>
                <w:szCs w:val="24"/>
              </w:rPr>
              <w:t>T</w:t>
            </w:r>
            <w:r w:rsidRPr="00D63F59">
              <w:rPr>
                <w:rFonts w:ascii="Arial" w:hAnsi="Arial" w:eastAsia="Times New Roman" w:cs="Arial"/>
                <w:kern w:val="22"/>
                <w:szCs w:val="24"/>
              </w:rPr>
              <w:t>ender information shall be presented to enable an assessment to understand the design proposed to meet the Authority’s requirements (</w:t>
            </w:r>
            <w:r w:rsidRPr="00D63F59" w:rsidR="000A289B">
              <w:rPr>
                <w:rFonts w:ascii="Arial" w:hAnsi="Arial" w:eastAsia="Times New Roman" w:cs="Arial"/>
                <w:kern w:val="22"/>
                <w:szCs w:val="24"/>
              </w:rPr>
              <w:t>i.e.</w:t>
            </w:r>
            <w:r w:rsidRPr="00D63F59">
              <w:rPr>
                <w:rFonts w:ascii="Arial" w:hAnsi="Arial" w:eastAsia="Times New Roman" w:cs="Arial"/>
                <w:kern w:val="22"/>
                <w:szCs w:val="24"/>
              </w:rPr>
              <w:t xml:space="preserve"> to “picture” the </w:t>
            </w:r>
            <w:r w:rsidRPr="00D63F59" w:rsidR="0026426F">
              <w:rPr>
                <w:rFonts w:ascii="Arial" w:hAnsi="Arial" w:eastAsia="Times New Roman" w:cs="Arial"/>
                <w:kern w:val="22"/>
                <w:szCs w:val="24"/>
              </w:rPr>
              <w:t>C</w:t>
            </w:r>
            <w:r w:rsidRPr="00D63F59">
              <w:rPr>
                <w:rFonts w:ascii="Arial" w:hAnsi="Arial" w:eastAsia="Times New Roman" w:cs="Arial"/>
                <w:kern w:val="22"/>
                <w:szCs w:val="24"/>
              </w:rPr>
              <w:t>raft systems and put an overall context to the design).</w:t>
            </w:r>
          </w:p>
          <w:p w:rsidRPr="00D63F59" w:rsidR="000D17FC" w:rsidP="000D17FC" w:rsidRDefault="000D17FC" w14:paraId="53EC347B"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p>
          <w:p w:rsidRPr="00D63F59" w:rsidR="000D17FC" w:rsidP="000D17FC" w:rsidRDefault="000D17FC" w14:paraId="27A629D4" w14:textId="364DD306">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To include as a minimum;</w:t>
            </w:r>
          </w:p>
          <w:p w:rsidRPr="00D63F59" w:rsidR="000D17FC" w:rsidP="003B1DFA" w:rsidRDefault="000D17FC" w14:paraId="2C9F6702" w14:textId="62A55CD4">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Electrical system (AC and DC)</w:t>
            </w:r>
          </w:p>
          <w:p w:rsidRPr="00D63F59" w:rsidR="000D17FC" w:rsidP="003B1DFA" w:rsidRDefault="000D17FC" w14:paraId="7A3F8C05" w14:textId="7CE70E13">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Fuel system</w:t>
            </w:r>
          </w:p>
          <w:p w:rsidRPr="00D63F59" w:rsidR="000D17FC" w:rsidP="003B1DFA" w:rsidRDefault="000D17FC" w14:paraId="72EB82EA" w14:textId="4713DFAB">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Bilge system</w:t>
            </w:r>
          </w:p>
          <w:p w:rsidRPr="00D63F59" w:rsidR="000D17FC" w:rsidP="003B1DFA" w:rsidRDefault="000D17FC" w14:paraId="500A48D0" w14:textId="60788B32">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Fresh water system</w:t>
            </w:r>
          </w:p>
          <w:p w:rsidRPr="00D63F59" w:rsidR="000D17FC" w:rsidP="003B1DFA" w:rsidRDefault="000D17FC" w14:paraId="35982C81" w14:textId="0B80E278">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Grey and Black water systems</w:t>
            </w:r>
          </w:p>
          <w:p w:rsidRPr="00D63F59" w:rsidR="000D17FC" w:rsidP="003B1DFA" w:rsidRDefault="000D17FC" w14:paraId="29F01BA5" w14:textId="6A7CDF3F">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Heating, Ventilation and Air Conditioning Systems</w:t>
            </w:r>
          </w:p>
          <w:p w:rsidRPr="00D63F59" w:rsidR="000D17FC" w:rsidP="003B1DFA" w:rsidRDefault="000D17FC" w14:paraId="5DEFD42D" w14:textId="422C946E">
            <w:pPr>
              <w:numPr>
                <w:ilvl w:val="0"/>
                <w:numId w:val="4"/>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Navigation and electronics systems</w:t>
            </w:r>
          </w:p>
        </w:tc>
      </w:tr>
      <w:tr w:rsidRPr="00D63F59" w:rsidR="000D17FC" w:rsidTr="38EA2065" w14:paraId="35DE7135" w14:textId="77777777">
        <w:trPr>
          <w:trHeight w:val="124"/>
        </w:trPr>
        <w:tc>
          <w:tcPr>
            <w:tcW w:w="1951" w:type="dxa"/>
            <w:shd w:val="clear" w:color="auto" w:fill="auto"/>
          </w:tcPr>
          <w:p w:rsidRPr="00D63F59" w:rsidR="000D17FC" w:rsidP="000D17FC" w:rsidRDefault="000D17FC" w14:paraId="5ACC7E7B" w14:textId="77777777">
            <w:pPr>
              <w:overflowPunct w:val="0"/>
              <w:autoSpaceDE w:val="0"/>
              <w:autoSpaceDN w:val="0"/>
              <w:adjustRightInd w:val="0"/>
              <w:spacing w:after="0" w:line="240" w:lineRule="auto"/>
              <w:textAlignment w:val="baseline"/>
              <w:rPr>
                <w:rFonts w:ascii="Arial" w:hAnsi="Arial" w:eastAsia="Times New Roman" w:cs="Arial"/>
                <w:szCs w:val="24"/>
              </w:rPr>
            </w:pPr>
            <w:r w:rsidRPr="00D63F59">
              <w:rPr>
                <w:rFonts w:ascii="Arial" w:hAnsi="Arial" w:eastAsia="Times New Roman" w:cs="Arial"/>
                <w:kern w:val="22"/>
                <w:szCs w:val="24"/>
              </w:rPr>
              <w:t xml:space="preserve">Craft Performance </w:t>
            </w:r>
          </w:p>
          <w:p w:rsidRPr="00D63F59" w:rsidR="000D17FC" w:rsidP="000D17FC" w:rsidRDefault="000D17FC" w14:paraId="721D2573" w14:textId="77777777">
            <w:pPr>
              <w:overflowPunct w:val="0"/>
              <w:autoSpaceDE w:val="0"/>
              <w:autoSpaceDN w:val="0"/>
              <w:adjustRightInd w:val="0"/>
              <w:spacing w:after="0" w:line="240" w:lineRule="auto"/>
              <w:textAlignment w:val="baseline"/>
              <w:rPr>
                <w:rFonts w:ascii="Arial" w:hAnsi="Arial" w:eastAsia="Times New Roman" w:cs="Arial"/>
                <w:szCs w:val="24"/>
              </w:rPr>
            </w:pPr>
            <w:r w:rsidRPr="00D63F59">
              <w:rPr>
                <w:rFonts w:ascii="Arial" w:hAnsi="Arial" w:eastAsia="Times New Roman" w:cs="Arial"/>
                <w:kern w:val="22"/>
                <w:szCs w:val="24"/>
              </w:rPr>
              <w:t xml:space="preserve">including </w:t>
            </w:r>
          </w:p>
          <w:p w:rsidRPr="00D63F59" w:rsidR="000D17FC" w:rsidP="000D17FC" w:rsidRDefault="000D17FC" w14:paraId="633294C7" w14:textId="37D76EC5">
            <w:pPr>
              <w:overflowPunct w:val="0"/>
              <w:autoSpaceDE w:val="0"/>
              <w:autoSpaceDN w:val="0"/>
              <w:adjustRightInd w:val="0"/>
              <w:spacing w:after="0" w:line="240" w:lineRule="auto"/>
              <w:textAlignment w:val="baseline"/>
              <w:rPr>
                <w:rFonts w:ascii="Arial" w:hAnsi="Arial" w:eastAsia="Times New Roman" w:cs="Arial"/>
                <w:szCs w:val="24"/>
              </w:rPr>
            </w:pPr>
            <w:r w:rsidRPr="00D63F59">
              <w:rPr>
                <w:rFonts w:ascii="Arial" w:hAnsi="Arial" w:eastAsia="Times New Roman" w:cs="Arial"/>
                <w:kern w:val="22"/>
                <w:szCs w:val="24"/>
              </w:rPr>
              <w:t xml:space="preserve">Stability, Seakeeping and </w:t>
            </w:r>
            <w:r w:rsidRPr="00D63F59" w:rsidR="000A289B">
              <w:rPr>
                <w:rFonts w:ascii="Arial" w:hAnsi="Arial" w:eastAsia="Times New Roman" w:cs="Arial"/>
                <w:kern w:val="22"/>
                <w:szCs w:val="24"/>
              </w:rPr>
              <w:t>Whole-Body</w:t>
            </w:r>
            <w:r w:rsidRPr="00D63F59">
              <w:rPr>
                <w:rFonts w:ascii="Arial" w:hAnsi="Arial" w:eastAsia="Times New Roman" w:cs="Arial"/>
                <w:kern w:val="22"/>
                <w:szCs w:val="24"/>
              </w:rPr>
              <w:t xml:space="preserve"> Vibration (WBV)</w:t>
            </w:r>
          </w:p>
        </w:tc>
        <w:tc>
          <w:tcPr>
            <w:tcW w:w="7513" w:type="dxa"/>
            <w:shd w:val="clear" w:color="auto" w:fill="auto"/>
          </w:tcPr>
          <w:p w:rsidRPr="00D63F59" w:rsidR="000D17FC" w:rsidP="000D17FC" w:rsidRDefault="000D17FC" w14:paraId="268274A1" w14:textId="682EA6E6">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The </w:t>
            </w:r>
            <w:r w:rsidRPr="00D63F59" w:rsidR="00D1163E">
              <w:rPr>
                <w:rFonts w:ascii="Arial" w:hAnsi="Arial" w:eastAsia="Times New Roman" w:cs="Arial"/>
                <w:kern w:val="22"/>
                <w:szCs w:val="24"/>
              </w:rPr>
              <w:t>T</w:t>
            </w:r>
            <w:r w:rsidRPr="00D63F59">
              <w:rPr>
                <w:rFonts w:ascii="Arial" w:hAnsi="Arial" w:eastAsia="Times New Roman" w:cs="Arial"/>
                <w:kern w:val="22"/>
                <w:szCs w:val="24"/>
              </w:rPr>
              <w:t>ender information shall be presented to enable an assessment to be confident that the Authority’s requirements of intact stability, damaged stability, speed, seakeeping, weights, WBV and compliance with MCA Code are met by the tender.</w:t>
            </w:r>
          </w:p>
          <w:p w:rsidRPr="00D63F59" w:rsidR="000D17FC" w:rsidP="000D17FC" w:rsidRDefault="000D17FC" w14:paraId="75C11243"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p>
          <w:p w:rsidRPr="00D63F59" w:rsidR="000D17FC" w:rsidP="000D17FC" w:rsidRDefault="000D17FC" w14:paraId="0AE68303" w14:textId="49C5F4F8">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The information shall include as a minimum;</w:t>
            </w:r>
          </w:p>
          <w:p w:rsidRPr="00D63F59" w:rsidR="000D17FC" w:rsidP="003B1DFA" w:rsidRDefault="000D17FC" w14:paraId="483CC881" w14:textId="77777777">
            <w:pPr>
              <w:numPr>
                <w:ilvl w:val="0"/>
                <w:numId w:val="5"/>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Lines plan</w:t>
            </w:r>
          </w:p>
          <w:p w:rsidRPr="00D63F59" w:rsidR="000D17FC" w:rsidP="003B1DFA" w:rsidRDefault="000D17FC" w14:paraId="5EE4E277" w14:textId="2A06D381">
            <w:pPr>
              <w:numPr>
                <w:ilvl w:val="0"/>
                <w:numId w:val="5"/>
              </w:numPr>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Hydrostatics</w:t>
            </w:r>
            <w:r w:rsidRPr="00D63F59" w:rsidR="006A7B62">
              <w:rPr>
                <w:rFonts w:ascii="Arial" w:hAnsi="Arial" w:eastAsia="Times New Roman" w:cs="Arial"/>
                <w:kern w:val="22"/>
              </w:rPr>
              <w:t xml:space="preserve">, </w:t>
            </w:r>
            <w:r w:rsidRPr="00D63F59">
              <w:rPr>
                <w:rFonts w:ascii="Arial" w:hAnsi="Arial" w:eastAsia="Times New Roman" w:cs="Arial"/>
                <w:kern w:val="22"/>
              </w:rPr>
              <w:t>Stability tables and curves</w:t>
            </w:r>
          </w:p>
          <w:p w:rsidRPr="00D63F59" w:rsidR="000D17FC" w:rsidP="003B1DFA" w:rsidRDefault="000D17FC" w14:paraId="0DD0D4C3" w14:textId="77777777">
            <w:pPr>
              <w:numPr>
                <w:ilvl w:val="0"/>
                <w:numId w:val="5"/>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Examples of intact and damaged conditions </w:t>
            </w:r>
          </w:p>
          <w:p w:rsidRPr="00D63F59" w:rsidR="000D17FC" w:rsidP="003B1DFA" w:rsidRDefault="000D17FC" w14:paraId="1F7EF50A" w14:textId="77777777">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Resistance curves </w:t>
            </w:r>
          </w:p>
          <w:p w:rsidRPr="00356B7D" w:rsidR="000D17FC" w:rsidP="003B1DFA" w:rsidRDefault="000D17FC" w14:paraId="648B3CF3" w14:textId="5FC1A73E">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Propulsion coefficients and thrust curves through the operational speed range</w:t>
            </w:r>
          </w:p>
          <w:p w:rsidRPr="00D63F59" w:rsidR="00356B7D" w:rsidP="003B1DFA" w:rsidRDefault="008170A6" w14:paraId="2339E59E" w14:textId="282587B3">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szCs w:val="24"/>
              </w:rPr>
            </w:pPr>
            <w:r>
              <w:rPr>
                <w:rFonts w:ascii="Arial" w:hAnsi="Arial" w:eastAsia="Times New Roman" w:cs="Arial"/>
                <w:szCs w:val="24"/>
              </w:rPr>
              <w:t>Fuel consumption curve through operational speed range</w:t>
            </w:r>
          </w:p>
          <w:p w:rsidRPr="00D63F59" w:rsidR="000D17FC" w:rsidP="003B1DFA" w:rsidRDefault="000D17FC" w14:paraId="4CAE1895" w14:textId="25931B1A">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 xml:space="preserve">Assumed margins to meet the </w:t>
            </w:r>
            <w:r w:rsidRPr="00D63F59" w:rsidR="0026426F">
              <w:rPr>
                <w:rFonts w:ascii="Arial" w:hAnsi="Arial" w:eastAsia="Times New Roman" w:cs="Arial"/>
                <w:kern w:val="22"/>
              </w:rPr>
              <w:t>Craft</w:t>
            </w:r>
            <w:r w:rsidRPr="00D63F59">
              <w:rPr>
                <w:rFonts w:ascii="Arial" w:hAnsi="Arial" w:eastAsia="Times New Roman" w:cs="Arial"/>
                <w:kern w:val="22"/>
              </w:rPr>
              <w:t xml:space="preserve"> performance </w:t>
            </w:r>
            <w:proofErr w:type="spellStart"/>
            <w:r w:rsidRPr="00D63F59">
              <w:rPr>
                <w:rFonts w:ascii="Arial" w:hAnsi="Arial" w:eastAsia="Times New Roman" w:cs="Arial"/>
                <w:kern w:val="22"/>
              </w:rPr>
              <w:t>SoTR</w:t>
            </w:r>
            <w:proofErr w:type="spellEnd"/>
            <w:r w:rsidRPr="00D63F59">
              <w:rPr>
                <w:rFonts w:ascii="Arial" w:hAnsi="Arial" w:eastAsia="Times New Roman" w:cs="Arial"/>
                <w:kern w:val="22"/>
              </w:rPr>
              <w:t xml:space="preserve"> through life.  </w:t>
            </w:r>
          </w:p>
          <w:p w:rsidRPr="00D63F59" w:rsidR="000D17FC" w:rsidP="003B1DFA" w:rsidRDefault="000D17FC" w14:paraId="4DF1F1F5" w14:textId="77777777">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Model trials</w:t>
            </w:r>
          </w:p>
          <w:p w:rsidRPr="00D63F59" w:rsidR="000D17FC" w:rsidP="003B1DFA" w:rsidRDefault="000D17FC" w14:paraId="55DC1813" w14:textId="4A53B99E">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Previous build data</w:t>
            </w:r>
          </w:p>
          <w:p w:rsidRPr="00D63F59" w:rsidR="000D17FC" w:rsidP="003B1DFA" w:rsidRDefault="000D17FC" w14:paraId="12AA99E4" w14:textId="284F46EB">
            <w:pPr>
              <w:numPr>
                <w:ilvl w:val="0"/>
                <w:numId w:val="5"/>
              </w:numPr>
              <w:tabs>
                <w:tab w:val="left" w:pos="2265"/>
              </w:tabs>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 xml:space="preserve">Demonstration and validation of similar design </w:t>
            </w:r>
          </w:p>
        </w:tc>
      </w:tr>
      <w:tr w:rsidRPr="00D63F59" w:rsidR="000D17FC" w:rsidTr="38EA2065" w14:paraId="1CA0F293" w14:textId="77777777">
        <w:trPr>
          <w:trHeight w:val="124"/>
        </w:trPr>
        <w:tc>
          <w:tcPr>
            <w:tcW w:w="1951" w:type="dxa"/>
            <w:shd w:val="clear" w:color="auto" w:fill="auto"/>
          </w:tcPr>
          <w:p w:rsidRPr="00D63F59" w:rsidR="000D17FC" w:rsidP="000D17FC" w:rsidRDefault="000D17FC" w14:paraId="31A9CCA1"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Structural Design</w:t>
            </w:r>
          </w:p>
        </w:tc>
        <w:tc>
          <w:tcPr>
            <w:tcW w:w="7513" w:type="dxa"/>
            <w:shd w:val="clear" w:color="auto" w:fill="auto"/>
          </w:tcPr>
          <w:p w:rsidRPr="00D63F59" w:rsidR="000D17FC" w:rsidP="000D17FC" w:rsidRDefault="000D17FC" w14:paraId="5A1C162D" w14:textId="1C37A728">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The </w:t>
            </w:r>
            <w:r w:rsidRPr="00D63F59" w:rsidR="00D1163E">
              <w:rPr>
                <w:rFonts w:ascii="Arial" w:hAnsi="Arial" w:eastAsia="Times New Roman" w:cs="Arial"/>
                <w:kern w:val="22"/>
                <w:szCs w:val="24"/>
              </w:rPr>
              <w:t>T</w:t>
            </w:r>
            <w:r w:rsidRPr="00D63F59">
              <w:rPr>
                <w:rFonts w:ascii="Arial" w:hAnsi="Arial" w:eastAsia="Times New Roman" w:cs="Arial"/>
                <w:kern w:val="22"/>
                <w:szCs w:val="24"/>
              </w:rPr>
              <w:t xml:space="preserve">ender information shall be presented to enable an assessment to be confident that the structural strength of the design has considered the operational roles of the </w:t>
            </w:r>
            <w:r w:rsidRPr="00D63F59" w:rsidR="0026426F">
              <w:rPr>
                <w:rFonts w:ascii="Arial" w:hAnsi="Arial" w:eastAsia="Times New Roman" w:cs="Arial"/>
                <w:kern w:val="22"/>
                <w:szCs w:val="24"/>
              </w:rPr>
              <w:t>C</w:t>
            </w:r>
            <w:r w:rsidRPr="00D63F59">
              <w:rPr>
                <w:rFonts w:ascii="Arial" w:hAnsi="Arial" w:eastAsia="Times New Roman" w:cs="Arial"/>
                <w:kern w:val="22"/>
                <w:szCs w:val="24"/>
              </w:rPr>
              <w:t xml:space="preserve">raft, will meet the needs of a </w:t>
            </w:r>
            <w:r w:rsidRPr="00D63F59" w:rsidR="0026426F">
              <w:rPr>
                <w:rFonts w:ascii="Arial" w:hAnsi="Arial" w:eastAsia="Times New Roman" w:cs="Arial"/>
                <w:kern w:val="22"/>
                <w:szCs w:val="24"/>
              </w:rPr>
              <w:t>C</w:t>
            </w:r>
            <w:r w:rsidRPr="00D63F59">
              <w:rPr>
                <w:rFonts w:ascii="Arial" w:hAnsi="Arial" w:eastAsia="Times New Roman" w:cs="Arial"/>
                <w:kern w:val="22"/>
                <w:szCs w:val="24"/>
              </w:rPr>
              <w:t xml:space="preserve">lassification </w:t>
            </w:r>
            <w:r w:rsidRPr="00D63F59" w:rsidR="0026426F">
              <w:rPr>
                <w:rFonts w:ascii="Arial" w:hAnsi="Arial" w:eastAsia="Times New Roman" w:cs="Arial"/>
                <w:kern w:val="22"/>
                <w:szCs w:val="24"/>
              </w:rPr>
              <w:t>S</w:t>
            </w:r>
            <w:r w:rsidRPr="00D63F59">
              <w:rPr>
                <w:rFonts w:ascii="Arial" w:hAnsi="Arial" w:eastAsia="Times New Roman" w:cs="Arial"/>
                <w:kern w:val="22"/>
                <w:szCs w:val="24"/>
              </w:rPr>
              <w:t>ociety and enable certification to be compliant with the MCA Code.</w:t>
            </w:r>
          </w:p>
          <w:p w:rsidRPr="00D63F59" w:rsidR="000D17FC" w:rsidP="000D17FC" w:rsidRDefault="000D17FC" w14:paraId="028BA673"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p>
          <w:p w:rsidRPr="00D63F59" w:rsidR="000D17FC" w:rsidP="000D17FC" w:rsidRDefault="000D17FC" w14:paraId="427D450C" w14:textId="3E909005">
            <w:pPr>
              <w:overflowPunct w:val="0"/>
              <w:autoSpaceDE w:val="0"/>
              <w:autoSpaceDN w:val="0"/>
              <w:adjustRightInd w:val="0"/>
              <w:spacing w:after="0" w:line="240" w:lineRule="auto"/>
              <w:jc w:val="both"/>
              <w:textAlignment w:val="baseline"/>
              <w:rPr>
                <w:rFonts w:ascii="Arial" w:hAnsi="Arial" w:eastAsia="Times New Roman" w:cs="Arial"/>
                <w:kern w:val="22"/>
                <w:szCs w:val="20"/>
              </w:rPr>
            </w:pPr>
            <w:r w:rsidRPr="00D63F59">
              <w:rPr>
                <w:rFonts w:ascii="Arial" w:hAnsi="Arial" w:eastAsia="Times New Roman" w:cs="Arial"/>
                <w:kern w:val="22"/>
                <w:szCs w:val="20"/>
              </w:rPr>
              <w:t xml:space="preserve">The </w:t>
            </w:r>
            <w:r w:rsidRPr="00D63F59" w:rsidR="00D1163E">
              <w:rPr>
                <w:rFonts w:ascii="Arial" w:hAnsi="Arial" w:eastAsia="Times New Roman" w:cs="Arial"/>
                <w:kern w:val="22"/>
                <w:szCs w:val="20"/>
              </w:rPr>
              <w:t>T</w:t>
            </w:r>
            <w:r w:rsidRPr="00D63F59">
              <w:rPr>
                <w:rFonts w:ascii="Arial" w:hAnsi="Arial" w:eastAsia="Times New Roman" w:cs="Arial"/>
                <w:kern w:val="22"/>
                <w:szCs w:val="20"/>
              </w:rPr>
              <w:t>ender information shall include as a minimum;</w:t>
            </w:r>
          </w:p>
          <w:p w:rsidRPr="00D63F59" w:rsidR="000D17FC" w:rsidP="00C52AF9" w:rsidRDefault="000D17FC" w14:paraId="5D804341" w14:textId="04607865">
            <w:pPr>
              <w:overflowPunct w:val="0"/>
              <w:autoSpaceDE w:val="0"/>
              <w:autoSpaceDN w:val="0"/>
              <w:adjustRightInd w:val="0"/>
              <w:spacing w:after="0" w:line="240" w:lineRule="auto"/>
              <w:ind w:left="720" w:hanging="360"/>
              <w:jc w:val="both"/>
              <w:textAlignment w:val="baseline"/>
              <w:rPr>
                <w:rFonts w:ascii="Arial" w:hAnsi="Arial" w:eastAsia="Times New Roman" w:cs="Arial"/>
                <w:szCs w:val="24"/>
              </w:rPr>
            </w:pPr>
            <w:r w:rsidRPr="00D63F59">
              <w:rPr>
                <w:rFonts w:ascii="Arial" w:hAnsi="Arial" w:eastAsia="Times New Roman" w:cs="Arial"/>
                <w:kern w:val="22"/>
                <w:szCs w:val="24"/>
              </w:rPr>
              <w:t>Proposed Fabrication / Lay-Up Drawings of design demonstrating</w:t>
            </w:r>
            <w:r w:rsidRPr="00D63F59" w:rsidR="001D1B89">
              <w:rPr>
                <w:rFonts w:ascii="Arial" w:hAnsi="Arial" w:eastAsia="Times New Roman" w:cs="Arial"/>
                <w:kern w:val="22"/>
                <w:szCs w:val="24"/>
              </w:rPr>
              <w:t xml:space="preserve"> </w:t>
            </w:r>
            <w:r w:rsidRPr="00D63F59">
              <w:rPr>
                <w:rFonts w:ascii="Arial" w:hAnsi="Arial" w:eastAsia="Times New Roman" w:cs="Arial"/>
                <w:kern w:val="22"/>
                <w:szCs w:val="24"/>
              </w:rPr>
              <w:t>structural arrangements for plan approval</w:t>
            </w:r>
            <w:r w:rsidRPr="00D63F59" w:rsidDel="009078BD">
              <w:rPr>
                <w:rFonts w:ascii="Arial" w:hAnsi="Arial" w:eastAsia="Times New Roman" w:cs="Arial"/>
                <w:kern w:val="22"/>
                <w:szCs w:val="24"/>
              </w:rPr>
              <w:t xml:space="preserve"> </w:t>
            </w:r>
            <w:r w:rsidRPr="00D63F59">
              <w:rPr>
                <w:rFonts w:ascii="Arial" w:hAnsi="Arial" w:eastAsia="Times New Roman" w:cs="Arial"/>
                <w:kern w:val="22"/>
                <w:szCs w:val="24"/>
              </w:rPr>
              <w:t>by a Classification Society.</w:t>
            </w:r>
          </w:p>
        </w:tc>
      </w:tr>
      <w:tr w:rsidRPr="00D63F59" w:rsidR="000D17FC" w:rsidTr="38EA2065" w14:paraId="4E9DBF04" w14:textId="77777777">
        <w:trPr>
          <w:trHeight w:val="124"/>
        </w:trPr>
        <w:tc>
          <w:tcPr>
            <w:tcW w:w="1951" w:type="dxa"/>
            <w:shd w:val="clear" w:color="auto" w:fill="auto"/>
          </w:tcPr>
          <w:p w:rsidRPr="00D63F59" w:rsidR="000D17FC" w:rsidP="000D17FC" w:rsidRDefault="000D17FC" w14:paraId="6586C2B3" w14:textId="77777777">
            <w:pPr>
              <w:overflowPunct w:val="0"/>
              <w:autoSpaceDE w:val="0"/>
              <w:autoSpaceDN w:val="0"/>
              <w:adjustRightInd w:val="0"/>
              <w:spacing w:after="0" w:line="240" w:lineRule="auto"/>
              <w:textAlignment w:val="baseline"/>
              <w:rPr>
                <w:rFonts w:ascii="Arial" w:hAnsi="Arial" w:eastAsia="Times New Roman" w:cs="Arial"/>
                <w:szCs w:val="24"/>
              </w:rPr>
            </w:pPr>
            <w:r w:rsidRPr="00D63F59">
              <w:rPr>
                <w:rFonts w:ascii="Arial" w:hAnsi="Arial" w:eastAsia="Times New Roman" w:cs="Arial"/>
                <w:kern w:val="22"/>
                <w:szCs w:val="24"/>
              </w:rPr>
              <w:t>Weights and Loading Conditions</w:t>
            </w:r>
          </w:p>
        </w:tc>
        <w:tc>
          <w:tcPr>
            <w:tcW w:w="7513" w:type="dxa"/>
            <w:shd w:val="clear" w:color="auto" w:fill="auto"/>
          </w:tcPr>
          <w:p w:rsidRPr="00D63F59" w:rsidR="000D17FC" w:rsidP="000D17FC" w:rsidRDefault="000D17FC" w14:paraId="7DE829EF" w14:textId="3E7DD99E">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0"/>
              </w:rPr>
              <w:t xml:space="preserve"> The </w:t>
            </w:r>
            <w:r w:rsidRPr="00D63F59" w:rsidR="00D1163E">
              <w:rPr>
                <w:rFonts w:ascii="Arial" w:hAnsi="Arial" w:eastAsia="Times New Roman" w:cs="Arial"/>
                <w:kern w:val="22"/>
                <w:szCs w:val="20"/>
              </w:rPr>
              <w:t>T</w:t>
            </w:r>
            <w:r w:rsidRPr="00D63F59">
              <w:rPr>
                <w:rFonts w:ascii="Arial" w:hAnsi="Arial" w:eastAsia="Times New Roman" w:cs="Arial"/>
                <w:kern w:val="22"/>
                <w:szCs w:val="20"/>
              </w:rPr>
              <w:t>ender information shall be presented to enable an assessment to be undertaken that the Tenderer understands the implications of weight control and centre of gravity (</w:t>
            </w:r>
            <w:proofErr w:type="spellStart"/>
            <w:r w:rsidRPr="00D63F59">
              <w:rPr>
                <w:rFonts w:ascii="Arial" w:hAnsi="Arial" w:eastAsia="Times New Roman" w:cs="Arial"/>
                <w:kern w:val="22"/>
                <w:szCs w:val="20"/>
              </w:rPr>
              <w:t>CofG</w:t>
            </w:r>
            <w:proofErr w:type="spellEnd"/>
            <w:r w:rsidRPr="00D63F59">
              <w:rPr>
                <w:rFonts w:ascii="Arial" w:hAnsi="Arial" w:eastAsia="Times New Roman" w:cs="Arial"/>
                <w:kern w:val="22"/>
                <w:szCs w:val="20"/>
              </w:rPr>
              <w:t>) of the craft in all loading conditions defined in the SOTR</w:t>
            </w:r>
          </w:p>
        </w:tc>
      </w:tr>
      <w:tr w:rsidRPr="00D63F59" w:rsidR="000D17FC" w:rsidTr="38EA2065" w14:paraId="4C975D2E" w14:textId="77777777">
        <w:trPr>
          <w:trHeight w:val="124"/>
        </w:trPr>
        <w:tc>
          <w:tcPr>
            <w:tcW w:w="1951" w:type="dxa"/>
            <w:shd w:val="clear" w:color="auto" w:fill="auto"/>
          </w:tcPr>
          <w:p w:rsidRPr="00D63F59" w:rsidR="000D17FC" w:rsidP="000D17FC" w:rsidRDefault="000D17FC" w14:paraId="14B5ECC6"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Maintenance Schedule</w:t>
            </w:r>
          </w:p>
        </w:tc>
        <w:tc>
          <w:tcPr>
            <w:tcW w:w="7513" w:type="dxa"/>
            <w:shd w:val="clear" w:color="auto" w:fill="auto"/>
          </w:tcPr>
          <w:p w:rsidRPr="00D63F59" w:rsidR="000D17FC" w:rsidP="000D17FC" w:rsidRDefault="000D17FC" w14:paraId="2249261F" w14:textId="422A7BB3">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The </w:t>
            </w:r>
            <w:r w:rsidRPr="00D63F59" w:rsidR="00D1163E">
              <w:rPr>
                <w:rFonts w:ascii="Arial" w:hAnsi="Arial" w:eastAsia="Times New Roman" w:cs="Arial"/>
                <w:kern w:val="22"/>
                <w:szCs w:val="24"/>
              </w:rPr>
              <w:t>T</w:t>
            </w:r>
            <w:r w:rsidRPr="00D63F59">
              <w:rPr>
                <w:rFonts w:ascii="Arial" w:hAnsi="Arial" w:eastAsia="Times New Roman" w:cs="Arial"/>
                <w:kern w:val="22"/>
                <w:szCs w:val="24"/>
              </w:rPr>
              <w:t>ender information shall be presented to enable an assessment to be confident that the maintenance schedule for the design has considered the requirements of the Authority, including operational role and environment of the craft, duty cycles and equipment selections to maximise availability and reliability by defining and reducing the maintenance overhead.</w:t>
            </w:r>
          </w:p>
          <w:p w:rsidRPr="00D63F59" w:rsidR="000D17FC" w:rsidP="000D17FC" w:rsidRDefault="000D17FC" w14:paraId="6B4843F5"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r w:rsidRPr="00D63F59">
              <w:rPr>
                <w:rFonts w:ascii="Arial" w:hAnsi="Arial" w:eastAsia="Times New Roman" w:cs="Arial"/>
                <w:kern w:val="22"/>
                <w:szCs w:val="20"/>
              </w:rPr>
              <w:t xml:space="preserve"> </w:t>
            </w:r>
          </w:p>
          <w:p w:rsidRPr="00D63F59" w:rsidR="000D17FC" w:rsidP="0C6CDE79" w:rsidRDefault="000D17FC" w14:paraId="4E63FFE5" w14:textId="6E46C7FA">
            <w:pPr>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 xml:space="preserve">The </w:t>
            </w:r>
            <w:r w:rsidRPr="00D63F59" w:rsidR="00D1163E">
              <w:rPr>
                <w:rFonts w:ascii="Arial" w:hAnsi="Arial" w:eastAsia="Times New Roman" w:cs="Arial"/>
                <w:kern w:val="22"/>
              </w:rPr>
              <w:t>T</w:t>
            </w:r>
            <w:r w:rsidRPr="00D63F59">
              <w:rPr>
                <w:rFonts w:ascii="Arial" w:hAnsi="Arial" w:eastAsia="Times New Roman" w:cs="Arial"/>
                <w:kern w:val="22"/>
              </w:rPr>
              <w:t xml:space="preserve">ender documentation shall include as a </w:t>
            </w:r>
            <w:proofErr w:type="gramStart"/>
            <w:r w:rsidRPr="00D63F59">
              <w:rPr>
                <w:rFonts w:ascii="Arial" w:hAnsi="Arial" w:eastAsia="Times New Roman" w:cs="Arial"/>
                <w:kern w:val="22"/>
              </w:rPr>
              <w:t>minimum</w:t>
            </w:r>
            <w:r w:rsidRPr="00D63F59" w:rsidR="0C6CDE79">
              <w:rPr>
                <w:rFonts w:ascii="Arial" w:hAnsi="Arial" w:eastAsia="Times New Roman" w:cs="Arial"/>
                <w:kern w:val="22"/>
              </w:rPr>
              <w:t xml:space="preserve"> examples</w:t>
            </w:r>
            <w:proofErr w:type="gramEnd"/>
            <w:r w:rsidRPr="00D63F59" w:rsidR="0C6CDE79">
              <w:rPr>
                <w:rFonts w:ascii="Arial" w:hAnsi="Arial" w:eastAsia="Times New Roman" w:cs="Arial"/>
                <w:kern w:val="22"/>
              </w:rPr>
              <w:t xml:space="preserve"> of</w:t>
            </w:r>
            <w:r w:rsidRPr="00D63F59">
              <w:rPr>
                <w:rFonts w:ascii="Arial" w:hAnsi="Arial" w:eastAsia="Times New Roman" w:cs="Arial"/>
                <w:kern w:val="22"/>
              </w:rPr>
              <w:t xml:space="preserve">; </w:t>
            </w:r>
          </w:p>
          <w:p w:rsidRPr="00D63F59" w:rsidR="000D17FC" w:rsidP="003B1DFA" w:rsidRDefault="000D17FC" w14:paraId="6D5CD1A0" w14:textId="0DE1FD04">
            <w:pPr>
              <w:numPr>
                <w:ilvl w:val="0"/>
                <w:numId w:val="6"/>
              </w:numPr>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Maintenance Schedule, identifying 1</w:t>
            </w:r>
            <w:r w:rsidRPr="00D63F59">
              <w:rPr>
                <w:rFonts w:ascii="Arial" w:hAnsi="Arial" w:eastAsia="Times New Roman" w:cs="Arial"/>
                <w:kern w:val="22"/>
                <w:vertAlign w:val="superscript"/>
              </w:rPr>
              <w:t>st</w:t>
            </w:r>
            <w:r w:rsidRPr="00D63F59">
              <w:rPr>
                <w:rFonts w:ascii="Arial" w:hAnsi="Arial" w:eastAsia="Times New Roman" w:cs="Arial"/>
                <w:kern w:val="22"/>
              </w:rPr>
              <w:t xml:space="preserve"> to 4</w:t>
            </w:r>
            <w:r w:rsidRPr="00D63F59">
              <w:rPr>
                <w:rFonts w:ascii="Arial" w:hAnsi="Arial" w:eastAsia="Times New Roman" w:cs="Arial"/>
                <w:kern w:val="22"/>
                <w:vertAlign w:val="superscript"/>
              </w:rPr>
              <w:t xml:space="preserve">th </w:t>
            </w:r>
            <w:r w:rsidRPr="00D63F59">
              <w:rPr>
                <w:rFonts w:ascii="Arial" w:hAnsi="Arial" w:eastAsia="Times New Roman" w:cs="Arial"/>
                <w:kern w:val="22"/>
              </w:rPr>
              <w:t>line maintenance activities</w:t>
            </w:r>
          </w:p>
          <w:p w:rsidRPr="00D63F59" w:rsidR="000D17FC" w:rsidP="003B1DFA" w:rsidRDefault="000D17FC" w14:paraId="1CE2D45F" w14:textId="77777777">
            <w:pPr>
              <w:numPr>
                <w:ilvl w:val="0"/>
                <w:numId w:val="6"/>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Job Instruction Cards (JICs)</w:t>
            </w:r>
          </w:p>
          <w:p w:rsidRPr="00D63F59" w:rsidR="000D17FC" w:rsidP="003B1DFA" w:rsidRDefault="000D17FC" w14:paraId="44FA140F" w14:textId="77777777">
            <w:pPr>
              <w:numPr>
                <w:ilvl w:val="0"/>
                <w:numId w:val="6"/>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Ease of maintenance assessment </w:t>
            </w:r>
          </w:p>
          <w:p w:rsidRPr="00D63F59" w:rsidR="000D17FC" w:rsidP="003B1DFA" w:rsidRDefault="000D17FC" w14:paraId="48E04B3B" w14:textId="174F0836">
            <w:pPr>
              <w:numPr>
                <w:ilvl w:val="0"/>
                <w:numId w:val="6"/>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Failure Mode Analysis</w:t>
            </w:r>
          </w:p>
          <w:p w:rsidRPr="00D63F59" w:rsidR="00BE28FF" w:rsidP="003B1DFA" w:rsidRDefault="00BE28FF" w14:paraId="4DFAB6EA" w14:textId="191DA63C">
            <w:pPr>
              <w:numPr>
                <w:ilvl w:val="0"/>
                <w:numId w:val="6"/>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szCs w:val="24"/>
              </w:rPr>
              <w:t>Level of repair analysis</w:t>
            </w:r>
          </w:p>
          <w:p w:rsidRPr="00D63F59" w:rsidR="000D17FC" w:rsidP="003B1DFA" w:rsidRDefault="000D17FC" w14:paraId="6EC9BE53" w14:textId="5F490676">
            <w:pPr>
              <w:numPr>
                <w:ilvl w:val="0"/>
                <w:numId w:val="6"/>
              </w:num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Mean time to repair </w:t>
            </w:r>
          </w:p>
        </w:tc>
      </w:tr>
      <w:tr w:rsidRPr="00D63F59" w:rsidR="002B28F9" w:rsidTr="38EA2065" w14:paraId="51B57222" w14:textId="77777777">
        <w:trPr>
          <w:trHeight w:val="124"/>
        </w:trPr>
        <w:tc>
          <w:tcPr>
            <w:tcW w:w="1951" w:type="dxa"/>
            <w:shd w:val="clear" w:color="auto" w:fill="auto"/>
          </w:tcPr>
          <w:p w:rsidRPr="004E5DFD" w:rsidR="002B28F9" w:rsidP="000D17FC" w:rsidRDefault="002B28F9" w14:paraId="53AE32D9" w14:textId="2B767298">
            <w:pPr>
              <w:overflowPunct w:val="0"/>
              <w:autoSpaceDE w:val="0"/>
              <w:autoSpaceDN w:val="0"/>
              <w:adjustRightInd w:val="0"/>
              <w:spacing w:after="0" w:line="240" w:lineRule="auto"/>
              <w:jc w:val="both"/>
              <w:textAlignment w:val="baseline"/>
              <w:rPr>
                <w:rFonts w:ascii="Arial" w:hAnsi="Arial" w:eastAsia="Times New Roman" w:cs="Arial"/>
                <w:kern w:val="22"/>
                <w:szCs w:val="24"/>
              </w:rPr>
            </w:pPr>
            <w:r w:rsidRPr="004E5DFD">
              <w:rPr>
                <w:rFonts w:ascii="Arial" w:hAnsi="Arial" w:eastAsia="Times New Roman" w:cs="Arial"/>
                <w:kern w:val="22"/>
                <w:szCs w:val="24"/>
              </w:rPr>
              <w:t>Supportability</w:t>
            </w:r>
            <w:r w:rsidRPr="004E5DFD" w:rsidR="00206812">
              <w:rPr>
                <w:rFonts w:ascii="Arial" w:hAnsi="Arial" w:eastAsia="Times New Roman" w:cs="Arial"/>
                <w:kern w:val="22"/>
                <w:szCs w:val="24"/>
              </w:rPr>
              <w:t xml:space="preserve">, Reliability &amp; Availability </w:t>
            </w:r>
            <w:r w:rsidRPr="004E5DFD">
              <w:rPr>
                <w:rFonts w:ascii="Arial" w:hAnsi="Arial" w:eastAsia="Times New Roman" w:cs="Arial"/>
                <w:kern w:val="22"/>
                <w:szCs w:val="24"/>
              </w:rPr>
              <w:t>through Design</w:t>
            </w:r>
          </w:p>
        </w:tc>
        <w:tc>
          <w:tcPr>
            <w:tcW w:w="7513" w:type="dxa"/>
            <w:shd w:val="clear" w:color="auto" w:fill="auto"/>
          </w:tcPr>
          <w:p w:rsidRPr="004E5DFD" w:rsidR="002B28F9" w:rsidP="002B28F9" w:rsidRDefault="002B28F9" w14:paraId="056EF6CE" w14:textId="2656B872">
            <w:pPr>
              <w:overflowPunct w:val="0"/>
              <w:autoSpaceDE w:val="0"/>
              <w:autoSpaceDN w:val="0"/>
              <w:adjustRightInd w:val="0"/>
              <w:spacing w:after="0" w:line="240" w:lineRule="auto"/>
              <w:jc w:val="both"/>
              <w:textAlignment w:val="baseline"/>
              <w:rPr>
                <w:rFonts w:ascii="Arial" w:hAnsi="Arial" w:eastAsia="Times New Roman" w:cs="Arial"/>
                <w:kern w:val="22"/>
                <w:szCs w:val="24"/>
              </w:rPr>
            </w:pPr>
            <w:r w:rsidRPr="004E5DFD">
              <w:rPr>
                <w:rFonts w:ascii="Arial" w:hAnsi="Arial" w:eastAsia="Times New Roman" w:cs="Arial"/>
                <w:kern w:val="22"/>
                <w:szCs w:val="24"/>
              </w:rPr>
              <w:t xml:space="preserve">The Tender information shall be presented to enable an assessment of confidence that the Craft will have through-life reliability, maintainability, supportability and efficiency of operation as a Key design consideration. </w:t>
            </w:r>
          </w:p>
          <w:p w:rsidRPr="004E5DFD" w:rsidR="009367C7" w:rsidP="002B28F9" w:rsidRDefault="009367C7" w14:paraId="67EEB066"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4"/>
              </w:rPr>
            </w:pPr>
          </w:p>
          <w:p w:rsidRPr="004E5DFD" w:rsidR="005D48FE" w:rsidP="002B28F9" w:rsidRDefault="00E254FD" w14:paraId="70D0F709"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4"/>
              </w:rPr>
            </w:pPr>
            <w:r w:rsidRPr="004E5DFD">
              <w:rPr>
                <w:rFonts w:ascii="Arial" w:hAnsi="Arial" w:eastAsia="Times New Roman" w:cs="Arial"/>
                <w:kern w:val="22"/>
                <w:szCs w:val="24"/>
              </w:rPr>
              <w:t xml:space="preserve">To support technical assessment the </w:t>
            </w:r>
            <w:r w:rsidRPr="004E5DFD" w:rsidR="00816AEE">
              <w:rPr>
                <w:rFonts w:ascii="Arial" w:hAnsi="Arial" w:eastAsia="Times New Roman" w:cs="Arial"/>
                <w:kern w:val="22"/>
                <w:szCs w:val="24"/>
              </w:rPr>
              <w:t>Tenderer shall clearly reference any Technical Documentation</w:t>
            </w:r>
            <w:r w:rsidRPr="004E5DFD" w:rsidR="00BF3F01">
              <w:rPr>
                <w:rFonts w:ascii="Arial" w:hAnsi="Arial" w:eastAsia="Times New Roman" w:cs="Arial"/>
                <w:kern w:val="22"/>
                <w:szCs w:val="24"/>
              </w:rPr>
              <w:t xml:space="preserve"> submitted </w:t>
            </w:r>
            <w:r w:rsidRPr="004E5DFD" w:rsidR="00003628">
              <w:rPr>
                <w:rFonts w:ascii="Arial" w:hAnsi="Arial" w:eastAsia="Times New Roman" w:cs="Arial"/>
                <w:kern w:val="22"/>
                <w:szCs w:val="24"/>
              </w:rPr>
              <w:t xml:space="preserve">as evidence for the </w:t>
            </w:r>
            <w:proofErr w:type="spellStart"/>
            <w:r w:rsidRPr="004E5DFD" w:rsidR="00003628">
              <w:rPr>
                <w:rFonts w:ascii="Arial" w:hAnsi="Arial" w:eastAsia="Times New Roman" w:cs="Arial"/>
                <w:kern w:val="22"/>
                <w:szCs w:val="24"/>
              </w:rPr>
              <w:t>SoTR</w:t>
            </w:r>
            <w:proofErr w:type="spellEnd"/>
            <w:r w:rsidRPr="004E5DFD" w:rsidR="00003628">
              <w:rPr>
                <w:rFonts w:ascii="Arial" w:hAnsi="Arial" w:eastAsia="Times New Roman" w:cs="Arial"/>
                <w:kern w:val="22"/>
                <w:szCs w:val="24"/>
              </w:rPr>
              <w:t xml:space="preserve"> that substantiates their claims to </w:t>
            </w:r>
            <w:r w:rsidRPr="004E5DFD" w:rsidR="00DC2C5F">
              <w:rPr>
                <w:rFonts w:ascii="Arial" w:hAnsi="Arial" w:eastAsia="Times New Roman" w:cs="Arial"/>
                <w:kern w:val="22"/>
                <w:szCs w:val="24"/>
              </w:rPr>
              <w:t xml:space="preserve">Craft Supportability, Reliability and Availability. </w:t>
            </w:r>
          </w:p>
          <w:p w:rsidRPr="004E5DFD" w:rsidR="005D48FE" w:rsidP="002B28F9" w:rsidRDefault="005D48FE" w14:paraId="33D2D976"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4"/>
              </w:rPr>
            </w:pPr>
          </w:p>
          <w:p w:rsidRPr="004E5DFD" w:rsidR="00400D60" w:rsidP="50C33D52" w:rsidRDefault="00DC2C5F" w14:paraId="3F806111" w14:textId="1A884A14">
            <w:p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kern w:val="22"/>
              </w:rPr>
              <w:t>In addition; the Tender</w:t>
            </w:r>
            <w:r w:rsidRPr="004E5DFD" w:rsidR="005D48FE">
              <w:rPr>
                <w:rFonts w:ascii="Arial" w:hAnsi="Arial" w:eastAsia="Times New Roman" w:cs="Arial"/>
                <w:kern w:val="22"/>
              </w:rPr>
              <w:t xml:space="preserve"> shall include as a minimum;</w:t>
            </w:r>
            <w:r w:rsidRPr="004E5DFD" w:rsidR="00BF3F01">
              <w:rPr>
                <w:rFonts w:ascii="Arial" w:hAnsi="Arial" w:eastAsia="Times New Roman" w:cs="Arial"/>
                <w:kern w:val="22"/>
              </w:rPr>
              <w:t xml:space="preserve"> </w:t>
            </w:r>
          </w:p>
          <w:p w:rsidRPr="004E5DFD" w:rsidR="00400D60" w:rsidP="009A0290" w:rsidRDefault="50C33D52" w14:paraId="1BFDE744" w14:textId="142FE170">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Supportability methodology applied during design and build</w:t>
            </w:r>
          </w:p>
          <w:p w:rsidRPr="004E5DFD" w:rsidR="00400D60" w:rsidP="009A0290" w:rsidRDefault="50C33D52" w14:paraId="6E61112A" w14:textId="5158B62F">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Equipment selection methodology applied during design and build</w:t>
            </w:r>
          </w:p>
          <w:p w:rsidRPr="004E5DFD" w:rsidR="00400D60" w:rsidP="009A0290" w:rsidRDefault="50C33D52" w14:paraId="7E163D91" w14:textId="59EF0B06">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Availability methodology applied during design and build</w:t>
            </w:r>
          </w:p>
          <w:p w:rsidRPr="004E5DFD" w:rsidR="00400D60" w:rsidP="009A0290" w:rsidRDefault="50C33D52" w14:paraId="4B43D029" w14:textId="33549E8D">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Manufacturers claims of Mean Time Between failures</w:t>
            </w:r>
          </w:p>
          <w:p w:rsidRPr="004E5DFD" w:rsidR="00400D60" w:rsidP="009A0290" w:rsidRDefault="50C33D52" w14:paraId="4940BFB6" w14:textId="7B6B6D2A">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 xml:space="preserve">Evidence of success of chosen platform and </w:t>
            </w:r>
            <w:proofErr w:type="spellStart"/>
            <w:r w:rsidRPr="004E5DFD">
              <w:rPr>
                <w:rFonts w:ascii="Arial" w:hAnsi="Arial" w:eastAsia="Times New Roman" w:cs="Arial"/>
              </w:rPr>
              <w:t>equipments</w:t>
            </w:r>
            <w:proofErr w:type="spellEnd"/>
            <w:r w:rsidRPr="004E5DFD">
              <w:rPr>
                <w:rFonts w:ascii="Arial" w:hAnsi="Arial" w:eastAsia="Times New Roman" w:cs="Arial"/>
              </w:rPr>
              <w:t xml:space="preserve"> in a similar application</w:t>
            </w:r>
          </w:p>
          <w:p w:rsidRPr="004E5DFD" w:rsidR="00400D60" w:rsidP="009A0290" w:rsidRDefault="50C33D52" w14:paraId="4C4D2CB9" w14:textId="26564096">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 xml:space="preserve">Removal routes for major </w:t>
            </w:r>
            <w:proofErr w:type="spellStart"/>
            <w:r w:rsidRPr="004E5DFD">
              <w:rPr>
                <w:rFonts w:ascii="Arial" w:hAnsi="Arial" w:eastAsia="Times New Roman" w:cs="Arial"/>
              </w:rPr>
              <w:t>equipments</w:t>
            </w:r>
            <w:proofErr w:type="spellEnd"/>
            <w:r w:rsidRPr="004E5DFD">
              <w:rPr>
                <w:rFonts w:ascii="Arial" w:hAnsi="Arial" w:eastAsia="Times New Roman" w:cs="Arial"/>
              </w:rPr>
              <w:t xml:space="preserve"> </w:t>
            </w:r>
          </w:p>
          <w:p w:rsidRPr="004E5DFD" w:rsidR="00400D60" w:rsidP="009A0290" w:rsidRDefault="1DA3BC51" w14:paraId="2A223528" w14:textId="6E54A765">
            <w:pPr>
              <w:pStyle w:val="ListParagraph"/>
              <w:numPr>
                <w:ilvl w:val="0"/>
                <w:numId w:val="28"/>
              </w:numPr>
              <w:overflowPunct w:val="0"/>
              <w:autoSpaceDE w:val="0"/>
              <w:autoSpaceDN w:val="0"/>
              <w:adjustRightInd w:val="0"/>
              <w:spacing w:after="0" w:line="240" w:lineRule="auto"/>
              <w:jc w:val="both"/>
              <w:textAlignment w:val="baseline"/>
              <w:rPr>
                <w:rFonts w:ascii="Arial" w:hAnsi="Arial" w:eastAsia="Times New Roman" w:cs="Arial"/>
              </w:rPr>
            </w:pPr>
            <w:r w:rsidRPr="004E5DFD">
              <w:rPr>
                <w:rFonts w:ascii="Arial" w:hAnsi="Arial" w:eastAsia="Times New Roman" w:cs="Arial"/>
              </w:rPr>
              <w:t>Equipment access for maintenance</w:t>
            </w:r>
          </w:p>
          <w:p w:rsidR="1DA3BC51" w:rsidP="38EA2065" w:rsidRDefault="38EA2065" w14:paraId="6D70B341" w14:textId="735C9ACF">
            <w:pPr>
              <w:pStyle w:val="ListParagraph"/>
              <w:numPr>
                <w:ilvl w:val="0"/>
                <w:numId w:val="28"/>
              </w:numPr>
              <w:spacing w:after="0" w:line="240" w:lineRule="auto"/>
              <w:jc w:val="both"/>
              <w:rPr>
                <w:rFonts w:ascii="Arial" w:hAnsi="Arial" w:eastAsia="Times New Roman" w:cs="Arial"/>
                <w:color w:val="000000" w:themeColor="text1"/>
              </w:rPr>
            </w:pPr>
            <w:r w:rsidRPr="38EA2065">
              <w:rPr>
                <w:rFonts w:ascii="Arial" w:hAnsi="Arial" w:eastAsia="Times New Roman" w:cs="Arial"/>
              </w:rPr>
              <w:t>Methodology for the efficiency of daily before/after use checks and operations</w:t>
            </w:r>
          </w:p>
          <w:p w:rsidR="00C33F7C" w:rsidP="38EA2065" w:rsidRDefault="38EA2065" w14:paraId="16F67FDD" w14:textId="599E7659">
            <w:pPr>
              <w:pStyle w:val="ListParagraph"/>
              <w:numPr>
                <w:ilvl w:val="0"/>
                <w:numId w:val="28"/>
              </w:numPr>
              <w:spacing w:after="0" w:line="240" w:lineRule="auto"/>
              <w:jc w:val="both"/>
              <w:rPr>
                <w:rFonts w:ascii="Arial" w:hAnsi="Arial" w:eastAsia="Times New Roman" w:cs="Arial"/>
                <w:color w:val="000000" w:themeColor="text1"/>
              </w:rPr>
            </w:pPr>
            <w:r w:rsidRPr="38EA2065">
              <w:rPr>
                <w:rFonts w:ascii="Arial" w:hAnsi="Arial" w:eastAsia="Times New Roman" w:cs="Arial"/>
              </w:rPr>
              <w:t>Capital spares list of long-lead, costly or operationally critical items (e.g. engines) as recommended to meet operational profile which:</w:t>
            </w:r>
          </w:p>
          <w:p w:rsidR="005964BE" w:rsidP="38EA2065" w:rsidRDefault="38EA2065" w14:paraId="3A6493C5" w14:textId="2FF524C9">
            <w:pPr>
              <w:pStyle w:val="ListParagraph"/>
              <w:numPr>
                <w:ilvl w:val="1"/>
                <w:numId w:val="28"/>
              </w:numPr>
              <w:spacing w:after="0" w:line="240" w:lineRule="auto"/>
              <w:jc w:val="both"/>
              <w:rPr>
                <w:rFonts w:ascii="Arial" w:hAnsi="Arial" w:eastAsia="Times New Roman" w:cs="Arial"/>
                <w:color w:val="000000" w:themeColor="text1"/>
              </w:rPr>
            </w:pPr>
            <w:r w:rsidRPr="38EA2065">
              <w:rPr>
                <w:rFonts w:ascii="Arial" w:hAnsi="Arial" w:eastAsia="Times New Roman" w:cs="Arial"/>
              </w:rPr>
              <w:t>Lead time for purchase &amp; delivery to Authority of greater than 8 weeks.</w:t>
            </w:r>
          </w:p>
          <w:p w:rsidR="007F451A" w:rsidP="38EA2065" w:rsidRDefault="38EA2065" w14:paraId="1C43CBE6" w14:textId="67FABE86">
            <w:pPr>
              <w:pStyle w:val="ListParagraph"/>
              <w:numPr>
                <w:ilvl w:val="1"/>
                <w:numId w:val="28"/>
              </w:numPr>
              <w:spacing w:after="0" w:line="240" w:lineRule="auto"/>
              <w:jc w:val="both"/>
              <w:rPr>
                <w:rFonts w:ascii="Arial" w:hAnsi="Arial" w:eastAsia="Times New Roman" w:cs="Arial"/>
                <w:color w:val="000000" w:themeColor="text1"/>
              </w:rPr>
            </w:pPr>
            <w:r w:rsidRPr="38EA2065">
              <w:rPr>
                <w:rFonts w:ascii="Arial" w:hAnsi="Arial" w:eastAsia="Times New Roman" w:cs="Arial"/>
              </w:rPr>
              <w:t>Lead time for repair of greater than 4 weeks.</w:t>
            </w:r>
          </w:p>
          <w:p w:rsidR="00206812" w:rsidP="38EA2065" w:rsidRDefault="38EA2065" w14:paraId="04DC8420" w14:textId="77777777">
            <w:pPr>
              <w:pStyle w:val="ListParagraph"/>
              <w:numPr>
                <w:ilvl w:val="1"/>
                <w:numId w:val="28"/>
              </w:numPr>
              <w:spacing w:after="0" w:line="240" w:lineRule="auto"/>
              <w:jc w:val="both"/>
              <w:rPr>
                <w:rFonts w:ascii="Arial" w:hAnsi="Arial" w:eastAsia="Times New Roman" w:cs="Arial"/>
                <w:color w:val="000000" w:themeColor="text1"/>
              </w:rPr>
            </w:pPr>
            <w:r w:rsidRPr="38EA2065">
              <w:rPr>
                <w:rFonts w:ascii="Arial" w:hAnsi="Arial" w:eastAsia="Times New Roman" w:cs="Arial"/>
              </w:rPr>
              <w:t>Cost to Authority of greater than £10,000 ex VAT.</w:t>
            </w:r>
          </w:p>
          <w:p w:rsidRPr="00437048" w:rsidR="00437048" w:rsidP="38EA2065" w:rsidRDefault="38EA2065" w14:paraId="5CE17E41" w14:textId="3FB69226">
            <w:pPr>
              <w:pStyle w:val="ListParagraph"/>
              <w:numPr>
                <w:ilvl w:val="0"/>
                <w:numId w:val="28"/>
              </w:numPr>
              <w:spacing w:after="0" w:line="240" w:lineRule="auto"/>
              <w:jc w:val="both"/>
              <w:rPr>
                <w:rFonts w:ascii="Arial" w:hAnsi="Arial" w:eastAsia="Times New Roman" w:cs="Arial"/>
                <w:color w:val="000000" w:themeColor="text1"/>
              </w:rPr>
            </w:pPr>
            <w:r w:rsidRPr="38EA2065">
              <w:rPr>
                <w:rFonts w:ascii="Arial" w:hAnsi="Arial" w:eastAsia="Times New Roman" w:cs="Arial"/>
              </w:rPr>
              <w:t>A list of the initial provisioning spares required</w:t>
            </w:r>
            <w:r w:rsidRPr="38EA2065">
              <w:rPr>
                <w:rFonts w:ascii="Arial" w:hAnsi="Arial" w:cs="Arial"/>
              </w:rPr>
              <w:t xml:space="preserve"> to enable planned maintenance activities in accordance with the Logistical Support Analysis (</w:t>
            </w:r>
            <w:proofErr w:type="spellStart"/>
            <w:r w:rsidRPr="38EA2065">
              <w:rPr>
                <w:rFonts w:ascii="Arial" w:hAnsi="Arial" w:cs="Arial"/>
              </w:rPr>
              <w:t>SoTR</w:t>
            </w:r>
            <w:proofErr w:type="spellEnd"/>
            <w:r w:rsidRPr="38EA2065">
              <w:rPr>
                <w:rFonts w:ascii="Arial" w:hAnsi="Arial" w:cs="Arial"/>
              </w:rPr>
              <w:t xml:space="preserve"> 8.0.01) and EPMS (</w:t>
            </w:r>
            <w:proofErr w:type="spellStart"/>
            <w:r w:rsidRPr="38EA2065">
              <w:rPr>
                <w:rFonts w:ascii="Arial" w:hAnsi="Arial" w:cs="Arial"/>
              </w:rPr>
              <w:t>SoTR</w:t>
            </w:r>
            <w:proofErr w:type="spellEnd"/>
            <w:r w:rsidRPr="38EA2065">
              <w:rPr>
                <w:rFonts w:ascii="Arial" w:hAnsi="Arial" w:cs="Arial"/>
              </w:rPr>
              <w:t xml:space="preserve"> 8.0.08</w:t>
            </w:r>
            <w:proofErr w:type="gramStart"/>
            <w:r w:rsidRPr="38EA2065">
              <w:rPr>
                <w:rFonts w:ascii="Arial" w:hAnsi="Arial" w:cs="Arial"/>
              </w:rPr>
              <w:t>)  for</w:t>
            </w:r>
            <w:proofErr w:type="gramEnd"/>
            <w:r w:rsidRPr="38EA2065">
              <w:rPr>
                <w:rFonts w:ascii="Arial" w:hAnsi="Arial" w:cs="Arial"/>
              </w:rPr>
              <w:t xml:space="preserve"> a period of 4 months from Delivery to Authority.</w:t>
            </w:r>
          </w:p>
        </w:tc>
      </w:tr>
      <w:tr w:rsidRPr="00D63F59" w:rsidR="000D17FC" w:rsidTr="38EA2065" w14:paraId="1B2C5A8C" w14:textId="77777777">
        <w:trPr>
          <w:trHeight w:val="124"/>
        </w:trPr>
        <w:tc>
          <w:tcPr>
            <w:tcW w:w="1951" w:type="dxa"/>
            <w:shd w:val="clear" w:color="auto" w:fill="auto"/>
          </w:tcPr>
          <w:p w:rsidRPr="00D63F59" w:rsidR="000D17FC" w:rsidP="000D17FC" w:rsidRDefault="000D17FC" w14:paraId="65DE7E42" w14:textId="77777777">
            <w:pPr>
              <w:overflowPunct w:val="0"/>
              <w:autoSpaceDE w:val="0"/>
              <w:autoSpaceDN w:val="0"/>
              <w:adjustRightInd w:val="0"/>
              <w:spacing w:after="0" w:line="240" w:lineRule="auto"/>
              <w:jc w:val="both"/>
              <w:textAlignment w:val="baseline"/>
              <w:rPr>
                <w:rFonts w:ascii="Arial" w:hAnsi="Arial" w:eastAsia="Times New Roman" w:cs="Arial"/>
                <w:szCs w:val="24"/>
              </w:rPr>
            </w:pPr>
            <w:r w:rsidRPr="00D63F59">
              <w:rPr>
                <w:rFonts w:ascii="Arial" w:hAnsi="Arial" w:eastAsia="Times New Roman" w:cs="Arial"/>
                <w:kern w:val="22"/>
                <w:szCs w:val="24"/>
              </w:rPr>
              <w:t xml:space="preserve">Operating documentation </w:t>
            </w:r>
          </w:p>
        </w:tc>
        <w:tc>
          <w:tcPr>
            <w:tcW w:w="7513" w:type="dxa"/>
            <w:shd w:val="clear" w:color="auto" w:fill="auto"/>
          </w:tcPr>
          <w:p w:rsidRPr="00D63F59" w:rsidR="000D17FC" w:rsidP="000D17FC" w:rsidRDefault="000D17FC" w14:paraId="14B7C924" w14:textId="0F89CED6">
            <w:pPr>
              <w:overflowPunct w:val="0"/>
              <w:autoSpaceDE w:val="0"/>
              <w:autoSpaceDN w:val="0"/>
              <w:adjustRightInd w:val="0"/>
              <w:spacing w:after="0" w:line="240" w:lineRule="auto"/>
              <w:jc w:val="both"/>
              <w:textAlignment w:val="baseline"/>
              <w:rPr>
                <w:rFonts w:ascii="Arial" w:hAnsi="Arial" w:eastAsia="Times New Roman" w:cs="Arial"/>
                <w:kern w:val="22"/>
                <w:szCs w:val="24"/>
              </w:rPr>
            </w:pPr>
            <w:r w:rsidRPr="00D63F59">
              <w:rPr>
                <w:rFonts w:ascii="Arial" w:hAnsi="Arial" w:eastAsia="Times New Roman" w:cs="Arial"/>
                <w:kern w:val="22"/>
                <w:szCs w:val="24"/>
              </w:rPr>
              <w:t xml:space="preserve">The </w:t>
            </w:r>
            <w:r w:rsidRPr="00D63F59" w:rsidR="00D1163E">
              <w:rPr>
                <w:rFonts w:ascii="Arial" w:hAnsi="Arial" w:eastAsia="Times New Roman" w:cs="Arial"/>
                <w:kern w:val="22"/>
                <w:szCs w:val="24"/>
              </w:rPr>
              <w:t>T</w:t>
            </w:r>
            <w:r w:rsidRPr="00D63F59">
              <w:rPr>
                <w:rFonts w:ascii="Arial" w:hAnsi="Arial" w:eastAsia="Times New Roman" w:cs="Arial"/>
                <w:kern w:val="22"/>
                <w:szCs w:val="24"/>
              </w:rPr>
              <w:t>ender information shall be presented to enable an assessment to be confident that the Authority’s requirements for documentation to be provided are understood and which would allow the Authority to safely operate, maintain and repair the craft.</w:t>
            </w:r>
          </w:p>
          <w:p w:rsidRPr="00D63F59" w:rsidR="000D17FC" w:rsidP="6CAAEC7D" w:rsidRDefault="000D17FC" w14:paraId="69AC3035" w14:textId="554EE818">
            <w:pPr>
              <w:overflowPunct w:val="0"/>
              <w:autoSpaceDE w:val="0"/>
              <w:autoSpaceDN w:val="0"/>
              <w:adjustRightInd w:val="0"/>
              <w:spacing w:after="0" w:line="240" w:lineRule="auto"/>
              <w:jc w:val="both"/>
              <w:textAlignment w:val="baseline"/>
              <w:rPr>
                <w:rFonts w:ascii="Arial" w:hAnsi="Arial" w:eastAsia="Arial" w:cs="Arial"/>
              </w:rPr>
            </w:pPr>
            <w:r w:rsidRPr="6CAAEC7D">
              <w:rPr>
                <w:rFonts w:ascii="Arial" w:hAnsi="Arial" w:eastAsia="Times New Roman" w:cs="Arial"/>
                <w:kern w:val="22"/>
              </w:rPr>
              <w:t xml:space="preserve">Information shall enable the Authority to create and maintain a safety case </w:t>
            </w:r>
            <w:proofErr w:type="spellStart"/>
            <w:r w:rsidRPr="6CAAEC7D">
              <w:rPr>
                <w:rFonts w:ascii="Arial" w:hAnsi="Arial" w:eastAsia="Times New Roman" w:cs="Arial"/>
                <w:kern w:val="22"/>
              </w:rPr>
              <w:t>iaw</w:t>
            </w:r>
            <w:proofErr w:type="spellEnd"/>
            <w:r w:rsidRPr="6CAAEC7D">
              <w:rPr>
                <w:rFonts w:ascii="Arial" w:hAnsi="Arial" w:eastAsia="Times New Roman" w:cs="Arial"/>
                <w:kern w:val="22"/>
              </w:rPr>
              <w:t xml:space="preserve"> the requirements of </w:t>
            </w:r>
            <w:r w:rsidRPr="00D63F59">
              <w:rPr>
                <w:rFonts w:ascii="Arial" w:hAnsi="Arial" w:eastAsia="Arial" w:cs="Arial"/>
                <w:lang w:eastAsia="en-GB"/>
              </w:rPr>
              <w:t xml:space="preserve">DSA02-DMR – “MoD Shipping Regulations for Safety and Environmental Protection” – Sept </w:t>
            </w:r>
            <w:r w:rsidRPr="00D63F59" w:rsidR="000A289B">
              <w:rPr>
                <w:rFonts w:ascii="Arial" w:hAnsi="Arial" w:eastAsia="Arial" w:cs="Arial"/>
                <w:lang w:eastAsia="en-GB"/>
              </w:rPr>
              <w:t>2016.</w:t>
            </w:r>
          </w:p>
          <w:p w:rsidRPr="00D63F59" w:rsidR="000D17FC" w:rsidP="000D17FC" w:rsidRDefault="000D17FC" w14:paraId="0DC2620F" w14:textId="77777777">
            <w:pPr>
              <w:overflowPunct w:val="0"/>
              <w:autoSpaceDE w:val="0"/>
              <w:autoSpaceDN w:val="0"/>
              <w:adjustRightInd w:val="0"/>
              <w:spacing w:after="0" w:line="240" w:lineRule="auto"/>
              <w:jc w:val="both"/>
              <w:textAlignment w:val="baseline"/>
              <w:rPr>
                <w:rFonts w:ascii="Arial" w:hAnsi="Arial" w:eastAsia="Times New Roman" w:cs="Arial"/>
                <w:kern w:val="22"/>
                <w:szCs w:val="20"/>
              </w:rPr>
            </w:pPr>
          </w:p>
          <w:p w:rsidRPr="00D63F59" w:rsidR="000D17FC" w:rsidP="0C6CDE79" w:rsidRDefault="000D17FC" w14:paraId="75389623" w14:textId="0BD508E7">
            <w:pPr>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 xml:space="preserve">The </w:t>
            </w:r>
            <w:r w:rsidRPr="00D63F59" w:rsidR="00D1163E">
              <w:rPr>
                <w:rFonts w:ascii="Arial" w:hAnsi="Arial" w:eastAsia="Times New Roman" w:cs="Arial"/>
                <w:kern w:val="22"/>
              </w:rPr>
              <w:t>T</w:t>
            </w:r>
            <w:r w:rsidRPr="00D63F59">
              <w:rPr>
                <w:rFonts w:ascii="Arial" w:hAnsi="Arial" w:eastAsia="Times New Roman" w:cs="Arial"/>
                <w:kern w:val="22"/>
              </w:rPr>
              <w:t xml:space="preserve">ender documentation shall include as a </w:t>
            </w:r>
            <w:proofErr w:type="gramStart"/>
            <w:r w:rsidRPr="00D63F59">
              <w:rPr>
                <w:rFonts w:ascii="Arial" w:hAnsi="Arial" w:eastAsia="Times New Roman" w:cs="Arial"/>
                <w:kern w:val="22"/>
              </w:rPr>
              <w:t>minimum</w:t>
            </w:r>
            <w:r w:rsidRPr="00D63F59" w:rsidR="0C6CDE79">
              <w:rPr>
                <w:rFonts w:ascii="Arial" w:hAnsi="Arial" w:eastAsia="Times New Roman" w:cs="Arial"/>
                <w:kern w:val="22"/>
              </w:rPr>
              <w:t xml:space="preserve"> examples</w:t>
            </w:r>
            <w:proofErr w:type="gramEnd"/>
            <w:r w:rsidRPr="00D63F59" w:rsidR="0C6CDE79">
              <w:rPr>
                <w:rFonts w:ascii="Arial" w:hAnsi="Arial" w:eastAsia="Times New Roman" w:cs="Arial"/>
                <w:kern w:val="22"/>
              </w:rPr>
              <w:t xml:space="preserve"> of</w:t>
            </w:r>
            <w:r w:rsidRPr="00D63F59">
              <w:rPr>
                <w:rFonts w:ascii="Arial" w:hAnsi="Arial" w:eastAsia="Times New Roman" w:cs="Arial"/>
                <w:kern w:val="22"/>
              </w:rPr>
              <w:t>;</w:t>
            </w:r>
          </w:p>
          <w:p w:rsidRPr="00D63F59" w:rsidR="000D17FC" w:rsidP="6CAAEC7D" w:rsidRDefault="000D17FC" w14:paraId="16E4C1DE" w14:textId="03A182AC">
            <w:pPr>
              <w:numPr>
                <w:ilvl w:val="0"/>
                <w:numId w:val="7"/>
              </w:numPr>
              <w:overflowPunct w:val="0"/>
              <w:autoSpaceDE w:val="0"/>
              <w:autoSpaceDN w:val="0"/>
              <w:adjustRightInd w:val="0"/>
              <w:spacing w:after="0" w:line="240" w:lineRule="auto"/>
              <w:jc w:val="both"/>
              <w:textAlignment w:val="baseline"/>
              <w:rPr>
                <w:rFonts w:ascii="Arial" w:hAnsi="Arial" w:eastAsia="Times New Roman" w:cs="Arial"/>
              </w:rPr>
            </w:pPr>
            <w:r w:rsidRPr="00D63F59">
              <w:rPr>
                <w:rFonts w:ascii="Arial" w:hAnsi="Arial" w:eastAsia="Times New Roman" w:cs="Arial"/>
                <w:kern w:val="22"/>
              </w:rPr>
              <w:t>Book of Reference (BR)</w:t>
            </w:r>
            <w:r w:rsidRPr="00D63F59" w:rsidR="00C96491">
              <w:rPr>
                <w:rFonts w:ascii="Arial" w:hAnsi="Arial" w:eastAsia="Times New Roman" w:cs="Arial"/>
                <w:kern w:val="22"/>
              </w:rPr>
              <w:t xml:space="preserve"> / operators handbook</w:t>
            </w:r>
            <w:r w:rsidRPr="00D63F59" w:rsidR="00206812">
              <w:rPr>
                <w:rFonts w:ascii="Arial" w:hAnsi="Arial" w:eastAsia="Times New Roman" w:cs="Arial"/>
                <w:kern w:val="22"/>
              </w:rPr>
              <w:t xml:space="preserve"> inclusive of operating limits, Whole Body Vibration (WBV) and Noise Exposure Graphs</w:t>
            </w:r>
          </w:p>
          <w:p w:rsidRPr="00D63F59" w:rsidR="000D17FC" w:rsidP="003B1DFA" w:rsidRDefault="000D17FC" w14:paraId="60EE0C95" w14:textId="49D2AD9A">
            <w:pPr>
              <w:numPr>
                <w:ilvl w:val="0"/>
                <w:numId w:val="7"/>
              </w:numPr>
              <w:overflowPunct w:val="0"/>
              <w:autoSpaceDE w:val="0"/>
              <w:autoSpaceDN w:val="0"/>
              <w:adjustRightInd w:val="0"/>
              <w:spacing w:after="0" w:line="240" w:lineRule="auto"/>
              <w:jc w:val="both"/>
              <w:textAlignment w:val="baseline"/>
              <w:rPr>
                <w:rFonts w:ascii="Arial" w:hAnsi="Arial" w:eastAsia="Times New Roman" w:cs="Arial"/>
              </w:rPr>
            </w:pPr>
            <w:r w:rsidRPr="5CF6D99B">
              <w:rPr>
                <w:rFonts w:ascii="Arial" w:hAnsi="Arial" w:eastAsia="Times New Roman" w:cs="Arial"/>
                <w:kern w:val="22"/>
              </w:rPr>
              <w:t>Commercial equipment handbooks</w:t>
            </w:r>
          </w:p>
          <w:p w:rsidRPr="00E00ADD" w:rsidR="002D6BBA" w:rsidP="00E00ADD" w:rsidRDefault="000D17FC" w14:paraId="5E994658" w14:textId="325AD147">
            <w:pPr>
              <w:numPr>
                <w:ilvl w:val="0"/>
                <w:numId w:val="7"/>
              </w:numPr>
              <w:overflowPunct w:val="0"/>
              <w:autoSpaceDE w:val="0"/>
              <w:autoSpaceDN w:val="0"/>
              <w:adjustRightInd w:val="0"/>
              <w:spacing w:after="0" w:line="240" w:lineRule="auto"/>
              <w:jc w:val="both"/>
              <w:textAlignment w:val="baseline"/>
              <w:rPr>
                <w:rFonts w:ascii="Arial" w:hAnsi="Arial" w:eastAsia="Times New Roman" w:cs="Arial"/>
              </w:rPr>
            </w:pPr>
            <w:r w:rsidRPr="5CF6D99B">
              <w:rPr>
                <w:rFonts w:ascii="Arial" w:hAnsi="Arial" w:eastAsia="Times New Roman" w:cs="Arial"/>
                <w:kern w:val="22"/>
              </w:rPr>
              <w:t>Illustrated parts catalogue / volume of spares</w:t>
            </w:r>
          </w:p>
          <w:p w:rsidRPr="00D63F59" w:rsidR="000D17FC" w:rsidP="003B1DFA" w:rsidRDefault="000D17FC" w14:paraId="2CB8EE1C" w14:textId="77777777">
            <w:pPr>
              <w:numPr>
                <w:ilvl w:val="0"/>
                <w:numId w:val="7"/>
              </w:numPr>
              <w:overflowPunct w:val="0"/>
              <w:autoSpaceDE w:val="0"/>
              <w:autoSpaceDN w:val="0"/>
              <w:adjustRightInd w:val="0"/>
              <w:spacing w:after="0" w:line="240" w:lineRule="auto"/>
              <w:jc w:val="both"/>
              <w:textAlignment w:val="baseline"/>
              <w:rPr>
                <w:rFonts w:ascii="Arial" w:hAnsi="Arial" w:eastAsia="Times New Roman" w:cs="Arial"/>
                <w:kern w:val="22"/>
                <w:szCs w:val="20"/>
              </w:rPr>
            </w:pPr>
            <w:r w:rsidRPr="00D63F59">
              <w:rPr>
                <w:rFonts w:ascii="Arial" w:hAnsi="Arial" w:eastAsia="Times New Roman" w:cs="Arial"/>
                <w:kern w:val="22"/>
                <w:szCs w:val="20"/>
              </w:rPr>
              <w:t>Training documents (operation, repair and maintenance)</w:t>
            </w:r>
          </w:p>
          <w:p w:rsidR="000D17FC" w:rsidP="009D48AC" w:rsidRDefault="000D17FC" w14:paraId="4CB25951" w14:textId="4CA40B7E">
            <w:pPr>
              <w:overflowPunct w:val="0"/>
              <w:autoSpaceDE w:val="0"/>
              <w:autoSpaceDN w:val="0"/>
              <w:adjustRightInd w:val="0"/>
              <w:spacing w:after="0" w:line="240" w:lineRule="auto"/>
              <w:ind w:left="720"/>
              <w:jc w:val="both"/>
              <w:textAlignment w:val="baseline"/>
              <w:rPr>
                <w:rFonts w:ascii="Arial" w:hAnsi="Arial" w:eastAsia="Times New Roman" w:cs="Arial"/>
                <w:kern w:val="22"/>
              </w:rPr>
            </w:pPr>
            <w:r w:rsidRPr="5CF6D99B">
              <w:rPr>
                <w:rFonts w:ascii="Arial" w:hAnsi="Arial" w:eastAsia="Times New Roman" w:cs="Arial"/>
                <w:kern w:val="22"/>
              </w:rPr>
              <w:t>Operating instructions</w:t>
            </w:r>
          </w:p>
          <w:p w:rsidR="004561CF" w:rsidP="00DC3214" w:rsidRDefault="004561CF" w14:paraId="010F4093" w14:textId="3504F73B">
            <w:pPr>
              <w:pStyle w:val="ListParagraph"/>
              <w:numPr>
                <w:ilvl w:val="0"/>
                <w:numId w:val="7"/>
              </w:numPr>
              <w:overflowPunct w:val="0"/>
              <w:autoSpaceDE w:val="0"/>
              <w:autoSpaceDN w:val="0"/>
              <w:adjustRightInd w:val="0"/>
              <w:spacing w:after="0" w:line="240" w:lineRule="auto"/>
              <w:jc w:val="both"/>
              <w:textAlignment w:val="baseline"/>
              <w:rPr>
                <w:rFonts w:ascii="Arial" w:hAnsi="Arial" w:eastAsia="Times New Roman" w:cs="Arial"/>
                <w:kern w:val="22"/>
              </w:rPr>
            </w:pPr>
            <w:r w:rsidRPr="00DC3214">
              <w:rPr>
                <w:rFonts w:ascii="Arial" w:hAnsi="Arial" w:eastAsia="Times New Roman" w:cs="Arial"/>
                <w:kern w:val="22"/>
              </w:rPr>
              <w:t xml:space="preserve">Inventory of </w:t>
            </w:r>
            <w:r w:rsidRPr="00DC3214" w:rsidR="00DC3214">
              <w:rPr>
                <w:rFonts w:ascii="Arial" w:hAnsi="Arial" w:eastAsia="Times New Roman" w:cs="Arial"/>
                <w:kern w:val="22"/>
              </w:rPr>
              <w:t>Hazardous materials</w:t>
            </w:r>
          </w:p>
          <w:p w:rsidR="00DC3214" w:rsidP="00DC3214" w:rsidRDefault="00DC3214" w14:paraId="1A8D513A" w14:textId="4860F51E">
            <w:pPr>
              <w:pStyle w:val="ListParagraph"/>
              <w:numPr>
                <w:ilvl w:val="0"/>
                <w:numId w:val="7"/>
              </w:numPr>
              <w:overflowPunct w:val="0"/>
              <w:autoSpaceDE w:val="0"/>
              <w:autoSpaceDN w:val="0"/>
              <w:adjustRightInd w:val="0"/>
              <w:spacing w:after="0" w:line="240" w:lineRule="auto"/>
              <w:jc w:val="both"/>
              <w:textAlignment w:val="baseline"/>
              <w:rPr>
                <w:rFonts w:ascii="Arial" w:hAnsi="Arial" w:eastAsia="Times New Roman" w:cs="Arial"/>
                <w:kern w:val="22"/>
              </w:rPr>
            </w:pPr>
            <w:r>
              <w:rPr>
                <w:rFonts w:ascii="Arial" w:hAnsi="Arial" w:eastAsia="Times New Roman" w:cs="Arial"/>
                <w:kern w:val="22"/>
              </w:rPr>
              <w:t>Safe operating Limits for the vessel</w:t>
            </w:r>
          </w:p>
          <w:p w:rsidRPr="00DC3214" w:rsidR="00DC3214" w:rsidP="0001306D" w:rsidRDefault="00DC3214" w14:paraId="4AA84E0C" w14:textId="77777777">
            <w:pPr>
              <w:pStyle w:val="ListParagraph"/>
              <w:overflowPunct w:val="0"/>
              <w:autoSpaceDE w:val="0"/>
              <w:autoSpaceDN w:val="0"/>
              <w:adjustRightInd w:val="0"/>
              <w:spacing w:after="0" w:line="240" w:lineRule="auto"/>
              <w:jc w:val="both"/>
              <w:textAlignment w:val="baseline"/>
              <w:rPr>
                <w:rFonts w:ascii="Arial" w:hAnsi="Arial" w:eastAsia="Times New Roman" w:cs="Arial"/>
                <w:kern w:val="22"/>
              </w:rPr>
            </w:pPr>
          </w:p>
          <w:p w:rsidRPr="00E41651" w:rsidR="00E00ADD" w:rsidP="008513CE" w:rsidRDefault="001D7794" w14:paraId="71195FAD" w14:textId="15186CB0">
            <w:pPr>
              <w:overflowPunct w:val="0"/>
              <w:autoSpaceDE w:val="0"/>
              <w:autoSpaceDN w:val="0"/>
              <w:adjustRightInd w:val="0"/>
              <w:spacing w:after="0" w:line="240" w:lineRule="auto"/>
              <w:jc w:val="both"/>
              <w:textAlignment w:val="baseline"/>
              <w:rPr>
                <w:rFonts w:ascii="Arial" w:hAnsi="Arial" w:eastAsia="Times New Roman" w:cs="Arial"/>
              </w:rPr>
            </w:pPr>
            <w:r>
              <w:rPr>
                <w:rFonts w:ascii="Arial" w:hAnsi="Arial" w:eastAsia="Times New Roman" w:cs="Arial"/>
                <w:kern w:val="22"/>
              </w:rPr>
              <w:t xml:space="preserve">The Tender documentation shall include </w:t>
            </w:r>
            <w:r w:rsidRPr="0FE5D305" w:rsidR="00E00ADD">
              <w:rPr>
                <w:rFonts w:ascii="Arial" w:hAnsi="Arial" w:eastAsia="Times New Roman" w:cs="Arial"/>
                <w:kern w:val="22"/>
              </w:rPr>
              <w:t xml:space="preserve">Safety and Environmental </w:t>
            </w:r>
            <w:r w:rsidRPr="252A430E" w:rsidR="00E00ADD">
              <w:rPr>
                <w:rFonts w:ascii="Arial" w:hAnsi="Arial" w:eastAsia="Times New Roman" w:cs="Arial"/>
                <w:kern w:val="22"/>
              </w:rPr>
              <w:t>Deliverables</w:t>
            </w:r>
            <w:r w:rsidR="008513CE">
              <w:rPr>
                <w:rFonts w:ascii="Arial" w:hAnsi="Arial" w:eastAsia="Times New Roman" w:cs="Arial"/>
                <w:kern w:val="22"/>
              </w:rPr>
              <w:t xml:space="preserve"> as a minimum:</w:t>
            </w:r>
          </w:p>
          <w:p w:rsidRPr="0001306D" w:rsidR="00E00ADD" w:rsidP="0001306D" w:rsidRDefault="008513CE" w14:paraId="2F84F80A" w14:textId="60A26CBF">
            <w:pPr>
              <w:numPr>
                <w:ilvl w:val="0"/>
                <w:numId w:val="7"/>
              </w:numPr>
              <w:overflowPunct w:val="0"/>
              <w:autoSpaceDE w:val="0"/>
              <w:autoSpaceDN w:val="0"/>
              <w:adjustRightInd w:val="0"/>
              <w:spacing w:after="0" w:line="240" w:lineRule="auto"/>
              <w:jc w:val="both"/>
              <w:textAlignment w:val="baseline"/>
              <w:rPr>
                <w:rFonts w:ascii="Arial" w:hAnsi="Arial" w:eastAsia="Times New Roman" w:cs="Arial"/>
              </w:rPr>
            </w:pPr>
            <w:r>
              <w:rPr>
                <w:rFonts w:ascii="Arial" w:hAnsi="Arial" w:eastAsia="Times New Roman" w:cs="Arial"/>
              </w:rPr>
              <w:t>Statement of compliance that the Design, Build and Operation of the craft shall confirm with all</w:t>
            </w:r>
            <w:r w:rsidR="00E41651">
              <w:rPr>
                <w:rFonts w:ascii="Arial" w:hAnsi="Arial" w:eastAsia="Times New Roman" w:cs="Arial"/>
              </w:rPr>
              <w:t xml:space="preserve"> applicable Legislation</w:t>
            </w:r>
            <w:r>
              <w:rPr>
                <w:rFonts w:ascii="Arial" w:hAnsi="Arial" w:eastAsia="Times New Roman" w:cs="Arial"/>
              </w:rPr>
              <w:t xml:space="preserve"> and Regulation.</w:t>
            </w:r>
          </w:p>
        </w:tc>
      </w:tr>
    </w:tbl>
    <w:p w:rsidRPr="00D63F59" w:rsidR="0026426F" w:rsidP="00C52AF9" w:rsidRDefault="000D17FC" w14:paraId="4E1739AF" w14:textId="2C7F1906">
      <w:pPr>
        <w:pStyle w:val="Heading2"/>
        <w:ind w:firstLine="720"/>
        <w:jc w:val="center"/>
      </w:pPr>
      <w:bookmarkStart w:name="_Toc7617826" w:id="11"/>
      <w:r w:rsidRPr="00D63F59">
        <w:t xml:space="preserve">Table </w:t>
      </w:r>
      <w:r w:rsidR="00B06742">
        <w:t>3</w:t>
      </w:r>
      <w:r w:rsidRPr="00D63F59">
        <w:t xml:space="preserve"> – Technical Evidence Deliverables</w:t>
      </w:r>
      <w:bookmarkEnd w:id="11"/>
    </w:p>
    <w:p w:rsidR="005D5392" w:rsidP="00C52AF9" w:rsidRDefault="005D5392" w14:paraId="579DA811" w14:textId="0249E892">
      <w:pPr>
        <w:rPr>
          <w:rFonts w:ascii="Arial" w:hAnsi="Arial" w:cs="Arial"/>
          <w:lang w:eastAsia="en-GB"/>
        </w:rPr>
      </w:pPr>
    </w:p>
    <w:p w:rsidRPr="00D63F59" w:rsidR="0033744C" w:rsidP="0033744C" w:rsidRDefault="0033744C" w14:paraId="686BD458" w14:textId="3F694AF1">
      <w:pPr>
        <w:pStyle w:val="Heading1"/>
        <w:rPr>
          <w:rFonts w:ascii="Arial" w:hAnsi="Arial"/>
        </w:rPr>
      </w:pPr>
      <w:bookmarkStart w:name="_Toc7617827" w:id="12"/>
      <w:r w:rsidRPr="00D63F59">
        <w:rPr>
          <w:rFonts w:ascii="Arial" w:hAnsi="Arial"/>
        </w:rPr>
        <w:t xml:space="preserve">PART </w:t>
      </w:r>
      <w:r>
        <w:rPr>
          <w:rFonts w:ascii="Arial" w:hAnsi="Arial"/>
        </w:rPr>
        <w:t>3</w:t>
      </w:r>
      <w:r w:rsidRPr="00D63F59">
        <w:rPr>
          <w:rFonts w:ascii="Arial" w:hAnsi="Arial"/>
        </w:rPr>
        <w:t xml:space="preserve"> – </w:t>
      </w:r>
      <w:r>
        <w:rPr>
          <w:rFonts w:ascii="Arial" w:hAnsi="Arial"/>
        </w:rPr>
        <w:t>PROJECT</w:t>
      </w:r>
      <w:r w:rsidRPr="00D63F59">
        <w:rPr>
          <w:rFonts w:ascii="Arial" w:hAnsi="Arial"/>
        </w:rPr>
        <w:t xml:space="preserve"> DELIVERABLES</w:t>
      </w:r>
      <w:bookmarkEnd w:id="12"/>
    </w:p>
    <w:p w:rsidRPr="00D63F59" w:rsidR="00504C47" w:rsidP="00C52AF9" w:rsidRDefault="005C71DA" w14:paraId="4D403E76" w14:textId="0FA65390">
      <w:pPr>
        <w:pStyle w:val="Heading2"/>
      </w:pPr>
      <w:bookmarkStart w:name="_Toc7617828" w:id="13"/>
      <w:r w:rsidRPr="00D63F59">
        <w:t>Integrated Project Management Plan (IPMP)</w:t>
      </w:r>
      <w:bookmarkEnd w:id="13"/>
    </w:p>
    <w:p w:rsidRPr="00D63F59" w:rsidR="00C52AF9" w:rsidP="00C52AF9" w:rsidRDefault="00C52AF9" w14:paraId="7AE06292" w14:textId="77777777">
      <w:pPr>
        <w:rPr>
          <w:rFonts w:ascii="Arial" w:hAnsi="Arial" w:cs="Arial"/>
          <w:lang w:eastAsia="en-GB"/>
        </w:rPr>
      </w:pPr>
    </w:p>
    <w:p w:rsidRPr="00D63F59" w:rsidR="008607A4" w:rsidP="1DA3BC51" w:rsidRDefault="1DA3BC51" w14:paraId="7B3BBCDD" w14:textId="26A19F13">
      <w:pPr>
        <w:pStyle w:val="ListParagraph"/>
        <w:numPr>
          <w:ilvl w:val="0"/>
          <w:numId w:val="1"/>
        </w:numPr>
        <w:rPr>
          <w:rFonts w:ascii="Arial" w:hAnsi="Arial" w:cs="Arial"/>
        </w:rPr>
      </w:pPr>
      <w:r w:rsidRPr="1DA3BC51">
        <w:rPr>
          <w:rFonts w:ascii="Arial" w:hAnsi="Arial" w:cs="Arial"/>
        </w:rPr>
        <w:t xml:space="preserve">The Tenderer is to develop and provide to the Authority a draft Integrated Project Management Plan, covering the full scope of the Authority’s requirement </w:t>
      </w:r>
      <w:r w:rsidRPr="004B757B">
        <w:rPr>
          <w:rFonts w:ascii="Arial" w:hAnsi="Arial" w:cs="Arial"/>
        </w:rPr>
        <w:t xml:space="preserve">i.e. </w:t>
      </w:r>
      <w:r w:rsidRPr="004B757B" w:rsidR="004B757B">
        <w:rPr>
          <w:rFonts w:ascii="Arial" w:hAnsi="Arial" w:cs="Arial"/>
        </w:rPr>
        <w:t>d</w:t>
      </w:r>
      <w:r w:rsidRPr="004B757B">
        <w:rPr>
          <w:rFonts w:ascii="Arial" w:hAnsi="Arial" w:cs="Arial"/>
        </w:rPr>
        <w:t>esign</w:t>
      </w:r>
      <w:r w:rsidRPr="004B757B" w:rsidR="0041003C">
        <w:rPr>
          <w:rFonts w:ascii="Arial" w:hAnsi="Arial" w:cs="Arial"/>
        </w:rPr>
        <w:t xml:space="preserve"> and </w:t>
      </w:r>
      <w:r w:rsidRPr="004B757B" w:rsidR="004B757B">
        <w:rPr>
          <w:rFonts w:ascii="Arial" w:hAnsi="Arial" w:cs="Arial"/>
        </w:rPr>
        <w:t>b</w:t>
      </w:r>
      <w:r w:rsidRPr="004B757B" w:rsidR="0041003C">
        <w:rPr>
          <w:rFonts w:ascii="Arial" w:hAnsi="Arial" w:cs="Arial"/>
        </w:rPr>
        <w:t>uild of</w:t>
      </w:r>
      <w:r w:rsidRPr="004B757B" w:rsidR="004B757B">
        <w:rPr>
          <w:rFonts w:ascii="Arial" w:hAnsi="Arial" w:cs="Arial"/>
        </w:rPr>
        <w:t xml:space="preserve"> Police Patrol Craft</w:t>
      </w:r>
      <w:r w:rsidRPr="004B757B">
        <w:rPr>
          <w:rFonts w:ascii="Arial" w:hAnsi="Arial" w:cs="Arial"/>
        </w:rPr>
        <w:t>.</w:t>
      </w:r>
    </w:p>
    <w:p w:rsidRPr="00D63F59" w:rsidR="008607A4" w:rsidP="008607A4" w:rsidRDefault="008607A4" w14:paraId="5DDDF3FE" w14:textId="77777777">
      <w:pPr>
        <w:pStyle w:val="ListParagraph"/>
        <w:rPr>
          <w:rFonts w:ascii="Arial" w:hAnsi="Arial" w:cs="Arial"/>
        </w:rPr>
      </w:pPr>
    </w:p>
    <w:p w:rsidRPr="00D63F59" w:rsidR="008607A4" w:rsidP="003B1DFA" w:rsidRDefault="190637C1" w14:paraId="1BDA414E" w14:textId="631118E0">
      <w:pPr>
        <w:pStyle w:val="ListParagraph"/>
        <w:numPr>
          <w:ilvl w:val="0"/>
          <w:numId w:val="1"/>
        </w:numPr>
        <w:rPr>
          <w:rFonts w:ascii="Arial" w:hAnsi="Arial" w:cs="Arial"/>
        </w:rPr>
      </w:pPr>
      <w:r w:rsidRPr="00D63F59">
        <w:rPr>
          <w:rFonts w:ascii="Arial" w:hAnsi="Arial" w:cs="Arial"/>
        </w:rPr>
        <w:t>The Tenderer</w:t>
      </w:r>
      <w:r w:rsidRPr="00D63F59" w:rsidR="00C66034">
        <w:rPr>
          <w:rFonts w:ascii="Arial" w:hAnsi="Arial" w:cs="Arial"/>
        </w:rPr>
        <w:t>’</w:t>
      </w:r>
      <w:r w:rsidRPr="00D63F59">
        <w:rPr>
          <w:rFonts w:ascii="Arial" w:hAnsi="Arial" w:cs="Arial"/>
        </w:rPr>
        <w:t xml:space="preserve">s draft IPMP shall define how all contract activities shall be managed, outlining the organisation, processes, procedures and techniques to be used. It shall include details of how all activities, plans and programmes will be managed, monitored, controlled and integrated. </w:t>
      </w:r>
    </w:p>
    <w:p w:rsidRPr="00D63F59" w:rsidR="008607A4" w:rsidP="008607A4" w:rsidRDefault="008607A4" w14:paraId="4AE68618" w14:textId="77777777">
      <w:pPr>
        <w:pStyle w:val="ListParagraph"/>
        <w:rPr>
          <w:rFonts w:ascii="Arial" w:hAnsi="Arial" w:cs="Arial"/>
        </w:rPr>
      </w:pPr>
    </w:p>
    <w:p w:rsidRPr="00D63F59" w:rsidR="008607A4" w:rsidP="003B1DFA" w:rsidRDefault="190637C1" w14:paraId="37BA6818" w14:textId="1446CF27">
      <w:pPr>
        <w:pStyle w:val="ListParagraph"/>
        <w:numPr>
          <w:ilvl w:val="0"/>
          <w:numId w:val="1"/>
        </w:numPr>
        <w:rPr>
          <w:rFonts w:ascii="Arial" w:hAnsi="Arial" w:cs="Arial"/>
        </w:rPr>
      </w:pPr>
      <w:r w:rsidRPr="00D63F59">
        <w:rPr>
          <w:rFonts w:ascii="Arial" w:hAnsi="Arial" w:cs="Arial"/>
        </w:rPr>
        <w:t xml:space="preserve">The draft IPMP shall include an Executive Summary, detail how the Tenderer proposes to manage the activities required to meet and support the Authorities requirement, and shall be comprised of the following page limited </w:t>
      </w:r>
      <w:r w:rsidRPr="00D63F59" w:rsidR="00D070A5">
        <w:rPr>
          <w:rFonts w:ascii="Arial" w:hAnsi="Arial" w:cs="Arial"/>
        </w:rPr>
        <w:t>Annexe</w:t>
      </w:r>
      <w:r w:rsidRPr="00D63F59">
        <w:rPr>
          <w:rFonts w:ascii="Arial" w:hAnsi="Arial" w:cs="Arial"/>
        </w:rPr>
        <w:t xml:space="preserve">s (Table 3) which address specific activities as detailed in Appendices A to </w:t>
      </w:r>
      <w:r w:rsidR="00537D26">
        <w:rPr>
          <w:rFonts w:ascii="Arial" w:hAnsi="Arial" w:cs="Arial"/>
        </w:rPr>
        <w:t>J</w:t>
      </w:r>
      <w:r w:rsidRPr="00D63F59">
        <w:rPr>
          <w:rFonts w:ascii="Arial" w:hAnsi="Arial" w:cs="Arial"/>
        </w:rPr>
        <w:t xml:space="preserve"> to this Annex B.</w:t>
      </w:r>
    </w:p>
    <w:p w:rsidRPr="00D63F59" w:rsidR="008607A4" w:rsidP="008607A4" w:rsidRDefault="008607A4" w14:paraId="2EFFB43B" w14:textId="77777777">
      <w:pPr>
        <w:pStyle w:val="ListParagraph"/>
        <w:rPr>
          <w:rFonts w:ascii="Arial" w:hAnsi="Arial" w:cs="Arial"/>
        </w:rPr>
      </w:pPr>
    </w:p>
    <w:p w:rsidRPr="00D63F59" w:rsidR="009078AC" w:rsidP="003B1DFA" w:rsidRDefault="008C42F1" w14:paraId="65667004" w14:textId="37C7BB78">
      <w:pPr>
        <w:pStyle w:val="ListParagraph"/>
        <w:numPr>
          <w:ilvl w:val="0"/>
          <w:numId w:val="1"/>
        </w:numPr>
        <w:rPr>
          <w:rFonts w:ascii="Arial" w:hAnsi="Arial" w:cs="Arial"/>
        </w:rPr>
      </w:pPr>
      <w:r w:rsidRPr="00D63F59">
        <w:rPr>
          <w:rFonts w:ascii="Arial" w:hAnsi="Arial" w:cs="Arial"/>
        </w:rPr>
        <w:t>Tenderers should note that Annex page limits are intended as a guide, Tenderers must not exceed the total IPMP page count. Pages exceeding the total shall not be considered for marking.</w:t>
      </w:r>
    </w:p>
    <w:tbl>
      <w:tblPr>
        <w:tblStyle w:val="TableGrid1"/>
        <w:tblW w:w="9774" w:type="dxa"/>
        <w:tblInd w:w="421" w:type="dxa"/>
        <w:tblLook w:val="04A0" w:firstRow="1" w:lastRow="0" w:firstColumn="1" w:lastColumn="0" w:noHBand="0" w:noVBand="1"/>
      </w:tblPr>
      <w:tblGrid>
        <w:gridCol w:w="1616"/>
        <w:gridCol w:w="6747"/>
        <w:gridCol w:w="1411"/>
      </w:tblGrid>
      <w:tr w:rsidRPr="00D63F59" w:rsidR="008607A4" w:rsidTr="00C52AF9" w14:paraId="26111B9C" w14:textId="77777777">
        <w:tc>
          <w:tcPr>
            <w:tcW w:w="1616" w:type="dxa"/>
            <w:shd w:val="clear" w:color="auto" w:fill="BFBFBF" w:themeFill="background1" w:themeFillShade="BF"/>
          </w:tcPr>
          <w:p w:rsidRPr="00D63F59" w:rsidR="008607A4" w:rsidP="00AD2640" w:rsidRDefault="008607A4" w14:paraId="49A7EE2F" w14:textId="47891569">
            <w:pPr>
              <w:jc w:val="both"/>
              <w:rPr>
                <w:rFonts w:ascii="Arial" w:hAnsi="Arial" w:cs="Arial"/>
                <w:b/>
                <w:sz w:val="22"/>
                <w:szCs w:val="22"/>
              </w:rPr>
            </w:pPr>
            <w:r w:rsidRPr="00D63F59">
              <w:rPr>
                <w:rFonts w:ascii="Arial" w:hAnsi="Arial" w:cs="Arial"/>
                <w:b/>
                <w:sz w:val="22"/>
                <w:szCs w:val="22"/>
              </w:rPr>
              <w:t xml:space="preserve">IPMP </w:t>
            </w:r>
            <w:r w:rsidRPr="00D63F59" w:rsidR="00D070A5">
              <w:rPr>
                <w:rFonts w:ascii="Arial" w:hAnsi="Arial" w:cs="Arial"/>
                <w:b/>
                <w:sz w:val="22"/>
                <w:szCs w:val="22"/>
              </w:rPr>
              <w:t>Annex</w:t>
            </w:r>
          </w:p>
        </w:tc>
        <w:tc>
          <w:tcPr>
            <w:tcW w:w="6747" w:type="dxa"/>
            <w:shd w:val="clear" w:color="auto" w:fill="BFBFBF" w:themeFill="background1" w:themeFillShade="BF"/>
          </w:tcPr>
          <w:p w:rsidRPr="00D63F59" w:rsidR="008607A4" w:rsidP="00AD2640" w:rsidRDefault="008607A4" w14:paraId="4A69694D" w14:textId="77777777">
            <w:pPr>
              <w:jc w:val="both"/>
              <w:rPr>
                <w:rFonts w:ascii="Arial" w:hAnsi="Arial" w:cs="Arial"/>
                <w:b/>
                <w:sz w:val="22"/>
                <w:szCs w:val="22"/>
              </w:rPr>
            </w:pPr>
            <w:r w:rsidRPr="00D63F59">
              <w:rPr>
                <w:rFonts w:ascii="Arial" w:hAnsi="Arial" w:cs="Arial"/>
                <w:b/>
                <w:sz w:val="22"/>
                <w:szCs w:val="22"/>
              </w:rPr>
              <w:t>Title</w:t>
            </w:r>
          </w:p>
        </w:tc>
        <w:tc>
          <w:tcPr>
            <w:tcW w:w="1411" w:type="dxa"/>
            <w:shd w:val="clear" w:color="auto" w:fill="BFBFBF" w:themeFill="background1" w:themeFillShade="BF"/>
          </w:tcPr>
          <w:p w:rsidRPr="00D63F59" w:rsidR="008607A4" w:rsidP="00AD2640" w:rsidRDefault="008607A4" w14:paraId="48F97BD9" w14:textId="77777777">
            <w:pPr>
              <w:jc w:val="both"/>
              <w:rPr>
                <w:rFonts w:ascii="Arial" w:hAnsi="Arial" w:cs="Arial"/>
                <w:b/>
                <w:sz w:val="22"/>
                <w:szCs w:val="22"/>
              </w:rPr>
            </w:pPr>
            <w:r w:rsidRPr="00D63F59">
              <w:rPr>
                <w:rFonts w:ascii="Arial" w:hAnsi="Arial" w:cs="Arial"/>
                <w:b/>
                <w:sz w:val="22"/>
                <w:szCs w:val="22"/>
              </w:rPr>
              <w:t>Page Limit</w:t>
            </w:r>
          </w:p>
        </w:tc>
      </w:tr>
      <w:tr w:rsidRPr="00D63F59" w:rsidR="00EE06D5" w:rsidTr="000E515A" w14:paraId="0D2006B4" w14:textId="77777777">
        <w:tc>
          <w:tcPr>
            <w:tcW w:w="1616" w:type="dxa"/>
          </w:tcPr>
          <w:p w:rsidRPr="00D63F59" w:rsidR="00EE06D5" w:rsidP="00EE06D5" w:rsidRDefault="00EE06D5" w14:paraId="795CF919" w14:textId="77777777">
            <w:pPr>
              <w:jc w:val="both"/>
              <w:rPr>
                <w:rFonts w:ascii="Arial" w:hAnsi="Arial" w:cs="Arial"/>
                <w:sz w:val="22"/>
                <w:szCs w:val="22"/>
              </w:rPr>
            </w:pPr>
            <w:r w:rsidRPr="00D63F59">
              <w:rPr>
                <w:rFonts w:ascii="Arial" w:hAnsi="Arial" w:cs="Arial"/>
                <w:sz w:val="22"/>
                <w:szCs w:val="22"/>
              </w:rPr>
              <w:t>Introduction</w:t>
            </w:r>
          </w:p>
        </w:tc>
        <w:tc>
          <w:tcPr>
            <w:tcW w:w="6747" w:type="dxa"/>
          </w:tcPr>
          <w:p w:rsidRPr="00D63F59" w:rsidR="00EE06D5" w:rsidP="00EE06D5" w:rsidRDefault="00EE06D5" w14:paraId="7ECD3495" w14:textId="77777777">
            <w:pPr>
              <w:jc w:val="both"/>
              <w:rPr>
                <w:rFonts w:ascii="Arial" w:hAnsi="Arial" w:cs="Arial"/>
                <w:sz w:val="22"/>
                <w:szCs w:val="22"/>
              </w:rPr>
            </w:pPr>
            <w:r w:rsidRPr="00D63F59">
              <w:rPr>
                <w:rFonts w:ascii="Arial" w:hAnsi="Arial" w:cs="Arial"/>
                <w:sz w:val="22"/>
                <w:szCs w:val="22"/>
              </w:rPr>
              <w:t>Executive Summary</w:t>
            </w:r>
          </w:p>
        </w:tc>
        <w:tc>
          <w:tcPr>
            <w:tcW w:w="1411" w:type="dxa"/>
            <w:shd w:val="clear" w:color="auto" w:fill="auto"/>
          </w:tcPr>
          <w:p w:rsidRPr="00D63F59" w:rsidR="00EE06D5" w:rsidP="00EE06D5" w:rsidRDefault="00EE06D5" w14:paraId="216725C0" w14:textId="25932267">
            <w:pPr>
              <w:jc w:val="both"/>
              <w:rPr>
                <w:rFonts w:ascii="Arial" w:hAnsi="Arial" w:cs="Arial"/>
                <w:sz w:val="22"/>
                <w:szCs w:val="22"/>
              </w:rPr>
            </w:pPr>
            <w:r w:rsidRPr="00155DC3">
              <w:rPr>
                <w:rFonts w:ascii="Arial" w:hAnsi="Arial" w:cs="Arial"/>
              </w:rPr>
              <w:t>2 Pages</w:t>
            </w:r>
          </w:p>
        </w:tc>
      </w:tr>
      <w:tr w:rsidRPr="00D63F59" w:rsidR="00EE06D5" w:rsidTr="000E515A" w14:paraId="599F8E44" w14:textId="77777777">
        <w:tc>
          <w:tcPr>
            <w:tcW w:w="1616" w:type="dxa"/>
          </w:tcPr>
          <w:p w:rsidRPr="00D63F59" w:rsidR="00EE06D5" w:rsidP="00EE06D5" w:rsidRDefault="00EE06D5" w14:paraId="20ADD39A" w14:textId="273EB647">
            <w:pPr>
              <w:jc w:val="both"/>
              <w:rPr>
                <w:rFonts w:ascii="Arial" w:hAnsi="Arial" w:cs="Arial"/>
                <w:sz w:val="22"/>
                <w:szCs w:val="22"/>
              </w:rPr>
            </w:pPr>
            <w:r w:rsidRPr="00D63F59">
              <w:rPr>
                <w:rFonts w:ascii="Arial" w:hAnsi="Arial" w:cs="Arial"/>
                <w:sz w:val="22"/>
                <w:szCs w:val="22"/>
              </w:rPr>
              <w:t>Annex</w:t>
            </w:r>
            <w:r w:rsidRPr="00D63F59" w:rsidDel="00D804E5">
              <w:rPr>
                <w:rFonts w:ascii="Arial" w:hAnsi="Arial" w:cs="Arial"/>
                <w:sz w:val="22"/>
                <w:szCs w:val="22"/>
              </w:rPr>
              <w:t xml:space="preserve"> </w:t>
            </w:r>
            <w:r w:rsidRPr="00D63F59">
              <w:rPr>
                <w:rFonts w:ascii="Arial" w:hAnsi="Arial" w:cs="Arial"/>
                <w:sz w:val="22"/>
                <w:szCs w:val="22"/>
              </w:rPr>
              <w:t>A</w:t>
            </w:r>
          </w:p>
        </w:tc>
        <w:tc>
          <w:tcPr>
            <w:tcW w:w="6747" w:type="dxa"/>
          </w:tcPr>
          <w:p w:rsidRPr="00D63F59" w:rsidR="00EE06D5" w:rsidP="00EE06D5" w:rsidRDefault="00EE06D5" w14:paraId="479B74DD" w14:textId="77777777">
            <w:pPr>
              <w:jc w:val="both"/>
              <w:rPr>
                <w:rFonts w:ascii="Arial" w:hAnsi="Arial" w:cs="Arial"/>
                <w:sz w:val="22"/>
                <w:szCs w:val="22"/>
              </w:rPr>
            </w:pPr>
            <w:r w:rsidRPr="00D63F59">
              <w:rPr>
                <w:rFonts w:ascii="Arial" w:hAnsi="Arial" w:cs="Arial"/>
                <w:sz w:val="22"/>
                <w:szCs w:val="22"/>
              </w:rPr>
              <w:t>Project Monitoring and Control Plan (</w:t>
            </w:r>
            <w:proofErr w:type="spellStart"/>
            <w:r w:rsidRPr="00D63F59">
              <w:rPr>
                <w:rFonts w:ascii="Arial" w:hAnsi="Arial" w:cs="Arial"/>
                <w:sz w:val="22"/>
                <w:szCs w:val="22"/>
              </w:rPr>
              <w:t>Incl</w:t>
            </w:r>
            <w:proofErr w:type="spellEnd"/>
            <w:r w:rsidRPr="00D63F59">
              <w:rPr>
                <w:rFonts w:ascii="Arial" w:hAnsi="Arial" w:cs="Arial"/>
                <w:sz w:val="22"/>
                <w:szCs w:val="22"/>
              </w:rPr>
              <w:t xml:space="preserve"> a Contract Set Up Plan)</w:t>
            </w:r>
          </w:p>
        </w:tc>
        <w:tc>
          <w:tcPr>
            <w:tcW w:w="1411" w:type="dxa"/>
            <w:shd w:val="clear" w:color="auto" w:fill="auto"/>
          </w:tcPr>
          <w:p w:rsidRPr="00D63F59" w:rsidR="00EE06D5" w:rsidP="00EE06D5" w:rsidRDefault="00EE06D5" w14:paraId="31DF2BC9" w14:textId="1A823695">
            <w:pPr>
              <w:jc w:val="both"/>
              <w:rPr>
                <w:rFonts w:ascii="Arial" w:hAnsi="Arial" w:cs="Arial"/>
                <w:sz w:val="22"/>
                <w:szCs w:val="22"/>
              </w:rPr>
            </w:pPr>
            <w:r w:rsidRPr="00155DC3">
              <w:rPr>
                <w:rFonts w:ascii="Arial" w:hAnsi="Arial" w:cs="Arial"/>
              </w:rPr>
              <w:t>1</w:t>
            </w:r>
            <w:r w:rsidR="00021F1A">
              <w:rPr>
                <w:rFonts w:ascii="Arial" w:hAnsi="Arial" w:cs="Arial"/>
              </w:rPr>
              <w:t>5</w:t>
            </w:r>
            <w:r w:rsidRPr="00155DC3">
              <w:rPr>
                <w:rFonts w:ascii="Arial" w:hAnsi="Arial" w:cs="Arial"/>
              </w:rPr>
              <w:t xml:space="preserve"> Pages</w:t>
            </w:r>
          </w:p>
        </w:tc>
      </w:tr>
      <w:tr w:rsidRPr="00D63F59" w:rsidR="00EE06D5" w:rsidTr="000E515A" w14:paraId="3ACD1E14" w14:textId="77777777">
        <w:tc>
          <w:tcPr>
            <w:tcW w:w="1616" w:type="dxa"/>
          </w:tcPr>
          <w:p w:rsidRPr="00D63F59" w:rsidR="00EE06D5" w:rsidP="00EE06D5" w:rsidRDefault="00EE06D5" w14:paraId="5921B525" w14:textId="3BB5C027">
            <w:pPr>
              <w:jc w:val="both"/>
              <w:rPr>
                <w:rFonts w:ascii="Arial" w:hAnsi="Arial" w:cs="Arial"/>
                <w:sz w:val="22"/>
                <w:szCs w:val="22"/>
              </w:rPr>
            </w:pPr>
            <w:r w:rsidRPr="00D63F59">
              <w:rPr>
                <w:rFonts w:ascii="Arial" w:hAnsi="Arial" w:cs="Arial"/>
                <w:sz w:val="22"/>
                <w:szCs w:val="22"/>
              </w:rPr>
              <w:t>Annex</w:t>
            </w:r>
            <w:r w:rsidRPr="00D63F59" w:rsidDel="00D804E5">
              <w:rPr>
                <w:rFonts w:ascii="Arial" w:hAnsi="Arial" w:cs="Arial"/>
                <w:sz w:val="22"/>
                <w:szCs w:val="22"/>
              </w:rPr>
              <w:t xml:space="preserve"> </w:t>
            </w:r>
            <w:r w:rsidRPr="00D63F59">
              <w:rPr>
                <w:rFonts w:ascii="Arial" w:hAnsi="Arial" w:cs="Arial"/>
                <w:sz w:val="22"/>
                <w:szCs w:val="22"/>
              </w:rPr>
              <w:t>B</w:t>
            </w:r>
          </w:p>
        </w:tc>
        <w:tc>
          <w:tcPr>
            <w:tcW w:w="6747" w:type="dxa"/>
          </w:tcPr>
          <w:p w:rsidRPr="00D63F59" w:rsidR="00EE06D5" w:rsidP="00EE06D5" w:rsidRDefault="00EE06D5" w14:paraId="7D2F429A" w14:textId="77777777">
            <w:pPr>
              <w:jc w:val="both"/>
              <w:rPr>
                <w:rFonts w:ascii="Arial" w:hAnsi="Arial" w:cs="Arial"/>
                <w:sz w:val="22"/>
                <w:szCs w:val="22"/>
              </w:rPr>
            </w:pPr>
            <w:r w:rsidRPr="00D63F59">
              <w:rPr>
                <w:rFonts w:ascii="Arial" w:hAnsi="Arial" w:cs="Arial"/>
                <w:sz w:val="22"/>
                <w:szCs w:val="22"/>
              </w:rPr>
              <w:t>Stakeholder Management, Communication and Reporting Plan</w:t>
            </w:r>
          </w:p>
        </w:tc>
        <w:tc>
          <w:tcPr>
            <w:tcW w:w="1411" w:type="dxa"/>
            <w:shd w:val="clear" w:color="auto" w:fill="auto"/>
          </w:tcPr>
          <w:p w:rsidRPr="00D63F59" w:rsidR="00EE06D5" w:rsidP="00EE06D5" w:rsidRDefault="00EE06D5" w14:paraId="191AF8F2" w14:textId="7872928F">
            <w:pPr>
              <w:jc w:val="both"/>
              <w:rPr>
                <w:rFonts w:ascii="Arial" w:hAnsi="Arial" w:cs="Arial"/>
                <w:sz w:val="22"/>
                <w:szCs w:val="22"/>
              </w:rPr>
            </w:pPr>
            <w:r w:rsidRPr="00155DC3">
              <w:rPr>
                <w:rFonts w:ascii="Arial" w:hAnsi="Arial" w:cs="Arial"/>
              </w:rPr>
              <w:t>15 Pages</w:t>
            </w:r>
          </w:p>
        </w:tc>
      </w:tr>
      <w:tr w:rsidRPr="00D63F59" w:rsidR="00EE06D5" w:rsidTr="000E515A" w14:paraId="3493FFAA" w14:textId="77777777">
        <w:tc>
          <w:tcPr>
            <w:tcW w:w="1616" w:type="dxa"/>
          </w:tcPr>
          <w:p w:rsidRPr="00D63F59" w:rsidR="00EE06D5" w:rsidP="00EE06D5" w:rsidRDefault="00EE06D5" w14:paraId="6A07A7A6" w14:textId="545AF898">
            <w:pPr>
              <w:jc w:val="both"/>
              <w:rPr>
                <w:rFonts w:ascii="Arial" w:hAnsi="Arial" w:cs="Arial"/>
                <w:sz w:val="22"/>
                <w:szCs w:val="22"/>
              </w:rPr>
            </w:pPr>
            <w:r w:rsidRPr="00D63F59">
              <w:rPr>
                <w:rFonts w:ascii="Arial" w:hAnsi="Arial" w:cs="Arial"/>
                <w:sz w:val="22"/>
                <w:szCs w:val="22"/>
              </w:rPr>
              <w:t>Annex C</w:t>
            </w:r>
          </w:p>
        </w:tc>
        <w:tc>
          <w:tcPr>
            <w:tcW w:w="6747" w:type="dxa"/>
          </w:tcPr>
          <w:p w:rsidRPr="00D63F59" w:rsidR="00EE06D5" w:rsidP="00EE06D5" w:rsidRDefault="00EE06D5" w14:paraId="42B788F6" w14:textId="77777777">
            <w:pPr>
              <w:jc w:val="both"/>
              <w:rPr>
                <w:rFonts w:ascii="Arial" w:hAnsi="Arial" w:cs="Arial"/>
                <w:sz w:val="22"/>
                <w:szCs w:val="22"/>
              </w:rPr>
            </w:pPr>
            <w:r w:rsidRPr="00D63F59">
              <w:rPr>
                <w:rFonts w:ascii="Arial" w:hAnsi="Arial" w:cs="Arial"/>
                <w:sz w:val="22"/>
                <w:szCs w:val="22"/>
              </w:rPr>
              <w:t xml:space="preserve">Earned Value Management Plan </w:t>
            </w:r>
          </w:p>
        </w:tc>
        <w:tc>
          <w:tcPr>
            <w:tcW w:w="1411" w:type="dxa"/>
            <w:shd w:val="clear" w:color="auto" w:fill="auto"/>
          </w:tcPr>
          <w:p w:rsidRPr="00D63F59" w:rsidR="00EE06D5" w:rsidP="00EE06D5" w:rsidRDefault="00EE06D5" w14:paraId="160E104C" w14:textId="27D28B7D">
            <w:pPr>
              <w:jc w:val="both"/>
              <w:rPr>
                <w:rFonts w:ascii="Arial" w:hAnsi="Arial" w:cs="Arial"/>
                <w:sz w:val="22"/>
                <w:szCs w:val="22"/>
              </w:rPr>
            </w:pPr>
            <w:r w:rsidRPr="00155DC3">
              <w:rPr>
                <w:rFonts w:ascii="Arial" w:hAnsi="Arial" w:cs="Arial"/>
              </w:rPr>
              <w:t>10 Pages</w:t>
            </w:r>
          </w:p>
        </w:tc>
      </w:tr>
      <w:tr w:rsidRPr="00D63F59" w:rsidR="00EE06D5" w:rsidTr="000E515A" w14:paraId="0AE1C2B1" w14:textId="77777777">
        <w:tc>
          <w:tcPr>
            <w:tcW w:w="1616" w:type="dxa"/>
          </w:tcPr>
          <w:p w:rsidRPr="00D63F59" w:rsidR="00EE06D5" w:rsidP="00EE06D5" w:rsidRDefault="00EE06D5" w14:paraId="2CC3DE3F" w14:textId="063099FE">
            <w:pPr>
              <w:jc w:val="both"/>
              <w:rPr>
                <w:rFonts w:ascii="Arial" w:hAnsi="Arial" w:cs="Arial"/>
                <w:sz w:val="22"/>
                <w:szCs w:val="22"/>
              </w:rPr>
            </w:pPr>
            <w:r w:rsidRPr="00D63F59">
              <w:rPr>
                <w:rFonts w:ascii="Arial" w:hAnsi="Arial" w:cs="Arial"/>
                <w:sz w:val="22"/>
                <w:szCs w:val="22"/>
              </w:rPr>
              <w:t>Annex D</w:t>
            </w:r>
          </w:p>
        </w:tc>
        <w:tc>
          <w:tcPr>
            <w:tcW w:w="6747" w:type="dxa"/>
          </w:tcPr>
          <w:p w:rsidRPr="00D63F59" w:rsidR="00EE06D5" w:rsidP="00EE06D5" w:rsidRDefault="00EE06D5" w14:paraId="7131E748" w14:textId="77777777">
            <w:pPr>
              <w:jc w:val="both"/>
              <w:rPr>
                <w:rFonts w:ascii="Arial" w:hAnsi="Arial" w:cs="Arial"/>
                <w:sz w:val="22"/>
                <w:szCs w:val="22"/>
              </w:rPr>
            </w:pPr>
            <w:r w:rsidRPr="00D63F59">
              <w:rPr>
                <w:rFonts w:ascii="Arial" w:hAnsi="Arial" w:cs="Arial"/>
                <w:sz w:val="22"/>
                <w:szCs w:val="22"/>
              </w:rPr>
              <w:t>Risk Management Plan</w:t>
            </w:r>
          </w:p>
        </w:tc>
        <w:tc>
          <w:tcPr>
            <w:tcW w:w="1411" w:type="dxa"/>
            <w:shd w:val="clear" w:color="auto" w:fill="auto"/>
          </w:tcPr>
          <w:p w:rsidRPr="00D63F59" w:rsidR="00EE06D5" w:rsidP="00EE06D5" w:rsidRDefault="00EE06D5" w14:paraId="2282B18A" w14:textId="0A8B4740">
            <w:pPr>
              <w:jc w:val="both"/>
              <w:rPr>
                <w:rFonts w:ascii="Arial" w:hAnsi="Arial" w:cs="Arial"/>
                <w:sz w:val="22"/>
                <w:szCs w:val="22"/>
              </w:rPr>
            </w:pPr>
            <w:r w:rsidRPr="00155DC3">
              <w:rPr>
                <w:rFonts w:ascii="Arial" w:hAnsi="Arial" w:cs="Arial"/>
              </w:rPr>
              <w:t>8 Pages</w:t>
            </w:r>
          </w:p>
        </w:tc>
      </w:tr>
      <w:tr w:rsidRPr="00D63F59" w:rsidR="00EE06D5" w:rsidTr="000E515A" w14:paraId="01B616F4" w14:textId="77777777">
        <w:tc>
          <w:tcPr>
            <w:tcW w:w="1616" w:type="dxa"/>
          </w:tcPr>
          <w:p w:rsidRPr="00D63F59" w:rsidR="00EE06D5" w:rsidP="00EE06D5" w:rsidRDefault="00EE06D5" w14:paraId="11F6C5B0" w14:textId="2E627B00">
            <w:pPr>
              <w:jc w:val="both"/>
              <w:rPr>
                <w:rFonts w:ascii="Arial" w:hAnsi="Arial" w:cs="Arial"/>
                <w:sz w:val="22"/>
                <w:szCs w:val="22"/>
              </w:rPr>
            </w:pPr>
            <w:r w:rsidRPr="00D63F59">
              <w:rPr>
                <w:rFonts w:ascii="Arial" w:hAnsi="Arial" w:cs="Arial"/>
                <w:sz w:val="22"/>
                <w:szCs w:val="22"/>
              </w:rPr>
              <w:t xml:space="preserve">Annex E </w:t>
            </w:r>
          </w:p>
        </w:tc>
        <w:tc>
          <w:tcPr>
            <w:tcW w:w="6747" w:type="dxa"/>
          </w:tcPr>
          <w:p w:rsidRPr="00D63F59" w:rsidR="00EE06D5" w:rsidP="00EE06D5" w:rsidRDefault="00EE06D5" w14:paraId="430AAC0E" w14:textId="4C37EE77">
            <w:pPr>
              <w:jc w:val="both"/>
              <w:rPr>
                <w:rFonts w:ascii="Arial" w:hAnsi="Arial" w:cs="Arial"/>
                <w:sz w:val="22"/>
                <w:szCs w:val="22"/>
              </w:rPr>
            </w:pPr>
            <w:r w:rsidRPr="00D63F59">
              <w:rPr>
                <w:rFonts w:ascii="Arial" w:hAnsi="Arial" w:cs="Arial"/>
                <w:sz w:val="22"/>
                <w:szCs w:val="22"/>
              </w:rPr>
              <w:t>Quality Management Plan</w:t>
            </w:r>
          </w:p>
        </w:tc>
        <w:tc>
          <w:tcPr>
            <w:tcW w:w="1411" w:type="dxa"/>
            <w:shd w:val="clear" w:color="auto" w:fill="auto"/>
          </w:tcPr>
          <w:p w:rsidRPr="00D63F59" w:rsidR="00EE06D5" w:rsidP="00EE06D5" w:rsidRDefault="00EE06D5" w14:paraId="0B777AFE" w14:textId="57845567">
            <w:pPr>
              <w:jc w:val="both"/>
              <w:rPr>
                <w:rFonts w:ascii="Arial" w:hAnsi="Arial" w:cs="Arial"/>
                <w:sz w:val="22"/>
                <w:szCs w:val="22"/>
              </w:rPr>
            </w:pPr>
            <w:r w:rsidRPr="00155DC3">
              <w:rPr>
                <w:rFonts w:ascii="Arial" w:hAnsi="Arial" w:cs="Arial"/>
              </w:rPr>
              <w:t>10 Pages</w:t>
            </w:r>
          </w:p>
        </w:tc>
      </w:tr>
      <w:tr w:rsidRPr="00D63F59" w:rsidR="00EE06D5" w:rsidTr="000E515A" w14:paraId="4E3C3EB9" w14:textId="77777777">
        <w:tc>
          <w:tcPr>
            <w:tcW w:w="1616" w:type="dxa"/>
          </w:tcPr>
          <w:p w:rsidRPr="00D63F59" w:rsidR="00EE06D5" w:rsidP="00EE06D5" w:rsidRDefault="00EE06D5" w14:paraId="419B365A" w14:textId="3ABF8255">
            <w:pPr>
              <w:jc w:val="both"/>
              <w:rPr>
                <w:rFonts w:ascii="Arial" w:hAnsi="Arial" w:cs="Arial"/>
                <w:sz w:val="22"/>
                <w:szCs w:val="22"/>
              </w:rPr>
            </w:pPr>
            <w:r w:rsidRPr="00D63F59">
              <w:rPr>
                <w:rFonts w:ascii="Arial" w:hAnsi="Arial" w:cs="Arial"/>
                <w:sz w:val="22"/>
                <w:szCs w:val="22"/>
              </w:rPr>
              <w:t>Annex F</w:t>
            </w:r>
          </w:p>
        </w:tc>
        <w:tc>
          <w:tcPr>
            <w:tcW w:w="6747" w:type="dxa"/>
          </w:tcPr>
          <w:p w:rsidRPr="00D63F59" w:rsidR="00EE06D5" w:rsidP="00EE06D5" w:rsidRDefault="00EE06D5" w14:paraId="7A80FEE0" w14:textId="77777777">
            <w:pPr>
              <w:jc w:val="both"/>
              <w:rPr>
                <w:rFonts w:ascii="Arial" w:hAnsi="Arial" w:cs="Arial"/>
                <w:sz w:val="22"/>
                <w:szCs w:val="22"/>
              </w:rPr>
            </w:pPr>
            <w:r w:rsidRPr="00D63F59">
              <w:rPr>
                <w:rFonts w:ascii="Arial" w:hAnsi="Arial" w:cs="Arial"/>
                <w:sz w:val="22"/>
                <w:szCs w:val="22"/>
              </w:rPr>
              <w:t>Safety and Environmental Management Plan</w:t>
            </w:r>
          </w:p>
        </w:tc>
        <w:tc>
          <w:tcPr>
            <w:tcW w:w="1411" w:type="dxa"/>
            <w:shd w:val="clear" w:color="auto" w:fill="auto"/>
          </w:tcPr>
          <w:p w:rsidRPr="00D63F59" w:rsidR="00EE06D5" w:rsidP="00EE06D5" w:rsidRDefault="00EE06D5" w14:paraId="41BEC299" w14:textId="7C0BD572">
            <w:pPr>
              <w:jc w:val="both"/>
              <w:rPr>
                <w:rFonts w:ascii="Arial" w:hAnsi="Arial" w:cs="Arial"/>
                <w:sz w:val="22"/>
                <w:szCs w:val="22"/>
              </w:rPr>
            </w:pPr>
            <w:r w:rsidRPr="00155DC3">
              <w:rPr>
                <w:rFonts w:ascii="Arial" w:hAnsi="Arial" w:cs="Arial"/>
              </w:rPr>
              <w:t>10 Pages</w:t>
            </w:r>
          </w:p>
        </w:tc>
      </w:tr>
      <w:tr w:rsidRPr="00D63F59" w:rsidR="00EE06D5" w:rsidTr="000E515A" w14:paraId="52BCC275" w14:textId="77777777">
        <w:tc>
          <w:tcPr>
            <w:tcW w:w="1616" w:type="dxa"/>
          </w:tcPr>
          <w:p w:rsidRPr="00D63F59" w:rsidR="00EE06D5" w:rsidP="00EE06D5" w:rsidRDefault="00EE06D5" w14:paraId="783F228F" w14:textId="3F8DC5D8">
            <w:pPr>
              <w:jc w:val="both"/>
              <w:rPr>
                <w:rFonts w:ascii="Arial" w:hAnsi="Arial" w:cs="Arial"/>
                <w:sz w:val="22"/>
                <w:szCs w:val="22"/>
              </w:rPr>
            </w:pPr>
            <w:r w:rsidRPr="00D63F59">
              <w:rPr>
                <w:rFonts w:ascii="Arial" w:hAnsi="Arial" w:cs="Arial"/>
                <w:sz w:val="22"/>
                <w:szCs w:val="22"/>
              </w:rPr>
              <w:t>Annex G</w:t>
            </w:r>
          </w:p>
        </w:tc>
        <w:tc>
          <w:tcPr>
            <w:tcW w:w="6747" w:type="dxa"/>
          </w:tcPr>
          <w:p w:rsidRPr="00D63F59" w:rsidR="00EE06D5" w:rsidP="00EE06D5" w:rsidRDefault="00EE06D5" w14:paraId="291DC29C" w14:textId="4AF10399">
            <w:pPr>
              <w:jc w:val="both"/>
              <w:rPr>
                <w:rFonts w:ascii="Arial" w:hAnsi="Arial" w:cs="Arial"/>
                <w:sz w:val="22"/>
                <w:szCs w:val="22"/>
              </w:rPr>
            </w:pPr>
            <w:r w:rsidRPr="00D63F59">
              <w:rPr>
                <w:rFonts w:ascii="Arial" w:hAnsi="Arial" w:cs="Arial"/>
                <w:sz w:val="22"/>
                <w:szCs w:val="22"/>
              </w:rPr>
              <w:t>Exit Strategy and Transition Plan</w:t>
            </w:r>
          </w:p>
        </w:tc>
        <w:tc>
          <w:tcPr>
            <w:tcW w:w="1411" w:type="dxa"/>
            <w:shd w:val="clear" w:color="auto" w:fill="auto"/>
          </w:tcPr>
          <w:p w:rsidRPr="00D63F59" w:rsidR="00EE06D5" w:rsidP="00EE06D5" w:rsidRDefault="00EE06D5" w14:paraId="75BF9B7B" w14:textId="79A9F27C">
            <w:pPr>
              <w:jc w:val="both"/>
              <w:rPr>
                <w:rFonts w:ascii="Arial" w:hAnsi="Arial" w:cs="Arial"/>
                <w:sz w:val="22"/>
                <w:szCs w:val="22"/>
              </w:rPr>
            </w:pPr>
            <w:r w:rsidRPr="00155DC3">
              <w:rPr>
                <w:rFonts w:ascii="Arial" w:hAnsi="Arial" w:cs="Arial"/>
              </w:rPr>
              <w:t>8 Pages</w:t>
            </w:r>
          </w:p>
        </w:tc>
      </w:tr>
      <w:tr w:rsidRPr="00D63F59" w:rsidR="00EE06D5" w:rsidTr="000E515A" w14:paraId="2704FB88" w14:textId="77777777">
        <w:tc>
          <w:tcPr>
            <w:tcW w:w="1616" w:type="dxa"/>
          </w:tcPr>
          <w:p w:rsidRPr="00D63F59" w:rsidR="00EE06D5" w:rsidP="00EE06D5" w:rsidRDefault="00EE06D5" w14:paraId="2E7CD740" w14:textId="3ECA1406">
            <w:pPr>
              <w:jc w:val="both"/>
              <w:rPr>
                <w:rFonts w:ascii="Arial" w:hAnsi="Arial" w:cs="Arial"/>
                <w:sz w:val="22"/>
                <w:szCs w:val="22"/>
              </w:rPr>
            </w:pPr>
            <w:r w:rsidRPr="00D63F59">
              <w:rPr>
                <w:rFonts w:ascii="Arial" w:hAnsi="Arial" w:cs="Arial"/>
                <w:sz w:val="22"/>
                <w:szCs w:val="22"/>
              </w:rPr>
              <w:t>Annex H</w:t>
            </w:r>
          </w:p>
        </w:tc>
        <w:tc>
          <w:tcPr>
            <w:tcW w:w="6747" w:type="dxa"/>
          </w:tcPr>
          <w:p w:rsidRPr="00D63F59" w:rsidR="00EE06D5" w:rsidP="00EE06D5" w:rsidRDefault="00EE06D5" w14:paraId="065A7670" w14:textId="77777777">
            <w:pPr>
              <w:jc w:val="both"/>
              <w:rPr>
                <w:rFonts w:ascii="Arial" w:hAnsi="Arial" w:cs="Arial"/>
                <w:sz w:val="22"/>
                <w:szCs w:val="22"/>
              </w:rPr>
            </w:pPr>
            <w:r w:rsidRPr="00D63F59">
              <w:rPr>
                <w:rFonts w:ascii="Arial" w:hAnsi="Arial" w:cs="Arial"/>
                <w:sz w:val="22"/>
                <w:szCs w:val="22"/>
              </w:rPr>
              <w:t>Security Plan</w:t>
            </w:r>
          </w:p>
        </w:tc>
        <w:tc>
          <w:tcPr>
            <w:tcW w:w="1411" w:type="dxa"/>
            <w:shd w:val="clear" w:color="auto" w:fill="auto"/>
          </w:tcPr>
          <w:p w:rsidRPr="00D63F59" w:rsidR="00EE06D5" w:rsidP="00EE06D5" w:rsidRDefault="00EE06D5" w14:paraId="577E6567" w14:textId="2E8AB13E">
            <w:pPr>
              <w:jc w:val="both"/>
              <w:rPr>
                <w:rFonts w:ascii="Arial" w:hAnsi="Arial" w:cs="Arial"/>
                <w:sz w:val="22"/>
                <w:szCs w:val="22"/>
              </w:rPr>
            </w:pPr>
            <w:r w:rsidRPr="00155DC3">
              <w:rPr>
                <w:rFonts w:ascii="Arial" w:hAnsi="Arial" w:cs="Arial"/>
              </w:rPr>
              <w:t>10 pages</w:t>
            </w:r>
          </w:p>
        </w:tc>
      </w:tr>
      <w:tr w:rsidRPr="00D63F59" w:rsidR="00EE06D5" w:rsidTr="000E515A" w14:paraId="060379EF" w14:textId="77777777">
        <w:tc>
          <w:tcPr>
            <w:tcW w:w="1616" w:type="dxa"/>
          </w:tcPr>
          <w:p w:rsidRPr="00D63F59" w:rsidR="00EE06D5" w:rsidP="00EE06D5" w:rsidRDefault="00EE06D5" w14:paraId="05326574" w14:textId="629849E2">
            <w:pPr>
              <w:jc w:val="both"/>
              <w:rPr>
                <w:rFonts w:ascii="Arial" w:hAnsi="Arial" w:cs="Arial"/>
                <w:sz w:val="22"/>
                <w:szCs w:val="22"/>
              </w:rPr>
            </w:pPr>
            <w:r w:rsidRPr="00D63F59">
              <w:rPr>
                <w:rFonts w:ascii="Arial" w:hAnsi="Arial" w:cs="Arial"/>
                <w:sz w:val="22"/>
                <w:szCs w:val="22"/>
              </w:rPr>
              <w:t>Annex I</w:t>
            </w:r>
          </w:p>
        </w:tc>
        <w:tc>
          <w:tcPr>
            <w:tcW w:w="6747" w:type="dxa"/>
          </w:tcPr>
          <w:p w:rsidRPr="00D63F59" w:rsidR="00EE06D5" w:rsidP="00EE06D5" w:rsidRDefault="00EE06D5" w14:paraId="796ACCD5" w14:textId="77777777">
            <w:pPr>
              <w:jc w:val="both"/>
              <w:rPr>
                <w:rFonts w:ascii="Arial" w:hAnsi="Arial" w:cs="Arial"/>
                <w:sz w:val="22"/>
                <w:szCs w:val="22"/>
              </w:rPr>
            </w:pPr>
            <w:r w:rsidRPr="00D63F59">
              <w:rPr>
                <w:rFonts w:ascii="Arial" w:hAnsi="Arial" w:cs="Arial"/>
                <w:sz w:val="22"/>
                <w:szCs w:val="22"/>
              </w:rPr>
              <w:t>Test, Evaluation &amp; Acceptance Plan</w:t>
            </w:r>
          </w:p>
        </w:tc>
        <w:tc>
          <w:tcPr>
            <w:tcW w:w="1411" w:type="dxa"/>
            <w:shd w:val="clear" w:color="auto" w:fill="auto"/>
          </w:tcPr>
          <w:p w:rsidRPr="00D63F59" w:rsidR="00EE06D5" w:rsidP="00EE06D5" w:rsidRDefault="00EE06D5" w14:paraId="11410257" w14:textId="3AADE758">
            <w:pPr>
              <w:jc w:val="both"/>
              <w:rPr>
                <w:rFonts w:ascii="Arial" w:hAnsi="Arial" w:cs="Arial"/>
                <w:sz w:val="22"/>
                <w:szCs w:val="22"/>
              </w:rPr>
            </w:pPr>
            <w:r w:rsidRPr="00155DC3">
              <w:rPr>
                <w:rFonts w:ascii="Arial" w:hAnsi="Arial" w:cs="Arial"/>
              </w:rPr>
              <w:t>15 Pages</w:t>
            </w:r>
          </w:p>
        </w:tc>
      </w:tr>
      <w:tr w:rsidRPr="00D63F59" w:rsidR="008607A4" w:rsidTr="00C52AF9" w14:paraId="4F11F1DD" w14:textId="77777777">
        <w:tc>
          <w:tcPr>
            <w:tcW w:w="1616" w:type="dxa"/>
          </w:tcPr>
          <w:p w:rsidRPr="00D63F59" w:rsidR="008607A4" w:rsidP="00AD2640" w:rsidRDefault="00D070A5" w14:paraId="4E696D63" w14:textId="3C7890CE">
            <w:pPr>
              <w:jc w:val="both"/>
              <w:rPr>
                <w:rFonts w:ascii="Arial" w:hAnsi="Arial" w:cs="Arial"/>
                <w:sz w:val="22"/>
                <w:szCs w:val="22"/>
                <w:highlight w:val="yellow"/>
              </w:rPr>
            </w:pPr>
            <w:r w:rsidRPr="00DE51BB">
              <w:rPr>
                <w:rFonts w:ascii="Arial" w:hAnsi="Arial" w:cs="Arial"/>
                <w:sz w:val="22"/>
                <w:szCs w:val="22"/>
              </w:rPr>
              <w:t>Annex</w:t>
            </w:r>
            <w:r w:rsidRPr="00DE51BB" w:rsidR="008607A4">
              <w:rPr>
                <w:rFonts w:ascii="Arial" w:hAnsi="Arial" w:cs="Arial"/>
                <w:sz w:val="22"/>
                <w:szCs w:val="22"/>
              </w:rPr>
              <w:t xml:space="preserve"> J</w:t>
            </w:r>
          </w:p>
        </w:tc>
        <w:tc>
          <w:tcPr>
            <w:tcW w:w="6747" w:type="dxa"/>
          </w:tcPr>
          <w:p w:rsidRPr="00D63F59" w:rsidR="008607A4" w:rsidP="00AD2640" w:rsidRDefault="00D621D4" w14:paraId="3D964535" w14:textId="6195BF9F">
            <w:pPr>
              <w:jc w:val="both"/>
              <w:rPr>
                <w:rFonts w:ascii="Arial" w:hAnsi="Arial" w:cs="Arial"/>
                <w:sz w:val="22"/>
                <w:szCs w:val="22"/>
                <w:highlight w:val="yellow"/>
              </w:rPr>
            </w:pPr>
            <w:r w:rsidRPr="003D1113">
              <w:rPr>
                <w:rFonts w:ascii="Arial" w:hAnsi="Arial" w:cs="Arial"/>
                <w:sz w:val="22"/>
                <w:szCs w:val="22"/>
              </w:rPr>
              <w:t xml:space="preserve">Through Life Capability </w:t>
            </w:r>
            <w:proofErr w:type="spellStart"/>
            <w:r w:rsidRPr="003D1113">
              <w:rPr>
                <w:rFonts w:ascii="Arial" w:hAnsi="Arial" w:cs="Arial"/>
                <w:sz w:val="22"/>
                <w:szCs w:val="22"/>
              </w:rPr>
              <w:t>Maintainment</w:t>
            </w:r>
            <w:proofErr w:type="spellEnd"/>
            <w:r w:rsidRPr="003D1113">
              <w:rPr>
                <w:rFonts w:ascii="Arial" w:hAnsi="Arial" w:cs="Arial"/>
                <w:sz w:val="22"/>
                <w:szCs w:val="22"/>
              </w:rPr>
              <w:t xml:space="preserve"> Strategy</w:t>
            </w:r>
          </w:p>
        </w:tc>
        <w:tc>
          <w:tcPr>
            <w:tcW w:w="1411" w:type="dxa"/>
          </w:tcPr>
          <w:p w:rsidRPr="00D63F59" w:rsidR="008607A4" w:rsidP="00AD2640" w:rsidRDefault="003D1113" w14:paraId="48E9DEB7" w14:textId="23104A3B">
            <w:pPr>
              <w:jc w:val="both"/>
              <w:rPr>
                <w:rFonts w:ascii="Arial" w:hAnsi="Arial" w:cs="Arial"/>
                <w:sz w:val="22"/>
                <w:szCs w:val="22"/>
                <w:highlight w:val="yellow"/>
              </w:rPr>
            </w:pPr>
            <w:r w:rsidRPr="00155DC3">
              <w:rPr>
                <w:rFonts w:ascii="Arial" w:hAnsi="Arial" w:cs="Arial"/>
              </w:rPr>
              <w:t>25 Pages</w:t>
            </w:r>
          </w:p>
        </w:tc>
      </w:tr>
      <w:tr w:rsidRPr="00D63F59" w:rsidR="008C42F1" w:rsidTr="00C52AF9" w14:paraId="53179BCF" w14:textId="77777777">
        <w:tc>
          <w:tcPr>
            <w:tcW w:w="1616" w:type="dxa"/>
          </w:tcPr>
          <w:p w:rsidRPr="00D63F59" w:rsidR="008C42F1" w:rsidP="00AD2640" w:rsidRDefault="008C42F1" w14:paraId="688CEAF7" w14:textId="02065F7B">
            <w:pPr>
              <w:jc w:val="both"/>
              <w:rPr>
                <w:rFonts w:ascii="Arial" w:hAnsi="Arial" w:cs="Arial"/>
                <w:b/>
              </w:rPr>
            </w:pPr>
            <w:r w:rsidRPr="00D63F59">
              <w:rPr>
                <w:rFonts w:ascii="Arial" w:hAnsi="Arial" w:cs="Arial"/>
                <w:b/>
              </w:rPr>
              <w:t>Total</w:t>
            </w:r>
          </w:p>
        </w:tc>
        <w:tc>
          <w:tcPr>
            <w:tcW w:w="6747" w:type="dxa"/>
          </w:tcPr>
          <w:p w:rsidRPr="00D63F59" w:rsidR="008C42F1" w:rsidP="00AD2640" w:rsidRDefault="008C42F1" w14:paraId="011EEC63" w14:textId="77777777">
            <w:pPr>
              <w:jc w:val="both"/>
              <w:rPr>
                <w:rFonts w:ascii="Arial" w:hAnsi="Arial" w:cs="Arial"/>
              </w:rPr>
            </w:pPr>
          </w:p>
        </w:tc>
        <w:tc>
          <w:tcPr>
            <w:tcW w:w="1411" w:type="dxa"/>
          </w:tcPr>
          <w:p w:rsidRPr="002E7CB4" w:rsidR="008C42F1" w:rsidP="00AD2640" w:rsidRDefault="00DF4FB0" w14:paraId="1A5F3F99" w14:textId="67C8288B">
            <w:pPr>
              <w:jc w:val="both"/>
              <w:rPr>
                <w:rFonts w:ascii="Arial" w:hAnsi="Arial" w:cs="Arial"/>
                <w:b/>
              </w:rPr>
            </w:pPr>
            <w:r w:rsidRPr="002E7CB4">
              <w:rPr>
                <w:rFonts w:ascii="Arial" w:hAnsi="Arial" w:cs="Arial"/>
                <w:b/>
              </w:rPr>
              <w:t>1</w:t>
            </w:r>
            <w:r w:rsidR="003D1113">
              <w:rPr>
                <w:rFonts w:ascii="Arial" w:hAnsi="Arial" w:cs="Arial"/>
                <w:b/>
              </w:rPr>
              <w:t>2</w:t>
            </w:r>
            <w:r w:rsidR="00021F1A">
              <w:rPr>
                <w:rFonts w:ascii="Arial" w:hAnsi="Arial" w:cs="Arial"/>
                <w:b/>
              </w:rPr>
              <w:t>8</w:t>
            </w:r>
            <w:r w:rsidRPr="002E7CB4">
              <w:rPr>
                <w:rFonts w:ascii="Arial" w:hAnsi="Arial" w:cs="Arial"/>
                <w:b/>
              </w:rPr>
              <w:t xml:space="preserve"> Pages</w:t>
            </w:r>
          </w:p>
        </w:tc>
      </w:tr>
    </w:tbl>
    <w:p w:rsidRPr="00D63F59" w:rsidR="00C52AF9" w:rsidP="00F82DCA" w:rsidRDefault="009078AC" w14:paraId="548BFA77" w14:textId="7209A5FB">
      <w:pPr>
        <w:pStyle w:val="Heading2"/>
        <w:jc w:val="center"/>
      </w:pPr>
      <w:bookmarkStart w:name="_Toc7617829" w:id="14"/>
      <w:r w:rsidRPr="00D63F59">
        <w:t xml:space="preserve">Table </w:t>
      </w:r>
      <w:r w:rsidR="00DE1AC0">
        <w:t>4</w:t>
      </w:r>
      <w:r w:rsidRPr="00D63F59" w:rsidR="00D070A5">
        <w:t xml:space="preserve"> -</w:t>
      </w:r>
      <w:r w:rsidRPr="00D63F59">
        <w:t xml:space="preserve"> IPMP Structure</w:t>
      </w:r>
      <w:bookmarkEnd w:id="14"/>
    </w:p>
    <w:p w:rsidRPr="00D63F59" w:rsidR="00F82DCA" w:rsidP="00F82DCA" w:rsidRDefault="00F82DCA" w14:paraId="7EDD2D06" w14:textId="77777777">
      <w:pPr>
        <w:rPr>
          <w:rFonts w:ascii="Arial" w:hAnsi="Arial" w:cs="Arial"/>
          <w:lang w:eastAsia="en-GB"/>
        </w:rPr>
      </w:pPr>
    </w:p>
    <w:p w:rsidRPr="00D63F59" w:rsidR="00973240" w:rsidP="003B1DFA" w:rsidRDefault="190637C1" w14:paraId="5C839751" w14:textId="584AB884">
      <w:pPr>
        <w:pStyle w:val="ListParagraph"/>
        <w:numPr>
          <w:ilvl w:val="0"/>
          <w:numId w:val="1"/>
        </w:numPr>
        <w:rPr>
          <w:rFonts w:ascii="Arial" w:hAnsi="Arial" w:cs="Arial"/>
        </w:rPr>
      </w:pPr>
      <w:r w:rsidRPr="00D63F59">
        <w:rPr>
          <w:rFonts w:ascii="Arial" w:hAnsi="Arial" w:cs="Arial"/>
        </w:rPr>
        <w:t xml:space="preserve">In their response, the Tenderer shall confirm full compliance with the requirement </w:t>
      </w:r>
      <w:r w:rsidR="004243CD">
        <w:rPr>
          <w:rFonts w:ascii="Arial" w:hAnsi="Arial" w:cs="Arial"/>
        </w:rPr>
        <w:t xml:space="preserve">detailed </w:t>
      </w:r>
      <w:r w:rsidRPr="00D63F59">
        <w:rPr>
          <w:rFonts w:ascii="Arial" w:hAnsi="Arial" w:cs="Arial"/>
        </w:rPr>
        <w:t xml:space="preserve">at Appendices A to </w:t>
      </w:r>
      <w:r w:rsidR="00537D26">
        <w:rPr>
          <w:rFonts w:ascii="Arial" w:hAnsi="Arial" w:cs="Arial"/>
        </w:rPr>
        <w:t>J</w:t>
      </w:r>
      <w:r w:rsidRPr="00D63F59">
        <w:rPr>
          <w:rFonts w:ascii="Arial" w:hAnsi="Arial" w:cs="Arial"/>
        </w:rPr>
        <w:t xml:space="preserve"> by providing all the required </w:t>
      </w:r>
      <w:r w:rsidRPr="00D63F59" w:rsidR="00D070A5">
        <w:rPr>
          <w:rFonts w:ascii="Arial" w:hAnsi="Arial" w:cs="Arial"/>
        </w:rPr>
        <w:t>Annexes</w:t>
      </w:r>
      <w:r w:rsidRPr="00D63F59">
        <w:rPr>
          <w:rFonts w:ascii="Arial" w:hAnsi="Arial" w:cs="Arial"/>
        </w:rPr>
        <w:t xml:space="preserve"> for the draft IPMP. Each </w:t>
      </w:r>
      <w:r w:rsidRPr="00D63F59" w:rsidR="00D070A5">
        <w:rPr>
          <w:rFonts w:ascii="Arial" w:hAnsi="Arial" w:cs="Arial"/>
        </w:rPr>
        <w:t>Annex</w:t>
      </w:r>
      <w:r w:rsidRPr="00D63F59">
        <w:rPr>
          <w:rFonts w:ascii="Arial" w:hAnsi="Arial" w:cs="Arial"/>
        </w:rPr>
        <w:t xml:space="preserve"> of the IPMP shall be individually marked against a PASS/FAIL requirement as detailed within the </w:t>
      </w:r>
      <w:r w:rsidRPr="00D63F59" w:rsidR="00D726AA">
        <w:rPr>
          <w:rFonts w:ascii="Arial" w:hAnsi="Arial" w:cs="Arial"/>
        </w:rPr>
        <w:t>Tender</w:t>
      </w:r>
      <w:r w:rsidRPr="00D63F59">
        <w:rPr>
          <w:rFonts w:ascii="Arial" w:hAnsi="Arial" w:cs="Arial"/>
        </w:rPr>
        <w:t xml:space="preserve"> Evaluation Criteria. Should any single </w:t>
      </w:r>
      <w:r w:rsidRPr="00D63F59" w:rsidR="00D070A5">
        <w:rPr>
          <w:rFonts w:ascii="Arial" w:hAnsi="Arial" w:cs="Arial"/>
        </w:rPr>
        <w:t>Annex</w:t>
      </w:r>
      <w:r w:rsidRPr="00D63F59">
        <w:rPr>
          <w:rFonts w:ascii="Arial" w:hAnsi="Arial" w:cs="Arial"/>
        </w:rPr>
        <w:t xml:space="preserve"> be assessed as a FAIL the entire document shall be considered a FAIL.</w:t>
      </w:r>
    </w:p>
    <w:p w:rsidRPr="00D63F59" w:rsidR="00973240" w:rsidP="00973240" w:rsidRDefault="00973240" w14:paraId="5D423700" w14:textId="77777777">
      <w:pPr>
        <w:pStyle w:val="ListParagraph"/>
        <w:rPr>
          <w:rFonts w:ascii="Arial" w:hAnsi="Arial" w:cs="Arial"/>
        </w:rPr>
      </w:pPr>
    </w:p>
    <w:p w:rsidR="00CB3DD5" w:rsidP="00CB3DD5" w:rsidRDefault="190637C1" w14:paraId="1960AFD6" w14:textId="2C5B2BD2">
      <w:pPr>
        <w:pStyle w:val="ListParagraph"/>
        <w:numPr>
          <w:ilvl w:val="0"/>
          <w:numId w:val="1"/>
        </w:numPr>
        <w:rPr>
          <w:rFonts w:ascii="Arial" w:hAnsi="Arial" w:cs="Arial"/>
        </w:rPr>
      </w:pPr>
      <w:r w:rsidRPr="00D63F59">
        <w:rPr>
          <w:rFonts w:ascii="Arial" w:hAnsi="Arial" w:cs="Arial"/>
        </w:rPr>
        <w:t>The Tenderer shall be required to update and further develop the draft IPMP to Revision 1 status within three (3) months of the award of any resultant contract in order to provide greater clarity and detail.</w:t>
      </w:r>
    </w:p>
    <w:p w:rsidRPr="00CB3DD5" w:rsidR="00CB3DD5" w:rsidP="00CB3DD5" w:rsidRDefault="00CB3DD5" w14:paraId="40ACF087" w14:textId="77777777">
      <w:pPr>
        <w:rPr>
          <w:rFonts w:ascii="Arial" w:hAnsi="Arial" w:cs="Arial"/>
        </w:rPr>
      </w:pPr>
    </w:p>
    <w:p w:rsidRPr="00D63F59" w:rsidR="001D07DC" w:rsidP="00860E3E" w:rsidRDefault="00F608BC" w14:paraId="395C3DCE" w14:textId="71FF511F">
      <w:pPr>
        <w:pStyle w:val="Heading2"/>
      </w:pPr>
      <w:bookmarkStart w:name="_Toc7617830" w:id="15"/>
      <w:r w:rsidRPr="00D63F59">
        <w:t>Contractor Master Schedule (CMS)</w:t>
      </w:r>
      <w:bookmarkEnd w:id="15"/>
    </w:p>
    <w:p w:rsidRPr="00CD1CCA" w:rsidR="00860E3E" w:rsidP="00860E3E" w:rsidRDefault="00860E3E" w14:paraId="6AD81815" w14:textId="77777777">
      <w:pPr>
        <w:rPr>
          <w:rFonts w:ascii="Arial" w:hAnsi="Arial" w:cs="Arial"/>
          <w:lang w:eastAsia="en-GB"/>
        </w:rPr>
      </w:pPr>
    </w:p>
    <w:p w:rsidRPr="00CD1CCA" w:rsidR="00FC0A72" w:rsidP="00FC0A72" w:rsidRDefault="38EA2065" w14:paraId="785C3856" w14:textId="45AB48BE">
      <w:pPr>
        <w:pStyle w:val="ListParagraph"/>
        <w:numPr>
          <w:ilvl w:val="0"/>
          <w:numId w:val="1"/>
        </w:numPr>
        <w:rPr>
          <w:rFonts w:ascii="Arial" w:hAnsi="Arial" w:cs="Arial"/>
        </w:rPr>
      </w:pPr>
      <w:r w:rsidRPr="00CD1CCA">
        <w:rPr>
          <w:rFonts w:ascii="Arial" w:hAnsi="Arial" w:cs="Arial"/>
        </w:rPr>
        <w:t xml:space="preserve"> As evidence to support the statements made in the Compliance Matrix (Statement of Compliance column of the SOTR) the Tenderer shall provide evidence supporting their capability to fulfil the requirements outlined below. </w:t>
      </w:r>
      <w:r w:rsidRPr="00CD1CCA" w:rsidR="00D449E4">
        <w:rPr>
          <w:rFonts w:ascii="Arial" w:hAnsi="Arial" w:cs="Arial"/>
        </w:rPr>
        <w:t xml:space="preserve">Evidence is to include </w:t>
      </w:r>
      <w:r w:rsidRPr="00CD1CCA">
        <w:rPr>
          <w:rFonts w:ascii="Arial" w:hAnsi="Arial" w:cs="Arial"/>
        </w:rPr>
        <w:t>the means</w:t>
      </w:r>
      <w:r w:rsidRPr="00CD1CCA" w:rsidR="00FC0A72">
        <w:rPr>
          <w:rFonts w:ascii="Arial" w:hAnsi="Arial" w:cs="Arial"/>
        </w:rPr>
        <w:t xml:space="preserve"> (resource &amp; processes)</w:t>
      </w:r>
      <w:r w:rsidRPr="00CD1CCA">
        <w:rPr>
          <w:rFonts w:ascii="Arial" w:hAnsi="Arial" w:cs="Arial"/>
        </w:rPr>
        <w:t xml:space="preserve"> with which they shall ensure the requirement will be fulfilled upon Contract Award.</w:t>
      </w:r>
    </w:p>
    <w:p w:rsidRPr="00CD1CCA" w:rsidR="0090413A" w:rsidP="38EA2065" w:rsidRDefault="0090413A" w14:paraId="0CAB673D" w14:textId="77777777">
      <w:pPr>
        <w:pStyle w:val="ListParagraph"/>
        <w:rPr>
          <w:rFonts w:ascii="Arial" w:hAnsi="Arial" w:cs="Arial"/>
        </w:rPr>
      </w:pPr>
    </w:p>
    <w:p w:rsidRPr="00CD1CCA" w:rsidR="00372C8F" w:rsidP="00372C8F" w:rsidRDefault="190637C1" w14:paraId="11186EB7" w14:textId="05E287E9">
      <w:pPr>
        <w:pStyle w:val="ListParagraph"/>
        <w:numPr>
          <w:ilvl w:val="0"/>
          <w:numId w:val="1"/>
        </w:numPr>
        <w:rPr>
          <w:rFonts w:ascii="Arial" w:hAnsi="Arial" w:cs="Arial"/>
        </w:rPr>
      </w:pPr>
      <w:r w:rsidRPr="00CD1CCA">
        <w:rPr>
          <w:rFonts w:ascii="Arial" w:hAnsi="Arial" w:cs="Arial"/>
        </w:rPr>
        <w:t>The Tenderer shall provide a CMS that covers all aspects of the proposed works and services for the Contract Deliverables detailed in Table 1 of Annex D to DEFFORM 47 (Pricing and rates)</w:t>
      </w:r>
      <w:r w:rsidRPr="00CD1CCA" w:rsidR="00372C8F">
        <w:rPr>
          <w:rFonts w:ascii="Arial" w:hAnsi="Arial" w:cs="Arial"/>
        </w:rPr>
        <w:t xml:space="preserve"> and Annexes A and B to the IPMP</w:t>
      </w:r>
      <w:r w:rsidRPr="00CD1CCA">
        <w:rPr>
          <w:rFonts w:ascii="Arial" w:hAnsi="Arial" w:cs="Arial"/>
        </w:rPr>
        <w:t>. The CMS is to cover the whole Contract period from Award of Contract to the completion of all Contract Deliverables. The accepted CMS will form Schedule 24 to the Terms and Conditions and will be managed</w:t>
      </w:r>
      <w:r w:rsidRPr="00CD1CCA" w:rsidR="004D6DD0">
        <w:rPr>
          <w:rFonts w:ascii="Arial" w:hAnsi="Arial" w:cs="Arial"/>
        </w:rPr>
        <w:t xml:space="preserve"> and reported</w:t>
      </w:r>
      <w:r w:rsidRPr="00CD1CCA">
        <w:rPr>
          <w:rFonts w:ascii="Arial" w:hAnsi="Arial" w:cs="Arial"/>
        </w:rPr>
        <w:t xml:space="preserve"> on a monthly basis using Schedule 24a to the Terms and Conditions.</w:t>
      </w:r>
    </w:p>
    <w:p w:rsidRPr="00372C8F" w:rsidR="00372C8F" w:rsidP="00372C8F" w:rsidRDefault="00372C8F" w14:paraId="1679893E" w14:textId="77777777">
      <w:pPr>
        <w:pStyle w:val="ListParagraph"/>
        <w:rPr>
          <w:rFonts w:ascii="Arial" w:hAnsi="Arial" w:cs="Arial"/>
        </w:rPr>
      </w:pPr>
    </w:p>
    <w:p w:rsidRPr="00372C8F" w:rsidR="00227334" w:rsidP="00372C8F" w:rsidRDefault="190637C1" w14:paraId="2551504D" w14:textId="2FA75175">
      <w:pPr>
        <w:pStyle w:val="ListParagraph"/>
        <w:numPr>
          <w:ilvl w:val="0"/>
          <w:numId w:val="1"/>
        </w:numPr>
        <w:rPr>
          <w:rFonts w:ascii="Arial" w:hAnsi="Arial" w:cs="Arial"/>
        </w:rPr>
      </w:pPr>
      <w:r w:rsidRPr="00372C8F">
        <w:rPr>
          <w:rFonts w:ascii="Arial" w:hAnsi="Arial" w:cs="Arial"/>
        </w:rPr>
        <w:t xml:space="preserve">The CMS shall allow for comparison of the Baseline Schedule </w:t>
      </w:r>
      <w:r w:rsidRPr="00372C8F" w:rsidR="00D070A5">
        <w:rPr>
          <w:rFonts w:ascii="Arial" w:hAnsi="Arial" w:cs="Arial"/>
        </w:rPr>
        <w:t>agreed</w:t>
      </w:r>
      <w:r w:rsidRPr="00372C8F">
        <w:rPr>
          <w:rFonts w:ascii="Arial" w:hAnsi="Arial" w:cs="Arial"/>
        </w:rPr>
        <w:t xml:space="preserve"> at Contract Award, the current progress against Baseline Schedule, and the forecast completion dates for all activities against the Contract Deliverables.</w:t>
      </w:r>
    </w:p>
    <w:p w:rsidRPr="00D63F59" w:rsidR="00227334" w:rsidP="00227334" w:rsidRDefault="00227334" w14:paraId="10A488FF" w14:textId="77777777">
      <w:pPr>
        <w:pStyle w:val="ListParagraph"/>
        <w:rPr>
          <w:rFonts w:ascii="Arial" w:hAnsi="Arial" w:cs="Arial"/>
        </w:rPr>
      </w:pPr>
    </w:p>
    <w:p w:rsidRPr="00D63F59" w:rsidR="00BB7BC6" w:rsidP="003B1DFA" w:rsidRDefault="190637C1" w14:paraId="3E701917" w14:textId="40C9FBBE">
      <w:pPr>
        <w:pStyle w:val="ListParagraph"/>
        <w:numPr>
          <w:ilvl w:val="0"/>
          <w:numId w:val="1"/>
        </w:numPr>
        <w:rPr>
          <w:rFonts w:ascii="Arial" w:hAnsi="Arial" w:cs="Arial"/>
        </w:rPr>
      </w:pPr>
      <w:bookmarkStart w:name="_Hlk5705996" w:id="16"/>
      <w:r w:rsidRPr="00D63F59">
        <w:rPr>
          <w:rFonts w:ascii="Arial" w:hAnsi="Arial" w:cs="Arial"/>
        </w:rPr>
        <w:t>The CMS shall be displayed at the following Levels:</w:t>
      </w:r>
    </w:p>
    <w:p w:rsidRPr="00D63F59" w:rsidR="008311B1" w:rsidP="008311B1" w:rsidRDefault="008311B1" w14:paraId="5C3BA551" w14:textId="77777777">
      <w:pPr>
        <w:pStyle w:val="ListParagraph"/>
        <w:rPr>
          <w:rFonts w:ascii="Arial" w:hAnsi="Arial" w:cs="Arial"/>
        </w:rPr>
      </w:pPr>
    </w:p>
    <w:bookmarkEnd w:id="16"/>
    <w:p w:rsidRPr="00D63F59" w:rsidR="008311B1" w:rsidP="003B1DFA" w:rsidRDefault="190637C1" w14:paraId="7646E698" w14:textId="77777777">
      <w:pPr>
        <w:pStyle w:val="ListParagraph"/>
        <w:numPr>
          <w:ilvl w:val="1"/>
          <w:numId w:val="1"/>
        </w:numPr>
        <w:rPr>
          <w:rFonts w:ascii="Arial" w:hAnsi="Arial" w:cs="Arial"/>
        </w:rPr>
      </w:pPr>
      <w:r w:rsidRPr="00D63F59">
        <w:rPr>
          <w:rFonts w:ascii="Arial" w:hAnsi="Arial" w:cs="Arial"/>
        </w:rPr>
        <w:t>Summary Level – The Summary level of the CMS shall provide a graphical display of Contract activities, key events, and milestones at managerial significant level of the WBS;</w:t>
      </w:r>
    </w:p>
    <w:p w:rsidRPr="00D63F59" w:rsidR="00BA4718" w:rsidP="003B1DFA" w:rsidRDefault="190637C1" w14:paraId="7CE1C190" w14:textId="2F8703C3">
      <w:pPr>
        <w:pStyle w:val="ListParagraph"/>
        <w:numPr>
          <w:ilvl w:val="1"/>
          <w:numId w:val="1"/>
        </w:numPr>
        <w:rPr>
          <w:rFonts w:ascii="Arial" w:hAnsi="Arial" w:cs="Arial"/>
        </w:rPr>
      </w:pPr>
      <w:r w:rsidRPr="00D63F59">
        <w:rPr>
          <w:rFonts w:ascii="Arial" w:hAnsi="Arial" w:cs="Arial"/>
        </w:rPr>
        <w:t xml:space="preserve"> Intermediate Level – The Intermediate Level of the CMS shall provide a graphical display of Contract activities, key events, and milestones at the control account level of the WBS. A CMS generated at the Intermediate Level shall be able to be rolled up to, and shall provide visibility of, the Summary Level; </w:t>
      </w:r>
    </w:p>
    <w:p w:rsidRPr="00D63F59" w:rsidR="00A975A4" w:rsidP="003B1DFA" w:rsidRDefault="190637C1" w14:paraId="13A9DF10" w14:textId="7A01EE38">
      <w:pPr>
        <w:pStyle w:val="ListParagraph"/>
        <w:numPr>
          <w:ilvl w:val="1"/>
          <w:numId w:val="1"/>
        </w:numPr>
        <w:rPr>
          <w:rFonts w:ascii="Arial" w:hAnsi="Arial" w:cs="Arial"/>
        </w:rPr>
      </w:pPr>
      <w:r w:rsidRPr="00D63F59">
        <w:rPr>
          <w:rFonts w:ascii="Arial" w:hAnsi="Arial" w:cs="Arial"/>
        </w:rPr>
        <w:t>Detailed Level – The Detailed Level of the CMS shall provide a graphical display of contract deliverables (Table 1 of Annex D to DEFFORM 47 (Pricing and Rates)</w:t>
      </w:r>
      <w:r w:rsidRPr="00D63F59" w:rsidR="0012242F">
        <w:rPr>
          <w:rFonts w:ascii="Arial" w:hAnsi="Arial" w:cs="Arial"/>
        </w:rPr>
        <w:t>)</w:t>
      </w:r>
      <w:r w:rsidRPr="00D63F59">
        <w:rPr>
          <w:rFonts w:ascii="Arial" w:hAnsi="Arial" w:cs="Arial"/>
        </w:rPr>
        <w:t xml:space="preserve">, key events, and milestones at the work-package level of the WBS. A CMS generated at the Detailed Level shall be able to be rolled up to, and shall provide visibility of and access to, both the Intermediate Level and the Summary Level. </w:t>
      </w:r>
    </w:p>
    <w:p w:rsidRPr="00D63F59" w:rsidR="00BA4718" w:rsidP="00BA4718" w:rsidRDefault="00BA4718" w14:paraId="730CDAC9" w14:textId="5E00B0DC">
      <w:pPr>
        <w:pStyle w:val="ListParagraph"/>
        <w:ind w:left="1440"/>
        <w:rPr>
          <w:rFonts w:ascii="Arial" w:hAnsi="Arial" w:cs="Arial"/>
        </w:rPr>
      </w:pPr>
    </w:p>
    <w:p w:rsidRPr="00D63F59" w:rsidR="00A975A4" w:rsidP="003B1DFA" w:rsidRDefault="190637C1" w14:paraId="3F233B4B" w14:textId="3FB26207">
      <w:pPr>
        <w:pStyle w:val="ListParagraph"/>
        <w:numPr>
          <w:ilvl w:val="0"/>
          <w:numId w:val="1"/>
        </w:numPr>
        <w:rPr>
          <w:rFonts w:ascii="Arial" w:hAnsi="Arial" w:cs="Arial"/>
        </w:rPr>
      </w:pPr>
      <w:r w:rsidRPr="00D63F59">
        <w:rPr>
          <w:rFonts w:ascii="Arial" w:hAnsi="Arial" w:cs="Arial"/>
        </w:rPr>
        <w:t>The CMS shall be displayed in a variety of formats:</w:t>
      </w:r>
    </w:p>
    <w:p w:rsidRPr="00D63F59" w:rsidR="008311B1" w:rsidP="008311B1" w:rsidRDefault="008311B1" w14:paraId="39676F26" w14:textId="77777777">
      <w:pPr>
        <w:pStyle w:val="ListParagraph"/>
        <w:rPr>
          <w:rFonts w:ascii="Arial" w:hAnsi="Arial" w:cs="Arial"/>
        </w:rPr>
      </w:pPr>
    </w:p>
    <w:p w:rsidRPr="00D63F59" w:rsidR="00A975A4" w:rsidP="003B1DFA" w:rsidRDefault="190637C1" w14:paraId="53FC1E15" w14:textId="540CC07B">
      <w:pPr>
        <w:pStyle w:val="ListParagraph"/>
        <w:numPr>
          <w:ilvl w:val="1"/>
          <w:numId w:val="1"/>
        </w:numPr>
        <w:rPr>
          <w:rFonts w:ascii="Arial" w:hAnsi="Arial" w:cs="Arial"/>
        </w:rPr>
      </w:pPr>
      <w:r w:rsidRPr="00D63F59">
        <w:rPr>
          <w:rFonts w:ascii="Arial" w:hAnsi="Arial" w:cs="Arial"/>
        </w:rPr>
        <w:t xml:space="preserve">Gantt charts (P6 / Primavera </w:t>
      </w:r>
      <w:r w:rsidRPr="00D63F59" w:rsidR="00D070A5">
        <w:rPr>
          <w:rFonts w:ascii="Arial" w:hAnsi="Arial" w:cs="Arial"/>
        </w:rPr>
        <w:t>Compatible</w:t>
      </w:r>
      <w:r w:rsidRPr="00D63F59">
        <w:rPr>
          <w:rFonts w:ascii="Arial" w:hAnsi="Arial" w:cs="Arial"/>
        </w:rPr>
        <w:t xml:space="preserve">); </w:t>
      </w:r>
    </w:p>
    <w:p w:rsidRPr="00D63F59" w:rsidR="00A975A4" w:rsidP="003B1DFA" w:rsidRDefault="190637C1" w14:paraId="0A1AE313" w14:textId="54AE2752">
      <w:pPr>
        <w:pStyle w:val="ListParagraph"/>
        <w:numPr>
          <w:ilvl w:val="1"/>
          <w:numId w:val="1"/>
        </w:numPr>
        <w:rPr>
          <w:rFonts w:ascii="Arial" w:hAnsi="Arial" w:cs="Arial"/>
        </w:rPr>
      </w:pPr>
      <w:r w:rsidRPr="00D63F59">
        <w:rPr>
          <w:rFonts w:ascii="Arial" w:hAnsi="Arial" w:cs="Arial"/>
        </w:rPr>
        <w:t xml:space="preserve">A listing of all activities, together with planned (baseline and current progress including forecast) and actual start and finish dates; </w:t>
      </w:r>
    </w:p>
    <w:p w:rsidRPr="00D63F59" w:rsidR="008311B1" w:rsidP="003B1DFA" w:rsidRDefault="190637C1" w14:paraId="258FCC86" w14:textId="77777777">
      <w:pPr>
        <w:pStyle w:val="ListParagraph"/>
        <w:numPr>
          <w:ilvl w:val="1"/>
          <w:numId w:val="1"/>
        </w:numPr>
        <w:rPr>
          <w:rFonts w:ascii="Arial" w:hAnsi="Arial" w:cs="Arial"/>
        </w:rPr>
      </w:pPr>
      <w:r w:rsidRPr="00D63F59">
        <w:rPr>
          <w:rFonts w:ascii="Arial" w:hAnsi="Arial" w:cs="Arial"/>
        </w:rPr>
        <w:t>A listing of project milestones (to include all contract milestones) together with original, rescheduled, forecast and actual completion dates;</w:t>
      </w:r>
    </w:p>
    <w:p w:rsidRPr="00D63F59" w:rsidR="00A975A4" w:rsidP="003B1DFA" w:rsidRDefault="190637C1" w14:paraId="64171397" w14:textId="4E094AC9">
      <w:pPr>
        <w:pStyle w:val="ListParagraph"/>
        <w:numPr>
          <w:ilvl w:val="1"/>
          <w:numId w:val="1"/>
        </w:numPr>
        <w:rPr>
          <w:rFonts w:ascii="Arial" w:hAnsi="Arial" w:cs="Arial"/>
        </w:rPr>
      </w:pPr>
      <w:r w:rsidRPr="00D63F59">
        <w:rPr>
          <w:rFonts w:ascii="Arial" w:hAnsi="Arial" w:cs="Arial"/>
        </w:rPr>
        <w:t xml:space="preserve"> All activity durations within the schedule shall be in working days unless otherwise agreed by the Authority; </w:t>
      </w:r>
    </w:p>
    <w:p w:rsidRPr="00D63F59" w:rsidR="008311B1" w:rsidP="003B1DFA" w:rsidRDefault="190637C1" w14:paraId="4ED76D77" w14:textId="77777777">
      <w:pPr>
        <w:pStyle w:val="ListParagraph"/>
        <w:numPr>
          <w:ilvl w:val="1"/>
          <w:numId w:val="1"/>
        </w:numPr>
        <w:rPr>
          <w:rFonts w:ascii="Arial" w:hAnsi="Arial" w:cs="Arial"/>
        </w:rPr>
      </w:pPr>
      <w:r w:rsidRPr="00D63F59">
        <w:rPr>
          <w:rFonts w:ascii="Arial" w:hAnsi="Arial" w:cs="Arial"/>
        </w:rPr>
        <w:t>All resource units within the schedule shall be in hours and costs shall be in Great British Pounds Sterling unless otherwise agreed by the Authority;</w:t>
      </w:r>
    </w:p>
    <w:p w:rsidRPr="00D63F59" w:rsidR="00A975A4" w:rsidP="003B1DFA" w:rsidRDefault="190637C1" w14:paraId="098201DD" w14:textId="2708B9F6">
      <w:pPr>
        <w:pStyle w:val="ListParagraph"/>
        <w:numPr>
          <w:ilvl w:val="1"/>
          <w:numId w:val="1"/>
        </w:numPr>
        <w:rPr>
          <w:rFonts w:ascii="Arial" w:hAnsi="Arial" w:cs="Arial"/>
        </w:rPr>
      </w:pPr>
      <w:r w:rsidRPr="00D63F59">
        <w:rPr>
          <w:rFonts w:ascii="Arial" w:hAnsi="Arial" w:cs="Arial"/>
        </w:rPr>
        <w:t xml:space="preserve"> Format should be XML And importable into DE&amp;S P3M environment</w:t>
      </w:r>
    </w:p>
    <w:p w:rsidRPr="00D63F59" w:rsidR="00A975A4" w:rsidP="003B1DFA" w:rsidRDefault="190637C1" w14:paraId="5B8E2817" w14:textId="4EA22666">
      <w:pPr>
        <w:pStyle w:val="ListParagraph"/>
        <w:numPr>
          <w:ilvl w:val="1"/>
          <w:numId w:val="1"/>
        </w:numPr>
        <w:rPr>
          <w:rFonts w:ascii="Arial" w:hAnsi="Arial" w:cs="Arial"/>
        </w:rPr>
      </w:pPr>
      <w:r w:rsidRPr="00D63F59">
        <w:rPr>
          <w:rFonts w:ascii="Arial" w:hAnsi="Arial" w:cs="Arial"/>
        </w:rPr>
        <w:t>The schedule dates should be deterministic;</w:t>
      </w:r>
    </w:p>
    <w:p w:rsidRPr="00D63F59" w:rsidR="00A975A4" w:rsidP="003B1DFA" w:rsidRDefault="190637C1" w14:paraId="77A4EC05" w14:textId="4443D395">
      <w:pPr>
        <w:pStyle w:val="ListParagraph"/>
        <w:numPr>
          <w:ilvl w:val="1"/>
          <w:numId w:val="1"/>
        </w:numPr>
        <w:rPr>
          <w:rFonts w:ascii="Arial" w:hAnsi="Arial" w:cs="Arial"/>
        </w:rPr>
      </w:pPr>
      <w:r w:rsidRPr="00D63F59">
        <w:rPr>
          <w:rFonts w:ascii="Arial" w:hAnsi="Arial" w:cs="Arial"/>
        </w:rPr>
        <w:t xml:space="preserve">The schedule will be logic driven and pass the Defence Contract Management Agency (DCMA) </w:t>
      </w:r>
      <w:r w:rsidRPr="00D63F59" w:rsidR="00D070A5">
        <w:rPr>
          <w:rFonts w:ascii="Arial" w:hAnsi="Arial" w:cs="Arial"/>
        </w:rPr>
        <w:t>14-point</w:t>
      </w:r>
      <w:r w:rsidRPr="00D63F59">
        <w:rPr>
          <w:rFonts w:ascii="Arial" w:hAnsi="Arial" w:cs="Arial"/>
        </w:rPr>
        <w:t xml:space="preserve"> health check.</w:t>
      </w:r>
    </w:p>
    <w:p w:rsidRPr="00D63F59" w:rsidR="00C06AD6" w:rsidP="00C06AD6" w:rsidRDefault="00C06AD6" w14:paraId="44E05EEB" w14:textId="77777777">
      <w:pPr>
        <w:pStyle w:val="ListParagraph"/>
        <w:ind w:left="1500"/>
        <w:rPr>
          <w:rFonts w:ascii="Arial" w:hAnsi="Arial" w:cs="Arial"/>
        </w:rPr>
      </w:pPr>
    </w:p>
    <w:p w:rsidRPr="00D63F59" w:rsidR="00A838AE" w:rsidP="003B1DFA" w:rsidRDefault="190637C1" w14:paraId="4D191EF0" w14:textId="34F5F730">
      <w:pPr>
        <w:pStyle w:val="ListParagraph"/>
        <w:numPr>
          <w:ilvl w:val="0"/>
          <w:numId w:val="1"/>
        </w:numPr>
        <w:rPr>
          <w:rFonts w:ascii="Arial" w:hAnsi="Arial" w:cs="Arial"/>
        </w:rPr>
      </w:pPr>
      <w:bookmarkStart w:name="_Hlk5706358" w:id="17"/>
      <w:r w:rsidRPr="00D63F59">
        <w:rPr>
          <w:rFonts w:ascii="Arial" w:hAnsi="Arial" w:cs="Arial"/>
        </w:rPr>
        <w:t>The CMS shall identify the following aspects:</w:t>
      </w:r>
    </w:p>
    <w:p w:rsidRPr="00D63F59" w:rsidR="008311B1" w:rsidP="008311B1" w:rsidRDefault="008311B1" w14:paraId="5B18B438" w14:textId="77777777">
      <w:pPr>
        <w:pStyle w:val="ListParagraph"/>
        <w:rPr>
          <w:rFonts w:ascii="Arial" w:hAnsi="Arial" w:cs="Arial"/>
        </w:rPr>
      </w:pPr>
    </w:p>
    <w:bookmarkEnd w:id="17"/>
    <w:p w:rsidRPr="00D63F59" w:rsidR="00500F4F" w:rsidP="003B1DFA" w:rsidRDefault="190637C1" w14:paraId="7E4EC4DE" w14:textId="5CF75EF2">
      <w:pPr>
        <w:pStyle w:val="ListParagraph"/>
        <w:numPr>
          <w:ilvl w:val="1"/>
          <w:numId w:val="1"/>
        </w:numPr>
        <w:rPr>
          <w:rFonts w:ascii="Arial" w:hAnsi="Arial" w:cs="Arial"/>
        </w:rPr>
      </w:pPr>
      <w:r w:rsidRPr="00D63F59">
        <w:rPr>
          <w:rFonts w:ascii="Arial" w:hAnsi="Arial" w:cs="Arial"/>
        </w:rPr>
        <w:t>Activities and associated durations;</w:t>
      </w:r>
    </w:p>
    <w:p w:rsidRPr="00D63F59" w:rsidR="00500F4F" w:rsidP="003B1DFA" w:rsidRDefault="190637C1" w14:paraId="2EE380A5" w14:textId="57CED8FD">
      <w:pPr>
        <w:pStyle w:val="ListParagraph"/>
        <w:numPr>
          <w:ilvl w:val="1"/>
          <w:numId w:val="1"/>
        </w:numPr>
        <w:rPr>
          <w:rFonts w:ascii="Arial" w:hAnsi="Arial" w:cs="Arial"/>
        </w:rPr>
      </w:pPr>
      <w:r w:rsidRPr="00D63F59">
        <w:rPr>
          <w:rFonts w:ascii="Arial" w:hAnsi="Arial" w:cs="Arial"/>
        </w:rPr>
        <w:t xml:space="preserve">Milestones, including Contract Milestones, Payment Milestones and significant project events; </w:t>
      </w:r>
    </w:p>
    <w:p w:rsidRPr="00D63F59" w:rsidR="008311B1" w:rsidP="003B1DFA" w:rsidRDefault="190637C1" w14:paraId="2598C0C7" w14:textId="77777777">
      <w:pPr>
        <w:pStyle w:val="ListParagraph"/>
        <w:numPr>
          <w:ilvl w:val="1"/>
          <w:numId w:val="1"/>
        </w:numPr>
        <w:rPr>
          <w:rFonts w:ascii="Arial" w:hAnsi="Arial" w:cs="Arial"/>
        </w:rPr>
      </w:pPr>
      <w:r w:rsidRPr="00D63F59">
        <w:rPr>
          <w:rFonts w:ascii="Arial" w:hAnsi="Arial" w:cs="Arial"/>
        </w:rPr>
        <w:t>The relationships and dependencies of activities and associated milestones that are to be completed within the scope of this contract;</w:t>
      </w:r>
    </w:p>
    <w:p w:rsidRPr="00D63F59" w:rsidR="008311B1" w:rsidP="003B1DFA" w:rsidRDefault="190637C1" w14:paraId="60003E21" w14:textId="045C70B4">
      <w:pPr>
        <w:pStyle w:val="ListParagraph"/>
        <w:numPr>
          <w:ilvl w:val="1"/>
          <w:numId w:val="1"/>
        </w:numPr>
        <w:rPr>
          <w:rFonts w:ascii="Arial" w:hAnsi="Arial" w:cs="Arial"/>
        </w:rPr>
      </w:pPr>
      <w:r w:rsidRPr="00D63F59">
        <w:rPr>
          <w:rFonts w:ascii="Arial" w:hAnsi="Arial" w:cs="Arial"/>
        </w:rPr>
        <w:t xml:space="preserve"> Earliest and latest start and finish dates for all activities and associated milestones;</w:t>
      </w:r>
    </w:p>
    <w:p w:rsidRPr="00D63F59" w:rsidR="00500F4F" w:rsidP="003B1DFA" w:rsidRDefault="190637C1" w14:paraId="0FFDE6D7" w14:textId="53CEC2AC">
      <w:pPr>
        <w:pStyle w:val="ListParagraph"/>
        <w:numPr>
          <w:ilvl w:val="1"/>
          <w:numId w:val="1"/>
        </w:numPr>
        <w:rPr>
          <w:rFonts w:ascii="Arial" w:hAnsi="Arial" w:cs="Arial"/>
        </w:rPr>
      </w:pPr>
      <w:r w:rsidRPr="00D63F59">
        <w:rPr>
          <w:rFonts w:ascii="Arial" w:hAnsi="Arial" w:cs="Arial"/>
        </w:rPr>
        <w:t xml:space="preserve">Total float and free float of the overall schedule; </w:t>
      </w:r>
    </w:p>
    <w:p w:rsidRPr="00D63F59" w:rsidR="008311B1" w:rsidP="003B1DFA" w:rsidRDefault="190637C1" w14:paraId="0A74F95D" w14:textId="77777777">
      <w:pPr>
        <w:pStyle w:val="ListParagraph"/>
        <w:numPr>
          <w:ilvl w:val="1"/>
          <w:numId w:val="1"/>
        </w:numPr>
        <w:rPr>
          <w:rFonts w:ascii="Arial" w:hAnsi="Arial" w:cs="Arial"/>
        </w:rPr>
      </w:pPr>
      <w:r w:rsidRPr="00D63F59">
        <w:rPr>
          <w:rFonts w:ascii="Arial" w:hAnsi="Arial" w:cs="Arial"/>
        </w:rPr>
        <w:t>Critical Path, list of activities on the critical path and those that are near the critical path from start through to completion of the contract;</w:t>
      </w:r>
    </w:p>
    <w:p w:rsidRPr="00D63F59" w:rsidR="008311B1" w:rsidP="003B1DFA" w:rsidRDefault="190637C1" w14:paraId="0728D69A" w14:textId="77777777">
      <w:pPr>
        <w:pStyle w:val="ListParagraph"/>
        <w:numPr>
          <w:ilvl w:val="1"/>
          <w:numId w:val="1"/>
        </w:numPr>
        <w:rPr>
          <w:rFonts w:ascii="Arial" w:hAnsi="Arial" w:cs="Arial"/>
        </w:rPr>
      </w:pPr>
      <w:r w:rsidRPr="00D63F59">
        <w:rPr>
          <w:rFonts w:ascii="Arial" w:hAnsi="Arial" w:cs="Arial"/>
        </w:rPr>
        <w:t xml:space="preserve"> The baseline budget for all activities aggregating to the total Performance Measurement Baseline (PMB), allowing a roll-up to Summary and Intermediate levels;</w:t>
      </w:r>
    </w:p>
    <w:p w:rsidRPr="00D63F59" w:rsidR="00500F4F" w:rsidP="003B1DFA" w:rsidRDefault="190637C1" w14:paraId="5C514881" w14:textId="74636CED">
      <w:pPr>
        <w:pStyle w:val="ListParagraph"/>
        <w:numPr>
          <w:ilvl w:val="1"/>
          <w:numId w:val="1"/>
        </w:numPr>
        <w:rPr>
          <w:rFonts w:ascii="Arial" w:hAnsi="Arial" w:cs="Arial"/>
        </w:rPr>
      </w:pPr>
      <w:r w:rsidRPr="00D63F59">
        <w:rPr>
          <w:rFonts w:ascii="Arial" w:hAnsi="Arial" w:cs="Arial"/>
        </w:rPr>
        <w:t xml:space="preserve"> Subcontracting task for all major sub-contract activities and outputs at the appropriate level of detail, reflecting complexity and risk;</w:t>
      </w:r>
    </w:p>
    <w:p w:rsidRPr="00D63F59" w:rsidR="00500F4F" w:rsidP="003B1DFA" w:rsidRDefault="190637C1" w14:paraId="35575D72" w14:textId="0A6A7351">
      <w:pPr>
        <w:pStyle w:val="ListParagraph"/>
        <w:numPr>
          <w:ilvl w:val="1"/>
          <w:numId w:val="1"/>
        </w:numPr>
        <w:rPr>
          <w:rFonts w:ascii="Arial" w:hAnsi="Arial" w:cs="Arial"/>
        </w:rPr>
      </w:pPr>
      <w:r w:rsidRPr="00D63F59">
        <w:rPr>
          <w:rFonts w:ascii="Arial" w:hAnsi="Arial" w:cs="Arial"/>
        </w:rPr>
        <w:t xml:space="preserve">Required Government Furnished Items (GFX) to include Government Furnished Equipment (GFE), Government Furnished Assets (GFA), Government Furnished Information (GFI), Government Furnished Structures (GFS) dates and ‘end of loan dates’; </w:t>
      </w:r>
    </w:p>
    <w:p w:rsidRPr="00D63F59" w:rsidR="008311B1" w:rsidP="003B1DFA" w:rsidRDefault="190637C1" w14:paraId="01EA5A8C" w14:textId="77777777">
      <w:pPr>
        <w:pStyle w:val="ListParagraph"/>
        <w:numPr>
          <w:ilvl w:val="1"/>
          <w:numId w:val="1"/>
        </w:numPr>
        <w:rPr>
          <w:rFonts w:ascii="Arial" w:hAnsi="Arial" w:cs="Arial"/>
        </w:rPr>
      </w:pPr>
      <w:r w:rsidRPr="00D63F59">
        <w:rPr>
          <w:rFonts w:ascii="Arial" w:hAnsi="Arial" w:cs="Arial"/>
        </w:rPr>
        <w:t>All non-working time such as holidays and known disruptions;</w:t>
      </w:r>
    </w:p>
    <w:p w:rsidRPr="00D63F59" w:rsidR="00500F4F" w:rsidP="003B1DFA" w:rsidRDefault="190637C1" w14:paraId="2B77BE5D" w14:textId="21E0FA3F">
      <w:pPr>
        <w:pStyle w:val="ListParagraph"/>
        <w:numPr>
          <w:ilvl w:val="2"/>
          <w:numId w:val="1"/>
        </w:numPr>
        <w:rPr>
          <w:rFonts w:ascii="Arial" w:hAnsi="Arial" w:cs="Arial"/>
        </w:rPr>
      </w:pPr>
      <w:r w:rsidRPr="00D63F59">
        <w:rPr>
          <w:rFonts w:ascii="Arial" w:hAnsi="Arial" w:cs="Arial"/>
        </w:rPr>
        <w:t xml:space="preserve"> Time risk allowance;</w:t>
      </w:r>
    </w:p>
    <w:p w:rsidRPr="00D63F59" w:rsidR="00500F4F" w:rsidP="003B1DFA" w:rsidRDefault="190637C1" w14:paraId="2BCEBF71" w14:textId="4D0ED1E3">
      <w:pPr>
        <w:pStyle w:val="ListParagraph"/>
        <w:numPr>
          <w:ilvl w:val="2"/>
          <w:numId w:val="1"/>
        </w:numPr>
        <w:rPr>
          <w:rFonts w:ascii="Arial" w:hAnsi="Arial" w:cs="Arial"/>
        </w:rPr>
      </w:pPr>
      <w:r w:rsidRPr="00D63F59">
        <w:rPr>
          <w:rFonts w:ascii="Arial" w:hAnsi="Arial" w:cs="Arial"/>
        </w:rPr>
        <w:t>Health and safety requirements;</w:t>
      </w:r>
    </w:p>
    <w:p w:rsidRPr="00D63F59" w:rsidR="00500F4F" w:rsidP="003B1DFA" w:rsidRDefault="190637C1" w14:paraId="35931ABB" w14:textId="5AD3A0C2">
      <w:pPr>
        <w:pStyle w:val="ListParagraph"/>
        <w:numPr>
          <w:ilvl w:val="1"/>
          <w:numId w:val="1"/>
        </w:numPr>
        <w:rPr>
          <w:rFonts w:ascii="Arial" w:hAnsi="Arial" w:cs="Arial"/>
        </w:rPr>
      </w:pPr>
      <w:r w:rsidRPr="00D63F59">
        <w:rPr>
          <w:rFonts w:ascii="Arial" w:hAnsi="Arial" w:cs="Arial"/>
        </w:rPr>
        <w:t>All dates required for but not limited to:</w:t>
      </w:r>
    </w:p>
    <w:p w:rsidRPr="00D63F59" w:rsidR="00500F4F" w:rsidP="003B1DFA" w:rsidRDefault="190637C1" w14:paraId="1BE89DEE" w14:textId="59B78E01">
      <w:pPr>
        <w:pStyle w:val="ListParagraph"/>
        <w:numPr>
          <w:ilvl w:val="2"/>
          <w:numId w:val="1"/>
        </w:numPr>
        <w:rPr>
          <w:rFonts w:ascii="Arial" w:hAnsi="Arial" w:cs="Arial"/>
        </w:rPr>
      </w:pPr>
      <w:r w:rsidRPr="00D63F59">
        <w:rPr>
          <w:rFonts w:ascii="Arial" w:hAnsi="Arial" w:cs="Arial"/>
        </w:rPr>
        <w:t>Interfaces with others;</w:t>
      </w:r>
    </w:p>
    <w:p w:rsidRPr="00D63F59" w:rsidR="00500F4F" w:rsidP="003B1DFA" w:rsidRDefault="190637C1" w14:paraId="45FF789F" w14:textId="68B21808">
      <w:pPr>
        <w:pStyle w:val="ListParagraph"/>
        <w:numPr>
          <w:ilvl w:val="2"/>
          <w:numId w:val="1"/>
        </w:numPr>
        <w:rPr>
          <w:rFonts w:ascii="Arial" w:hAnsi="Arial" w:cs="Arial"/>
        </w:rPr>
      </w:pPr>
      <w:r w:rsidRPr="00D63F59">
        <w:rPr>
          <w:rFonts w:ascii="Arial" w:hAnsi="Arial" w:cs="Arial"/>
        </w:rPr>
        <w:t>Acceptances;</w:t>
      </w:r>
    </w:p>
    <w:p w:rsidRPr="00D63F59" w:rsidR="00500F4F" w:rsidP="003B1DFA" w:rsidRDefault="190637C1" w14:paraId="1CBE0D2B" w14:textId="33157D87">
      <w:pPr>
        <w:pStyle w:val="ListParagraph"/>
        <w:numPr>
          <w:ilvl w:val="2"/>
          <w:numId w:val="1"/>
        </w:numPr>
        <w:rPr>
          <w:rFonts w:ascii="Arial" w:hAnsi="Arial" w:cs="Arial"/>
        </w:rPr>
      </w:pPr>
      <w:r w:rsidRPr="00D63F59">
        <w:rPr>
          <w:rFonts w:ascii="Arial" w:hAnsi="Arial" w:cs="Arial"/>
        </w:rPr>
        <w:t>Information from others.</w:t>
      </w:r>
    </w:p>
    <w:p w:rsidRPr="00D63F59" w:rsidR="00A57667" w:rsidP="00A57667" w:rsidRDefault="00A57667" w14:paraId="5A7D703E" w14:textId="77777777">
      <w:pPr>
        <w:pStyle w:val="ListParagraph"/>
        <w:ind w:left="2160"/>
        <w:rPr>
          <w:rFonts w:ascii="Arial" w:hAnsi="Arial" w:cs="Arial"/>
        </w:rPr>
      </w:pPr>
    </w:p>
    <w:p w:rsidRPr="00D63F59" w:rsidR="00500F4F" w:rsidP="003B1DFA" w:rsidRDefault="190637C1" w14:paraId="10A5B8BF" w14:textId="121D7518">
      <w:pPr>
        <w:pStyle w:val="ListParagraph"/>
        <w:numPr>
          <w:ilvl w:val="0"/>
          <w:numId w:val="1"/>
        </w:numPr>
        <w:rPr>
          <w:rFonts w:ascii="Arial" w:hAnsi="Arial" w:cs="Arial"/>
        </w:rPr>
      </w:pPr>
      <w:r w:rsidRPr="00D63F59">
        <w:rPr>
          <w:rFonts w:ascii="Arial" w:hAnsi="Arial" w:cs="Arial"/>
        </w:rPr>
        <w:t>Production of the CMS shall be informed by a Basis of Schedule (</w:t>
      </w:r>
      <w:proofErr w:type="spellStart"/>
      <w:r w:rsidRPr="00D63F59">
        <w:rPr>
          <w:rFonts w:ascii="Arial" w:hAnsi="Arial" w:cs="Arial"/>
        </w:rPr>
        <w:t>BoS</w:t>
      </w:r>
      <w:proofErr w:type="spellEnd"/>
      <w:r w:rsidRPr="00D63F59">
        <w:rPr>
          <w:rFonts w:ascii="Arial" w:hAnsi="Arial" w:cs="Arial"/>
        </w:rPr>
        <w:t xml:space="preserve">). The </w:t>
      </w:r>
      <w:proofErr w:type="spellStart"/>
      <w:r w:rsidRPr="00D63F59">
        <w:rPr>
          <w:rFonts w:ascii="Arial" w:hAnsi="Arial" w:cs="Arial"/>
        </w:rPr>
        <w:t>BoS</w:t>
      </w:r>
      <w:proofErr w:type="spellEnd"/>
      <w:r w:rsidRPr="00D63F59">
        <w:rPr>
          <w:rFonts w:ascii="Arial" w:hAnsi="Arial" w:cs="Arial"/>
        </w:rPr>
        <w:t xml:space="preserve"> shall be comprised of the following:</w:t>
      </w:r>
    </w:p>
    <w:p w:rsidRPr="00D63F59" w:rsidR="00E715F7" w:rsidP="00E715F7" w:rsidRDefault="00E715F7" w14:paraId="596BA721" w14:textId="77777777">
      <w:pPr>
        <w:pStyle w:val="ListParagraph"/>
        <w:rPr>
          <w:rFonts w:ascii="Arial" w:hAnsi="Arial" w:cs="Arial"/>
          <w:highlight w:val="yellow"/>
        </w:rPr>
      </w:pPr>
    </w:p>
    <w:p w:rsidRPr="00D63F59" w:rsidR="00E715F7" w:rsidP="003B1DFA" w:rsidRDefault="190637C1" w14:paraId="4AD0126C" w14:textId="77777777">
      <w:pPr>
        <w:pStyle w:val="ListParagraph"/>
        <w:numPr>
          <w:ilvl w:val="1"/>
          <w:numId w:val="1"/>
        </w:numPr>
        <w:rPr>
          <w:rFonts w:ascii="Arial" w:hAnsi="Arial" w:cs="Arial"/>
        </w:rPr>
      </w:pPr>
      <w:r w:rsidRPr="00D63F59">
        <w:rPr>
          <w:rFonts w:ascii="Arial" w:hAnsi="Arial" w:cs="Arial"/>
        </w:rPr>
        <w:t xml:space="preserve">How the CMS has been produced; </w:t>
      </w:r>
    </w:p>
    <w:p w:rsidRPr="00D63F59" w:rsidR="00E715F7" w:rsidP="003B1DFA" w:rsidRDefault="190637C1" w14:paraId="2B5FA4AF" w14:textId="77777777">
      <w:pPr>
        <w:pStyle w:val="ListParagraph"/>
        <w:numPr>
          <w:ilvl w:val="1"/>
          <w:numId w:val="1"/>
        </w:numPr>
        <w:rPr>
          <w:rFonts w:ascii="Arial" w:hAnsi="Arial" w:cs="Arial"/>
        </w:rPr>
      </w:pPr>
      <w:r w:rsidRPr="00D63F59">
        <w:rPr>
          <w:rFonts w:ascii="Arial" w:hAnsi="Arial" w:cs="Arial"/>
        </w:rPr>
        <w:t>Detail methodologies used to establish estimated resource requirements and duration</w:t>
      </w:r>
    </w:p>
    <w:p w:rsidRPr="00D63F59" w:rsidR="00E715F7" w:rsidP="003B1DFA" w:rsidRDefault="190637C1" w14:paraId="0F3D9330" w14:textId="77777777">
      <w:pPr>
        <w:pStyle w:val="ListParagraph"/>
        <w:numPr>
          <w:ilvl w:val="1"/>
          <w:numId w:val="1"/>
        </w:numPr>
        <w:rPr>
          <w:rFonts w:ascii="Arial" w:hAnsi="Arial" w:cs="Arial"/>
        </w:rPr>
      </w:pPr>
      <w:r w:rsidRPr="00D63F59">
        <w:rPr>
          <w:rFonts w:ascii="Arial" w:hAnsi="Arial" w:cs="Arial"/>
        </w:rPr>
        <w:t>The Basis of Estimate (BoE) and associated assumptions for the resource requirement, cost and duration of baseline activities, covering both labour and materials. This may take the form of a master data and assumptions list.</w:t>
      </w:r>
    </w:p>
    <w:p w:rsidRPr="00D63F59" w:rsidR="00E715F7" w:rsidP="003B1DFA" w:rsidRDefault="190637C1" w14:paraId="48444219" w14:textId="77777777">
      <w:pPr>
        <w:pStyle w:val="ListParagraph"/>
        <w:numPr>
          <w:ilvl w:val="1"/>
          <w:numId w:val="1"/>
        </w:numPr>
        <w:rPr>
          <w:rFonts w:ascii="Arial" w:hAnsi="Arial" w:cs="Arial"/>
        </w:rPr>
      </w:pPr>
      <w:r w:rsidRPr="00D63F59">
        <w:rPr>
          <w:rFonts w:ascii="Arial" w:hAnsi="Arial" w:cs="Arial"/>
        </w:rPr>
        <w:t>Details of the standard working time and calendar that has been utilised;</w:t>
      </w:r>
    </w:p>
    <w:p w:rsidRPr="00D63F59" w:rsidR="00E715F7" w:rsidP="003B1DFA" w:rsidRDefault="190637C1" w14:paraId="7DA8929E" w14:textId="77777777">
      <w:pPr>
        <w:pStyle w:val="ListParagraph"/>
        <w:numPr>
          <w:ilvl w:val="1"/>
          <w:numId w:val="1"/>
        </w:numPr>
        <w:rPr>
          <w:rFonts w:ascii="Arial" w:hAnsi="Arial" w:cs="Arial"/>
        </w:rPr>
      </w:pPr>
      <w:r w:rsidRPr="00D63F59">
        <w:rPr>
          <w:rFonts w:ascii="Arial" w:hAnsi="Arial" w:cs="Arial"/>
        </w:rPr>
        <w:t xml:space="preserve">Risks, including risk analysis techniques used, and any mitigations embedded in the schedule; </w:t>
      </w:r>
    </w:p>
    <w:p w:rsidR="00E715F7" w:rsidP="38EA2065" w:rsidRDefault="38EA2065" w14:paraId="470DB9EC" w14:textId="264B8D44">
      <w:pPr>
        <w:pStyle w:val="ListParagraph"/>
        <w:numPr>
          <w:ilvl w:val="1"/>
          <w:numId w:val="1"/>
        </w:numPr>
        <w:rPr>
          <w:rFonts w:ascii="Arial" w:hAnsi="Arial" w:cs="Arial"/>
          <w:color w:val="000000" w:themeColor="text1"/>
        </w:rPr>
      </w:pPr>
      <w:r w:rsidRPr="38EA2065">
        <w:rPr>
          <w:rFonts w:ascii="Arial" w:hAnsi="Arial" w:cs="Arial"/>
        </w:rPr>
        <w:t xml:space="preserve">The standards and practices (e.g. 3 Point Estimate, PERT) used to establish duration lengths and use of constraints, ensuring no open-ended activities and compliance with DE&amp;S Schedule guidance. </w:t>
      </w:r>
    </w:p>
    <w:p w:rsidR="00884B25" w:rsidP="38EA2065" w:rsidRDefault="00884B25" w14:paraId="3B773DD9" w14:textId="77777777">
      <w:pPr>
        <w:pStyle w:val="ListParagraph"/>
        <w:ind w:left="1440"/>
        <w:rPr>
          <w:rFonts w:ascii="Arial" w:hAnsi="Arial" w:cs="Arial"/>
        </w:rPr>
      </w:pPr>
    </w:p>
    <w:p w:rsidRPr="006C1EC3" w:rsidR="00884B25" w:rsidP="38EA2065" w:rsidRDefault="38EA2065" w14:paraId="761BDF1F" w14:textId="43B2DA09">
      <w:pPr>
        <w:pStyle w:val="ListParagraph"/>
        <w:numPr>
          <w:ilvl w:val="0"/>
          <w:numId w:val="1"/>
        </w:numPr>
        <w:rPr>
          <w:rFonts w:ascii="Arial" w:hAnsi="Arial" w:cs="Arial"/>
          <w:color w:val="000000" w:themeColor="text1"/>
        </w:rPr>
      </w:pPr>
      <w:r w:rsidRPr="38EA2065">
        <w:rPr>
          <w:rFonts w:ascii="Arial" w:hAnsi="Arial" w:cs="Arial"/>
        </w:rPr>
        <w:t xml:space="preserve">An example Contractor Master Schedule has been provided for reference: </w:t>
      </w:r>
    </w:p>
    <w:p w:rsidR="007D2A81" w:rsidP="007D2A81" w:rsidRDefault="007D2A81" w14:paraId="3F637598" w14:textId="3C0FC9F6">
      <w:pPr>
        <w:rPr>
          <w:rFonts w:ascii="Arial" w:hAnsi="Arial" w:cs="Arial"/>
        </w:rPr>
      </w:pPr>
    </w:p>
    <w:p w:rsidR="007D2A81" w:rsidP="007D2A81" w:rsidRDefault="007D2A81" w14:paraId="44C3B7C9" w14:textId="236E768F">
      <w:pPr>
        <w:rPr>
          <w:rFonts w:ascii="Arial" w:hAnsi="Arial" w:cs="Arial"/>
        </w:rPr>
      </w:pPr>
    </w:p>
    <w:p w:rsidR="007D2A81" w:rsidP="007D2A81" w:rsidRDefault="007D2A81" w14:paraId="5FC70BF0" w14:textId="7221D4AB">
      <w:pPr>
        <w:rPr>
          <w:rFonts w:ascii="Arial" w:hAnsi="Arial" w:cs="Arial"/>
        </w:rPr>
      </w:pPr>
    </w:p>
    <w:p w:rsidR="007D2A81" w:rsidP="007D2A81" w:rsidRDefault="007D2A81" w14:paraId="16E8A633" w14:textId="763CB297">
      <w:pPr>
        <w:rPr>
          <w:rFonts w:ascii="Arial" w:hAnsi="Arial" w:cs="Arial"/>
        </w:rPr>
      </w:pPr>
    </w:p>
    <w:p w:rsidR="007D2A81" w:rsidP="007D2A81" w:rsidRDefault="007D2A81" w14:paraId="119C3050" w14:textId="2FF61E71">
      <w:pPr>
        <w:rPr>
          <w:rFonts w:ascii="Arial" w:hAnsi="Arial" w:cs="Arial"/>
        </w:rPr>
      </w:pPr>
    </w:p>
    <w:p w:rsidR="007D2A81" w:rsidP="007D2A81" w:rsidRDefault="007D2A81" w14:paraId="0FFAA36E" w14:textId="1D5C664A">
      <w:pPr>
        <w:rPr>
          <w:rFonts w:ascii="Arial" w:hAnsi="Arial" w:cs="Arial"/>
        </w:rPr>
      </w:pPr>
    </w:p>
    <w:p w:rsidR="007D2A81" w:rsidP="007D2A81" w:rsidRDefault="007D2A81" w14:paraId="7CCCE89D" w14:textId="5C04D707">
      <w:pPr>
        <w:rPr>
          <w:rFonts w:ascii="Arial" w:hAnsi="Arial" w:cs="Arial"/>
        </w:rPr>
      </w:pPr>
    </w:p>
    <w:p w:rsidR="007D2A81" w:rsidP="007D2A81" w:rsidRDefault="007D2A81" w14:paraId="40BA1B75" w14:textId="3EBC3145">
      <w:pPr>
        <w:rPr>
          <w:rFonts w:ascii="Arial" w:hAnsi="Arial" w:cs="Arial"/>
        </w:rPr>
      </w:pPr>
    </w:p>
    <w:p w:rsidR="007D2A81" w:rsidP="007D2A81" w:rsidRDefault="007D2A81" w14:paraId="54BAEEC5" w14:textId="2266D914">
      <w:pPr>
        <w:rPr>
          <w:rFonts w:ascii="Arial" w:hAnsi="Arial" w:cs="Arial"/>
        </w:rPr>
      </w:pPr>
    </w:p>
    <w:p w:rsidR="007D2A81" w:rsidP="007D2A81" w:rsidRDefault="007D2A81" w14:paraId="5EA2A21D" w14:textId="2032282D">
      <w:pPr>
        <w:rPr>
          <w:rFonts w:ascii="Arial" w:hAnsi="Arial" w:cs="Arial"/>
        </w:rPr>
      </w:pPr>
    </w:p>
    <w:p w:rsidR="007D2A81" w:rsidP="007D2A81" w:rsidRDefault="007D2A81" w14:paraId="3F3C0091" w14:textId="7BEE99AE">
      <w:pPr>
        <w:rPr>
          <w:rFonts w:ascii="Arial" w:hAnsi="Arial" w:cs="Arial"/>
        </w:rPr>
      </w:pPr>
    </w:p>
    <w:p w:rsidR="007D2A81" w:rsidP="007D2A81" w:rsidRDefault="007D2A81" w14:paraId="0B8AB4B4" w14:textId="6343270B">
      <w:pPr>
        <w:rPr>
          <w:rFonts w:ascii="Arial" w:hAnsi="Arial" w:cs="Arial"/>
        </w:rPr>
      </w:pPr>
    </w:p>
    <w:p w:rsidR="007D2A81" w:rsidP="007D2A81" w:rsidRDefault="007D2A81" w14:paraId="223DC00B" w14:textId="35FD20D1">
      <w:pPr>
        <w:rPr>
          <w:rFonts w:ascii="Arial" w:hAnsi="Arial" w:cs="Arial"/>
        </w:rPr>
      </w:pPr>
    </w:p>
    <w:p w:rsidR="007D2A81" w:rsidP="007D2A81" w:rsidRDefault="007D2A81" w14:paraId="4AE0BBF4" w14:textId="2A976B2A">
      <w:pPr>
        <w:rPr>
          <w:rFonts w:ascii="Arial" w:hAnsi="Arial" w:cs="Arial"/>
        </w:rPr>
      </w:pPr>
    </w:p>
    <w:p w:rsidR="007D2A81" w:rsidP="007D2A81" w:rsidRDefault="007D2A81" w14:paraId="0DF6F6D7" w14:textId="56683BA5">
      <w:pPr>
        <w:rPr>
          <w:rFonts w:ascii="Arial" w:hAnsi="Arial" w:cs="Arial"/>
        </w:rPr>
      </w:pPr>
    </w:p>
    <w:p w:rsidR="007D2A81" w:rsidP="007D2A81" w:rsidRDefault="007D2A81" w14:paraId="77C502DA" w14:textId="5C0B6433">
      <w:pPr>
        <w:rPr>
          <w:rFonts w:ascii="Arial" w:hAnsi="Arial" w:cs="Arial"/>
        </w:rPr>
      </w:pPr>
    </w:p>
    <w:p w:rsidR="007D2A81" w:rsidP="007D2A81" w:rsidRDefault="007D2A81" w14:paraId="3C0FCDDF" w14:textId="4559B994">
      <w:pPr>
        <w:rPr>
          <w:rFonts w:ascii="Arial" w:hAnsi="Arial" w:cs="Arial"/>
        </w:rPr>
      </w:pPr>
    </w:p>
    <w:p w:rsidRPr="00BB07E1" w:rsidR="00EB6EEA" w:rsidP="00BB07E1" w:rsidRDefault="00EB6EEA" w14:paraId="21A65C09" w14:textId="77777777">
      <w:pPr>
        <w:rPr>
          <w:rFonts w:ascii="Arial" w:hAnsi="Arial" w:cs="Arial"/>
        </w:rPr>
        <w:sectPr w:rsidRPr="00BB07E1" w:rsidR="00EB6EEA" w:rsidSect="008F6AAB">
          <w:footerReference w:type="first" r:id="rId15"/>
          <w:pgSz w:w="11906" w:h="16838" w:orient="portrait"/>
          <w:pgMar w:top="993" w:right="1077" w:bottom="1440" w:left="1077" w:header="709" w:footer="709" w:gutter="0"/>
          <w:pgNumType w:start="1"/>
          <w:cols w:space="708"/>
          <w:titlePg/>
          <w:docGrid w:linePitch="360"/>
        </w:sectPr>
      </w:pPr>
    </w:p>
    <w:p w:rsidR="007D2A81" w:rsidP="00F82DCA" w:rsidRDefault="00372511" w14:paraId="0B51B9C2" w14:textId="23716EE8">
      <w:pPr>
        <w:pStyle w:val="ListParagraph"/>
        <w:ind w:left="1440"/>
        <w:rPr>
          <w:rFonts w:ascii="Arial" w:hAnsi="Arial" w:cs="Arial"/>
        </w:rPr>
      </w:pPr>
      <w:r w:rsidRPr="00372511">
        <w:rPr>
          <w:noProof/>
        </w:rPr>
        <w:drawing>
          <wp:anchor distT="0" distB="0" distL="114300" distR="114300" simplePos="0" relativeHeight="251658241" behindDoc="0" locked="0" layoutInCell="1" allowOverlap="1" wp14:anchorId="4EA6BC2F" wp14:editId="03B98807">
            <wp:simplePos x="0" y="0"/>
            <wp:positionH relativeFrom="column">
              <wp:posOffset>23495</wp:posOffset>
            </wp:positionH>
            <wp:positionV relativeFrom="paragraph">
              <wp:posOffset>0</wp:posOffset>
            </wp:positionV>
            <wp:extent cx="8973185" cy="6192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73185" cy="6192520"/>
                    </a:xfrm>
                    <a:prstGeom prst="rect">
                      <a:avLst/>
                    </a:prstGeom>
                    <a:noFill/>
                    <a:ln>
                      <a:noFill/>
                    </a:ln>
                  </pic:spPr>
                </pic:pic>
              </a:graphicData>
            </a:graphic>
          </wp:anchor>
        </w:drawing>
      </w:r>
      <w:r w:rsidR="32926761">
        <w:rPr/>
        <w:t/>
      </w:r>
    </w:p>
    <w:p w:rsidR="00EB6EEA" w:rsidP="00F82DCA" w:rsidRDefault="00EB6EEA" w14:paraId="6AD1B84D" w14:textId="0A984E9F">
      <w:pPr>
        <w:pStyle w:val="ListParagraph"/>
        <w:ind w:left="1440"/>
        <w:rPr>
          <w:rFonts w:ascii="Arial" w:hAnsi="Arial" w:cs="Arial"/>
        </w:rPr>
      </w:pPr>
    </w:p>
    <w:p w:rsidR="00EB6EEA" w:rsidP="00F82DCA" w:rsidRDefault="00EB6EEA" w14:paraId="100CEBED" w14:textId="6EF99D88">
      <w:pPr>
        <w:pStyle w:val="ListParagraph"/>
        <w:ind w:left="1440"/>
        <w:rPr>
          <w:rFonts w:ascii="Arial" w:hAnsi="Arial" w:cs="Arial"/>
        </w:rPr>
      </w:pPr>
    </w:p>
    <w:p w:rsidR="00EB6EEA" w:rsidP="00F82DCA" w:rsidRDefault="00EB6EEA" w14:paraId="791D5CD2" w14:textId="6D0DD52C">
      <w:pPr>
        <w:pStyle w:val="ListParagraph"/>
        <w:ind w:left="1440"/>
        <w:rPr>
          <w:rFonts w:ascii="Arial" w:hAnsi="Arial" w:cs="Arial"/>
        </w:rPr>
      </w:pPr>
    </w:p>
    <w:p w:rsidR="00EB6EEA" w:rsidP="00F82DCA" w:rsidRDefault="00EB6EEA" w14:paraId="46B7EA33" w14:textId="6FAA5ADF">
      <w:pPr>
        <w:pStyle w:val="ListParagraph"/>
        <w:ind w:left="1440"/>
        <w:rPr>
          <w:rFonts w:ascii="Arial" w:hAnsi="Arial" w:cs="Arial"/>
        </w:rPr>
      </w:pPr>
    </w:p>
    <w:p w:rsidR="00EB6EEA" w:rsidP="00F82DCA" w:rsidRDefault="00EB6EEA" w14:paraId="756D1D49" w14:textId="0BC5F5D4">
      <w:pPr>
        <w:pStyle w:val="ListParagraph"/>
        <w:ind w:left="1440"/>
        <w:rPr>
          <w:rFonts w:ascii="Arial" w:hAnsi="Arial" w:cs="Arial"/>
        </w:rPr>
      </w:pPr>
    </w:p>
    <w:p w:rsidR="00EB6EEA" w:rsidP="00F82DCA" w:rsidRDefault="00EB6EEA" w14:paraId="44746ABB" w14:textId="2C7E531E">
      <w:pPr>
        <w:pStyle w:val="ListParagraph"/>
        <w:ind w:left="1440"/>
        <w:rPr>
          <w:rFonts w:ascii="Arial" w:hAnsi="Arial" w:cs="Arial"/>
        </w:rPr>
      </w:pPr>
    </w:p>
    <w:p w:rsidR="00EB6EEA" w:rsidP="00F82DCA" w:rsidRDefault="00EB6EEA" w14:paraId="054774E0" w14:textId="12EBF4E5">
      <w:pPr>
        <w:pStyle w:val="ListParagraph"/>
        <w:ind w:left="1440"/>
        <w:rPr>
          <w:rFonts w:ascii="Arial" w:hAnsi="Arial" w:cs="Arial"/>
        </w:rPr>
      </w:pPr>
    </w:p>
    <w:p w:rsidR="00EB6EEA" w:rsidP="00F82DCA" w:rsidRDefault="00EB6EEA" w14:paraId="011EA680" w14:textId="78D8148F">
      <w:pPr>
        <w:pStyle w:val="ListParagraph"/>
        <w:ind w:left="1440"/>
        <w:rPr>
          <w:rFonts w:ascii="Arial" w:hAnsi="Arial" w:cs="Arial"/>
        </w:rPr>
      </w:pPr>
    </w:p>
    <w:p w:rsidR="00EB6EEA" w:rsidP="00F82DCA" w:rsidRDefault="00EB6EEA" w14:paraId="1499A5C1" w14:textId="4FCE89C0">
      <w:pPr>
        <w:pStyle w:val="ListParagraph"/>
        <w:ind w:left="1440"/>
        <w:rPr>
          <w:rFonts w:ascii="Arial" w:hAnsi="Arial" w:cs="Arial"/>
        </w:rPr>
      </w:pPr>
    </w:p>
    <w:p w:rsidR="00EB6EEA" w:rsidP="00F82DCA" w:rsidRDefault="00EB6EEA" w14:paraId="41875E12" w14:textId="38DEC15D">
      <w:pPr>
        <w:pStyle w:val="ListParagraph"/>
        <w:ind w:left="1440"/>
        <w:rPr>
          <w:rFonts w:ascii="Arial" w:hAnsi="Arial" w:cs="Arial"/>
        </w:rPr>
      </w:pPr>
    </w:p>
    <w:p w:rsidR="00EB6EEA" w:rsidP="00F82DCA" w:rsidRDefault="00EB6EEA" w14:paraId="5F0D0956" w14:textId="511CB380">
      <w:pPr>
        <w:pStyle w:val="ListParagraph"/>
        <w:ind w:left="1440"/>
        <w:rPr>
          <w:rFonts w:ascii="Arial" w:hAnsi="Arial" w:cs="Arial"/>
        </w:rPr>
      </w:pPr>
    </w:p>
    <w:p w:rsidR="00EB6EEA" w:rsidP="00F82DCA" w:rsidRDefault="00EB6EEA" w14:paraId="511E0E6F" w14:textId="6E06C86E">
      <w:pPr>
        <w:pStyle w:val="ListParagraph"/>
        <w:ind w:left="1440"/>
        <w:rPr>
          <w:rFonts w:ascii="Arial" w:hAnsi="Arial" w:cs="Arial"/>
        </w:rPr>
      </w:pPr>
    </w:p>
    <w:p w:rsidR="00EB6EEA" w:rsidP="00F82DCA" w:rsidRDefault="00EB6EEA" w14:paraId="21A20703" w14:textId="6DF39563">
      <w:pPr>
        <w:pStyle w:val="ListParagraph"/>
        <w:ind w:left="1440"/>
        <w:rPr>
          <w:rFonts w:ascii="Arial" w:hAnsi="Arial" w:cs="Arial"/>
        </w:rPr>
      </w:pPr>
    </w:p>
    <w:p w:rsidRPr="00D63F59" w:rsidR="00103CB7" w:rsidP="00103CB7" w:rsidRDefault="00103CB7" w14:paraId="34B6F8D1" w14:textId="77777777">
      <w:pPr>
        <w:contextualSpacing/>
        <w:jc w:val="center"/>
        <w:rPr>
          <w:rFonts w:ascii="Arial" w:hAnsi="Arial" w:cs="Arial"/>
          <w:sz w:val="28"/>
          <w:szCs w:val="28"/>
        </w:rPr>
      </w:pPr>
      <w:r w:rsidRPr="00D63F59">
        <w:rPr>
          <w:rFonts w:ascii="Arial" w:hAnsi="Arial" w:cs="Arial"/>
          <w:sz w:val="28"/>
          <w:szCs w:val="28"/>
        </w:rPr>
        <w:t>PAGE INTENTIONALLY BLANK</w:t>
      </w:r>
    </w:p>
    <w:p w:rsidR="00EB6EEA" w:rsidP="00F82DCA" w:rsidRDefault="00EB6EEA" w14:paraId="03CE57C9" w14:textId="6355126B">
      <w:pPr>
        <w:pStyle w:val="ListParagraph"/>
        <w:ind w:left="1440"/>
        <w:rPr>
          <w:rFonts w:ascii="Arial" w:hAnsi="Arial" w:cs="Arial"/>
        </w:rPr>
      </w:pPr>
    </w:p>
    <w:p w:rsidR="00EB6EEA" w:rsidP="00F82DCA" w:rsidRDefault="00EB6EEA" w14:paraId="271F54B0" w14:textId="0F477526">
      <w:pPr>
        <w:pStyle w:val="ListParagraph"/>
        <w:ind w:left="1440"/>
        <w:rPr>
          <w:rFonts w:ascii="Arial" w:hAnsi="Arial" w:cs="Arial"/>
        </w:rPr>
      </w:pPr>
    </w:p>
    <w:p w:rsidR="00EB6EEA" w:rsidP="00F82DCA" w:rsidRDefault="00EB6EEA" w14:paraId="6E05F898" w14:textId="0C6C57DC">
      <w:pPr>
        <w:pStyle w:val="ListParagraph"/>
        <w:ind w:left="1440"/>
        <w:rPr>
          <w:rFonts w:ascii="Arial" w:hAnsi="Arial" w:cs="Arial"/>
        </w:rPr>
      </w:pPr>
    </w:p>
    <w:p w:rsidR="00EB6EEA" w:rsidP="00F82DCA" w:rsidRDefault="00EB6EEA" w14:paraId="17394DCB" w14:textId="323D2450">
      <w:pPr>
        <w:pStyle w:val="ListParagraph"/>
        <w:ind w:left="1440"/>
        <w:rPr>
          <w:rFonts w:ascii="Arial" w:hAnsi="Arial" w:cs="Arial"/>
        </w:rPr>
      </w:pPr>
    </w:p>
    <w:p w:rsidR="00EB6EEA" w:rsidP="00F82DCA" w:rsidRDefault="00EB6EEA" w14:paraId="6EA6F22B" w14:textId="17468DA7">
      <w:pPr>
        <w:pStyle w:val="ListParagraph"/>
        <w:ind w:left="1440"/>
        <w:rPr>
          <w:rFonts w:ascii="Arial" w:hAnsi="Arial" w:cs="Arial"/>
        </w:rPr>
      </w:pPr>
    </w:p>
    <w:p w:rsidR="00EB6EEA" w:rsidP="00F82DCA" w:rsidRDefault="00EB6EEA" w14:paraId="08B50AFA" w14:textId="3533545B">
      <w:pPr>
        <w:pStyle w:val="ListParagraph"/>
        <w:ind w:left="1440"/>
        <w:rPr>
          <w:rFonts w:ascii="Arial" w:hAnsi="Arial" w:cs="Arial"/>
        </w:rPr>
      </w:pPr>
    </w:p>
    <w:p w:rsidR="00EB6EEA" w:rsidP="00F82DCA" w:rsidRDefault="00EB6EEA" w14:paraId="0D380519" w14:textId="173C7B73">
      <w:pPr>
        <w:pStyle w:val="ListParagraph"/>
        <w:ind w:left="1440"/>
        <w:rPr>
          <w:rFonts w:ascii="Arial" w:hAnsi="Arial" w:cs="Arial"/>
        </w:rPr>
      </w:pPr>
    </w:p>
    <w:p w:rsidR="00EB6EEA" w:rsidP="00F82DCA" w:rsidRDefault="00EB6EEA" w14:paraId="0658B124" w14:textId="6C3D0DF7">
      <w:pPr>
        <w:pStyle w:val="ListParagraph"/>
        <w:ind w:left="1440"/>
        <w:rPr>
          <w:rFonts w:ascii="Arial" w:hAnsi="Arial" w:cs="Arial"/>
        </w:rPr>
      </w:pPr>
    </w:p>
    <w:p w:rsidR="00EB6EEA" w:rsidP="00F82DCA" w:rsidRDefault="00EB6EEA" w14:paraId="7D4DA9BF" w14:textId="1342BA20">
      <w:pPr>
        <w:pStyle w:val="ListParagraph"/>
        <w:ind w:left="1440"/>
        <w:rPr>
          <w:rFonts w:ascii="Arial" w:hAnsi="Arial" w:cs="Arial"/>
        </w:rPr>
      </w:pPr>
    </w:p>
    <w:p w:rsidR="00EB6EEA" w:rsidP="00F82DCA" w:rsidRDefault="00EB6EEA" w14:paraId="01EB129A" w14:textId="17853C2B">
      <w:pPr>
        <w:pStyle w:val="ListParagraph"/>
        <w:ind w:left="1440"/>
        <w:rPr>
          <w:rFonts w:ascii="Arial" w:hAnsi="Arial" w:cs="Arial"/>
        </w:rPr>
      </w:pPr>
    </w:p>
    <w:p w:rsidR="00EB6EEA" w:rsidP="00F82DCA" w:rsidRDefault="00EB6EEA" w14:paraId="6D620699" w14:textId="139E4328">
      <w:pPr>
        <w:pStyle w:val="ListParagraph"/>
        <w:ind w:left="1440"/>
        <w:rPr>
          <w:rFonts w:ascii="Arial" w:hAnsi="Arial" w:cs="Arial"/>
        </w:rPr>
      </w:pPr>
    </w:p>
    <w:p w:rsidR="00EB6EEA" w:rsidP="00F82DCA" w:rsidRDefault="00EB6EEA" w14:paraId="39830FE7" w14:textId="08D8CB5F">
      <w:pPr>
        <w:pStyle w:val="ListParagraph"/>
        <w:ind w:left="1440"/>
        <w:rPr>
          <w:rFonts w:ascii="Arial" w:hAnsi="Arial" w:cs="Arial"/>
        </w:rPr>
      </w:pPr>
    </w:p>
    <w:p w:rsidR="00EB6EEA" w:rsidP="00F82DCA" w:rsidRDefault="00EB6EEA" w14:paraId="7FFEBD25" w14:textId="54BD64BC">
      <w:pPr>
        <w:pStyle w:val="ListParagraph"/>
        <w:ind w:left="1440"/>
        <w:rPr>
          <w:rFonts w:ascii="Arial" w:hAnsi="Arial" w:cs="Arial"/>
        </w:rPr>
      </w:pPr>
    </w:p>
    <w:p w:rsidR="00EB6EEA" w:rsidP="00F82DCA" w:rsidRDefault="00EB6EEA" w14:paraId="00CE60E2" w14:textId="284D9409">
      <w:pPr>
        <w:pStyle w:val="ListParagraph"/>
        <w:ind w:left="1440"/>
        <w:rPr>
          <w:rFonts w:ascii="Arial" w:hAnsi="Arial" w:cs="Arial"/>
        </w:rPr>
      </w:pPr>
    </w:p>
    <w:p w:rsidR="00EB6EEA" w:rsidP="00F82DCA" w:rsidRDefault="00EB6EEA" w14:paraId="4334EDA1" w14:textId="2220DD90">
      <w:pPr>
        <w:pStyle w:val="ListParagraph"/>
        <w:ind w:left="1440"/>
        <w:rPr>
          <w:rFonts w:ascii="Arial" w:hAnsi="Arial" w:cs="Arial"/>
        </w:rPr>
      </w:pPr>
    </w:p>
    <w:p w:rsidR="00EB6EEA" w:rsidP="00F82DCA" w:rsidRDefault="00EB6EEA" w14:paraId="61E0AF6F" w14:textId="4418027A">
      <w:pPr>
        <w:pStyle w:val="ListParagraph"/>
        <w:ind w:left="1440"/>
        <w:rPr>
          <w:rFonts w:ascii="Arial" w:hAnsi="Arial" w:cs="Arial"/>
        </w:rPr>
      </w:pPr>
    </w:p>
    <w:p w:rsidR="00EB6EEA" w:rsidP="00F82DCA" w:rsidRDefault="00EB6EEA" w14:paraId="6823DF87" w14:textId="5915A986">
      <w:pPr>
        <w:pStyle w:val="ListParagraph"/>
        <w:ind w:left="1440"/>
        <w:rPr>
          <w:rFonts w:ascii="Arial" w:hAnsi="Arial" w:cs="Arial"/>
        </w:rPr>
      </w:pPr>
    </w:p>
    <w:p w:rsidRPr="00B3728E" w:rsidR="00EB6EEA" w:rsidP="00B3728E" w:rsidRDefault="00EB6EEA" w14:paraId="5953D37E" w14:textId="77777777">
      <w:pPr>
        <w:rPr>
          <w:rFonts w:ascii="Arial" w:hAnsi="Arial" w:cs="Arial"/>
        </w:rPr>
        <w:sectPr w:rsidRPr="00B3728E" w:rsidR="00EB6EEA" w:rsidSect="00EB6EEA">
          <w:pgSz w:w="16838" w:h="11906" w:orient="landscape"/>
          <w:pgMar w:top="1077" w:right="993" w:bottom="1077" w:left="1440" w:header="709" w:footer="709" w:gutter="0"/>
          <w:pgNumType w:start="1"/>
          <w:cols w:space="708"/>
          <w:titlePg/>
          <w:docGrid w:linePitch="360"/>
        </w:sectPr>
      </w:pPr>
    </w:p>
    <w:p w:rsidRPr="00B3728E" w:rsidR="00EB6EEA" w:rsidP="00B3728E" w:rsidRDefault="00EB6EEA" w14:paraId="3301AF37" w14:textId="4B56BB14">
      <w:pPr>
        <w:rPr>
          <w:rFonts w:ascii="Arial" w:hAnsi="Arial" w:cs="Arial"/>
        </w:rPr>
      </w:pPr>
    </w:p>
    <w:p w:rsidRPr="00D63F59" w:rsidR="00B75CEF" w:rsidP="00B75CEF" w:rsidRDefault="00B75CEF" w14:paraId="5022345F" w14:textId="231D9322">
      <w:pPr>
        <w:pStyle w:val="Heading2"/>
      </w:pPr>
      <w:bookmarkStart w:name="_Toc7617831" w:id="18"/>
      <w:r w:rsidRPr="00D63F59">
        <w:t>Change Control</w:t>
      </w:r>
      <w:bookmarkEnd w:id="18"/>
    </w:p>
    <w:p w:rsidRPr="00D63F59" w:rsidR="00500F4F" w:rsidP="00B75CEF" w:rsidRDefault="00500F4F" w14:paraId="19AF224D" w14:textId="40A2385F">
      <w:pPr>
        <w:rPr>
          <w:rFonts w:ascii="Arial" w:hAnsi="Arial" w:cs="Arial"/>
        </w:rPr>
      </w:pPr>
    </w:p>
    <w:p w:rsidRPr="00D63F59" w:rsidR="00B75CEF" w:rsidP="003B1DFA" w:rsidRDefault="190637C1" w14:paraId="2A59771E" w14:textId="6B42D49A">
      <w:pPr>
        <w:pStyle w:val="ListParagraph"/>
        <w:numPr>
          <w:ilvl w:val="0"/>
          <w:numId w:val="1"/>
        </w:numPr>
        <w:rPr>
          <w:rFonts w:ascii="Arial" w:hAnsi="Arial" w:cs="Arial"/>
        </w:rPr>
      </w:pPr>
      <w:r w:rsidRPr="00D63F59">
        <w:rPr>
          <w:rFonts w:ascii="Arial" w:hAnsi="Arial" w:cs="Arial"/>
        </w:rPr>
        <w:t>The Tenderer shall provide evidence of a Change Control Process that governs all Contract Deliverables across Commercial, Technical, Project Management and Project Control</w:t>
      </w:r>
      <w:r w:rsidRPr="00D63F59" w:rsidR="00D836B6">
        <w:rPr>
          <w:rFonts w:ascii="Arial" w:hAnsi="Arial" w:cs="Arial"/>
        </w:rPr>
        <w:t>s</w:t>
      </w:r>
      <w:r w:rsidRPr="00D63F59">
        <w:rPr>
          <w:rFonts w:ascii="Arial" w:hAnsi="Arial" w:cs="Arial"/>
        </w:rPr>
        <w:t>. The Change Control Process will be maintained under</w:t>
      </w:r>
      <w:r w:rsidRPr="00D63F59" w:rsidR="00D836B6">
        <w:rPr>
          <w:rFonts w:ascii="Arial" w:hAnsi="Arial" w:cs="Arial"/>
        </w:rPr>
        <w:t xml:space="preserve"> </w:t>
      </w:r>
      <w:r w:rsidRPr="00D63F59">
        <w:rPr>
          <w:rFonts w:ascii="Arial" w:hAnsi="Arial" w:cs="Arial"/>
        </w:rPr>
        <w:t>configuration control, including defining how revisions to Contract Deliverables will be analysed, communicated and approved (in conjunction with the Authority when appropriate). The Tenderer is to provide a change control process that will be followed once the contract is awarded. The change control process shall:</w:t>
      </w:r>
    </w:p>
    <w:p w:rsidRPr="00D63F59" w:rsidR="00F44558" w:rsidP="00F44558" w:rsidRDefault="00F44558" w14:paraId="6F04F166" w14:textId="77777777">
      <w:pPr>
        <w:pStyle w:val="ListParagraph"/>
        <w:rPr>
          <w:rFonts w:ascii="Arial" w:hAnsi="Arial" w:cs="Arial"/>
        </w:rPr>
      </w:pPr>
    </w:p>
    <w:p w:rsidRPr="00D63F59" w:rsidR="00F44558" w:rsidP="003B1DFA" w:rsidRDefault="190637C1" w14:paraId="7A43BC08" w14:textId="7AC58731">
      <w:pPr>
        <w:pStyle w:val="ListParagraph"/>
        <w:numPr>
          <w:ilvl w:val="1"/>
          <w:numId w:val="1"/>
        </w:numPr>
        <w:rPr>
          <w:rFonts w:ascii="Arial" w:hAnsi="Arial" w:cs="Arial"/>
        </w:rPr>
      </w:pPr>
      <w:r w:rsidRPr="00D63F59">
        <w:rPr>
          <w:rFonts w:ascii="Arial" w:hAnsi="Arial" w:cs="Arial"/>
        </w:rPr>
        <w:t xml:space="preserve">Document, track and communicate to </w:t>
      </w:r>
      <w:r w:rsidRPr="00D63F59" w:rsidR="00D070A5">
        <w:rPr>
          <w:rFonts w:ascii="Arial" w:hAnsi="Arial" w:cs="Arial"/>
        </w:rPr>
        <w:t>stakeholders’</w:t>
      </w:r>
      <w:r w:rsidRPr="00D63F59">
        <w:rPr>
          <w:rFonts w:ascii="Arial" w:hAnsi="Arial" w:cs="Arial"/>
        </w:rPr>
        <w:t xml:space="preserve"> changes to the Performance Measurement Baseline; </w:t>
      </w:r>
    </w:p>
    <w:p w:rsidRPr="00D63F59" w:rsidR="00F44558" w:rsidP="003B1DFA" w:rsidRDefault="190637C1" w14:paraId="139174B2" w14:textId="77777777">
      <w:pPr>
        <w:pStyle w:val="ListParagraph"/>
        <w:numPr>
          <w:ilvl w:val="1"/>
          <w:numId w:val="1"/>
        </w:numPr>
        <w:rPr>
          <w:rFonts w:ascii="Arial" w:hAnsi="Arial" w:cs="Arial"/>
        </w:rPr>
      </w:pPr>
      <w:r w:rsidRPr="00D63F59">
        <w:rPr>
          <w:rFonts w:ascii="Arial" w:hAnsi="Arial" w:cs="Arial"/>
        </w:rPr>
        <w:t xml:space="preserve">Ensure that the full impact of any change is articulated, including: scope, schedule and budget (resource &amp; material); </w:t>
      </w:r>
    </w:p>
    <w:p w:rsidRPr="00D63F59" w:rsidR="00F44558" w:rsidP="003B1DFA" w:rsidRDefault="190637C1" w14:paraId="4E3698D2" w14:textId="77777777">
      <w:pPr>
        <w:pStyle w:val="ListParagraph"/>
        <w:numPr>
          <w:ilvl w:val="1"/>
          <w:numId w:val="1"/>
        </w:numPr>
        <w:rPr>
          <w:rFonts w:ascii="Arial" w:hAnsi="Arial" w:cs="Arial"/>
        </w:rPr>
      </w:pPr>
      <w:r w:rsidRPr="00D63F59">
        <w:rPr>
          <w:rFonts w:ascii="Arial" w:hAnsi="Arial" w:cs="Arial"/>
        </w:rPr>
        <w:t>Ensure that all changes are assessed and endorsed by the appropriate stakeholders;</w:t>
      </w:r>
    </w:p>
    <w:p w:rsidRPr="00D63F59" w:rsidR="00F44558" w:rsidP="003B1DFA" w:rsidRDefault="190637C1" w14:paraId="1F91870F" w14:textId="77777777">
      <w:pPr>
        <w:pStyle w:val="ListParagraph"/>
        <w:numPr>
          <w:ilvl w:val="1"/>
          <w:numId w:val="1"/>
        </w:numPr>
        <w:rPr>
          <w:rFonts w:ascii="Arial" w:hAnsi="Arial" w:cs="Arial"/>
        </w:rPr>
      </w:pPr>
      <w:r w:rsidRPr="00D63F59">
        <w:rPr>
          <w:rFonts w:ascii="Arial" w:hAnsi="Arial" w:cs="Arial"/>
        </w:rPr>
        <w:t xml:space="preserve">Reconcile current budgets to prior budgets in terms of changes to the authorised work in the detail needed by management for effective control; </w:t>
      </w:r>
    </w:p>
    <w:p w:rsidRPr="00D63F59" w:rsidR="00F44558" w:rsidP="003B1DFA" w:rsidRDefault="190637C1" w14:paraId="2CF70AF7" w14:textId="77777777">
      <w:pPr>
        <w:pStyle w:val="ListParagraph"/>
        <w:numPr>
          <w:ilvl w:val="1"/>
          <w:numId w:val="1"/>
        </w:numPr>
        <w:rPr>
          <w:rFonts w:ascii="Arial" w:hAnsi="Arial" w:cs="Arial"/>
        </w:rPr>
      </w:pPr>
      <w:r w:rsidRPr="00D63F59">
        <w:rPr>
          <w:rFonts w:ascii="Arial" w:hAnsi="Arial" w:cs="Arial"/>
        </w:rPr>
        <w:t>Control retroactive changes to records pertaining to work performed that would change previously reported amounts for actual costs, earned value, or budgets.  Adjustments should be made only for correction of errors, routine accounting adjustments, effects of customer or management directed changes, or to improve the baseline integrity and accuracy of performance measurement data</w:t>
      </w:r>
    </w:p>
    <w:p w:rsidRPr="00D63F59" w:rsidR="00F44558" w:rsidP="003B1DFA" w:rsidRDefault="190637C1" w14:paraId="1C6C6845" w14:textId="77777777">
      <w:pPr>
        <w:pStyle w:val="ListParagraph"/>
        <w:numPr>
          <w:ilvl w:val="1"/>
          <w:numId w:val="1"/>
        </w:numPr>
        <w:rPr>
          <w:rFonts w:ascii="Arial" w:hAnsi="Arial" w:cs="Arial"/>
        </w:rPr>
      </w:pPr>
      <w:r w:rsidRPr="00D63F59">
        <w:rPr>
          <w:rFonts w:ascii="Arial" w:hAnsi="Arial" w:cs="Arial"/>
        </w:rPr>
        <w:t xml:space="preserve">Allow a forward view of potential changes; </w:t>
      </w:r>
    </w:p>
    <w:p w:rsidRPr="00D63F59" w:rsidR="00F44558" w:rsidP="003B1DFA" w:rsidRDefault="190637C1" w14:paraId="05E8DDEF" w14:textId="77777777">
      <w:pPr>
        <w:pStyle w:val="ListParagraph"/>
        <w:numPr>
          <w:ilvl w:val="1"/>
          <w:numId w:val="1"/>
        </w:numPr>
        <w:rPr>
          <w:rFonts w:ascii="Arial" w:hAnsi="Arial" w:cs="Arial"/>
        </w:rPr>
      </w:pPr>
      <w:r w:rsidRPr="00D63F59">
        <w:rPr>
          <w:rFonts w:ascii="Arial" w:hAnsi="Arial" w:cs="Arial"/>
        </w:rPr>
        <w:t xml:space="preserve">Prevent revisions to the budget except for Authorised changes; </w:t>
      </w:r>
    </w:p>
    <w:p w:rsidRPr="00D63F59" w:rsidR="00F44558" w:rsidP="003B1DFA" w:rsidRDefault="190637C1" w14:paraId="23965A65" w14:textId="0137B0F7">
      <w:pPr>
        <w:pStyle w:val="ListParagraph"/>
        <w:numPr>
          <w:ilvl w:val="1"/>
          <w:numId w:val="1"/>
        </w:numPr>
        <w:rPr>
          <w:rFonts w:ascii="Arial" w:hAnsi="Arial" w:cs="Arial"/>
        </w:rPr>
      </w:pPr>
      <w:r w:rsidRPr="00D63F59">
        <w:rPr>
          <w:rFonts w:ascii="Arial" w:hAnsi="Arial" w:cs="Arial"/>
        </w:rPr>
        <w:t xml:space="preserve">Be in accordance with best practice as defined by the standards referenced above (i.e. not be used to cover poor performance). </w:t>
      </w:r>
    </w:p>
    <w:p w:rsidRPr="00D63F59" w:rsidR="00F44558" w:rsidP="003B1DFA" w:rsidRDefault="190637C1" w14:paraId="2E7DFF44" w14:textId="30BE9FD4">
      <w:pPr>
        <w:pStyle w:val="ListParagraph"/>
        <w:numPr>
          <w:ilvl w:val="1"/>
          <w:numId w:val="1"/>
        </w:numPr>
        <w:rPr>
          <w:rFonts w:ascii="Arial" w:hAnsi="Arial" w:cs="Arial"/>
        </w:rPr>
      </w:pPr>
      <w:r w:rsidRPr="00D63F59">
        <w:rPr>
          <w:rFonts w:ascii="Arial" w:hAnsi="Arial" w:cs="Arial"/>
        </w:rPr>
        <w:t>The Contractor’s Change Control Process is required to accept and control.</w:t>
      </w:r>
    </w:p>
    <w:p w:rsidRPr="00D63F59" w:rsidR="00F44558" w:rsidP="003B1DFA" w:rsidRDefault="190637C1" w14:paraId="32B6AD78" w14:textId="77777777">
      <w:pPr>
        <w:pStyle w:val="ListParagraph"/>
        <w:numPr>
          <w:ilvl w:val="1"/>
          <w:numId w:val="1"/>
        </w:numPr>
        <w:rPr>
          <w:rFonts w:ascii="Arial" w:hAnsi="Arial" w:cs="Arial"/>
        </w:rPr>
      </w:pPr>
      <w:r w:rsidRPr="00D63F59">
        <w:rPr>
          <w:rFonts w:ascii="Arial" w:hAnsi="Arial" w:cs="Arial"/>
        </w:rPr>
        <w:t xml:space="preserve">Internal changes that do not impact the contract – can often be processed without need for Authority approval, but specialist requirements, e.g., safety, may result in a requirement for Authority assessment and endorsement; </w:t>
      </w:r>
    </w:p>
    <w:p w:rsidRPr="00D63F59" w:rsidR="00F44558" w:rsidP="003B1DFA" w:rsidRDefault="190637C1" w14:paraId="25299F4D" w14:textId="77777777">
      <w:pPr>
        <w:pStyle w:val="ListParagraph"/>
        <w:numPr>
          <w:ilvl w:val="1"/>
          <w:numId w:val="1"/>
        </w:numPr>
        <w:rPr>
          <w:rFonts w:ascii="Arial" w:hAnsi="Arial" w:cs="Arial"/>
        </w:rPr>
      </w:pPr>
      <w:r w:rsidRPr="00D63F59">
        <w:rPr>
          <w:rFonts w:ascii="Arial" w:hAnsi="Arial" w:cs="Arial"/>
        </w:rPr>
        <w:t xml:space="preserve">Internally raised changes that impact the contract – will always require formal approval from the Authority (DEFCON 620).  Changes that impact the contract include any that has an impact on contractually agreed scope, milestones, or the funding split across financial years; </w:t>
      </w:r>
    </w:p>
    <w:p w:rsidRPr="00D63F59" w:rsidR="00F44558" w:rsidP="003B1DFA" w:rsidRDefault="190637C1" w14:paraId="48D1041F" w14:textId="77777777">
      <w:pPr>
        <w:pStyle w:val="ListParagraph"/>
        <w:numPr>
          <w:ilvl w:val="1"/>
          <w:numId w:val="1"/>
        </w:numPr>
        <w:rPr>
          <w:rFonts w:ascii="Arial" w:hAnsi="Arial" w:cs="Arial"/>
        </w:rPr>
      </w:pPr>
      <w:r w:rsidRPr="00D63F59">
        <w:rPr>
          <w:rFonts w:ascii="Arial" w:hAnsi="Arial" w:cs="Arial"/>
        </w:rPr>
        <w:t xml:space="preserve">Externally directed changes – raised by the Authority and formally submitted to the Contractor in accordance with DEFCON 503.  This DEFCON also requires that the Contractor submit their response back to the Authority in a set format and timescales. </w:t>
      </w:r>
    </w:p>
    <w:p w:rsidRPr="00D63F59" w:rsidR="00F44558" w:rsidP="003B1DFA" w:rsidRDefault="190637C1" w14:paraId="7F8A12CE" w14:textId="3C3B8D36">
      <w:pPr>
        <w:pStyle w:val="ListParagraph"/>
        <w:numPr>
          <w:ilvl w:val="1"/>
          <w:numId w:val="1"/>
        </w:numPr>
        <w:rPr>
          <w:rFonts w:ascii="Arial" w:hAnsi="Arial" w:cs="Arial"/>
        </w:rPr>
      </w:pPr>
      <w:r w:rsidRPr="00D63F59">
        <w:rPr>
          <w:rFonts w:ascii="Arial" w:hAnsi="Arial" w:cs="Arial"/>
        </w:rPr>
        <w:t>All changes are required to follow the agreed formal process, noting that changes that impact contract must also follow the associated commercial processes before being contractually agreed.</w:t>
      </w:r>
    </w:p>
    <w:p w:rsidRPr="00D63F59" w:rsidR="00F44558" w:rsidP="003B1DFA" w:rsidRDefault="190637C1" w14:paraId="7ECD2ABD" w14:textId="25B10B22">
      <w:pPr>
        <w:pStyle w:val="ListParagraph"/>
        <w:numPr>
          <w:ilvl w:val="1"/>
          <w:numId w:val="1"/>
        </w:numPr>
        <w:rPr>
          <w:rFonts w:ascii="Arial" w:hAnsi="Arial" w:cs="Arial"/>
        </w:rPr>
      </w:pPr>
      <w:r w:rsidRPr="00D63F59">
        <w:rPr>
          <w:rFonts w:ascii="Arial" w:hAnsi="Arial" w:cs="Arial"/>
        </w:rPr>
        <w:t xml:space="preserve">Once on contract the </w:t>
      </w:r>
      <w:r w:rsidR="00926037">
        <w:rPr>
          <w:rFonts w:ascii="Arial" w:hAnsi="Arial" w:cs="Arial"/>
        </w:rPr>
        <w:t>C</w:t>
      </w:r>
      <w:r w:rsidRPr="00D63F59">
        <w:rPr>
          <w:rFonts w:ascii="Arial" w:hAnsi="Arial" w:cs="Arial"/>
        </w:rPr>
        <w:t>ontract</w:t>
      </w:r>
      <w:r w:rsidR="00926037">
        <w:rPr>
          <w:rFonts w:ascii="Arial" w:hAnsi="Arial" w:cs="Arial"/>
        </w:rPr>
        <w:t>or</w:t>
      </w:r>
      <w:r w:rsidRPr="00D63F59">
        <w:rPr>
          <w:rFonts w:ascii="Arial" w:hAnsi="Arial" w:cs="Arial"/>
        </w:rPr>
        <w:t xml:space="preserve"> will be required to meet the following </w:t>
      </w:r>
      <w:r w:rsidRPr="00D63F59" w:rsidR="00D070A5">
        <w:rPr>
          <w:rFonts w:ascii="Arial" w:hAnsi="Arial" w:cs="Arial"/>
        </w:rPr>
        <w:t>requirements</w:t>
      </w:r>
      <w:r w:rsidRPr="00D63F59">
        <w:rPr>
          <w:rFonts w:ascii="Arial" w:hAnsi="Arial" w:cs="Arial"/>
        </w:rPr>
        <w:t xml:space="preserve"> </w:t>
      </w:r>
      <w:r w:rsidRPr="00D63F59" w:rsidR="00D070A5">
        <w:rPr>
          <w:rFonts w:ascii="Arial" w:hAnsi="Arial" w:cs="Arial"/>
        </w:rPr>
        <w:t>for Formal</w:t>
      </w:r>
      <w:r w:rsidRPr="00D63F59">
        <w:rPr>
          <w:rFonts w:ascii="Arial" w:hAnsi="Arial" w:cs="Arial"/>
        </w:rPr>
        <w:t xml:space="preserve"> reporting. </w:t>
      </w:r>
    </w:p>
    <w:p w:rsidRPr="00D63F59" w:rsidR="00F44558" w:rsidP="00926037" w:rsidRDefault="190637C1" w14:paraId="1FED81D5" w14:textId="77777777">
      <w:pPr>
        <w:pStyle w:val="ListParagraph"/>
        <w:numPr>
          <w:ilvl w:val="2"/>
          <w:numId w:val="1"/>
        </w:numPr>
        <w:rPr>
          <w:rFonts w:ascii="Arial" w:hAnsi="Arial" w:cs="Arial"/>
        </w:rPr>
      </w:pPr>
      <w:r w:rsidRPr="00D63F59">
        <w:rPr>
          <w:rFonts w:ascii="Arial" w:hAnsi="Arial" w:cs="Arial"/>
        </w:rPr>
        <w:t xml:space="preserve">Contract Baseline Change Request Log.  Baseline Change Requests (BCR), impact statements and approval status.  The log shall cover all identified changes, including potential and approved changes.  Access shall be provided to individual BCRs as required. </w:t>
      </w:r>
    </w:p>
    <w:p w:rsidRPr="00D63F59" w:rsidR="00F44558" w:rsidP="00926037" w:rsidRDefault="190637C1" w14:paraId="464E6709" w14:textId="19AB8E6C">
      <w:pPr>
        <w:pStyle w:val="ListParagraph"/>
        <w:numPr>
          <w:ilvl w:val="2"/>
          <w:numId w:val="1"/>
        </w:numPr>
        <w:rPr>
          <w:rFonts w:ascii="Arial" w:hAnsi="Arial" w:cs="Arial"/>
        </w:rPr>
      </w:pPr>
      <w:r w:rsidRPr="00D63F59">
        <w:rPr>
          <w:rFonts w:ascii="Arial" w:hAnsi="Arial" w:cs="Arial"/>
        </w:rPr>
        <w:t>Contingency drawdown reports.  Indicates contractor forecast contingency burn rate (i.e. Risk Drawdown, uncertainty or associated BCR) for both cost and schedule.</w:t>
      </w:r>
    </w:p>
    <w:p w:rsidRPr="00D63F59" w:rsidR="00F44558" w:rsidP="003B1DFA" w:rsidRDefault="190637C1" w14:paraId="14887557" w14:textId="08178C0F">
      <w:pPr>
        <w:pStyle w:val="ListParagraph"/>
        <w:numPr>
          <w:ilvl w:val="1"/>
          <w:numId w:val="1"/>
        </w:numPr>
        <w:rPr>
          <w:rFonts w:ascii="Arial" w:hAnsi="Arial" w:cs="Arial"/>
        </w:rPr>
      </w:pPr>
      <w:r w:rsidRPr="00D63F59">
        <w:rPr>
          <w:rFonts w:ascii="Arial" w:hAnsi="Arial" w:cs="Arial"/>
        </w:rPr>
        <w:t xml:space="preserve"> It is expected that the below template be populated </w:t>
      </w:r>
      <w:r w:rsidRPr="00D63F59" w:rsidR="00D070A5">
        <w:rPr>
          <w:rFonts w:ascii="Arial" w:hAnsi="Arial" w:cs="Arial"/>
        </w:rPr>
        <w:t>to give</w:t>
      </w:r>
      <w:r w:rsidRPr="00D63F59">
        <w:rPr>
          <w:rFonts w:ascii="Arial" w:hAnsi="Arial" w:cs="Arial"/>
        </w:rPr>
        <w:t xml:space="preserve"> visibility of all changes approved and implemented within each calendar month. The contractor can be </w:t>
      </w:r>
      <w:r w:rsidRPr="00D63F59" w:rsidR="00D070A5">
        <w:rPr>
          <w:rFonts w:ascii="Arial" w:hAnsi="Arial" w:cs="Arial"/>
        </w:rPr>
        <w:t>permitted</w:t>
      </w:r>
      <w:r w:rsidRPr="00D63F59">
        <w:rPr>
          <w:rFonts w:ascii="Arial" w:hAnsi="Arial" w:cs="Arial"/>
        </w:rPr>
        <w:t xml:space="preserve"> to use its own performance change report subject to the Authority’s approval.</w:t>
      </w:r>
    </w:p>
    <w:p w:rsidRPr="00D63F59" w:rsidR="00A975A4" w:rsidP="00A975A4" w:rsidRDefault="00A975A4" w14:paraId="358BF3B5" w14:textId="77777777">
      <w:pPr>
        <w:rPr>
          <w:rFonts w:ascii="Arial" w:hAnsi="Arial" w:cs="Arial"/>
        </w:rPr>
      </w:pPr>
    </w:p>
    <w:p w:rsidRPr="00D63F59" w:rsidR="00BA4718" w:rsidP="00BA4718" w:rsidRDefault="00BA4718" w14:paraId="4AE4797E" w14:textId="77777777">
      <w:pPr>
        <w:rPr>
          <w:rFonts w:ascii="Arial" w:hAnsi="Arial" w:cs="Arial"/>
        </w:rPr>
      </w:pPr>
    </w:p>
    <w:p w:rsidRPr="00D63F59" w:rsidR="004227D7" w:rsidP="007A7741" w:rsidRDefault="004227D7" w14:paraId="4B3472FE" w14:textId="77777777">
      <w:pPr>
        <w:contextualSpacing/>
        <w:rPr>
          <w:rFonts w:ascii="Arial" w:hAnsi="Arial" w:cs="Arial"/>
        </w:rPr>
        <w:sectPr w:rsidRPr="00D63F59" w:rsidR="004227D7" w:rsidSect="008F6AAB">
          <w:pgSz w:w="11906" w:h="16838" w:orient="portrait"/>
          <w:pgMar w:top="993" w:right="1077" w:bottom="1440" w:left="1077" w:header="709" w:footer="709" w:gutter="0"/>
          <w:pgNumType w:start="1"/>
          <w:cols w:space="708"/>
          <w:titlePg/>
          <w:docGrid w:linePitch="360"/>
        </w:sectPr>
      </w:pPr>
    </w:p>
    <w:p w:rsidRPr="00D63F59" w:rsidR="00E24E12" w:rsidP="007A7741" w:rsidRDefault="00B14C68" w14:paraId="6893068D" w14:textId="687FC948">
      <w:pPr>
        <w:contextualSpacing/>
        <w:rPr>
          <w:rFonts w:ascii="Arial" w:hAnsi="Arial" w:cs="Arial"/>
        </w:rPr>
      </w:pPr>
      <w:r w:rsidRPr="00D63F59">
        <w:rPr>
          <w:rFonts w:ascii="Arial" w:hAnsi="Arial" w:cs="Arial"/>
          <w:noProof/>
        </w:rPr>
        <w:drawing>
          <wp:anchor distT="0" distB="0" distL="114300" distR="114300" simplePos="0" relativeHeight="251658240" behindDoc="0" locked="0" layoutInCell="1" allowOverlap="1" wp14:anchorId="605699DD" wp14:editId="3735F363">
            <wp:simplePos x="0" y="0"/>
            <wp:positionH relativeFrom="margin">
              <wp:align>left</wp:align>
            </wp:positionH>
            <wp:positionV relativeFrom="paragraph">
              <wp:posOffset>11430</wp:posOffset>
            </wp:positionV>
            <wp:extent cx="8848725" cy="5334000"/>
            <wp:effectExtent l="0" t="0" r="9525" b="0"/>
            <wp:wrapNone/>
            <wp:docPr id="45467" name="Picture 45467"/>
            <wp:cNvGraphicFramePr/>
            <a:graphic xmlns:a="http://schemas.openxmlformats.org/drawingml/2006/main">
              <a:graphicData uri="http://schemas.openxmlformats.org/drawingml/2006/picture">
                <pic:pic xmlns:pic="http://schemas.openxmlformats.org/drawingml/2006/picture">
                  <pic:nvPicPr>
                    <pic:cNvPr id="45467" name="Picture 45467"/>
                    <pic:cNvPicPr/>
                  </pic:nvPicPr>
                  <pic:blipFill>
                    <a:blip r:embed="rId17"/>
                    <a:stretch>
                      <a:fillRect/>
                    </a:stretch>
                  </pic:blipFill>
                  <pic:spPr>
                    <a:xfrm>
                      <a:off x="0" y="0"/>
                      <a:ext cx="8848725" cy="5334000"/>
                    </a:xfrm>
                    <a:prstGeom prst="rect">
                      <a:avLst/>
                    </a:prstGeom>
                  </pic:spPr>
                </pic:pic>
              </a:graphicData>
            </a:graphic>
            <wp14:sizeRelH relativeFrom="margin">
              <wp14:pctWidth>0</wp14:pctWidth>
            </wp14:sizeRelH>
            <wp14:sizeRelV relativeFrom="margin">
              <wp14:pctHeight>0</wp14:pctHeight>
            </wp14:sizeRelV>
          </wp:anchor>
        </w:drawing>
      </w:r>
      <w:r w:rsidR="32926761">
        <w:rPr/>
        <w:t/>
      </w:r>
    </w:p>
    <w:p w:rsidRPr="00D63F59" w:rsidR="00E24E12" w:rsidP="007A7741" w:rsidRDefault="00E24E12" w14:paraId="7C905AE0" w14:textId="3AAD7FA2">
      <w:pPr>
        <w:contextualSpacing/>
        <w:rPr>
          <w:rFonts w:ascii="Arial" w:hAnsi="Arial" w:cs="Arial"/>
        </w:rPr>
      </w:pPr>
    </w:p>
    <w:p w:rsidRPr="00D63F59" w:rsidR="00E24E12" w:rsidP="007A7741" w:rsidRDefault="00E24E12" w14:paraId="78B8A03E" w14:textId="0AAA0F94">
      <w:pPr>
        <w:contextualSpacing/>
        <w:rPr>
          <w:rFonts w:ascii="Arial" w:hAnsi="Arial" w:cs="Arial"/>
        </w:rPr>
      </w:pPr>
    </w:p>
    <w:p w:rsidRPr="00D63F59" w:rsidR="00E24E12" w:rsidP="007A7741" w:rsidRDefault="00E24E12" w14:paraId="38BA973F" w14:textId="074E3B42">
      <w:pPr>
        <w:contextualSpacing/>
        <w:rPr>
          <w:rFonts w:ascii="Arial" w:hAnsi="Arial" w:cs="Arial"/>
        </w:rPr>
      </w:pPr>
    </w:p>
    <w:p w:rsidRPr="00D63F59" w:rsidR="00E24E12" w:rsidP="007A7741" w:rsidRDefault="00E24E12" w14:paraId="5F4419EF" w14:textId="6950FB56">
      <w:pPr>
        <w:contextualSpacing/>
        <w:rPr>
          <w:rFonts w:ascii="Arial" w:hAnsi="Arial" w:cs="Arial"/>
        </w:rPr>
      </w:pPr>
    </w:p>
    <w:p w:rsidRPr="00D63F59" w:rsidR="00E24E12" w:rsidP="007A7741" w:rsidRDefault="00E24E12" w14:paraId="62C71225" w14:textId="6AF95F6F">
      <w:pPr>
        <w:contextualSpacing/>
        <w:rPr>
          <w:rFonts w:ascii="Arial" w:hAnsi="Arial" w:cs="Arial"/>
        </w:rPr>
      </w:pPr>
    </w:p>
    <w:p w:rsidRPr="00D63F59" w:rsidR="00E24E12" w:rsidP="007A7741" w:rsidRDefault="00E24E12" w14:paraId="5B16B4EB" w14:textId="15D574D9">
      <w:pPr>
        <w:contextualSpacing/>
        <w:rPr>
          <w:rFonts w:ascii="Arial" w:hAnsi="Arial" w:cs="Arial"/>
        </w:rPr>
      </w:pPr>
    </w:p>
    <w:p w:rsidRPr="00D63F59" w:rsidR="00E24E12" w:rsidP="007A7741" w:rsidRDefault="00E24E12" w14:paraId="38F05C4F" w14:textId="6B165410">
      <w:pPr>
        <w:contextualSpacing/>
        <w:rPr>
          <w:rFonts w:ascii="Arial" w:hAnsi="Arial" w:cs="Arial"/>
        </w:rPr>
      </w:pPr>
    </w:p>
    <w:p w:rsidRPr="00D63F59" w:rsidR="00E24E12" w:rsidP="007A7741" w:rsidRDefault="00E24E12" w14:paraId="52A3D808" w14:textId="7A561F58">
      <w:pPr>
        <w:contextualSpacing/>
        <w:rPr>
          <w:rFonts w:ascii="Arial" w:hAnsi="Arial" w:cs="Arial"/>
        </w:rPr>
      </w:pPr>
    </w:p>
    <w:p w:rsidRPr="00D63F59" w:rsidR="00E24E12" w:rsidP="007A7741" w:rsidRDefault="00E24E12" w14:paraId="54FD7C50" w14:textId="3E25327C">
      <w:pPr>
        <w:contextualSpacing/>
        <w:rPr>
          <w:rFonts w:ascii="Arial" w:hAnsi="Arial" w:cs="Arial"/>
        </w:rPr>
      </w:pPr>
    </w:p>
    <w:p w:rsidRPr="00D63F59" w:rsidR="00A460A0" w:rsidP="007A7741" w:rsidRDefault="00A460A0" w14:paraId="340E9344" w14:textId="2E3477D6">
      <w:pPr>
        <w:contextualSpacing/>
        <w:rPr>
          <w:rFonts w:ascii="Arial" w:hAnsi="Arial" w:cs="Arial"/>
        </w:rPr>
      </w:pPr>
    </w:p>
    <w:p w:rsidRPr="00D63F59" w:rsidR="00A460A0" w:rsidP="007A7741" w:rsidRDefault="00A460A0" w14:paraId="2DE6284E" w14:textId="71A510D3">
      <w:pPr>
        <w:contextualSpacing/>
        <w:rPr>
          <w:rFonts w:ascii="Arial" w:hAnsi="Arial" w:cs="Arial"/>
        </w:rPr>
      </w:pPr>
    </w:p>
    <w:p w:rsidRPr="00D63F59" w:rsidR="00A460A0" w:rsidP="007A7741" w:rsidRDefault="00A460A0" w14:paraId="64835C58" w14:textId="1E7A992D">
      <w:pPr>
        <w:contextualSpacing/>
        <w:rPr>
          <w:rFonts w:ascii="Arial" w:hAnsi="Arial" w:cs="Arial"/>
        </w:rPr>
      </w:pPr>
    </w:p>
    <w:p w:rsidRPr="00D63F59" w:rsidR="00A460A0" w:rsidP="007A7741" w:rsidRDefault="00A460A0" w14:paraId="60531AD4" w14:textId="6F391BCB">
      <w:pPr>
        <w:contextualSpacing/>
        <w:rPr>
          <w:rFonts w:ascii="Arial" w:hAnsi="Arial" w:cs="Arial"/>
        </w:rPr>
      </w:pPr>
    </w:p>
    <w:p w:rsidRPr="00D63F59" w:rsidR="00A460A0" w:rsidP="007A7741" w:rsidRDefault="00A460A0" w14:paraId="7CEC2058" w14:textId="09A1DBDD">
      <w:pPr>
        <w:contextualSpacing/>
        <w:rPr>
          <w:rFonts w:ascii="Arial" w:hAnsi="Arial" w:cs="Arial"/>
        </w:rPr>
      </w:pPr>
    </w:p>
    <w:p w:rsidRPr="00D63F59" w:rsidR="00A460A0" w:rsidP="007A7741" w:rsidRDefault="00A460A0" w14:paraId="217C658F" w14:textId="3C50E23C">
      <w:pPr>
        <w:contextualSpacing/>
        <w:rPr>
          <w:rFonts w:ascii="Arial" w:hAnsi="Arial" w:cs="Arial"/>
        </w:rPr>
      </w:pPr>
    </w:p>
    <w:p w:rsidRPr="00D63F59" w:rsidR="00A460A0" w:rsidP="007A7741" w:rsidRDefault="00A460A0" w14:paraId="0603F5FC" w14:textId="61008462">
      <w:pPr>
        <w:contextualSpacing/>
        <w:rPr>
          <w:rFonts w:ascii="Arial" w:hAnsi="Arial" w:cs="Arial"/>
        </w:rPr>
      </w:pPr>
    </w:p>
    <w:p w:rsidRPr="00D63F59" w:rsidR="00A460A0" w:rsidP="007A7741" w:rsidRDefault="00A460A0" w14:paraId="6BE39A83" w14:textId="15AB778C">
      <w:pPr>
        <w:contextualSpacing/>
        <w:rPr>
          <w:rFonts w:ascii="Arial" w:hAnsi="Arial" w:cs="Arial"/>
        </w:rPr>
      </w:pPr>
    </w:p>
    <w:p w:rsidRPr="00D63F59" w:rsidR="00A460A0" w:rsidP="007A7741" w:rsidRDefault="00A460A0" w14:paraId="6E15F552" w14:textId="5B714538">
      <w:pPr>
        <w:contextualSpacing/>
        <w:rPr>
          <w:rFonts w:ascii="Arial" w:hAnsi="Arial" w:cs="Arial"/>
        </w:rPr>
      </w:pPr>
    </w:p>
    <w:p w:rsidRPr="00D63F59" w:rsidR="00A460A0" w:rsidP="007A7741" w:rsidRDefault="00A460A0" w14:paraId="23796E0E" w14:textId="047FDA78">
      <w:pPr>
        <w:contextualSpacing/>
        <w:rPr>
          <w:rFonts w:ascii="Arial" w:hAnsi="Arial" w:cs="Arial"/>
        </w:rPr>
      </w:pPr>
    </w:p>
    <w:p w:rsidRPr="00D63F59" w:rsidR="00A460A0" w:rsidP="007A7741" w:rsidRDefault="00A460A0" w14:paraId="37ECD6BB" w14:textId="13F69310">
      <w:pPr>
        <w:contextualSpacing/>
        <w:rPr>
          <w:rFonts w:ascii="Arial" w:hAnsi="Arial" w:cs="Arial"/>
        </w:rPr>
      </w:pPr>
    </w:p>
    <w:p w:rsidRPr="00D63F59" w:rsidR="00A460A0" w:rsidP="007A7741" w:rsidRDefault="00A460A0" w14:paraId="75747918" w14:textId="105674F9">
      <w:pPr>
        <w:contextualSpacing/>
        <w:rPr>
          <w:rFonts w:ascii="Arial" w:hAnsi="Arial" w:cs="Arial"/>
        </w:rPr>
      </w:pPr>
    </w:p>
    <w:p w:rsidRPr="00D63F59" w:rsidR="00A460A0" w:rsidP="007A7741" w:rsidRDefault="00A460A0" w14:paraId="5FD2339F" w14:textId="1E133953">
      <w:pPr>
        <w:contextualSpacing/>
        <w:rPr>
          <w:rFonts w:ascii="Arial" w:hAnsi="Arial" w:cs="Arial"/>
        </w:rPr>
      </w:pPr>
    </w:p>
    <w:p w:rsidRPr="00D63F59" w:rsidR="00A460A0" w:rsidP="007A7741" w:rsidRDefault="00A460A0" w14:paraId="628AE178" w14:textId="04F89AE7">
      <w:pPr>
        <w:contextualSpacing/>
        <w:rPr>
          <w:rFonts w:ascii="Arial" w:hAnsi="Arial" w:cs="Arial"/>
        </w:rPr>
      </w:pPr>
    </w:p>
    <w:p w:rsidRPr="00D63F59" w:rsidR="00A460A0" w:rsidP="007A7741" w:rsidRDefault="00A460A0" w14:paraId="505B4F62" w14:textId="5A0136AB">
      <w:pPr>
        <w:contextualSpacing/>
        <w:rPr>
          <w:rFonts w:ascii="Arial" w:hAnsi="Arial" w:cs="Arial"/>
        </w:rPr>
      </w:pPr>
    </w:p>
    <w:p w:rsidRPr="00D63F59" w:rsidR="00A460A0" w:rsidP="007A7741" w:rsidRDefault="00A460A0" w14:paraId="7B9B36AD" w14:textId="0C8D9505">
      <w:pPr>
        <w:contextualSpacing/>
        <w:rPr>
          <w:rFonts w:ascii="Arial" w:hAnsi="Arial" w:cs="Arial"/>
        </w:rPr>
      </w:pPr>
    </w:p>
    <w:p w:rsidRPr="00D63F59" w:rsidR="00A460A0" w:rsidP="007A7741" w:rsidRDefault="00A460A0" w14:paraId="2E9A9232" w14:textId="7AE75689">
      <w:pPr>
        <w:contextualSpacing/>
        <w:rPr>
          <w:rFonts w:ascii="Arial" w:hAnsi="Arial" w:cs="Arial"/>
        </w:rPr>
      </w:pPr>
    </w:p>
    <w:p w:rsidRPr="00D63F59" w:rsidR="00A460A0" w:rsidP="007A7741" w:rsidRDefault="00A460A0" w14:paraId="17EFC5D3" w14:textId="6484F376">
      <w:pPr>
        <w:contextualSpacing/>
        <w:rPr>
          <w:rFonts w:ascii="Arial" w:hAnsi="Arial" w:cs="Arial"/>
        </w:rPr>
      </w:pPr>
    </w:p>
    <w:p w:rsidRPr="00D63F59" w:rsidR="00A460A0" w:rsidP="007A7741" w:rsidRDefault="00A460A0" w14:paraId="2D66BF73" w14:textId="59CB6A14">
      <w:pPr>
        <w:contextualSpacing/>
        <w:rPr>
          <w:rFonts w:ascii="Arial" w:hAnsi="Arial" w:cs="Arial"/>
        </w:rPr>
      </w:pPr>
    </w:p>
    <w:p w:rsidRPr="00D63F59" w:rsidR="0047378C" w:rsidP="0047378C" w:rsidRDefault="0047378C" w14:paraId="192DA23F" w14:textId="5C161EA5">
      <w:pPr>
        <w:pStyle w:val="Heading2"/>
        <w:jc w:val="center"/>
      </w:pPr>
      <w:bookmarkStart w:name="_Toc7617832" w:id="19"/>
      <w:r w:rsidRPr="00D63F59">
        <w:t xml:space="preserve">Table </w:t>
      </w:r>
      <w:r w:rsidR="006C1EC3">
        <w:t>5</w:t>
      </w:r>
      <w:r w:rsidRPr="00D63F59" w:rsidR="00D070A5">
        <w:t xml:space="preserve"> -</w:t>
      </w:r>
      <w:r w:rsidRPr="00D63F59">
        <w:t xml:space="preserve"> Example Baseline Change Form</w:t>
      </w:r>
      <w:bookmarkEnd w:id="19"/>
    </w:p>
    <w:p w:rsidRPr="00D63F59" w:rsidR="00A460A0" w:rsidP="007A7741" w:rsidRDefault="00A460A0" w14:paraId="6BB17028" w14:textId="1128A825">
      <w:pPr>
        <w:contextualSpacing/>
        <w:rPr>
          <w:rFonts w:ascii="Arial" w:hAnsi="Arial" w:cs="Arial"/>
        </w:rPr>
      </w:pPr>
    </w:p>
    <w:p w:rsidRPr="00D63F59" w:rsidR="00A460A0" w:rsidP="007A7741" w:rsidRDefault="00A460A0" w14:paraId="5FC73F6C" w14:textId="79D903F9">
      <w:pPr>
        <w:contextualSpacing/>
        <w:rPr>
          <w:rFonts w:ascii="Arial" w:hAnsi="Arial" w:cs="Arial"/>
        </w:rPr>
      </w:pPr>
    </w:p>
    <w:p w:rsidRPr="00D63F59" w:rsidR="00A460A0" w:rsidP="007A7741" w:rsidRDefault="00A460A0" w14:paraId="157A5D52" w14:textId="125AE1FE">
      <w:pPr>
        <w:contextualSpacing/>
        <w:rPr>
          <w:rFonts w:ascii="Arial" w:hAnsi="Arial" w:cs="Arial"/>
        </w:rPr>
      </w:pPr>
    </w:p>
    <w:p w:rsidRPr="00D63F59" w:rsidR="00A460A0" w:rsidP="007A7741" w:rsidRDefault="00A460A0" w14:paraId="439C8086" w14:textId="65FB77CF">
      <w:pPr>
        <w:contextualSpacing/>
        <w:rPr>
          <w:rFonts w:ascii="Arial" w:hAnsi="Arial" w:cs="Arial"/>
        </w:rPr>
      </w:pPr>
    </w:p>
    <w:p w:rsidRPr="00D63F59" w:rsidR="00A460A0" w:rsidP="007A7741" w:rsidRDefault="00A460A0" w14:paraId="7B3025F3" w14:textId="012CCEBF">
      <w:pPr>
        <w:contextualSpacing/>
        <w:rPr>
          <w:rFonts w:ascii="Arial" w:hAnsi="Arial" w:cs="Arial"/>
        </w:rPr>
      </w:pPr>
    </w:p>
    <w:p w:rsidRPr="00D63F59" w:rsidR="00A460A0" w:rsidP="007A7741" w:rsidRDefault="00A460A0" w14:paraId="2F04256B" w14:textId="4D1C3DE8">
      <w:pPr>
        <w:contextualSpacing/>
        <w:rPr>
          <w:rFonts w:ascii="Arial" w:hAnsi="Arial" w:cs="Arial"/>
        </w:rPr>
      </w:pPr>
    </w:p>
    <w:p w:rsidRPr="00D63F59" w:rsidR="00A460A0" w:rsidP="007A7741" w:rsidRDefault="00A460A0" w14:paraId="4F7FCFEC" w14:textId="755882C6">
      <w:pPr>
        <w:contextualSpacing/>
        <w:rPr>
          <w:rFonts w:ascii="Arial" w:hAnsi="Arial" w:cs="Arial"/>
        </w:rPr>
      </w:pPr>
    </w:p>
    <w:p w:rsidRPr="00D63F59" w:rsidR="00A460A0" w:rsidP="007A7741" w:rsidRDefault="00A460A0" w14:paraId="5F9DD14D" w14:textId="44735C0D">
      <w:pPr>
        <w:contextualSpacing/>
        <w:rPr>
          <w:rFonts w:ascii="Arial" w:hAnsi="Arial" w:cs="Arial"/>
        </w:rPr>
      </w:pPr>
    </w:p>
    <w:p w:rsidRPr="00D63F59" w:rsidR="00A460A0" w:rsidP="007A7741" w:rsidRDefault="00A460A0" w14:paraId="189F39D7" w14:textId="2F7A9BCA">
      <w:pPr>
        <w:contextualSpacing/>
        <w:rPr>
          <w:rFonts w:ascii="Arial" w:hAnsi="Arial" w:cs="Arial"/>
        </w:rPr>
      </w:pPr>
    </w:p>
    <w:p w:rsidRPr="00D63F59" w:rsidR="00A460A0" w:rsidP="007A7741" w:rsidRDefault="00A460A0" w14:paraId="0DB74E15" w14:textId="4C3B29DC">
      <w:pPr>
        <w:contextualSpacing/>
        <w:rPr>
          <w:rFonts w:ascii="Arial" w:hAnsi="Arial" w:cs="Arial"/>
        </w:rPr>
      </w:pPr>
    </w:p>
    <w:p w:rsidRPr="00D63F59" w:rsidR="00A460A0" w:rsidP="007A7741" w:rsidRDefault="00A460A0" w14:paraId="14C1B989" w14:textId="66F783B9">
      <w:pPr>
        <w:contextualSpacing/>
        <w:rPr>
          <w:rFonts w:ascii="Arial" w:hAnsi="Arial" w:cs="Arial"/>
        </w:rPr>
      </w:pPr>
    </w:p>
    <w:p w:rsidRPr="00D63F59" w:rsidR="00B14C68" w:rsidP="007A7741" w:rsidRDefault="00B14C68" w14:paraId="385715EB" w14:textId="77777777">
      <w:pPr>
        <w:contextualSpacing/>
        <w:rPr>
          <w:rFonts w:ascii="Arial" w:hAnsi="Arial" w:cs="Arial"/>
        </w:rPr>
      </w:pPr>
    </w:p>
    <w:p w:rsidRPr="00D63F59" w:rsidR="00A460A0" w:rsidP="007A7741" w:rsidRDefault="00A460A0" w14:paraId="408550EF" w14:textId="557EBCE9">
      <w:pPr>
        <w:contextualSpacing/>
        <w:rPr>
          <w:rFonts w:ascii="Arial" w:hAnsi="Arial" w:cs="Arial"/>
        </w:rPr>
      </w:pPr>
    </w:p>
    <w:p w:rsidRPr="00D63F59" w:rsidR="00A460A0" w:rsidP="00215796" w:rsidRDefault="00215796" w14:paraId="7A22198C" w14:textId="064CE6E0">
      <w:pPr>
        <w:contextualSpacing/>
        <w:jc w:val="center"/>
        <w:rPr>
          <w:rFonts w:ascii="Arial" w:hAnsi="Arial" w:cs="Arial"/>
          <w:sz w:val="28"/>
          <w:szCs w:val="28"/>
        </w:rPr>
      </w:pPr>
      <w:r w:rsidRPr="00D63F59">
        <w:rPr>
          <w:rFonts w:ascii="Arial" w:hAnsi="Arial" w:cs="Arial"/>
          <w:sz w:val="28"/>
          <w:szCs w:val="28"/>
        </w:rPr>
        <w:t>PAGE INTENTIONALLY BLANK</w:t>
      </w:r>
    </w:p>
    <w:p w:rsidRPr="00D63F59" w:rsidR="00A460A0" w:rsidP="007A7741" w:rsidRDefault="00A460A0" w14:paraId="388B1714" w14:textId="4B01366D">
      <w:pPr>
        <w:contextualSpacing/>
        <w:rPr>
          <w:rFonts w:ascii="Arial" w:hAnsi="Arial" w:cs="Arial"/>
        </w:rPr>
      </w:pPr>
    </w:p>
    <w:p w:rsidRPr="00D63F59" w:rsidR="00A460A0" w:rsidP="007A7741" w:rsidRDefault="00A460A0" w14:paraId="0891DD7A" w14:textId="5EEA37AF">
      <w:pPr>
        <w:contextualSpacing/>
        <w:rPr>
          <w:rFonts w:ascii="Arial" w:hAnsi="Arial" w:cs="Arial"/>
        </w:rPr>
      </w:pPr>
    </w:p>
    <w:p w:rsidRPr="00D63F59" w:rsidR="00A460A0" w:rsidP="007A7741" w:rsidRDefault="00A460A0" w14:paraId="5A670E69" w14:textId="3EA0CA2E">
      <w:pPr>
        <w:contextualSpacing/>
        <w:rPr>
          <w:rFonts w:ascii="Arial" w:hAnsi="Arial" w:cs="Arial"/>
        </w:rPr>
      </w:pPr>
    </w:p>
    <w:p w:rsidRPr="00D63F59" w:rsidR="004227D7" w:rsidP="007A7741" w:rsidRDefault="004227D7" w14:paraId="5ECBC0E3" w14:textId="77777777">
      <w:pPr>
        <w:contextualSpacing/>
        <w:rPr>
          <w:rFonts w:ascii="Arial" w:hAnsi="Arial" w:cs="Arial"/>
        </w:rPr>
        <w:sectPr w:rsidRPr="00D63F59" w:rsidR="004227D7" w:rsidSect="004227D7">
          <w:headerReference w:type="default" r:id="rId18"/>
          <w:footerReference w:type="default" r:id="rId19"/>
          <w:pgSz w:w="16838" w:h="11906" w:orient="landscape"/>
          <w:pgMar w:top="1077" w:right="1440" w:bottom="1077" w:left="1440" w:header="709" w:footer="709" w:gutter="0"/>
          <w:cols w:space="708"/>
          <w:docGrid w:linePitch="360"/>
        </w:sectPr>
      </w:pPr>
    </w:p>
    <w:p w:rsidRPr="00D63F59" w:rsidR="00435762" w:rsidP="00435762" w:rsidRDefault="00435762" w14:paraId="0DA7D1F3" w14:textId="1B47C2E5">
      <w:pPr>
        <w:pStyle w:val="Heading1"/>
        <w:rPr>
          <w:rFonts w:ascii="Arial" w:hAnsi="Arial"/>
        </w:rPr>
      </w:pPr>
      <w:bookmarkStart w:name="_Toc7617833" w:id="20"/>
      <w:r w:rsidRPr="00D63F59">
        <w:rPr>
          <w:rFonts w:ascii="Arial" w:hAnsi="Arial"/>
        </w:rPr>
        <w:t xml:space="preserve">PART </w:t>
      </w:r>
      <w:r w:rsidR="0033744C">
        <w:rPr>
          <w:rFonts w:ascii="Arial" w:hAnsi="Arial"/>
        </w:rPr>
        <w:t>4</w:t>
      </w:r>
      <w:r w:rsidRPr="00D63F59">
        <w:rPr>
          <w:rFonts w:ascii="Arial" w:hAnsi="Arial"/>
        </w:rPr>
        <w:t xml:space="preserve"> - APPENDICES</w:t>
      </w:r>
      <w:bookmarkEnd w:id="20"/>
    </w:p>
    <w:p w:rsidRPr="00D63F59" w:rsidR="00435762" w:rsidP="00FD626F" w:rsidRDefault="00435762" w14:paraId="5395FD54" w14:textId="77777777">
      <w:pPr>
        <w:pStyle w:val="Heading2"/>
      </w:pPr>
    </w:p>
    <w:p w:rsidRPr="00D63F59" w:rsidR="00AF3D7A" w:rsidP="00FD626F" w:rsidRDefault="00AF3D7A" w14:paraId="2FEC2E3D" w14:textId="7A2E0C2C">
      <w:pPr>
        <w:pStyle w:val="Heading2"/>
      </w:pPr>
      <w:bookmarkStart w:name="_Toc7617834" w:id="21"/>
      <w:r w:rsidRPr="00D63F59">
        <w:t>Append</w:t>
      </w:r>
      <w:r w:rsidRPr="00D63F59" w:rsidR="008F2575">
        <w:t>ix A – Project Monitoring and Control Plan</w:t>
      </w:r>
      <w:bookmarkEnd w:id="21"/>
    </w:p>
    <w:p w:rsidRPr="00D63F59" w:rsidR="00A460A0" w:rsidP="007A7741" w:rsidRDefault="00A460A0" w14:paraId="3979201A" w14:textId="362C5BD5">
      <w:pPr>
        <w:contextualSpacing/>
        <w:rPr>
          <w:rFonts w:ascii="Arial" w:hAnsi="Arial" w:cs="Arial"/>
        </w:rPr>
      </w:pPr>
    </w:p>
    <w:p w:rsidRPr="00D63F59" w:rsidR="009B44D5" w:rsidP="003B1DFA" w:rsidRDefault="009B44D5" w14:paraId="7A498DAB" w14:textId="7641A552">
      <w:pPr>
        <w:numPr>
          <w:ilvl w:val="0"/>
          <w:numId w:val="9"/>
        </w:numPr>
        <w:tabs>
          <w:tab w:val="num" w:pos="360"/>
        </w:tabs>
        <w:spacing w:after="0" w:line="240" w:lineRule="auto"/>
        <w:ind w:left="360"/>
        <w:jc w:val="both"/>
        <w:rPr>
          <w:rFonts w:ascii="Arial" w:hAnsi="Arial" w:eastAsia="Times New Roman" w:cs="Arial"/>
          <w:szCs w:val="24"/>
          <w:lang w:eastAsia="en-GB"/>
        </w:rPr>
      </w:pPr>
      <w:bookmarkStart w:name="_Ref196187284" w:id="22"/>
      <w:r w:rsidRPr="00D63F59">
        <w:rPr>
          <w:rFonts w:ascii="Arial" w:hAnsi="Arial" w:eastAsia="Times New Roman" w:cs="Arial"/>
          <w:szCs w:val="24"/>
          <w:lang w:eastAsia="en-GB"/>
        </w:rPr>
        <w:t>The Tenderer shall provide a draft Project Monitoring and Control Plan (</w:t>
      </w:r>
      <w:r w:rsidRPr="00D63F59" w:rsidR="00D070A5">
        <w:rPr>
          <w:rFonts w:ascii="Arial" w:hAnsi="Arial" w:eastAsia="Times New Roman" w:cs="Arial"/>
          <w:szCs w:val="24"/>
          <w:lang w:eastAsia="en-GB"/>
        </w:rPr>
        <w:t>Annex</w:t>
      </w:r>
      <w:r w:rsidRPr="00D63F59">
        <w:rPr>
          <w:rFonts w:ascii="Arial" w:hAnsi="Arial" w:eastAsia="Times New Roman" w:cs="Arial"/>
          <w:szCs w:val="24"/>
          <w:lang w:eastAsia="en-GB"/>
        </w:rPr>
        <w:t xml:space="preserve"> A to IPMP) which shall:</w:t>
      </w:r>
    </w:p>
    <w:p w:rsidRPr="00D63F59" w:rsidR="009B44D5" w:rsidP="009B44D5" w:rsidRDefault="009B44D5" w14:paraId="72CCC6BD" w14:textId="77777777">
      <w:pPr>
        <w:spacing w:after="0" w:line="240" w:lineRule="auto"/>
        <w:jc w:val="both"/>
        <w:rPr>
          <w:rFonts w:ascii="Arial" w:hAnsi="Arial" w:eastAsia="Times New Roman" w:cs="Arial"/>
          <w:lang w:eastAsia="en-GB"/>
        </w:rPr>
      </w:pPr>
    </w:p>
    <w:p w:rsidRPr="00D63F59" w:rsidR="009B44D5" w:rsidP="004C5FEB" w:rsidRDefault="009B44D5" w14:paraId="34F136F9" w14:textId="27A8134F">
      <w:pPr>
        <w:numPr>
          <w:ilvl w:val="1"/>
          <w:numId w:val="9"/>
        </w:numPr>
        <w:spacing w:after="0" w:line="240" w:lineRule="auto"/>
        <w:ind w:left="720" w:hanging="420"/>
        <w:jc w:val="both"/>
        <w:rPr>
          <w:rFonts w:ascii="Arial" w:hAnsi="Arial" w:eastAsia="Times New Roman" w:cs="Arial"/>
          <w:szCs w:val="24"/>
          <w:lang w:eastAsia="en-GB"/>
        </w:rPr>
      </w:pPr>
      <w:r w:rsidRPr="00D63F59">
        <w:rPr>
          <w:rFonts w:ascii="Arial" w:hAnsi="Arial" w:eastAsia="Times New Roman" w:cs="Arial"/>
          <w:szCs w:val="24"/>
          <w:lang w:eastAsia="en-GB"/>
        </w:rPr>
        <w:t>Include a full description of the organisational arrangements and infrastructure (site facilities) they have or will have in place by award of any resultant contract and;</w:t>
      </w:r>
    </w:p>
    <w:p w:rsidRPr="00D63F59" w:rsidR="009B44D5" w:rsidP="009B44D5" w:rsidRDefault="009B44D5" w14:paraId="24D6C11B" w14:textId="77777777">
      <w:pPr>
        <w:spacing w:after="0" w:line="240" w:lineRule="auto"/>
        <w:ind w:left="240"/>
        <w:jc w:val="both"/>
        <w:rPr>
          <w:rFonts w:ascii="Arial" w:hAnsi="Arial" w:eastAsia="Times New Roman" w:cs="Arial"/>
          <w:lang w:eastAsia="en-GB"/>
        </w:rPr>
      </w:pPr>
    </w:p>
    <w:p w:rsidRPr="00D63F59" w:rsidR="000518EF" w:rsidP="004C5FEB" w:rsidRDefault="009B44D5" w14:paraId="20FC38A9" w14:textId="4212521F">
      <w:pPr>
        <w:numPr>
          <w:ilvl w:val="1"/>
          <w:numId w:val="9"/>
        </w:numPr>
        <w:spacing w:after="0" w:line="240" w:lineRule="auto"/>
        <w:ind w:left="720" w:hanging="420"/>
        <w:jc w:val="both"/>
        <w:rPr>
          <w:rFonts w:ascii="Arial" w:hAnsi="Arial" w:eastAsia="Times New Roman" w:cs="Arial"/>
          <w:szCs w:val="24"/>
          <w:lang w:eastAsia="en-GB"/>
        </w:rPr>
      </w:pPr>
      <w:r w:rsidRPr="00D63F59">
        <w:rPr>
          <w:rFonts w:ascii="Arial" w:hAnsi="Arial" w:eastAsia="Times New Roman" w:cs="Arial"/>
          <w:szCs w:val="24"/>
          <w:lang w:eastAsia="en-GB"/>
        </w:rPr>
        <w:t>Clearly identify all other companies proposed as principal sub-contractors. The nature of the relationships and responsibilities proposed for any resulting contract shall be fully described. Principal sub-contractors shall be described to the same level of detail as the Tender</w:t>
      </w:r>
      <w:bookmarkEnd w:id="22"/>
      <w:r w:rsidRPr="00D63F59" w:rsidR="000518EF">
        <w:rPr>
          <w:rFonts w:ascii="Arial" w:hAnsi="Arial" w:eastAsia="Times New Roman" w:cs="Arial"/>
          <w:szCs w:val="24"/>
          <w:lang w:eastAsia="en-GB"/>
        </w:rPr>
        <w:t xml:space="preserve"> and;</w:t>
      </w:r>
    </w:p>
    <w:p w:rsidRPr="00D63F59" w:rsidR="000518EF" w:rsidP="000518EF" w:rsidRDefault="000518EF" w14:paraId="67B58BB5" w14:textId="77777777">
      <w:pPr>
        <w:spacing w:after="0" w:line="240" w:lineRule="auto"/>
        <w:jc w:val="both"/>
        <w:rPr>
          <w:rFonts w:ascii="Arial" w:hAnsi="Arial" w:eastAsia="Times New Roman" w:cs="Arial"/>
          <w:szCs w:val="24"/>
          <w:lang w:eastAsia="en-GB"/>
        </w:rPr>
      </w:pPr>
    </w:p>
    <w:p w:rsidRPr="0088368B" w:rsidR="009B08C1" w:rsidP="1DA3BC51" w:rsidRDefault="1DA3BC51" w14:paraId="6E64215A" w14:textId="06FFFD33">
      <w:pPr>
        <w:numPr>
          <w:ilvl w:val="1"/>
          <w:numId w:val="9"/>
        </w:numPr>
        <w:spacing w:after="0" w:line="240" w:lineRule="auto"/>
        <w:ind w:left="720" w:hanging="420"/>
        <w:jc w:val="both"/>
        <w:rPr>
          <w:rFonts w:ascii="Arial" w:hAnsi="Arial" w:eastAsia="Times New Roman" w:cs="Arial"/>
          <w:lang w:eastAsia="en-GB"/>
        </w:rPr>
      </w:pPr>
      <w:r w:rsidRPr="0088368B">
        <w:rPr>
          <w:rFonts w:ascii="Arial" w:hAnsi="Arial" w:eastAsia="Times New Roman" w:cs="Arial"/>
          <w:lang w:eastAsia="en-GB"/>
        </w:rPr>
        <w:t>Clearly outline all Governance arrangements, providing a detailed description of how these arrangements shall be utilised to ensure delivery against all Contract Deliverables, applicable to the following functional areas:</w:t>
      </w:r>
    </w:p>
    <w:p w:rsidRPr="0088368B" w:rsidR="009B08C1" w:rsidP="009B08C1" w:rsidRDefault="009B08C1" w14:paraId="6290338F" w14:textId="77777777">
      <w:pPr>
        <w:spacing w:after="0" w:line="240" w:lineRule="auto"/>
        <w:jc w:val="both"/>
        <w:rPr>
          <w:rFonts w:ascii="Arial" w:hAnsi="Arial" w:eastAsia="Times New Roman" w:cs="Arial"/>
          <w:szCs w:val="24"/>
          <w:lang w:eastAsia="en-GB"/>
        </w:rPr>
      </w:pPr>
    </w:p>
    <w:p w:rsidRPr="0088368B" w:rsidR="009B08C1" w:rsidP="1DA3BC51" w:rsidRDefault="1DA3BC51" w14:paraId="03C08BE6" w14:textId="4A874FEC">
      <w:pPr>
        <w:numPr>
          <w:ilvl w:val="2"/>
          <w:numId w:val="9"/>
        </w:numPr>
        <w:spacing w:after="0" w:line="240" w:lineRule="auto"/>
        <w:jc w:val="both"/>
        <w:rPr>
          <w:rFonts w:ascii="Arial" w:hAnsi="Arial" w:eastAsia="Times New Roman" w:cs="Arial"/>
          <w:lang w:eastAsia="en-GB"/>
        </w:rPr>
      </w:pPr>
      <w:r w:rsidRPr="0088368B">
        <w:rPr>
          <w:rFonts w:ascii="Arial" w:hAnsi="Arial" w:eastAsia="Times New Roman" w:cs="Arial"/>
          <w:lang w:eastAsia="en-GB"/>
        </w:rPr>
        <w:t>Engineering (Safety, Design, Build, Trials and Acceptance)</w:t>
      </w:r>
    </w:p>
    <w:p w:rsidRPr="0088368B" w:rsidR="009B08C1" w:rsidP="003B1DFA" w:rsidRDefault="009B08C1" w14:paraId="09276C76" w14:textId="31BFF7E4">
      <w:pPr>
        <w:numPr>
          <w:ilvl w:val="2"/>
          <w:numId w:val="9"/>
        </w:numPr>
        <w:spacing w:after="0" w:line="240" w:lineRule="auto"/>
        <w:jc w:val="both"/>
        <w:rPr>
          <w:rFonts w:ascii="Arial" w:hAnsi="Arial" w:eastAsia="Times New Roman" w:cs="Arial"/>
          <w:szCs w:val="24"/>
          <w:lang w:eastAsia="en-GB"/>
        </w:rPr>
      </w:pPr>
      <w:r w:rsidRPr="0088368B">
        <w:rPr>
          <w:rFonts w:ascii="Arial" w:hAnsi="Arial" w:eastAsia="Times New Roman" w:cs="Arial"/>
          <w:szCs w:val="24"/>
          <w:lang w:eastAsia="en-GB"/>
        </w:rPr>
        <w:t>Project Management</w:t>
      </w:r>
    </w:p>
    <w:p w:rsidRPr="0088368B" w:rsidR="009B08C1" w:rsidP="003B1DFA" w:rsidRDefault="009B08C1" w14:paraId="2C95BD92" w14:textId="577D5DBD">
      <w:pPr>
        <w:numPr>
          <w:ilvl w:val="2"/>
          <w:numId w:val="9"/>
        </w:numPr>
        <w:spacing w:after="0" w:line="240" w:lineRule="auto"/>
        <w:jc w:val="both"/>
        <w:rPr>
          <w:rFonts w:ascii="Arial" w:hAnsi="Arial" w:eastAsia="Times New Roman" w:cs="Arial"/>
          <w:szCs w:val="24"/>
          <w:lang w:eastAsia="en-GB"/>
        </w:rPr>
      </w:pPr>
      <w:r w:rsidRPr="0088368B">
        <w:rPr>
          <w:rFonts w:ascii="Arial" w:hAnsi="Arial" w:eastAsia="Times New Roman" w:cs="Arial"/>
          <w:szCs w:val="24"/>
          <w:lang w:eastAsia="en-GB"/>
        </w:rPr>
        <w:t>Project Controls</w:t>
      </w:r>
    </w:p>
    <w:p w:rsidRPr="0088368B" w:rsidR="000518EF" w:rsidP="1DA3BC51" w:rsidRDefault="1DA3BC51" w14:paraId="291836D4" w14:textId="46E81493">
      <w:pPr>
        <w:numPr>
          <w:ilvl w:val="2"/>
          <w:numId w:val="9"/>
        </w:numPr>
        <w:spacing w:after="0" w:line="240" w:lineRule="auto"/>
        <w:jc w:val="both"/>
        <w:rPr>
          <w:rFonts w:ascii="Arial" w:hAnsi="Arial" w:eastAsia="Times New Roman" w:cs="Arial"/>
          <w:lang w:eastAsia="en-GB"/>
        </w:rPr>
      </w:pPr>
      <w:r w:rsidRPr="0088368B">
        <w:rPr>
          <w:rFonts w:ascii="Arial" w:hAnsi="Arial" w:eastAsia="Times New Roman" w:cs="Arial"/>
          <w:lang w:eastAsia="en-GB"/>
        </w:rPr>
        <w:t>Logistics Support</w:t>
      </w:r>
    </w:p>
    <w:p w:rsidRPr="00D63F59" w:rsidR="009B44D5" w:rsidP="009B44D5" w:rsidRDefault="009B44D5" w14:paraId="66A4370A" w14:textId="77777777">
      <w:pPr>
        <w:spacing w:after="0" w:line="240" w:lineRule="auto"/>
        <w:ind w:left="300"/>
        <w:jc w:val="both"/>
        <w:rPr>
          <w:rFonts w:ascii="Arial" w:hAnsi="Arial" w:eastAsia="Times New Roman" w:cs="Arial"/>
          <w:lang w:eastAsia="en-GB"/>
        </w:rPr>
      </w:pPr>
    </w:p>
    <w:p w:rsidRPr="00D63F59" w:rsidR="009B44D5" w:rsidP="004C5FEB" w:rsidRDefault="009B44D5" w14:paraId="44E0719E" w14:textId="77777777">
      <w:pPr>
        <w:numPr>
          <w:ilvl w:val="1"/>
          <w:numId w:val="9"/>
        </w:numPr>
        <w:spacing w:after="0" w:line="240" w:lineRule="auto"/>
        <w:ind w:left="720" w:hanging="420"/>
        <w:jc w:val="both"/>
        <w:rPr>
          <w:rFonts w:ascii="Arial" w:hAnsi="Arial" w:eastAsia="Times New Roman" w:cs="Arial"/>
          <w:szCs w:val="24"/>
          <w:lang w:eastAsia="en-GB"/>
        </w:rPr>
      </w:pPr>
      <w:r w:rsidRPr="00D63F59">
        <w:rPr>
          <w:rFonts w:ascii="Arial" w:hAnsi="Arial" w:eastAsia="Times New Roman" w:cs="Arial"/>
          <w:szCs w:val="24"/>
          <w:lang w:eastAsia="en-GB"/>
        </w:rPr>
        <w:t>Provide details on how the Tenderer proposes to plan and manage the requirements of any resultant contract including, but not limited to, the following:</w:t>
      </w:r>
    </w:p>
    <w:p w:rsidRPr="00D63F59" w:rsidR="009B44D5" w:rsidP="009B08C1" w:rsidRDefault="009B44D5" w14:paraId="3F3E48FD" w14:textId="77777777">
      <w:pPr>
        <w:spacing w:after="0" w:line="240" w:lineRule="auto"/>
        <w:jc w:val="both"/>
        <w:rPr>
          <w:rFonts w:ascii="Arial" w:hAnsi="Arial" w:eastAsia="Times New Roman" w:cs="Arial"/>
          <w:lang w:eastAsia="en-GB"/>
        </w:rPr>
      </w:pPr>
    </w:p>
    <w:p w:rsidRPr="00D63F59" w:rsidR="009B44D5" w:rsidP="003B1DFA" w:rsidRDefault="009B44D5" w14:paraId="5382F6D6" w14:textId="77777777">
      <w:pPr>
        <w:numPr>
          <w:ilvl w:val="2"/>
          <w:numId w:val="9"/>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Proposed Design, including what will be developed, areas of the design that are new and those that are already in use as part of the current portfolio, frequency of any Design Review meetings, Plan Approvals and Design Approval methods.</w:t>
      </w:r>
    </w:p>
    <w:p w:rsidRPr="00D63F59" w:rsidR="009B44D5" w:rsidP="009B44D5" w:rsidRDefault="009B44D5" w14:paraId="62446348" w14:textId="77777777">
      <w:pPr>
        <w:spacing w:after="0" w:line="240" w:lineRule="auto"/>
        <w:ind w:left="1440"/>
        <w:jc w:val="both"/>
        <w:rPr>
          <w:rFonts w:ascii="Arial" w:hAnsi="Arial" w:eastAsia="Times New Roman" w:cs="Arial"/>
          <w:lang w:eastAsia="en-GB"/>
        </w:rPr>
      </w:pPr>
    </w:p>
    <w:p w:rsidRPr="00D63F59" w:rsidR="009B44D5" w:rsidP="003B1DFA" w:rsidRDefault="009B44D5" w14:paraId="74A19E70" w14:textId="13156490">
      <w:pPr>
        <w:numPr>
          <w:ilvl w:val="2"/>
          <w:numId w:val="9"/>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Build, including the frequency of any proposed Progress Meetings and/or Progress Reports, and details of any </w:t>
      </w:r>
      <w:r w:rsidRPr="00D63F59" w:rsidR="00D070A5">
        <w:rPr>
          <w:rFonts w:ascii="Arial" w:hAnsi="Arial" w:eastAsia="Times New Roman" w:cs="Arial"/>
          <w:szCs w:val="24"/>
          <w:lang w:eastAsia="en-GB"/>
        </w:rPr>
        <w:t>Third-Party</w:t>
      </w:r>
      <w:r w:rsidRPr="00D63F59">
        <w:rPr>
          <w:rFonts w:ascii="Arial" w:hAnsi="Arial" w:eastAsia="Times New Roman" w:cs="Arial"/>
          <w:szCs w:val="24"/>
          <w:lang w:eastAsia="en-GB"/>
        </w:rPr>
        <w:t xml:space="preserve"> involvement in the build and progress process. How the Tender will satisfy the new build requirements, if applicable, i.e. whether </w:t>
      </w:r>
      <w:r w:rsidRPr="00D63F59" w:rsidR="00D070A5">
        <w:rPr>
          <w:rFonts w:ascii="Arial" w:hAnsi="Arial" w:eastAsia="Times New Roman" w:cs="Arial"/>
          <w:szCs w:val="24"/>
          <w:lang w:eastAsia="en-GB"/>
        </w:rPr>
        <w:t>self-build</w:t>
      </w:r>
      <w:r w:rsidRPr="00D63F59">
        <w:rPr>
          <w:rFonts w:ascii="Arial" w:hAnsi="Arial" w:eastAsia="Times New Roman" w:cs="Arial"/>
          <w:szCs w:val="24"/>
          <w:lang w:eastAsia="en-GB"/>
        </w:rPr>
        <w:t xml:space="preserve"> or by sub-contract.</w:t>
      </w:r>
    </w:p>
    <w:p w:rsidRPr="00D63F59" w:rsidR="009B44D5" w:rsidP="00615A33" w:rsidRDefault="009B44D5" w14:paraId="2A4FE3FC" w14:textId="77777777">
      <w:pPr>
        <w:spacing w:after="0" w:line="240" w:lineRule="auto"/>
        <w:jc w:val="both"/>
        <w:rPr>
          <w:rFonts w:ascii="Arial" w:hAnsi="Arial" w:eastAsia="Times New Roman" w:cs="Arial"/>
          <w:lang w:eastAsia="en-GB"/>
        </w:rPr>
      </w:pPr>
    </w:p>
    <w:p w:rsidRPr="0088368B" w:rsidR="009B44D5" w:rsidP="1DA3BC51" w:rsidRDefault="1DA3BC51" w14:paraId="55EA04BA" w14:textId="79AF84CA">
      <w:pPr>
        <w:numPr>
          <w:ilvl w:val="2"/>
          <w:numId w:val="9"/>
        </w:numPr>
        <w:spacing w:after="0" w:line="240" w:lineRule="auto"/>
        <w:jc w:val="both"/>
        <w:rPr>
          <w:rFonts w:ascii="Arial" w:hAnsi="Arial" w:eastAsia="Times New Roman" w:cs="Arial"/>
          <w:lang w:eastAsia="en-GB"/>
        </w:rPr>
      </w:pPr>
      <w:r w:rsidRPr="0088368B">
        <w:rPr>
          <w:rFonts w:ascii="Arial" w:hAnsi="Arial" w:eastAsia="Times New Roman" w:cs="Arial"/>
          <w:lang w:eastAsia="en-GB"/>
        </w:rPr>
        <w:t>How short notice and unplanned design change and modification, would be planned, managed and accommodated, and how subsequent impact against Contractual requirements will be managed.</w:t>
      </w:r>
    </w:p>
    <w:p w:rsidRPr="00D63F59" w:rsidR="009B44D5" w:rsidP="009B44D5" w:rsidRDefault="009B44D5" w14:paraId="0DC426AB" w14:textId="77777777">
      <w:pPr>
        <w:spacing w:after="0" w:line="240" w:lineRule="auto"/>
        <w:ind w:left="720"/>
        <w:jc w:val="both"/>
        <w:rPr>
          <w:rFonts w:ascii="Arial" w:hAnsi="Arial" w:eastAsia="Times New Roman" w:cs="Arial"/>
          <w:szCs w:val="24"/>
          <w:lang w:eastAsia="en-GB"/>
        </w:rPr>
      </w:pPr>
    </w:p>
    <w:p w:rsidRPr="00D63F59" w:rsidR="009B44D5" w:rsidP="003B1DFA" w:rsidRDefault="009B08C1" w14:paraId="390C3275" w14:textId="7A213F91">
      <w:pPr>
        <w:numPr>
          <w:ilvl w:val="2"/>
          <w:numId w:val="9"/>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Applicability of </w:t>
      </w:r>
      <w:r w:rsidRPr="00D63F59" w:rsidR="00615A33">
        <w:rPr>
          <w:rFonts w:ascii="Arial" w:hAnsi="Arial" w:eastAsia="Times New Roman" w:cs="Arial"/>
          <w:szCs w:val="24"/>
          <w:lang w:eastAsia="en-GB"/>
        </w:rPr>
        <w:t>W</w:t>
      </w:r>
      <w:r w:rsidRPr="00D63F59" w:rsidR="009B44D5">
        <w:rPr>
          <w:rFonts w:ascii="Arial" w:hAnsi="Arial" w:eastAsia="Times New Roman" w:cs="Arial"/>
          <w:szCs w:val="24"/>
          <w:lang w:eastAsia="en-GB"/>
        </w:rPr>
        <w:t xml:space="preserve">arranty </w:t>
      </w:r>
      <w:r w:rsidRPr="00D63F59">
        <w:rPr>
          <w:rFonts w:ascii="Arial" w:hAnsi="Arial" w:eastAsia="Times New Roman" w:cs="Arial"/>
          <w:szCs w:val="24"/>
          <w:lang w:eastAsia="en-GB"/>
        </w:rPr>
        <w:t xml:space="preserve">and how Warranty </w:t>
      </w:r>
      <w:r w:rsidRPr="00D63F59" w:rsidR="009B44D5">
        <w:rPr>
          <w:rFonts w:ascii="Arial" w:hAnsi="Arial" w:eastAsia="Times New Roman" w:cs="Arial"/>
          <w:szCs w:val="24"/>
          <w:lang w:eastAsia="en-GB"/>
        </w:rPr>
        <w:t>repairs</w:t>
      </w:r>
      <w:r w:rsidRPr="00D63F59">
        <w:rPr>
          <w:rFonts w:ascii="Arial" w:hAnsi="Arial" w:eastAsia="Times New Roman" w:cs="Arial"/>
          <w:szCs w:val="24"/>
          <w:lang w:eastAsia="en-GB"/>
        </w:rPr>
        <w:t xml:space="preserve"> shall be managed</w:t>
      </w:r>
      <w:r w:rsidRPr="00D63F59" w:rsidR="009B44D5">
        <w:rPr>
          <w:rFonts w:ascii="Arial" w:hAnsi="Arial" w:eastAsia="Times New Roman" w:cs="Arial"/>
          <w:szCs w:val="24"/>
          <w:lang w:eastAsia="en-GB"/>
        </w:rPr>
        <w:t>.</w:t>
      </w:r>
    </w:p>
    <w:p w:rsidRPr="00D63F59" w:rsidR="009B44D5" w:rsidP="009B44D5" w:rsidRDefault="009B44D5" w14:paraId="23F87F28" w14:textId="77777777">
      <w:pPr>
        <w:spacing w:after="0" w:line="240" w:lineRule="auto"/>
        <w:ind w:left="720"/>
        <w:jc w:val="both"/>
        <w:rPr>
          <w:rFonts w:ascii="Arial" w:hAnsi="Arial" w:eastAsia="Times New Roman" w:cs="Arial"/>
          <w:szCs w:val="24"/>
          <w:lang w:eastAsia="en-GB"/>
        </w:rPr>
      </w:pPr>
    </w:p>
    <w:p w:rsidRPr="00D63F59" w:rsidR="009B44D5" w:rsidP="003B1DFA" w:rsidRDefault="009B44D5" w14:paraId="0F32F468" w14:textId="77777777">
      <w:pPr>
        <w:numPr>
          <w:ilvl w:val="2"/>
          <w:numId w:val="9"/>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Sub-contract management.</w:t>
      </w:r>
    </w:p>
    <w:p w:rsidRPr="00D63F59" w:rsidR="009B44D5" w:rsidP="009B44D5" w:rsidRDefault="009B44D5" w14:paraId="30D6E936" w14:textId="77777777">
      <w:pPr>
        <w:spacing w:after="0" w:line="240" w:lineRule="auto"/>
        <w:ind w:left="720"/>
        <w:jc w:val="both"/>
        <w:rPr>
          <w:rFonts w:ascii="Arial" w:hAnsi="Arial" w:eastAsia="Times New Roman" w:cs="Arial"/>
          <w:szCs w:val="24"/>
          <w:lang w:eastAsia="en-GB"/>
        </w:rPr>
      </w:pPr>
    </w:p>
    <w:p w:rsidRPr="00D63F59" w:rsidR="009B44D5" w:rsidP="003B1DFA" w:rsidRDefault="009B44D5" w14:paraId="3FBD95A2" w14:textId="264A985B">
      <w:pPr>
        <w:numPr>
          <w:ilvl w:val="2"/>
          <w:numId w:val="9"/>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Transportation and proposed storage arrangements of </w:t>
      </w:r>
      <w:r w:rsidRPr="00D63F59" w:rsidR="0061310C">
        <w:rPr>
          <w:rFonts w:ascii="Arial" w:hAnsi="Arial" w:eastAsia="Times New Roman" w:cs="Arial"/>
          <w:szCs w:val="24"/>
          <w:lang w:eastAsia="en-GB"/>
        </w:rPr>
        <w:t>Craft</w:t>
      </w:r>
      <w:r w:rsidRPr="00D63F59">
        <w:rPr>
          <w:rFonts w:ascii="Arial" w:hAnsi="Arial" w:eastAsia="Times New Roman" w:cs="Arial"/>
          <w:szCs w:val="24"/>
          <w:lang w:eastAsia="en-GB"/>
        </w:rPr>
        <w:t>.</w:t>
      </w:r>
    </w:p>
    <w:p w:rsidRPr="00D63F59" w:rsidR="00776CF0" w:rsidP="00615A33" w:rsidRDefault="00776CF0" w14:paraId="5DBE2A1F" w14:textId="77777777">
      <w:pPr>
        <w:spacing w:after="0" w:line="240" w:lineRule="auto"/>
        <w:jc w:val="both"/>
        <w:rPr>
          <w:rFonts w:ascii="Arial" w:hAnsi="Arial" w:eastAsia="Times New Roman" w:cs="Arial"/>
          <w:szCs w:val="24"/>
          <w:lang w:eastAsia="en-GB"/>
        </w:rPr>
      </w:pPr>
    </w:p>
    <w:p w:rsidRPr="00D63F59" w:rsidR="009B44D5" w:rsidP="003B1DFA" w:rsidRDefault="009B44D5" w14:paraId="1F9D55DF" w14:textId="77777777">
      <w:pPr>
        <w:numPr>
          <w:ilvl w:val="1"/>
          <w:numId w:val="9"/>
        </w:numPr>
        <w:spacing w:after="0" w:line="240" w:lineRule="auto"/>
        <w:jc w:val="both"/>
        <w:rPr>
          <w:rFonts w:ascii="Arial" w:hAnsi="Arial" w:eastAsia="Times New Roman" w:cs="Arial"/>
          <w:szCs w:val="24"/>
          <w:lang w:eastAsia="en-GB"/>
        </w:rPr>
      </w:pPr>
      <w:bookmarkStart w:name="_Ref196190666" w:id="23"/>
      <w:r w:rsidRPr="00D63F59">
        <w:rPr>
          <w:rFonts w:ascii="Arial" w:hAnsi="Arial" w:eastAsia="Times New Roman" w:cs="Arial"/>
          <w:szCs w:val="24"/>
          <w:lang w:eastAsia="en-GB"/>
        </w:rPr>
        <w:t>The Tenderer shall provide details of the level of resources required to deliver any resulting Contract including how they will be managed alongside any other work/Contracts being undertaken at the same time. Resources shall include, as a minimum, the following: manpower, infrastructure, facilities and equipment.</w:t>
      </w:r>
      <w:bookmarkEnd w:id="23"/>
    </w:p>
    <w:p w:rsidRPr="00D63F59" w:rsidR="009B44D5" w:rsidP="009B44D5" w:rsidRDefault="009B44D5" w14:paraId="71F3FEE3" w14:textId="77777777">
      <w:pPr>
        <w:spacing w:after="0" w:line="240" w:lineRule="auto"/>
        <w:ind w:left="180"/>
        <w:jc w:val="both"/>
        <w:rPr>
          <w:rFonts w:ascii="Arial" w:hAnsi="Arial" w:eastAsia="Times New Roman" w:cs="Arial"/>
          <w:lang w:eastAsia="en-GB"/>
        </w:rPr>
      </w:pPr>
    </w:p>
    <w:p w:rsidRPr="00D63F59" w:rsidR="009B44D5" w:rsidP="003B1DFA" w:rsidRDefault="009B44D5" w14:paraId="3886311E" w14:textId="5698F747">
      <w:pPr>
        <w:numPr>
          <w:ilvl w:val="1"/>
          <w:numId w:val="9"/>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Tenderer shall provide details of the Contract lead in (preparation) activities (as part of the Contract Set Up Plan) they will undertake in order to meet the Authority’s requirements, together with the timescales to deliver the full requirements of the Contract. </w:t>
      </w:r>
    </w:p>
    <w:p w:rsidRPr="00D63F59" w:rsidR="00615A33" w:rsidP="00615A33" w:rsidRDefault="00615A33" w14:paraId="5026D35F" w14:textId="77777777">
      <w:pPr>
        <w:pStyle w:val="ListParagraph"/>
        <w:rPr>
          <w:rFonts w:ascii="Arial" w:hAnsi="Arial" w:eastAsia="Times New Roman" w:cs="Arial"/>
          <w:szCs w:val="24"/>
          <w:lang w:eastAsia="en-GB"/>
        </w:rPr>
      </w:pPr>
    </w:p>
    <w:p w:rsidRPr="00D63F59" w:rsidR="00615A33" w:rsidP="00615A33" w:rsidRDefault="00615A33" w14:paraId="4553491E" w14:textId="7C87CE22">
      <w:pPr>
        <w:spacing w:after="0" w:line="240" w:lineRule="auto"/>
        <w:jc w:val="both"/>
        <w:rPr>
          <w:rFonts w:ascii="Arial" w:hAnsi="Arial" w:eastAsia="Times New Roman" w:cs="Arial"/>
          <w:szCs w:val="24"/>
          <w:lang w:eastAsia="en-GB"/>
        </w:rPr>
      </w:pPr>
    </w:p>
    <w:p w:rsidRPr="00D63F59" w:rsidR="00615A33" w:rsidP="00615A33" w:rsidRDefault="00615A33" w14:paraId="00FBDA67" w14:textId="58F65232">
      <w:pPr>
        <w:spacing w:after="0" w:line="240" w:lineRule="auto"/>
        <w:jc w:val="both"/>
        <w:rPr>
          <w:rFonts w:ascii="Arial" w:hAnsi="Arial" w:eastAsia="Times New Roman" w:cs="Arial"/>
          <w:szCs w:val="24"/>
          <w:lang w:eastAsia="en-GB"/>
        </w:rPr>
      </w:pPr>
    </w:p>
    <w:p w:rsidRPr="00D63F59" w:rsidR="009B44D5" w:rsidP="009B44D5" w:rsidRDefault="009B44D5" w14:paraId="704EAFFA" w14:textId="77777777">
      <w:pPr>
        <w:spacing w:after="0" w:line="240" w:lineRule="auto"/>
        <w:rPr>
          <w:rFonts w:ascii="Arial" w:hAnsi="Arial" w:eastAsia="Times New Roman" w:cs="Arial"/>
          <w:szCs w:val="24"/>
          <w:u w:val="single"/>
          <w:lang w:eastAsia="en-GB"/>
        </w:rPr>
      </w:pPr>
    </w:p>
    <w:p w:rsidRPr="00D63F59" w:rsidR="001746F1" w:rsidP="00FD626F" w:rsidRDefault="001746F1" w14:paraId="366F26D4" w14:textId="648960C0">
      <w:pPr>
        <w:pStyle w:val="Heading2"/>
      </w:pPr>
      <w:bookmarkStart w:name="_Toc7617835" w:id="24"/>
      <w:r w:rsidRPr="00D63F59">
        <w:t>Appendix B – Stakeholder Management, Communication &amp; Reporting Plan</w:t>
      </w:r>
      <w:bookmarkEnd w:id="24"/>
    </w:p>
    <w:p w:rsidRPr="00D63F59" w:rsidR="00FD626F" w:rsidP="00FD626F" w:rsidRDefault="00FD626F" w14:paraId="0551A0C9" w14:textId="77777777">
      <w:pPr>
        <w:rPr>
          <w:rFonts w:ascii="Arial" w:hAnsi="Arial" w:cs="Arial"/>
          <w:lang w:eastAsia="en-GB"/>
        </w:rPr>
      </w:pPr>
    </w:p>
    <w:p w:rsidRPr="00D63F59" w:rsidR="001746F1" w:rsidP="003B1DFA" w:rsidRDefault="001746F1" w14:paraId="05EF836C" w14:textId="103547F8">
      <w:pPr>
        <w:numPr>
          <w:ilvl w:val="0"/>
          <w:numId w:val="10"/>
        </w:numPr>
        <w:spacing w:after="0" w:line="240" w:lineRule="auto"/>
        <w:ind w:left="426"/>
        <w:jc w:val="both"/>
        <w:rPr>
          <w:rFonts w:ascii="Arial" w:hAnsi="Arial" w:eastAsia="Times New Roman" w:cs="Arial"/>
          <w:szCs w:val="24"/>
          <w:lang w:eastAsia="en-GB"/>
        </w:rPr>
      </w:pPr>
      <w:bookmarkStart w:name="_Hlk5710242" w:id="25"/>
      <w:bookmarkStart w:name="_Hlk5710437" w:id="26"/>
      <w:r w:rsidRPr="00D63F59">
        <w:rPr>
          <w:rFonts w:ascii="Arial" w:hAnsi="Arial" w:eastAsia="Times New Roman" w:cs="Arial"/>
          <w:szCs w:val="24"/>
          <w:lang w:eastAsia="en-GB"/>
        </w:rPr>
        <w:t>The Tenderer shall provide a draft Stakeholder Management, Communication &amp; Reporting Plan (</w:t>
      </w:r>
      <w:r w:rsidRPr="00D63F59" w:rsidR="00D070A5">
        <w:rPr>
          <w:rFonts w:ascii="Arial" w:hAnsi="Arial" w:eastAsia="Times New Roman" w:cs="Arial"/>
          <w:szCs w:val="24"/>
          <w:lang w:eastAsia="en-GB"/>
        </w:rPr>
        <w:t>Annex</w:t>
      </w:r>
      <w:r w:rsidRPr="00D63F59">
        <w:rPr>
          <w:rFonts w:ascii="Arial" w:hAnsi="Arial" w:eastAsia="Times New Roman" w:cs="Arial"/>
          <w:szCs w:val="24"/>
          <w:lang w:eastAsia="en-GB"/>
        </w:rPr>
        <w:t xml:space="preserve"> B to IPMP) which shall include detail of all meetings and communication methods proposed to record, manage </w:t>
      </w:r>
      <w:r w:rsidRPr="00D63F59" w:rsidR="00D070A5">
        <w:rPr>
          <w:rFonts w:ascii="Arial" w:hAnsi="Arial" w:eastAsia="Times New Roman" w:cs="Arial"/>
          <w:szCs w:val="24"/>
          <w:lang w:eastAsia="en-GB"/>
        </w:rPr>
        <w:t>and report</w:t>
      </w:r>
      <w:r w:rsidRPr="00D63F59">
        <w:rPr>
          <w:rFonts w:ascii="Arial" w:hAnsi="Arial" w:eastAsia="Times New Roman" w:cs="Arial"/>
          <w:szCs w:val="24"/>
          <w:lang w:eastAsia="en-GB"/>
        </w:rPr>
        <w:t xml:space="preserve"> progress against </w:t>
      </w:r>
      <w:r w:rsidRPr="00D63F59" w:rsidR="00D070A5">
        <w:rPr>
          <w:rFonts w:ascii="Arial" w:hAnsi="Arial" w:eastAsia="Times New Roman" w:cs="Arial"/>
          <w:szCs w:val="24"/>
          <w:lang w:eastAsia="en-GB"/>
        </w:rPr>
        <w:t>contract deliverables</w:t>
      </w:r>
      <w:r w:rsidRPr="00D63F59">
        <w:rPr>
          <w:rFonts w:ascii="Arial" w:hAnsi="Arial" w:eastAsia="Times New Roman" w:cs="Arial"/>
          <w:szCs w:val="24"/>
          <w:lang w:eastAsia="en-GB"/>
        </w:rPr>
        <w:t xml:space="preserve"> and Performance Indicators.</w:t>
      </w:r>
      <w:r w:rsidRPr="00D63F59" w:rsidDel="00682618">
        <w:rPr>
          <w:rFonts w:ascii="Arial" w:hAnsi="Arial" w:eastAsia="Times New Roman" w:cs="Arial"/>
          <w:szCs w:val="24"/>
          <w:lang w:eastAsia="en-GB"/>
        </w:rPr>
        <w:t xml:space="preserve"> </w:t>
      </w:r>
      <w:r w:rsidRPr="00D63F59">
        <w:rPr>
          <w:rFonts w:ascii="Arial" w:hAnsi="Arial" w:eastAsia="Times New Roman" w:cs="Arial"/>
          <w:szCs w:val="24"/>
          <w:lang w:eastAsia="en-GB"/>
        </w:rPr>
        <w:t>The draft Plan shall include, but not be limited to, the following:</w:t>
      </w:r>
    </w:p>
    <w:bookmarkEnd w:id="25"/>
    <w:p w:rsidRPr="00D63F59" w:rsidR="001746F1" w:rsidP="001746F1" w:rsidRDefault="001746F1" w14:paraId="509179EF" w14:textId="77777777">
      <w:pPr>
        <w:spacing w:after="0" w:line="240" w:lineRule="auto"/>
        <w:ind w:left="426"/>
        <w:jc w:val="both"/>
        <w:rPr>
          <w:rFonts w:ascii="Arial" w:hAnsi="Arial" w:eastAsia="Times New Roman" w:cs="Arial"/>
          <w:lang w:eastAsia="en-GB"/>
        </w:rPr>
      </w:pPr>
    </w:p>
    <w:p w:rsidRPr="00D63F59" w:rsidR="001746F1" w:rsidP="003B1DFA" w:rsidRDefault="001746F1" w14:paraId="77FFAC66" w14:textId="77777777">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Stakeholder Identification and Classification;</w:t>
      </w:r>
    </w:p>
    <w:p w:rsidRPr="00D63F59" w:rsidR="001746F1" w:rsidP="009D48AC" w:rsidRDefault="001746F1" w14:paraId="2685B872" w14:textId="77777777">
      <w:pPr>
        <w:spacing w:after="0" w:line="240" w:lineRule="auto"/>
        <w:ind w:left="792"/>
        <w:jc w:val="both"/>
        <w:rPr>
          <w:rFonts w:ascii="Arial" w:hAnsi="Arial" w:eastAsia="Times New Roman" w:cs="Arial"/>
          <w:szCs w:val="24"/>
          <w:lang w:eastAsia="en-GB"/>
        </w:rPr>
      </w:pPr>
    </w:p>
    <w:p w:rsidR="00A70114" w:rsidP="00A70114" w:rsidRDefault="001746F1" w14:paraId="0CDEF59A" w14:textId="39735427">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Describe how the interactions between the Authority, Contractor, Key sub-contractors and other stakeholders are going to be established and managed throughout the life of the contract. </w:t>
      </w:r>
    </w:p>
    <w:p w:rsidRPr="00CD1CCA" w:rsidR="00A70114" w:rsidP="00A70114" w:rsidRDefault="00A70114" w14:paraId="18702BF8" w14:textId="77777777">
      <w:pPr>
        <w:spacing w:after="0" w:line="240" w:lineRule="auto"/>
        <w:jc w:val="both"/>
        <w:rPr>
          <w:rFonts w:ascii="Arial" w:hAnsi="Arial" w:eastAsia="Times New Roman" w:cs="Arial"/>
          <w:szCs w:val="24"/>
          <w:lang w:eastAsia="en-GB"/>
        </w:rPr>
      </w:pPr>
    </w:p>
    <w:p w:rsidRPr="00CD1CCA" w:rsidR="008551B8" w:rsidP="00A70114" w:rsidRDefault="001746F1" w14:paraId="09799E7D" w14:textId="5B02F58E">
      <w:pPr>
        <w:numPr>
          <w:ilvl w:val="1"/>
          <w:numId w:val="10"/>
        </w:numPr>
        <w:spacing w:after="0" w:line="240" w:lineRule="auto"/>
        <w:jc w:val="both"/>
        <w:rPr>
          <w:rFonts w:ascii="Arial" w:hAnsi="Arial" w:eastAsia="Times New Roman" w:cs="Arial"/>
          <w:szCs w:val="24"/>
          <w:lang w:eastAsia="en-GB"/>
        </w:rPr>
      </w:pPr>
      <w:r w:rsidRPr="00CD1CCA">
        <w:rPr>
          <w:rFonts w:ascii="Arial" w:hAnsi="Arial" w:eastAsia="Times New Roman" w:cs="Arial"/>
          <w:szCs w:val="24"/>
          <w:lang w:eastAsia="en-GB"/>
        </w:rPr>
        <w:t>A programme of Contract Progress Meetings across the lifecycle: Design,</w:t>
      </w:r>
      <w:r w:rsidRPr="00CD1CCA" w:rsidR="004875BF">
        <w:rPr>
          <w:rFonts w:ascii="Arial" w:hAnsi="Arial" w:eastAsia="Times New Roman" w:cs="Arial"/>
          <w:szCs w:val="24"/>
          <w:lang w:eastAsia="en-GB"/>
        </w:rPr>
        <w:t xml:space="preserve"> Build, </w:t>
      </w:r>
      <w:proofErr w:type="gramStart"/>
      <w:r w:rsidRPr="00CD1CCA" w:rsidR="004875BF">
        <w:rPr>
          <w:rFonts w:ascii="Arial" w:hAnsi="Arial" w:eastAsia="Times New Roman" w:cs="Arial"/>
          <w:szCs w:val="24"/>
          <w:lang w:eastAsia="en-GB"/>
        </w:rPr>
        <w:t>Trial,  Acceptance</w:t>
      </w:r>
      <w:proofErr w:type="gramEnd"/>
      <w:r w:rsidRPr="00CD1CCA" w:rsidR="004875BF">
        <w:rPr>
          <w:rFonts w:ascii="Arial" w:hAnsi="Arial" w:eastAsia="Times New Roman" w:cs="Arial"/>
          <w:szCs w:val="24"/>
          <w:lang w:eastAsia="en-GB"/>
        </w:rPr>
        <w:t xml:space="preserve"> and Warranty Period</w:t>
      </w:r>
      <w:r w:rsidRPr="00CD1CCA" w:rsidR="008551B8">
        <w:rPr>
          <w:rFonts w:ascii="Arial" w:hAnsi="Arial" w:eastAsia="Times New Roman" w:cs="Arial"/>
          <w:szCs w:val="24"/>
          <w:lang w:eastAsia="en-GB"/>
        </w:rPr>
        <w:t xml:space="preserve"> addressing</w:t>
      </w:r>
      <w:r w:rsidRPr="00CD1CCA" w:rsidR="00950179">
        <w:rPr>
          <w:rFonts w:ascii="Arial" w:hAnsi="Arial" w:eastAsia="Times New Roman" w:cs="Arial"/>
          <w:szCs w:val="24"/>
          <w:lang w:eastAsia="en-GB"/>
        </w:rPr>
        <w:t xml:space="preserve"> all Contract Deliverables across</w:t>
      </w:r>
      <w:r w:rsidRPr="00CD1CCA" w:rsidR="008551B8">
        <w:rPr>
          <w:rFonts w:ascii="Arial" w:hAnsi="Arial" w:eastAsia="Times New Roman" w:cs="Arial"/>
          <w:szCs w:val="24"/>
          <w:lang w:eastAsia="en-GB"/>
        </w:rPr>
        <w:t xml:space="preserve"> </w:t>
      </w:r>
      <w:r w:rsidRPr="00CD1CCA" w:rsidR="008551B8">
        <w:rPr>
          <w:rFonts w:ascii="Arial" w:hAnsi="Arial" w:eastAsia="Times New Roman" w:cs="Arial"/>
          <w:lang w:eastAsia="en-GB"/>
        </w:rPr>
        <w:t>the following functional areas:</w:t>
      </w:r>
    </w:p>
    <w:p w:rsidRPr="00CD1CCA" w:rsidR="008551B8" w:rsidP="008551B8" w:rsidRDefault="008551B8" w14:paraId="19C1CF58" w14:textId="77777777">
      <w:pPr>
        <w:spacing w:after="0" w:line="240" w:lineRule="auto"/>
        <w:jc w:val="both"/>
        <w:rPr>
          <w:rFonts w:ascii="Arial" w:hAnsi="Arial" w:eastAsia="Times New Roman" w:cs="Arial"/>
          <w:szCs w:val="24"/>
          <w:lang w:eastAsia="en-GB"/>
        </w:rPr>
      </w:pPr>
    </w:p>
    <w:p w:rsidRPr="00CD1CCA" w:rsidR="008551B8" w:rsidP="00A70114" w:rsidRDefault="008551B8" w14:paraId="3B3C23B5" w14:textId="77777777">
      <w:pPr>
        <w:numPr>
          <w:ilvl w:val="2"/>
          <w:numId w:val="29"/>
        </w:numPr>
        <w:spacing w:after="0" w:line="240" w:lineRule="auto"/>
        <w:jc w:val="both"/>
        <w:rPr>
          <w:rFonts w:ascii="Arial" w:hAnsi="Arial" w:eastAsia="Times New Roman" w:cs="Arial"/>
          <w:lang w:eastAsia="en-GB"/>
        </w:rPr>
      </w:pPr>
      <w:r w:rsidRPr="00CD1CCA">
        <w:rPr>
          <w:rFonts w:ascii="Arial" w:hAnsi="Arial" w:eastAsia="Times New Roman" w:cs="Arial"/>
          <w:lang w:eastAsia="en-GB"/>
        </w:rPr>
        <w:t>Engineering (Safety, Design, Build, Trials and Acceptance)</w:t>
      </w:r>
    </w:p>
    <w:p w:rsidRPr="00CD1CCA" w:rsidR="008551B8" w:rsidP="00A70114" w:rsidRDefault="008551B8" w14:paraId="0D32AE33" w14:textId="77777777">
      <w:pPr>
        <w:numPr>
          <w:ilvl w:val="2"/>
          <w:numId w:val="29"/>
        </w:numPr>
        <w:spacing w:after="0" w:line="240" w:lineRule="auto"/>
        <w:jc w:val="both"/>
        <w:rPr>
          <w:rFonts w:ascii="Arial" w:hAnsi="Arial" w:eastAsia="Times New Roman" w:cs="Arial"/>
          <w:szCs w:val="24"/>
          <w:lang w:eastAsia="en-GB"/>
        </w:rPr>
      </w:pPr>
      <w:r w:rsidRPr="00CD1CCA">
        <w:rPr>
          <w:rFonts w:ascii="Arial" w:hAnsi="Arial" w:eastAsia="Times New Roman" w:cs="Arial"/>
          <w:szCs w:val="24"/>
          <w:lang w:eastAsia="en-GB"/>
        </w:rPr>
        <w:t>Project Management</w:t>
      </w:r>
    </w:p>
    <w:p w:rsidRPr="00CD1CCA" w:rsidR="008551B8" w:rsidP="00A70114" w:rsidRDefault="008551B8" w14:paraId="6C518D07" w14:textId="3152CDAB">
      <w:pPr>
        <w:numPr>
          <w:ilvl w:val="2"/>
          <w:numId w:val="29"/>
        </w:numPr>
        <w:spacing w:after="0" w:line="240" w:lineRule="auto"/>
        <w:jc w:val="both"/>
        <w:rPr>
          <w:rFonts w:ascii="Arial" w:hAnsi="Arial" w:eastAsia="Times New Roman" w:cs="Arial"/>
          <w:szCs w:val="24"/>
          <w:lang w:eastAsia="en-GB"/>
        </w:rPr>
      </w:pPr>
      <w:r w:rsidRPr="00CD1CCA">
        <w:rPr>
          <w:rFonts w:ascii="Arial" w:hAnsi="Arial" w:eastAsia="Times New Roman" w:cs="Arial"/>
          <w:szCs w:val="24"/>
          <w:lang w:eastAsia="en-GB"/>
        </w:rPr>
        <w:t>Project Controls</w:t>
      </w:r>
      <w:r w:rsidRPr="00CD1CCA" w:rsidR="00950179">
        <w:rPr>
          <w:rFonts w:ascii="Arial" w:hAnsi="Arial" w:eastAsia="Times New Roman" w:cs="Arial"/>
          <w:szCs w:val="24"/>
          <w:lang w:eastAsia="en-GB"/>
        </w:rPr>
        <w:t xml:space="preserve"> (CMS &amp; BoE)</w:t>
      </w:r>
    </w:p>
    <w:p w:rsidRPr="00CD1CCA" w:rsidR="001746F1" w:rsidP="00A70114" w:rsidRDefault="008551B8" w14:paraId="71BDCB39" w14:textId="6B23A70E">
      <w:pPr>
        <w:numPr>
          <w:ilvl w:val="2"/>
          <w:numId w:val="29"/>
        </w:numPr>
        <w:spacing w:after="0" w:line="240" w:lineRule="auto"/>
        <w:jc w:val="both"/>
        <w:rPr>
          <w:rFonts w:ascii="Arial" w:hAnsi="Arial" w:eastAsia="Times New Roman" w:cs="Arial"/>
          <w:lang w:eastAsia="en-GB"/>
        </w:rPr>
      </w:pPr>
      <w:r w:rsidRPr="00CD1CCA">
        <w:rPr>
          <w:rFonts w:ascii="Arial" w:hAnsi="Arial" w:eastAsia="Times New Roman" w:cs="Arial"/>
          <w:lang w:eastAsia="en-GB"/>
        </w:rPr>
        <w:t>Logistics Support</w:t>
      </w:r>
    </w:p>
    <w:p w:rsidRPr="00D63F59" w:rsidR="001746F1" w:rsidP="001746F1" w:rsidRDefault="001746F1" w14:paraId="192A2DE4" w14:textId="77777777">
      <w:pPr>
        <w:spacing w:after="0" w:line="240" w:lineRule="auto"/>
        <w:jc w:val="both"/>
        <w:rPr>
          <w:rFonts w:ascii="Arial" w:hAnsi="Arial" w:eastAsia="Times New Roman" w:cs="Arial"/>
          <w:lang w:eastAsia="en-GB"/>
        </w:rPr>
      </w:pPr>
    </w:p>
    <w:p w:rsidRPr="00D63F59" w:rsidR="00735E42" w:rsidP="003B1DFA" w:rsidRDefault="001746F1" w14:paraId="6EB38B4E" w14:textId="664E32A0">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Outline draft Progress Reports to support the relevant meetings</w:t>
      </w:r>
      <w:r w:rsidR="00A131EC">
        <w:rPr>
          <w:rFonts w:ascii="Arial" w:hAnsi="Arial" w:eastAsia="Times New Roman" w:cs="Arial"/>
          <w:szCs w:val="24"/>
          <w:lang w:eastAsia="en-GB"/>
        </w:rPr>
        <w:t>.</w:t>
      </w:r>
    </w:p>
    <w:p w:rsidRPr="00D63F59" w:rsidR="00735E42" w:rsidP="00735E42" w:rsidRDefault="00735E42" w14:paraId="330CC1E3" w14:textId="77777777">
      <w:pPr>
        <w:spacing w:after="0" w:line="240" w:lineRule="auto"/>
        <w:jc w:val="both"/>
        <w:rPr>
          <w:rFonts w:ascii="Arial" w:hAnsi="Arial" w:eastAsia="Times New Roman" w:cs="Arial"/>
          <w:szCs w:val="24"/>
          <w:lang w:eastAsia="en-GB"/>
        </w:rPr>
      </w:pPr>
    </w:p>
    <w:p w:rsidRPr="00D63F59" w:rsidR="00735E42" w:rsidP="003B1DFA" w:rsidRDefault="00735E42" w14:paraId="2B743D39" w14:textId="333471FE">
      <w:pPr>
        <w:numPr>
          <w:ilvl w:val="0"/>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The CMS and BoE shall be reported against on a monthly (Calendar) basis in the form of a Variance Report (VAR). The report should include the following information as a minimum:</w:t>
      </w:r>
    </w:p>
    <w:p w:rsidRPr="00D63F59" w:rsidR="00735E42" w:rsidP="00735E42" w:rsidRDefault="00735E42" w14:paraId="2C32E6C7" w14:textId="77777777">
      <w:pPr>
        <w:spacing w:after="0" w:line="240" w:lineRule="auto"/>
        <w:ind w:left="360"/>
        <w:jc w:val="both"/>
        <w:rPr>
          <w:rFonts w:ascii="Arial" w:hAnsi="Arial" w:eastAsia="Times New Roman" w:cs="Arial"/>
          <w:szCs w:val="24"/>
          <w:lang w:eastAsia="en-GB"/>
        </w:rPr>
      </w:pPr>
    </w:p>
    <w:p w:rsidRPr="00D63F59" w:rsidR="00735E42" w:rsidP="003B1DFA" w:rsidRDefault="00735E42" w14:paraId="10318F5D" w14:textId="6F6ABF51">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Project progress against the Baseline Schedule agreed at Contract Award;</w:t>
      </w:r>
    </w:p>
    <w:p w:rsidRPr="00D63F59" w:rsidR="00735E42" w:rsidP="003B1DFA" w:rsidRDefault="00735E42" w14:paraId="58559C1B" w14:textId="4EE0FD46">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Progress and forecast completion of all activities &amp; milestones against Baseline Schedule;</w:t>
      </w:r>
    </w:p>
    <w:p w:rsidRPr="00D63F59" w:rsidR="00735E42" w:rsidP="003B1DFA" w:rsidRDefault="00735E42" w14:paraId="67528FEC" w14:textId="0641D5AD">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Identification of ‘at Risk’ activities that have or will impact Schedule unless a Baseline Change Request is implemented;</w:t>
      </w:r>
    </w:p>
    <w:p w:rsidRPr="00D63F59" w:rsidR="00735E42" w:rsidP="003B1DFA" w:rsidRDefault="00735E42" w14:paraId="656841F3" w14:textId="20B2B1B8">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Identify where Variance between the Baseline Schedule, actual progress against activities and forecast completion dates has occurred or is forecast to occur;</w:t>
      </w:r>
    </w:p>
    <w:p w:rsidRPr="00D63F59" w:rsidR="00735E42" w:rsidP="003B1DFA" w:rsidRDefault="00735E42" w14:paraId="6BB6F2B9" w14:textId="49416926">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Impact against schedule, resource requirement and associated cost where Variance has occurred;</w:t>
      </w:r>
    </w:p>
    <w:p w:rsidRPr="00D63F59" w:rsidR="00735E42" w:rsidP="003B1DFA" w:rsidRDefault="00735E42" w14:paraId="648A8F2D" w14:textId="77777777">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Rectification plan for realigning actual work completed with the Baseline Schedule; </w:t>
      </w:r>
    </w:p>
    <w:bookmarkEnd w:id="26"/>
    <w:p w:rsidRPr="00D63F59" w:rsidR="001746F1" w:rsidP="009D48AC" w:rsidRDefault="001746F1" w14:paraId="0D892820" w14:textId="77777777">
      <w:pPr>
        <w:spacing w:after="0" w:line="240" w:lineRule="auto"/>
        <w:rPr>
          <w:rFonts w:ascii="Arial" w:hAnsi="Arial" w:eastAsia="Times New Roman" w:cs="Arial"/>
          <w:lang w:eastAsia="en-GB"/>
        </w:rPr>
      </w:pPr>
    </w:p>
    <w:p w:rsidRPr="00D63F59" w:rsidR="00E349C2" w:rsidP="003B1DFA" w:rsidRDefault="00E349C2" w14:paraId="762C5B78" w14:textId="6772F4F3">
      <w:pPr>
        <w:numPr>
          <w:ilvl w:val="0"/>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Regular</w:t>
      </w:r>
      <w:r w:rsidRPr="00D63F59" w:rsidDel="00230293" w:rsidR="001746F1">
        <w:rPr>
          <w:rFonts w:ascii="Arial" w:hAnsi="Arial" w:eastAsia="Times New Roman" w:cs="Arial"/>
          <w:szCs w:val="24"/>
          <w:lang w:eastAsia="en-GB"/>
        </w:rPr>
        <w:t xml:space="preserve"> </w:t>
      </w:r>
      <w:r w:rsidRPr="00D63F59" w:rsidR="001746F1">
        <w:rPr>
          <w:rFonts w:ascii="Arial" w:hAnsi="Arial" w:eastAsia="Times New Roman" w:cs="Arial"/>
          <w:szCs w:val="24"/>
          <w:lang w:eastAsia="en-GB"/>
        </w:rPr>
        <w:t xml:space="preserve">Contract Progress Meetings shall be held at the Contractor’s premises.  The </w:t>
      </w:r>
      <w:r w:rsidRPr="00D63F59">
        <w:rPr>
          <w:rFonts w:ascii="Arial" w:hAnsi="Arial" w:eastAsia="Times New Roman" w:cs="Arial"/>
          <w:szCs w:val="24"/>
          <w:lang w:eastAsia="en-GB"/>
        </w:rPr>
        <w:t xml:space="preserve">Tenderer shall provide a proposed agenda articulating the intended reporting, and review process. The agenda should </w:t>
      </w:r>
      <w:r w:rsidRPr="00D63F59" w:rsidR="00735E42">
        <w:rPr>
          <w:rFonts w:ascii="Arial" w:hAnsi="Arial" w:eastAsia="Times New Roman" w:cs="Arial"/>
          <w:szCs w:val="24"/>
          <w:lang w:eastAsia="en-GB"/>
        </w:rPr>
        <w:t>consider</w:t>
      </w:r>
      <w:r w:rsidRPr="00D63F59">
        <w:rPr>
          <w:rFonts w:ascii="Arial" w:hAnsi="Arial" w:eastAsia="Times New Roman" w:cs="Arial"/>
          <w:szCs w:val="24"/>
          <w:lang w:eastAsia="en-GB"/>
        </w:rPr>
        <w:t xml:space="preserve"> but not be limited to:</w:t>
      </w:r>
    </w:p>
    <w:p w:rsidRPr="00D63F59" w:rsidR="00E349C2" w:rsidP="00E349C2" w:rsidRDefault="00E349C2" w14:paraId="786C8B69" w14:textId="77777777">
      <w:pPr>
        <w:spacing w:after="0" w:line="240" w:lineRule="auto"/>
        <w:ind w:left="360"/>
        <w:jc w:val="both"/>
        <w:rPr>
          <w:rFonts w:ascii="Arial" w:hAnsi="Arial" w:eastAsia="Times New Roman" w:cs="Arial"/>
          <w:szCs w:val="24"/>
          <w:lang w:eastAsia="en-GB"/>
        </w:rPr>
      </w:pPr>
    </w:p>
    <w:p w:rsidRPr="008551B8" w:rsidR="00C7554E" w:rsidP="008551B8" w:rsidRDefault="00735E42" w14:paraId="04E6FD87" w14:textId="4B58CF50">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CMS &amp; BoE</w:t>
      </w:r>
    </w:p>
    <w:p w:rsidRPr="008551B8" w:rsidR="00C7554E" w:rsidP="00C7554E" w:rsidRDefault="00C7554E" w14:paraId="0F26C9D9" w14:textId="12650462">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Earned Value Management Plan (</w:t>
      </w:r>
      <w:r w:rsidRPr="00D63F59" w:rsidR="00735E42">
        <w:rPr>
          <w:rFonts w:ascii="Arial" w:hAnsi="Arial" w:eastAsia="Times New Roman" w:cs="Arial"/>
          <w:szCs w:val="24"/>
          <w:lang w:eastAsia="en-GB"/>
        </w:rPr>
        <w:t>EVMP</w:t>
      </w:r>
      <w:r w:rsidRPr="00D63F59">
        <w:rPr>
          <w:rFonts w:ascii="Arial" w:hAnsi="Arial" w:eastAsia="Times New Roman" w:cs="Arial"/>
          <w:szCs w:val="24"/>
          <w:lang w:eastAsia="en-GB"/>
        </w:rPr>
        <w:t>)</w:t>
      </w:r>
    </w:p>
    <w:p w:rsidRPr="008551B8" w:rsidR="00C7554E" w:rsidP="00C7554E" w:rsidRDefault="00E349C2" w14:paraId="6785147C" w14:textId="5C055F52">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Technical Issues</w:t>
      </w:r>
    </w:p>
    <w:p w:rsidRPr="008551B8" w:rsidR="00C7554E" w:rsidP="00C7554E" w:rsidRDefault="00E349C2" w14:paraId="253EA70C" w14:textId="4E77A2BB">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Quality Issues</w:t>
      </w:r>
    </w:p>
    <w:p w:rsidRPr="008551B8" w:rsidR="00C7554E" w:rsidP="00C7554E" w:rsidRDefault="00E349C2" w14:paraId="692C858A" w14:textId="307A0858">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Change Control</w:t>
      </w:r>
    </w:p>
    <w:p w:rsidRPr="00D63F59" w:rsidR="00E349C2" w:rsidP="003B1DFA" w:rsidRDefault="00E349C2" w14:paraId="138DF864" w14:textId="2755045C">
      <w:pPr>
        <w:numPr>
          <w:ilvl w:val="1"/>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Risk &amp; Opportunities</w:t>
      </w:r>
    </w:p>
    <w:p w:rsidRPr="00D63F59" w:rsidR="001746F1" w:rsidP="00E349C2" w:rsidRDefault="001746F1" w14:paraId="44053732" w14:textId="77777777">
      <w:pPr>
        <w:spacing w:after="0" w:line="240" w:lineRule="auto"/>
        <w:rPr>
          <w:rFonts w:ascii="Arial" w:hAnsi="Arial" w:eastAsia="Times New Roman" w:cs="Arial"/>
          <w:lang w:eastAsia="en-GB"/>
        </w:rPr>
      </w:pPr>
    </w:p>
    <w:p w:rsidRPr="00D63F59" w:rsidR="001746F1" w:rsidP="003B1DFA" w:rsidRDefault="001746F1" w14:paraId="17235D1F" w14:textId="6DB8A9B6">
      <w:pPr>
        <w:numPr>
          <w:ilvl w:val="0"/>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Contract Progress Meeting shall be chaired by the Authority.  The Contractor shall be responsible for secretarial duties.  The draft minutes of the meeting shall be issued for approval by the Authority no later than </w:t>
      </w:r>
      <w:r w:rsidRPr="00D63F59" w:rsidR="00E349C2">
        <w:rPr>
          <w:rFonts w:ascii="Arial" w:hAnsi="Arial" w:eastAsia="Times New Roman" w:cs="Arial"/>
          <w:szCs w:val="24"/>
          <w:lang w:eastAsia="en-GB"/>
        </w:rPr>
        <w:t>5</w:t>
      </w:r>
      <w:r w:rsidRPr="00D63F59">
        <w:rPr>
          <w:rFonts w:ascii="Arial" w:hAnsi="Arial" w:eastAsia="Times New Roman" w:cs="Arial"/>
          <w:szCs w:val="24"/>
          <w:lang w:eastAsia="en-GB"/>
        </w:rPr>
        <w:t xml:space="preserve"> </w:t>
      </w:r>
      <w:r w:rsidRPr="00D63F59" w:rsidR="00943071">
        <w:rPr>
          <w:rFonts w:ascii="Arial" w:hAnsi="Arial" w:eastAsia="Times New Roman" w:cs="Arial"/>
          <w:szCs w:val="24"/>
          <w:lang w:eastAsia="en-GB"/>
        </w:rPr>
        <w:t>business</w:t>
      </w:r>
      <w:r w:rsidRPr="00D63F59">
        <w:rPr>
          <w:rFonts w:ascii="Arial" w:hAnsi="Arial" w:eastAsia="Times New Roman" w:cs="Arial"/>
          <w:szCs w:val="24"/>
          <w:lang w:eastAsia="en-GB"/>
        </w:rPr>
        <w:t xml:space="preserve"> days following the progress meeting.</w:t>
      </w:r>
    </w:p>
    <w:p w:rsidRPr="00D63F59" w:rsidR="001746F1" w:rsidP="001746F1" w:rsidRDefault="001746F1" w14:paraId="42B82D94" w14:textId="77777777">
      <w:pPr>
        <w:spacing w:after="0" w:line="240" w:lineRule="auto"/>
        <w:ind w:left="360"/>
        <w:jc w:val="both"/>
        <w:rPr>
          <w:rFonts w:ascii="Arial" w:hAnsi="Arial" w:eastAsia="Times New Roman" w:cs="Arial"/>
          <w:lang w:eastAsia="en-GB"/>
        </w:rPr>
      </w:pPr>
    </w:p>
    <w:p w:rsidRPr="00D63F59" w:rsidR="001746F1" w:rsidP="003B1DFA" w:rsidRDefault="001746F1" w14:paraId="2EB94CE6" w14:textId="43AE88CC">
      <w:pPr>
        <w:numPr>
          <w:ilvl w:val="0"/>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No less than </w:t>
      </w:r>
      <w:r w:rsidRPr="00D63F59" w:rsidR="00735E42">
        <w:rPr>
          <w:rFonts w:ascii="Arial" w:hAnsi="Arial" w:eastAsia="Times New Roman" w:cs="Arial"/>
          <w:szCs w:val="24"/>
          <w:lang w:eastAsia="en-GB"/>
        </w:rPr>
        <w:t>5</w:t>
      </w:r>
      <w:r w:rsidRPr="00D63F59">
        <w:rPr>
          <w:rFonts w:ascii="Arial" w:hAnsi="Arial" w:eastAsia="Times New Roman" w:cs="Arial"/>
          <w:szCs w:val="24"/>
          <w:lang w:eastAsia="en-GB"/>
        </w:rPr>
        <w:t xml:space="preserve"> </w:t>
      </w:r>
      <w:r w:rsidRPr="00D63F59" w:rsidR="00943071">
        <w:rPr>
          <w:rFonts w:ascii="Arial" w:hAnsi="Arial" w:eastAsia="Times New Roman" w:cs="Arial"/>
          <w:szCs w:val="24"/>
          <w:lang w:eastAsia="en-GB"/>
        </w:rPr>
        <w:t>business</w:t>
      </w:r>
      <w:r w:rsidRPr="00D63F59">
        <w:rPr>
          <w:rFonts w:ascii="Arial" w:hAnsi="Arial" w:eastAsia="Times New Roman" w:cs="Arial"/>
          <w:szCs w:val="24"/>
          <w:lang w:eastAsia="en-GB"/>
        </w:rPr>
        <w:t xml:space="preserve"> days before the Contract Progress Meeting, the Contractor shall provide the Authority with a Progress Report.  The Progress Report shall cover, those subjects addressed at the Contract Progress Meeting.</w:t>
      </w:r>
    </w:p>
    <w:p w:rsidRPr="00D63F59" w:rsidR="001746F1" w:rsidP="009D48AC" w:rsidRDefault="001746F1" w14:paraId="15C7EDFF" w14:textId="77777777">
      <w:pPr>
        <w:spacing w:after="0" w:line="240" w:lineRule="auto"/>
        <w:ind w:left="720"/>
        <w:rPr>
          <w:rFonts w:ascii="Arial" w:hAnsi="Arial" w:eastAsia="Times New Roman" w:cs="Arial"/>
          <w:szCs w:val="24"/>
          <w:lang w:eastAsia="en-GB"/>
        </w:rPr>
      </w:pPr>
    </w:p>
    <w:p w:rsidRPr="00D63F59" w:rsidR="00A460A0" w:rsidP="003B1DFA" w:rsidRDefault="001746F1" w14:paraId="49DDEBC3" w14:textId="6B423B3A">
      <w:pPr>
        <w:numPr>
          <w:ilvl w:val="0"/>
          <w:numId w:val="10"/>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Progress Report shall also include the latest version of the </w:t>
      </w:r>
      <w:r w:rsidRPr="00D63F59" w:rsidR="00D070A5">
        <w:rPr>
          <w:rFonts w:ascii="Arial" w:hAnsi="Arial" w:eastAsia="Times New Roman" w:cs="Arial"/>
          <w:szCs w:val="24"/>
          <w:lang w:eastAsia="en-GB"/>
        </w:rPr>
        <w:t>CMS and</w:t>
      </w:r>
      <w:r w:rsidRPr="00D63F59">
        <w:rPr>
          <w:rFonts w:ascii="Arial" w:hAnsi="Arial" w:eastAsia="Times New Roman" w:cs="Arial"/>
          <w:szCs w:val="24"/>
          <w:lang w:eastAsia="en-GB"/>
        </w:rPr>
        <w:t xml:space="preserve"> accompanying Variance Report.</w:t>
      </w:r>
    </w:p>
    <w:p w:rsidRPr="00D63F59" w:rsidR="00741EA8" w:rsidRDefault="00741EA8" w14:paraId="4BEA5F30" w14:textId="77777777">
      <w:pPr>
        <w:rPr>
          <w:rFonts w:ascii="Arial" w:hAnsi="Arial" w:eastAsia="Times New Roman" w:cs="Arial"/>
          <w:szCs w:val="24"/>
          <w:lang w:eastAsia="en-GB"/>
        </w:rPr>
      </w:pPr>
      <w:r w:rsidRPr="00D63F59">
        <w:rPr>
          <w:rFonts w:ascii="Arial" w:hAnsi="Arial" w:eastAsia="Times New Roman" w:cs="Arial"/>
          <w:szCs w:val="24"/>
          <w:lang w:eastAsia="en-GB"/>
        </w:rPr>
        <w:br w:type="page"/>
      </w:r>
    </w:p>
    <w:p w:rsidRPr="00D63F59" w:rsidR="00A460A0" w:rsidP="00FD626F" w:rsidRDefault="00F305F4" w14:paraId="658F9295" w14:textId="1839222F">
      <w:pPr>
        <w:pStyle w:val="Heading2"/>
      </w:pPr>
      <w:bookmarkStart w:name="_Toc7617836" w:id="27"/>
      <w:r w:rsidRPr="00D63F59">
        <w:t>Appendix C – Earned Value Management Plan</w:t>
      </w:r>
      <w:bookmarkEnd w:id="27"/>
    </w:p>
    <w:p w:rsidRPr="00D63F59" w:rsidR="00FD626F" w:rsidP="00FD626F" w:rsidRDefault="00FD626F" w14:paraId="573412D4" w14:textId="77777777">
      <w:pPr>
        <w:rPr>
          <w:rFonts w:ascii="Arial" w:hAnsi="Arial" w:cs="Arial"/>
          <w:lang w:eastAsia="en-GB"/>
        </w:rPr>
      </w:pPr>
    </w:p>
    <w:p w:rsidRPr="00D63F59" w:rsidR="005C236A" w:rsidP="003B1DFA" w:rsidRDefault="005C236A" w14:paraId="23322711" w14:textId="2C0E8BE2">
      <w:pPr>
        <w:numPr>
          <w:ilvl w:val="0"/>
          <w:numId w:val="11"/>
        </w:numPr>
        <w:spacing w:after="0" w:line="240" w:lineRule="auto"/>
        <w:ind w:left="426"/>
        <w:jc w:val="both"/>
        <w:rPr>
          <w:rFonts w:ascii="Arial" w:hAnsi="Arial" w:eastAsia="Times New Roman" w:cs="Arial"/>
          <w:lang w:eastAsia="en-GB"/>
        </w:rPr>
      </w:pPr>
      <w:r w:rsidRPr="00D63F59">
        <w:rPr>
          <w:rFonts w:ascii="Arial" w:hAnsi="Arial" w:eastAsia="Times New Roman" w:cs="Arial"/>
          <w:szCs w:val="24"/>
          <w:lang w:eastAsia="en-GB"/>
        </w:rPr>
        <w:t>The Tenderer is to provide an EVMP that documents its plans, methodologies and processes for ensuring compliance with the EVM requirements of the Contract. The EVMP shall include a description of the system structure and data flows, Project Controls System Description (PCSD), plans for implementation and subsequent review and maintenance of the Contractor’s EVM System (EVMS).</w:t>
      </w:r>
    </w:p>
    <w:p w:rsidRPr="00D63F59" w:rsidR="005C236A" w:rsidP="005C236A" w:rsidRDefault="005C236A" w14:paraId="45193A76" w14:textId="77777777">
      <w:pPr>
        <w:spacing w:after="0" w:line="240" w:lineRule="auto"/>
        <w:ind w:left="426"/>
        <w:jc w:val="both"/>
        <w:rPr>
          <w:rFonts w:ascii="Arial" w:hAnsi="Arial" w:eastAsia="Times New Roman" w:cs="Arial"/>
          <w:lang w:eastAsia="en-GB"/>
        </w:rPr>
      </w:pPr>
    </w:p>
    <w:p w:rsidRPr="00D63F59" w:rsidR="005C236A" w:rsidP="003B1DFA" w:rsidRDefault="005C236A" w14:paraId="5B3AD533" w14:textId="2DFF1F1A">
      <w:pPr>
        <w:pStyle w:val="ListParagraph"/>
        <w:numPr>
          <w:ilvl w:val="1"/>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describe the processes and schedule that the Contractor intends to use to implement the EVMS including:</w:t>
      </w:r>
    </w:p>
    <w:p w:rsidRPr="00D63F59" w:rsidR="005C236A" w:rsidP="005C236A" w:rsidRDefault="005C236A" w14:paraId="2F58FE9D" w14:textId="77777777">
      <w:pPr>
        <w:pStyle w:val="ListParagraph"/>
        <w:ind w:left="792"/>
        <w:rPr>
          <w:rFonts w:ascii="Arial" w:hAnsi="Arial" w:eastAsia="Times New Roman" w:cs="Arial"/>
          <w:szCs w:val="24"/>
          <w:lang w:eastAsia="en-GB"/>
        </w:rPr>
      </w:pPr>
    </w:p>
    <w:p w:rsidRPr="00606523" w:rsidR="00C50B7C" w:rsidP="00606523" w:rsidRDefault="005C236A" w14:paraId="14046084" w14:textId="5152FEA3">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A description of the areas of non-compliance between the Contractor’s current project management system and the EVMS contractual requirements;</w:t>
      </w:r>
    </w:p>
    <w:p w:rsidRPr="00D63F59" w:rsidR="00C50B7C" w:rsidP="003B1DFA" w:rsidRDefault="005C236A" w14:paraId="6FCC2E69"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 The corrective actions to be undertaken to rectify the areas of non-compliance, including the timeframes involved;</w:t>
      </w:r>
    </w:p>
    <w:p w:rsidRPr="00D63F59" w:rsidR="005C236A" w:rsidP="003B1DFA" w:rsidRDefault="005C236A" w14:paraId="071D6DDB"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  Identification of any new or modified procedures, an overview of the scope of </w:t>
      </w:r>
    </w:p>
    <w:p w:rsidRPr="00D63F59" w:rsidR="005C236A" w:rsidP="003B1DFA" w:rsidRDefault="005C236A" w14:paraId="0F0C283A"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new or modified procedures, and the responsibilities and timeframes for developing and approving these procedures;</w:t>
      </w:r>
    </w:p>
    <w:p w:rsidRPr="00D63F59" w:rsidR="005C236A" w:rsidP="003B1DFA" w:rsidRDefault="005C236A" w14:paraId="606FFF5A"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A summary of the implementation schedule, with the full implementation schedule being provided as part of the Contractor Master Schedule (CMS);</w:t>
      </w:r>
    </w:p>
    <w:p w:rsidRPr="00D63F59" w:rsidR="005C236A" w:rsidP="003B1DFA" w:rsidRDefault="005C236A" w14:paraId="77D31C34" w14:textId="420D0701">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 A description of the activity to ensure Subcontractor implementation of EV related contract requirements. </w:t>
      </w:r>
    </w:p>
    <w:p w:rsidRPr="00D63F59" w:rsidR="005C236A" w:rsidP="005C236A" w:rsidRDefault="005C236A" w14:paraId="08D27B9F" w14:textId="77777777">
      <w:pPr>
        <w:pStyle w:val="ListParagraph"/>
        <w:ind w:left="1224"/>
        <w:rPr>
          <w:rFonts w:ascii="Arial" w:hAnsi="Arial" w:eastAsia="Times New Roman" w:cs="Arial"/>
          <w:szCs w:val="24"/>
          <w:lang w:eastAsia="en-GB"/>
        </w:rPr>
      </w:pPr>
    </w:p>
    <w:p w:rsidRPr="00D63F59" w:rsidR="005C236A" w:rsidP="003B1DFA" w:rsidRDefault="005C236A" w14:paraId="738FFF2B" w14:textId="7815690A">
      <w:pPr>
        <w:pStyle w:val="ListParagraph"/>
        <w:numPr>
          <w:ilvl w:val="1"/>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The EVMP shall describe the Contractor’s EVMS quality assurance strategy to ensure that the EVMS remains compliant with the requirements of the Contract, including: </w:t>
      </w:r>
    </w:p>
    <w:p w:rsidRPr="00D63F59" w:rsidR="005C236A" w:rsidP="005C236A" w:rsidRDefault="005C236A" w14:paraId="686BA1D6" w14:textId="77777777">
      <w:pPr>
        <w:pStyle w:val="ListParagraph"/>
        <w:ind w:left="792"/>
        <w:rPr>
          <w:rFonts w:ascii="Arial" w:hAnsi="Arial" w:eastAsia="Times New Roman" w:cs="Arial"/>
          <w:szCs w:val="24"/>
          <w:lang w:eastAsia="en-GB"/>
        </w:rPr>
      </w:pPr>
    </w:p>
    <w:p w:rsidRPr="00D63F59" w:rsidR="005C236A" w:rsidP="003B1DFA" w:rsidRDefault="005C236A" w14:paraId="6CB390A7"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company roles/personnel involved in the reviews/activities;</w:t>
      </w:r>
    </w:p>
    <w:p w:rsidRPr="00D63F59" w:rsidR="005C236A" w:rsidP="003B1DFA" w:rsidRDefault="005C236A" w14:paraId="3FC14BA2" w14:textId="2E2E916F">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Details of any continuous improvement process the company utilises. Results of Contractor Internal EVMS Assurance reviews and processes shall be shared with the Authority. </w:t>
      </w:r>
    </w:p>
    <w:p w:rsidRPr="00D63F59" w:rsidR="005C236A" w:rsidP="005C236A" w:rsidRDefault="005C236A" w14:paraId="4B8E129C" w14:textId="77777777">
      <w:pPr>
        <w:pStyle w:val="ListParagraph"/>
        <w:ind w:left="1224"/>
        <w:rPr>
          <w:rFonts w:ascii="Arial" w:hAnsi="Arial" w:eastAsia="Times New Roman" w:cs="Arial"/>
          <w:szCs w:val="24"/>
          <w:lang w:eastAsia="en-GB"/>
        </w:rPr>
      </w:pPr>
    </w:p>
    <w:p w:rsidRPr="00D63F59" w:rsidR="005C236A" w:rsidP="003B1DFA" w:rsidRDefault="005C236A" w14:paraId="0472E5B1" w14:textId="46049EDD">
      <w:pPr>
        <w:pStyle w:val="ListParagraph"/>
        <w:numPr>
          <w:ilvl w:val="1"/>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describe the EVM performance reporting processes and timescales used by the Contractor in adherence to the contract Deliverables:</w:t>
      </w:r>
    </w:p>
    <w:p w:rsidRPr="00D63F59" w:rsidR="005C236A" w:rsidP="005C236A" w:rsidRDefault="005C236A" w14:paraId="3A4F6ACA" w14:textId="77777777">
      <w:pPr>
        <w:pStyle w:val="ListParagraph"/>
        <w:ind w:left="792"/>
        <w:rPr>
          <w:rFonts w:ascii="Arial" w:hAnsi="Arial" w:eastAsia="Times New Roman" w:cs="Arial"/>
          <w:szCs w:val="24"/>
          <w:lang w:eastAsia="en-GB"/>
        </w:rPr>
      </w:pPr>
    </w:p>
    <w:p w:rsidRPr="00D63F59" w:rsidR="00D8083F" w:rsidP="003B1DFA" w:rsidRDefault="005C236A" w14:paraId="3816BFF5"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confirm adherence to the Contract Terms &amp; Conditions by describing the reporting levels, structures and variance thresholds for the provision of Reporting including the standard reporting levels by CWBS elements;</w:t>
      </w:r>
    </w:p>
    <w:p w:rsidRPr="00D63F59" w:rsidR="00D8083F" w:rsidP="003B1DFA" w:rsidRDefault="005C236A" w14:paraId="5BCEFCFC"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detail the variance thresholds that, when exceeded, require the provision of Schedule 24a and at what level of the CWBS;</w:t>
      </w:r>
    </w:p>
    <w:p w:rsidRPr="00D63F59" w:rsidR="00C50B7C" w:rsidP="003B1DFA" w:rsidRDefault="005C236A" w14:paraId="2ECC275D" w14:textId="5367BB74">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describe any variations to the reporting levels and variance thresholds as the Contract progresses or the risk profile changes</w:t>
      </w:r>
      <w:r w:rsidRPr="00D63F59" w:rsidR="00C50B7C">
        <w:rPr>
          <w:rFonts w:ascii="Arial" w:hAnsi="Arial" w:eastAsia="Times New Roman" w:cs="Arial"/>
          <w:szCs w:val="24"/>
          <w:lang w:eastAsia="en-GB"/>
        </w:rPr>
        <w:t>;</w:t>
      </w:r>
    </w:p>
    <w:p w:rsidRPr="00D63F59" w:rsidR="005C236A" w:rsidP="003B1DFA" w:rsidRDefault="005C236A" w14:paraId="690EF020"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describe any variations to the reporting levels and variance thresholds as the Contract progresses or the risk profile change.</w:t>
      </w:r>
    </w:p>
    <w:p w:rsidRPr="00D63F59" w:rsidR="005C236A" w:rsidP="003B1DFA" w:rsidRDefault="005C236A" w14:paraId="7D1EF78E"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 The EVMP shall confirm the electronic formats to be used for the provision of EVMS data to the Authority in order to facilitate data transfer and analysis.</w:t>
      </w:r>
    </w:p>
    <w:p w:rsidRPr="00D63F59" w:rsidR="005C236A" w:rsidP="003B1DFA" w:rsidRDefault="005C236A" w14:paraId="280BED10" w14:textId="46EB5A19">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 The EVMP shall describe the level and methodology to produce trend data.</w:t>
      </w:r>
    </w:p>
    <w:p w:rsidRPr="00D63F59" w:rsidR="005C236A" w:rsidP="005C236A" w:rsidRDefault="005C236A" w14:paraId="4DEC4FCA" w14:textId="77777777">
      <w:pPr>
        <w:pStyle w:val="ListParagraph"/>
        <w:ind w:left="1224"/>
        <w:rPr>
          <w:rFonts w:ascii="Arial" w:hAnsi="Arial" w:eastAsia="Times New Roman" w:cs="Arial"/>
          <w:szCs w:val="24"/>
          <w:lang w:eastAsia="en-GB"/>
        </w:rPr>
      </w:pPr>
    </w:p>
    <w:p w:rsidRPr="00D63F59" w:rsidR="005C236A" w:rsidP="003B1DFA" w:rsidRDefault="005C236A" w14:paraId="74792BF4" w14:textId="0ED275E9">
      <w:pPr>
        <w:pStyle w:val="ListParagraph"/>
        <w:numPr>
          <w:ilvl w:val="1"/>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detail the methodology and frequency of data, schedule and EV health checks.</w:t>
      </w:r>
    </w:p>
    <w:p w:rsidRPr="00D63F59" w:rsidR="005C236A" w:rsidP="003B1DFA" w:rsidRDefault="005C236A" w14:paraId="32F5C258" w14:textId="739DDBC1">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The EVMP shall define the process through which it will be possible to reconcile the finance data within the system back to the contract value (price).</w:t>
      </w:r>
    </w:p>
    <w:p w:rsidRPr="00D63F59" w:rsidR="00383095" w:rsidP="00383095" w:rsidRDefault="00383095" w14:paraId="0A046FA1" w14:textId="77777777">
      <w:pPr>
        <w:pStyle w:val="ListParagraph"/>
        <w:ind w:left="1224"/>
        <w:rPr>
          <w:rFonts w:ascii="Arial" w:hAnsi="Arial" w:eastAsia="Times New Roman" w:cs="Arial"/>
          <w:szCs w:val="24"/>
          <w:lang w:eastAsia="en-GB"/>
        </w:rPr>
      </w:pPr>
    </w:p>
    <w:p w:rsidRPr="00D63F59" w:rsidR="00383095" w:rsidP="003B1DFA" w:rsidRDefault="00383095" w14:paraId="5D467907" w14:textId="3F5E77ED">
      <w:pPr>
        <w:pStyle w:val="ListParagraph"/>
        <w:numPr>
          <w:ilvl w:val="1"/>
          <w:numId w:val="11"/>
        </w:numPr>
        <w:rPr>
          <w:rFonts w:ascii="Arial" w:hAnsi="Arial" w:eastAsia="Times New Roman" w:cs="Arial"/>
          <w:szCs w:val="24"/>
          <w:lang w:eastAsia="en-GB"/>
        </w:rPr>
      </w:pPr>
      <w:r w:rsidRPr="00D63F59">
        <w:rPr>
          <w:rFonts w:ascii="Arial" w:hAnsi="Arial" w:eastAsia="Times New Roman" w:cs="Arial"/>
          <w:szCs w:val="24"/>
          <w:lang w:eastAsia="en-GB"/>
        </w:rPr>
        <w:t>EVM Related Reviews.</w:t>
      </w:r>
    </w:p>
    <w:p w:rsidRPr="00D63F59" w:rsidR="00FD626F" w:rsidP="00FD626F" w:rsidRDefault="00FD626F" w14:paraId="262BA3CE" w14:textId="77777777">
      <w:pPr>
        <w:pStyle w:val="ListParagraph"/>
        <w:ind w:left="792"/>
        <w:rPr>
          <w:rFonts w:ascii="Arial" w:hAnsi="Arial" w:eastAsia="Times New Roman" w:cs="Arial"/>
          <w:szCs w:val="24"/>
          <w:lang w:eastAsia="en-GB"/>
        </w:rPr>
      </w:pPr>
    </w:p>
    <w:p w:rsidRPr="00D63F59" w:rsidR="00FD626F" w:rsidP="003B1DFA" w:rsidRDefault="00FD626F" w14:paraId="3D684B4D"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The EVMP shall describe the facilities and support that will be provided to the Authority in support of Baseline Schedule Reviews. This should include but is not limited to: </w:t>
      </w:r>
    </w:p>
    <w:p w:rsidRPr="00D63F59" w:rsidR="00FD626F" w:rsidP="003B1DFA" w:rsidRDefault="00FD626F" w14:paraId="651DA369" w14:textId="15E088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The provision of supporting documentation to the Authority review team no later than </w:t>
      </w:r>
      <w:r w:rsidRPr="00D63F59" w:rsidR="00492673">
        <w:rPr>
          <w:rFonts w:ascii="Arial" w:hAnsi="Arial" w:eastAsia="Times New Roman" w:cs="Arial"/>
          <w:szCs w:val="24"/>
          <w:lang w:eastAsia="en-GB"/>
        </w:rPr>
        <w:t>5</w:t>
      </w:r>
      <w:r w:rsidRPr="00D63F59">
        <w:rPr>
          <w:rFonts w:ascii="Arial" w:hAnsi="Arial" w:eastAsia="Times New Roman" w:cs="Arial"/>
          <w:szCs w:val="24"/>
          <w:lang w:eastAsia="en-GB"/>
        </w:rPr>
        <w:t xml:space="preserve"> working days prior to a review; </w:t>
      </w:r>
    </w:p>
    <w:p w:rsidRPr="00D63F59" w:rsidR="00FD626F" w:rsidP="003B1DFA" w:rsidRDefault="00FD626F" w14:paraId="3D12D633"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All documentation shall be delivered electronically to the Authority; </w:t>
      </w:r>
    </w:p>
    <w:p w:rsidRPr="00D63F59" w:rsidR="00FD626F" w:rsidP="003B1DFA" w:rsidRDefault="00FD626F" w14:paraId="16B04151"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Documentation delivered in support of a review shall be the final version that will be presented at the review unless otherwise agreed by the Authority; </w:t>
      </w:r>
    </w:p>
    <w:p w:rsidRPr="00D63F59" w:rsidR="00FD626F" w:rsidP="003B1DFA" w:rsidRDefault="00FD626F" w14:paraId="02C66B4A" w14:textId="77777777">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The appropriate Project Management &amp; Control staff shall be available to support monthly reviews against CMS Reporting. </w:t>
      </w:r>
    </w:p>
    <w:p w:rsidRPr="00D63F59" w:rsidR="00FD626F" w:rsidP="003B1DFA" w:rsidRDefault="00FD626F" w14:paraId="110EA577" w14:textId="52B5D40D">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Access provisions are to be made for the review of documentation in electronic formats such as EVMS process and procedures, schedules, CPR CAM documentation and any related data requested to support the review.</w:t>
      </w:r>
    </w:p>
    <w:p w:rsidRPr="00D63F59" w:rsidR="00FD626F" w:rsidP="00FD626F" w:rsidRDefault="00FD626F" w14:paraId="2494E64B" w14:textId="77777777">
      <w:pPr>
        <w:pStyle w:val="ListParagraph"/>
        <w:ind w:left="1224"/>
        <w:rPr>
          <w:rFonts w:ascii="Arial" w:hAnsi="Arial" w:eastAsia="Times New Roman" w:cs="Arial"/>
          <w:szCs w:val="24"/>
          <w:lang w:eastAsia="en-GB"/>
        </w:rPr>
      </w:pPr>
    </w:p>
    <w:p w:rsidRPr="00D63F59" w:rsidR="00FD626F" w:rsidP="003B1DFA" w:rsidRDefault="00FD626F" w14:paraId="36EA2BF8" w14:textId="1030EBB2">
      <w:pPr>
        <w:pStyle w:val="ListParagraph"/>
        <w:numPr>
          <w:ilvl w:val="1"/>
          <w:numId w:val="11"/>
        </w:numPr>
        <w:rPr>
          <w:rFonts w:ascii="Arial" w:hAnsi="Arial" w:eastAsia="Times New Roman" w:cs="Arial"/>
          <w:szCs w:val="24"/>
          <w:lang w:eastAsia="en-GB"/>
        </w:rPr>
      </w:pPr>
      <w:r w:rsidRPr="00D63F59">
        <w:rPr>
          <w:rFonts w:ascii="Arial" w:hAnsi="Arial" w:eastAsia="Times New Roman" w:cs="Arial"/>
          <w:szCs w:val="24"/>
          <w:lang w:eastAsia="en-GB"/>
        </w:rPr>
        <w:t>EVM Flow Down to Major Subcontractors.</w:t>
      </w:r>
    </w:p>
    <w:p w:rsidRPr="00D63F59" w:rsidR="00FD626F" w:rsidP="00FD626F" w:rsidRDefault="00FD626F" w14:paraId="3FCECA02" w14:textId="77777777">
      <w:pPr>
        <w:pStyle w:val="ListParagraph"/>
        <w:ind w:left="792"/>
        <w:rPr>
          <w:rFonts w:ascii="Arial" w:hAnsi="Arial" w:eastAsia="Times New Roman" w:cs="Arial"/>
          <w:szCs w:val="24"/>
          <w:lang w:eastAsia="en-GB"/>
        </w:rPr>
      </w:pPr>
    </w:p>
    <w:p w:rsidRPr="00D63F59" w:rsidR="00FD626F" w:rsidP="003B1DFA" w:rsidRDefault="00FD626F" w14:paraId="585BE3B3" w14:textId="0BF96DCF">
      <w:pPr>
        <w:pStyle w:val="ListParagraph"/>
        <w:numPr>
          <w:ilvl w:val="2"/>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Unless otherwise agreed by the Authority, the requirement for an EVMS (including EVMP, CWBS, CMS and CPRs and Subcontractor PMB shall be flowed down to the appropriate material level agreed with the Authority to represent a Managerially Significant breakdown of the work where the Subcontract or group of Subcontracts requires effort: </w:t>
      </w:r>
    </w:p>
    <w:p w:rsidRPr="00D63F59" w:rsidR="00FD626F" w:rsidP="00FD626F" w:rsidRDefault="00FD626F" w14:paraId="7AF65857" w14:textId="77777777">
      <w:pPr>
        <w:pStyle w:val="ListParagraph"/>
        <w:ind w:left="1224"/>
        <w:rPr>
          <w:rFonts w:ascii="Arial" w:hAnsi="Arial" w:eastAsia="Times New Roman" w:cs="Arial"/>
          <w:szCs w:val="24"/>
          <w:lang w:eastAsia="en-GB"/>
        </w:rPr>
      </w:pPr>
    </w:p>
    <w:p w:rsidRPr="00D63F59" w:rsidR="00D8083F" w:rsidP="003B1DFA" w:rsidRDefault="00D070A5" w14:paraId="1B929528" w14:textId="0039C742">
      <w:pPr>
        <w:pStyle w:val="ListParagraph"/>
        <w:numPr>
          <w:ilvl w:val="3"/>
          <w:numId w:val="11"/>
        </w:numPr>
        <w:rPr>
          <w:rFonts w:ascii="Arial" w:hAnsi="Arial" w:eastAsia="Times New Roman" w:cs="Arial"/>
          <w:szCs w:val="24"/>
          <w:lang w:eastAsia="en-GB"/>
        </w:rPr>
      </w:pPr>
      <w:r w:rsidRPr="00D63F59">
        <w:rPr>
          <w:rFonts w:ascii="Arial" w:hAnsi="Arial" w:eastAsia="Times New Roman" w:cs="Arial"/>
          <w:szCs w:val="24"/>
          <w:lang w:eastAsia="en-GB"/>
        </w:rPr>
        <w:t>More than</w:t>
      </w:r>
      <w:r w:rsidRPr="00D63F59" w:rsidR="00FD626F">
        <w:rPr>
          <w:rFonts w:ascii="Arial" w:hAnsi="Arial" w:eastAsia="Times New Roman" w:cs="Arial"/>
          <w:szCs w:val="24"/>
          <w:lang w:eastAsia="en-GB"/>
        </w:rPr>
        <w:t xml:space="preserve"> 12 months</w:t>
      </w:r>
      <w:r w:rsidRPr="00D63F59" w:rsidR="00D8083F">
        <w:rPr>
          <w:rFonts w:ascii="Arial" w:hAnsi="Arial" w:eastAsia="Times New Roman" w:cs="Arial"/>
          <w:szCs w:val="24"/>
          <w:lang w:eastAsia="en-GB"/>
        </w:rPr>
        <w:t>;</w:t>
      </w:r>
    </w:p>
    <w:p w:rsidRPr="00D63F59" w:rsidR="00D8083F" w:rsidP="003B1DFA" w:rsidRDefault="00FD626F" w14:paraId="5D27A281" w14:textId="11C8CD41">
      <w:pPr>
        <w:pStyle w:val="ListParagraph"/>
        <w:numPr>
          <w:ilvl w:val="3"/>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Represents more than 20% of the contract value; </w:t>
      </w:r>
    </w:p>
    <w:p w:rsidRPr="00D63F59" w:rsidR="00FD626F" w:rsidP="003B1DFA" w:rsidRDefault="00FD626F" w14:paraId="5492197C" w14:textId="7388BD49">
      <w:pPr>
        <w:pStyle w:val="ListParagraph"/>
        <w:numPr>
          <w:ilvl w:val="3"/>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Incorporating the following information: </w:t>
      </w:r>
    </w:p>
    <w:p w:rsidRPr="00D63F59" w:rsidR="00FD626F" w:rsidP="003B1DFA" w:rsidRDefault="00FD626F" w14:paraId="03E89619" w14:textId="77777777">
      <w:pPr>
        <w:pStyle w:val="ListParagraph"/>
        <w:numPr>
          <w:ilvl w:val="3"/>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Subcontract title and description; </w:t>
      </w:r>
    </w:p>
    <w:p w:rsidRPr="00D63F59" w:rsidR="00FD626F" w:rsidP="003B1DFA" w:rsidRDefault="00FD626F" w14:paraId="0CD2EDB7" w14:textId="77777777">
      <w:pPr>
        <w:pStyle w:val="ListParagraph"/>
        <w:numPr>
          <w:ilvl w:val="3"/>
          <w:numId w:val="11"/>
        </w:numPr>
        <w:rPr>
          <w:rFonts w:ascii="Arial" w:hAnsi="Arial" w:eastAsia="Times New Roman" w:cs="Arial"/>
          <w:szCs w:val="24"/>
          <w:lang w:eastAsia="en-GB"/>
        </w:rPr>
      </w:pPr>
      <w:r w:rsidRPr="00D63F59">
        <w:rPr>
          <w:rFonts w:ascii="Arial" w:hAnsi="Arial" w:eastAsia="Times New Roman" w:cs="Arial"/>
          <w:szCs w:val="24"/>
          <w:lang w:eastAsia="en-GB"/>
        </w:rPr>
        <w:t xml:space="preserve">Subcontract type; </w:t>
      </w:r>
    </w:p>
    <w:p w:rsidRPr="00D63F59" w:rsidR="00FD626F" w:rsidP="003B1DFA" w:rsidRDefault="00FD626F" w14:paraId="012554C0" w14:textId="06FB1348">
      <w:pPr>
        <w:pStyle w:val="ListParagraph"/>
        <w:numPr>
          <w:ilvl w:val="3"/>
          <w:numId w:val="11"/>
        </w:numPr>
        <w:rPr>
          <w:rFonts w:ascii="Arial" w:hAnsi="Arial" w:eastAsia="Times New Roman" w:cs="Arial"/>
          <w:szCs w:val="24"/>
          <w:lang w:eastAsia="en-GB"/>
        </w:rPr>
      </w:pPr>
      <w:r w:rsidRPr="00D63F59">
        <w:rPr>
          <w:rFonts w:ascii="Arial" w:hAnsi="Arial" w:eastAsia="Times New Roman" w:cs="Arial"/>
          <w:szCs w:val="24"/>
          <w:lang w:eastAsia="en-GB"/>
        </w:rPr>
        <w:t>Subcontract value and Duration.</w:t>
      </w:r>
    </w:p>
    <w:p w:rsidRPr="00D63F59" w:rsidR="00741EA8" w:rsidRDefault="00741EA8" w14:paraId="789CD2F5" w14:textId="77777777">
      <w:pPr>
        <w:rPr>
          <w:rFonts w:ascii="Arial" w:hAnsi="Arial" w:eastAsia="Times New Roman" w:cs="Arial"/>
          <w:b/>
          <w:lang w:eastAsia="en-GB"/>
        </w:rPr>
      </w:pPr>
      <w:r w:rsidRPr="00D63F59">
        <w:rPr>
          <w:rFonts w:ascii="Arial" w:hAnsi="Arial" w:cs="Arial"/>
        </w:rPr>
        <w:br w:type="page"/>
      </w:r>
    </w:p>
    <w:p w:rsidRPr="00D63F59" w:rsidR="00FD626F" w:rsidP="00FD626F" w:rsidRDefault="00FD626F" w14:paraId="44DCC549" w14:textId="26467901">
      <w:pPr>
        <w:pStyle w:val="Heading2"/>
      </w:pPr>
      <w:bookmarkStart w:name="_Toc7617837" w:id="28"/>
      <w:r w:rsidRPr="00D63F59">
        <w:t>Appendix D – Risk Management Plan</w:t>
      </w:r>
      <w:bookmarkEnd w:id="28"/>
    </w:p>
    <w:p w:rsidRPr="00D63F59" w:rsidR="004E348F" w:rsidP="004E348F" w:rsidRDefault="004E348F" w14:paraId="63780C6B" w14:textId="77777777">
      <w:pPr>
        <w:spacing w:after="0" w:line="240" w:lineRule="auto"/>
        <w:ind w:left="792"/>
        <w:jc w:val="both"/>
        <w:rPr>
          <w:rFonts w:ascii="Arial" w:hAnsi="Arial" w:eastAsia="Times New Roman" w:cs="Arial"/>
          <w:szCs w:val="24"/>
          <w:lang w:eastAsia="en-GB"/>
        </w:rPr>
      </w:pPr>
    </w:p>
    <w:p w:rsidRPr="00D63F59" w:rsidR="005B3A12" w:rsidP="003B1DFA" w:rsidRDefault="005B3A12" w14:paraId="7C0006BD" w14:textId="47F1DEA2">
      <w:pPr>
        <w:numPr>
          <w:ilvl w:val="0"/>
          <w:numId w:val="12"/>
        </w:numPr>
        <w:tabs>
          <w:tab w:val="num" w:pos="360"/>
        </w:tabs>
        <w:spacing w:after="0" w:line="240" w:lineRule="auto"/>
        <w:ind w:left="360"/>
        <w:jc w:val="both"/>
        <w:rPr>
          <w:rFonts w:ascii="Arial" w:hAnsi="Arial" w:eastAsia="Times New Roman" w:cs="Arial"/>
          <w:lang w:eastAsia="en-GB"/>
        </w:rPr>
      </w:pPr>
      <w:r w:rsidRPr="00D63F59">
        <w:rPr>
          <w:rFonts w:ascii="Arial" w:hAnsi="Arial" w:eastAsia="Times New Roman" w:cs="Arial"/>
          <w:lang w:eastAsia="en-GB"/>
        </w:rPr>
        <w:t>The Tenderer shall provide a draft Risk Management Plan (</w:t>
      </w:r>
      <w:r w:rsidRPr="00D63F59" w:rsidR="00D070A5">
        <w:rPr>
          <w:rFonts w:ascii="Arial" w:hAnsi="Arial" w:eastAsia="Times New Roman" w:cs="Arial"/>
          <w:lang w:eastAsia="en-GB"/>
        </w:rPr>
        <w:t>Annex</w:t>
      </w:r>
      <w:r w:rsidRPr="00D63F59">
        <w:rPr>
          <w:rFonts w:ascii="Arial" w:hAnsi="Arial" w:eastAsia="Times New Roman" w:cs="Arial"/>
          <w:lang w:eastAsia="en-GB"/>
        </w:rPr>
        <w:t xml:space="preserve"> D to IPMP) which shall:</w:t>
      </w:r>
    </w:p>
    <w:p w:rsidRPr="00D63F59" w:rsidR="005B3A12" w:rsidP="005B3A12" w:rsidRDefault="005B3A12" w14:paraId="280F868F" w14:textId="77777777">
      <w:pPr>
        <w:spacing w:after="0" w:line="240" w:lineRule="auto"/>
        <w:ind w:left="240" w:firstLine="300"/>
        <w:jc w:val="both"/>
        <w:rPr>
          <w:rFonts w:ascii="Arial" w:hAnsi="Arial" w:eastAsia="Times New Roman" w:cs="Arial"/>
          <w:lang w:eastAsia="en-GB"/>
        </w:rPr>
      </w:pPr>
    </w:p>
    <w:p w:rsidRPr="00D63F59" w:rsidR="005B3A12" w:rsidP="004C5FEB" w:rsidRDefault="005B3A12" w14:paraId="76A9E633" w14:textId="113CF9E8">
      <w:pPr>
        <w:numPr>
          <w:ilvl w:val="1"/>
          <w:numId w:val="12"/>
        </w:numPr>
        <w:spacing w:after="0" w:line="240" w:lineRule="auto"/>
        <w:ind w:left="900" w:hanging="540"/>
        <w:jc w:val="both"/>
        <w:rPr>
          <w:rFonts w:ascii="Arial" w:hAnsi="Arial" w:eastAsia="Times New Roman" w:cs="Arial"/>
          <w:lang w:eastAsia="en-GB"/>
        </w:rPr>
      </w:pPr>
      <w:r w:rsidRPr="00D63F59">
        <w:rPr>
          <w:rFonts w:ascii="Arial" w:hAnsi="Arial" w:eastAsia="Times New Roman" w:cs="Arial"/>
          <w:lang w:eastAsia="en-GB"/>
        </w:rPr>
        <w:t xml:space="preserve">Maintain a Risk and Opportunity Management Plan (ROMP) that enables a formal risk process to be managed in conjunction with the Authority.  The Contractor shall make it possible for the Authority to engage with the regular risk update process via regular risk reviews and formal risk reporting.  </w:t>
      </w:r>
    </w:p>
    <w:p w:rsidRPr="00D63F59" w:rsidR="005B3A12" w:rsidP="005B3A12" w:rsidRDefault="005B3A12" w14:paraId="6B4BFDB0" w14:textId="77777777">
      <w:pPr>
        <w:spacing w:after="0" w:line="240" w:lineRule="auto"/>
        <w:ind w:left="900"/>
        <w:jc w:val="both"/>
        <w:rPr>
          <w:rFonts w:ascii="Arial" w:hAnsi="Arial" w:eastAsia="Times New Roman" w:cs="Arial"/>
          <w:lang w:eastAsia="en-GB"/>
        </w:rPr>
      </w:pPr>
    </w:p>
    <w:p w:rsidRPr="00D63F59" w:rsidR="005B3A12" w:rsidP="003B1DFA" w:rsidRDefault="005B3A12" w14:paraId="6B24267B" w14:textId="4331A01B">
      <w:pPr>
        <w:numPr>
          <w:ilvl w:val="1"/>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The ROMP defines roles, responsibilities, methodology (process), tools and techniques specific to the project and how threats and opportunities are to be managed through life as part of the overall project management strategy. </w:t>
      </w:r>
    </w:p>
    <w:p w:rsidRPr="00D63F59" w:rsidR="005B3A12" w:rsidP="005B3A12" w:rsidRDefault="005B3A12" w14:paraId="61D7F4F0" w14:textId="77777777">
      <w:pPr>
        <w:spacing w:after="0" w:line="240" w:lineRule="auto"/>
        <w:jc w:val="both"/>
        <w:rPr>
          <w:rFonts w:ascii="Arial" w:hAnsi="Arial" w:eastAsia="Times New Roman" w:cs="Arial"/>
          <w:lang w:eastAsia="en-GB"/>
        </w:rPr>
      </w:pPr>
    </w:p>
    <w:p w:rsidRPr="00D63F59" w:rsidR="005B3A12" w:rsidP="003B1DFA" w:rsidRDefault="005B3A12" w14:paraId="363CA15E" w14:textId="45EDC6CF">
      <w:pPr>
        <w:numPr>
          <w:ilvl w:val="1"/>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In the ROMP the contractor must take due cognisance of the scope of the project (performance, cost and time) to establish a mutually agreed risk appetite (agreed tolerances) that enables the contractor to develop their scoring criteria for cost time and performance. </w:t>
      </w:r>
    </w:p>
    <w:p w:rsidRPr="00D63F59" w:rsidR="006E2BDA" w:rsidP="006E2BDA" w:rsidRDefault="006E2BDA" w14:paraId="4DF0C133" w14:textId="77777777">
      <w:pPr>
        <w:spacing w:after="0" w:line="240" w:lineRule="auto"/>
        <w:jc w:val="both"/>
        <w:rPr>
          <w:rFonts w:ascii="Arial" w:hAnsi="Arial" w:eastAsia="Times New Roman" w:cs="Arial"/>
          <w:lang w:eastAsia="en-GB"/>
        </w:rPr>
      </w:pPr>
    </w:p>
    <w:p w:rsidRPr="00D63F59" w:rsidR="005B3A12" w:rsidP="003B1DFA" w:rsidRDefault="005B3A12" w14:paraId="4F076E30" w14:textId="0A204C98">
      <w:pPr>
        <w:numPr>
          <w:ilvl w:val="1"/>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The process shall: </w:t>
      </w:r>
    </w:p>
    <w:p w:rsidRPr="00D63F59" w:rsidR="005B3A12" w:rsidP="005B3A12" w:rsidRDefault="005B3A12" w14:paraId="14272AA1" w14:textId="77777777">
      <w:pPr>
        <w:spacing w:after="0" w:line="240" w:lineRule="auto"/>
        <w:ind w:left="600"/>
        <w:jc w:val="both"/>
        <w:rPr>
          <w:rFonts w:ascii="Arial" w:hAnsi="Arial" w:eastAsia="Times New Roman" w:cs="Arial"/>
          <w:lang w:eastAsia="en-GB"/>
        </w:rPr>
      </w:pPr>
    </w:p>
    <w:p w:rsidRPr="00D63F59" w:rsidR="005B3A12" w:rsidP="003B1DFA" w:rsidRDefault="005B3A12" w14:paraId="6B1AF583" w14:textId="77777777">
      <w:pPr>
        <w:numPr>
          <w:ilvl w:val="2"/>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Establish ownership for significant project risks; </w:t>
      </w:r>
    </w:p>
    <w:p w:rsidRPr="00D63F59" w:rsidR="005B3A12" w:rsidP="003B1DFA" w:rsidRDefault="005B3A12" w14:paraId="044986C6" w14:textId="77777777">
      <w:pPr>
        <w:numPr>
          <w:ilvl w:val="2"/>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Reduce overall project risk exposure; </w:t>
      </w:r>
    </w:p>
    <w:p w:rsidRPr="00D63F59" w:rsidR="005B3A12" w:rsidP="003B1DFA" w:rsidRDefault="005B3A12" w14:paraId="13C407DD" w14:textId="77777777">
      <w:pPr>
        <w:numPr>
          <w:ilvl w:val="2"/>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Ensure all scope is considered to give a balanced view of risk; </w:t>
      </w:r>
    </w:p>
    <w:p w:rsidRPr="00D63F59" w:rsidR="005B3A12" w:rsidP="003B1DFA" w:rsidRDefault="005B3A12" w14:paraId="626E6A05" w14:textId="77777777">
      <w:pPr>
        <w:numPr>
          <w:ilvl w:val="2"/>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 xml:space="preserve">Deliver information in support of the overall project decision making and governance processes; </w:t>
      </w:r>
    </w:p>
    <w:p w:rsidRPr="00D63F59" w:rsidR="005B3A12" w:rsidP="003B1DFA" w:rsidRDefault="005B3A12" w14:paraId="40E63F9F" w14:textId="023ECF8D">
      <w:pPr>
        <w:numPr>
          <w:ilvl w:val="2"/>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Enable quantitative analysis to support forecasts of project cost and schedule out-turn.</w:t>
      </w:r>
    </w:p>
    <w:p w:rsidRPr="00D63F59" w:rsidR="005B3A12" w:rsidP="005B3A12" w:rsidRDefault="005B3A12" w14:paraId="3EAD1303" w14:textId="77777777">
      <w:pPr>
        <w:spacing w:after="0" w:line="240" w:lineRule="auto"/>
        <w:ind w:left="1440"/>
        <w:jc w:val="both"/>
        <w:rPr>
          <w:rFonts w:ascii="Arial" w:hAnsi="Arial" w:eastAsia="Times New Roman" w:cs="Arial"/>
          <w:lang w:eastAsia="en-GB"/>
        </w:rPr>
      </w:pPr>
    </w:p>
    <w:p w:rsidRPr="00D63F59" w:rsidR="005B3A12" w:rsidP="003B1DFA" w:rsidRDefault="005B3A12" w14:paraId="5C238FA0" w14:textId="28C5C39B">
      <w:pPr>
        <w:numPr>
          <w:ilvl w:val="1"/>
          <w:numId w:val="12"/>
        </w:numPr>
        <w:spacing w:after="0" w:line="240" w:lineRule="auto"/>
        <w:jc w:val="both"/>
        <w:rPr>
          <w:rFonts w:ascii="Arial" w:hAnsi="Arial" w:eastAsia="Times New Roman" w:cs="Arial"/>
          <w:lang w:eastAsia="en-GB"/>
        </w:rPr>
      </w:pPr>
      <w:r w:rsidRPr="00D63F59">
        <w:rPr>
          <w:rFonts w:ascii="Arial" w:hAnsi="Arial" w:eastAsia="Times New Roman" w:cs="Arial"/>
          <w:lang w:eastAsia="en-GB"/>
        </w:rPr>
        <w:t>Formal reports</w:t>
      </w:r>
      <w:r w:rsidRPr="00D63F59" w:rsidR="006E2BDA">
        <w:rPr>
          <w:rFonts w:ascii="Arial" w:hAnsi="Arial" w:eastAsia="Times New Roman" w:cs="Arial"/>
          <w:lang w:eastAsia="en-GB"/>
        </w:rPr>
        <w:t>:</w:t>
      </w:r>
    </w:p>
    <w:p w:rsidRPr="00D63F59" w:rsidR="005B3A12" w:rsidP="005B3A12" w:rsidRDefault="005B3A12" w14:paraId="13744BEA" w14:textId="77777777">
      <w:pPr>
        <w:spacing w:after="0" w:line="240" w:lineRule="auto"/>
        <w:ind w:left="600"/>
        <w:jc w:val="both"/>
        <w:rPr>
          <w:rFonts w:ascii="Arial" w:hAnsi="Arial" w:eastAsia="Times New Roman" w:cs="Arial"/>
          <w:lang w:eastAsia="en-GB"/>
        </w:rPr>
      </w:pPr>
    </w:p>
    <w:p w:rsidRPr="00D63F59" w:rsidR="005B3A12" w:rsidP="003B1DFA" w:rsidRDefault="005B3A12" w14:paraId="5B49D74C" w14:textId="3799EFC4">
      <w:pPr>
        <w:numPr>
          <w:ilvl w:val="2"/>
          <w:numId w:val="12"/>
        </w:numPr>
        <w:spacing w:after="5" w:line="268" w:lineRule="auto"/>
        <w:rPr>
          <w:rFonts w:ascii="Arial" w:hAnsi="Arial" w:eastAsia="Times New Roman" w:cs="Arial"/>
          <w:szCs w:val="24"/>
          <w:lang w:eastAsia="en-GB"/>
        </w:rPr>
      </w:pPr>
      <w:r w:rsidRPr="00D63F59">
        <w:rPr>
          <w:rFonts w:ascii="Arial" w:hAnsi="Arial" w:eastAsia="Times New Roman" w:cs="Arial"/>
          <w:szCs w:val="24"/>
          <w:lang w:eastAsia="en-GB"/>
        </w:rPr>
        <w:t xml:space="preserve">Risk register.  Full risk registers for contracted scope, defining risk (case, event, consequence), owner, proximity, current and target impact (probability and cost/schedule/performance impact) and associated management responses.  The register shall cover both risks (threats) and opportunities. </w:t>
      </w:r>
    </w:p>
    <w:p w:rsidRPr="00D63F59" w:rsidR="005B3A12" w:rsidP="003B1DFA" w:rsidRDefault="005B3A12" w14:paraId="3AD56736" w14:textId="799EFAC8">
      <w:pPr>
        <w:numPr>
          <w:ilvl w:val="2"/>
          <w:numId w:val="12"/>
        </w:numPr>
        <w:spacing w:after="5" w:line="268" w:lineRule="auto"/>
        <w:rPr>
          <w:rFonts w:ascii="Arial" w:hAnsi="Arial" w:eastAsia="Times New Roman" w:cs="Arial"/>
          <w:szCs w:val="24"/>
          <w:lang w:eastAsia="en-GB"/>
        </w:rPr>
      </w:pPr>
      <w:r w:rsidRPr="00D63F59">
        <w:rPr>
          <w:rFonts w:ascii="Arial" w:hAnsi="Arial" w:eastAsia="Times New Roman" w:cs="Arial"/>
          <w:szCs w:val="24"/>
          <w:lang w:eastAsia="en-GB"/>
        </w:rPr>
        <w:t xml:space="preserve">Risk profile.  Risk exposure profiled over duration of contract. </w:t>
      </w:r>
    </w:p>
    <w:p w:rsidRPr="00D63F59" w:rsidR="005B3A12" w:rsidP="003B1DFA" w:rsidRDefault="005B3A12" w14:paraId="27E54BF9" w14:textId="6F910102">
      <w:pPr>
        <w:numPr>
          <w:ilvl w:val="2"/>
          <w:numId w:val="12"/>
        </w:numPr>
        <w:spacing w:after="5" w:line="268" w:lineRule="auto"/>
        <w:rPr>
          <w:rFonts w:ascii="Arial" w:hAnsi="Arial" w:eastAsia="Times New Roman" w:cs="Arial"/>
          <w:szCs w:val="24"/>
          <w:lang w:eastAsia="en-GB"/>
        </w:rPr>
      </w:pPr>
      <w:r w:rsidRPr="00D63F59">
        <w:rPr>
          <w:rFonts w:ascii="Arial" w:hAnsi="Arial" w:eastAsia="Times New Roman" w:cs="Arial"/>
          <w:szCs w:val="24"/>
          <w:lang w:eastAsia="en-GB"/>
        </w:rPr>
        <w:t xml:space="preserve">Risk / opportunity pre-&amp; post mitigation response.  </w:t>
      </w:r>
    </w:p>
    <w:p w:rsidRPr="00D63F59" w:rsidR="005B3A12" w:rsidP="005B3A12" w:rsidRDefault="005B3A12" w14:paraId="28E0A1FD" w14:textId="77777777">
      <w:pPr>
        <w:spacing w:after="5" w:line="268" w:lineRule="auto"/>
        <w:ind w:left="1440"/>
        <w:rPr>
          <w:rFonts w:ascii="Arial" w:hAnsi="Arial" w:eastAsia="Times New Roman" w:cs="Arial"/>
          <w:szCs w:val="24"/>
          <w:lang w:eastAsia="en-GB"/>
        </w:rPr>
      </w:pPr>
    </w:p>
    <w:p w:rsidRPr="00D63F59" w:rsidR="005B3A12" w:rsidP="003B1DFA" w:rsidRDefault="005B3A12" w14:paraId="22A062A1" w14:textId="6AF6F709">
      <w:pPr>
        <w:numPr>
          <w:ilvl w:val="1"/>
          <w:numId w:val="12"/>
        </w:numPr>
        <w:spacing w:after="5" w:line="268" w:lineRule="auto"/>
        <w:rPr>
          <w:rFonts w:ascii="Arial" w:hAnsi="Arial" w:eastAsia="Times New Roman" w:cs="Arial"/>
          <w:szCs w:val="24"/>
          <w:lang w:eastAsia="en-GB"/>
        </w:rPr>
      </w:pPr>
      <w:r w:rsidRPr="00D63F59">
        <w:rPr>
          <w:rFonts w:ascii="Arial" w:hAnsi="Arial" w:eastAsia="Times New Roman" w:cs="Arial"/>
          <w:szCs w:val="24"/>
          <w:lang w:eastAsia="en-GB"/>
        </w:rPr>
        <w:t>Data Format &amp; Delivery Instructions</w:t>
      </w:r>
      <w:r w:rsidRPr="00D63F59" w:rsidR="006E2BDA">
        <w:rPr>
          <w:rFonts w:ascii="Arial" w:hAnsi="Arial" w:eastAsia="Times New Roman" w:cs="Arial"/>
          <w:szCs w:val="24"/>
          <w:lang w:eastAsia="en-GB"/>
        </w:rPr>
        <w:t>:</w:t>
      </w:r>
      <w:r w:rsidRPr="00D63F59">
        <w:rPr>
          <w:rFonts w:ascii="Arial" w:hAnsi="Arial" w:eastAsia="Times New Roman" w:cs="Arial"/>
          <w:szCs w:val="24"/>
          <w:lang w:eastAsia="en-GB"/>
        </w:rPr>
        <w:t xml:space="preserve"> </w:t>
      </w:r>
    </w:p>
    <w:p w:rsidRPr="00D63F59" w:rsidR="006E2BDA" w:rsidP="006E2BDA" w:rsidRDefault="006E2BDA" w14:paraId="7BB507BE" w14:textId="77777777">
      <w:pPr>
        <w:spacing w:after="5" w:line="268" w:lineRule="auto"/>
        <w:ind w:left="600"/>
        <w:rPr>
          <w:rFonts w:ascii="Arial" w:hAnsi="Arial" w:eastAsia="Times New Roman" w:cs="Arial"/>
          <w:szCs w:val="24"/>
          <w:lang w:eastAsia="en-GB"/>
        </w:rPr>
      </w:pPr>
    </w:p>
    <w:p w:rsidRPr="00D63F59" w:rsidR="005B3A12" w:rsidP="003B1DFA" w:rsidRDefault="005B3A12" w14:paraId="28BD8547" w14:textId="77777777">
      <w:pPr>
        <w:numPr>
          <w:ilvl w:val="2"/>
          <w:numId w:val="12"/>
        </w:numPr>
        <w:spacing w:after="5" w:line="268" w:lineRule="auto"/>
        <w:rPr>
          <w:rFonts w:ascii="Arial" w:hAnsi="Arial" w:eastAsia="Times New Roman" w:cs="Arial"/>
          <w:szCs w:val="24"/>
          <w:lang w:eastAsia="en-GB"/>
        </w:rPr>
      </w:pPr>
      <w:r w:rsidRPr="00D63F59">
        <w:rPr>
          <w:rFonts w:ascii="Arial" w:hAnsi="Arial" w:eastAsia="Times New Roman" w:cs="Arial"/>
          <w:szCs w:val="24"/>
          <w:lang w:eastAsia="en-GB"/>
        </w:rPr>
        <w:t xml:space="preserve">Documents are to be delivered in both static and electronic format to the Authority and in accordance with the CDRL timescales.   </w:t>
      </w:r>
    </w:p>
    <w:p w:rsidRPr="00D63F59" w:rsidR="0052173A" w:rsidP="003B1DFA" w:rsidRDefault="005B3A12" w14:paraId="09AEC80B" w14:textId="3C0D5F15">
      <w:pPr>
        <w:numPr>
          <w:ilvl w:val="2"/>
          <w:numId w:val="12"/>
        </w:numPr>
        <w:spacing w:after="5" w:line="268" w:lineRule="auto"/>
        <w:rPr>
          <w:rFonts w:ascii="Arial" w:hAnsi="Arial" w:eastAsia="Times New Roman" w:cs="Arial"/>
          <w:szCs w:val="24"/>
          <w:lang w:eastAsia="en-GB"/>
        </w:rPr>
      </w:pPr>
      <w:r w:rsidRPr="00D63F59">
        <w:rPr>
          <w:rFonts w:ascii="Arial" w:hAnsi="Arial" w:eastAsia="Times New Roman" w:cs="Arial"/>
          <w:szCs w:val="24"/>
          <w:lang w:eastAsia="en-GB"/>
        </w:rPr>
        <w:t>Reports shall be delivered monthly.</w:t>
      </w:r>
    </w:p>
    <w:p w:rsidRPr="00D63F59" w:rsidR="00527ED4" w:rsidRDefault="00527ED4" w14:paraId="1326CB16" w14:textId="77777777">
      <w:pPr>
        <w:rPr>
          <w:rFonts w:ascii="Arial" w:hAnsi="Arial" w:eastAsia="Times New Roman" w:cs="Arial"/>
          <w:szCs w:val="24"/>
          <w:lang w:eastAsia="en-GB"/>
        </w:rPr>
      </w:pPr>
    </w:p>
    <w:p w:rsidRPr="00D63F59" w:rsidR="0088418C" w:rsidRDefault="0088418C" w14:paraId="31B1826C" w14:textId="3C8FF9A0">
      <w:pPr>
        <w:rPr>
          <w:rFonts w:ascii="Arial" w:hAnsi="Arial" w:eastAsia="Times New Roman" w:cs="Arial"/>
          <w:szCs w:val="24"/>
          <w:lang w:eastAsia="en-GB"/>
        </w:rPr>
      </w:pPr>
      <w:r w:rsidRPr="00D63F59">
        <w:rPr>
          <w:rFonts w:ascii="Arial" w:hAnsi="Arial" w:eastAsia="Times New Roman" w:cs="Arial"/>
          <w:szCs w:val="24"/>
          <w:lang w:eastAsia="en-GB"/>
        </w:rPr>
        <w:br w:type="page"/>
      </w:r>
    </w:p>
    <w:p w:rsidRPr="00D63F59" w:rsidR="0088418C" w:rsidRDefault="0088418C" w14:paraId="4EFE131B" w14:textId="77777777">
      <w:pPr>
        <w:rPr>
          <w:rFonts w:ascii="Arial" w:hAnsi="Arial" w:eastAsia="Times New Roman" w:cs="Arial"/>
          <w:szCs w:val="24"/>
          <w:lang w:eastAsia="en-GB"/>
        </w:rPr>
        <w:sectPr w:rsidRPr="00D63F59" w:rsidR="0088418C" w:rsidSect="00D070A5">
          <w:headerReference w:type="default" r:id="rId20"/>
          <w:footerReference w:type="default" r:id="rId21"/>
          <w:pgSz w:w="11907" w:h="16840" w:orient="portrait" w:code="9"/>
          <w:pgMar w:top="851" w:right="851" w:bottom="851" w:left="851" w:header="709" w:footer="709" w:gutter="0"/>
          <w:cols w:space="708"/>
          <w:docGrid w:linePitch="360"/>
        </w:sectPr>
      </w:pPr>
    </w:p>
    <w:p w:rsidRPr="00D63F59" w:rsidR="005B3A12" w:rsidP="005B3A12" w:rsidRDefault="005B3A12" w14:paraId="2D90EF18" w14:textId="2A31C272">
      <w:pPr>
        <w:pStyle w:val="Heading2"/>
      </w:pPr>
      <w:bookmarkStart w:name="_Toc7617838" w:id="29"/>
      <w:r w:rsidRPr="00D63F59">
        <w:t>Appendix E – Quality Management</w:t>
      </w:r>
      <w:bookmarkEnd w:id="29"/>
    </w:p>
    <w:p w:rsidRPr="00D63F59" w:rsidR="00A460A0" w:rsidP="007A7741" w:rsidRDefault="00A460A0" w14:paraId="44E1AA47" w14:textId="204E46AD">
      <w:pPr>
        <w:contextualSpacing/>
        <w:rPr>
          <w:rFonts w:ascii="Arial" w:hAnsi="Arial" w:cs="Arial"/>
        </w:rPr>
      </w:pPr>
    </w:p>
    <w:p w:rsidRPr="00D63F59" w:rsidR="002B2F70" w:rsidP="003B1DFA" w:rsidRDefault="002B2F70" w14:paraId="7FEA093B" w14:textId="5F3DDDAC">
      <w:pPr>
        <w:numPr>
          <w:ilvl w:val="0"/>
          <w:numId w:val="13"/>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 xml:space="preserve"> </w:t>
      </w:r>
      <w:r w:rsidRPr="00D63F59" w:rsidR="00FA4620">
        <w:rPr>
          <w:rFonts w:ascii="Arial" w:hAnsi="Arial" w:eastAsia="Times New Roman" w:cs="Arial"/>
          <w:szCs w:val="24"/>
          <w:lang w:eastAsia="en-GB"/>
        </w:rPr>
        <w:t>The successful Tenderer shall be responsible for ensuring that the quality of the work performed and of the articles and materials supplied by them and their sub-contractors conform to the requirements of Contract CSS/0130</w:t>
      </w:r>
      <w:r w:rsidR="00A1243F">
        <w:rPr>
          <w:rFonts w:ascii="Arial" w:hAnsi="Arial" w:eastAsia="Times New Roman" w:cs="Arial"/>
          <w:szCs w:val="24"/>
          <w:lang w:eastAsia="en-GB"/>
        </w:rPr>
        <w:t xml:space="preserve"> (demonstrated at Annex E to the IPMP)</w:t>
      </w:r>
      <w:bookmarkStart w:name="_GoBack" w:id="30"/>
      <w:bookmarkEnd w:id="30"/>
      <w:r w:rsidRPr="00D63F59" w:rsidR="00FA4620">
        <w:rPr>
          <w:rFonts w:ascii="Arial" w:hAnsi="Arial" w:eastAsia="Times New Roman" w:cs="Arial"/>
          <w:szCs w:val="24"/>
          <w:lang w:eastAsia="en-GB"/>
        </w:rPr>
        <w:t>.</w:t>
      </w:r>
    </w:p>
    <w:p w:rsidRPr="00D63F59" w:rsidR="00FA4620" w:rsidP="00FA4620" w:rsidRDefault="00FA4620" w14:paraId="4EF4806C" w14:textId="77777777">
      <w:pPr>
        <w:spacing w:after="0" w:line="240" w:lineRule="auto"/>
        <w:ind w:left="360"/>
        <w:jc w:val="both"/>
        <w:rPr>
          <w:rFonts w:ascii="Arial" w:hAnsi="Arial" w:eastAsia="Times New Roman" w:cs="Arial"/>
          <w:szCs w:val="24"/>
          <w:lang w:eastAsia="en-GB"/>
        </w:rPr>
      </w:pPr>
    </w:p>
    <w:p w:rsidRPr="00D63F59" w:rsidR="00E5360F" w:rsidP="003B1DFA" w:rsidRDefault="00FA4620" w14:paraId="7B561DF9" w14:textId="49F18E30">
      <w:pPr>
        <w:numPr>
          <w:ilvl w:val="0"/>
          <w:numId w:val="13"/>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The success</w:t>
      </w:r>
      <w:r w:rsidRPr="00D63F59" w:rsidR="004335AE">
        <w:rPr>
          <w:rFonts w:ascii="Arial" w:hAnsi="Arial" w:eastAsia="Times New Roman" w:cs="Arial"/>
          <w:szCs w:val="24"/>
          <w:lang w:eastAsia="en-GB"/>
        </w:rPr>
        <w:t xml:space="preserve">ful Tenderer shall maintain a Quality Management System (QMS) and continually improve </w:t>
      </w:r>
      <w:r w:rsidRPr="00D63F59" w:rsidR="00CD0360">
        <w:rPr>
          <w:rFonts w:ascii="Arial" w:hAnsi="Arial" w:eastAsia="Times New Roman" w:cs="Arial"/>
          <w:szCs w:val="24"/>
          <w:lang w:eastAsia="en-GB"/>
        </w:rPr>
        <w:t>its</w:t>
      </w:r>
      <w:r w:rsidRPr="00D63F59" w:rsidR="004335AE">
        <w:rPr>
          <w:rFonts w:ascii="Arial" w:hAnsi="Arial" w:eastAsia="Times New Roman" w:cs="Arial"/>
          <w:szCs w:val="24"/>
          <w:lang w:eastAsia="en-GB"/>
        </w:rPr>
        <w:t xml:space="preserve"> effectiveness in accordance with the terms and conditions of the Contract</w:t>
      </w:r>
      <w:r w:rsidRPr="00D63F59" w:rsidR="00545DF1">
        <w:rPr>
          <w:rFonts w:ascii="Arial" w:hAnsi="Arial" w:eastAsia="Times New Roman" w:cs="Arial"/>
          <w:szCs w:val="24"/>
          <w:lang w:eastAsia="en-GB"/>
        </w:rPr>
        <w:t>, ISO9001:2015 and the AQAP 2100 series, notably AQAP 2110, AQAP 2105</w:t>
      </w:r>
      <w:r w:rsidRPr="00D63F59" w:rsidR="00E5360F">
        <w:rPr>
          <w:rFonts w:ascii="Arial" w:hAnsi="Arial" w:eastAsia="Times New Roman" w:cs="Arial"/>
          <w:szCs w:val="24"/>
          <w:lang w:eastAsia="en-GB"/>
        </w:rPr>
        <w:t xml:space="preserve"> and all amendments.</w:t>
      </w:r>
    </w:p>
    <w:p w:rsidRPr="00D63F59" w:rsidR="00F67D9A" w:rsidP="00F67D9A" w:rsidRDefault="00F67D9A" w14:paraId="605F394E" w14:textId="77777777">
      <w:pPr>
        <w:spacing w:after="0" w:line="240" w:lineRule="auto"/>
        <w:jc w:val="both"/>
        <w:rPr>
          <w:rFonts w:ascii="Arial" w:hAnsi="Arial" w:eastAsia="Times New Roman" w:cs="Arial"/>
          <w:szCs w:val="24"/>
          <w:lang w:eastAsia="en-GB"/>
        </w:rPr>
      </w:pPr>
    </w:p>
    <w:p w:rsidRPr="00D63F59" w:rsidR="00F67D9A" w:rsidP="003B1DFA" w:rsidRDefault="00E5360F" w14:paraId="1E36AB0B" w14:textId="0C1ACCF4">
      <w:pPr>
        <w:numPr>
          <w:ilvl w:val="0"/>
          <w:numId w:val="13"/>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 xml:space="preserve">For the AQAP series, the following </w:t>
      </w:r>
      <w:r w:rsidRPr="00D63F59" w:rsidR="00F67D9A">
        <w:rPr>
          <w:rFonts w:ascii="Arial" w:hAnsi="Arial" w:eastAsia="Times New Roman" w:cs="Arial"/>
          <w:szCs w:val="24"/>
          <w:lang w:eastAsia="en-GB"/>
        </w:rPr>
        <w:t>interpretations apply:</w:t>
      </w:r>
    </w:p>
    <w:p w:rsidRPr="00D63F59" w:rsidR="00F67D9A" w:rsidP="00F67D9A" w:rsidRDefault="00F67D9A" w14:paraId="7B3566B5" w14:textId="77777777">
      <w:pPr>
        <w:spacing w:after="0" w:line="240" w:lineRule="auto"/>
        <w:jc w:val="both"/>
        <w:rPr>
          <w:rFonts w:ascii="Arial" w:hAnsi="Arial" w:eastAsia="Times New Roman" w:cs="Arial"/>
          <w:szCs w:val="24"/>
          <w:lang w:eastAsia="en-GB"/>
        </w:rPr>
      </w:pPr>
    </w:p>
    <w:p w:rsidRPr="00D63F59" w:rsidR="002B2F70" w:rsidP="004C5FEB" w:rsidRDefault="002B2F70" w14:paraId="346AF9DC" w14:textId="3589F6E9">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 </w:t>
      </w:r>
      <w:r w:rsidRPr="00D63F59" w:rsidR="00F67D9A">
        <w:rPr>
          <w:rFonts w:ascii="Arial" w:hAnsi="Arial" w:eastAsia="Times New Roman" w:cs="Arial"/>
          <w:szCs w:val="24"/>
          <w:lang w:eastAsia="en-GB"/>
        </w:rPr>
        <w:t xml:space="preserve">Where the Contract refers to the ‘Authority’, </w:t>
      </w:r>
      <w:r w:rsidRPr="00D63F59" w:rsidR="000A7ECB">
        <w:rPr>
          <w:rFonts w:ascii="Arial" w:hAnsi="Arial" w:eastAsia="Times New Roman" w:cs="Arial"/>
          <w:szCs w:val="24"/>
          <w:lang w:eastAsia="en-GB"/>
        </w:rPr>
        <w:t>the AQAP series refers to the ‘</w:t>
      </w:r>
      <w:r w:rsidRPr="00D63F59" w:rsidR="00CD0360">
        <w:rPr>
          <w:rFonts w:ascii="Arial" w:hAnsi="Arial" w:eastAsia="Times New Roman" w:cs="Arial"/>
          <w:szCs w:val="24"/>
          <w:lang w:eastAsia="en-GB"/>
        </w:rPr>
        <w:t>Acquirer</w:t>
      </w:r>
      <w:r w:rsidRPr="00D63F59" w:rsidR="000A7ECB">
        <w:rPr>
          <w:rFonts w:ascii="Arial" w:hAnsi="Arial" w:eastAsia="Times New Roman" w:cs="Arial"/>
          <w:szCs w:val="24"/>
          <w:lang w:eastAsia="en-GB"/>
        </w:rPr>
        <w:t>’;</w:t>
      </w:r>
    </w:p>
    <w:p w:rsidRPr="00D63F59" w:rsidR="000A7ECB" w:rsidP="004C5FEB" w:rsidRDefault="000A7ECB" w14:paraId="4FA619BD" w14:textId="6666CC04">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Where the Contract refers to the ‘Contractor’</w:t>
      </w:r>
      <w:r w:rsidRPr="00D63F59" w:rsidR="005C04B7">
        <w:rPr>
          <w:rFonts w:ascii="Arial" w:hAnsi="Arial" w:eastAsia="Times New Roman" w:cs="Arial"/>
          <w:szCs w:val="24"/>
          <w:lang w:eastAsia="en-GB"/>
        </w:rPr>
        <w:t>, the AQAP series refers to the ‘Supplier’;</w:t>
      </w:r>
    </w:p>
    <w:p w:rsidRPr="00D63F59" w:rsidR="005C04B7" w:rsidP="004C5FEB" w:rsidRDefault="005C04B7" w14:paraId="10AD94B1" w14:textId="39DA78BC">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Where the Contract refers to the ‘Sub-Contractor’ the AQAP series refers to the ‘Sub-Supplier’.</w:t>
      </w:r>
    </w:p>
    <w:p w:rsidRPr="00D63F59" w:rsidR="002B2F70" w:rsidP="002C1F5C" w:rsidRDefault="002B2F70" w14:paraId="1E5F581E" w14:textId="57FE3561">
      <w:pPr>
        <w:spacing w:after="0" w:line="240" w:lineRule="auto"/>
        <w:jc w:val="both"/>
        <w:rPr>
          <w:rFonts w:ascii="Arial" w:hAnsi="Arial" w:eastAsia="Times New Roman" w:cs="Arial"/>
          <w:szCs w:val="24"/>
          <w:lang w:eastAsia="en-GB"/>
        </w:rPr>
      </w:pPr>
    </w:p>
    <w:p w:rsidRPr="00D63F59" w:rsidR="00AD2640" w:rsidP="003B1DFA" w:rsidRDefault="00AD2640" w14:paraId="4BF37D8D" w14:textId="4B0F15A3">
      <w:pPr>
        <w:numPr>
          <w:ilvl w:val="0"/>
          <w:numId w:val="13"/>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The Tenderer shall provide a draft Quality Management Plan</w:t>
      </w:r>
      <w:r w:rsidRPr="00D63F59" w:rsidR="002C1F5C">
        <w:rPr>
          <w:rFonts w:ascii="Arial" w:hAnsi="Arial" w:eastAsia="Times New Roman" w:cs="Arial"/>
          <w:szCs w:val="24"/>
          <w:lang w:eastAsia="en-GB"/>
        </w:rPr>
        <w:t xml:space="preserve"> (QMP)</w:t>
      </w:r>
      <w:r w:rsidRPr="00D63F59">
        <w:rPr>
          <w:rFonts w:ascii="Arial" w:hAnsi="Arial" w:eastAsia="Times New Roman" w:cs="Arial"/>
          <w:szCs w:val="24"/>
          <w:lang w:eastAsia="en-GB"/>
        </w:rPr>
        <w:t xml:space="preserve"> (</w:t>
      </w:r>
      <w:r w:rsidRPr="00D63F59" w:rsidR="00D070A5">
        <w:rPr>
          <w:rFonts w:ascii="Arial" w:hAnsi="Arial" w:eastAsia="Times New Roman" w:cs="Arial"/>
          <w:szCs w:val="24"/>
          <w:lang w:eastAsia="en-GB"/>
        </w:rPr>
        <w:t>Annex</w:t>
      </w:r>
      <w:r w:rsidRPr="00D63F59">
        <w:rPr>
          <w:rFonts w:ascii="Arial" w:hAnsi="Arial" w:eastAsia="Times New Roman" w:cs="Arial"/>
          <w:szCs w:val="24"/>
          <w:lang w:eastAsia="en-GB"/>
        </w:rPr>
        <w:t xml:space="preserve"> E to IPMP) in accordance with</w:t>
      </w:r>
      <w:r w:rsidRPr="00D63F59" w:rsidR="00F35291">
        <w:rPr>
          <w:rFonts w:ascii="Arial" w:hAnsi="Arial" w:eastAsia="Times New Roman" w:cs="Arial"/>
          <w:szCs w:val="24"/>
          <w:lang w:eastAsia="en-GB"/>
        </w:rPr>
        <w:t xml:space="preserve"> the criteria of</w:t>
      </w:r>
      <w:r w:rsidRPr="00D63F59">
        <w:rPr>
          <w:rFonts w:ascii="Arial" w:hAnsi="Arial" w:eastAsia="Times New Roman" w:cs="Arial"/>
          <w:szCs w:val="24"/>
          <w:lang w:eastAsia="en-GB"/>
        </w:rPr>
        <w:t xml:space="preserve"> </w:t>
      </w:r>
      <w:r w:rsidRPr="00D63F59" w:rsidR="008067FD">
        <w:rPr>
          <w:rFonts w:ascii="Arial" w:hAnsi="Arial" w:eastAsia="Times New Roman" w:cs="Arial"/>
          <w:szCs w:val="24"/>
          <w:lang w:eastAsia="en-GB"/>
        </w:rPr>
        <w:t>‘</w:t>
      </w:r>
      <w:r w:rsidRPr="00D63F59">
        <w:rPr>
          <w:rFonts w:ascii="Arial" w:hAnsi="Arial" w:eastAsia="Times New Roman" w:cs="Arial"/>
          <w:szCs w:val="24"/>
          <w:lang w:eastAsia="en-GB"/>
        </w:rPr>
        <w:t>AQAP 2105</w:t>
      </w:r>
      <w:r w:rsidRPr="00D63F59" w:rsidR="00426342">
        <w:rPr>
          <w:rFonts w:ascii="Arial" w:hAnsi="Arial" w:eastAsia="Times New Roman" w:cs="Arial"/>
          <w:szCs w:val="24"/>
          <w:lang w:eastAsia="en-GB"/>
        </w:rPr>
        <w:t xml:space="preserve"> – NATO Quality Assurance Requirements for Deliverable Quality Plan</w:t>
      </w:r>
      <w:r w:rsidRPr="00D63F59" w:rsidR="008067FD">
        <w:rPr>
          <w:rFonts w:ascii="Arial" w:hAnsi="Arial" w:eastAsia="Times New Roman" w:cs="Arial"/>
          <w:szCs w:val="24"/>
          <w:lang w:eastAsia="en-GB"/>
        </w:rPr>
        <w:t xml:space="preserve">’ and tailored for the </w:t>
      </w:r>
      <w:r w:rsidRPr="00D63F59" w:rsidR="0061310C">
        <w:rPr>
          <w:rFonts w:ascii="Arial" w:hAnsi="Arial" w:eastAsia="Times New Roman" w:cs="Arial"/>
          <w:szCs w:val="24"/>
          <w:lang w:eastAsia="en-GB"/>
        </w:rPr>
        <w:t>Craft</w:t>
      </w:r>
      <w:r w:rsidRPr="00D63F59" w:rsidR="008067FD">
        <w:rPr>
          <w:rFonts w:ascii="Arial" w:hAnsi="Arial" w:eastAsia="Times New Roman" w:cs="Arial"/>
          <w:szCs w:val="24"/>
          <w:lang w:eastAsia="en-GB"/>
        </w:rPr>
        <w:t xml:space="preserve"> Statement of Work</w:t>
      </w:r>
      <w:r w:rsidRPr="00D63F59">
        <w:rPr>
          <w:rFonts w:ascii="Arial" w:hAnsi="Arial" w:eastAsia="Times New Roman" w:cs="Arial"/>
          <w:szCs w:val="24"/>
          <w:lang w:eastAsia="en-GB"/>
        </w:rPr>
        <w:t xml:space="preserve"> which shall include</w:t>
      </w:r>
      <w:r w:rsidRPr="00D63F59" w:rsidR="00F012B5">
        <w:rPr>
          <w:rFonts w:ascii="Arial" w:hAnsi="Arial" w:eastAsia="Times New Roman" w:cs="Arial"/>
          <w:szCs w:val="24"/>
          <w:lang w:eastAsia="en-GB"/>
        </w:rPr>
        <w:t>;</w:t>
      </w:r>
    </w:p>
    <w:p w:rsidRPr="00D63F59" w:rsidR="00AD2640" w:rsidP="00AD2640" w:rsidRDefault="00AD2640" w14:paraId="572464F6" w14:textId="77777777">
      <w:pPr>
        <w:spacing w:after="0" w:line="240" w:lineRule="auto"/>
        <w:ind w:left="240"/>
        <w:jc w:val="both"/>
        <w:rPr>
          <w:rFonts w:ascii="Arial" w:hAnsi="Arial" w:eastAsia="Times New Roman" w:cs="Arial"/>
          <w:szCs w:val="24"/>
          <w:lang w:eastAsia="en-GB"/>
        </w:rPr>
      </w:pPr>
    </w:p>
    <w:p w:rsidRPr="00095DE1" w:rsidR="00AD2640" w:rsidP="00095DE1" w:rsidRDefault="00AD2640" w14:paraId="4283E420" w14:textId="5243F8A9">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      </w:t>
      </w:r>
      <w:r w:rsidRPr="00D63F59" w:rsidR="00094736">
        <w:rPr>
          <w:rFonts w:ascii="Arial" w:hAnsi="Arial" w:eastAsia="Times New Roman" w:cs="Arial"/>
          <w:szCs w:val="24"/>
          <w:lang w:eastAsia="en-GB"/>
        </w:rPr>
        <w:t>A copy of t</w:t>
      </w:r>
      <w:r w:rsidRPr="00D63F59">
        <w:rPr>
          <w:rFonts w:ascii="Arial" w:hAnsi="Arial" w:eastAsia="Times New Roman" w:cs="Arial"/>
          <w:szCs w:val="24"/>
          <w:lang w:eastAsia="en-GB"/>
        </w:rPr>
        <w:t>heir Quality Accreditation Certificate</w:t>
      </w:r>
      <w:r w:rsidRPr="00D63F59" w:rsidR="00426342">
        <w:rPr>
          <w:rFonts w:ascii="Arial" w:hAnsi="Arial" w:eastAsia="Times New Roman" w:cs="Arial"/>
          <w:szCs w:val="24"/>
          <w:lang w:eastAsia="en-GB"/>
        </w:rPr>
        <w:t xml:space="preserve"> to ISO 9001:2015 – Quality Management System requirements</w:t>
      </w:r>
      <w:r w:rsidRPr="00D63F59">
        <w:rPr>
          <w:rFonts w:ascii="Arial" w:hAnsi="Arial" w:eastAsia="Times New Roman" w:cs="Arial"/>
          <w:szCs w:val="24"/>
          <w:lang w:eastAsia="en-GB"/>
        </w:rPr>
        <w:t>;</w:t>
      </w:r>
    </w:p>
    <w:p w:rsidRPr="00095DE1" w:rsidR="00AD2640" w:rsidP="00095DE1" w:rsidRDefault="00AD2640" w14:paraId="42D68830" w14:textId="4C76C2B5">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      </w:t>
      </w:r>
      <w:r w:rsidRPr="00D63F59" w:rsidR="00426342">
        <w:rPr>
          <w:rFonts w:ascii="Arial" w:hAnsi="Arial" w:eastAsia="Times New Roman" w:cs="Arial"/>
          <w:szCs w:val="24"/>
          <w:lang w:eastAsia="en-GB"/>
        </w:rPr>
        <w:t xml:space="preserve">With </w:t>
      </w:r>
      <w:r w:rsidRPr="00D63F59" w:rsidR="00094736">
        <w:rPr>
          <w:rFonts w:ascii="Arial" w:hAnsi="Arial" w:eastAsia="Times New Roman" w:cs="Arial"/>
          <w:szCs w:val="24"/>
          <w:lang w:eastAsia="en-GB"/>
        </w:rPr>
        <w:t xml:space="preserve">specific </w:t>
      </w:r>
      <w:r w:rsidRPr="00D63F59" w:rsidR="00426342">
        <w:rPr>
          <w:rFonts w:ascii="Arial" w:hAnsi="Arial" w:eastAsia="Times New Roman" w:cs="Arial"/>
          <w:szCs w:val="24"/>
          <w:lang w:eastAsia="en-GB"/>
        </w:rPr>
        <w:t>details of t</w:t>
      </w:r>
      <w:r w:rsidRPr="00D63F59">
        <w:rPr>
          <w:rFonts w:ascii="Arial" w:hAnsi="Arial" w:eastAsia="Times New Roman" w:cs="Arial"/>
          <w:szCs w:val="24"/>
          <w:lang w:eastAsia="en-GB"/>
        </w:rPr>
        <w:t>heir</w:t>
      </w:r>
      <w:r w:rsidRPr="00D63F59" w:rsidR="00094736">
        <w:rPr>
          <w:rFonts w:ascii="Arial" w:hAnsi="Arial" w:eastAsia="Times New Roman" w:cs="Arial"/>
          <w:szCs w:val="24"/>
          <w:lang w:eastAsia="en-GB"/>
        </w:rPr>
        <w:t xml:space="preserve"> Company</w:t>
      </w:r>
      <w:r w:rsidRPr="00D63F59">
        <w:rPr>
          <w:rFonts w:ascii="Arial" w:hAnsi="Arial" w:eastAsia="Times New Roman" w:cs="Arial"/>
          <w:szCs w:val="24"/>
          <w:lang w:eastAsia="en-GB"/>
        </w:rPr>
        <w:t xml:space="preserve"> Quality Policy;</w:t>
      </w:r>
    </w:p>
    <w:p w:rsidRPr="00095DE1" w:rsidR="00006BD7" w:rsidP="00095DE1" w:rsidRDefault="00AD2640" w14:paraId="19F546AF" w14:textId="0879C6CC">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      </w:t>
      </w:r>
      <w:r w:rsidRPr="00D63F59" w:rsidR="00006BD7">
        <w:rPr>
          <w:rFonts w:ascii="Arial" w:hAnsi="Arial" w:eastAsia="Times New Roman" w:cs="Arial"/>
          <w:szCs w:val="24"/>
          <w:lang w:eastAsia="en-GB"/>
        </w:rPr>
        <w:t>A detailed description of t</w:t>
      </w:r>
      <w:r w:rsidRPr="00D63F59">
        <w:rPr>
          <w:rFonts w:ascii="Arial" w:hAnsi="Arial" w:eastAsia="Times New Roman" w:cs="Arial"/>
          <w:szCs w:val="24"/>
          <w:lang w:eastAsia="en-GB"/>
        </w:rPr>
        <w:t xml:space="preserve">heir </w:t>
      </w:r>
      <w:r w:rsidRPr="00D63F59" w:rsidR="00094736">
        <w:rPr>
          <w:rFonts w:ascii="Arial" w:hAnsi="Arial" w:eastAsia="Times New Roman" w:cs="Arial"/>
          <w:szCs w:val="24"/>
          <w:lang w:eastAsia="en-GB"/>
        </w:rPr>
        <w:t xml:space="preserve">Company </w:t>
      </w:r>
      <w:r w:rsidRPr="00D63F59">
        <w:rPr>
          <w:rFonts w:ascii="Arial" w:hAnsi="Arial" w:eastAsia="Times New Roman" w:cs="Arial"/>
          <w:szCs w:val="24"/>
          <w:lang w:eastAsia="en-GB"/>
        </w:rPr>
        <w:t>Quality Strategy; and</w:t>
      </w:r>
    </w:p>
    <w:p w:rsidRPr="00D63F59" w:rsidR="00006BD7" w:rsidP="00095DE1" w:rsidRDefault="00006BD7" w14:paraId="3032FCDF" w14:textId="39D81DE1">
      <w:pPr>
        <w:numPr>
          <w:ilvl w:val="1"/>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      An </w:t>
      </w:r>
      <w:r w:rsidRPr="00D63F59" w:rsidR="00F40985">
        <w:rPr>
          <w:rFonts w:ascii="Arial" w:hAnsi="Arial" w:eastAsia="Times New Roman" w:cs="Arial"/>
          <w:szCs w:val="24"/>
          <w:lang w:eastAsia="en-GB"/>
        </w:rPr>
        <w:t xml:space="preserve">outline QMP </w:t>
      </w:r>
      <w:r w:rsidRPr="00D63F59" w:rsidR="00094736">
        <w:rPr>
          <w:rFonts w:ascii="Arial" w:hAnsi="Arial" w:eastAsia="Times New Roman" w:cs="Arial"/>
          <w:szCs w:val="24"/>
          <w:lang w:eastAsia="en-GB"/>
        </w:rPr>
        <w:t>specific to</w:t>
      </w:r>
      <w:r w:rsidRPr="00D63F59" w:rsidR="00F40985">
        <w:rPr>
          <w:rFonts w:ascii="Arial" w:hAnsi="Arial" w:eastAsia="Times New Roman" w:cs="Arial"/>
          <w:szCs w:val="24"/>
          <w:lang w:eastAsia="en-GB"/>
        </w:rPr>
        <w:t xml:space="preserve"> the </w:t>
      </w:r>
      <w:r w:rsidRPr="00D63F59" w:rsidR="0061310C">
        <w:rPr>
          <w:rFonts w:ascii="Arial" w:hAnsi="Arial" w:eastAsia="Times New Roman" w:cs="Arial"/>
          <w:szCs w:val="24"/>
          <w:lang w:eastAsia="en-GB"/>
        </w:rPr>
        <w:t>Craft</w:t>
      </w:r>
      <w:r w:rsidRPr="00D63F59" w:rsidR="00F40985">
        <w:rPr>
          <w:rFonts w:ascii="Arial" w:hAnsi="Arial" w:eastAsia="Times New Roman" w:cs="Arial"/>
          <w:szCs w:val="24"/>
          <w:lang w:eastAsia="en-GB"/>
        </w:rPr>
        <w:t xml:space="preserve"> requirement, detailing the requirements </w:t>
      </w:r>
      <w:r w:rsidRPr="00D63F59" w:rsidR="006B19BC">
        <w:rPr>
          <w:rFonts w:ascii="Arial" w:hAnsi="Arial" w:eastAsia="Times New Roman" w:cs="Arial"/>
          <w:szCs w:val="24"/>
          <w:lang w:eastAsia="en-GB"/>
        </w:rPr>
        <w:t xml:space="preserve">for quality assurance on the Project, see also Clause 34 (Quality </w:t>
      </w:r>
      <w:r w:rsidRPr="00D63F59" w:rsidR="0061310C">
        <w:rPr>
          <w:rFonts w:ascii="Arial" w:hAnsi="Arial" w:eastAsia="Times New Roman" w:cs="Arial"/>
          <w:szCs w:val="24"/>
          <w:lang w:eastAsia="en-GB"/>
        </w:rPr>
        <w:t>M</w:t>
      </w:r>
      <w:r w:rsidRPr="00D63F59" w:rsidR="006B19BC">
        <w:rPr>
          <w:rFonts w:ascii="Arial" w:hAnsi="Arial" w:eastAsia="Times New Roman" w:cs="Arial"/>
          <w:szCs w:val="24"/>
          <w:lang w:eastAsia="en-GB"/>
        </w:rPr>
        <w:t>anagement Plan) of the terms and conditions of Contract.</w:t>
      </w:r>
    </w:p>
    <w:p w:rsidRPr="00D63F59" w:rsidR="00AD2640" w:rsidP="00AD2640" w:rsidRDefault="00AD2640" w14:paraId="4E45F80F" w14:textId="77777777">
      <w:pPr>
        <w:spacing w:after="0" w:line="240" w:lineRule="auto"/>
        <w:jc w:val="both"/>
        <w:rPr>
          <w:rFonts w:ascii="Arial" w:hAnsi="Arial" w:eastAsia="Times New Roman" w:cs="Arial"/>
          <w:szCs w:val="24"/>
          <w:lang w:eastAsia="en-GB"/>
        </w:rPr>
      </w:pPr>
    </w:p>
    <w:p w:rsidRPr="00D63F59" w:rsidR="00AD2640" w:rsidP="003B1DFA" w:rsidRDefault="00AD2640" w14:paraId="6D4A4631" w14:textId="332B43EC">
      <w:pPr>
        <w:numPr>
          <w:ilvl w:val="0"/>
          <w:numId w:val="13"/>
        </w:numPr>
        <w:tabs>
          <w:tab w:val="num" w:pos="360"/>
        </w:tabs>
        <w:spacing w:after="0" w:line="240" w:lineRule="auto"/>
        <w:ind w:left="360"/>
        <w:jc w:val="both"/>
        <w:rPr>
          <w:rFonts w:ascii="Arial" w:hAnsi="Arial" w:eastAsia="Times New Roman" w:cs="Arial"/>
          <w:szCs w:val="24"/>
          <w:lang w:eastAsia="en-GB"/>
        </w:rPr>
      </w:pPr>
      <w:bookmarkStart w:name="_Toc177873145" w:id="31"/>
      <w:r w:rsidRPr="00D63F59">
        <w:rPr>
          <w:rFonts w:ascii="Arial" w:hAnsi="Arial" w:eastAsia="Times New Roman" w:cs="Arial"/>
          <w:szCs w:val="24"/>
          <w:lang w:eastAsia="en-GB"/>
        </w:rPr>
        <w:t>The draft QMP shall set out the quality strategy, quality practices, available resource</w:t>
      </w:r>
      <w:r w:rsidRPr="00D63F59" w:rsidR="00D957D4">
        <w:rPr>
          <w:rFonts w:ascii="Arial" w:hAnsi="Arial" w:eastAsia="Times New Roman" w:cs="Arial"/>
          <w:szCs w:val="24"/>
          <w:lang w:eastAsia="en-GB"/>
        </w:rPr>
        <w:t xml:space="preserve"> management</w:t>
      </w:r>
      <w:r w:rsidRPr="00D63F59">
        <w:rPr>
          <w:rFonts w:ascii="Arial" w:hAnsi="Arial" w:eastAsia="Times New Roman" w:cs="Arial"/>
          <w:szCs w:val="24"/>
          <w:lang w:eastAsia="en-GB"/>
        </w:rPr>
        <w:t xml:space="preserve"> and sequence of </w:t>
      </w:r>
      <w:r w:rsidRPr="00D63F59" w:rsidR="00D957D4">
        <w:rPr>
          <w:rFonts w:ascii="Arial" w:hAnsi="Arial" w:eastAsia="Times New Roman" w:cs="Arial"/>
          <w:szCs w:val="24"/>
          <w:lang w:eastAsia="en-GB"/>
        </w:rPr>
        <w:t xml:space="preserve">Quality Assurance </w:t>
      </w:r>
      <w:r w:rsidRPr="00D63F59">
        <w:rPr>
          <w:rFonts w:ascii="Arial" w:hAnsi="Arial" w:eastAsia="Times New Roman" w:cs="Arial"/>
          <w:szCs w:val="24"/>
          <w:lang w:eastAsia="en-GB"/>
        </w:rPr>
        <w:t>activities relevant to any resultant contract and shall provide assurance to the Authority that:</w:t>
      </w:r>
    </w:p>
    <w:p w:rsidRPr="00D63F59" w:rsidR="00AD2640" w:rsidP="00AD2640" w:rsidRDefault="00AD2640" w14:paraId="5573B179" w14:textId="77777777">
      <w:pPr>
        <w:spacing w:after="0" w:line="240" w:lineRule="auto"/>
        <w:jc w:val="both"/>
        <w:rPr>
          <w:rFonts w:ascii="Arial" w:hAnsi="Arial" w:eastAsia="Times New Roman" w:cs="Arial"/>
          <w:szCs w:val="24"/>
          <w:lang w:eastAsia="en-GB"/>
        </w:rPr>
      </w:pPr>
    </w:p>
    <w:p w:rsidRPr="00095DE1" w:rsidR="00AD2640" w:rsidP="00095DE1" w:rsidRDefault="00AD2640" w14:paraId="1F4E4A7E" w14:textId="3C57BAFD">
      <w:pPr>
        <w:numPr>
          <w:ilvl w:val="1"/>
          <w:numId w:val="13"/>
        </w:numPr>
        <w:spacing w:after="0" w:line="240" w:lineRule="auto"/>
        <w:ind w:left="1080" w:hanging="720"/>
        <w:jc w:val="both"/>
        <w:rPr>
          <w:rFonts w:ascii="Arial" w:hAnsi="Arial" w:eastAsia="Times New Roman" w:cs="Arial"/>
          <w:szCs w:val="24"/>
          <w:lang w:eastAsia="en-GB"/>
        </w:rPr>
      </w:pPr>
      <w:r w:rsidRPr="00D63F59">
        <w:rPr>
          <w:rFonts w:ascii="Arial" w:hAnsi="Arial" w:eastAsia="Times New Roman" w:cs="Arial"/>
          <w:szCs w:val="24"/>
          <w:lang w:eastAsia="en-GB"/>
        </w:rPr>
        <w:t>The proposed Contract requirements and terms and conditions, in relation to Quality Management, have been</w:t>
      </w:r>
      <w:r w:rsidRPr="00D63F59" w:rsidR="00D90B90">
        <w:rPr>
          <w:rFonts w:ascii="Arial" w:hAnsi="Arial" w:eastAsia="Times New Roman" w:cs="Arial"/>
          <w:szCs w:val="24"/>
          <w:lang w:eastAsia="en-GB"/>
        </w:rPr>
        <w:t xml:space="preserve"> established and clearly</w:t>
      </w:r>
      <w:r w:rsidRPr="00D63F59">
        <w:rPr>
          <w:rFonts w:ascii="Arial" w:hAnsi="Arial" w:eastAsia="Times New Roman" w:cs="Arial"/>
          <w:szCs w:val="24"/>
          <w:lang w:eastAsia="en-GB"/>
        </w:rPr>
        <w:t xml:space="preserve"> understood.</w:t>
      </w:r>
    </w:p>
    <w:p w:rsidRPr="00095DE1" w:rsidR="00AD2640" w:rsidP="00095DE1" w:rsidRDefault="00AD2640" w14:paraId="3C49299D" w14:textId="26B8B801">
      <w:pPr>
        <w:numPr>
          <w:ilvl w:val="1"/>
          <w:numId w:val="13"/>
        </w:numPr>
        <w:spacing w:after="0" w:line="240" w:lineRule="auto"/>
        <w:ind w:left="1080" w:hanging="720"/>
        <w:jc w:val="both"/>
        <w:rPr>
          <w:rFonts w:ascii="Arial" w:hAnsi="Arial" w:eastAsia="Times New Roman" w:cs="Arial"/>
          <w:szCs w:val="24"/>
          <w:lang w:eastAsia="en-GB"/>
        </w:rPr>
      </w:pPr>
      <w:r w:rsidRPr="00D63F59">
        <w:rPr>
          <w:rFonts w:ascii="Arial" w:hAnsi="Arial" w:eastAsia="Times New Roman" w:cs="Arial"/>
          <w:szCs w:val="24"/>
          <w:lang w:eastAsia="en-GB"/>
        </w:rPr>
        <w:t>Effective quality planning will take place</w:t>
      </w:r>
      <w:r w:rsidRPr="00D63F59" w:rsidR="00D90B90">
        <w:rPr>
          <w:rFonts w:ascii="Arial" w:hAnsi="Arial" w:eastAsia="Times New Roman" w:cs="Arial"/>
          <w:szCs w:val="24"/>
          <w:lang w:eastAsia="en-GB"/>
        </w:rPr>
        <w:t xml:space="preserve"> through scheduled project team meetings</w:t>
      </w:r>
      <w:r w:rsidRPr="00D63F59">
        <w:rPr>
          <w:rFonts w:ascii="Arial" w:hAnsi="Arial" w:eastAsia="Times New Roman" w:cs="Arial"/>
          <w:szCs w:val="24"/>
          <w:lang w:eastAsia="en-GB"/>
        </w:rPr>
        <w:t>.</w:t>
      </w:r>
    </w:p>
    <w:p w:rsidRPr="00095DE1" w:rsidR="00AD2640" w:rsidP="00095DE1" w:rsidRDefault="00AD2640" w14:paraId="4BB7C6EE" w14:textId="587569AE">
      <w:pPr>
        <w:numPr>
          <w:ilvl w:val="1"/>
          <w:numId w:val="13"/>
        </w:numPr>
        <w:spacing w:after="0" w:line="240" w:lineRule="auto"/>
        <w:ind w:left="1080" w:hanging="720"/>
        <w:jc w:val="both"/>
        <w:rPr>
          <w:rFonts w:ascii="Arial" w:hAnsi="Arial" w:eastAsia="Times New Roman" w:cs="Arial"/>
          <w:szCs w:val="24"/>
          <w:lang w:eastAsia="en-GB"/>
        </w:rPr>
      </w:pPr>
      <w:r w:rsidRPr="00D63F59">
        <w:rPr>
          <w:rFonts w:ascii="Arial" w:hAnsi="Arial" w:eastAsia="Times New Roman" w:cs="Arial"/>
          <w:szCs w:val="24"/>
          <w:lang w:eastAsia="en-GB"/>
        </w:rPr>
        <w:t>Identified risk areas</w:t>
      </w:r>
      <w:r w:rsidRPr="00D63F59" w:rsidR="00E2148D">
        <w:rPr>
          <w:rFonts w:ascii="Arial" w:hAnsi="Arial" w:eastAsia="Times New Roman" w:cs="Arial"/>
          <w:szCs w:val="24"/>
          <w:lang w:eastAsia="en-GB"/>
        </w:rPr>
        <w:t xml:space="preserve"> on </w:t>
      </w:r>
      <w:r w:rsidRPr="00D63F59" w:rsidR="0061310C">
        <w:rPr>
          <w:rFonts w:ascii="Arial" w:hAnsi="Arial" w:eastAsia="Times New Roman" w:cs="Arial"/>
          <w:szCs w:val="24"/>
          <w:lang w:eastAsia="en-GB"/>
        </w:rPr>
        <w:t>Craft</w:t>
      </w:r>
      <w:r w:rsidRPr="00D63F59">
        <w:rPr>
          <w:rFonts w:ascii="Arial" w:hAnsi="Arial" w:eastAsia="Times New Roman" w:cs="Arial"/>
          <w:szCs w:val="24"/>
          <w:lang w:eastAsia="en-GB"/>
        </w:rPr>
        <w:t xml:space="preserve"> will be addressed.</w:t>
      </w:r>
    </w:p>
    <w:p w:rsidRPr="00095DE1" w:rsidR="00AD2640" w:rsidP="00095DE1" w:rsidRDefault="00AD2640" w14:paraId="07E5DB60" w14:textId="1798C58E">
      <w:pPr>
        <w:numPr>
          <w:ilvl w:val="1"/>
          <w:numId w:val="13"/>
        </w:numPr>
        <w:spacing w:after="0" w:line="240" w:lineRule="auto"/>
        <w:ind w:left="1080" w:hanging="720"/>
        <w:jc w:val="both"/>
        <w:rPr>
          <w:rFonts w:ascii="Arial" w:hAnsi="Arial" w:eastAsia="Times New Roman" w:cs="Arial"/>
          <w:szCs w:val="24"/>
          <w:lang w:eastAsia="en-GB"/>
        </w:rPr>
      </w:pPr>
      <w:r w:rsidRPr="00D63F59">
        <w:rPr>
          <w:rFonts w:ascii="Arial" w:hAnsi="Arial" w:eastAsia="Times New Roman" w:cs="Arial"/>
          <w:szCs w:val="24"/>
          <w:lang w:eastAsia="en-GB"/>
        </w:rPr>
        <w:t>A robust process will be in place to deal with non-</w:t>
      </w:r>
      <w:r w:rsidRPr="00D63F59" w:rsidR="00CD0360">
        <w:rPr>
          <w:rFonts w:ascii="Arial" w:hAnsi="Arial" w:eastAsia="Times New Roman" w:cs="Arial"/>
          <w:szCs w:val="24"/>
          <w:lang w:eastAsia="en-GB"/>
        </w:rPr>
        <w:t>conformities</w:t>
      </w:r>
      <w:r w:rsidRPr="00D63F59">
        <w:rPr>
          <w:rFonts w:ascii="Arial" w:hAnsi="Arial" w:eastAsia="Times New Roman" w:cs="Arial"/>
          <w:szCs w:val="24"/>
          <w:lang w:eastAsia="en-GB"/>
        </w:rPr>
        <w:t xml:space="preserve"> or deficiencies that may arise </w:t>
      </w:r>
      <w:proofErr w:type="gramStart"/>
      <w:r w:rsidRPr="00D63F59">
        <w:rPr>
          <w:rFonts w:ascii="Arial" w:hAnsi="Arial" w:eastAsia="Times New Roman" w:cs="Arial"/>
          <w:szCs w:val="24"/>
          <w:lang w:eastAsia="en-GB"/>
        </w:rPr>
        <w:t>during the course of</w:t>
      </w:r>
      <w:proofErr w:type="gramEnd"/>
      <w:r w:rsidRPr="00D63F59">
        <w:rPr>
          <w:rFonts w:ascii="Arial" w:hAnsi="Arial" w:eastAsia="Times New Roman" w:cs="Arial"/>
          <w:szCs w:val="24"/>
          <w:lang w:eastAsia="en-GB"/>
        </w:rPr>
        <w:t xml:space="preserve"> any </w:t>
      </w:r>
      <w:r w:rsidRPr="00D63F59" w:rsidR="00D070A5">
        <w:rPr>
          <w:rFonts w:ascii="Arial" w:hAnsi="Arial" w:eastAsia="Times New Roman" w:cs="Arial"/>
          <w:szCs w:val="24"/>
          <w:lang w:eastAsia="en-GB"/>
        </w:rPr>
        <w:t>resultant Contract</w:t>
      </w:r>
      <w:r w:rsidRPr="00D63F59" w:rsidR="00E2148D">
        <w:rPr>
          <w:rFonts w:ascii="Arial" w:hAnsi="Arial" w:eastAsia="Times New Roman" w:cs="Arial"/>
          <w:szCs w:val="24"/>
          <w:lang w:eastAsia="en-GB"/>
        </w:rPr>
        <w:t xml:space="preserve"> and measures for</w:t>
      </w:r>
      <w:r w:rsidRPr="00D63F59" w:rsidR="00C55341">
        <w:rPr>
          <w:rFonts w:ascii="Arial" w:hAnsi="Arial" w:eastAsia="Times New Roman" w:cs="Arial"/>
          <w:szCs w:val="24"/>
          <w:lang w:eastAsia="en-GB"/>
        </w:rPr>
        <w:t xml:space="preserve"> appropriate</w:t>
      </w:r>
      <w:r w:rsidRPr="00D63F59" w:rsidR="00E2148D">
        <w:rPr>
          <w:rFonts w:ascii="Arial" w:hAnsi="Arial" w:eastAsia="Times New Roman" w:cs="Arial"/>
          <w:szCs w:val="24"/>
          <w:lang w:eastAsia="en-GB"/>
        </w:rPr>
        <w:t xml:space="preserve"> corrective/preventative actions will be in place.</w:t>
      </w:r>
    </w:p>
    <w:p w:rsidRPr="00095DE1" w:rsidR="00AD2640" w:rsidP="009D48AC" w:rsidRDefault="00AD2640" w14:paraId="4490FD0A" w14:textId="54970C85">
      <w:pPr>
        <w:numPr>
          <w:ilvl w:val="1"/>
          <w:numId w:val="13"/>
        </w:numPr>
        <w:spacing w:after="0" w:line="240" w:lineRule="auto"/>
        <w:ind w:left="1080" w:hanging="720"/>
        <w:jc w:val="both"/>
        <w:rPr>
          <w:rFonts w:ascii="Arial" w:hAnsi="Arial" w:eastAsia="Times New Roman" w:cs="Arial"/>
          <w:szCs w:val="24"/>
          <w:lang w:eastAsia="en-GB"/>
        </w:rPr>
      </w:pPr>
      <w:bookmarkStart w:name="_Toc177873156" w:id="32"/>
      <w:bookmarkStart w:name="_Toc179164947" w:id="33"/>
      <w:bookmarkStart w:name="_Toc184602323" w:id="34"/>
      <w:bookmarkStart w:name="_Toc273079988" w:id="35"/>
      <w:bookmarkEnd w:id="31"/>
      <w:bookmarkEnd w:id="32"/>
      <w:bookmarkEnd w:id="33"/>
      <w:bookmarkEnd w:id="34"/>
      <w:bookmarkEnd w:id="35"/>
      <w:r w:rsidRPr="00D63F59">
        <w:rPr>
          <w:rFonts w:ascii="Arial" w:hAnsi="Arial" w:eastAsia="Times New Roman" w:cs="Arial"/>
          <w:szCs w:val="24"/>
          <w:lang w:eastAsia="en-GB"/>
        </w:rPr>
        <w:t xml:space="preserve">A customer complaints process will be </w:t>
      </w:r>
      <w:r w:rsidRPr="00D63F59" w:rsidR="00C55341">
        <w:rPr>
          <w:rFonts w:ascii="Arial" w:hAnsi="Arial" w:eastAsia="Times New Roman" w:cs="Arial"/>
          <w:szCs w:val="24"/>
          <w:lang w:eastAsia="en-GB"/>
        </w:rPr>
        <w:t>firmly</w:t>
      </w:r>
      <w:r w:rsidRPr="00D63F59">
        <w:rPr>
          <w:rFonts w:ascii="Arial" w:hAnsi="Arial" w:eastAsia="Times New Roman" w:cs="Arial"/>
          <w:szCs w:val="24"/>
          <w:lang w:eastAsia="en-GB"/>
        </w:rPr>
        <w:t xml:space="preserve"> place and that in the event of a compl</w:t>
      </w:r>
      <w:r w:rsidRPr="00D63F59" w:rsidR="00E2148D">
        <w:rPr>
          <w:rFonts w:ascii="Arial" w:hAnsi="Arial" w:eastAsia="Times New Roman" w:cs="Arial"/>
          <w:szCs w:val="24"/>
          <w:lang w:eastAsia="en-GB"/>
        </w:rPr>
        <w:t>ai</w:t>
      </w:r>
      <w:r w:rsidRPr="00D63F59">
        <w:rPr>
          <w:rFonts w:ascii="Arial" w:hAnsi="Arial" w:eastAsia="Times New Roman" w:cs="Arial"/>
          <w:szCs w:val="24"/>
          <w:lang w:eastAsia="en-GB"/>
        </w:rPr>
        <w:t>nt,</w:t>
      </w:r>
      <w:r w:rsidRPr="00D63F59" w:rsidR="00C55341">
        <w:rPr>
          <w:rFonts w:ascii="Arial" w:hAnsi="Arial" w:eastAsia="Times New Roman" w:cs="Arial"/>
          <w:szCs w:val="24"/>
          <w:lang w:eastAsia="en-GB"/>
        </w:rPr>
        <w:t xml:space="preserve"> prompt</w:t>
      </w:r>
      <w:r w:rsidRPr="00D63F59">
        <w:rPr>
          <w:rFonts w:ascii="Arial" w:hAnsi="Arial" w:eastAsia="Times New Roman" w:cs="Arial"/>
          <w:szCs w:val="24"/>
          <w:lang w:eastAsia="en-GB"/>
        </w:rPr>
        <w:t xml:space="preserve"> action will be taken to resolve the compl</w:t>
      </w:r>
      <w:r w:rsidRPr="00D63F59" w:rsidR="00E2148D">
        <w:rPr>
          <w:rFonts w:ascii="Arial" w:hAnsi="Arial" w:eastAsia="Times New Roman" w:cs="Arial"/>
          <w:szCs w:val="24"/>
          <w:lang w:eastAsia="en-GB"/>
        </w:rPr>
        <w:t>ai</w:t>
      </w:r>
      <w:r w:rsidRPr="00D63F59">
        <w:rPr>
          <w:rFonts w:ascii="Arial" w:hAnsi="Arial" w:eastAsia="Times New Roman" w:cs="Arial"/>
          <w:szCs w:val="24"/>
          <w:lang w:eastAsia="en-GB"/>
        </w:rPr>
        <w:t>nt to the satisfaction of the Authority.</w:t>
      </w:r>
    </w:p>
    <w:p w:rsidRPr="00D63F59" w:rsidR="004875BF" w:rsidP="003B1DFA" w:rsidRDefault="00675E62" w14:paraId="441076B5" w14:textId="3EC36040">
      <w:pPr>
        <w:numPr>
          <w:ilvl w:val="1"/>
          <w:numId w:val="13"/>
        </w:numPr>
        <w:spacing w:after="0" w:line="240" w:lineRule="auto"/>
        <w:ind w:left="1080" w:hanging="720"/>
        <w:jc w:val="both"/>
        <w:rPr>
          <w:rFonts w:ascii="Arial" w:hAnsi="Arial" w:eastAsia="Times New Roman" w:cs="Arial"/>
          <w:szCs w:val="24"/>
          <w:lang w:eastAsia="en-GB"/>
        </w:rPr>
      </w:pPr>
      <w:r w:rsidRPr="00D63F59">
        <w:rPr>
          <w:rFonts w:ascii="Arial" w:hAnsi="Arial" w:eastAsia="Times New Roman" w:cs="Arial"/>
          <w:szCs w:val="24"/>
          <w:lang w:val="en-US" w:eastAsia="en-GB"/>
        </w:rPr>
        <w:t>The QMP shall include p</w:t>
      </w:r>
      <w:r w:rsidRPr="00D63F59" w:rsidR="00AD2640">
        <w:rPr>
          <w:rFonts w:ascii="Arial" w:hAnsi="Arial" w:eastAsia="Times New Roman" w:cs="Arial"/>
          <w:szCs w:val="24"/>
          <w:lang w:val="en-US" w:eastAsia="en-GB"/>
        </w:rPr>
        <w:t xml:space="preserve">rocedures </w:t>
      </w:r>
      <w:r w:rsidRPr="00D63F59" w:rsidR="00512A10">
        <w:rPr>
          <w:rFonts w:ascii="Arial" w:hAnsi="Arial" w:eastAsia="Times New Roman" w:cs="Arial"/>
          <w:szCs w:val="24"/>
          <w:lang w:val="en-US" w:eastAsia="en-GB"/>
        </w:rPr>
        <w:t xml:space="preserve">for ensuring configuration control requirements during production </w:t>
      </w:r>
      <w:r w:rsidRPr="00D63F59" w:rsidR="00B272B7">
        <w:rPr>
          <w:rFonts w:ascii="Arial" w:hAnsi="Arial" w:eastAsia="Times New Roman" w:cs="Arial"/>
          <w:szCs w:val="24"/>
          <w:lang w:val="en-US" w:eastAsia="en-GB"/>
        </w:rPr>
        <w:t>are</w:t>
      </w:r>
      <w:r w:rsidRPr="00D63F59" w:rsidR="00512A10">
        <w:rPr>
          <w:rFonts w:ascii="Arial" w:hAnsi="Arial" w:eastAsia="Times New Roman" w:cs="Arial"/>
          <w:szCs w:val="24"/>
          <w:lang w:val="en-US" w:eastAsia="en-GB"/>
        </w:rPr>
        <w:t xml:space="preserve"> adequately developed, implemented and documented</w:t>
      </w:r>
      <w:r w:rsidRPr="00D63F59" w:rsidR="00B272B7">
        <w:rPr>
          <w:rFonts w:ascii="Arial" w:hAnsi="Arial" w:eastAsia="Times New Roman" w:cs="Arial"/>
          <w:szCs w:val="24"/>
          <w:lang w:val="en-US" w:eastAsia="en-GB"/>
        </w:rPr>
        <w:t xml:space="preserve"> as stated in AQAP 2105 and in accordance with Def Stan 05-57 – Configuration </w:t>
      </w:r>
      <w:r w:rsidRPr="00D63F59" w:rsidR="00CD0360">
        <w:rPr>
          <w:rFonts w:ascii="Arial" w:hAnsi="Arial" w:eastAsia="Times New Roman" w:cs="Arial"/>
          <w:szCs w:val="24"/>
          <w:lang w:val="en-US" w:eastAsia="en-GB"/>
        </w:rPr>
        <w:t>Management</w:t>
      </w:r>
      <w:r w:rsidRPr="00D63F59" w:rsidR="00B272B7">
        <w:rPr>
          <w:rFonts w:ascii="Arial" w:hAnsi="Arial" w:eastAsia="Times New Roman" w:cs="Arial"/>
          <w:szCs w:val="24"/>
          <w:lang w:val="en-US" w:eastAsia="en-GB"/>
        </w:rPr>
        <w:t xml:space="preserve"> of </w:t>
      </w:r>
      <w:proofErr w:type="spellStart"/>
      <w:r w:rsidRPr="00D63F59" w:rsidR="00B272B7">
        <w:rPr>
          <w:rFonts w:ascii="Arial" w:hAnsi="Arial" w:eastAsia="Times New Roman" w:cs="Arial"/>
          <w:szCs w:val="24"/>
          <w:lang w:val="en-US" w:eastAsia="en-GB"/>
        </w:rPr>
        <w:t>Defence</w:t>
      </w:r>
      <w:proofErr w:type="spellEnd"/>
      <w:r w:rsidRPr="00D63F59" w:rsidR="00B272B7">
        <w:rPr>
          <w:rFonts w:ascii="Arial" w:hAnsi="Arial" w:eastAsia="Times New Roman" w:cs="Arial"/>
          <w:szCs w:val="24"/>
          <w:lang w:val="en-US" w:eastAsia="en-GB"/>
        </w:rPr>
        <w:t xml:space="preserve"> Materiel.</w:t>
      </w:r>
    </w:p>
    <w:p w:rsidRPr="00D63F59" w:rsidR="004875BF" w:rsidP="004875BF" w:rsidRDefault="004875BF" w14:paraId="6850597B" w14:textId="77777777">
      <w:pPr>
        <w:spacing w:after="0" w:line="240" w:lineRule="auto"/>
        <w:jc w:val="both"/>
        <w:rPr>
          <w:rFonts w:ascii="Arial" w:hAnsi="Arial" w:eastAsia="Times New Roman" w:cs="Arial"/>
          <w:szCs w:val="24"/>
          <w:lang w:eastAsia="en-GB"/>
        </w:rPr>
      </w:pPr>
    </w:p>
    <w:p w:rsidRPr="00D63F59" w:rsidR="00AD2640" w:rsidP="003B1DFA" w:rsidRDefault="00AD2640" w14:paraId="7D9EA7D0" w14:textId="77777777">
      <w:pPr>
        <w:numPr>
          <w:ilvl w:val="0"/>
          <w:numId w:val="13"/>
        </w:numPr>
        <w:spacing w:after="0" w:line="240" w:lineRule="auto"/>
        <w:jc w:val="both"/>
        <w:rPr>
          <w:rFonts w:ascii="Arial" w:hAnsi="Arial" w:eastAsia="Times New Roman" w:cs="Arial"/>
          <w:szCs w:val="24"/>
          <w:lang w:eastAsia="en-GB"/>
        </w:rPr>
      </w:pPr>
      <w:r w:rsidRPr="00D63F59">
        <w:rPr>
          <w:rFonts w:ascii="Arial" w:hAnsi="Arial" w:eastAsia="Times New Roman" w:cs="Arial"/>
          <w:lang w:val="en-US" w:eastAsia="en-GB"/>
        </w:rPr>
        <w:t>Reference documents </w:t>
      </w:r>
    </w:p>
    <w:p w:rsidRPr="00D63F59" w:rsidR="00AD2640" w:rsidP="003B1DFA" w:rsidRDefault="00AD2640" w14:paraId="4A98D5A4" w14:textId="6BEB64F3">
      <w:pPr>
        <w:numPr>
          <w:ilvl w:val="1"/>
          <w:numId w:val="15"/>
        </w:numPr>
        <w:tabs>
          <w:tab w:val="num" w:pos="0"/>
        </w:tabs>
        <w:spacing w:after="0" w:line="240" w:lineRule="auto"/>
        <w:ind w:left="720" w:firstLine="0"/>
        <w:textAlignment w:val="baseline"/>
        <w:rPr>
          <w:rFonts w:ascii="Arial" w:hAnsi="Arial" w:eastAsia="Times New Roman" w:cs="Arial"/>
          <w:lang w:val="en-US" w:eastAsia="en-GB"/>
        </w:rPr>
      </w:pPr>
      <w:r w:rsidRPr="00D63F59">
        <w:rPr>
          <w:rFonts w:ascii="Arial" w:hAnsi="Arial" w:eastAsia="Times New Roman" w:cs="Arial"/>
          <w:lang w:val="en-US" w:eastAsia="en-GB"/>
        </w:rPr>
        <w:t>BS EN ISO 9001-</w:t>
      </w:r>
      <w:r w:rsidRPr="00D63F59" w:rsidR="0036550B">
        <w:rPr>
          <w:rFonts w:ascii="Arial" w:hAnsi="Arial" w:eastAsia="Times New Roman" w:cs="Arial"/>
          <w:lang w:val="en-US" w:eastAsia="en-GB"/>
        </w:rPr>
        <w:t>2015</w:t>
      </w:r>
      <w:r w:rsidRPr="00D63F59">
        <w:rPr>
          <w:rFonts w:ascii="Arial" w:hAnsi="Arial" w:eastAsia="Times New Roman" w:cs="Arial"/>
          <w:lang w:val="en-US" w:eastAsia="en-GB"/>
        </w:rPr>
        <w:t xml:space="preserve"> – Quality Management System – Requirements</w:t>
      </w:r>
      <w:r w:rsidRPr="00D63F59" w:rsidR="0036550B">
        <w:rPr>
          <w:rFonts w:ascii="Arial" w:hAnsi="Arial" w:eastAsia="Times New Roman" w:cs="Arial"/>
          <w:lang w:val="en-US" w:eastAsia="en-GB"/>
        </w:rPr>
        <w:t>;</w:t>
      </w:r>
      <w:r w:rsidRPr="00D63F59">
        <w:rPr>
          <w:rFonts w:ascii="Arial" w:hAnsi="Arial" w:eastAsia="Times New Roman" w:cs="Arial"/>
          <w:lang w:val="en-US" w:eastAsia="en-GB"/>
        </w:rPr>
        <w:t> </w:t>
      </w:r>
    </w:p>
    <w:p w:rsidRPr="00D63F59" w:rsidR="0036550B" w:rsidP="003B1DFA" w:rsidRDefault="0036550B" w14:paraId="5703CB70" w14:textId="408C9C9D">
      <w:pPr>
        <w:numPr>
          <w:ilvl w:val="1"/>
          <w:numId w:val="15"/>
        </w:numPr>
        <w:tabs>
          <w:tab w:val="num" w:pos="0"/>
        </w:tabs>
        <w:spacing w:after="0" w:line="240" w:lineRule="auto"/>
        <w:ind w:left="720" w:firstLine="0"/>
        <w:textAlignment w:val="baseline"/>
        <w:rPr>
          <w:rFonts w:ascii="Arial" w:hAnsi="Arial" w:eastAsia="Times New Roman" w:cs="Arial"/>
          <w:lang w:val="en-US" w:eastAsia="en-GB"/>
        </w:rPr>
      </w:pPr>
      <w:r w:rsidRPr="00D63F59">
        <w:rPr>
          <w:rFonts w:ascii="Arial" w:hAnsi="Arial" w:eastAsia="Times New Roman" w:cs="Arial"/>
          <w:lang w:val="en-US" w:eastAsia="en-GB"/>
        </w:rPr>
        <w:t>AQAP 2110 – NATO QA Requirements for Design, Development &amp; Production;</w:t>
      </w:r>
    </w:p>
    <w:p w:rsidRPr="00D63F59" w:rsidR="00AD2640" w:rsidP="003B1DFA" w:rsidRDefault="00AD2640" w14:paraId="6448D0D0" w14:textId="450D0204">
      <w:pPr>
        <w:numPr>
          <w:ilvl w:val="1"/>
          <w:numId w:val="15"/>
        </w:numPr>
        <w:tabs>
          <w:tab w:val="num" w:pos="0"/>
        </w:tabs>
        <w:spacing w:after="0" w:line="240" w:lineRule="auto"/>
        <w:ind w:left="720" w:firstLine="0"/>
        <w:textAlignment w:val="baseline"/>
        <w:rPr>
          <w:rFonts w:ascii="Arial" w:hAnsi="Arial" w:eastAsia="Times New Roman" w:cs="Arial"/>
          <w:lang w:val="en-US" w:eastAsia="en-GB"/>
        </w:rPr>
      </w:pPr>
      <w:r w:rsidRPr="00D63F59">
        <w:rPr>
          <w:rFonts w:ascii="Arial" w:hAnsi="Arial" w:eastAsia="Times New Roman" w:cs="Arial"/>
          <w:lang w:val="en-US" w:eastAsia="en-GB"/>
        </w:rPr>
        <w:t>AQAP2105 </w:t>
      </w:r>
      <w:r w:rsidRPr="00D63F59" w:rsidR="0036550B">
        <w:rPr>
          <w:rFonts w:ascii="Arial" w:hAnsi="Arial" w:eastAsia="Times New Roman" w:cs="Arial"/>
          <w:lang w:val="en-US" w:eastAsia="en-GB"/>
        </w:rPr>
        <w:t>– NATO QA Requirements for Deliverable Quality Plan;</w:t>
      </w:r>
    </w:p>
    <w:p w:rsidRPr="00D63F59" w:rsidR="00741EA8" w:rsidP="003B1DFA" w:rsidRDefault="00B769C0" w14:paraId="31D6D8E5" w14:textId="3E5DB967">
      <w:pPr>
        <w:numPr>
          <w:ilvl w:val="1"/>
          <w:numId w:val="15"/>
        </w:numPr>
        <w:tabs>
          <w:tab w:val="num" w:pos="0"/>
        </w:tabs>
        <w:spacing w:after="0" w:line="240" w:lineRule="auto"/>
        <w:ind w:left="720" w:firstLine="0"/>
        <w:textAlignment w:val="baseline"/>
        <w:rPr>
          <w:rFonts w:ascii="Arial" w:hAnsi="Arial" w:eastAsia="Times New Roman" w:cs="Arial"/>
          <w:lang w:val="en-US" w:eastAsia="en-GB"/>
        </w:rPr>
      </w:pPr>
      <w:r w:rsidRPr="00D63F59">
        <w:rPr>
          <w:rFonts w:ascii="Arial" w:hAnsi="Arial" w:eastAsia="Times New Roman" w:cs="Arial"/>
          <w:lang w:val="en-US" w:eastAsia="en-GB"/>
        </w:rPr>
        <w:t xml:space="preserve">Def Stan 05-57 – Configuration Management of </w:t>
      </w:r>
      <w:proofErr w:type="spellStart"/>
      <w:r w:rsidRPr="00D63F59">
        <w:rPr>
          <w:rFonts w:ascii="Arial" w:hAnsi="Arial" w:eastAsia="Times New Roman" w:cs="Arial"/>
          <w:lang w:val="en-US" w:eastAsia="en-GB"/>
        </w:rPr>
        <w:t>Defence</w:t>
      </w:r>
      <w:proofErr w:type="spellEnd"/>
      <w:r w:rsidRPr="00D63F59">
        <w:rPr>
          <w:rFonts w:ascii="Arial" w:hAnsi="Arial" w:eastAsia="Times New Roman" w:cs="Arial"/>
          <w:lang w:val="en-US" w:eastAsia="en-GB"/>
        </w:rPr>
        <w:t xml:space="preserve"> Materiel.</w:t>
      </w:r>
      <w:r w:rsidRPr="00D63F59" w:rsidR="00741EA8">
        <w:rPr>
          <w:rFonts w:ascii="Arial" w:hAnsi="Arial" w:cs="Arial"/>
          <w:b/>
        </w:rPr>
        <w:br w:type="page"/>
      </w:r>
    </w:p>
    <w:p w:rsidRPr="00D63F59" w:rsidR="00AD2640" w:rsidP="00AD2640" w:rsidRDefault="00AD2640" w14:paraId="31CE9740" w14:textId="45A04DD6">
      <w:pPr>
        <w:pStyle w:val="Heading2"/>
      </w:pPr>
      <w:bookmarkStart w:name="_Toc7617839" w:id="36"/>
      <w:r w:rsidRPr="00D63F59">
        <w:t>Appendix F – Safety Environmental Management Plan</w:t>
      </w:r>
      <w:bookmarkEnd w:id="36"/>
    </w:p>
    <w:p w:rsidRPr="00D63F59" w:rsidR="00A460A0" w:rsidP="007A7741" w:rsidRDefault="00A460A0" w14:paraId="00C7CE0A" w14:textId="0C37FEC6">
      <w:pPr>
        <w:contextualSpacing/>
        <w:rPr>
          <w:rFonts w:ascii="Arial" w:hAnsi="Arial" w:cs="Arial"/>
        </w:rPr>
      </w:pPr>
    </w:p>
    <w:p w:rsidRPr="00D63F59" w:rsidR="00AD2640" w:rsidP="003B1DFA" w:rsidRDefault="00AD2640" w14:paraId="13A34323" w14:textId="626F56BF">
      <w:pPr>
        <w:numPr>
          <w:ilvl w:val="0"/>
          <w:numId w:val="16"/>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Tenderer shall provide a draft Safety and Environmental Management Plan (Annex </w:t>
      </w:r>
      <w:r w:rsidR="00A1243F">
        <w:rPr>
          <w:rFonts w:ascii="Arial" w:hAnsi="Arial" w:eastAsia="Times New Roman" w:cs="Arial"/>
          <w:szCs w:val="24"/>
          <w:lang w:eastAsia="en-GB"/>
        </w:rPr>
        <w:t>F</w:t>
      </w:r>
      <w:r w:rsidRPr="00D63F59">
        <w:rPr>
          <w:rFonts w:ascii="Arial" w:hAnsi="Arial" w:eastAsia="Times New Roman" w:cs="Arial"/>
          <w:szCs w:val="24"/>
          <w:lang w:eastAsia="en-GB"/>
        </w:rPr>
        <w:t xml:space="preserve"> to IPMP) to the Authority. The level of effort expended by the Tender on Safety and Environmental management and the detail of the analysis shall be commensurate with the potential risk posed by the system, i.e. the risk that would be posed in the absence of mitigation, in that the goods/services supplied are safe and suitable for use. The main contractual support document for this purpose is Defence Standard 00-56, and Tenderers should be aware of the requirements of this document in support of their bid.</w:t>
      </w:r>
    </w:p>
    <w:p w:rsidRPr="00D63F59" w:rsidR="00AD2640" w:rsidP="00AD2640" w:rsidRDefault="00AD2640" w14:paraId="79534E48" w14:textId="77777777">
      <w:pPr>
        <w:spacing w:after="0" w:line="240" w:lineRule="auto"/>
        <w:ind w:left="360"/>
        <w:jc w:val="both"/>
        <w:rPr>
          <w:rFonts w:ascii="Arial" w:hAnsi="Arial" w:eastAsia="Times New Roman" w:cs="Arial"/>
          <w:lang w:eastAsia="en-GB"/>
        </w:rPr>
      </w:pPr>
      <w:r w:rsidRPr="00D63F59">
        <w:rPr>
          <w:rFonts w:ascii="Arial" w:hAnsi="Arial" w:eastAsia="Times New Roman" w:cs="Arial"/>
          <w:lang w:eastAsia="en-GB"/>
        </w:rPr>
        <w:t xml:space="preserve"> </w:t>
      </w:r>
    </w:p>
    <w:p w:rsidRPr="00D63F59" w:rsidR="00AD2640" w:rsidP="003B1DFA" w:rsidRDefault="00AD2640" w14:paraId="0BEF25AF" w14:textId="2B01F2B1">
      <w:pPr>
        <w:numPr>
          <w:ilvl w:val="0"/>
          <w:numId w:val="16"/>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Other publications which the Tenderer should be aware of are listed below (para 7) and cover the suite of standards and policy that should support any deliverable from an award of a contract, again the Tenderer should familiar with these documents.</w:t>
      </w:r>
      <w:r w:rsidR="00C75474">
        <w:rPr>
          <w:rFonts w:ascii="Arial" w:hAnsi="Arial" w:eastAsia="Times New Roman" w:cs="Arial"/>
          <w:szCs w:val="24"/>
          <w:lang w:eastAsia="en-GB"/>
        </w:rPr>
        <w:t xml:space="preserve"> </w:t>
      </w:r>
      <w:r w:rsidRPr="00D63F59">
        <w:rPr>
          <w:rFonts w:ascii="Arial" w:hAnsi="Arial" w:eastAsia="Times New Roman" w:cs="Arial"/>
          <w:szCs w:val="24"/>
          <w:lang w:eastAsia="en-GB"/>
        </w:rPr>
        <w:t>Clarification is to be sought on any Safety &amp; Environmental matter from the CSS-Boats Project and Safety Management teams.</w:t>
      </w:r>
    </w:p>
    <w:p w:rsidRPr="00D63F59" w:rsidR="00AD2640" w:rsidP="00AD2640" w:rsidRDefault="00AD2640" w14:paraId="7085520F" w14:textId="77777777">
      <w:pPr>
        <w:spacing w:after="0" w:line="240" w:lineRule="auto"/>
        <w:jc w:val="both"/>
        <w:rPr>
          <w:rFonts w:ascii="Arial" w:hAnsi="Arial" w:eastAsia="Times New Roman" w:cs="Arial"/>
          <w:szCs w:val="24"/>
          <w:lang w:eastAsia="en-GB"/>
        </w:rPr>
      </w:pPr>
    </w:p>
    <w:p w:rsidRPr="00D63F59" w:rsidR="00AD2640" w:rsidP="003B1DFA" w:rsidRDefault="00AD2640" w14:paraId="45A9FF16" w14:textId="77777777">
      <w:pPr>
        <w:numPr>
          <w:ilvl w:val="0"/>
          <w:numId w:val="16"/>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 xml:space="preserve">Under UK law, all employers have a duty of care to their employees, the general public and the wider environment. For the Authority, this includes an obligation to manage the safety risk associated with military systems and their operation. In accordance with general guidance provided by the Health and Safety Executive, the Authority will discharge this duty by ensuring that, in so far as risks are not judged to be unacceptable, they are reduced to a level which is As Low </w:t>
      </w:r>
      <w:proofErr w:type="gramStart"/>
      <w:r w:rsidRPr="00D63F59">
        <w:rPr>
          <w:rFonts w:ascii="Arial" w:hAnsi="Arial" w:eastAsia="Times New Roman" w:cs="Arial"/>
          <w:szCs w:val="24"/>
          <w:lang w:eastAsia="en-GB"/>
        </w:rPr>
        <w:t>As</w:t>
      </w:r>
      <w:proofErr w:type="gramEnd"/>
      <w:r w:rsidRPr="00D63F59">
        <w:rPr>
          <w:rFonts w:ascii="Arial" w:hAnsi="Arial" w:eastAsia="Times New Roman" w:cs="Arial"/>
          <w:szCs w:val="24"/>
          <w:lang w:eastAsia="en-GB"/>
        </w:rPr>
        <w:t xml:space="preserve"> Reasonably Practicable (ALARP).</w:t>
      </w:r>
    </w:p>
    <w:p w:rsidRPr="00D63F59" w:rsidR="00AD2640" w:rsidP="00AD2640" w:rsidRDefault="00AD2640" w14:paraId="25ABCFBA" w14:textId="77777777">
      <w:pPr>
        <w:spacing w:after="0" w:line="240" w:lineRule="auto"/>
        <w:jc w:val="both"/>
        <w:rPr>
          <w:rFonts w:ascii="Arial" w:hAnsi="Arial" w:eastAsia="Times New Roman" w:cs="Arial"/>
          <w:szCs w:val="24"/>
          <w:lang w:eastAsia="en-GB"/>
        </w:rPr>
      </w:pPr>
    </w:p>
    <w:p w:rsidRPr="00D63F59" w:rsidR="00AD2640" w:rsidP="003B1DFA" w:rsidRDefault="00AD2640" w14:paraId="4B4CD927" w14:textId="63896ACD">
      <w:pPr>
        <w:numPr>
          <w:ilvl w:val="0"/>
          <w:numId w:val="16"/>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A successful Tenderer who undertakes the design, development, manufacture</w:t>
      </w:r>
      <w:r w:rsidR="00C75474">
        <w:rPr>
          <w:rFonts w:ascii="Arial" w:hAnsi="Arial" w:eastAsia="Times New Roman" w:cs="Arial"/>
          <w:szCs w:val="24"/>
          <w:lang w:eastAsia="en-GB"/>
        </w:rPr>
        <w:t xml:space="preserve"> and supply </w:t>
      </w:r>
      <w:r w:rsidRPr="00D63F59">
        <w:rPr>
          <w:rFonts w:ascii="Arial" w:hAnsi="Arial" w:eastAsia="Times New Roman" w:cs="Arial"/>
          <w:szCs w:val="24"/>
          <w:lang w:eastAsia="en-GB"/>
        </w:rPr>
        <w:t>of equipment and defence systems for the Authority will be obliged to apply ALARP principles.</w:t>
      </w:r>
    </w:p>
    <w:p w:rsidRPr="00D63F59" w:rsidR="00AD2640" w:rsidP="00AD2640" w:rsidRDefault="00AD2640" w14:paraId="5E338B0D" w14:textId="77777777">
      <w:pPr>
        <w:spacing w:after="0" w:line="240" w:lineRule="auto"/>
        <w:jc w:val="both"/>
        <w:rPr>
          <w:rFonts w:ascii="Arial" w:hAnsi="Arial" w:eastAsia="Times New Roman" w:cs="Arial"/>
          <w:szCs w:val="24"/>
          <w:lang w:eastAsia="en-GB"/>
        </w:rPr>
      </w:pPr>
    </w:p>
    <w:p w:rsidRPr="00D63F59" w:rsidR="00AD2640" w:rsidP="003B1DFA" w:rsidRDefault="00AD2640" w14:paraId="7A6A6269" w14:textId="77777777">
      <w:pPr>
        <w:numPr>
          <w:ilvl w:val="0"/>
          <w:numId w:val="16"/>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 xml:space="preserve">A successful Tenderer will be required to provide evidence in support of supplied equipment and services to confirm that the equipment and services are safe for its intended purpose through its life and compliant with both Safety &amp; Environment legislation and the Authority’s Safety and Environmental policy. </w:t>
      </w:r>
    </w:p>
    <w:p w:rsidRPr="00D63F59" w:rsidR="00AD2640" w:rsidP="00AD2640" w:rsidRDefault="00AD2640" w14:paraId="5E4E5D8A" w14:textId="77777777">
      <w:pPr>
        <w:spacing w:after="0" w:line="240" w:lineRule="auto"/>
        <w:rPr>
          <w:rFonts w:ascii="Arial" w:hAnsi="Arial" w:eastAsia="Times New Roman" w:cs="Arial"/>
          <w:szCs w:val="24"/>
          <w:lang w:eastAsia="en-GB"/>
        </w:rPr>
      </w:pPr>
    </w:p>
    <w:p w:rsidRPr="00D63F59" w:rsidR="00AD2640" w:rsidP="003B1DFA" w:rsidRDefault="00AD2640" w14:paraId="7F6759A9" w14:textId="77777777">
      <w:pPr>
        <w:numPr>
          <w:ilvl w:val="0"/>
          <w:numId w:val="16"/>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Details of how the activities of any resultant contract shall be managed, will include, but not limited to, the following:</w:t>
      </w:r>
    </w:p>
    <w:p w:rsidRPr="00D63F59" w:rsidR="00AD2640" w:rsidP="00AD2640" w:rsidRDefault="00AD2640" w14:paraId="3AE7A321" w14:textId="77777777">
      <w:pPr>
        <w:spacing w:after="0" w:line="240" w:lineRule="auto"/>
        <w:jc w:val="both"/>
        <w:rPr>
          <w:rFonts w:ascii="Arial" w:hAnsi="Arial" w:eastAsia="Times New Roman" w:cs="Arial"/>
          <w:szCs w:val="24"/>
          <w:lang w:eastAsia="en-GB"/>
        </w:rPr>
      </w:pPr>
    </w:p>
    <w:p w:rsidRPr="00D63F59" w:rsidR="00AD2640" w:rsidP="003B1DFA" w:rsidRDefault="00AD2640" w14:paraId="6369F0D8" w14:textId="77777777">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All relevant safety legislation, regulations, standards and MOD Policy are adhered to.</w:t>
      </w:r>
    </w:p>
    <w:p w:rsidRPr="00D63F59" w:rsidR="00AD2640" w:rsidP="00AD2640" w:rsidRDefault="00AD2640" w14:paraId="72496FB9" w14:textId="77777777">
      <w:pPr>
        <w:spacing w:after="0" w:line="240" w:lineRule="auto"/>
        <w:ind w:left="720"/>
        <w:jc w:val="both"/>
        <w:rPr>
          <w:rFonts w:ascii="Arial" w:hAnsi="Arial" w:eastAsia="Times New Roman" w:cs="Arial"/>
          <w:lang w:eastAsia="en-GB"/>
        </w:rPr>
      </w:pPr>
    </w:p>
    <w:p w:rsidRPr="00D63F59" w:rsidR="00AD2640" w:rsidP="003B1DFA" w:rsidRDefault="00AD2640" w14:paraId="06500392" w14:textId="77777777">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All activities and products comply with the identified legislation, regulations, standards, MOD Policy and specific contractual requirements. </w:t>
      </w:r>
    </w:p>
    <w:p w:rsidRPr="00D63F59" w:rsidR="00AD2640" w:rsidP="00AD2640" w:rsidRDefault="00AD2640" w14:paraId="46A5B927" w14:textId="77777777">
      <w:pPr>
        <w:spacing w:after="0" w:line="240" w:lineRule="auto"/>
        <w:ind w:left="720"/>
        <w:jc w:val="both"/>
        <w:rPr>
          <w:rFonts w:ascii="Arial" w:hAnsi="Arial" w:eastAsia="Times New Roman" w:cs="Arial"/>
          <w:lang w:eastAsia="en-GB"/>
        </w:rPr>
      </w:pPr>
    </w:p>
    <w:p w:rsidRPr="00D63F59" w:rsidR="00AD2640" w:rsidP="003B1DFA" w:rsidRDefault="00AD2640" w14:paraId="5EBCE116" w14:textId="77777777">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Safety and Environmental issues are considered from the earliest stage in a programme and used to influence all activities and products. It is essential that safety risks and project risks are managed together.  </w:t>
      </w:r>
    </w:p>
    <w:p w:rsidRPr="00D63F59" w:rsidR="00AD2640" w:rsidP="00AD2640" w:rsidRDefault="00AD2640" w14:paraId="0F13F39E" w14:textId="77777777">
      <w:pPr>
        <w:spacing w:after="0" w:line="240" w:lineRule="auto"/>
        <w:ind w:left="720"/>
        <w:jc w:val="both"/>
        <w:rPr>
          <w:rFonts w:ascii="Arial" w:hAnsi="Arial" w:eastAsia="Times New Roman" w:cs="Arial"/>
          <w:lang w:eastAsia="en-GB"/>
        </w:rPr>
      </w:pPr>
    </w:p>
    <w:p w:rsidRPr="00D63F59" w:rsidR="00AD2640" w:rsidP="003B1DFA" w:rsidRDefault="00AD2640" w14:paraId="0B75BA16" w14:textId="77777777">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Tasks that influence Safety and Environmental issues are carried out by individuals and organisations that are demonstrably competent to perform those tasks.</w:t>
      </w:r>
    </w:p>
    <w:p w:rsidRPr="00D63F59" w:rsidR="00AD2640" w:rsidP="00AD2640" w:rsidRDefault="00AD2640" w14:paraId="3E708E9F" w14:textId="77777777">
      <w:pPr>
        <w:spacing w:after="0" w:line="240" w:lineRule="auto"/>
        <w:ind w:left="720"/>
        <w:jc w:val="both"/>
        <w:rPr>
          <w:rFonts w:ascii="Arial" w:hAnsi="Arial" w:eastAsia="Times New Roman" w:cs="Arial"/>
          <w:lang w:eastAsia="en-GB"/>
        </w:rPr>
      </w:pPr>
    </w:p>
    <w:p w:rsidRPr="00D63F59" w:rsidR="00AD2640" w:rsidP="003B1DFA" w:rsidRDefault="00AD2640" w14:paraId="7F1C3F2D" w14:textId="77777777">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Safety and Environmental management </w:t>
      </w:r>
      <w:proofErr w:type="gramStart"/>
      <w:r w:rsidRPr="00D63F59">
        <w:rPr>
          <w:rFonts w:ascii="Arial" w:hAnsi="Arial" w:eastAsia="Times New Roman" w:cs="Arial"/>
          <w:szCs w:val="24"/>
          <w:lang w:eastAsia="en-GB"/>
        </w:rPr>
        <w:t>is</w:t>
      </w:r>
      <w:proofErr w:type="gramEnd"/>
      <w:r w:rsidRPr="00D63F59">
        <w:rPr>
          <w:rFonts w:ascii="Arial" w:hAnsi="Arial" w:eastAsia="Times New Roman" w:cs="Arial"/>
          <w:szCs w:val="24"/>
          <w:lang w:eastAsia="en-GB"/>
        </w:rPr>
        <w:t xml:space="preserve"> implemented as a key element of a harmonised, integrated systems engineering approach.</w:t>
      </w:r>
    </w:p>
    <w:p w:rsidRPr="00D63F59" w:rsidR="00AD2640" w:rsidP="00AD2640" w:rsidRDefault="00AD2640" w14:paraId="79B0A43F" w14:textId="77777777">
      <w:pPr>
        <w:spacing w:after="0" w:line="240" w:lineRule="auto"/>
        <w:ind w:left="720"/>
        <w:jc w:val="both"/>
        <w:rPr>
          <w:rFonts w:ascii="Arial" w:hAnsi="Arial" w:eastAsia="Times New Roman" w:cs="Arial"/>
          <w:lang w:eastAsia="en-GB"/>
        </w:rPr>
      </w:pPr>
    </w:p>
    <w:p w:rsidRPr="00D63F59" w:rsidR="00AD2640" w:rsidP="003B1DFA" w:rsidRDefault="00AD2640" w14:paraId="0899EB51" w14:textId="77777777">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An auditable Safety Management System is implemented that directs and controls the activities necessary to ensure safety throughout the life of any resultant contract.</w:t>
      </w:r>
    </w:p>
    <w:p w:rsidRPr="00D63F59" w:rsidR="00AD2640" w:rsidP="00BA58FE" w:rsidRDefault="00AD2640" w14:paraId="6EA9140C" w14:textId="77777777">
      <w:pPr>
        <w:spacing w:after="0" w:line="240" w:lineRule="auto"/>
        <w:rPr>
          <w:rFonts w:ascii="Arial" w:hAnsi="Arial" w:eastAsia="Times New Roman" w:cs="Arial"/>
          <w:szCs w:val="24"/>
          <w:lang w:eastAsia="en-GB"/>
        </w:rPr>
      </w:pPr>
    </w:p>
    <w:p w:rsidRPr="00D63F59" w:rsidR="00AD2640" w:rsidP="003B1DFA" w:rsidRDefault="00AD2640" w14:paraId="67730219" w14:textId="3F899C86">
      <w:pPr>
        <w:numPr>
          <w:ilvl w:val="1"/>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Where the Authority engage an Independent Safety Advisor/Auditor/Assessor, the Tenderer shall provide access to records, including sub-contractor records to carry out safety audits and other assessment activities to meet MOD safety requirements.  This also covers access to the prime and sub-</w:t>
      </w:r>
      <w:proofErr w:type="gramStart"/>
      <w:r w:rsidRPr="00D63F59" w:rsidR="0034012E">
        <w:rPr>
          <w:rFonts w:ascii="Arial" w:hAnsi="Arial" w:eastAsia="Times New Roman" w:cs="Arial"/>
          <w:szCs w:val="24"/>
          <w:lang w:eastAsia="en-GB"/>
        </w:rPr>
        <w:t>contractors’</w:t>
      </w:r>
      <w:proofErr w:type="gramEnd"/>
      <w:r w:rsidRPr="00D63F59">
        <w:rPr>
          <w:rFonts w:ascii="Arial" w:hAnsi="Arial" w:eastAsia="Times New Roman" w:cs="Arial"/>
          <w:szCs w:val="24"/>
          <w:lang w:eastAsia="en-GB"/>
        </w:rPr>
        <w:t xml:space="preserve"> premises if required.</w:t>
      </w:r>
    </w:p>
    <w:p w:rsidRPr="00D63F59" w:rsidR="00AD2640" w:rsidP="00AD2640" w:rsidRDefault="00AD2640" w14:paraId="42246F18" w14:textId="77777777">
      <w:pPr>
        <w:spacing w:after="0" w:line="240" w:lineRule="auto"/>
        <w:ind w:left="720"/>
        <w:rPr>
          <w:rFonts w:ascii="Arial" w:hAnsi="Arial" w:eastAsia="Times New Roman" w:cs="Arial"/>
          <w:szCs w:val="24"/>
          <w:lang w:eastAsia="en-GB"/>
        </w:rPr>
      </w:pPr>
    </w:p>
    <w:p w:rsidR="00AD2640" w:rsidP="000E515A" w:rsidRDefault="00AD2640" w14:paraId="07116B10" w14:textId="47AEB6A5">
      <w:pPr>
        <w:numPr>
          <w:ilvl w:val="1"/>
          <w:numId w:val="16"/>
        </w:numPr>
        <w:spacing w:after="0" w:line="240" w:lineRule="auto"/>
        <w:ind w:left="720"/>
        <w:jc w:val="both"/>
        <w:rPr>
          <w:rFonts w:ascii="Arial" w:hAnsi="Arial" w:eastAsia="Times New Roman" w:cs="Arial"/>
          <w:szCs w:val="24"/>
          <w:lang w:eastAsia="en-GB"/>
        </w:rPr>
      </w:pPr>
      <w:r w:rsidRPr="00AC00DC">
        <w:rPr>
          <w:rFonts w:ascii="Arial" w:hAnsi="Arial" w:eastAsia="Times New Roman" w:cs="Arial"/>
          <w:szCs w:val="24"/>
          <w:lang w:eastAsia="en-GB"/>
        </w:rPr>
        <w:t xml:space="preserve">The Tenderer will utilise approved/licensed Disposal Authorities/companies on disposing waste of all formats.  This covers all waste generated during the </w:t>
      </w:r>
      <w:r w:rsidRPr="00AC00DC" w:rsidR="00AC00DC">
        <w:rPr>
          <w:rFonts w:ascii="Arial" w:hAnsi="Arial" w:eastAsia="Times New Roman" w:cs="Arial"/>
          <w:szCs w:val="24"/>
          <w:lang w:eastAsia="en-GB"/>
        </w:rPr>
        <w:t>contract.</w:t>
      </w:r>
      <w:r w:rsidRPr="00AC00DC">
        <w:rPr>
          <w:rFonts w:ascii="Arial" w:hAnsi="Arial" w:eastAsia="Times New Roman" w:cs="Arial"/>
          <w:szCs w:val="24"/>
          <w:lang w:eastAsia="en-GB"/>
        </w:rPr>
        <w:t xml:space="preserve"> </w:t>
      </w:r>
    </w:p>
    <w:p w:rsidR="00AC00DC" w:rsidP="00AC00DC" w:rsidRDefault="00AC00DC" w14:paraId="1B1CAC99" w14:textId="77777777">
      <w:pPr>
        <w:pStyle w:val="ListParagraph"/>
        <w:rPr>
          <w:rFonts w:ascii="Arial" w:hAnsi="Arial" w:eastAsia="Times New Roman" w:cs="Arial"/>
          <w:szCs w:val="24"/>
          <w:lang w:eastAsia="en-GB"/>
        </w:rPr>
      </w:pPr>
    </w:p>
    <w:p w:rsidRPr="00AC00DC" w:rsidR="00AC00DC" w:rsidP="00AC00DC" w:rsidRDefault="00AC00DC" w14:paraId="14A1B801" w14:textId="77777777">
      <w:pPr>
        <w:spacing w:after="0" w:line="240" w:lineRule="auto"/>
        <w:ind w:left="720"/>
        <w:jc w:val="both"/>
        <w:rPr>
          <w:rFonts w:ascii="Arial" w:hAnsi="Arial" w:eastAsia="Times New Roman" w:cs="Arial"/>
          <w:szCs w:val="24"/>
          <w:lang w:eastAsia="en-GB"/>
        </w:rPr>
      </w:pPr>
    </w:p>
    <w:p w:rsidRPr="00D63F59" w:rsidR="00AD2640" w:rsidP="003B1DFA" w:rsidRDefault="00AD2640" w14:paraId="42450673" w14:textId="77777777">
      <w:pPr>
        <w:numPr>
          <w:ilvl w:val="0"/>
          <w:numId w:val="16"/>
        </w:numPr>
        <w:spacing w:after="0" w:line="240" w:lineRule="auto"/>
        <w:jc w:val="both"/>
        <w:rPr>
          <w:rFonts w:ascii="Arial" w:hAnsi="Arial" w:eastAsia="Times New Roman" w:cs="Arial"/>
          <w:szCs w:val="24"/>
          <w:lang w:eastAsia="en-GB"/>
        </w:rPr>
      </w:pPr>
      <w:r w:rsidRPr="00D63F59">
        <w:rPr>
          <w:rFonts w:ascii="Arial" w:hAnsi="Arial" w:eastAsia="Times New Roman" w:cs="Arial"/>
          <w:b/>
          <w:bCs/>
          <w:szCs w:val="24"/>
          <w:u w:val="single"/>
          <w:lang w:eastAsia="en-GB"/>
        </w:rPr>
        <w:t>Reference Documents</w:t>
      </w:r>
    </w:p>
    <w:p w:rsidRPr="00D63F59" w:rsidR="00AD2640" w:rsidP="00AD2640" w:rsidRDefault="00AD2640" w14:paraId="6D15481C" w14:textId="77777777">
      <w:pPr>
        <w:spacing w:after="0" w:line="240" w:lineRule="auto"/>
        <w:jc w:val="both"/>
        <w:rPr>
          <w:rFonts w:ascii="Arial" w:hAnsi="Arial" w:eastAsia="Times New Roman" w:cs="Arial"/>
          <w:szCs w:val="24"/>
          <w:lang w:eastAsia="en-GB"/>
        </w:rPr>
      </w:pPr>
    </w:p>
    <w:p w:rsidRPr="00D63F59" w:rsidR="00AD2640" w:rsidP="003B1DFA" w:rsidRDefault="00AD2640" w14:paraId="647C4E4F" w14:textId="47574E5C">
      <w:pPr>
        <w:numPr>
          <w:ilvl w:val="0"/>
          <w:numId w:val="17"/>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Def Stan 00-</w:t>
      </w:r>
      <w:r w:rsidR="007B2C0A">
        <w:rPr>
          <w:rFonts w:ascii="Arial" w:hAnsi="Arial" w:eastAsia="Times New Roman" w:cs="Arial"/>
          <w:szCs w:val="24"/>
          <w:lang w:eastAsia="en-GB"/>
        </w:rPr>
        <w:t>0</w:t>
      </w:r>
      <w:r w:rsidRPr="00D63F59">
        <w:rPr>
          <w:rFonts w:ascii="Arial" w:hAnsi="Arial" w:eastAsia="Times New Roman" w:cs="Arial"/>
          <w:szCs w:val="24"/>
          <w:lang w:eastAsia="en-GB"/>
        </w:rPr>
        <w:t>56 – Safety Management Requirements for Defence Systems</w:t>
      </w:r>
    </w:p>
    <w:p w:rsidRPr="00D63F59" w:rsidR="00AD2640" w:rsidP="003B1DFA" w:rsidRDefault="00AD2640" w14:paraId="0FD51B85" w14:textId="19DB4350">
      <w:pPr>
        <w:numPr>
          <w:ilvl w:val="0"/>
          <w:numId w:val="17"/>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Project Oriented Safety </w:t>
      </w:r>
      <w:r w:rsidRPr="00D63F59" w:rsidR="00D070A5">
        <w:rPr>
          <w:rFonts w:ascii="Arial" w:hAnsi="Arial" w:eastAsia="Times New Roman" w:cs="Arial"/>
          <w:szCs w:val="24"/>
          <w:lang w:eastAsia="en-GB"/>
        </w:rPr>
        <w:t>Management</w:t>
      </w:r>
      <w:r w:rsidRPr="00D63F59">
        <w:rPr>
          <w:rFonts w:ascii="Arial" w:hAnsi="Arial" w:eastAsia="Times New Roman" w:cs="Arial"/>
          <w:szCs w:val="24"/>
          <w:lang w:eastAsia="en-GB"/>
        </w:rPr>
        <w:t xml:space="preserve"> System (POSMS)</w:t>
      </w:r>
    </w:p>
    <w:p w:rsidRPr="00D63F59" w:rsidR="00AD2640" w:rsidP="003B1DFA" w:rsidRDefault="00AD2640" w14:paraId="7D8D8997" w14:textId="4822C771">
      <w:pPr>
        <w:numPr>
          <w:ilvl w:val="0"/>
          <w:numId w:val="17"/>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Project </w:t>
      </w:r>
      <w:r w:rsidRPr="00D63F59" w:rsidR="00D070A5">
        <w:rPr>
          <w:rFonts w:ascii="Arial" w:hAnsi="Arial" w:eastAsia="Times New Roman" w:cs="Arial"/>
          <w:szCs w:val="24"/>
          <w:lang w:eastAsia="en-GB"/>
        </w:rPr>
        <w:t>Oriented Environmental</w:t>
      </w:r>
      <w:r w:rsidRPr="00D63F59">
        <w:rPr>
          <w:rFonts w:ascii="Arial" w:hAnsi="Arial" w:eastAsia="Times New Roman" w:cs="Arial"/>
          <w:szCs w:val="24"/>
          <w:lang w:eastAsia="en-GB"/>
        </w:rPr>
        <w:t xml:space="preserve"> Management System (POEMS)</w:t>
      </w:r>
    </w:p>
    <w:p w:rsidRPr="00D63F59" w:rsidR="00AD2640" w:rsidP="003B1DFA" w:rsidRDefault="00AD2640" w14:paraId="39E4629D" w14:textId="77777777">
      <w:pPr>
        <w:numPr>
          <w:ilvl w:val="0"/>
          <w:numId w:val="17"/>
        </w:numPr>
        <w:spacing w:after="0" w:line="240" w:lineRule="auto"/>
        <w:jc w:val="both"/>
        <w:rPr>
          <w:rFonts w:ascii="Arial" w:hAnsi="Arial" w:eastAsia="Times New Roman" w:cs="Arial"/>
          <w:color w:val="000000" w:themeColor="text1"/>
          <w:lang w:eastAsia="en-GB"/>
        </w:rPr>
      </w:pPr>
      <w:r w:rsidRPr="00D63F59">
        <w:rPr>
          <w:rFonts w:ascii="Arial" w:hAnsi="Arial" w:eastAsia="Arial" w:cs="Arial"/>
          <w:lang w:eastAsia="en-GB"/>
        </w:rPr>
        <w:t xml:space="preserve">DSA02-DMR – MoD Shipping Regulations for Safety and Environmental Protection – Sept 2016 (supersedes parts of </w:t>
      </w:r>
      <w:r w:rsidRPr="00D63F59">
        <w:rPr>
          <w:rFonts w:ascii="Arial" w:hAnsi="Arial" w:eastAsia="Arial" w:cs="Arial"/>
          <w:szCs w:val="24"/>
          <w:lang w:eastAsia="en-GB"/>
        </w:rPr>
        <w:t>JSP 430 – Ships Safety Management)</w:t>
      </w:r>
    </w:p>
    <w:p w:rsidRPr="00D63F59" w:rsidR="00AD2640" w:rsidP="003B1DFA" w:rsidRDefault="00AD2640" w14:paraId="104BF276" w14:textId="77777777">
      <w:pPr>
        <w:numPr>
          <w:ilvl w:val="0"/>
          <w:numId w:val="17"/>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Health &amp; Safety at Work Act 1974</w:t>
      </w:r>
    </w:p>
    <w:p w:rsidRPr="00D63F59" w:rsidR="00AD2640" w:rsidP="003B1DFA" w:rsidRDefault="00AD2640" w14:paraId="4CA1472C" w14:textId="77777777">
      <w:pPr>
        <w:numPr>
          <w:ilvl w:val="0"/>
          <w:numId w:val="17"/>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The Environmental Protection Act 1990</w:t>
      </w:r>
    </w:p>
    <w:p w:rsidR="00AD2640" w:rsidP="003B1DFA" w:rsidRDefault="00AD2640" w14:paraId="62344690" w14:textId="36161FD5">
      <w:pPr>
        <w:numPr>
          <w:ilvl w:val="0"/>
          <w:numId w:val="17"/>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Extant Health &amp; Safety Executive Legislation and Standards</w:t>
      </w:r>
    </w:p>
    <w:p w:rsidRPr="00AC00DC" w:rsidR="00A460A0" w:rsidP="00AD2640" w:rsidRDefault="00AD2640" w14:paraId="5B359AB1" w14:textId="55754E4A">
      <w:pPr>
        <w:numPr>
          <w:ilvl w:val="0"/>
          <w:numId w:val="17"/>
        </w:numPr>
        <w:spacing w:after="0" w:line="240" w:lineRule="auto"/>
        <w:jc w:val="both"/>
        <w:rPr>
          <w:rFonts w:ascii="Arial" w:hAnsi="Arial" w:eastAsia="Times New Roman" w:cs="Arial"/>
          <w:szCs w:val="24"/>
          <w:lang w:eastAsia="en-GB"/>
        </w:rPr>
      </w:pPr>
      <w:r w:rsidRPr="00AC00DC">
        <w:rPr>
          <w:rFonts w:ascii="Arial" w:hAnsi="Arial" w:eastAsia="Times New Roman" w:cs="Arial"/>
          <w:szCs w:val="24"/>
          <w:lang w:eastAsia="en-GB"/>
        </w:rPr>
        <w:t>Extant European Union Legislation</w:t>
      </w:r>
    </w:p>
    <w:p w:rsidRPr="00D63F59" w:rsidR="00304273" w:rsidRDefault="00304273" w14:paraId="444E3E9D" w14:textId="77777777">
      <w:pPr>
        <w:rPr>
          <w:rFonts w:ascii="Arial" w:hAnsi="Arial" w:cs="Arial"/>
        </w:rPr>
      </w:pPr>
      <w:r w:rsidRPr="00D63F59">
        <w:rPr>
          <w:rFonts w:ascii="Arial" w:hAnsi="Arial" w:cs="Arial"/>
        </w:rPr>
        <w:br w:type="page"/>
      </w:r>
    </w:p>
    <w:p w:rsidRPr="00D63F59" w:rsidR="00717534" w:rsidP="00717534" w:rsidRDefault="00717534" w14:paraId="41BB7977" w14:textId="03F94ECC">
      <w:pPr>
        <w:pStyle w:val="Heading2"/>
      </w:pPr>
      <w:bookmarkStart w:name="_Toc7617840" w:id="37"/>
      <w:r w:rsidRPr="00D63F59">
        <w:t xml:space="preserve">Appendix G – </w:t>
      </w:r>
      <w:r w:rsidRPr="00D63F59" w:rsidR="00F510AF">
        <w:t>Exit Strategy and Transition Plan</w:t>
      </w:r>
      <w:bookmarkEnd w:id="37"/>
    </w:p>
    <w:p w:rsidRPr="00D63F59" w:rsidR="00717534" w:rsidRDefault="00717534" w14:paraId="355D8D33" w14:textId="27BAE95C">
      <w:pPr>
        <w:rPr>
          <w:rFonts w:ascii="Arial" w:hAnsi="Arial" w:eastAsia="Times New Roman" w:cs="Arial"/>
          <w:b/>
          <w:lang w:eastAsia="en-GB"/>
        </w:rPr>
      </w:pPr>
    </w:p>
    <w:p w:rsidRPr="00D63F59" w:rsidR="00BB4270" w:rsidP="1DA3BC51" w:rsidRDefault="1DA3BC51" w14:paraId="24EA0AC2" w14:textId="5E6694E9">
      <w:pPr>
        <w:numPr>
          <w:ilvl w:val="0"/>
          <w:numId w:val="18"/>
        </w:numPr>
        <w:spacing w:after="0" w:line="240" w:lineRule="auto"/>
        <w:ind w:left="540" w:hanging="540"/>
        <w:jc w:val="both"/>
        <w:rPr>
          <w:rFonts w:ascii="Arial" w:hAnsi="Arial" w:eastAsia="Times New Roman" w:cs="Arial"/>
          <w:lang w:eastAsia="en-GB"/>
        </w:rPr>
      </w:pPr>
      <w:r w:rsidRPr="1DA3BC51">
        <w:rPr>
          <w:rFonts w:ascii="Arial" w:hAnsi="Arial" w:eastAsia="Times New Roman" w:cs="Arial"/>
          <w:lang w:eastAsia="en-GB"/>
        </w:rPr>
        <w:t xml:space="preserve">The Tenderer shall provide a draft Exit Strategy and Transition Plan (Annex G to IPMP) detailing the arrangements and documentation that would be handed over to the Authority on expiry or termination of any resultant contract </w:t>
      </w:r>
      <w:r w:rsidR="00E404E8">
        <w:rPr>
          <w:rFonts w:ascii="Arial" w:hAnsi="Arial" w:eastAsia="Times New Roman" w:cs="Arial"/>
          <w:lang w:eastAsia="en-GB"/>
        </w:rPr>
        <w:t>and</w:t>
      </w:r>
      <w:r w:rsidRPr="1DA3BC51">
        <w:rPr>
          <w:rFonts w:ascii="Arial" w:hAnsi="Arial" w:eastAsia="Times New Roman" w:cs="Arial"/>
          <w:lang w:eastAsia="en-GB"/>
        </w:rPr>
        <w:t xml:space="preserve"> to a 3</w:t>
      </w:r>
      <w:r w:rsidRPr="1DA3BC51">
        <w:rPr>
          <w:rFonts w:ascii="Arial" w:hAnsi="Arial" w:eastAsia="Times New Roman" w:cs="Arial"/>
          <w:vertAlign w:val="superscript"/>
          <w:lang w:eastAsia="en-GB"/>
        </w:rPr>
        <w:t>rd</w:t>
      </w:r>
      <w:r w:rsidRPr="1DA3BC51">
        <w:rPr>
          <w:rFonts w:ascii="Arial" w:hAnsi="Arial" w:eastAsia="Times New Roman" w:cs="Arial"/>
          <w:lang w:eastAsia="en-GB"/>
        </w:rPr>
        <w:t xml:space="preserve"> party Support Contractor on acceptance of each Craft.  The plan should consider any handover periods that may be required such as acceptance of each Craft. The Plan shall detail the records that must be maintained by the contractor during build and in such a manner to facilitate a hand-over. </w:t>
      </w:r>
    </w:p>
    <w:p w:rsidRPr="00D63F59" w:rsidR="00BB4270" w:rsidP="00BB4270" w:rsidRDefault="00BB4270" w14:paraId="6A12D28A" w14:textId="77777777">
      <w:pPr>
        <w:spacing w:after="0" w:line="240" w:lineRule="auto"/>
        <w:ind w:left="540"/>
        <w:jc w:val="both"/>
        <w:rPr>
          <w:rFonts w:ascii="Arial" w:hAnsi="Arial" w:eastAsia="Times New Roman" w:cs="Arial"/>
          <w:szCs w:val="24"/>
          <w:lang w:eastAsia="en-GB"/>
        </w:rPr>
      </w:pPr>
    </w:p>
    <w:p w:rsidRPr="00D63F59" w:rsidR="00BB4270" w:rsidP="004C5FEB" w:rsidRDefault="00E74848" w14:paraId="650D23B4" w14:textId="66CC2A6C">
      <w:pPr>
        <w:numPr>
          <w:ilvl w:val="0"/>
          <w:numId w:val="18"/>
        </w:numPr>
        <w:spacing w:after="0" w:line="240" w:lineRule="auto"/>
        <w:ind w:left="540" w:hanging="540"/>
        <w:jc w:val="both"/>
        <w:rPr>
          <w:rFonts w:ascii="Arial" w:hAnsi="Arial" w:eastAsia="Times New Roman" w:cs="Arial"/>
          <w:szCs w:val="24"/>
          <w:lang w:eastAsia="en-GB"/>
        </w:rPr>
      </w:pPr>
      <w:r w:rsidRPr="00D63F59">
        <w:rPr>
          <w:rFonts w:ascii="Arial" w:hAnsi="Arial" w:eastAsia="Times New Roman" w:cs="Arial"/>
          <w:szCs w:val="24"/>
          <w:lang w:eastAsia="en-GB"/>
        </w:rPr>
        <w:t>The plan shall include, but not be limited to, the following:</w:t>
      </w:r>
    </w:p>
    <w:p w:rsidRPr="00D63F59" w:rsidR="00BB4270" w:rsidP="00BB4270" w:rsidRDefault="00BB4270" w14:paraId="4184648D" w14:textId="77777777">
      <w:pPr>
        <w:spacing w:after="0" w:line="240" w:lineRule="auto"/>
        <w:jc w:val="both"/>
        <w:rPr>
          <w:rFonts w:ascii="Arial" w:hAnsi="Arial" w:eastAsia="Times New Roman" w:cs="Arial"/>
          <w:szCs w:val="24"/>
          <w:lang w:eastAsia="en-GB"/>
        </w:rPr>
      </w:pPr>
    </w:p>
    <w:p w:rsidRPr="00D63F59" w:rsidR="00E74848" w:rsidP="003B1DFA" w:rsidRDefault="00E74848" w14:paraId="3CF03B0B" w14:textId="07DD98FD">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A list of all sub-contractors and suppliers used by the Contractor in performance of the contract including details of products and existing contracts;</w:t>
      </w:r>
    </w:p>
    <w:p w:rsidRPr="00D63F59" w:rsidR="00D60453" w:rsidP="00D60453" w:rsidRDefault="00D60453" w14:paraId="5B42CCC5" w14:textId="77777777">
      <w:pPr>
        <w:spacing w:after="0" w:line="240" w:lineRule="auto"/>
        <w:ind w:left="600"/>
        <w:jc w:val="both"/>
        <w:rPr>
          <w:rFonts w:ascii="Arial" w:hAnsi="Arial" w:eastAsia="Times New Roman" w:cs="Arial"/>
          <w:szCs w:val="24"/>
          <w:lang w:eastAsia="en-GB"/>
        </w:rPr>
      </w:pPr>
    </w:p>
    <w:p w:rsidRPr="00D63F59" w:rsidR="00E74848" w:rsidP="003B1DFA" w:rsidRDefault="00E74848" w14:paraId="50BD41CD" w14:textId="2CB67783">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Warranty, guarantee and certification documentation, including test certificates as appropriate;</w:t>
      </w:r>
    </w:p>
    <w:p w:rsidRPr="00D63F59" w:rsidR="00D60453" w:rsidP="00D60453" w:rsidRDefault="00D60453" w14:paraId="6F139D2D" w14:textId="77777777">
      <w:pPr>
        <w:spacing w:after="0" w:line="240" w:lineRule="auto"/>
        <w:jc w:val="both"/>
        <w:rPr>
          <w:rFonts w:ascii="Arial" w:hAnsi="Arial" w:eastAsia="Times New Roman" w:cs="Arial"/>
          <w:szCs w:val="24"/>
          <w:lang w:eastAsia="en-GB"/>
        </w:rPr>
      </w:pPr>
    </w:p>
    <w:p w:rsidRPr="00D63F59" w:rsidR="00E74848" w:rsidP="003B1DFA" w:rsidRDefault="00E74848" w14:paraId="11B47921" w14:textId="7677AA98">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List of any GFE holdings (including an inventory of the stores);</w:t>
      </w:r>
    </w:p>
    <w:p w:rsidRPr="00D63F59" w:rsidR="00D60453" w:rsidP="00D60453" w:rsidRDefault="00D60453" w14:paraId="67D88081" w14:textId="77777777">
      <w:pPr>
        <w:spacing w:after="0" w:line="240" w:lineRule="auto"/>
        <w:jc w:val="both"/>
        <w:rPr>
          <w:rFonts w:ascii="Arial" w:hAnsi="Arial" w:eastAsia="Times New Roman" w:cs="Arial"/>
          <w:szCs w:val="24"/>
          <w:lang w:eastAsia="en-GB"/>
        </w:rPr>
      </w:pPr>
    </w:p>
    <w:p w:rsidRPr="00D63F59" w:rsidR="00E74848" w:rsidP="003B1DFA" w:rsidRDefault="00E74848" w14:paraId="7B8907D4" w14:textId="762896B3">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Reports produced for the Authority during any resultant contract period (including supporting information referenced therein);</w:t>
      </w:r>
    </w:p>
    <w:p w:rsidRPr="00D63F59" w:rsidR="00D60453" w:rsidP="00D60453" w:rsidRDefault="00D60453" w14:paraId="0E2A37E8" w14:textId="77777777">
      <w:pPr>
        <w:spacing w:after="0" w:line="240" w:lineRule="auto"/>
        <w:jc w:val="both"/>
        <w:rPr>
          <w:rFonts w:ascii="Arial" w:hAnsi="Arial" w:eastAsia="Times New Roman" w:cs="Arial"/>
          <w:szCs w:val="24"/>
          <w:lang w:eastAsia="en-GB"/>
        </w:rPr>
      </w:pPr>
    </w:p>
    <w:p w:rsidRPr="00D63F59" w:rsidR="00E74848" w:rsidP="003B1DFA" w:rsidRDefault="00E74848" w14:paraId="003E92C5" w14:textId="475F5259">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Log of major technical and support decisions taken by the Contractor and the Authority during the contract period; </w:t>
      </w:r>
    </w:p>
    <w:p w:rsidRPr="00D63F59" w:rsidR="00D60453" w:rsidP="00D60453" w:rsidRDefault="00D60453" w14:paraId="2EE6FDC5" w14:textId="77777777">
      <w:pPr>
        <w:spacing w:after="0" w:line="240" w:lineRule="auto"/>
        <w:jc w:val="both"/>
        <w:rPr>
          <w:rFonts w:ascii="Arial" w:hAnsi="Arial" w:eastAsia="Times New Roman" w:cs="Arial"/>
          <w:szCs w:val="24"/>
          <w:lang w:eastAsia="en-GB"/>
        </w:rPr>
      </w:pPr>
    </w:p>
    <w:p w:rsidRPr="00D63F59" w:rsidR="00E74848" w:rsidP="003B1DFA" w:rsidRDefault="00E74848" w14:paraId="0D0842B8" w14:textId="632A3737">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Support manuals for the systems and equipment in service on expiry or termination of the contract</w:t>
      </w:r>
      <w:r w:rsidR="00AE5207">
        <w:rPr>
          <w:rFonts w:ascii="Arial" w:hAnsi="Arial" w:eastAsia="Times New Roman" w:cs="Arial"/>
          <w:szCs w:val="24"/>
          <w:lang w:eastAsia="en-GB"/>
        </w:rPr>
        <w:t xml:space="preserve"> or acceptance of each craft</w:t>
      </w:r>
      <w:r w:rsidRPr="00D63F59">
        <w:rPr>
          <w:rFonts w:ascii="Arial" w:hAnsi="Arial" w:eastAsia="Times New Roman" w:cs="Arial"/>
          <w:szCs w:val="24"/>
          <w:lang w:eastAsia="en-GB"/>
        </w:rPr>
        <w:t xml:space="preserve">, that provide </w:t>
      </w:r>
      <w:proofErr w:type="gramStart"/>
      <w:r w:rsidRPr="00D63F59">
        <w:rPr>
          <w:rFonts w:ascii="Arial" w:hAnsi="Arial" w:eastAsia="Times New Roman" w:cs="Arial"/>
          <w:szCs w:val="24"/>
          <w:lang w:eastAsia="en-GB"/>
        </w:rPr>
        <w:t>sufficient</w:t>
      </w:r>
      <w:proofErr w:type="gramEnd"/>
      <w:r w:rsidRPr="00D63F59">
        <w:rPr>
          <w:rFonts w:ascii="Arial" w:hAnsi="Arial" w:eastAsia="Times New Roman" w:cs="Arial"/>
          <w:szCs w:val="24"/>
          <w:lang w:eastAsia="en-GB"/>
        </w:rPr>
        <w:t xml:space="preserve"> information for the </w:t>
      </w:r>
      <w:r w:rsidR="00AE5207">
        <w:rPr>
          <w:rFonts w:ascii="Arial" w:hAnsi="Arial" w:eastAsia="Times New Roman" w:cs="Arial"/>
          <w:szCs w:val="24"/>
          <w:lang w:eastAsia="en-GB"/>
        </w:rPr>
        <w:t>Support</w:t>
      </w:r>
      <w:r w:rsidRPr="00D63F59">
        <w:rPr>
          <w:rFonts w:ascii="Arial" w:hAnsi="Arial" w:eastAsia="Times New Roman" w:cs="Arial"/>
          <w:szCs w:val="24"/>
          <w:lang w:eastAsia="en-GB"/>
        </w:rPr>
        <w:t xml:space="preserve"> Contractor and operator to safely and efficiently support and operate the equipment;</w:t>
      </w:r>
    </w:p>
    <w:p w:rsidRPr="00D63F59" w:rsidR="00D60453" w:rsidP="00D60453" w:rsidRDefault="00D60453" w14:paraId="2044D524" w14:textId="77777777">
      <w:pPr>
        <w:spacing w:after="0" w:line="240" w:lineRule="auto"/>
        <w:jc w:val="both"/>
        <w:rPr>
          <w:rFonts w:ascii="Arial" w:hAnsi="Arial" w:eastAsia="Times New Roman" w:cs="Arial"/>
          <w:szCs w:val="24"/>
          <w:lang w:eastAsia="en-GB"/>
        </w:rPr>
      </w:pPr>
    </w:p>
    <w:p w:rsidRPr="00D63F59" w:rsidR="00E74848" w:rsidP="003B1DFA" w:rsidRDefault="00E74848" w14:paraId="056B5A6E" w14:textId="2BC6F4B8">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Maintenance manuals, records and configuration status that provide </w:t>
      </w:r>
      <w:proofErr w:type="gramStart"/>
      <w:r w:rsidRPr="00D63F59">
        <w:rPr>
          <w:rFonts w:ascii="Arial" w:hAnsi="Arial" w:eastAsia="Times New Roman" w:cs="Arial"/>
          <w:szCs w:val="24"/>
          <w:lang w:eastAsia="en-GB"/>
        </w:rPr>
        <w:t>sufficient</w:t>
      </w:r>
      <w:proofErr w:type="gramEnd"/>
      <w:r w:rsidRPr="00D63F59">
        <w:rPr>
          <w:rFonts w:ascii="Arial" w:hAnsi="Arial" w:eastAsia="Times New Roman" w:cs="Arial"/>
          <w:szCs w:val="24"/>
          <w:lang w:eastAsia="en-GB"/>
        </w:rPr>
        <w:t xml:space="preserve"> information for the Authority </w:t>
      </w:r>
      <w:r w:rsidR="00AE5207">
        <w:rPr>
          <w:rFonts w:ascii="Arial" w:hAnsi="Arial" w:eastAsia="Times New Roman" w:cs="Arial"/>
          <w:szCs w:val="24"/>
          <w:lang w:eastAsia="en-GB"/>
        </w:rPr>
        <w:t>and/</w:t>
      </w:r>
      <w:r w:rsidRPr="00D63F59">
        <w:rPr>
          <w:rFonts w:ascii="Arial" w:hAnsi="Arial" w:eastAsia="Times New Roman" w:cs="Arial"/>
          <w:szCs w:val="24"/>
          <w:lang w:eastAsia="en-GB"/>
        </w:rPr>
        <w:t xml:space="preserve">or </w:t>
      </w:r>
      <w:r w:rsidR="00AE5207">
        <w:rPr>
          <w:rFonts w:ascii="Arial" w:hAnsi="Arial" w:eastAsia="Times New Roman" w:cs="Arial"/>
          <w:szCs w:val="24"/>
          <w:lang w:eastAsia="en-GB"/>
        </w:rPr>
        <w:t>Support</w:t>
      </w:r>
      <w:r w:rsidRPr="00D63F59">
        <w:rPr>
          <w:rFonts w:ascii="Arial" w:hAnsi="Arial" w:eastAsia="Times New Roman" w:cs="Arial"/>
          <w:szCs w:val="24"/>
          <w:lang w:eastAsia="en-GB"/>
        </w:rPr>
        <w:t xml:space="preserve"> Contractor to safely and efficiently maintain the </w:t>
      </w:r>
      <w:r w:rsidRPr="00D63F59" w:rsidR="0061310C">
        <w:rPr>
          <w:rFonts w:ascii="Arial" w:hAnsi="Arial" w:eastAsia="Times New Roman" w:cs="Arial"/>
          <w:szCs w:val="24"/>
          <w:lang w:eastAsia="en-GB"/>
        </w:rPr>
        <w:t>Craft</w:t>
      </w:r>
      <w:r w:rsidRPr="00D63F59">
        <w:rPr>
          <w:rFonts w:ascii="Arial" w:hAnsi="Arial" w:eastAsia="Times New Roman" w:cs="Arial"/>
          <w:szCs w:val="24"/>
          <w:lang w:eastAsia="en-GB"/>
        </w:rPr>
        <w:t>. The maintenance manuals shall include the parts breakdown of the equipment;</w:t>
      </w:r>
    </w:p>
    <w:p w:rsidRPr="00D63F59" w:rsidR="00D60453" w:rsidP="00D60453" w:rsidRDefault="00D60453" w14:paraId="7BA8082C" w14:textId="77777777">
      <w:pPr>
        <w:spacing w:after="0" w:line="240" w:lineRule="auto"/>
        <w:jc w:val="both"/>
        <w:rPr>
          <w:rFonts w:ascii="Arial" w:hAnsi="Arial" w:eastAsia="Times New Roman" w:cs="Arial"/>
          <w:szCs w:val="24"/>
          <w:lang w:eastAsia="en-GB"/>
        </w:rPr>
      </w:pPr>
    </w:p>
    <w:p w:rsidRPr="00D63F59" w:rsidR="00E74848" w:rsidP="003B1DFA" w:rsidRDefault="00E74848" w14:paraId="732B0ED2" w14:textId="0A916C3B">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arrangements for the return or destruction of any documentation supplied by the Authority or generated by the Contractor on behalf of the Authority, including any information with a </w:t>
      </w:r>
      <w:r w:rsidRPr="00D63F59" w:rsidR="00C33BA0">
        <w:rPr>
          <w:rFonts w:ascii="Arial" w:hAnsi="Arial" w:eastAsia="Times New Roman" w:cs="Arial"/>
          <w:szCs w:val="24"/>
          <w:lang w:eastAsia="en-GB"/>
        </w:rPr>
        <w:t>classification above OFFICIAL.</w:t>
      </w:r>
    </w:p>
    <w:p w:rsidRPr="00D63F59" w:rsidR="00D60453" w:rsidP="00D60453" w:rsidRDefault="00D60453" w14:paraId="07F1D2D4" w14:textId="77777777">
      <w:pPr>
        <w:spacing w:after="0" w:line="240" w:lineRule="auto"/>
        <w:jc w:val="both"/>
        <w:rPr>
          <w:rFonts w:ascii="Arial" w:hAnsi="Arial" w:eastAsia="Times New Roman" w:cs="Arial"/>
          <w:szCs w:val="24"/>
          <w:lang w:eastAsia="en-GB"/>
        </w:rPr>
      </w:pPr>
    </w:p>
    <w:p w:rsidRPr="00D63F59" w:rsidR="00E74848" w:rsidP="003B1DFA" w:rsidRDefault="00E74848" w14:paraId="3BA5E72C" w14:textId="1022098B">
      <w:pPr>
        <w:numPr>
          <w:ilvl w:val="1"/>
          <w:numId w:val="18"/>
        </w:numPr>
        <w:spacing w:after="0" w:line="240" w:lineRule="auto"/>
        <w:jc w:val="both"/>
        <w:rPr>
          <w:rFonts w:ascii="Arial" w:hAnsi="Arial" w:eastAsia="Times New Roman" w:cs="Arial"/>
          <w:szCs w:val="24"/>
          <w:lang w:eastAsia="en-GB"/>
        </w:rPr>
      </w:pPr>
      <w:r w:rsidRPr="00D63F59">
        <w:rPr>
          <w:rFonts w:ascii="Arial" w:hAnsi="Arial" w:eastAsia="Times New Roman" w:cs="Arial"/>
          <w:szCs w:val="24"/>
          <w:lang w:eastAsia="en-GB"/>
        </w:rPr>
        <w:t xml:space="preserve">As-built and As-fitted drawings that form the datum pack for the </w:t>
      </w:r>
      <w:r w:rsidRPr="00D63F59" w:rsidR="0061310C">
        <w:rPr>
          <w:rFonts w:ascii="Arial" w:hAnsi="Arial" w:eastAsia="Times New Roman" w:cs="Arial"/>
          <w:szCs w:val="24"/>
          <w:lang w:eastAsia="en-GB"/>
        </w:rPr>
        <w:t>Craft</w:t>
      </w:r>
      <w:r w:rsidRPr="00D63F59">
        <w:rPr>
          <w:rFonts w:ascii="Arial" w:hAnsi="Arial" w:eastAsia="Times New Roman" w:cs="Arial"/>
          <w:szCs w:val="24"/>
          <w:lang w:eastAsia="en-GB"/>
        </w:rPr>
        <w:t xml:space="preserve"> along with </w:t>
      </w:r>
      <w:r w:rsidRPr="00D63F59" w:rsidR="003B3F1C">
        <w:rPr>
          <w:rFonts w:ascii="Arial" w:hAnsi="Arial" w:eastAsia="Times New Roman" w:cs="Arial"/>
          <w:szCs w:val="24"/>
          <w:lang w:eastAsia="en-GB"/>
        </w:rPr>
        <w:t>a</w:t>
      </w:r>
      <w:r w:rsidRPr="00D63F59">
        <w:rPr>
          <w:rFonts w:ascii="Arial" w:hAnsi="Arial" w:eastAsia="Times New Roman" w:cs="Arial"/>
          <w:szCs w:val="24"/>
          <w:lang w:eastAsia="en-GB"/>
        </w:rPr>
        <w:t>s-built technical specifications.</w:t>
      </w:r>
    </w:p>
    <w:p w:rsidRPr="00D63F59" w:rsidR="00717534" w:rsidRDefault="00717534" w14:paraId="48972A37" w14:textId="7A455B99">
      <w:pPr>
        <w:rPr>
          <w:rFonts w:ascii="Arial" w:hAnsi="Arial" w:eastAsia="Times New Roman" w:cs="Arial"/>
          <w:b/>
          <w:lang w:eastAsia="en-GB"/>
        </w:rPr>
      </w:pPr>
    </w:p>
    <w:p w:rsidRPr="00D63F59" w:rsidR="004437D4" w:rsidRDefault="004437D4" w14:paraId="00E688B8" w14:textId="77777777">
      <w:pPr>
        <w:rPr>
          <w:rFonts w:ascii="Arial" w:hAnsi="Arial" w:eastAsia="Times New Roman" w:cs="Arial"/>
          <w:b/>
          <w:lang w:eastAsia="en-GB"/>
        </w:rPr>
      </w:pPr>
      <w:r w:rsidRPr="00D63F59">
        <w:rPr>
          <w:rFonts w:ascii="Arial" w:hAnsi="Arial" w:cs="Arial"/>
        </w:rPr>
        <w:br w:type="page"/>
      </w:r>
    </w:p>
    <w:p w:rsidRPr="00D63F59" w:rsidR="00BB6B78" w:rsidP="00BB6B78" w:rsidRDefault="00BB6B78" w14:paraId="090988DE" w14:textId="0842ACA9">
      <w:pPr>
        <w:pStyle w:val="Heading2"/>
      </w:pPr>
      <w:bookmarkStart w:name="_Toc7617841" w:id="38"/>
      <w:r w:rsidRPr="00D63F59">
        <w:t>Appendix H – Security Plan</w:t>
      </w:r>
      <w:bookmarkEnd w:id="38"/>
    </w:p>
    <w:p w:rsidRPr="00D63F59" w:rsidR="00E24E12" w:rsidP="007A7741" w:rsidRDefault="00E24E12" w14:paraId="44266C6F" w14:textId="1AAD10FF">
      <w:pPr>
        <w:contextualSpacing/>
        <w:rPr>
          <w:rFonts w:ascii="Arial" w:hAnsi="Arial" w:cs="Arial"/>
        </w:rPr>
      </w:pPr>
    </w:p>
    <w:bookmarkEnd w:id="0"/>
    <w:p w:rsidRPr="00D63F59" w:rsidR="00BB6B78" w:rsidP="003B1DFA" w:rsidRDefault="00BB6B78" w14:paraId="55C5CE99" w14:textId="6D65EDBF">
      <w:pPr>
        <w:numPr>
          <w:ilvl w:val="0"/>
          <w:numId w:val="19"/>
        </w:numPr>
        <w:tabs>
          <w:tab w:val="num" w:pos="360"/>
        </w:tabs>
        <w:spacing w:after="0" w:line="240" w:lineRule="auto"/>
        <w:ind w:left="360"/>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Tenderer shall provide a draft Security Plan (Annex H to IPMP) that details how they intend to manage security </w:t>
      </w:r>
      <w:r w:rsidRPr="00D63F59" w:rsidR="00B35FE6">
        <w:rPr>
          <w:rFonts w:ascii="Arial" w:hAnsi="Arial" w:eastAsia="Times New Roman" w:cs="Arial"/>
          <w:szCs w:val="24"/>
          <w:lang w:eastAsia="en-GB"/>
        </w:rPr>
        <w:t>of the Craft</w:t>
      </w:r>
      <w:r w:rsidRPr="00D63F59">
        <w:rPr>
          <w:rFonts w:ascii="Arial" w:hAnsi="Arial" w:eastAsia="Times New Roman" w:cs="Arial"/>
          <w:szCs w:val="24"/>
          <w:lang w:eastAsia="en-GB"/>
        </w:rPr>
        <w:t>, equipment, materials and information whilst in their care and custody. The plan shall include, but not be limited to, the following requirements:</w:t>
      </w:r>
    </w:p>
    <w:p w:rsidRPr="00D63F59" w:rsidR="00BB6B78" w:rsidP="00BB6B78" w:rsidRDefault="00BB6B78" w14:paraId="20939E3F" w14:textId="77777777">
      <w:pPr>
        <w:spacing w:after="0" w:line="240" w:lineRule="auto"/>
        <w:jc w:val="both"/>
        <w:rPr>
          <w:rFonts w:ascii="Arial" w:hAnsi="Arial" w:eastAsia="Times New Roman" w:cs="Arial"/>
          <w:szCs w:val="24"/>
          <w:lang w:eastAsia="en-GB"/>
        </w:rPr>
      </w:pPr>
    </w:p>
    <w:p w:rsidRPr="00D63F59" w:rsidR="00BB6B78" w:rsidP="00BB6B78" w:rsidRDefault="00BB6B78" w14:paraId="5A2AA87B" w14:textId="77777777">
      <w:pPr>
        <w:spacing w:after="0" w:line="240" w:lineRule="auto"/>
        <w:ind w:left="240" w:firstLine="120"/>
        <w:jc w:val="both"/>
        <w:rPr>
          <w:rFonts w:ascii="Arial" w:hAnsi="Arial" w:eastAsia="Times New Roman" w:cs="Arial"/>
          <w:szCs w:val="24"/>
          <w:u w:val="single"/>
          <w:lang w:eastAsia="en-GB"/>
        </w:rPr>
      </w:pPr>
      <w:r w:rsidRPr="00D63F59">
        <w:rPr>
          <w:rFonts w:ascii="Arial" w:hAnsi="Arial" w:eastAsia="Times New Roman" w:cs="Arial"/>
          <w:szCs w:val="24"/>
          <w:u w:val="single"/>
          <w:lang w:eastAsia="en-GB"/>
        </w:rPr>
        <w:t>Boat Care &amp; Custody</w:t>
      </w:r>
    </w:p>
    <w:p w:rsidRPr="00D63F59" w:rsidR="00BB6B78" w:rsidP="00BB6B78" w:rsidRDefault="00BB6B78" w14:paraId="318E6F78" w14:textId="77777777">
      <w:pPr>
        <w:spacing w:after="0" w:line="240" w:lineRule="auto"/>
        <w:jc w:val="both"/>
        <w:rPr>
          <w:rFonts w:ascii="Arial" w:hAnsi="Arial" w:eastAsia="Times New Roman" w:cs="Arial"/>
          <w:lang w:eastAsia="en-GB"/>
        </w:rPr>
      </w:pPr>
    </w:p>
    <w:p w:rsidRPr="00D63F59" w:rsidR="00BB6B78" w:rsidP="004C5FEB" w:rsidRDefault="00BB6B78" w14:paraId="405720F1" w14:textId="15A15DB4">
      <w:pPr>
        <w:numPr>
          <w:ilvl w:val="1"/>
          <w:numId w:val="20"/>
        </w:numPr>
        <w:spacing w:after="0" w:line="240" w:lineRule="auto"/>
        <w:ind w:left="900" w:hanging="540"/>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w:t>
      </w:r>
      <w:r w:rsidR="00BB138E">
        <w:rPr>
          <w:rFonts w:ascii="Arial" w:hAnsi="Arial" w:eastAsia="Times New Roman" w:cs="Arial"/>
          <w:szCs w:val="24"/>
          <w:lang w:eastAsia="en-GB"/>
        </w:rPr>
        <w:t>Tenderer</w:t>
      </w:r>
      <w:r w:rsidRPr="00D63F59">
        <w:rPr>
          <w:rFonts w:ascii="Arial" w:hAnsi="Arial" w:eastAsia="Times New Roman" w:cs="Arial"/>
          <w:szCs w:val="24"/>
          <w:lang w:eastAsia="en-GB"/>
        </w:rPr>
        <w:t xml:space="preserve"> shall be responsible for the care, custody &amp; physical security of </w:t>
      </w:r>
      <w:r w:rsidRPr="00D63F59" w:rsidR="003B3F1C">
        <w:rPr>
          <w:rFonts w:ascii="Arial" w:hAnsi="Arial" w:eastAsia="Times New Roman" w:cs="Arial"/>
          <w:szCs w:val="24"/>
          <w:lang w:eastAsia="en-GB"/>
        </w:rPr>
        <w:t xml:space="preserve">the </w:t>
      </w:r>
      <w:r w:rsidRPr="00D63F59" w:rsidR="0061310C">
        <w:rPr>
          <w:rFonts w:ascii="Arial" w:hAnsi="Arial" w:eastAsia="Times New Roman" w:cs="Arial"/>
          <w:szCs w:val="24"/>
          <w:lang w:eastAsia="en-GB"/>
        </w:rPr>
        <w:t>Craft</w:t>
      </w:r>
      <w:r w:rsidRPr="00D63F59">
        <w:rPr>
          <w:rFonts w:ascii="Arial" w:hAnsi="Arial" w:eastAsia="Times New Roman" w:cs="Arial"/>
          <w:szCs w:val="24"/>
          <w:lang w:eastAsia="en-GB"/>
        </w:rPr>
        <w:t xml:space="preserve"> in accordance with Clause 40 of the terms and conditions of </w:t>
      </w:r>
      <w:r w:rsidR="00BB138E">
        <w:rPr>
          <w:rFonts w:ascii="Arial" w:hAnsi="Arial" w:eastAsia="Times New Roman" w:cs="Arial"/>
          <w:szCs w:val="24"/>
          <w:lang w:eastAsia="en-GB"/>
        </w:rPr>
        <w:t xml:space="preserve">any resultant </w:t>
      </w:r>
      <w:r w:rsidRPr="00D63F59">
        <w:rPr>
          <w:rFonts w:ascii="Arial" w:hAnsi="Arial" w:eastAsia="Times New Roman" w:cs="Arial"/>
          <w:szCs w:val="24"/>
          <w:lang w:eastAsia="en-GB"/>
        </w:rPr>
        <w:t xml:space="preserve">Contract. The Care and Custody Certificate at Schedule </w:t>
      </w:r>
      <w:r w:rsidRPr="00D63F59" w:rsidR="004E33B2">
        <w:rPr>
          <w:rFonts w:ascii="Arial" w:hAnsi="Arial" w:eastAsia="Times New Roman" w:cs="Arial"/>
          <w:szCs w:val="24"/>
          <w:lang w:eastAsia="en-GB"/>
        </w:rPr>
        <w:t>10c</w:t>
      </w:r>
      <w:r w:rsidRPr="00D63F59">
        <w:rPr>
          <w:rFonts w:ascii="Arial" w:hAnsi="Arial" w:eastAsia="Times New Roman" w:cs="Arial"/>
          <w:szCs w:val="24"/>
          <w:lang w:eastAsia="en-GB"/>
        </w:rPr>
        <w:t xml:space="preserve"> (Care and Custody Certificate) shall be referenced within the draft Security Plan.</w:t>
      </w:r>
    </w:p>
    <w:p w:rsidRPr="00D63F59" w:rsidR="00BB6B78" w:rsidP="00BB6B78" w:rsidRDefault="00BB6B78" w14:paraId="699788ED" w14:textId="77777777">
      <w:pPr>
        <w:spacing w:after="0" w:line="240" w:lineRule="auto"/>
        <w:jc w:val="both"/>
        <w:rPr>
          <w:rFonts w:ascii="Arial" w:hAnsi="Arial" w:eastAsia="Times New Roman" w:cs="Arial"/>
          <w:sz w:val="20"/>
          <w:szCs w:val="24"/>
          <w:lang w:eastAsia="en-GB"/>
        </w:rPr>
      </w:pPr>
    </w:p>
    <w:p w:rsidRPr="00D63F59" w:rsidR="00BB6B78" w:rsidP="00BB6B78" w:rsidRDefault="00BB6B78" w14:paraId="756CE1F5" w14:textId="2B095692">
      <w:pPr>
        <w:spacing w:after="0" w:line="240" w:lineRule="auto"/>
        <w:ind w:left="360"/>
        <w:jc w:val="both"/>
        <w:rPr>
          <w:rFonts w:ascii="Arial" w:hAnsi="Arial" w:eastAsia="Times New Roman" w:cs="Arial"/>
          <w:szCs w:val="24"/>
          <w:u w:val="single"/>
          <w:lang w:eastAsia="en-GB"/>
        </w:rPr>
      </w:pPr>
      <w:r w:rsidRPr="00D63F59">
        <w:rPr>
          <w:rFonts w:ascii="Arial" w:hAnsi="Arial" w:eastAsia="Times New Roman" w:cs="Arial"/>
          <w:szCs w:val="24"/>
          <w:u w:val="single"/>
          <w:lang w:eastAsia="en-GB"/>
        </w:rPr>
        <w:t xml:space="preserve">Physical Security of Boats, </w:t>
      </w:r>
      <w:r w:rsidRPr="00D63F59" w:rsidR="00D070A5">
        <w:rPr>
          <w:rFonts w:ascii="Arial" w:hAnsi="Arial" w:eastAsia="Times New Roman" w:cs="Arial"/>
          <w:szCs w:val="24"/>
          <w:u w:val="single"/>
          <w:lang w:eastAsia="en-GB"/>
        </w:rPr>
        <w:t>Equipment, Materials</w:t>
      </w:r>
      <w:r w:rsidRPr="00D63F59">
        <w:rPr>
          <w:rFonts w:ascii="Arial" w:hAnsi="Arial" w:eastAsia="Times New Roman" w:cs="Arial"/>
          <w:szCs w:val="24"/>
          <w:u w:val="single"/>
          <w:lang w:eastAsia="en-GB"/>
        </w:rPr>
        <w:t xml:space="preserve"> and Information </w:t>
      </w:r>
    </w:p>
    <w:p w:rsidRPr="00D63F59" w:rsidR="00BB6B78" w:rsidP="00BB6B78" w:rsidRDefault="00BB6B78" w14:paraId="6D25697D" w14:textId="77777777">
      <w:pPr>
        <w:spacing w:after="0" w:line="240" w:lineRule="auto"/>
        <w:jc w:val="both"/>
        <w:rPr>
          <w:rFonts w:ascii="Arial" w:hAnsi="Arial" w:eastAsia="Times New Roman" w:cs="Arial"/>
          <w:u w:val="single"/>
          <w:lang w:eastAsia="en-GB"/>
        </w:rPr>
      </w:pPr>
    </w:p>
    <w:p w:rsidRPr="00D63F59" w:rsidR="00BB6B78" w:rsidP="004C5FEB" w:rsidRDefault="00BB6B78" w14:paraId="4F4CD96B" w14:textId="55EB1AA9">
      <w:pPr>
        <w:numPr>
          <w:ilvl w:val="1"/>
          <w:numId w:val="20"/>
        </w:numPr>
        <w:spacing w:after="0" w:line="240" w:lineRule="auto"/>
        <w:ind w:left="900" w:hanging="540"/>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Tenderer shall explain and provide evidence of how they intend to ensure the physical security of the Authority’s </w:t>
      </w:r>
      <w:r w:rsidRPr="00D63F59" w:rsidR="003B3F1C">
        <w:rPr>
          <w:rFonts w:ascii="Arial" w:hAnsi="Arial" w:eastAsia="Times New Roman" w:cs="Arial"/>
          <w:szCs w:val="24"/>
          <w:lang w:eastAsia="en-GB"/>
        </w:rPr>
        <w:t>Craft</w:t>
      </w:r>
      <w:r w:rsidRPr="00D63F59">
        <w:rPr>
          <w:rFonts w:ascii="Arial" w:hAnsi="Arial" w:eastAsia="Times New Roman" w:cs="Arial"/>
          <w:szCs w:val="24"/>
          <w:lang w:eastAsia="en-GB"/>
        </w:rPr>
        <w:t xml:space="preserve">, equipment &amp; materials </w:t>
      </w:r>
      <w:r w:rsidRPr="00D63F59" w:rsidR="002F0513">
        <w:rPr>
          <w:rFonts w:ascii="Arial" w:hAnsi="Arial" w:eastAsia="Times New Roman" w:cs="Arial"/>
          <w:szCs w:val="24"/>
          <w:lang w:eastAsia="en-GB"/>
        </w:rPr>
        <w:t>whilst</w:t>
      </w:r>
      <w:r w:rsidRPr="00D63F59">
        <w:rPr>
          <w:rFonts w:ascii="Arial" w:hAnsi="Arial" w:eastAsia="Times New Roman" w:cs="Arial"/>
          <w:szCs w:val="24"/>
          <w:lang w:eastAsia="en-GB"/>
        </w:rPr>
        <w:t xml:space="preserve"> in their care and custody. This shall include but not be limited to:</w:t>
      </w:r>
    </w:p>
    <w:p w:rsidRPr="00D63F59" w:rsidR="00BB6B78" w:rsidP="00BB6B78" w:rsidRDefault="00BB6B78" w14:paraId="523DC532" w14:textId="77777777">
      <w:pPr>
        <w:spacing w:after="0" w:line="240" w:lineRule="auto"/>
        <w:jc w:val="both"/>
        <w:rPr>
          <w:rFonts w:ascii="Arial" w:hAnsi="Arial" w:eastAsia="Times New Roman" w:cs="Arial"/>
          <w:lang w:eastAsia="en-GB"/>
        </w:rPr>
      </w:pPr>
    </w:p>
    <w:p w:rsidRPr="00D63F59" w:rsidR="00BB6B78" w:rsidP="003B1DFA" w:rsidRDefault="00BB6B78" w14:paraId="26C2FB83" w14:textId="207FE096">
      <w:pPr>
        <w:numPr>
          <w:ilvl w:val="2"/>
          <w:numId w:val="20"/>
        </w:numPr>
        <w:tabs>
          <w:tab w:val="left" w:pos="1800"/>
        </w:tabs>
        <w:spacing w:after="0" w:line="240" w:lineRule="auto"/>
        <w:ind w:left="1800" w:hanging="900"/>
        <w:jc w:val="both"/>
        <w:rPr>
          <w:rFonts w:ascii="Arial" w:hAnsi="Arial" w:eastAsia="Times New Roman" w:cs="Arial"/>
          <w:szCs w:val="24"/>
          <w:lang w:eastAsia="en-GB"/>
        </w:rPr>
      </w:pPr>
      <w:r w:rsidRPr="00D63F59">
        <w:rPr>
          <w:rFonts w:ascii="Arial" w:hAnsi="Arial" w:eastAsia="Times New Roman" w:cs="Arial"/>
          <w:szCs w:val="24"/>
          <w:lang w:eastAsia="en-GB"/>
        </w:rPr>
        <w:t xml:space="preserve">The measures the Tenderer will have in place to prevent unrestricted public access to their premises where the Authority’s </w:t>
      </w:r>
      <w:r w:rsidRPr="00D63F59" w:rsidR="003B3F1C">
        <w:rPr>
          <w:rFonts w:ascii="Arial" w:hAnsi="Arial" w:eastAsia="Times New Roman" w:cs="Arial"/>
          <w:szCs w:val="24"/>
          <w:lang w:eastAsia="en-GB"/>
        </w:rPr>
        <w:t>Craft</w:t>
      </w:r>
      <w:r w:rsidRPr="00D63F59">
        <w:rPr>
          <w:rFonts w:ascii="Arial" w:hAnsi="Arial" w:eastAsia="Times New Roman" w:cs="Arial"/>
          <w:szCs w:val="24"/>
          <w:lang w:eastAsia="en-GB"/>
        </w:rPr>
        <w:t>, equipment and materials will be located;</w:t>
      </w:r>
    </w:p>
    <w:p w:rsidRPr="00D63F59" w:rsidR="00BB6B78" w:rsidP="00BB6B78" w:rsidRDefault="00BB6B78" w14:paraId="21379D18" w14:textId="77777777">
      <w:pPr>
        <w:spacing w:after="0" w:line="240" w:lineRule="auto"/>
        <w:ind w:left="900"/>
        <w:jc w:val="both"/>
        <w:rPr>
          <w:rFonts w:ascii="Arial" w:hAnsi="Arial" w:eastAsia="Times New Roman" w:cs="Arial"/>
          <w:lang w:eastAsia="en-GB"/>
        </w:rPr>
      </w:pPr>
    </w:p>
    <w:p w:rsidRPr="00D63F59" w:rsidR="00BB6B78" w:rsidP="003B1DFA" w:rsidRDefault="00BB6B78" w14:paraId="6D9266A6" w14:textId="77777777">
      <w:pPr>
        <w:numPr>
          <w:ilvl w:val="2"/>
          <w:numId w:val="20"/>
        </w:numPr>
        <w:tabs>
          <w:tab w:val="left" w:pos="1800"/>
        </w:tabs>
        <w:spacing w:after="0" w:line="240" w:lineRule="auto"/>
        <w:ind w:left="1800" w:hanging="900"/>
        <w:jc w:val="both"/>
        <w:rPr>
          <w:rFonts w:ascii="Arial" w:hAnsi="Arial" w:eastAsia="Times New Roman" w:cs="Arial"/>
          <w:szCs w:val="24"/>
          <w:lang w:eastAsia="en-GB"/>
        </w:rPr>
      </w:pPr>
      <w:r w:rsidRPr="00D63F59">
        <w:rPr>
          <w:rFonts w:ascii="Arial" w:hAnsi="Arial" w:eastAsia="Times New Roman" w:cs="Arial"/>
          <w:szCs w:val="24"/>
          <w:lang w:eastAsia="en-GB"/>
        </w:rPr>
        <w:t>How the Tenderer will control and monitor entry and egress from their premises.</w:t>
      </w:r>
    </w:p>
    <w:p w:rsidRPr="00D63F59" w:rsidR="00BB6B78" w:rsidP="00BB6B78" w:rsidRDefault="00BB6B78" w14:paraId="2478F2B4" w14:textId="77777777">
      <w:pPr>
        <w:spacing w:after="0" w:line="240" w:lineRule="auto"/>
        <w:ind w:left="900" w:hanging="900"/>
        <w:jc w:val="both"/>
        <w:rPr>
          <w:rFonts w:ascii="Arial" w:hAnsi="Arial" w:eastAsia="Times New Roman" w:cs="Arial"/>
          <w:szCs w:val="24"/>
          <w:lang w:eastAsia="en-GB"/>
        </w:rPr>
      </w:pPr>
    </w:p>
    <w:p w:rsidRPr="00D63F59" w:rsidR="00BB6B78" w:rsidP="003B1DFA" w:rsidRDefault="00BB6B78" w14:paraId="4F03BBBB" w14:textId="77777777">
      <w:pPr>
        <w:numPr>
          <w:ilvl w:val="2"/>
          <w:numId w:val="20"/>
        </w:numPr>
        <w:spacing w:after="0" w:line="240" w:lineRule="auto"/>
        <w:ind w:left="1800" w:hanging="900"/>
        <w:jc w:val="both"/>
        <w:rPr>
          <w:rFonts w:ascii="Arial" w:hAnsi="Arial" w:eastAsia="Times New Roman" w:cs="Arial"/>
          <w:szCs w:val="24"/>
          <w:lang w:eastAsia="en-GB"/>
        </w:rPr>
      </w:pPr>
      <w:r w:rsidRPr="00D63F59">
        <w:rPr>
          <w:rFonts w:ascii="Arial" w:hAnsi="Arial" w:eastAsia="Times New Roman" w:cs="Arial"/>
          <w:szCs w:val="24"/>
          <w:lang w:eastAsia="en-GB"/>
        </w:rPr>
        <w:t>How the Tenderer manages IT security across their business.</w:t>
      </w:r>
    </w:p>
    <w:p w:rsidRPr="00D63F59" w:rsidR="00BB6B78" w:rsidP="00BB6B78" w:rsidRDefault="00BB6B78" w14:paraId="5D45D4B1" w14:textId="77777777">
      <w:pPr>
        <w:spacing w:after="0" w:line="240" w:lineRule="auto"/>
        <w:ind w:left="900"/>
        <w:jc w:val="both"/>
        <w:rPr>
          <w:rFonts w:ascii="Arial" w:hAnsi="Arial" w:eastAsia="Times New Roman" w:cs="Arial"/>
          <w:lang w:eastAsia="en-GB"/>
        </w:rPr>
      </w:pPr>
    </w:p>
    <w:p w:rsidRPr="00D63F59" w:rsidR="00BB6B78" w:rsidP="004C5FEB" w:rsidRDefault="00BB6B78" w14:paraId="5AFD6962" w14:textId="1DD3A38A">
      <w:pPr>
        <w:numPr>
          <w:ilvl w:val="1"/>
          <w:numId w:val="20"/>
        </w:numPr>
        <w:spacing w:after="0" w:line="240" w:lineRule="auto"/>
        <w:ind w:left="900" w:hanging="540"/>
        <w:jc w:val="both"/>
        <w:rPr>
          <w:rFonts w:ascii="Arial" w:hAnsi="Arial" w:eastAsia="Times New Roman" w:cs="Arial"/>
          <w:szCs w:val="24"/>
          <w:lang w:eastAsia="en-GB"/>
        </w:rPr>
      </w:pPr>
      <w:r w:rsidRPr="00D63F59">
        <w:rPr>
          <w:rFonts w:ascii="Arial" w:hAnsi="Arial" w:eastAsia="Times New Roman" w:cs="Arial"/>
          <w:szCs w:val="24"/>
          <w:lang w:eastAsia="en-GB"/>
        </w:rPr>
        <w:t>The Tenderer shall also provide details of any additional security measures or policies to prevent theft or physical damage to customer</w:t>
      </w:r>
      <w:r w:rsidRPr="00D63F59" w:rsidR="003B3F1C">
        <w:rPr>
          <w:rFonts w:ascii="Arial" w:hAnsi="Arial" w:eastAsia="Times New Roman" w:cs="Arial"/>
          <w:szCs w:val="24"/>
          <w:lang w:eastAsia="en-GB"/>
        </w:rPr>
        <w:t>’</w:t>
      </w:r>
      <w:r w:rsidRPr="00D63F59">
        <w:rPr>
          <w:rFonts w:ascii="Arial" w:hAnsi="Arial" w:eastAsia="Times New Roman" w:cs="Arial"/>
          <w:szCs w:val="24"/>
          <w:lang w:eastAsia="en-GB"/>
        </w:rPr>
        <w:t xml:space="preserve">s craft, equipment, materials and </w:t>
      </w:r>
      <w:r w:rsidRPr="00D63F59" w:rsidR="00D070A5">
        <w:rPr>
          <w:rFonts w:ascii="Arial" w:hAnsi="Arial" w:eastAsia="Times New Roman" w:cs="Arial"/>
          <w:szCs w:val="24"/>
          <w:lang w:eastAsia="en-GB"/>
        </w:rPr>
        <w:t>information during</w:t>
      </w:r>
      <w:r w:rsidRPr="00D63F59">
        <w:rPr>
          <w:rFonts w:ascii="Arial" w:hAnsi="Arial" w:eastAsia="Times New Roman" w:cs="Arial"/>
          <w:szCs w:val="24"/>
          <w:lang w:eastAsia="en-GB"/>
        </w:rPr>
        <w:t xml:space="preserve"> silent hours and during weekends or holidays when their site(s) are closed for business. </w:t>
      </w:r>
    </w:p>
    <w:p w:rsidRPr="00D63F59" w:rsidR="00BB6B78" w:rsidP="00BB6B78" w:rsidRDefault="00BB6B78" w14:paraId="46C0C1B2" w14:textId="77777777">
      <w:pPr>
        <w:spacing w:after="0" w:line="240" w:lineRule="auto"/>
        <w:ind w:left="720"/>
        <w:jc w:val="both"/>
        <w:rPr>
          <w:rFonts w:ascii="Arial" w:hAnsi="Arial" w:eastAsia="Times New Roman" w:cs="Arial"/>
          <w:lang w:eastAsia="en-GB"/>
        </w:rPr>
      </w:pPr>
    </w:p>
    <w:p w:rsidRPr="00D63F59" w:rsidR="00BB6B78" w:rsidP="00BB6B78" w:rsidRDefault="00BB6B78" w14:paraId="6BD3B57C" w14:textId="77777777">
      <w:pPr>
        <w:spacing w:after="0" w:line="240" w:lineRule="auto"/>
        <w:ind w:left="360"/>
        <w:jc w:val="both"/>
        <w:rPr>
          <w:rFonts w:ascii="Arial" w:hAnsi="Arial" w:eastAsia="Times New Roman" w:cs="Arial"/>
          <w:szCs w:val="24"/>
          <w:u w:val="single"/>
          <w:lang w:eastAsia="en-GB"/>
        </w:rPr>
      </w:pPr>
      <w:r w:rsidRPr="00D63F59">
        <w:rPr>
          <w:rFonts w:ascii="Arial" w:hAnsi="Arial" w:eastAsia="Times New Roman" w:cs="Arial"/>
          <w:szCs w:val="24"/>
          <w:u w:val="single"/>
          <w:lang w:eastAsia="en-GB"/>
        </w:rPr>
        <w:t>Control of Visitors</w:t>
      </w:r>
    </w:p>
    <w:p w:rsidRPr="00D63F59" w:rsidR="00BB6B78" w:rsidP="00BB6B78" w:rsidRDefault="00BB6B78" w14:paraId="33E63E7F" w14:textId="77777777">
      <w:pPr>
        <w:spacing w:after="0" w:line="240" w:lineRule="auto"/>
        <w:ind w:left="360"/>
        <w:jc w:val="both"/>
        <w:rPr>
          <w:rFonts w:ascii="Arial" w:hAnsi="Arial" w:eastAsia="Times New Roman" w:cs="Arial"/>
          <w:u w:val="single"/>
          <w:lang w:eastAsia="en-GB"/>
        </w:rPr>
      </w:pPr>
    </w:p>
    <w:p w:rsidRPr="00D63F59" w:rsidR="00BB6B78" w:rsidP="004C5FEB" w:rsidRDefault="00BB6B78" w14:paraId="22F87012" w14:textId="753855DA">
      <w:pPr>
        <w:numPr>
          <w:ilvl w:val="1"/>
          <w:numId w:val="20"/>
        </w:numPr>
        <w:spacing w:after="0" w:line="240" w:lineRule="auto"/>
        <w:ind w:left="900" w:hanging="540"/>
        <w:jc w:val="both"/>
        <w:rPr>
          <w:rFonts w:ascii="Arial" w:hAnsi="Arial" w:eastAsia="Times New Roman" w:cs="Arial"/>
          <w:szCs w:val="24"/>
          <w:lang w:eastAsia="en-GB"/>
        </w:rPr>
      </w:pPr>
      <w:r w:rsidRPr="00D63F59">
        <w:rPr>
          <w:rFonts w:ascii="Arial" w:hAnsi="Arial" w:eastAsia="Times New Roman" w:cs="Arial"/>
          <w:szCs w:val="24"/>
          <w:lang w:eastAsia="en-GB"/>
        </w:rPr>
        <w:t xml:space="preserve">For security reasons the Authority requires the Tenderer to limit access to the Authority’s Boats to only those directly involved in the repair or refit of the </w:t>
      </w:r>
      <w:r w:rsidRPr="00D63F59" w:rsidR="003B3F1C">
        <w:rPr>
          <w:rFonts w:ascii="Arial" w:hAnsi="Arial" w:eastAsia="Times New Roman" w:cs="Arial"/>
          <w:szCs w:val="24"/>
          <w:lang w:eastAsia="en-GB"/>
        </w:rPr>
        <w:t>Craft</w:t>
      </w:r>
      <w:r w:rsidRPr="00D63F59">
        <w:rPr>
          <w:rFonts w:ascii="Arial" w:hAnsi="Arial" w:eastAsia="Times New Roman" w:cs="Arial"/>
          <w:szCs w:val="24"/>
          <w:lang w:eastAsia="en-GB"/>
        </w:rPr>
        <w:t xml:space="preserve"> unless prior approval has been given by the Authority.</w:t>
      </w:r>
    </w:p>
    <w:p w:rsidRPr="00D63F59" w:rsidR="00BB6B78" w:rsidP="00BB6B78" w:rsidRDefault="00BB6B78" w14:paraId="2FF02587" w14:textId="77777777">
      <w:pPr>
        <w:spacing w:after="0" w:line="240" w:lineRule="auto"/>
        <w:ind w:left="720"/>
        <w:rPr>
          <w:rFonts w:ascii="Arial" w:hAnsi="Arial" w:eastAsia="Times New Roman" w:cs="Arial"/>
          <w:highlight w:val="yellow"/>
          <w:lang w:eastAsia="en-GB"/>
        </w:rPr>
      </w:pPr>
    </w:p>
    <w:p w:rsidRPr="00D63F59" w:rsidR="00BB6B78" w:rsidP="00BB6B78" w:rsidRDefault="00BB6B78" w14:paraId="2ADC6E5B" w14:textId="77777777">
      <w:pPr>
        <w:spacing w:after="0" w:line="240" w:lineRule="auto"/>
        <w:ind w:left="360"/>
        <w:jc w:val="both"/>
        <w:rPr>
          <w:rFonts w:ascii="Arial" w:hAnsi="Arial" w:eastAsia="Times New Roman" w:cs="Arial"/>
          <w:szCs w:val="24"/>
          <w:u w:val="single"/>
          <w:lang w:eastAsia="en-GB"/>
        </w:rPr>
      </w:pPr>
      <w:r w:rsidRPr="00D63F59">
        <w:rPr>
          <w:rFonts w:ascii="Arial" w:hAnsi="Arial" w:eastAsia="Times New Roman" w:cs="Arial"/>
          <w:szCs w:val="24"/>
          <w:u w:val="single"/>
          <w:lang w:eastAsia="en-GB"/>
        </w:rPr>
        <w:t>MOD Accommodation</w:t>
      </w:r>
    </w:p>
    <w:p w:rsidRPr="00D63F59" w:rsidR="00BB6B78" w:rsidP="00BB6B78" w:rsidRDefault="00BB6B78" w14:paraId="65826961" w14:textId="77777777">
      <w:pPr>
        <w:spacing w:after="0" w:line="240" w:lineRule="auto"/>
        <w:jc w:val="both"/>
        <w:rPr>
          <w:rFonts w:ascii="Arial" w:hAnsi="Arial" w:eastAsia="Times New Roman" w:cs="Arial"/>
          <w:u w:val="single"/>
          <w:lang w:eastAsia="en-GB"/>
        </w:rPr>
      </w:pPr>
    </w:p>
    <w:p w:rsidRPr="00D63F59" w:rsidR="00BB6B78" w:rsidP="004C5FEB" w:rsidRDefault="00BB6B78" w14:paraId="5711A3A6" w14:textId="77777777">
      <w:pPr>
        <w:numPr>
          <w:ilvl w:val="1"/>
          <w:numId w:val="20"/>
        </w:numPr>
        <w:spacing w:after="0" w:line="240" w:lineRule="auto"/>
        <w:ind w:left="900" w:hanging="540"/>
        <w:jc w:val="both"/>
        <w:rPr>
          <w:rFonts w:ascii="Arial" w:hAnsi="Arial" w:eastAsia="Times New Roman" w:cs="Arial"/>
          <w:szCs w:val="24"/>
          <w:lang w:eastAsia="en-GB"/>
        </w:rPr>
      </w:pPr>
      <w:r w:rsidRPr="00D63F59">
        <w:rPr>
          <w:rFonts w:ascii="Arial" w:hAnsi="Arial" w:eastAsia="Times New Roman" w:cs="Arial"/>
          <w:szCs w:val="24"/>
          <w:lang w:eastAsia="en-GB"/>
        </w:rPr>
        <w:t>The Contractor will have full responsibility for the security of any office accommodation or Lay Apart Facilities/Stores requested by the Authority within the terms and conditions of Contract.</w:t>
      </w:r>
    </w:p>
    <w:p w:rsidRPr="00D63F59" w:rsidR="00BB6B78" w:rsidP="00BB6B78" w:rsidRDefault="00BB6B78" w14:paraId="5AC00958" w14:textId="77777777">
      <w:pPr>
        <w:spacing w:after="0" w:line="240" w:lineRule="auto"/>
        <w:rPr>
          <w:rFonts w:ascii="Arial" w:hAnsi="Arial" w:eastAsia="Times New Roman" w:cs="Arial"/>
          <w:szCs w:val="24"/>
          <w:lang w:eastAsia="en-GB"/>
        </w:rPr>
      </w:pPr>
    </w:p>
    <w:p w:rsidRPr="00D63F59" w:rsidR="00BB6B78" w:rsidP="00BB6B78" w:rsidRDefault="00BB6B78" w14:paraId="14336058" w14:textId="77777777">
      <w:pPr>
        <w:spacing w:after="0" w:line="240" w:lineRule="auto"/>
        <w:rPr>
          <w:rFonts w:ascii="Arial" w:hAnsi="Arial" w:eastAsia="Times New Roman" w:cs="Arial"/>
          <w:szCs w:val="24"/>
          <w:lang w:eastAsia="en-GB"/>
        </w:rPr>
      </w:pPr>
    </w:p>
    <w:p w:rsidRPr="00D63F59" w:rsidR="00BB6B78" w:rsidRDefault="00BB6B78" w14:paraId="1203CE9D" w14:textId="2717AC99">
      <w:pPr>
        <w:spacing w:after="0" w:line="240" w:lineRule="auto"/>
        <w:ind w:left="360"/>
        <w:rPr>
          <w:rFonts w:ascii="Arial" w:hAnsi="Arial" w:eastAsia="Times New Roman" w:cs="Arial"/>
          <w:szCs w:val="24"/>
          <w:u w:val="single"/>
          <w:lang w:eastAsia="en-GB"/>
        </w:rPr>
      </w:pPr>
      <w:r w:rsidRPr="00D63F59">
        <w:rPr>
          <w:rFonts w:ascii="Arial" w:hAnsi="Arial" w:eastAsia="Times New Roman" w:cs="Arial"/>
          <w:szCs w:val="24"/>
          <w:u w:val="single"/>
          <w:lang w:eastAsia="en-GB"/>
        </w:rPr>
        <w:t>Document Security / Cyber Security</w:t>
      </w:r>
    </w:p>
    <w:p w:rsidRPr="00D63F59" w:rsidR="004437D4" w:rsidP="004437D4" w:rsidRDefault="004437D4" w14:paraId="52453470" w14:textId="77777777">
      <w:pPr>
        <w:spacing w:after="0" w:line="240" w:lineRule="auto"/>
        <w:ind w:left="360"/>
        <w:rPr>
          <w:rFonts w:ascii="Arial" w:hAnsi="Arial" w:eastAsia="Times New Roman" w:cs="Arial"/>
          <w:szCs w:val="24"/>
          <w:u w:val="single"/>
          <w:lang w:eastAsia="en-GB"/>
        </w:rPr>
      </w:pPr>
    </w:p>
    <w:p w:rsidRPr="00D63F59" w:rsidR="00364C05" w:rsidP="009D48AC" w:rsidRDefault="00BB6B78" w14:paraId="371A0AD1" w14:textId="414E5110">
      <w:pPr>
        <w:spacing w:after="0" w:line="240" w:lineRule="auto"/>
        <w:ind w:left="360"/>
        <w:rPr>
          <w:rFonts w:ascii="Arial" w:hAnsi="Arial" w:eastAsia="Times New Roman" w:cs="Arial"/>
          <w:szCs w:val="24"/>
          <w:u w:val="single"/>
          <w:lang w:eastAsia="en-GB"/>
        </w:rPr>
        <w:sectPr w:rsidRPr="00D63F59" w:rsidR="00364C05" w:rsidSect="008A0ACA">
          <w:pgSz w:w="11907" w:h="16840" w:orient="portrait" w:code="9"/>
          <w:pgMar w:top="851" w:right="851" w:bottom="851" w:left="851" w:header="709" w:footer="709" w:gutter="0"/>
          <w:cols w:space="708"/>
          <w:docGrid w:linePitch="360"/>
        </w:sectPr>
      </w:pPr>
      <w:r w:rsidRPr="00D63F59">
        <w:rPr>
          <w:rFonts w:ascii="Arial" w:hAnsi="Arial" w:eastAsia="Times New Roman" w:cs="Arial"/>
          <w:szCs w:val="24"/>
          <w:lang w:eastAsia="en-GB"/>
        </w:rPr>
        <w:t>1.6 The Tenderer</w:t>
      </w:r>
      <w:r w:rsidRPr="00D63F59">
        <w:rPr>
          <w:rFonts w:ascii="Arial" w:hAnsi="Arial" w:eastAsia="Times New Roman" w:cs="Arial"/>
          <w:szCs w:val="24"/>
          <w:u w:val="single"/>
          <w:lang w:eastAsia="en-GB"/>
        </w:rPr>
        <w:t xml:space="preserve"> </w:t>
      </w:r>
      <w:r w:rsidRPr="00D63F59">
        <w:rPr>
          <w:rFonts w:ascii="Arial" w:hAnsi="Arial" w:eastAsia="Times New Roman" w:cs="Arial"/>
          <w:szCs w:val="24"/>
          <w:lang w:eastAsia="en-GB"/>
        </w:rPr>
        <w:t>shall explain how they will manage responsibility for the security of any documents held in both hard copy and digital format. This is to include how the Tenderer will control and monitor who has access to documents, how they will be stored and distributed, and how cyber security issues will be addressed</w:t>
      </w:r>
      <w:r w:rsidRPr="00D63F59" w:rsidR="00C32BAD">
        <w:rPr>
          <w:rFonts w:ascii="Arial" w:hAnsi="Arial" w:eastAsia="Times New Roman" w:cs="Arial"/>
          <w:szCs w:val="24"/>
          <w:lang w:eastAsia="en-GB"/>
        </w:rPr>
        <w:t>.</w:t>
      </w:r>
    </w:p>
    <w:p w:rsidRPr="00D63F59" w:rsidR="00BB6B78" w:rsidP="00BB6B78" w:rsidRDefault="00BB6B78" w14:paraId="7B51CB09" w14:textId="512C8ED8">
      <w:pPr>
        <w:pStyle w:val="Heading2"/>
      </w:pPr>
      <w:bookmarkStart w:name="_Toc7617842" w:id="39"/>
      <w:r w:rsidRPr="00D63F59">
        <w:t>Appendix I – Test, Evaluation &amp; Acceptance Plan</w:t>
      </w:r>
      <w:bookmarkEnd w:id="39"/>
    </w:p>
    <w:p w:rsidRPr="00D63F59" w:rsidR="00E24E12" w:rsidP="007A7741" w:rsidRDefault="00E24E12" w14:paraId="7C71B803" w14:textId="4B74A217">
      <w:pPr>
        <w:contextualSpacing/>
        <w:rPr>
          <w:rFonts w:ascii="Arial" w:hAnsi="Arial" w:cs="Arial"/>
        </w:rPr>
      </w:pPr>
    </w:p>
    <w:p w:rsidRPr="00D63F59" w:rsidR="00BB6B78" w:rsidP="003B1DFA" w:rsidRDefault="00BB6B78" w14:paraId="15AB645D" w14:textId="24D68B0F">
      <w:pPr>
        <w:numPr>
          <w:ilvl w:val="0"/>
          <w:numId w:val="21"/>
        </w:numPr>
        <w:spacing w:after="0" w:line="240" w:lineRule="auto"/>
        <w:ind w:left="426"/>
        <w:rPr>
          <w:rFonts w:ascii="Arial" w:hAnsi="Arial" w:eastAsia="Times New Roman" w:cs="Arial"/>
          <w:szCs w:val="24"/>
          <w:lang w:eastAsia="en-GB"/>
        </w:rPr>
      </w:pPr>
      <w:r w:rsidRPr="00D63F59">
        <w:rPr>
          <w:rFonts w:ascii="Arial" w:hAnsi="Arial" w:eastAsia="Times New Roman" w:cs="Arial"/>
          <w:szCs w:val="24"/>
          <w:lang w:eastAsia="en-GB"/>
        </w:rPr>
        <w:t>The Tenderer shall provide a draft Test, Evaluation &amp; Acceptance Plan (</w:t>
      </w:r>
      <w:r w:rsidRPr="00D63F59" w:rsidR="00D070A5">
        <w:rPr>
          <w:rFonts w:ascii="Arial" w:hAnsi="Arial" w:eastAsia="Times New Roman" w:cs="Arial"/>
          <w:szCs w:val="24"/>
          <w:lang w:eastAsia="en-GB"/>
        </w:rPr>
        <w:t>Annex</w:t>
      </w:r>
      <w:r w:rsidRPr="00D63F59">
        <w:rPr>
          <w:rFonts w:ascii="Arial" w:hAnsi="Arial" w:eastAsia="Times New Roman" w:cs="Arial"/>
          <w:szCs w:val="24"/>
          <w:lang w:eastAsia="en-GB"/>
        </w:rPr>
        <w:t xml:space="preserve"> </w:t>
      </w:r>
      <w:r w:rsidRPr="00D63F59" w:rsidR="00E80BAA">
        <w:rPr>
          <w:rFonts w:ascii="Arial" w:hAnsi="Arial" w:eastAsia="Times New Roman" w:cs="Arial"/>
          <w:szCs w:val="24"/>
          <w:lang w:eastAsia="en-GB"/>
        </w:rPr>
        <w:t>I</w:t>
      </w:r>
      <w:r w:rsidRPr="00D63F59">
        <w:rPr>
          <w:rFonts w:ascii="Arial" w:hAnsi="Arial" w:eastAsia="Times New Roman" w:cs="Arial"/>
          <w:szCs w:val="24"/>
          <w:lang w:eastAsia="en-GB"/>
        </w:rPr>
        <w:t xml:space="preserve"> to IPMP) which shall detail the organisation, processes and systems the </w:t>
      </w:r>
      <w:r w:rsidRPr="00D63F59" w:rsidR="00D070A5">
        <w:rPr>
          <w:rFonts w:ascii="Arial" w:hAnsi="Arial" w:eastAsia="Times New Roman" w:cs="Arial"/>
          <w:szCs w:val="24"/>
          <w:lang w:eastAsia="en-GB"/>
        </w:rPr>
        <w:t>Tenderer shall</w:t>
      </w:r>
      <w:r w:rsidRPr="00D63F59">
        <w:rPr>
          <w:rFonts w:ascii="Arial" w:hAnsi="Arial" w:eastAsia="Times New Roman" w:cs="Arial"/>
          <w:szCs w:val="24"/>
          <w:lang w:eastAsia="en-GB"/>
        </w:rPr>
        <w:t xml:space="preserve"> adopt and utilise in order to demonstrate to the Authority that each </w:t>
      </w:r>
      <w:r w:rsidRPr="00D63F59" w:rsidR="0061310C">
        <w:rPr>
          <w:rFonts w:ascii="Arial" w:hAnsi="Arial" w:eastAsia="Times New Roman" w:cs="Arial"/>
          <w:szCs w:val="24"/>
          <w:lang w:eastAsia="en-GB"/>
        </w:rPr>
        <w:t xml:space="preserve">Craft </w:t>
      </w:r>
      <w:r w:rsidRPr="00D63F59">
        <w:rPr>
          <w:rFonts w:ascii="Arial" w:hAnsi="Arial" w:eastAsia="Times New Roman" w:cs="Arial"/>
          <w:szCs w:val="24"/>
          <w:lang w:eastAsia="en-GB"/>
        </w:rPr>
        <w:t xml:space="preserve">and other deliverables is acceptable against the contract </w:t>
      </w:r>
      <w:r w:rsidRPr="00D63F59" w:rsidR="00D070A5">
        <w:rPr>
          <w:rFonts w:ascii="Arial" w:hAnsi="Arial" w:eastAsia="Times New Roman" w:cs="Arial"/>
          <w:szCs w:val="24"/>
          <w:lang w:eastAsia="en-GB"/>
        </w:rPr>
        <w:t>requirements and</w:t>
      </w:r>
      <w:r w:rsidRPr="00D63F59">
        <w:rPr>
          <w:rFonts w:ascii="Arial" w:hAnsi="Arial" w:eastAsia="Times New Roman" w:cs="Arial"/>
          <w:szCs w:val="24"/>
          <w:lang w:eastAsia="en-GB"/>
        </w:rPr>
        <w:t xml:space="preserve"> is fit for purpose. The plan shall include, but not be limited to, the following:</w:t>
      </w:r>
    </w:p>
    <w:p w:rsidRPr="00D63F59" w:rsidR="00BB6B78" w:rsidP="00BB6B78" w:rsidRDefault="00BB6B78" w14:paraId="6B35F097" w14:textId="77777777">
      <w:pPr>
        <w:spacing w:after="0" w:line="240" w:lineRule="auto"/>
        <w:ind w:left="600"/>
        <w:rPr>
          <w:rFonts w:ascii="Arial" w:hAnsi="Arial" w:eastAsia="Times New Roman" w:cs="Arial"/>
          <w:szCs w:val="24"/>
          <w:lang w:eastAsia="en-GB"/>
        </w:rPr>
      </w:pPr>
    </w:p>
    <w:p w:rsidRPr="00D63F59" w:rsidR="00BB6B78" w:rsidP="00BB6B78" w:rsidRDefault="00BB6B78" w14:paraId="0F5BC286" w14:textId="77777777">
      <w:pPr>
        <w:spacing w:after="0" w:line="240" w:lineRule="auto"/>
        <w:ind w:left="600"/>
        <w:rPr>
          <w:rFonts w:ascii="Arial" w:hAnsi="Arial" w:eastAsia="Times New Roman" w:cs="Arial"/>
          <w:b/>
          <w:bCs/>
          <w:szCs w:val="24"/>
          <w:u w:val="single"/>
          <w:lang w:eastAsia="en-GB"/>
        </w:rPr>
      </w:pPr>
      <w:r w:rsidRPr="00D63F59">
        <w:rPr>
          <w:rFonts w:ascii="Arial" w:hAnsi="Arial" w:eastAsia="Times New Roman" w:cs="Arial"/>
          <w:b/>
          <w:bCs/>
          <w:szCs w:val="24"/>
          <w:u w:val="single"/>
          <w:lang w:eastAsia="en-GB"/>
        </w:rPr>
        <w:t>New Build</w:t>
      </w:r>
    </w:p>
    <w:p w:rsidRPr="00D63F59" w:rsidR="00BB6B78" w:rsidP="00BB6B78" w:rsidRDefault="00BB6B78" w14:paraId="4E425749" w14:textId="77777777">
      <w:pPr>
        <w:spacing w:after="0" w:line="240" w:lineRule="auto"/>
        <w:ind w:left="600"/>
        <w:rPr>
          <w:rFonts w:ascii="Arial" w:hAnsi="Arial" w:eastAsia="Times New Roman" w:cs="Arial"/>
          <w:szCs w:val="24"/>
          <w:lang w:eastAsia="en-GB"/>
        </w:rPr>
      </w:pPr>
    </w:p>
    <w:p w:rsidRPr="00D63F59" w:rsidR="00BB6B78" w:rsidP="003B1DFA" w:rsidRDefault="00BB6B78" w14:paraId="621B65BB" w14:textId="6EA56ACE">
      <w:pPr>
        <w:numPr>
          <w:ilvl w:val="1"/>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 xml:space="preserve">  A full description of the acceptance criteria to be applied to each </w:t>
      </w:r>
      <w:r w:rsidRPr="00D63F59" w:rsidR="0061310C">
        <w:rPr>
          <w:rFonts w:ascii="Arial" w:hAnsi="Arial" w:eastAsia="Times New Roman" w:cs="Arial"/>
          <w:szCs w:val="24"/>
          <w:lang w:eastAsia="en-GB"/>
        </w:rPr>
        <w:t>Craft</w:t>
      </w:r>
      <w:r w:rsidRPr="00D63F59">
        <w:rPr>
          <w:rFonts w:ascii="Arial" w:hAnsi="Arial" w:eastAsia="Times New Roman" w:cs="Arial"/>
          <w:szCs w:val="24"/>
          <w:lang w:eastAsia="en-GB"/>
        </w:rPr>
        <w:t xml:space="preserve"> requirement and all </w:t>
      </w:r>
      <w:r w:rsidR="00525065">
        <w:rPr>
          <w:rFonts w:ascii="Arial" w:hAnsi="Arial" w:eastAsia="Times New Roman" w:cs="Arial"/>
          <w:szCs w:val="24"/>
          <w:lang w:eastAsia="en-GB"/>
        </w:rPr>
        <w:t>C</w:t>
      </w:r>
      <w:r w:rsidRPr="00D63F59">
        <w:rPr>
          <w:rFonts w:ascii="Arial" w:hAnsi="Arial" w:eastAsia="Times New Roman" w:cs="Arial"/>
          <w:szCs w:val="24"/>
          <w:lang w:eastAsia="en-GB"/>
        </w:rPr>
        <w:t xml:space="preserve">ontract </w:t>
      </w:r>
      <w:r w:rsidR="00525065">
        <w:rPr>
          <w:rFonts w:ascii="Arial" w:hAnsi="Arial" w:eastAsia="Times New Roman" w:cs="Arial"/>
          <w:szCs w:val="24"/>
          <w:lang w:eastAsia="en-GB"/>
        </w:rPr>
        <w:t>D</w:t>
      </w:r>
      <w:r w:rsidRPr="00D63F59">
        <w:rPr>
          <w:rFonts w:ascii="Arial" w:hAnsi="Arial" w:eastAsia="Times New Roman" w:cs="Arial"/>
          <w:szCs w:val="24"/>
          <w:lang w:eastAsia="en-GB"/>
        </w:rPr>
        <w:t>eliverables;</w:t>
      </w:r>
    </w:p>
    <w:p w:rsidRPr="00D63F59" w:rsidR="00BB6B78" w:rsidP="00BB6B78" w:rsidRDefault="00BB6B78" w14:paraId="501AAB72" w14:textId="77777777">
      <w:pPr>
        <w:spacing w:after="0" w:line="240" w:lineRule="auto"/>
        <w:ind w:left="600"/>
        <w:rPr>
          <w:rFonts w:ascii="Arial" w:hAnsi="Arial" w:eastAsia="Times New Roman" w:cs="Arial"/>
          <w:szCs w:val="24"/>
          <w:lang w:eastAsia="en-GB"/>
        </w:rPr>
      </w:pPr>
    </w:p>
    <w:p w:rsidRPr="00D63F59" w:rsidR="00BB6B78" w:rsidP="003B1DFA" w:rsidRDefault="00BB6B78" w14:paraId="2A301F90" w14:textId="6C0F3316">
      <w:pPr>
        <w:numPr>
          <w:ilvl w:val="1"/>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 xml:space="preserve">  </w:t>
      </w:r>
      <w:r w:rsidRPr="00D63F59" w:rsidR="001D5815">
        <w:rPr>
          <w:rFonts w:ascii="Arial" w:hAnsi="Arial" w:eastAsia="Times New Roman" w:cs="Arial"/>
          <w:szCs w:val="24"/>
          <w:lang w:eastAsia="en-GB"/>
        </w:rPr>
        <w:t xml:space="preserve">(Quality) </w:t>
      </w:r>
      <w:r w:rsidRPr="00D63F59">
        <w:rPr>
          <w:rFonts w:ascii="Arial" w:hAnsi="Arial" w:eastAsia="Times New Roman" w:cs="Arial"/>
          <w:szCs w:val="24"/>
          <w:lang w:eastAsia="en-GB"/>
        </w:rPr>
        <w:t>Assurance Process</w:t>
      </w:r>
      <w:r w:rsidR="006B4698">
        <w:rPr>
          <w:rFonts w:ascii="Arial" w:hAnsi="Arial" w:eastAsia="Times New Roman" w:cs="Arial"/>
          <w:szCs w:val="24"/>
          <w:lang w:eastAsia="en-GB"/>
        </w:rPr>
        <w:t>.</w:t>
      </w:r>
    </w:p>
    <w:p w:rsidRPr="00D63F59" w:rsidR="00BB6B78" w:rsidP="00BB6B78" w:rsidRDefault="00BB6B78" w14:paraId="1337A76A" w14:textId="77777777">
      <w:pPr>
        <w:spacing w:after="0" w:line="240" w:lineRule="auto"/>
        <w:ind w:left="720"/>
        <w:rPr>
          <w:rFonts w:ascii="Arial" w:hAnsi="Arial" w:eastAsia="Times New Roman" w:cs="Arial"/>
          <w:szCs w:val="24"/>
          <w:lang w:eastAsia="en-GB"/>
        </w:rPr>
      </w:pPr>
    </w:p>
    <w:p w:rsidRPr="00D63F59" w:rsidR="00BB6B78" w:rsidP="003B1DFA" w:rsidRDefault="00BB6B78" w14:paraId="591E47A7" w14:textId="08DBD404">
      <w:pPr>
        <w:numPr>
          <w:ilvl w:val="2"/>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A full programme of Design Review and Plan Approval meetings;</w:t>
      </w:r>
    </w:p>
    <w:p w:rsidRPr="00D63F59" w:rsidR="00BB6B78" w:rsidP="00BB6B78" w:rsidRDefault="00BB6B78" w14:paraId="79AFA9B5" w14:textId="77777777">
      <w:pPr>
        <w:spacing w:after="0" w:line="240" w:lineRule="auto"/>
        <w:rPr>
          <w:rFonts w:ascii="Arial" w:hAnsi="Arial" w:eastAsia="Times New Roman" w:cs="Arial"/>
          <w:szCs w:val="24"/>
          <w:lang w:eastAsia="en-GB"/>
        </w:rPr>
      </w:pPr>
    </w:p>
    <w:p w:rsidRPr="00D63F59" w:rsidR="00BB6B78" w:rsidP="003B1DFA" w:rsidRDefault="00BB6B78" w14:paraId="630E6F00" w14:textId="3720D4F5">
      <w:pPr>
        <w:numPr>
          <w:ilvl w:val="2"/>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Any proposed mock-ups and/or Computer modelling;</w:t>
      </w:r>
    </w:p>
    <w:p w:rsidRPr="00D63F59" w:rsidR="00BB6B78" w:rsidP="00BB6B78" w:rsidRDefault="00BB6B78" w14:paraId="3BC542B8" w14:textId="77777777">
      <w:pPr>
        <w:spacing w:after="0" w:line="240" w:lineRule="auto"/>
        <w:ind w:left="600"/>
        <w:rPr>
          <w:rFonts w:ascii="Arial" w:hAnsi="Arial" w:eastAsia="Times New Roman" w:cs="Arial"/>
          <w:szCs w:val="24"/>
          <w:lang w:eastAsia="en-GB"/>
        </w:rPr>
      </w:pPr>
    </w:p>
    <w:p w:rsidRPr="00D63F59" w:rsidR="00BB6B78" w:rsidP="003B1DFA" w:rsidRDefault="00BB6B78" w14:paraId="199D6004" w14:textId="514DA1F9">
      <w:pPr>
        <w:numPr>
          <w:ilvl w:val="2"/>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Document audit procedures;</w:t>
      </w:r>
    </w:p>
    <w:p w:rsidRPr="00D63F59" w:rsidR="00BB6B78" w:rsidP="00BB6B78" w:rsidRDefault="00BB6B78" w14:paraId="457944C2" w14:textId="77777777">
      <w:pPr>
        <w:spacing w:after="0" w:line="240" w:lineRule="auto"/>
        <w:ind w:left="720"/>
        <w:rPr>
          <w:rFonts w:ascii="Arial" w:hAnsi="Arial" w:eastAsia="Times New Roman" w:cs="Arial"/>
          <w:szCs w:val="24"/>
          <w:lang w:eastAsia="en-GB"/>
        </w:rPr>
      </w:pPr>
    </w:p>
    <w:p w:rsidRPr="00C979B6" w:rsidR="00BB6B78" w:rsidP="1DA3BC51" w:rsidRDefault="1DA3BC51" w14:paraId="584F8F02" w14:textId="7770E742">
      <w:pPr>
        <w:numPr>
          <w:ilvl w:val="2"/>
          <w:numId w:val="21"/>
        </w:numPr>
        <w:spacing w:after="0" w:line="240" w:lineRule="auto"/>
        <w:rPr>
          <w:rFonts w:ascii="Arial" w:hAnsi="Arial" w:eastAsia="Times New Roman" w:cs="Arial"/>
          <w:lang w:eastAsia="en-GB"/>
        </w:rPr>
      </w:pPr>
      <w:r w:rsidRPr="00C979B6">
        <w:rPr>
          <w:rFonts w:ascii="Arial" w:hAnsi="Arial" w:eastAsia="Times New Roman" w:cs="Arial"/>
          <w:lang w:eastAsia="en-GB"/>
        </w:rPr>
        <w:t>Proposed test, trials and acceptance processes (</w:t>
      </w:r>
      <w:proofErr w:type="spellStart"/>
      <w:r w:rsidRPr="00C979B6">
        <w:rPr>
          <w:rFonts w:ascii="Arial" w:hAnsi="Arial" w:eastAsia="Times New Roman" w:cs="Arial"/>
          <w:lang w:eastAsia="en-GB"/>
        </w:rPr>
        <w:t>eg.</w:t>
      </w:r>
      <w:proofErr w:type="spellEnd"/>
      <w:r w:rsidRPr="00C979B6">
        <w:rPr>
          <w:rFonts w:ascii="Arial" w:hAnsi="Arial" w:eastAsia="Times New Roman" w:cs="Arial"/>
          <w:lang w:eastAsia="en-GB"/>
        </w:rPr>
        <w:t xml:space="preserve"> </w:t>
      </w:r>
      <w:proofErr w:type="gramStart"/>
      <w:r w:rsidRPr="00C979B6">
        <w:rPr>
          <w:rFonts w:ascii="Arial" w:hAnsi="Arial" w:eastAsia="Times New Roman" w:cs="Arial"/>
          <w:lang w:eastAsia="en-GB"/>
        </w:rPr>
        <w:t>Pre Authority</w:t>
      </w:r>
      <w:proofErr w:type="gramEnd"/>
      <w:r w:rsidRPr="00C979B6">
        <w:rPr>
          <w:rFonts w:ascii="Arial" w:hAnsi="Arial" w:eastAsia="Times New Roman" w:cs="Arial"/>
          <w:lang w:eastAsia="en-GB"/>
        </w:rPr>
        <w:t xml:space="preserve"> Acceptance Trials) programme and forms/certificates;</w:t>
      </w:r>
    </w:p>
    <w:p w:rsidRPr="00D63F59" w:rsidR="00BB6B78" w:rsidP="009D48AC" w:rsidRDefault="00BB6B78" w14:paraId="7F2E12F8" w14:textId="77777777">
      <w:pPr>
        <w:spacing w:after="0" w:line="240" w:lineRule="auto"/>
        <w:ind w:left="720"/>
        <w:rPr>
          <w:rFonts w:ascii="Arial" w:hAnsi="Arial" w:eastAsia="Times New Roman" w:cs="Arial"/>
          <w:szCs w:val="24"/>
          <w:lang w:eastAsia="en-GB"/>
        </w:rPr>
      </w:pPr>
    </w:p>
    <w:p w:rsidRPr="00D63F59" w:rsidR="00BB6B78" w:rsidP="003B1DFA" w:rsidRDefault="00BB6B78" w14:paraId="259AACBB" w14:textId="77777777">
      <w:pPr>
        <w:numPr>
          <w:ilvl w:val="2"/>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Documentation to be presented to the Authority at time of Acceptance Off Contract to include but not be limited to:</w:t>
      </w:r>
    </w:p>
    <w:p w:rsidRPr="00D63F59" w:rsidR="00BB6B78" w:rsidP="009D48AC" w:rsidRDefault="00BB6B78" w14:paraId="39E1467E" w14:textId="77777777">
      <w:pPr>
        <w:spacing w:after="0" w:line="240" w:lineRule="auto"/>
        <w:ind w:left="720"/>
        <w:rPr>
          <w:rFonts w:ascii="Arial" w:hAnsi="Arial" w:eastAsia="Times New Roman" w:cs="Arial"/>
          <w:szCs w:val="24"/>
          <w:lang w:eastAsia="en-GB"/>
        </w:rPr>
      </w:pPr>
    </w:p>
    <w:p w:rsidRPr="00D63F59" w:rsidR="00BB6B78" w:rsidP="003B1DFA" w:rsidRDefault="2A4147B9" w14:paraId="125A3155" w14:textId="0A660827">
      <w:pPr>
        <w:numPr>
          <w:ilvl w:val="2"/>
          <w:numId w:val="22"/>
        </w:numPr>
        <w:spacing w:after="0" w:line="240" w:lineRule="auto"/>
        <w:textAlignment w:val="baseline"/>
        <w:rPr>
          <w:rFonts w:ascii="Arial" w:hAnsi="Arial" w:cs="Arial"/>
          <w:lang w:val="en-US"/>
        </w:rPr>
      </w:pPr>
      <w:r w:rsidRPr="2A4147B9">
        <w:rPr>
          <w:rFonts w:ascii="Arial" w:hAnsi="Arial" w:eastAsia="Times New Roman" w:cs="Arial"/>
          <w:lang w:eastAsia="en-GB"/>
        </w:rPr>
        <w:t>MoD Boat</w:t>
      </w:r>
      <w:r w:rsidRPr="4F700167" w:rsidR="4F700167">
        <w:rPr>
          <w:rFonts w:ascii="Arial" w:hAnsi="Arial" w:eastAsia="Times New Roman" w:cs="Arial"/>
          <w:lang w:eastAsia="en-GB"/>
        </w:rPr>
        <w:t>/</w:t>
      </w:r>
      <w:r w:rsidRPr="00D63F59" w:rsidR="00BB6B78">
        <w:rPr>
          <w:rFonts w:ascii="Arial" w:hAnsi="Arial" w:eastAsia="Times New Roman" w:cs="Arial"/>
          <w:lang w:eastAsia="en-GB"/>
        </w:rPr>
        <w:t xml:space="preserve">MCA </w:t>
      </w:r>
      <w:r w:rsidR="00C979B6">
        <w:rPr>
          <w:rFonts w:ascii="Arial" w:hAnsi="Arial" w:eastAsia="Times New Roman" w:cs="Arial"/>
          <w:lang w:eastAsia="en-GB"/>
        </w:rPr>
        <w:t>Workboat Code</w:t>
      </w:r>
      <w:r w:rsidRPr="00D63F59" w:rsidR="00BB6B78">
        <w:rPr>
          <w:rFonts w:ascii="Arial" w:hAnsi="Arial" w:eastAsia="Times New Roman" w:cs="Arial"/>
          <w:lang w:eastAsia="en-GB"/>
        </w:rPr>
        <w:t xml:space="preserve"> Certificate;</w:t>
      </w:r>
      <w:r w:rsidRPr="00D63F59" w:rsidR="00BB6B78">
        <w:rPr>
          <w:rFonts w:ascii="Arial" w:hAnsi="Arial" w:eastAsia="Times New Roman" w:cs="Arial"/>
          <w:lang w:val="en-US" w:eastAsia="en-GB"/>
        </w:rPr>
        <w:t> </w:t>
      </w:r>
    </w:p>
    <w:p w:rsidRPr="00D63F59" w:rsidR="00BB6B78" w:rsidP="003B1DFA" w:rsidRDefault="00BB6B78" w14:paraId="29235063" w14:textId="77777777">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Certificates of Test and Trials;</w:t>
      </w:r>
      <w:r w:rsidRPr="00D63F59">
        <w:rPr>
          <w:rFonts w:ascii="Arial" w:hAnsi="Arial" w:eastAsia="Times New Roman" w:cs="Arial"/>
          <w:lang w:val="en-US" w:eastAsia="en-GB"/>
        </w:rPr>
        <w:t> </w:t>
      </w:r>
    </w:p>
    <w:p w:rsidRPr="00D63F59" w:rsidR="00BB6B78" w:rsidP="003B1DFA" w:rsidRDefault="00BB6B78" w14:paraId="4ACFBCE2" w14:textId="77777777">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Certificates of Conformity;</w:t>
      </w:r>
      <w:r w:rsidRPr="00D63F59">
        <w:rPr>
          <w:rFonts w:ascii="Arial" w:hAnsi="Arial" w:eastAsia="Times New Roman" w:cs="Arial"/>
          <w:lang w:val="en-US" w:eastAsia="en-GB"/>
        </w:rPr>
        <w:t> </w:t>
      </w:r>
    </w:p>
    <w:p w:rsidRPr="00D63F59" w:rsidR="00BB6B78" w:rsidP="003B1DFA" w:rsidRDefault="00BB6B78" w14:paraId="1E8DF88E" w14:textId="77777777">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Boat Certificate of Acceptance (Schedule 16)</w:t>
      </w:r>
      <w:r w:rsidRPr="00D63F59">
        <w:rPr>
          <w:rFonts w:ascii="Arial" w:hAnsi="Arial" w:eastAsia="Times New Roman" w:cs="Arial"/>
          <w:lang w:val="en-US" w:eastAsia="en-GB"/>
        </w:rPr>
        <w:t> </w:t>
      </w:r>
    </w:p>
    <w:p w:rsidRPr="00D63F59" w:rsidR="00BB6B78" w:rsidP="003B1DFA" w:rsidRDefault="00BB6B78" w14:paraId="478519E1" w14:textId="77777777">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Pressure Vessel Register  </w:t>
      </w:r>
      <w:r w:rsidRPr="00D63F59">
        <w:rPr>
          <w:rFonts w:ascii="Arial" w:hAnsi="Arial" w:eastAsia="Times New Roman" w:cs="Arial"/>
          <w:lang w:val="en-US" w:eastAsia="en-GB"/>
        </w:rPr>
        <w:t> </w:t>
      </w:r>
    </w:p>
    <w:p w:rsidRPr="00D63F59" w:rsidR="00BB6B78" w:rsidP="003B1DFA" w:rsidRDefault="00BB6B78" w14:paraId="583EB2B7" w14:textId="7E9331CA">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 xml:space="preserve">Relief </w:t>
      </w:r>
      <w:r w:rsidRPr="2A4147B9" w:rsidR="2A4147B9">
        <w:rPr>
          <w:rFonts w:ascii="Arial" w:hAnsi="Arial" w:eastAsia="Times New Roman" w:cs="Arial"/>
          <w:lang w:eastAsia="en-GB"/>
        </w:rPr>
        <w:t>Valve</w:t>
      </w:r>
      <w:r w:rsidRPr="00D63F59">
        <w:rPr>
          <w:rFonts w:ascii="Arial" w:hAnsi="Arial" w:eastAsia="Times New Roman" w:cs="Arial"/>
          <w:lang w:eastAsia="en-GB"/>
        </w:rPr>
        <w:t xml:space="preserve"> </w:t>
      </w:r>
      <w:r w:rsidRPr="2A4147B9" w:rsidR="2A4147B9">
        <w:rPr>
          <w:rFonts w:ascii="Arial" w:hAnsi="Arial" w:eastAsia="Times New Roman" w:cs="Arial"/>
          <w:lang w:eastAsia="en-GB"/>
        </w:rPr>
        <w:t>Register </w:t>
      </w:r>
      <w:r w:rsidRPr="00D63F59">
        <w:rPr>
          <w:rFonts w:ascii="Arial" w:hAnsi="Arial" w:eastAsia="Times New Roman" w:cs="Arial"/>
          <w:lang w:eastAsia="en-GB"/>
        </w:rPr>
        <w:t> </w:t>
      </w:r>
      <w:r w:rsidRPr="00D63F59">
        <w:rPr>
          <w:rFonts w:ascii="Arial" w:hAnsi="Arial" w:eastAsia="Times New Roman" w:cs="Arial"/>
          <w:lang w:val="en-US" w:eastAsia="en-GB"/>
        </w:rPr>
        <w:t> </w:t>
      </w:r>
    </w:p>
    <w:p w:rsidRPr="00D63F59" w:rsidR="00BB6B78" w:rsidP="003B1DFA" w:rsidRDefault="00BB6B78" w14:paraId="785AF87C" w14:textId="77777777">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Flexible Pressurised Hose Register</w:t>
      </w:r>
      <w:r w:rsidRPr="00D63F59">
        <w:rPr>
          <w:rFonts w:ascii="Arial" w:hAnsi="Arial" w:eastAsia="Times New Roman" w:cs="Arial"/>
          <w:lang w:val="en-US" w:eastAsia="en-GB"/>
        </w:rPr>
        <w:t> </w:t>
      </w:r>
    </w:p>
    <w:p w:rsidRPr="00D63F59" w:rsidR="00BB6B78" w:rsidP="003B1DFA" w:rsidRDefault="00BB6B78" w14:paraId="54FB9D5D" w14:textId="77777777">
      <w:pPr>
        <w:numPr>
          <w:ilvl w:val="2"/>
          <w:numId w:val="22"/>
        </w:numPr>
        <w:spacing w:after="0" w:line="240" w:lineRule="auto"/>
        <w:textAlignment w:val="baseline"/>
        <w:rPr>
          <w:rFonts w:ascii="Arial" w:hAnsi="Arial" w:cs="Arial"/>
          <w:lang w:val="en-US"/>
        </w:rPr>
      </w:pPr>
      <w:r w:rsidRPr="00D63F59">
        <w:rPr>
          <w:rFonts w:ascii="Arial" w:hAnsi="Arial" w:eastAsia="Times New Roman" w:cs="Arial"/>
          <w:lang w:eastAsia="en-GB"/>
        </w:rPr>
        <w:t>Load Test certificates  </w:t>
      </w:r>
    </w:p>
    <w:p w:rsidR="2A4147B9" w:rsidP="003B1DFA" w:rsidRDefault="2A4147B9" w14:paraId="6EBBCC12" w14:textId="7DC5881E">
      <w:pPr>
        <w:numPr>
          <w:ilvl w:val="2"/>
          <w:numId w:val="22"/>
        </w:numPr>
        <w:spacing w:after="0" w:line="240" w:lineRule="auto"/>
        <w:rPr>
          <w:lang w:eastAsia="en-GB"/>
        </w:rPr>
      </w:pPr>
      <w:r w:rsidRPr="2A4147B9">
        <w:rPr>
          <w:rFonts w:ascii="Arial" w:hAnsi="Arial" w:eastAsia="Times New Roman" w:cs="Arial"/>
          <w:lang w:eastAsia="en-GB"/>
        </w:rPr>
        <w:t>Lifting equipment</w:t>
      </w:r>
    </w:p>
    <w:p w:rsidR="2A4147B9" w:rsidP="003B1DFA" w:rsidRDefault="2A4147B9" w14:paraId="4F1D67FA" w14:textId="548B8434">
      <w:pPr>
        <w:numPr>
          <w:ilvl w:val="2"/>
          <w:numId w:val="22"/>
        </w:numPr>
        <w:spacing w:after="0" w:line="240" w:lineRule="auto"/>
        <w:rPr>
          <w:lang w:eastAsia="en-GB"/>
        </w:rPr>
      </w:pPr>
      <w:r w:rsidRPr="2A4147B9">
        <w:rPr>
          <w:rFonts w:ascii="Arial" w:hAnsi="Arial" w:eastAsia="Times New Roman" w:cs="Arial"/>
          <w:lang w:eastAsia="en-GB"/>
        </w:rPr>
        <w:t>Noise and vibration trials and certification</w:t>
      </w:r>
    </w:p>
    <w:p w:rsidRPr="00D63F59" w:rsidR="00BB6B78" w:rsidP="00393164" w:rsidRDefault="00BB6B78" w14:paraId="1D459CC2" w14:textId="77777777">
      <w:pPr>
        <w:spacing w:after="0" w:line="240" w:lineRule="auto"/>
        <w:rPr>
          <w:rFonts w:ascii="Arial" w:hAnsi="Arial" w:eastAsia="Times New Roman" w:cs="Arial"/>
          <w:szCs w:val="24"/>
          <w:lang w:eastAsia="en-GB"/>
        </w:rPr>
      </w:pPr>
    </w:p>
    <w:p w:rsidRPr="00D63F59" w:rsidR="00BB6B78" w:rsidP="003B1DFA" w:rsidRDefault="00BB6B78" w14:paraId="129B75ED" w14:textId="6020D9BE">
      <w:pPr>
        <w:numPr>
          <w:ilvl w:val="1"/>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 xml:space="preserve"> Proposed Factory Acceptance Trials (FATs); FATs are to be carried out to adequately demonstrate the function of all systems and components and that they are installed in accordance with the </w:t>
      </w:r>
      <w:r w:rsidRPr="00D63F59" w:rsidR="00D070A5">
        <w:rPr>
          <w:rFonts w:ascii="Arial" w:hAnsi="Arial" w:eastAsia="Times New Roman" w:cs="Arial"/>
          <w:szCs w:val="24"/>
          <w:lang w:eastAsia="en-GB"/>
        </w:rPr>
        <w:t>supplier’s</w:t>
      </w:r>
      <w:r w:rsidRPr="00D63F59">
        <w:rPr>
          <w:rFonts w:ascii="Arial" w:hAnsi="Arial" w:eastAsia="Times New Roman" w:cs="Arial"/>
          <w:szCs w:val="24"/>
          <w:lang w:eastAsia="en-GB"/>
        </w:rPr>
        <w:t xml:space="preserve"> instruction and are fully functioning and performing in accordance with the </w:t>
      </w:r>
      <w:r w:rsidRPr="00D63F59" w:rsidR="00D070A5">
        <w:rPr>
          <w:rFonts w:ascii="Arial" w:hAnsi="Arial" w:eastAsia="Times New Roman" w:cs="Arial"/>
          <w:szCs w:val="24"/>
          <w:lang w:eastAsia="en-GB"/>
        </w:rPr>
        <w:t>supplier’s</w:t>
      </w:r>
      <w:r w:rsidRPr="00D63F59">
        <w:rPr>
          <w:rFonts w:ascii="Arial" w:hAnsi="Arial" w:eastAsia="Times New Roman" w:cs="Arial"/>
          <w:szCs w:val="24"/>
          <w:lang w:eastAsia="en-GB"/>
        </w:rPr>
        <w:t xml:space="preserve"> specification.</w:t>
      </w:r>
    </w:p>
    <w:p w:rsidRPr="00D63F59" w:rsidR="00393164" w:rsidP="00393164" w:rsidRDefault="00393164" w14:paraId="73974B8B" w14:textId="77777777">
      <w:pPr>
        <w:spacing w:after="0" w:line="240" w:lineRule="auto"/>
        <w:ind w:left="600"/>
        <w:rPr>
          <w:rFonts w:ascii="Arial" w:hAnsi="Arial" w:eastAsia="Times New Roman" w:cs="Arial"/>
          <w:szCs w:val="24"/>
          <w:lang w:eastAsia="en-GB"/>
        </w:rPr>
      </w:pPr>
    </w:p>
    <w:p w:rsidRPr="00D63F59" w:rsidR="00BB6B78" w:rsidP="003B1DFA" w:rsidRDefault="00BB6B78" w14:paraId="7107C875" w14:textId="1F940271">
      <w:pPr>
        <w:numPr>
          <w:ilvl w:val="1"/>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Proposed Harbour Acceptance Trials (HATs</w:t>
      </w:r>
      <w:r w:rsidRPr="00D63F59" w:rsidR="00D070A5">
        <w:rPr>
          <w:rFonts w:ascii="Arial" w:hAnsi="Arial" w:eastAsia="Times New Roman" w:cs="Arial"/>
          <w:szCs w:val="24"/>
          <w:lang w:eastAsia="en-GB"/>
        </w:rPr>
        <w:t xml:space="preserve">); </w:t>
      </w:r>
      <w:r w:rsidRPr="00D63F59" w:rsidR="00D070A5">
        <w:rPr>
          <w:rFonts w:ascii="Arial" w:hAnsi="Arial" w:eastAsia="Times New Roman" w:cs="Arial"/>
          <w:kern w:val="22"/>
          <w:szCs w:val="24"/>
          <w:lang w:eastAsia="nl-NL"/>
        </w:rPr>
        <w:t>HATs</w:t>
      </w:r>
      <w:r w:rsidRPr="00D63F59">
        <w:rPr>
          <w:rFonts w:ascii="Arial" w:hAnsi="Arial" w:eastAsia="Times New Roman" w:cs="Arial"/>
          <w:szCs w:val="24"/>
          <w:lang w:eastAsia="en-GB"/>
        </w:rPr>
        <w:t xml:space="preserve"> are to be carried out to adequately demonstrate that the function of all systems and components are fully operational and performing in accordance with the supplier’s specification and meet the requirement.  HATs are to include, but not limited to, the following: </w:t>
      </w:r>
    </w:p>
    <w:p w:rsidRPr="00D63F59" w:rsidR="00BB6B78" w:rsidP="00BB6B78" w:rsidRDefault="00BB6B78" w14:paraId="52A215A8" w14:textId="77777777">
      <w:pPr>
        <w:spacing w:after="0" w:line="240" w:lineRule="auto"/>
        <w:ind w:left="600"/>
        <w:rPr>
          <w:rFonts w:ascii="Arial" w:hAnsi="Arial" w:eastAsia="Times New Roman" w:cs="Arial"/>
          <w:szCs w:val="24"/>
          <w:lang w:eastAsia="en-GB"/>
        </w:rPr>
      </w:pPr>
      <w:r w:rsidRPr="00D63F59">
        <w:rPr>
          <w:rFonts w:ascii="Arial" w:hAnsi="Arial" w:eastAsia="Times New Roman" w:cs="Arial"/>
          <w:szCs w:val="24"/>
          <w:lang w:eastAsia="en-GB"/>
        </w:rPr>
        <w:t xml:space="preserve"> </w:t>
      </w:r>
    </w:p>
    <w:p w:rsidRPr="00D63F59" w:rsidR="00BB6B78" w:rsidP="003B1DFA" w:rsidRDefault="00BB6B78" w14:paraId="2F25B043"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Air–conditioning/Heating system.</w:t>
      </w:r>
    </w:p>
    <w:p w:rsidRPr="00D63F59" w:rsidR="00BB6B78" w:rsidP="003B1DFA" w:rsidRDefault="00BB6B78" w14:paraId="53E7D933"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Navigation and communication equipment.</w:t>
      </w:r>
    </w:p>
    <w:p w:rsidRPr="00D63F59" w:rsidR="00BB6B78" w:rsidP="003B1DFA" w:rsidRDefault="00BB6B78" w14:paraId="008451B9"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 xml:space="preserve">Main engines with </w:t>
      </w:r>
      <w:proofErr w:type="gramStart"/>
      <w:r w:rsidRPr="00D63F59">
        <w:rPr>
          <w:rFonts w:ascii="Arial" w:hAnsi="Arial" w:eastAsia="Times New Roman" w:cs="Arial"/>
          <w:szCs w:val="24"/>
          <w:lang w:eastAsia="en-GB"/>
        </w:rPr>
        <w:t>suppliers</w:t>
      </w:r>
      <w:proofErr w:type="gramEnd"/>
      <w:r w:rsidRPr="00D63F59">
        <w:rPr>
          <w:rFonts w:ascii="Arial" w:hAnsi="Arial" w:eastAsia="Times New Roman" w:cs="Arial"/>
          <w:szCs w:val="24"/>
          <w:lang w:eastAsia="en-GB"/>
        </w:rPr>
        <w:t xml:space="preserve"> present.</w:t>
      </w:r>
    </w:p>
    <w:p w:rsidRPr="00D63F59" w:rsidR="00BB6B78" w:rsidP="003B1DFA" w:rsidRDefault="00BB6B78" w14:paraId="6F3FD1AA"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Auxiliary machinery (generator, etc (if fitted)).</w:t>
      </w:r>
    </w:p>
    <w:p w:rsidRPr="00D63F59" w:rsidR="00BB6B78" w:rsidP="003B1DFA" w:rsidRDefault="00BB6B78" w14:paraId="7E5B4E15"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All alarm and monitoring functions.</w:t>
      </w:r>
    </w:p>
    <w:p w:rsidRPr="00D63F59" w:rsidR="00BB6B78" w:rsidP="003B1DFA" w:rsidRDefault="0061310C" w14:paraId="0FCF7398" w14:textId="3E5C21DE">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Craft</w:t>
      </w:r>
      <w:r w:rsidRPr="00D63F59" w:rsidR="00BB6B78">
        <w:rPr>
          <w:rFonts w:ascii="Arial" w:hAnsi="Arial" w:eastAsia="Times New Roman" w:cs="Arial"/>
          <w:szCs w:val="24"/>
          <w:lang w:eastAsia="en-GB"/>
        </w:rPr>
        <w:t xml:space="preserve"> control functions.</w:t>
      </w:r>
    </w:p>
    <w:p w:rsidRPr="00D63F59" w:rsidR="00BB6B78" w:rsidP="003B1DFA" w:rsidRDefault="2A4147B9" w14:paraId="24923A5B" w14:textId="196948EB">
      <w:pPr>
        <w:numPr>
          <w:ilvl w:val="2"/>
          <w:numId w:val="23"/>
        </w:numPr>
        <w:spacing w:after="0" w:line="240" w:lineRule="auto"/>
        <w:rPr>
          <w:rFonts w:ascii="Arial" w:hAnsi="Arial" w:eastAsia="Times New Roman" w:cs="Arial"/>
          <w:lang w:eastAsia="en-GB"/>
        </w:rPr>
      </w:pPr>
      <w:r w:rsidRPr="2A4147B9">
        <w:rPr>
          <w:rFonts w:ascii="Arial" w:hAnsi="Arial" w:eastAsia="Times New Roman" w:cs="Arial"/>
          <w:lang w:eastAsia="en-GB"/>
        </w:rPr>
        <w:t>Auxiliary and minor</w:t>
      </w:r>
      <w:r w:rsidRPr="2A4147B9" w:rsidR="00BB6B78">
        <w:rPr>
          <w:rFonts w:ascii="Arial" w:hAnsi="Arial" w:eastAsia="Times New Roman" w:cs="Arial"/>
          <w:lang w:eastAsia="en-GB"/>
        </w:rPr>
        <w:t xml:space="preserve"> systems and controls.</w:t>
      </w:r>
    </w:p>
    <w:p w:rsidRPr="00D63F59" w:rsidR="00BB6B78" w:rsidP="003B1DFA" w:rsidRDefault="00BB6B78" w14:paraId="18D56803"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Anode bonding continuity.</w:t>
      </w:r>
    </w:p>
    <w:p w:rsidRPr="00D63F59" w:rsidR="00BB6B78" w:rsidP="003B1DFA" w:rsidRDefault="00BB6B78" w14:paraId="4E040259"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Inclining experiment.</w:t>
      </w:r>
    </w:p>
    <w:p w:rsidRPr="00D63F59" w:rsidR="00BB6B78" w:rsidP="003B1DFA" w:rsidRDefault="00BB6B78" w14:paraId="0ADAE036"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Navigation, signal lamps and external lighting.</w:t>
      </w:r>
    </w:p>
    <w:p w:rsidRPr="00D63F59" w:rsidR="00BB6B78" w:rsidP="003B1DFA" w:rsidRDefault="00BB6B78" w14:paraId="09D81CDC"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Internal lighting.</w:t>
      </w:r>
    </w:p>
    <w:p w:rsidRPr="00D63F59" w:rsidR="00BB6B78" w:rsidP="003B1DFA" w:rsidRDefault="00BB6B78" w14:paraId="42D7E1F6"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Lifting Equipment Tests (static and running).</w:t>
      </w:r>
    </w:p>
    <w:p w:rsidRPr="00D63F59" w:rsidR="00BB6B78" w:rsidP="003B1DFA" w:rsidRDefault="00BB6B78" w14:paraId="6F04837D"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Habitability systems (FW, Grey water, Black water, Galley etc).</w:t>
      </w:r>
    </w:p>
    <w:p w:rsidRPr="00D63F59" w:rsidR="00BB6B78" w:rsidP="003B1DFA" w:rsidRDefault="00BB6B78" w14:paraId="1B354C8C" w14:textId="77777777">
      <w:pPr>
        <w:numPr>
          <w:ilvl w:val="2"/>
          <w:numId w:val="23"/>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Surveillance and recording system.</w:t>
      </w:r>
    </w:p>
    <w:p w:rsidRPr="00D63F59" w:rsidR="00BB6B78" w:rsidP="00BB6B78" w:rsidRDefault="00BB6B78" w14:paraId="4B90F406" w14:textId="77777777">
      <w:pPr>
        <w:spacing w:after="0" w:line="240" w:lineRule="auto"/>
        <w:ind w:left="720"/>
        <w:rPr>
          <w:rFonts w:ascii="Arial" w:hAnsi="Arial" w:eastAsia="Times New Roman" w:cs="Arial"/>
          <w:szCs w:val="24"/>
          <w:lang w:eastAsia="en-GB"/>
        </w:rPr>
      </w:pPr>
    </w:p>
    <w:p w:rsidRPr="00D63F59" w:rsidR="00BB6B78" w:rsidP="003B1DFA" w:rsidRDefault="00BB6B78" w14:paraId="12EE6765" w14:textId="021ABAE3">
      <w:pPr>
        <w:numPr>
          <w:ilvl w:val="1"/>
          <w:numId w:val="21"/>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 xml:space="preserve">  Proposed Sea Acceptance Trials (SATs) -</w:t>
      </w:r>
      <w:r w:rsidRPr="00D63F59">
        <w:rPr>
          <w:rFonts w:ascii="Arial" w:hAnsi="Arial" w:eastAsia="Times New Roman" w:cs="Arial"/>
          <w:b/>
          <w:bCs/>
          <w:kern w:val="22"/>
          <w:szCs w:val="24"/>
          <w:lang w:eastAsia="nl-NL"/>
        </w:rPr>
        <w:t xml:space="preserve"> </w:t>
      </w:r>
      <w:r w:rsidRPr="00D63F59">
        <w:rPr>
          <w:rFonts w:ascii="Arial" w:hAnsi="Arial" w:eastAsia="Times New Roman" w:cs="Arial"/>
          <w:szCs w:val="24"/>
          <w:lang w:eastAsia="en-GB"/>
        </w:rPr>
        <w:t xml:space="preserve">SATs shall be performed after successful completion of the HATs. A detailed trial programme shall be devised by the Tenderer to demonstrate the full capability of the </w:t>
      </w:r>
      <w:r w:rsidRPr="00CD1CCA" w:rsidR="0061310C">
        <w:rPr>
          <w:rFonts w:ascii="Arial" w:hAnsi="Arial" w:eastAsia="Times New Roman" w:cs="Arial"/>
          <w:szCs w:val="24"/>
          <w:lang w:eastAsia="en-GB"/>
        </w:rPr>
        <w:t>Craft</w:t>
      </w:r>
      <w:r w:rsidRPr="00CD1CCA" w:rsidR="006B4698">
        <w:rPr>
          <w:rFonts w:ascii="Arial" w:hAnsi="Arial" w:eastAsia="Times New Roman" w:cs="Arial"/>
          <w:szCs w:val="24"/>
          <w:lang w:eastAsia="en-GB"/>
        </w:rPr>
        <w:t xml:space="preserve"> as </w:t>
      </w:r>
      <w:r w:rsidRPr="00CD1CCA" w:rsidR="00095A8D">
        <w:rPr>
          <w:rFonts w:ascii="Arial" w:hAnsi="Arial" w:eastAsia="Times New Roman" w:cs="Arial"/>
          <w:szCs w:val="24"/>
          <w:lang w:eastAsia="en-GB"/>
        </w:rPr>
        <w:t xml:space="preserve">accepted against the </w:t>
      </w:r>
      <w:proofErr w:type="spellStart"/>
      <w:r w:rsidRPr="00CD1CCA" w:rsidR="00095A8D">
        <w:rPr>
          <w:rFonts w:ascii="Arial" w:hAnsi="Arial" w:eastAsia="Times New Roman" w:cs="Arial"/>
          <w:szCs w:val="24"/>
          <w:lang w:eastAsia="en-GB"/>
        </w:rPr>
        <w:t>SoTR</w:t>
      </w:r>
      <w:proofErr w:type="spellEnd"/>
      <w:r w:rsidRPr="00CD1CCA">
        <w:rPr>
          <w:rFonts w:ascii="Arial" w:hAnsi="Arial" w:eastAsia="Times New Roman" w:cs="Arial"/>
          <w:szCs w:val="24"/>
          <w:lang w:eastAsia="en-GB"/>
        </w:rPr>
        <w:t xml:space="preserve">, and are to </w:t>
      </w:r>
      <w:r w:rsidRPr="00D63F59">
        <w:rPr>
          <w:rFonts w:ascii="Arial" w:hAnsi="Arial" w:eastAsia="Times New Roman" w:cs="Arial"/>
          <w:szCs w:val="24"/>
          <w:lang w:eastAsia="en-GB"/>
        </w:rPr>
        <w:t>include, but not limited to, the following:</w:t>
      </w:r>
    </w:p>
    <w:p w:rsidRPr="00D63F59" w:rsidR="00BB6B78" w:rsidP="00BB6B78" w:rsidRDefault="00BB6B78" w14:paraId="5F013FAB" w14:textId="77777777">
      <w:pPr>
        <w:spacing w:after="0" w:line="240" w:lineRule="auto"/>
        <w:ind w:left="600"/>
        <w:rPr>
          <w:rFonts w:ascii="Arial" w:hAnsi="Arial" w:eastAsia="Times New Roman" w:cs="Arial"/>
          <w:szCs w:val="24"/>
          <w:lang w:eastAsia="en-GB"/>
        </w:rPr>
      </w:pPr>
    </w:p>
    <w:p w:rsidRPr="00D63F59" w:rsidR="00BB6B78" w:rsidP="003B1DFA" w:rsidRDefault="00BB6B78" w14:paraId="4DF462E1" w14:textId="77777777">
      <w:pPr>
        <w:numPr>
          <w:ilvl w:val="2"/>
          <w:numId w:val="24"/>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Speed trials in sea state conditions as detailed in the speed requirement, measured by the mean of means over at least 6 runs, to cover a mile in one direction and in the reverse direction.</w:t>
      </w:r>
    </w:p>
    <w:p w:rsidR="00BB6B78" w:rsidP="003B1DFA" w:rsidRDefault="00BB6B78" w14:paraId="338230D3" w14:textId="5AB126FA">
      <w:pPr>
        <w:numPr>
          <w:ilvl w:val="2"/>
          <w:numId w:val="24"/>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Manoeuvring trials.</w:t>
      </w:r>
    </w:p>
    <w:p w:rsidRPr="00D63F59" w:rsidR="005A61B0" w:rsidP="003B1DFA" w:rsidRDefault="005A61B0" w14:paraId="59313B95" w14:textId="1F11F596">
      <w:pPr>
        <w:numPr>
          <w:ilvl w:val="2"/>
          <w:numId w:val="24"/>
        </w:numPr>
        <w:spacing w:after="0" w:line="240" w:lineRule="auto"/>
        <w:rPr>
          <w:rFonts w:ascii="Arial" w:hAnsi="Arial" w:eastAsia="Times New Roman" w:cs="Arial"/>
          <w:szCs w:val="24"/>
          <w:lang w:eastAsia="en-GB"/>
        </w:rPr>
      </w:pPr>
      <w:r>
        <w:rPr>
          <w:rFonts w:ascii="Arial" w:hAnsi="Arial" w:eastAsia="Times New Roman" w:cs="Arial"/>
          <w:szCs w:val="24"/>
          <w:lang w:eastAsia="en-GB"/>
        </w:rPr>
        <w:t>Full Power trials</w:t>
      </w:r>
      <w:r w:rsidR="00B442E2">
        <w:rPr>
          <w:rFonts w:ascii="Arial" w:hAnsi="Arial" w:eastAsia="Times New Roman" w:cs="Arial"/>
          <w:szCs w:val="24"/>
          <w:lang w:eastAsia="en-GB"/>
        </w:rPr>
        <w:t>.</w:t>
      </w:r>
    </w:p>
    <w:p w:rsidRPr="00D63F59" w:rsidR="00BB6B78" w:rsidP="003B1DFA" w:rsidRDefault="00BB6B78" w14:paraId="2497D563" w14:textId="77777777">
      <w:pPr>
        <w:numPr>
          <w:ilvl w:val="2"/>
          <w:numId w:val="24"/>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Fuel consumption trials.</w:t>
      </w:r>
    </w:p>
    <w:p w:rsidRPr="00D63F59" w:rsidR="00BB6B78" w:rsidP="003B1DFA" w:rsidRDefault="00BB6B78" w14:paraId="6FE1FC6C" w14:textId="77777777">
      <w:pPr>
        <w:numPr>
          <w:ilvl w:val="2"/>
          <w:numId w:val="24"/>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Trials required for MCA Certification requirements.</w:t>
      </w:r>
    </w:p>
    <w:p w:rsidRPr="00D63F59" w:rsidR="00BB6B78" w:rsidP="003B1DFA" w:rsidRDefault="00BB6B78" w14:paraId="4B9DA3AF" w14:textId="77777777">
      <w:pPr>
        <w:numPr>
          <w:ilvl w:val="2"/>
          <w:numId w:val="24"/>
        </w:numPr>
        <w:spacing w:after="0" w:line="240" w:lineRule="auto"/>
        <w:rPr>
          <w:rFonts w:ascii="Arial" w:hAnsi="Arial" w:eastAsia="Times New Roman" w:cs="Arial"/>
          <w:szCs w:val="24"/>
          <w:lang w:eastAsia="en-GB"/>
        </w:rPr>
      </w:pPr>
      <w:r w:rsidRPr="00D63F59">
        <w:rPr>
          <w:rFonts w:ascii="Arial" w:hAnsi="Arial" w:eastAsia="Times New Roman" w:cs="Arial"/>
          <w:szCs w:val="24"/>
          <w:lang w:eastAsia="en-GB"/>
        </w:rPr>
        <w:t>Noise and Vibration trials.</w:t>
      </w:r>
    </w:p>
    <w:p w:rsidRPr="00D63F59" w:rsidR="00BB6B78" w:rsidP="00BB6B78" w:rsidRDefault="00BB6B78" w14:paraId="23730837" w14:textId="77777777">
      <w:pPr>
        <w:spacing w:after="0" w:line="240" w:lineRule="auto"/>
        <w:ind w:left="720"/>
        <w:rPr>
          <w:rFonts w:ascii="Arial" w:hAnsi="Arial" w:eastAsia="Times New Roman" w:cs="Arial"/>
          <w:szCs w:val="24"/>
          <w:lang w:eastAsia="en-GB"/>
        </w:rPr>
      </w:pPr>
    </w:p>
    <w:p w:rsidR="001725C6" w:rsidP="003B1DFA" w:rsidRDefault="007C0378" w14:paraId="4338724F" w14:textId="77777777">
      <w:pPr>
        <w:numPr>
          <w:ilvl w:val="1"/>
          <w:numId w:val="21"/>
        </w:numPr>
        <w:spacing w:after="0" w:line="240" w:lineRule="auto"/>
        <w:rPr>
          <w:rFonts w:ascii="Arial" w:hAnsi="Arial" w:eastAsia="Times New Roman" w:cs="Arial"/>
          <w:lang w:eastAsia="en-GB"/>
        </w:rPr>
      </w:pPr>
      <w:r>
        <w:rPr>
          <w:rFonts w:ascii="Arial" w:hAnsi="Arial" w:eastAsia="Times New Roman" w:cs="Arial"/>
          <w:lang w:eastAsia="en-GB"/>
        </w:rPr>
        <w:t>Supportability Demonstration and Fuel Co</w:t>
      </w:r>
      <w:r w:rsidR="001C04DF">
        <w:rPr>
          <w:rFonts w:ascii="Arial" w:hAnsi="Arial" w:eastAsia="Times New Roman" w:cs="Arial"/>
          <w:lang w:eastAsia="en-GB"/>
        </w:rPr>
        <w:t>n</w:t>
      </w:r>
      <w:r>
        <w:rPr>
          <w:rFonts w:ascii="Arial" w:hAnsi="Arial" w:eastAsia="Times New Roman" w:cs="Arial"/>
          <w:lang w:eastAsia="en-GB"/>
        </w:rPr>
        <w:t xml:space="preserve">sumption </w:t>
      </w:r>
      <w:r w:rsidR="001C04DF">
        <w:rPr>
          <w:rFonts w:ascii="Arial" w:hAnsi="Arial" w:eastAsia="Times New Roman" w:cs="Arial"/>
          <w:lang w:eastAsia="en-GB"/>
        </w:rPr>
        <w:t>T</w:t>
      </w:r>
      <w:r>
        <w:rPr>
          <w:rFonts w:ascii="Arial" w:hAnsi="Arial" w:eastAsia="Times New Roman" w:cs="Arial"/>
          <w:lang w:eastAsia="en-GB"/>
        </w:rPr>
        <w:t>rials</w:t>
      </w:r>
      <w:r w:rsidR="00046449">
        <w:rPr>
          <w:rFonts w:ascii="Arial" w:hAnsi="Arial" w:eastAsia="Times New Roman" w:cs="Arial"/>
          <w:lang w:eastAsia="en-GB"/>
        </w:rPr>
        <w:t xml:space="preserve"> – The Tenderer shall articulate the trials that they will conduct to demon</w:t>
      </w:r>
      <w:r w:rsidR="00C435AE">
        <w:rPr>
          <w:rFonts w:ascii="Arial" w:hAnsi="Arial" w:eastAsia="Times New Roman" w:cs="Arial"/>
          <w:lang w:eastAsia="en-GB"/>
        </w:rPr>
        <w:t>strate to the Authority that</w:t>
      </w:r>
      <w:r w:rsidR="001705F8">
        <w:rPr>
          <w:rFonts w:ascii="Arial" w:hAnsi="Arial" w:eastAsia="Times New Roman" w:cs="Arial"/>
          <w:lang w:eastAsia="en-GB"/>
        </w:rPr>
        <w:t>:</w:t>
      </w:r>
    </w:p>
    <w:p w:rsidRPr="00A1243F" w:rsidR="009032F9" w:rsidP="001725C6" w:rsidRDefault="00C435AE" w14:paraId="0A72E58F" w14:textId="2C0DA5E7">
      <w:pPr>
        <w:numPr>
          <w:ilvl w:val="2"/>
          <w:numId w:val="21"/>
        </w:numPr>
        <w:spacing w:after="0" w:line="240" w:lineRule="auto"/>
        <w:rPr>
          <w:rFonts w:ascii="Arial" w:hAnsi="Arial" w:eastAsia="Times New Roman" w:cs="Arial"/>
          <w:lang w:eastAsia="en-GB"/>
        </w:rPr>
      </w:pPr>
      <w:r w:rsidRPr="00A1243F">
        <w:rPr>
          <w:rFonts w:ascii="Arial" w:hAnsi="Arial" w:eastAsia="Times New Roman" w:cs="Arial"/>
          <w:lang w:eastAsia="en-GB"/>
        </w:rPr>
        <w:t xml:space="preserve">the </w:t>
      </w:r>
      <w:r w:rsidRPr="00A1243F" w:rsidR="00095A8D">
        <w:rPr>
          <w:rFonts w:ascii="Arial" w:hAnsi="Arial" w:eastAsia="Times New Roman" w:cs="Arial"/>
          <w:lang w:eastAsia="en-GB"/>
        </w:rPr>
        <w:t>S</w:t>
      </w:r>
      <w:r w:rsidRPr="00A1243F" w:rsidR="00E42450">
        <w:rPr>
          <w:rFonts w:ascii="Arial" w:hAnsi="Arial" w:eastAsia="Times New Roman" w:cs="Arial"/>
          <w:lang w:eastAsia="en-GB"/>
        </w:rPr>
        <w:t xml:space="preserve">upportability </w:t>
      </w:r>
      <w:r w:rsidRPr="00A1243F">
        <w:rPr>
          <w:rFonts w:ascii="Arial" w:hAnsi="Arial" w:eastAsia="Times New Roman" w:cs="Arial"/>
          <w:lang w:eastAsia="en-GB"/>
        </w:rPr>
        <w:t>maintenance</w:t>
      </w:r>
      <w:r w:rsidRPr="00A1243F" w:rsidR="00E42450">
        <w:rPr>
          <w:rFonts w:ascii="Arial" w:hAnsi="Arial" w:eastAsia="Times New Roman" w:cs="Arial"/>
          <w:lang w:eastAsia="en-GB"/>
        </w:rPr>
        <w:t xml:space="preserve"> activities</w:t>
      </w:r>
      <w:r w:rsidRPr="00A1243F" w:rsidR="00A1243F">
        <w:rPr>
          <w:rFonts w:ascii="Arial" w:hAnsi="Arial" w:eastAsia="Times New Roman" w:cs="Arial"/>
          <w:lang w:eastAsia="en-GB"/>
        </w:rPr>
        <w:t xml:space="preserve"> identified within</w:t>
      </w:r>
      <w:r w:rsidRPr="00A1243F" w:rsidR="00E42450">
        <w:rPr>
          <w:rFonts w:ascii="Arial" w:hAnsi="Arial" w:eastAsia="Times New Roman" w:cs="Arial"/>
          <w:lang w:eastAsia="en-GB"/>
        </w:rPr>
        <w:t xml:space="preserve"> </w:t>
      </w:r>
      <w:r w:rsidRPr="00A1243F" w:rsidR="00A1243F">
        <w:rPr>
          <w:rFonts w:ascii="Arial" w:hAnsi="Arial" w:eastAsia="Times New Roman" w:cs="Arial"/>
          <w:lang w:eastAsia="en-GB"/>
        </w:rPr>
        <w:t>the</w:t>
      </w:r>
      <w:r w:rsidRPr="00A1243F" w:rsidR="00E44362">
        <w:rPr>
          <w:rFonts w:ascii="Arial" w:hAnsi="Arial" w:eastAsia="Times New Roman" w:cs="Arial"/>
          <w:lang w:eastAsia="en-GB"/>
        </w:rPr>
        <w:t xml:space="preserve"> </w:t>
      </w:r>
      <w:proofErr w:type="spellStart"/>
      <w:proofErr w:type="gramStart"/>
      <w:r w:rsidRPr="00A1243F" w:rsidR="00E44362">
        <w:rPr>
          <w:rFonts w:ascii="Arial" w:hAnsi="Arial" w:eastAsia="Times New Roman" w:cs="Arial"/>
          <w:lang w:eastAsia="en-GB"/>
        </w:rPr>
        <w:t>SoTR</w:t>
      </w:r>
      <w:proofErr w:type="spellEnd"/>
      <w:r w:rsidRPr="00A1243F" w:rsidR="00E44362">
        <w:rPr>
          <w:rFonts w:ascii="Arial" w:hAnsi="Arial" w:eastAsia="Times New Roman" w:cs="Arial"/>
          <w:lang w:eastAsia="en-GB"/>
        </w:rPr>
        <w:t xml:space="preserve">  can</w:t>
      </w:r>
      <w:proofErr w:type="gramEnd"/>
      <w:r w:rsidRPr="00A1243F" w:rsidR="00E44362">
        <w:rPr>
          <w:rFonts w:ascii="Arial" w:hAnsi="Arial" w:eastAsia="Times New Roman" w:cs="Arial"/>
          <w:lang w:eastAsia="en-GB"/>
        </w:rPr>
        <w:t xml:space="preserve"> be achieved within</w:t>
      </w:r>
      <w:r w:rsidRPr="00A1243F" w:rsidR="009D36F8">
        <w:rPr>
          <w:rFonts w:ascii="Arial" w:hAnsi="Arial" w:eastAsia="Times New Roman" w:cs="Arial"/>
          <w:lang w:eastAsia="en-GB"/>
        </w:rPr>
        <w:t xml:space="preserve"> the times claimed in the Tenders Compliance Statement</w:t>
      </w:r>
      <w:r w:rsidRPr="00A1243F" w:rsidR="007F68A5">
        <w:rPr>
          <w:rFonts w:ascii="Arial" w:hAnsi="Arial" w:eastAsia="Times New Roman" w:cs="Arial"/>
          <w:lang w:eastAsia="en-GB"/>
        </w:rPr>
        <w:t>;</w:t>
      </w:r>
    </w:p>
    <w:p w:rsidR="007F68A5" w:rsidP="001725C6" w:rsidRDefault="007F68A5" w14:paraId="7952A745" w14:textId="035C452C">
      <w:pPr>
        <w:numPr>
          <w:ilvl w:val="2"/>
          <w:numId w:val="21"/>
        </w:numPr>
        <w:spacing w:after="0" w:line="240" w:lineRule="auto"/>
        <w:rPr>
          <w:rFonts w:ascii="Arial" w:hAnsi="Arial" w:eastAsia="Times New Roman" w:cs="Arial"/>
          <w:lang w:eastAsia="en-GB"/>
        </w:rPr>
      </w:pPr>
      <w:r>
        <w:rPr>
          <w:rFonts w:ascii="Arial" w:hAnsi="Arial" w:eastAsia="Times New Roman" w:cs="Arial"/>
          <w:lang w:eastAsia="en-GB"/>
        </w:rPr>
        <w:t>the fuel consumption</w:t>
      </w:r>
      <w:r w:rsidR="00B14B7B">
        <w:rPr>
          <w:rFonts w:ascii="Arial" w:hAnsi="Arial" w:eastAsia="Times New Roman" w:cs="Arial"/>
          <w:lang w:eastAsia="en-GB"/>
        </w:rPr>
        <w:t xml:space="preserve"> figures</w:t>
      </w:r>
      <w:r w:rsidR="00D6167F">
        <w:rPr>
          <w:rFonts w:ascii="Arial" w:hAnsi="Arial" w:eastAsia="Times New Roman" w:cs="Arial"/>
          <w:lang w:eastAsia="en-GB"/>
        </w:rPr>
        <w:t xml:space="preserve"> claimed within </w:t>
      </w:r>
      <w:r w:rsidRPr="001A5E8B" w:rsidR="00B14B7B">
        <w:rPr>
          <w:rFonts w:ascii="Arial" w:hAnsi="Arial" w:eastAsia="Times New Roman" w:cs="Arial"/>
          <w:lang w:eastAsia="en-GB"/>
        </w:rPr>
        <w:t xml:space="preserve">Appendix 2 to the </w:t>
      </w:r>
      <w:proofErr w:type="spellStart"/>
      <w:r w:rsidRPr="001A5E8B" w:rsidR="00B14B7B">
        <w:rPr>
          <w:rFonts w:ascii="Arial" w:hAnsi="Arial" w:eastAsia="Times New Roman" w:cs="Arial"/>
          <w:lang w:eastAsia="en-GB"/>
        </w:rPr>
        <w:t>SoTR</w:t>
      </w:r>
      <w:proofErr w:type="spellEnd"/>
      <w:r w:rsidR="00B14B7B">
        <w:rPr>
          <w:rFonts w:ascii="Arial" w:hAnsi="Arial" w:eastAsia="Times New Roman" w:cs="Arial"/>
          <w:lang w:eastAsia="en-GB"/>
        </w:rPr>
        <w:t xml:space="preserve"> </w:t>
      </w:r>
      <w:r w:rsidR="001115A4">
        <w:rPr>
          <w:rFonts w:ascii="Arial" w:hAnsi="Arial" w:eastAsia="Times New Roman" w:cs="Arial"/>
          <w:lang w:eastAsia="en-GB"/>
        </w:rPr>
        <w:t>shall</w:t>
      </w:r>
      <w:r w:rsidR="00B14B7B">
        <w:rPr>
          <w:rFonts w:ascii="Arial" w:hAnsi="Arial" w:eastAsia="Times New Roman" w:cs="Arial"/>
          <w:lang w:eastAsia="en-GB"/>
        </w:rPr>
        <w:t xml:space="preserve"> be validated</w:t>
      </w:r>
      <w:r w:rsidR="00687053">
        <w:rPr>
          <w:rFonts w:ascii="Arial" w:hAnsi="Arial" w:eastAsia="Times New Roman" w:cs="Arial"/>
          <w:lang w:eastAsia="en-GB"/>
        </w:rPr>
        <w:t>.</w:t>
      </w:r>
    </w:p>
    <w:p w:rsidR="00687053" w:rsidP="00687053" w:rsidRDefault="00687053" w14:paraId="64E5C658" w14:textId="77777777">
      <w:pPr>
        <w:spacing w:after="0" w:line="240" w:lineRule="auto"/>
        <w:ind w:left="1440"/>
        <w:rPr>
          <w:rFonts w:ascii="Arial" w:hAnsi="Arial" w:eastAsia="Times New Roman" w:cs="Arial"/>
          <w:lang w:eastAsia="en-GB"/>
        </w:rPr>
      </w:pPr>
    </w:p>
    <w:p w:rsidRPr="00D63F59" w:rsidR="00BB6B78" w:rsidP="003B1DFA" w:rsidRDefault="00BB6B78" w14:paraId="0F0EE872" w14:textId="48DE125A">
      <w:pPr>
        <w:numPr>
          <w:ilvl w:val="1"/>
          <w:numId w:val="21"/>
        </w:numPr>
        <w:spacing w:after="0" w:line="240" w:lineRule="auto"/>
        <w:rPr>
          <w:rFonts w:ascii="Arial" w:hAnsi="Arial" w:eastAsia="Times New Roman" w:cs="Arial"/>
          <w:lang w:eastAsia="en-GB"/>
        </w:rPr>
      </w:pPr>
      <w:r w:rsidRPr="73F004F9">
        <w:rPr>
          <w:rFonts w:ascii="Arial" w:hAnsi="Arial" w:eastAsia="Times New Roman" w:cs="Arial"/>
          <w:lang w:eastAsia="en-GB"/>
        </w:rPr>
        <w:t>Capability/Operational Role Trials and Acceptance – proposed trials to demonstrate that the operational role requirements have been met;</w:t>
      </w:r>
    </w:p>
    <w:p w:rsidRPr="00D63F59" w:rsidR="00BB6B78" w:rsidP="00BB6B78" w:rsidRDefault="00BB6B78" w14:paraId="49F8154F" w14:textId="766EE95B">
      <w:pPr>
        <w:spacing w:after="0" w:line="240" w:lineRule="auto"/>
        <w:ind w:left="720"/>
        <w:rPr>
          <w:rFonts w:ascii="Arial" w:hAnsi="Arial" w:eastAsia="Times New Roman" w:cs="Arial"/>
          <w:lang w:eastAsia="en-GB"/>
        </w:rPr>
      </w:pPr>
    </w:p>
    <w:p w:rsidR="2A4147B9" w:rsidP="5827F3C5" w:rsidRDefault="00BB6B78" w14:paraId="717E4A0E" w14:textId="5FF5547E">
      <w:pPr>
        <w:numPr>
          <w:ilvl w:val="1"/>
          <w:numId w:val="21"/>
        </w:numPr>
        <w:spacing w:after="0" w:line="240" w:lineRule="auto"/>
        <w:rPr>
          <w:rFonts w:ascii="Arial" w:hAnsi="Arial" w:eastAsia="Times New Roman" w:cs="Arial"/>
          <w:lang w:eastAsia="en-GB"/>
        </w:rPr>
      </w:pPr>
      <w:r w:rsidRPr="2A4147B9">
        <w:rPr>
          <w:rFonts w:ascii="Arial" w:hAnsi="Arial" w:eastAsia="Times New Roman" w:cs="Arial"/>
          <w:lang w:eastAsia="en-GB"/>
        </w:rPr>
        <w:t xml:space="preserve"> Maintenance and Defect rectification process during the acceptance process.</w:t>
      </w:r>
    </w:p>
    <w:p w:rsidR="2A4147B9" w:rsidP="5827F3C5" w:rsidRDefault="2A4147B9" w14:paraId="0BBA65E8" w14:textId="766EE95B">
      <w:pPr>
        <w:spacing w:after="0" w:line="240" w:lineRule="auto"/>
        <w:ind w:left="240"/>
        <w:rPr>
          <w:rFonts w:ascii="Arial" w:hAnsi="Arial" w:eastAsia="Times New Roman" w:cs="Arial"/>
          <w:lang w:eastAsia="en-GB"/>
        </w:rPr>
      </w:pPr>
    </w:p>
    <w:p w:rsidR="2A4147B9" w:rsidP="003B1DFA" w:rsidRDefault="2A4147B9" w14:paraId="32A5D2B9" w14:textId="495CC76E">
      <w:pPr>
        <w:numPr>
          <w:ilvl w:val="1"/>
          <w:numId w:val="21"/>
        </w:numPr>
        <w:spacing w:after="0" w:line="240" w:lineRule="auto"/>
        <w:rPr>
          <w:lang w:eastAsia="en-GB"/>
        </w:rPr>
      </w:pPr>
      <w:r w:rsidRPr="2A4147B9">
        <w:rPr>
          <w:rFonts w:ascii="Arial" w:hAnsi="Arial" w:eastAsia="Times New Roman" w:cs="Arial"/>
          <w:lang w:eastAsia="en-GB"/>
        </w:rPr>
        <w:t xml:space="preserve">Demonstration of operational, maintenance and repair actions to validate the design methodology, </w:t>
      </w:r>
      <w:r w:rsidRPr="73F004F9" w:rsidR="73F004F9">
        <w:rPr>
          <w:rFonts w:ascii="Arial" w:hAnsi="Arial" w:eastAsia="Times New Roman" w:cs="Arial"/>
          <w:lang w:eastAsia="en-GB"/>
        </w:rPr>
        <w:t>actions</w:t>
      </w:r>
      <w:r w:rsidRPr="2A4147B9">
        <w:rPr>
          <w:rFonts w:ascii="Arial" w:hAnsi="Arial" w:eastAsia="Times New Roman" w:cs="Arial"/>
          <w:lang w:eastAsia="en-GB"/>
        </w:rPr>
        <w:t xml:space="preserve"> such as but not limited to;</w:t>
      </w:r>
    </w:p>
    <w:p w:rsidR="2A4147B9" w:rsidP="004C5FEB" w:rsidRDefault="2A4147B9" w14:paraId="207663DE" w14:textId="46799589">
      <w:pPr>
        <w:pStyle w:val="ListParagraph"/>
        <w:numPr>
          <w:ilvl w:val="1"/>
          <w:numId w:val="27"/>
        </w:numPr>
        <w:spacing w:after="0" w:line="240" w:lineRule="auto"/>
        <w:rPr>
          <w:lang w:eastAsia="en-GB"/>
        </w:rPr>
      </w:pPr>
      <w:r w:rsidRPr="2A4147B9">
        <w:rPr>
          <w:rFonts w:ascii="Arial" w:hAnsi="Arial" w:eastAsia="Times New Roman" w:cs="Arial"/>
          <w:lang w:eastAsia="en-GB"/>
        </w:rPr>
        <w:t>Daily before and after use crew checks and operations</w:t>
      </w:r>
      <w:r w:rsidR="00B442E2">
        <w:rPr>
          <w:rFonts w:ascii="Arial" w:hAnsi="Arial" w:eastAsia="Times New Roman" w:cs="Arial"/>
          <w:lang w:eastAsia="en-GB"/>
        </w:rPr>
        <w:t>.</w:t>
      </w:r>
    </w:p>
    <w:p w:rsidR="2A4147B9" w:rsidP="004C5FEB" w:rsidRDefault="2A4147B9" w14:paraId="28142E46" w14:textId="0F07515D">
      <w:pPr>
        <w:pStyle w:val="ListParagraph"/>
        <w:numPr>
          <w:ilvl w:val="1"/>
          <w:numId w:val="27"/>
        </w:numPr>
        <w:spacing w:after="0" w:line="240" w:lineRule="auto"/>
        <w:rPr>
          <w:lang w:eastAsia="en-GB"/>
        </w:rPr>
      </w:pPr>
      <w:r w:rsidRPr="2A4147B9">
        <w:rPr>
          <w:rFonts w:ascii="Arial" w:hAnsi="Arial" w:eastAsia="Times New Roman" w:cs="Arial"/>
          <w:lang w:eastAsia="en-GB"/>
        </w:rPr>
        <w:t>Removal and replacement of main engine</w:t>
      </w:r>
      <w:r w:rsidR="00B442E2">
        <w:rPr>
          <w:rFonts w:ascii="Arial" w:hAnsi="Arial" w:eastAsia="Times New Roman" w:cs="Arial"/>
          <w:lang w:eastAsia="en-GB"/>
        </w:rPr>
        <w:t>.</w:t>
      </w:r>
    </w:p>
    <w:p w:rsidR="6604AB26" w:rsidP="004C5FEB" w:rsidRDefault="6604AB26" w14:paraId="204AB43F" w14:textId="30EC91B0">
      <w:pPr>
        <w:pStyle w:val="ListParagraph"/>
        <w:numPr>
          <w:ilvl w:val="1"/>
          <w:numId w:val="27"/>
        </w:numPr>
        <w:spacing w:after="0" w:line="240" w:lineRule="auto"/>
        <w:rPr>
          <w:lang w:eastAsia="en-GB"/>
        </w:rPr>
      </w:pPr>
      <w:r w:rsidRPr="6604AB26">
        <w:rPr>
          <w:rFonts w:ascii="Arial" w:hAnsi="Arial" w:eastAsia="Times New Roman" w:cs="Arial"/>
          <w:lang w:eastAsia="en-GB"/>
        </w:rPr>
        <w:t>Scheduled Maintenance tasks (</w:t>
      </w:r>
      <w:proofErr w:type="spellStart"/>
      <w:r w:rsidRPr="6604AB26">
        <w:rPr>
          <w:rFonts w:ascii="Arial" w:hAnsi="Arial" w:eastAsia="Times New Roman" w:cs="Arial"/>
          <w:lang w:eastAsia="en-GB"/>
        </w:rPr>
        <w:t>ie</w:t>
      </w:r>
      <w:proofErr w:type="spellEnd"/>
      <w:r w:rsidRPr="6604AB26">
        <w:rPr>
          <w:rFonts w:ascii="Arial" w:hAnsi="Arial" w:eastAsia="Times New Roman" w:cs="Arial"/>
          <w:lang w:eastAsia="en-GB"/>
        </w:rPr>
        <w:t xml:space="preserve"> intermediate </w:t>
      </w:r>
      <w:r w:rsidRPr="250C6207" w:rsidR="250C6207">
        <w:rPr>
          <w:rFonts w:ascii="Arial" w:hAnsi="Arial" w:eastAsia="Times New Roman" w:cs="Arial"/>
          <w:lang w:eastAsia="en-GB"/>
        </w:rPr>
        <w:t>engine/propulsion system maintenance</w:t>
      </w:r>
      <w:r w:rsidRPr="77384AF2" w:rsidR="77384AF2">
        <w:rPr>
          <w:rFonts w:ascii="Arial" w:hAnsi="Arial" w:eastAsia="Times New Roman" w:cs="Arial"/>
          <w:lang w:eastAsia="en-GB"/>
        </w:rPr>
        <w:t>).</w:t>
      </w:r>
    </w:p>
    <w:p w:rsidR="77384AF2" w:rsidP="1CFA2008" w:rsidRDefault="77384AF2" w14:paraId="71C7065F" w14:textId="0A2A2F36">
      <w:pPr>
        <w:spacing w:after="0" w:line="240" w:lineRule="auto"/>
        <w:ind w:left="1080"/>
        <w:rPr>
          <w:rFonts w:ascii="Arial" w:hAnsi="Arial" w:eastAsia="Times New Roman" w:cs="Arial"/>
          <w:lang w:eastAsia="en-GB"/>
        </w:rPr>
      </w:pPr>
    </w:p>
    <w:p w:rsidR="250C6207" w:rsidP="250C6207" w:rsidRDefault="250C6207" w14:paraId="586186D3" w14:textId="6E320DC0">
      <w:pPr>
        <w:spacing w:after="0" w:line="240" w:lineRule="auto"/>
        <w:ind w:left="240"/>
        <w:rPr>
          <w:rFonts w:ascii="Arial" w:hAnsi="Arial" w:eastAsia="Times New Roman" w:cs="Arial"/>
          <w:lang w:eastAsia="en-GB"/>
        </w:rPr>
      </w:pPr>
    </w:p>
    <w:p w:rsidRPr="00D63F59" w:rsidR="00036567" w:rsidP="5904F6D3" w:rsidRDefault="2A4147B9" w14:paraId="67C757DB" w14:textId="54788F65">
      <w:pPr>
        <w:spacing w:after="0" w:line="240" w:lineRule="auto"/>
        <w:ind w:left="240"/>
        <w:rPr>
          <w:rFonts w:ascii="Arial" w:hAnsi="Arial" w:eastAsia="Times New Roman" w:cs="Arial"/>
          <w:lang w:eastAsia="en-GB"/>
        </w:rPr>
      </w:pPr>
      <w:r w:rsidRPr="2A4147B9">
        <w:rPr>
          <w:rFonts w:ascii="Arial" w:hAnsi="Arial" w:eastAsia="Times New Roman" w:cs="Arial"/>
          <w:lang w:eastAsia="en-GB"/>
        </w:rPr>
        <w:t xml:space="preserve"> </w:t>
      </w:r>
    </w:p>
    <w:p w:rsidRPr="00D63F59" w:rsidR="00036567" w:rsidP="5904F6D3" w:rsidRDefault="00036567" w14:paraId="06688B71" w14:textId="6B09B838">
      <w:pPr>
        <w:spacing w:after="0" w:line="240" w:lineRule="auto"/>
        <w:ind w:left="720"/>
        <w:rPr>
          <w:rFonts w:ascii="Arial" w:hAnsi="Arial" w:eastAsia="Times New Roman" w:cs="Arial"/>
          <w:lang w:eastAsia="en-GB"/>
        </w:rPr>
      </w:pPr>
    </w:p>
    <w:p w:rsidRPr="00D63F59" w:rsidR="00036567" w:rsidP="5904F6D3" w:rsidRDefault="00036567" w14:paraId="003B785A" w14:textId="50B5E35A">
      <w:pPr>
        <w:pStyle w:val="Heading2"/>
        <w:spacing w:line="240" w:lineRule="auto"/>
      </w:pPr>
    </w:p>
    <w:p w:rsidR="00036567" w:rsidP="5904F6D3" w:rsidRDefault="00036567" w14:paraId="73F4BDAF" w14:textId="545B7406">
      <w:pPr>
        <w:pStyle w:val="Heading2"/>
        <w:spacing w:line="240" w:lineRule="auto"/>
      </w:pPr>
    </w:p>
    <w:p w:rsidR="3984C4A0" w:rsidP="3984C4A0" w:rsidRDefault="3984C4A0" w14:paraId="52B56290" w14:textId="2144B35B">
      <w:pPr>
        <w:rPr>
          <w:rFonts w:ascii="Arial" w:hAnsi="Arial" w:eastAsia="Times New Roman" w:cs="Arial"/>
          <w:b/>
          <w:lang w:eastAsia="en-GB"/>
        </w:rPr>
      </w:pPr>
    </w:p>
    <w:p w:rsidR="00A1243F" w:rsidP="3984C4A0" w:rsidRDefault="00A1243F" w14:paraId="63A16F24" w14:textId="77777777">
      <w:pPr>
        <w:rPr>
          <w:rFonts w:ascii="Arial" w:hAnsi="Arial" w:eastAsia="Times New Roman" w:cs="Arial"/>
          <w:b/>
          <w:lang w:eastAsia="en-GB"/>
        </w:rPr>
      </w:pPr>
    </w:p>
    <w:p w:rsidR="002D3A16" w:rsidP="3984C4A0" w:rsidRDefault="002D3A16" w14:paraId="3FBA4E96" w14:textId="77777777"/>
    <w:p w:rsidRPr="00D63F59" w:rsidR="00BB6B78" w:rsidP="00BB6B78" w:rsidRDefault="00BB6B78" w14:paraId="0B490800" w14:textId="33514E27">
      <w:pPr>
        <w:pStyle w:val="Heading2"/>
      </w:pPr>
      <w:bookmarkStart w:name="_Toc7617843" w:id="40"/>
      <w:r w:rsidRPr="00D63F59">
        <w:t xml:space="preserve">Appendix J – Through Life </w:t>
      </w:r>
      <w:r w:rsidRPr="00D63F59" w:rsidR="00D50445">
        <w:t xml:space="preserve">Capability </w:t>
      </w:r>
      <w:proofErr w:type="spellStart"/>
      <w:r w:rsidRPr="00D63F59" w:rsidR="00D50445">
        <w:t>Maintainment</w:t>
      </w:r>
      <w:proofErr w:type="spellEnd"/>
      <w:r w:rsidRPr="00D63F59" w:rsidR="00D50445">
        <w:t xml:space="preserve"> </w:t>
      </w:r>
      <w:r w:rsidRPr="00D63F59" w:rsidR="00D621D4">
        <w:t>Strategy</w:t>
      </w:r>
      <w:bookmarkEnd w:id="40"/>
    </w:p>
    <w:p w:rsidRPr="00D63F59" w:rsidR="00BB6B78" w:rsidP="007A7741" w:rsidRDefault="00BB6B78" w14:paraId="547B34F4" w14:textId="2E5CCD6A">
      <w:pPr>
        <w:contextualSpacing/>
        <w:rPr>
          <w:rFonts w:ascii="Arial" w:hAnsi="Arial" w:cs="Arial"/>
        </w:rPr>
      </w:pPr>
    </w:p>
    <w:p w:rsidRPr="00D63F59" w:rsidR="006F55D4" w:rsidP="003B1DFA" w:rsidRDefault="00BB6B78" w14:paraId="0805E736" w14:textId="7336519E">
      <w:pPr>
        <w:numPr>
          <w:ilvl w:val="0"/>
          <w:numId w:val="25"/>
        </w:numPr>
        <w:spacing w:after="0" w:line="240" w:lineRule="auto"/>
        <w:ind w:left="426"/>
        <w:rPr>
          <w:rFonts w:ascii="Arial" w:hAnsi="Arial" w:eastAsia="Times New Roman" w:cs="Arial"/>
          <w:lang w:eastAsia="en-GB"/>
        </w:rPr>
      </w:pPr>
      <w:r w:rsidRPr="00D63F59">
        <w:rPr>
          <w:rFonts w:ascii="Arial" w:hAnsi="Arial" w:eastAsia="Times New Roman" w:cs="Arial"/>
          <w:lang w:eastAsia="en-GB"/>
        </w:rPr>
        <w:t xml:space="preserve">The Tenderer shall provide a draft Through Life </w:t>
      </w:r>
      <w:r w:rsidRPr="00D63F59" w:rsidR="00E80BAA">
        <w:rPr>
          <w:rFonts w:ascii="Arial" w:hAnsi="Arial" w:eastAsia="Times New Roman" w:cs="Arial"/>
          <w:lang w:eastAsia="en-GB"/>
        </w:rPr>
        <w:t xml:space="preserve">Capability </w:t>
      </w:r>
      <w:proofErr w:type="spellStart"/>
      <w:r w:rsidRPr="00D63F59" w:rsidR="00E80BAA">
        <w:rPr>
          <w:rFonts w:ascii="Arial" w:hAnsi="Arial" w:eastAsia="Times New Roman" w:cs="Arial"/>
          <w:lang w:eastAsia="en-GB"/>
        </w:rPr>
        <w:t>Maintainment</w:t>
      </w:r>
      <w:proofErr w:type="spellEnd"/>
      <w:r w:rsidRPr="00D63F59" w:rsidR="00E80BAA">
        <w:rPr>
          <w:rFonts w:ascii="Arial" w:hAnsi="Arial" w:eastAsia="Times New Roman" w:cs="Arial"/>
          <w:lang w:eastAsia="en-GB"/>
        </w:rPr>
        <w:t xml:space="preserve"> Strategy </w:t>
      </w:r>
      <w:r w:rsidRPr="00D63F59">
        <w:rPr>
          <w:rFonts w:ascii="Arial" w:hAnsi="Arial" w:eastAsia="Times New Roman" w:cs="Arial"/>
          <w:lang w:eastAsia="en-GB"/>
        </w:rPr>
        <w:t>(</w:t>
      </w:r>
      <w:r w:rsidRPr="00D63F59" w:rsidR="00D070A5">
        <w:rPr>
          <w:rFonts w:ascii="Arial" w:hAnsi="Arial" w:eastAsia="Times New Roman" w:cs="Arial"/>
          <w:lang w:eastAsia="en-GB"/>
        </w:rPr>
        <w:t>Annex</w:t>
      </w:r>
      <w:r w:rsidRPr="00D63F59">
        <w:rPr>
          <w:rFonts w:ascii="Arial" w:hAnsi="Arial" w:eastAsia="Times New Roman" w:cs="Arial"/>
          <w:lang w:eastAsia="en-GB"/>
        </w:rPr>
        <w:t xml:space="preserve"> </w:t>
      </w:r>
      <w:r w:rsidRPr="00D63F59" w:rsidR="00E80BAA">
        <w:rPr>
          <w:rFonts w:ascii="Arial" w:hAnsi="Arial" w:eastAsia="Times New Roman" w:cs="Arial"/>
          <w:lang w:eastAsia="en-GB"/>
        </w:rPr>
        <w:t>J</w:t>
      </w:r>
      <w:r w:rsidRPr="00D63F59">
        <w:rPr>
          <w:rFonts w:ascii="Arial" w:hAnsi="Arial" w:eastAsia="Times New Roman" w:cs="Arial"/>
          <w:lang w:eastAsia="en-GB"/>
        </w:rPr>
        <w:t xml:space="preserve"> to IPMP) which shall cover all the disciplines and elements that may impact the development and/or delivery, and through life </w:t>
      </w:r>
      <w:r w:rsidRPr="00D63F59" w:rsidR="00E80BAA">
        <w:rPr>
          <w:rFonts w:ascii="Arial" w:hAnsi="Arial" w:eastAsia="Times New Roman" w:cs="Arial"/>
          <w:lang w:eastAsia="en-GB"/>
        </w:rPr>
        <w:t>Capability</w:t>
      </w:r>
      <w:r w:rsidRPr="00D63F59">
        <w:rPr>
          <w:rFonts w:ascii="Arial" w:hAnsi="Arial" w:eastAsia="Times New Roman" w:cs="Arial"/>
          <w:lang w:eastAsia="en-GB"/>
        </w:rPr>
        <w:t xml:space="preserve"> of </w:t>
      </w:r>
      <w:r w:rsidRPr="00D63F59" w:rsidR="0061310C">
        <w:rPr>
          <w:rFonts w:ascii="Arial" w:hAnsi="Arial" w:eastAsia="Times New Roman" w:cs="Arial"/>
          <w:lang w:eastAsia="en-GB"/>
        </w:rPr>
        <w:t>the Craft</w:t>
      </w:r>
      <w:r w:rsidRPr="00D63F59">
        <w:rPr>
          <w:rFonts w:ascii="Arial" w:hAnsi="Arial" w:eastAsia="Times New Roman" w:cs="Arial"/>
          <w:lang w:eastAsia="en-GB"/>
        </w:rPr>
        <w:t>.</w:t>
      </w:r>
      <w:r w:rsidRPr="00D63F59" w:rsidR="006F55D4">
        <w:rPr>
          <w:rFonts w:ascii="Arial" w:hAnsi="Arial" w:eastAsia="Times New Roman" w:cs="Arial"/>
          <w:lang w:eastAsia="en-GB"/>
        </w:rPr>
        <w:t xml:space="preserve"> Tenderers shall address the</w:t>
      </w:r>
      <w:r w:rsidRPr="00D63F59" w:rsidR="00D70620">
        <w:rPr>
          <w:rFonts w:ascii="Arial" w:hAnsi="Arial" w:eastAsia="Times New Roman" w:cs="Arial"/>
          <w:lang w:eastAsia="en-GB"/>
        </w:rPr>
        <w:t xml:space="preserve"> Design Approach for Major Craft</w:t>
      </w:r>
      <w:r w:rsidRPr="00D63F59" w:rsidR="006F55D4">
        <w:rPr>
          <w:rFonts w:ascii="Arial" w:hAnsi="Arial" w:eastAsia="Times New Roman" w:cs="Arial"/>
          <w:lang w:eastAsia="en-GB"/>
        </w:rPr>
        <w:t xml:space="preserve"> System</w:t>
      </w:r>
      <w:r w:rsidRPr="00D63F59" w:rsidR="00D70620">
        <w:rPr>
          <w:rFonts w:ascii="Arial" w:hAnsi="Arial" w:eastAsia="Times New Roman" w:cs="Arial"/>
          <w:lang w:eastAsia="en-GB"/>
        </w:rPr>
        <w:t>s</w:t>
      </w:r>
      <w:r w:rsidRPr="00D63F59" w:rsidR="006F294C">
        <w:rPr>
          <w:rFonts w:ascii="Arial" w:hAnsi="Arial" w:eastAsia="Times New Roman" w:cs="Arial"/>
          <w:lang w:eastAsia="en-GB"/>
        </w:rPr>
        <w:t>, not limited to:</w:t>
      </w:r>
    </w:p>
    <w:p w:rsidRPr="00D63F59" w:rsidR="006F55D4" w:rsidP="006F55D4" w:rsidRDefault="006F55D4" w14:paraId="68A33EFA" w14:textId="77777777">
      <w:pPr>
        <w:spacing w:after="0" w:line="240" w:lineRule="auto"/>
        <w:ind w:left="426"/>
        <w:rPr>
          <w:rFonts w:ascii="Arial" w:hAnsi="Arial" w:eastAsia="Times New Roman" w:cs="Arial"/>
          <w:lang w:eastAsia="en-GB"/>
        </w:rPr>
      </w:pPr>
    </w:p>
    <w:p w:rsidRPr="00D63F59" w:rsidR="006F55D4" w:rsidP="50C33D52" w:rsidRDefault="50C33D52" w14:paraId="3F5C03A9" w14:textId="39733EE0">
      <w:pPr>
        <w:spacing w:after="0" w:line="240" w:lineRule="auto"/>
        <w:ind w:left="240" w:firstLine="186"/>
        <w:rPr>
          <w:rFonts w:ascii="Arial" w:hAnsi="Arial" w:eastAsia="Times New Roman" w:cs="Arial"/>
          <w:lang w:eastAsia="en-GB"/>
        </w:rPr>
      </w:pPr>
      <w:r w:rsidRPr="50C33D52">
        <w:rPr>
          <w:rFonts w:ascii="Arial" w:hAnsi="Arial" w:eastAsia="Times New Roman" w:cs="Arial"/>
          <w:lang w:eastAsia="en-GB"/>
        </w:rPr>
        <w:t>1.1 Hull, Deck and Superstructure;</w:t>
      </w:r>
    </w:p>
    <w:p w:rsidRPr="00D63F59" w:rsidR="006F55D4" w:rsidP="50C33D52" w:rsidRDefault="50C33D52" w14:paraId="0E2C4F0E" w14:textId="7CE62892">
      <w:pPr>
        <w:spacing w:after="0" w:line="240" w:lineRule="auto"/>
        <w:ind w:left="240" w:firstLine="186"/>
        <w:rPr>
          <w:rFonts w:ascii="Arial" w:hAnsi="Arial" w:eastAsia="Times New Roman" w:cs="Arial"/>
          <w:lang w:eastAsia="en-GB"/>
        </w:rPr>
      </w:pPr>
      <w:r w:rsidRPr="50C33D52">
        <w:rPr>
          <w:rFonts w:ascii="Arial" w:hAnsi="Arial" w:eastAsia="Times New Roman" w:cs="Arial"/>
          <w:lang w:eastAsia="en-GB"/>
        </w:rPr>
        <w:t>1.2 Propulsion;</w:t>
      </w:r>
    </w:p>
    <w:p w:rsidRPr="00D63F59" w:rsidR="006F55D4" w:rsidP="50C33D52" w:rsidRDefault="50C33D52" w14:paraId="4517663D" w14:textId="745ED1DC">
      <w:pPr>
        <w:spacing w:after="0" w:line="240" w:lineRule="auto"/>
        <w:ind w:left="240" w:firstLine="186"/>
        <w:rPr>
          <w:rFonts w:ascii="Arial" w:hAnsi="Arial" w:eastAsia="Times New Roman" w:cs="Arial"/>
          <w:lang w:eastAsia="en-GB"/>
        </w:rPr>
      </w:pPr>
      <w:r w:rsidRPr="50C33D52">
        <w:rPr>
          <w:rFonts w:ascii="Arial" w:hAnsi="Arial" w:eastAsia="Times New Roman" w:cs="Arial"/>
          <w:lang w:eastAsia="en-GB"/>
        </w:rPr>
        <w:t>1.3 Electrical;</w:t>
      </w:r>
    </w:p>
    <w:p w:rsidRPr="00D63F59" w:rsidR="006F55D4" w:rsidP="50C33D52" w:rsidRDefault="50C33D52" w14:paraId="0CB1909D" w14:textId="060B1F5A">
      <w:pPr>
        <w:spacing w:after="0" w:line="240" w:lineRule="auto"/>
        <w:ind w:left="240" w:firstLine="186"/>
        <w:rPr>
          <w:rFonts w:ascii="Arial" w:hAnsi="Arial" w:eastAsia="Times New Roman" w:cs="Arial"/>
          <w:lang w:eastAsia="en-GB"/>
        </w:rPr>
      </w:pPr>
      <w:r w:rsidRPr="50C33D52">
        <w:rPr>
          <w:rFonts w:ascii="Arial" w:hAnsi="Arial" w:eastAsia="Times New Roman" w:cs="Arial"/>
          <w:lang w:eastAsia="en-GB"/>
        </w:rPr>
        <w:t>1.4 Auxiliary systems;</w:t>
      </w:r>
    </w:p>
    <w:p w:rsidRPr="00D63F59" w:rsidR="006F55D4" w:rsidP="50C33D52" w:rsidRDefault="50C33D52" w14:paraId="354DC561" w14:textId="2ED9C7E6">
      <w:pPr>
        <w:spacing w:after="0" w:line="240" w:lineRule="auto"/>
        <w:ind w:left="240" w:firstLine="186"/>
        <w:rPr>
          <w:rFonts w:ascii="Arial" w:hAnsi="Arial" w:eastAsia="Times New Roman" w:cs="Arial"/>
          <w:lang w:eastAsia="en-GB"/>
        </w:rPr>
      </w:pPr>
      <w:r w:rsidRPr="50C33D52">
        <w:rPr>
          <w:rFonts w:ascii="Arial" w:hAnsi="Arial" w:eastAsia="Times New Roman" w:cs="Arial"/>
          <w:lang w:eastAsia="en-GB"/>
        </w:rPr>
        <w:t>1.5 Navigation &amp; Communication.</w:t>
      </w:r>
    </w:p>
    <w:p w:rsidRPr="00D63F59" w:rsidR="00200B14" w:rsidP="00200B14" w:rsidRDefault="00200B14" w14:paraId="51BAB9AB" w14:textId="77777777">
      <w:pPr>
        <w:spacing w:after="0" w:line="240" w:lineRule="auto"/>
        <w:ind w:left="600"/>
        <w:rPr>
          <w:rFonts w:ascii="Arial" w:hAnsi="Arial" w:eastAsia="Times New Roman" w:cs="Arial"/>
          <w:lang w:eastAsia="en-GB"/>
        </w:rPr>
      </w:pPr>
    </w:p>
    <w:p w:rsidRPr="00D63F59" w:rsidR="00200B14" w:rsidP="003B1DFA" w:rsidRDefault="00200B14" w14:paraId="5189A790" w14:textId="614E10B7">
      <w:pPr>
        <w:numPr>
          <w:ilvl w:val="0"/>
          <w:numId w:val="25"/>
        </w:numPr>
        <w:spacing w:after="0" w:line="240" w:lineRule="auto"/>
        <w:rPr>
          <w:rFonts w:ascii="Arial" w:hAnsi="Arial" w:eastAsia="Times New Roman" w:cs="Arial"/>
          <w:lang w:eastAsia="en-GB"/>
        </w:rPr>
      </w:pPr>
      <w:r w:rsidRPr="00D63F59">
        <w:rPr>
          <w:rFonts w:ascii="Arial" w:hAnsi="Arial" w:eastAsia="Times New Roman" w:cs="Arial"/>
          <w:lang w:eastAsia="en-GB"/>
        </w:rPr>
        <w:t>The draft strategy shall outline:</w:t>
      </w:r>
    </w:p>
    <w:p w:rsidRPr="00D63F59" w:rsidR="00200B14" w:rsidP="00200B14" w:rsidRDefault="00200B14" w14:paraId="0AE42D1A" w14:textId="77777777">
      <w:pPr>
        <w:spacing w:after="0" w:line="240" w:lineRule="auto"/>
        <w:ind w:left="600"/>
        <w:rPr>
          <w:rFonts w:ascii="Arial" w:hAnsi="Arial" w:eastAsia="Times New Roman" w:cs="Arial"/>
          <w:lang w:eastAsia="en-GB"/>
        </w:rPr>
      </w:pPr>
    </w:p>
    <w:p w:rsidR="50C33D52" w:rsidP="003B1DFA" w:rsidRDefault="50C33D52" w14:paraId="0780BEC3" w14:textId="369A0860">
      <w:pPr>
        <w:numPr>
          <w:ilvl w:val="1"/>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 xml:space="preserve">Design - How the Tenderer will </w:t>
      </w:r>
      <w:r w:rsidR="00E74C0A">
        <w:rPr>
          <w:rFonts w:ascii="Arial" w:hAnsi="Arial" w:eastAsia="Times New Roman" w:cs="Arial"/>
          <w:lang w:eastAsia="en-GB"/>
        </w:rPr>
        <w:t>d</w:t>
      </w:r>
      <w:r w:rsidRPr="50C33D52">
        <w:rPr>
          <w:rFonts w:ascii="Arial" w:hAnsi="Arial" w:eastAsia="Times New Roman" w:cs="Arial"/>
          <w:lang w:eastAsia="en-GB"/>
        </w:rPr>
        <w:t xml:space="preserve">esign, </w:t>
      </w:r>
      <w:r w:rsidR="00E74C0A">
        <w:rPr>
          <w:rFonts w:ascii="Arial" w:hAnsi="Arial" w:eastAsia="Times New Roman" w:cs="Arial"/>
          <w:lang w:eastAsia="en-GB"/>
        </w:rPr>
        <w:t>b</w:t>
      </w:r>
      <w:r w:rsidRPr="50C33D52">
        <w:rPr>
          <w:rFonts w:ascii="Arial" w:hAnsi="Arial" w:eastAsia="Times New Roman" w:cs="Arial"/>
          <w:lang w:eastAsia="en-GB"/>
        </w:rPr>
        <w:t xml:space="preserve">uild and deliver a Craft that shall meet the scope of the Statement of Technical Requirements whilst ensuring; </w:t>
      </w:r>
    </w:p>
    <w:p w:rsidR="50C33D52" w:rsidP="003B1DFA" w:rsidRDefault="50C33D52" w14:paraId="7FCDBB03" w14:textId="6D831A81">
      <w:pPr>
        <w:pStyle w:val="ListParagraph"/>
        <w:numPr>
          <w:ilvl w:val="1"/>
          <w:numId w:val="26"/>
        </w:numPr>
        <w:spacing w:after="0" w:line="240" w:lineRule="auto"/>
        <w:rPr>
          <w:lang w:eastAsia="en-GB"/>
        </w:rPr>
      </w:pPr>
      <w:r w:rsidRPr="50C33D52">
        <w:rPr>
          <w:rFonts w:ascii="Arial" w:hAnsi="Arial" w:eastAsia="Times New Roman" w:cs="Arial"/>
          <w:lang w:eastAsia="en-GB"/>
        </w:rPr>
        <w:t>Reliability &amp; Availability and ease &amp; efficiency for Supportability through-life.</w:t>
      </w:r>
    </w:p>
    <w:p w:rsidR="50C33D52" w:rsidP="1DA3BC51" w:rsidRDefault="1DA3BC51" w14:paraId="0663D090" w14:textId="155D45B8">
      <w:pPr>
        <w:pStyle w:val="ListParagraph"/>
        <w:numPr>
          <w:ilvl w:val="1"/>
          <w:numId w:val="26"/>
        </w:numPr>
        <w:spacing w:after="0" w:line="240" w:lineRule="auto"/>
        <w:rPr>
          <w:lang w:eastAsia="en-GB"/>
        </w:rPr>
      </w:pPr>
      <w:r w:rsidRPr="1DA3BC51">
        <w:rPr>
          <w:rFonts w:ascii="Arial" w:hAnsi="Arial" w:eastAsia="Times New Roman" w:cs="Arial"/>
          <w:lang w:eastAsia="en-GB"/>
        </w:rPr>
        <w:t>Ease and efficiency of daily checks and operations before and after use by operating crews.</w:t>
      </w:r>
    </w:p>
    <w:p w:rsidR="50C33D52" w:rsidP="50C33D52" w:rsidRDefault="50C33D52" w14:paraId="08BE655E" w14:textId="3903B64B">
      <w:pPr>
        <w:spacing w:after="0" w:line="240" w:lineRule="auto"/>
        <w:rPr>
          <w:rFonts w:ascii="Arial" w:hAnsi="Arial" w:eastAsia="Times New Roman" w:cs="Arial"/>
          <w:lang w:eastAsia="en-GB"/>
        </w:rPr>
      </w:pPr>
    </w:p>
    <w:p w:rsidRPr="00D63F59" w:rsidR="003C2315" w:rsidP="003B1DFA" w:rsidRDefault="50C33D52" w14:paraId="375A1501" w14:textId="76736089">
      <w:pPr>
        <w:numPr>
          <w:ilvl w:val="1"/>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Obsolescence - How the Tenderer has considered and mitigated the impact of Obsolescence against through life capability; an Obsolescence Management Plan; detailing the activities the Tenderer will carry out to identify, mitigate and manage the effects of obsolescence to ensure obsolescence has limited/no detrimental impact on Craft availability.</w:t>
      </w:r>
    </w:p>
    <w:p w:rsidRPr="00D63F59" w:rsidR="00021FDF" w:rsidP="00021FDF" w:rsidRDefault="00021FDF" w14:paraId="4E6DE523" w14:textId="77777777">
      <w:pPr>
        <w:spacing w:after="0" w:line="240" w:lineRule="auto"/>
        <w:rPr>
          <w:rFonts w:ascii="Arial" w:hAnsi="Arial" w:eastAsia="Times New Roman" w:cs="Arial"/>
          <w:lang w:eastAsia="en-GB"/>
        </w:rPr>
      </w:pPr>
    </w:p>
    <w:p w:rsidRPr="00D63F59" w:rsidR="003C2315" w:rsidP="003B1DFA" w:rsidRDefault="50C33D52" w14:paraId="05DB9624" w14:textId="0BEFE74D">
      <w:pPr>
        <w:numPr>
          <w:ilvl w:val="1"/>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Configuration Management - The Tenderer is to detail how they will manage configuration of the equipment and systems fitted to the Craft throughout the lifetime of any potential contract, the information to be recorded for each Craft shall include, but not be limited to:</w:t>
      </w:r>
    </w:p>
    <w:p w:rsidRPr="00D63F59" w:rsidR="003C2315" w:rsidP="003C2315" w:rsidRDefault="003C2315" w14:paraId="541B8B9D" w14:textId="77777777">
      <w:pPr>
        <w:spacing w:after="0" w:line="240" w:lineRule="auto"/>
        <w:ind w:left="720"/>
        <w:rPr>
          <w:rFonts w:ascii="Arial" w:hAnsi="Arial" w:eastAsia="Times New Roman" w:cs="Arial"/>
          <w:szCs w:val="24"/>
          <w:lang w:eastAsia="en-GB"/>
        </w:rPr>
      </w:pPr>
    </w:p>
    <w:p w:rsidRPr="00D63F59" w:rsidR="003C2315" w:rsidP="003B1DFA" w:rsidRDefault="50C33D52" w14:paraId="3FC7EA24"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System Name;</w:t>
      </w:r>
    </w:p>
    <w:p w:rsidRPr="00D63F59" w:rsidR="003C2315" w:rsidP="003C2315" w:rsidRDefault="003C2315" w14:paraId="736E3454" w14:textId="77777777">
      <w:pPr>
        <w:spacing w:after="0" w:line="240" w:lineRule="auto"/>
        <w:ind w:left="1440"/>
        <w:rPr>
          <w:rFonts w:ascii="Arial" w:hAnsi="Arial" w:eastAsia="Times New Roman" w:cs="Arial"/>
          <w:lang w:eastAsia="en-GB"/>
        </w:rPr>
      </w:pPr>
    </w:p>
    <w:p w:rsidRPr="00D63F59" w:rsidR="003C2315" w:rsidP="003B1DFA" w:rsidRDefault="50C33D52" w14:paraId="65DA5EC5"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Sub-System Name;</w:t>
      </w:r>
    </w:p>
    <w:p w:rsidRPr="00D63F59" w:rsidR="003C2315" w:rsidP="003C2315" w:rsidRDefault="003C2315" w14:paraId="057286E8" w14:textId="77777777">
      <w:pPr>
        <w:spacing w:after="0" w:line="240" w:lineRule="auto"/>
        <w:ind w:left="1440"/>
        <w:rPr>
          <w:rFonts w:ascii="Arial" w:hAnsi="Arial" w:eastAsia="Times New Roman" w:cs="Arial"/>
          <w:lang w:eastAsia="en-GB"/>
        </w:rPr>
      </w:pPr>
    </w:p>
    <w:p w:rsidRPr="00D63F59" w:rsidR="003C2315" w:rsidP="003B1DFA" w:rsidRDefault="50C33D52" w14:paraId="15AE35DF"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Sub-Sub-System Name;</w:t>
      </w:r>
    </w:p>
    <w:p w:rsidRPr="00D63F59" w:rsidR="003C2315" w:rsidP="003C2315" w:rsidRDefault="003C2315" w14:paraId="57555958" w14:textId="77777777">
      <w:pPr>
        <w:spacing w:after="0" w:line="240" w:lineRule="auto"/>
        <w:rPr>
          <w:rFonts w:ascii="Arial" w:hAnsi="Arial" w:eastAsia="Times New Roman" w:cs="Arial"/>
          <w:lang w:eastAsia="en-GB"/>
        </w:rPr>
      </w:pPr>
    </w:p>
    <w:p w:rsidRPr="00D63F59" w:rsidR="003C2315" w:rsidP="003B1DFA" w:rsidRDefault="50C33D52" w14:paraId="00515AB1"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Part Name;</w:t>
      </w:r>
    </w:p>
    <w:p w:rsidRPr="00D63F59" w:rsidR="003C2315" w:rsidP="003C2315" w:rsidRDefault="003C2315" w14:paraId="4C10E3FC" w14:textId="77777777">
      <w:pPr>
        <w:spacing w:after="0" w:line="240" w:lineRule="auto"/>
        <w:rPr>
          <w:rFonts w:ascii="Arial" w:hAnsi="Arial" w:eastAsia="Times New Roman" w:cs="Arial"/>
          <w:lang w:eastAsia="en-GB"/>
        </w:rPr>
      </w:pPr>
    </w:p>
    <w:p w:rsidRPr="00D63F59" w:rsidR="003C2315" w:rsidP="003B1DFA" w:rsidRDefault="50C33D52" w14:paraId="3F07106B"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Part Location (on Craft);</w:t>
      </w:r>
    </w:p>
    <w:p w:rsidRPr="00D63F59" w:rsidR="003C2315" w:rsidP="003C2315" w:rsidRDefault="003C2315" w14:paraId="0D0DA0E1" w14:textId="77777777">
      <w:pPr>
        <w:spacing w:after="0" w:line="240" w:lineRule="auto"/>
        <w:rPr>
          <w:rFonts w:ascii="Arial" w:hAnsi="Arial" w:eastAsia="Times New Roman" w:cs="Arial"/>
          <w:lang w:eastAsia="en-GB"/>
        </w:rPr>
      </w:pPr>
    </w:p>
    <w:p w:rsidRPr="00D63F59" w:rsidR="003C2315" w:rsidP="003B1DFA" w:rsidRDefault="50C33D52" w14:paraId="5EE1A091"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Part Number;</w:t>
      </w:r>
    </w:p>
    <w:p w:rsidRPr="00D63F59" w:rsidR="003C2315" w:rsidP="003C2315" w:rsidRDefault="003C2315" w14:paraId="10D9C9CC" w14:textId="77777777">
      <w:pPr>
        <w:spacing w:after="0" w:line="240" w:lineRule="auto"/>
        <w:rPr>
          <w:rFonts w:ascii="Arial" w:hAnsi="Arial" w:eastAsia="Times New Roman" w:cs="Arial"/>
          <w:lang w:eastAsia="en-GB"/>
        </w:rPr>
      </w:pPr>
    </w:p>
    <w:p w:rsidRPr="00D63F59" w:rsidR="003C2315" w:rsidP="003B1DFA" w:rsidRDefault="50C33D52" w14:paraId="0E1F58E6" w14:textId="77777777">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Part Manufacturer;</w:t>
      </w:r>
    </w:p>
    <w:p w:rsidRPr="00D63F59" w:rsidR="003C2315" w:rsidP="003C2315" w:rsidRDefault="003C2315" w14:paraId="63A23576" w14:textId="77777777">
      <w:pPr>
        <w:spacing w:after="0" w:line="240" w:lineRule="auto"/>
        <w:rPr>
          <w:rFonts w:ascii="Arial" w:hAnsi="Arial" w:eastAsia="Times New Roman" w:cs="Arial"/>
          <w:lang w:eastAsia="en-GB"/>
        </w:rPr>
      </w:pPr>
    </w:p>
    <w:p w:rsidRPr="00D63F59" w:rsidR="003C2315" w:rsidP="003B1DFA" w:rsidRDefault="50C33D52" w14:paraId="0A62DD20" w14:textId="298FDD88">
      <w:pPr>
        <w:numPr>
          <w:ilvl w:val="2"/>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NATO Stock Number (NSN)</w:t>
      </w:r>
    </w:p>
    <w:p w:rsidRPr="00D63F59" w:rsidR="00200B14" w:rsidP="00200B14" w:rsidRDefault="00200B14" w14:paraId="508C0FD0" w14:textId="77777777">
      <w:pPr>
        <w:spacing w:after="0" w:line="240" w:lineRule="auto"/>
        <w:rPr>
          <w:rFonts w:ascii="Arial" w:hAnsi="Arial" w:eastAsia="Times New Roman" w:cs="Arial"/>
          <w:lang w:eastAsia="en-GB"/>
        </w:rPr>
      </w:pPr>
    </w:p>
    <w:p w:rsidRPr="00D63F59" w:rsidR="00200B14" w:rsidP="003B1DFA" w:rsidRDefault="50C33D52" w14:paraId="050ACCA3" w14:textId="42C08D15">
      <w:pPr>
        <w:numPr>
          <w:ilvl w:val="1"/>
          <w:numId w:val="25"/>
        </w:numPr>
        <w:spacing w:after="0" w:line="240" w:lineRule="auto"/>
        <w:rPr>
          <w:rFonts w:ascii="Arial" w:hAnsi="Arial" w:eastAsia="Times New Roman" w:cs="Arial"/>
          <w:lang w:eastAsia="en-GB"/>
        </w:rPr>
      </w:pPr>
      <w:r w:rsidRPr="50C33D52">
        <w:rPr>
          <w:rFonts w:ascii="Arial" w:hAnsi="Arial" w:eastAsia="Times New Roman" w:cs="Arial"/>
          <w:lang w:eastAsia="en-GB"/>
        </w:rPr>
        <w:t xml:space="preserve">Spares - Tenderers shall demonstrate how they will employ Spares Modelling that shall demonstrate that the proposed support solution meets the operational and training availability requirements. The modelling shall utilise an Industry Standard modelling tool (preferably a tool that has been granted a Verification and Validation logbook by the MoD such as </w:t>
      </w:r>
      <w:proofErr w:type="spellStart"/>
      <w:r w:rsidRPr="50C33D52">
        <w:rPr>
          <w:rFonts w:ascii="Arial" w:hAnsi="Arial" w:cs="Arial"/>
        </w:rPr>
        <w:t>VMetric</w:t>
      </w:r>
      <w:proofErr w:type="spellEnd"/>
      <w:r w:rsidRPr="50C33D52">
        <w:rPr>
          <w:rFonts w:ascii="Arial" w:hAnsi="Arial" w:cs="Arial"/>
        </w:rPr>
        <w:t>, System Analyzer, service Planning and Optimization (SPO), SIMLOG, FERRET, SIMLOX, PLANET, EDCAS, OPUS10, MAAP (Version 3.8 and 3.10.6), RPA 90) and the outputs shall be made available to the Authority for analysis.</w:t>
      </w:r>
    </w:p>
    <w:p w:rsidRPr="00D63F59" w:rsidR="0F77D6B0" w:rsidP="0F77D6B0" w:rsidRDefault="0F77D6B0" w14:paraId="4709BE14" w14:textId="284F80B5">
      <w:pPr>
        <w:rPr>
          <w:rFonts w:ascii="Arial" w:hAnsi="Arial" w:cs="Arial"/>
        </w:rPr>
      </w:pPr>
    </w:p>
    <w:sectPr w:rsidRPr="00D63F59" w:rsidR="0F77D6B0" w:rsidSect="00435762">
      <w:headerReference w:type="default" r:id="rId22"/>
      <w:footerReference w:type="default" r:id="rId23"/>
      <w:pgSz w:w="11906" w:h="16838" w:orient="portrait"/>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BB7" w:rsidP="00183DE7" w:rsidRDefault="00D70BB7" w14:paraId="18646CF8" w14:textId="77777777">
      <w:pPr>
        <w:spacing w:after="0" w:line="240" w:lineRule="auto"/>
      </w:pPr>
      <w:r>
        <w:separator/>
      </w:r>
    </w:p>
  </w:endnote>
  <w:endnote w:type="continuationSeparator" w:id="0">
    <w:p w:rsidR="00D70BB7" w:rsidP="00183DE7" w:rsidRDefault="00D70BB7" w14:paraId="41D68562" w14:textId="77777777">
      <w:pPr>
        <w:spacing w:after="0" w:line="240" w:lineRule="auto"/>
      </w:pPr>
      <w:r>
        <w:continuationSeparator/>
      </w:r>
    </w:p>
  </w:endnote>
  <w:endnote w:type="continuationNotice" w:id="1">
    <w:p w:rsidR="00D70BB7" w:rsidRDefault="00D70BB7" w14:paraId="57646F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066790"/>
      <w:docPartObj>
        <w:docPartGallery w:val="Page Numbers (Bottom of Page)"/>
        <w:docPartUnique/>
      </w:docPartObj>
    </w:sdtPr>
    <w:sdtEndPr>
      <w:rPr>
        <w:noProof/>
      </w:rPr>
    </w:sdtEndPr>
    <w:sdtContent>
      <w:p w:rsidR="00FC0A72" w:rsidRDefault="00FC0A72" w14:paraId="44B22F94" w14:textId="3958E8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C0A72" w:rsidRDefault="00FC0A72" w14:paraId="3A8D1D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801869"/>
      <w:docPartObj>
        <w:docPartGallery w:val="Page Numbers (Bottom of Page)"/>
        <w:docPartUnique/>
      </w:docPartObj>
    </w:sdtPr>
    <w:sdtEndPr>
      <w:rPr>
        <w:noProof/>
      </w:rPr>
    </w:sdtEndPr>
    <w:sdtContent>
      <w:p w:rsidR="00FC0A72" w:rsidRDefault="00A1243F" w14:paraId="19777789" w14:textId="72CA1CE2">
        <w:pPr>
          <w:pStyle w:val="Footer"/>
          <w:jc w:val="center"/>
        </w:pPr>
      </w:p>
    </w:sdtContent>
  </w:sdt>
  <w:p w:rsidR="00FC0A72" w:rsidRDefault="00FC0A72" w14:paraId="3FE4C7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463270"/>
      <w:docPartObj>
        <w:docPartGallery w:val="Page Numbers (Bottom of Page)"/>
        <w:docPartUnique/>
      </w:docPartObj>
    </w:sdtPr>
    <w:sdtEndPr>
      <w:rPr>
        <w:noProof/>
      </w:rPr>
    </w:sdtEndPr>
    <w:sdtContent>
      <w:p w:rsidR="00FC0A72" w:rsidRDefault="00FC0A72" w14:paraId="04733865" w14:textId="6E8C04BA">
        <w:pPr>
          <w:pStyle w:val="Footer"/>
          <w:jc w:val="center"/>
        </w:pPr>
        <w:r>
          <w:t>1</w:t>
        </w:r>
      </w:p>
    </w:sdtContent>
  </w:sdt>
  <w:p w:rsidR="00FC0A72" w:rsidRDefault="00FC0A72" w14:paraId="53473A1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B6287" w:rsidR="00FC0A72" w:rsidP="000B6287" w:rsidRDefault="00FC0A72" w14:paraId="25ECAB55" w14:textId="0303A9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B6287" w:rsidR="00FC0A72" w:rsidP="000B6287" w:rsidRDefault="00FC0A72" w14:paraId="2E04961B" w14:textId="70A2B4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B6287" w:rsidR="00FC0A72" w:rsidP="000B6287" w:rsidRDefault="00FC0A72" w14:paraId="5D4F62FC" w14:textId="10E24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BB7" w:rsidP="00183DE7" w:rsidRDefault="00D70BB7" w14:paraId="2A2F2E5F" w14:textId="77777777">
      <w:pPr>
        <w:spacing w:after="0" w:line="240" w:lineRule="auto"/>
      </w:pPr>
      <w:r>
        <w:separator/>
      </w:r>
    </w:p>
  </w:footnote>
  <w:footnote w:type="continuationSeparator" w:id="0">
    <w:p w:rsidR="00D70BB7" w:rsidP="00183DE7" w:rsidRDefault="00D70BB7" w14:paraId="3D5C1FB5" w14:textId="77777777">
      <w:pPr>
        <w:spacing w:after="0" w:line="240" w:lineRule="auto"/>
      </w:pPr>
      <w:r>
        <w:continuationSeparator/>
      </w:r>
    </w:p>
  </w:footnote>
  <w:footnote w:type="continuationNotice" w:id="1">
    <w:p w:rsidR="00D70BB7" w:rsidRDefault="00D70BB7" w14:paraId="3732B7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9174F" w:rsidR="00FC0A72" w:rsidP="0049174F" w:rsidRDefault="00FC0A72" w14:paraId="0ADCC534" w14:textId="046682B6">
    <w:pPr>
      <w:pStyle w:val="Header"/>
      <w:jc w:val="right"/>
      <w:rPr>
        <w:rFonts w:ascii="Arial" w:hAnsi="Arial" w:cs="Arial"/>
      </w:rPr>
    </w:pPr>
    <w:r>
      <w:rPr>
        <w:rFonts w:ascii="Arial" w:hAnsi="Arial" w:cs="Arial"/>
      </w:rPr>
      <w:t>CSS/0135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236AE" w:rsidR="00FC0A72" w:rsidP="001236AE" w:rsidRDefault="00FC0A72" w14:paraId="68ABFF6F" w14:textId="780DFCD5">
    <w:pPr>
      <w:pStyle w:val="Header"/>
      <w:jc w:val="right"/>
      <w:rPr>
        <w:rFonts w:ascii="Arial" w:hAnsi="Arial" w:cs="Arial"/>
      </w:rPr>
    </w:pPr>
    <w:r w:rsidRPr="00B22F41">
      <w:rPr>
        <w:rFonts w:ascii="Arial" w:hAnsi="Arial" w:cs="Arial"/>
      </w:rPr>
      <w:t>CSS/0135</w:t>
    </w:r>
    <w:r>
      <w:rPr>
        <w:rFonts w:ascii="Arial" w:hAnsi="Arial" w:cs="Arial"/>
      </w:rPr>
      <w:t xml:space="preserve"> Issue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B6287" w:rsidR="00FC0A72" w:rsidP="000B6287" w:rsidRDefault="00FC0A72" w14:paraId="7AE9A5FF" w14:textId="7F00CD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B6287" w:rsidR="00FC0A72" w:rsidP="000B6287" w:rsidRDefault="00FC0A72" w14:paraId="0DEB699C" w14:textId="3AE22F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B6287" w:rsidR="00FC0A72" w:rsidP="000B6287" w:rsidRDefault="00FC0A72" w14:paraId="51996792" w14:textId="343D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887"/>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BE0FFE"/>
    <w:multiLevelType w:val="multilevel"/>
    <w:tmpl w:val="54B2C310"/>
    <w:styleLink w:val="Style1"/>
    <w:lvl w:ilvl="0">
      <w:start w:val="18"/>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9E24C9"/>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5F23BF0"/>
    <w:multiLevelType w:val="hybridMultilevel"/>
    <w:tmpl w:val="5FE2CDB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441CFE"/>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540"/>
        </w:tabs>
        <w:ind w:left="54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BBE1ED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11D2679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7E13950"/>
    <w:multiLevelType w:val="hybridMultilevel"/>
    <w:tmpl w:val="DE1EC65A"/>
    <w:lvl w:ilvl="0" w:tplc="E7A443F8">
      <w:start w:val="1"/>
      <w:numFmt w:val="lowerLetter"/>
      <w:lvlText w:val="%1."/>
      <w:lvlJc w:val="left"/>
      <w:pPr>
        <w:ind w:left="720" w:hanging="360"/>
      </w:pPr>
    </w:lvl>
    <w:lvl w:ilvl="1" w:tplc="CF465700">
      <w:start w:val="1"/>
      <w:numFmt w:val="lowerLetter"/>
      <w:lvlText w:val="%2."/>
      <w:lvlJc w:val="left"/>
      <w:pPr>
        <w:ind w:left="1440" w:hanging="360"/>
      </w:pPr>
    </w:lvl>
    <w:lvl w:ilvl="2" w:tplc="FC74B0EE">
      <w:start w:val="1"/>
      <w:numFmt w:val="lowerRoman"/>
      <w:lvlText w:val="%3."/>
      <w:lvlJc w:val="right"/>
      <w:pPr>
        <w:ind w:left="2160" w:hanging="180"/>
      </w:pPr>
    </w:lvl>
    <w:lvl w:ilvl="3" w:tplc="4F246E26">
      <w:start w:val="1"/>
      <w:numFmt w:val="decimal"/>
      <w:lvlText w:val="%4."/>
      <w:lvlJc w:val="left"/>
      <w:pPr>
        <w:ind w:left="2880" w:hanging="360"/>
      </w:pPr>
    </w:lvl>
    <w:lvl w:ilvl="4" w:tplc="1CA086BC">
      <w:start w:val="1"/>
      <w:numFmt w:val="lowerLetter"/>
      <w:lvlText w:val="%5."/>
      <w:lvlJc w:val="left"/>
      <w:pPr>
        <w:ind w:left="3600" w:hanging="360"/>
      </w:pPr>
    </w:lvl>
    <w:lvl w:ilvl="5" w:tplc="3FACF55C">
      <w:start w:val="1"/>
      <w:numFmt w:val="lowerRoman"/>
      <w:lvlText w:val="%6."/>
      <w:lvlJc w:val="right"/>
      <w:pPr>
        <w:ind w:left="4320" w:hanging="180"/>
      </w:pPr>
    </w:lvl>
    <w:lvl w:ilvl="6" w:tplc="56DA67F0">
      <w:start w:val="1"/>
      <w:numFmt w:val="decimal"/>
      <w:lvlText w:val="%7."/>
      <w:lvlJc w:val="left"/>
      <w:pPr>
        <w:ind w:left="5040" w:hanging="360"/>
      </w:pPr>
    </w:lvl>
    <w:lvl w:ilvl="7" w:tplc="BD2AAEFC">
      <w:start w:val="1"/>
      <w:numFmt w:val="lowerLetter"/>
      <w:lvlText w:val="%8."/>
      <w:lvlJc w:val="left"/>
      <w:pPr>
        <w:ind w:left="5760" w:hanging="360"/>
      </w:pPr>
    </w:lvl>
    <w:lvl w:ilvl="8" w:tplc="6D84CEA4">
      <w:start w:val="1"/>
      <w:numFmt w:val="lowerRoman"/>
      <w:lvlText w:val="%9."/>
      <w:lvlJc w:val="right"/>
      <w:pPr>
        <w:ind w:left="6480" w:hanging="180"/>
      </w:pPr>
    </w:lvl>
  </w:abstractNum>
  <w:abstractNum w:abstractNumId="8" w15:restartNumberingAfterBreak="0">
    <w:nsid w:val="1B9276EC"/>
    <w:multiLevelType w:val="multilevel"/>
    <w:tmpl w:val="F9945642"/>
    <w:lvl w:ilvl="0">
      <w:start w:val="1"/>
      <w:numFmt w:val="decimal"/>
      <w:lvlText w:val="%1"/>
      <w:lvlJc w:val="left"/>
      <w:pPr>
        <w:ind w:left="360" w:hanging="360"/>
      </w:pPr>
      <w:rPr>
        <w:rFonts w:hint="default"/>
        <w:color w:val="auto"/>
      </w:rPr>
    </w:lvl>
    <w:lvl w:ilvl="1">
      <w:start w:val="3"/>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9" w15:restartNumberingAfterBreak="0">
    <w:nsid w:val="1BAA08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AC497D"/>
    <w:multiLevelType w:val="hybridMultilevel"/>
    <w:tmpl w:val="F2A0AB2C"/>
    <w:lvl w:ilvl="0" w:tplc="5082F02E">
      <w:start w:val="3"/>
      <w:numFmt w:val="decimal"/>
      <w:lvlText w:val="%1."/>
      <w:lvlJc w:val="left"/>
      <w:pPr>
        <w:tabs>
          <w:tab w:val="num" w:pos="720"/>
        </w:tabs>
        <w:ind w:left="720" w:hanging="360"/>
      </w:pPr>
    </w:lvl>
    <w:lvl w:ilvl="1" w:tplc="9AC87898">
      <w:start w:val="3"/>
      <w:numFmt w:val="bullet"/>
      <w:lvlText w:val=""/>
      <w:lvlJc w:val="left"/>
      <w:pPr>
        <w:tabs>
          <w:tab w:val="num" w:pos="1440"/>
        </w:tabs>
        <w:ind w:left="1440" w:hanging="360"/>
      </w:pPr>
      <w:rPr>
        <w:rFonts w:hint="default" w:ascii="Symbol" w:hAnsi="Symbol"/>
        <w:sz w:val="20"/>
      </w:rPr>
    </w:lvl>
    <w:lvl w:ilvl="2" w:tplc="C348212E" w:tentative="1">
      <w:start w:val="1"/>
      <w:numFmt w:val="decimal"/>
      <w:lvlText w:val="%3."/>
      <w:lvlJc w:val="left"/>
      <w:pPr>
        <w:tabs>
          <w:tab w:val="num" w:pos="2160"/>
        </w:tabs>
        <w:ind w:left="2160" w:hanging="360"/>
      </w:pPr>
    </w:lvl>
    <w:lvl w:ilvl="3" w:tplc="2E68940E" w:tentative="1">
      <w:start w:val="1"/>
      <w:numFmt w:val="decimal"/>
      <w:lvlText w:val="%4."/>
      <w:lvlJc w:val="left"/>
      <w:pPr>
        <w:tabs>
          <w:tab w:val="num" w:pos="2880"/>
        </w:tabs>
        <w:ind w:left="2880" w:hanging="360"/>
      </w:pPr>
    </w:lvl>
    <w:lvl w:ilvl="4" w:tplc="4CC47688" w:tentative="1">
      <w:start w:val="1"/>
      <w:numFmt w:val="decimal"/>
      <w:lvlText w:val="%5."/>
      <w:lvlJc w:val="left"/>
      <w:pPr>
        <w:tabs>
          <w:tab w:val="num" w:pos="3600"/>
        </w:tabs>
        <w:ind w:left="3600" w:hanging="360"/>
      </w:pPr>
    </w:lvl>
    <w:lvl w:ilvl="5" w:tplc="DCB0E1B6" w:tentative="1">
      <w:start w:val="1"/>
      <w:numFmt w:val="decimal"/>
      <w:lvlText w:val="%6."/>
      <w:lvlJc w:val="left"/>
      <w:pPr>
        <w:tabs>
          <w:tab w:val="num" w:pos="4320"/>
        </w:tabs>
        <w:ind w:left="4320" w:hanging="360"/>
      </w:pPr>
    </w:lvl>
    <w:lvl w:ilvl="6" w:tplc="C852A30A" w:tentative="1">
      <w:start w:val="1"/>
      <w:numFmt w:val="decimal"/>
      <w:lvlText w:val="%7."/>
      <w:lvlJc w:val="left"/>
      <w:pPr>
        <w:tabs>
          <w:tab w:val="num" w:pos="5040"/>
        </w:tabs>
        <w:ind w:left="5040" w:hanging="360"/>
      </w:pPr>
    </w:lvl>
    <w:lvl w:ilvl="7" w:tplc="3C421C86" w:tentative="1">
      <w:start w:val="1"/>
      <w:numFmt w:val="decimal"/>
      <w:lvlText w:val="%8."/>
      <w:lvlJc w:val="left"/>
      <w:pPr>
        <w:tabs>
          <w:tab w:val="num" w:pos="5760"/>
        </w:tabs>
        <w:ind w:left="5760" w:hanging="360"/>
      </w:pPr>
    </w:lvl>
    <w:lvl w:ilvl="8" w:tplc="B8809698" w:tentative="1">
      <w:start w:val="1"/>
      <w:numFmt w:val="decimal"/>
      <w:lvlText w:val="%9."/>
      <w:lvlJc w:val="left"/>
      <w:pPr>
        <w:tabs>
          <w:tab w:val="num" w:pos="6480"/>
        </w:tabs>
        <w:ind w:left="6480" w:hanging="360"/>
      </w:pPr>
    </w:lvl>
  </w:abstractNum>
  <w:abstractNum w:abstractNumId="11" w15:restartNumberingAfterBreak="0">
    <w:nsid w:val="3C0E2D94"/>
    <w:multiLevelType w:val="hybridMultilevel"/>
    <w:tmpl w:val="8230E0FC"/>
    <w:lvl w:ilvl="0" w:tplc="C45C95AA">
      <w:start w:val="1"/>
      <w:numFmt w:val="lowerLetter"/>
      <w:lvlText w:val="%1."/>
      <w:lvlJc w:val="left"/>
      <w:pPr>
        <w:ind w:left="720" w:hanging="360"/>
      </w:pPr>
    </w:lvl>
    <w:lvl w:ilvl="1" w:tplc="204A0996">
      <w:start w:val="1"/>
      <w:numFmt w:val="lowerLetter"/>
      <w:lvlText w:val="%2."/>
      <w:lvlJc w:val="left"/>
      <w:pPr>
        <w:ind w:left="1440" w:hanging="360"/>
      </w:pPr>
    </w:lvl>
    <w:lvl w:ilvl="2" w:tplc="3AA4FD7C">
      <w:start w:val="1"/>
      <w:numFmt w:val="lowerRoman"/>
      <w:lvlText w:val="%3."/>
      <w:lvlJc w:val="right"/>
      <w:pPr>
        <w:ind w:left="2160" w:hanging="180"/>
      </w:pPr>
    </w:lvl>
    <w:lvl w:ilvl="3" w:tplc="1E120FB8">
      <w:start w:val="1"/>
      <w:numFmt w:val="decimal"/>
      <w:lvlText w:val="%4."/>
      <w:lvlJc w:val="left"/>
      <w:pPr>
        <w:ind w:left="2880" w:hanging="360"/>
      </w:pPr>
    </w:lvl>
    <w:lvl w:ilvl="4" w:tplc="73F058F4">
      <w:start w:val="1"/>
      <w:numFmt w:val="lowerLetter"/>
      <w:lvlText w:val="%5."/>
      <w:lvlJc w:val="left"/>
      <w:pPr>
        <w:ind w:left="3600" w:hanging="360"/>
      </w:pPr>
    </w:lvl>
    <w:lvl w:ilvl="5" w:tplc="1FC8836A">
      <w:start w:val="1"/>
      <w:numFmt w:val="lowerRoman"/>
      <w:lvlText w:val="%6."/>
      <w:lvlJc w:val="right"/>
      <w:pPr>
        <w:ind w:left="4320" w:hanging="180"/>
      </w:pPr>
    </w:lvl>
    <w:lvl w:ilvl="6" w:tplc="22E61C5E">
      <w:start w:val="1"/>
      <w:numFmt w:val="decimal"/>
      <w:lvlText w:val="%7."/>
      <w:lvlJc w:val="left"/>
      <w:pPr>
        <w:ind w:left="5040" w:hanging="360"/>
      </w:pPr>
    </w:lvl>
    <w:lvl w:ilvl="7" w:tplc="8C1EF4E6">
      <w:start w:val="1"/>
      <w:numFmt w:val="lowerLetter"/>
      <w:lvlText w:val="%8."/>
      <w:lvlJc w:val="left"/>
      <w:pPr>
        <w:ind w:left="5760" w:hanging="360"/>
      </w:pPr>
    </w:lvl>
    <w:lvl w:ilvl="8" w:tplc="C75EF072">
      <w:start w:val="1"/>
      <w:numFmt w:val="lowerRoman"/>
      <w:lvlText w:val="%9."/>
      <w:lvlJc w:val="right"/>
      <w:pPr>
        <w:ind w:left="6480" w:hanging="180"/>
      </w:pPr>
    </w:lvl>
  </w:abstractNum>
  <w:abstractNum w:abstractNumId="12" w15:restartNumberingAfterBreak="0">
    <w:nsid w:val="40B51885"/>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15:restartNumberingAfterBreak="0">
    <w:nsid w:val="48DA1412"/>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520861"/>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EB53B20"/>
    <w:multiLevelType w:val="multilevel"/>
    <w:tmpl w:val="BB1E1194"/>
    <w:lvl w:ilvl="0">
      <w:start w:val="1"/>
      <w:numFmt w:val="decimal"/>
      <w:lvlText w:val="%1."/>
      <w:lvlJc w:val="left"/>
      <w:pPr>
        <w:tabs>
          <w:tab w:val="num" w:pos="600"/>
        </w:tabs>
        <w:ind w:left="600" w:hanging="360"/>
      </w:pPr>
      <w:rPr>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51AD2A4B"/>
    <w:multiLevelType w:val="multilevel"/>
    <w:tmpl w:val="414A1FCE"/>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604916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0336AA"/>
    <w:multiLevelType w:val="hybridMultilevel"/>
    <w:tmpl w:val="B6F66A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CA1A01"/>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4475094"/>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7591DF4"/>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2087BD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600"/>
        </w:tabs>
        <w:ind w:left="6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3" w15:restartNumberingAfterBreak="0">
    <w:nsid w:val="74C6333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540"/>
        </w:tabs>
        <w:ind w:left="54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4" w15:restartNumberingAfterBreak="0">
    <w:nsid w:val="76711F27"/>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7B82A98"/>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C726ED6"/>
    <w:multiLevelType w:val="multilevel"/>
    <w:tmpl w:val="A03003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E1F50E6"/>
    <w:multiLevelType w:val="multilevel"/>
    <w:tmpl w:val="15C0E4B6"/>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502"/>
        </w:tabs>
        <w:ind w:left="502" w:hanging="360"/>
      </w:pPr>
      <w:rPr>
        <w:rFonts w:hint="default" w:ascii="Arial" w:hAnsi="Arial" w:cs="Arial"/>
      </w:rPr>
    </w:lvl>
    <w:lvl w:ilvl="2">
      <w:start w:val="1"/>
      <w:numFmt w:val="decimal"/>
      <w:lvlText w:val="%1.%2.%3"/>
      <w:lvlJc w:val="left"/>
      <w:pPr>
        <w:tabs>
          <w:tab w:val="num" w:pos="1440"/>
        </w:tabs>
        <w:ind w:left="144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8" w15:restartNumberingAfterBreak="0">
    <w:nsid w:val="7E33463F"/>
    <w:multiLevelType w:val="hybridMultilevel"/>
    <w:tmpl w:val="8158A1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4"/>
  </w:num>
  <w:num w:numId="3">
    <w:abstractNumId w:val="21"/>
  </w:num>
  <w:num w:numId="4">
    <w:abstractNumId w:val="20"/>
  </w:num>
  <w:num w:numId="5">
    <w:abstractNumId w:val="26"/>
  </w:num>
  <w:num w:numId="6">
    <w:abstractNumId w:val="25"/>
  </w:num>
  <w:num w:numId="7">
    <w:abstractNumId w:val="0"/>
  </w:num>
  <w:num w:numId="8">
    <w:abstractNumId w:val="1"/>
  </w:num>
  <w:num w:numId="9">
    <w:abstractNumId w:val="23"/>
  </w:num>
  <w:num w:numId="10">
    <w:abstractNumId w:val="17"/>
  </w:num>
  <w:num w:numId="11">
    <w:abstractNumId w:val="9"/>
  </w:num>
  <w:num w:numId="12">
    <w:abstractNumId w:val="5"/>
  </w:num>
  <w:num w:numId="13">
    <w:abstractNumId w:val="4"/>
  </w:num>
  <w:num w:numId="14">
    <w:abstractNumId w:val="6"/>
  </w:num>
  <w:num w:numId="15">
    <w:abstractNumId w:val="10"/>
  </w:num>
  <w:num w:numId="16">
    <w:abstractNumId w:val="22"/>
  </w:num>
  <w:num w:numId="17">
    <w:abstractNumId w:val="3"/>
  </w:num>
  <w:num w:numId="18">
    <w:abstractNumId w:val="12"/>
  </w:num>
  <w:num w:numId="19">
    <w:abstractNumId w:val="2"/>
  </w:num>
  <w:num w:numId="20">
    <w:abstractNumId w:val="16"/>
  </w:num>
  <w:num w:numId="21">
    <w:abstractNumId w:val="27"/>
  </w:num>
  <w:num w:numId="22">
    <w:abstractNumId w:val="14"/>
  </w:num>
  <w:num w:numId="23">
    <w:abstractNumId w:val="19"/>
  </w:num>
  <w:num w:numId="24">
    <w:abstractNumId w:val="13"/>
  </w:num>
  <w:num w:numId="25">
    <w:abstractNumId w:val="15"/>
  </w:num>
  <w:num w:numId="26">
    <w:abstractNumId w:val="7"/>
  </w:num>
  <w:num w:numId="27">
    <w:abstractNumId w:val="11"/>
  </w:num>
  <w:num w:numId="28">
    <w:abstractNumId w:val="18"/>
  </w:num>
  <w:num w:numId="2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E7"/>
    <w:rsid w:val="00003628"/>
    <w:rsid w:val="0000438D"/>
    <w:rsid w:val="0000643B"/>
    <w:rsid w:val="00006BD7"/>
    <w:rsid w:val="00007614"/>
    <w:rsid w:val="00012477"/>
    <w:rsid w:val="0001306D"/>
    <w:rsid w:val="000150E6"/>
    <w:rsid w:val="00017784"/>
    <w:rsid w:val="00021F1A"/>
    <w:rsid w:val="00021FDF"/>
    <w:rsid w:val="00021FF6"/>
    <w:rsid w:val="00026F84"/>
    <w:rsid w:val="0003163D"/>
    <w:rsid w:val="000322BB"/>
    <w:rsid w:val="00036567"/>
    <w:rsid w:val="00042BF8"/>
    <w:rsid w:val="000438F0"/>
    <w:rsid w:val="00044137"/>
    <w:rsid w:val="00044BD3"/>
    <w:rsid w:val="00044DDE"/>
    <w:rsid w:val="00044DE5"/>
    <w:rsid w:val="00046449"/>
    <w:rsid w:val="000518EF"/>
    <w:rsid w:val="00052F25"/>
    <w:rsid w:val="0005482F"/>
    <w:rsid w:val="000549A1"/>
    <w:rsid w:val="000555C7"/>
    <w:rsid w:val="000614C5"/>
    <w:rsid w:val="00063454"/>
    <w:rsid w:val="000641E7"/>
    <w:rsid w:val="00064890"/>
    <w:rsid w:val="00064BE5"/>
    <w:rsid w:val="000657B9"/>
    <w:rsid w:val="00072E6C"/>
    <w:rsid w:val="00074BDA"/>
    <w:rsid w:val="000818EF"/>
    <w:rsid w:val="00081A7E"/>
    <w:rsid w:val="00083777"/>
    <w:rsid w:val="00083BB8"/>
    <w:rsid w:val="00085703"/>
    <w:rsid w:val="00086833"/>
    <w:rsid w:val="00093183"/>
    <w:rsid w:val="00094736"/>
    <w:rsid w:val="00095A8D"/>
    <w:rsid w:val="00095DE1"/>
    <w:rsid w:val="00096489"/>
    <w:rsid w:val="0009685B"/>
    <w:rsid w:val="000968CD"/>
    <w:rsid w:val="00096A15"/>
    <w:rsid w:val="000A289B"/>
    <w:rsid w:val="000A53A6"/>
    <w:rsid w:val="000A7560"/>
    <w:rsid w:val="000A7ECB"/>
    <w:rsid w:val="000B0EEB"/>
    <w:rsid w:val="000B1E9F"/>
    <w:rsid w:val="000B2767"/>
    <w:rsid w:val="000B3FA6"/>
    <w:rsid w:val="000B4B0F"/>
    <w:rsid w:val="000B5770"/>
    <w:rsid w:val="000B6287"/>
    <w:rsid w:val="000B77DE"/>
    <w:rsid w:val="000C1531"/>
    <w:rsid w:val="000C3AD4"/>
    <w:rsid w:val="000C4170"/>
    <w:rsid w:val="000C41C9"/>
    <w:rsid w:val="000C558A"/>
    <w:rsid w:val="000D17FC"/>
    <w:rsid w:val="000D413E"/>
    <w:rsid w:val="000D5645"/>
    <w:rsid w:val="000E43E4"/>
    <w:rsid w:val="000E515A"/>
    <w:rsid w:val="000E7D63"/>
    <w:rsid w:val="000F486D"/>
    <w:rsid w:val="000F5716"/>
    <w:rsid w:val="00102FEA"/>
    <w:rsid w:val="00103CB7"/>
    <w:rsid w:val="001043D2"/>
    <w:rsid w:val="001115A4"/>
    <w:rsid w:val="00112000"/>
    <w:rsid w:val="001131B6"/>
    <w:rsid w:val="001134A1"/>
    <w:rsid w:val="00115BA0"/>
    <w:rsid w:val="00116835"/>
    <w:rsid w:val="0012242F"/>
    <w:rsid w:val="001236AE"/>
    <w:rsid w:val="001257BF"/>
    <w:rsid w:val="001258E7"/>
    <w:rsid w:val="00126528"/>
    <w:rsid w:val="00127183"/>
    <w:rsid w:val="0012781B"/>
    <w:rsid w:val="00133DE9"/>
    <w:rsid w:val="0013400B"/>
    <w:rsid w:val="00136057"/>
    <w:rsid w:val="00136C3F"/>
    <w:rsid w:val="00137231"/>
    <w:rsid w:val="00141A8B"/>
    <w:rsid w:val="00143245"/>
    <w:rsid w:val="00143B1E"/>
    <w:rsid w:val="001446A9"/>
    <w:rsid w:val="00144EC9"/>
    <w:rsid w:val="0015082D"/>
    <w:rsid w:val="00151376"/>
    <w:rsid w:val="00151995"/>
    <w:rsid w:val="001526C5"/>
    <w:rsid w:val="00154022"/>
    <w:rsid w:val="001625B8"/>
    <w:rsid w:val="00164D44"/>
    <w:rsid w:val="00165B64"/>
    <w:rsid w:val="001673A2"/>
    <w:rsid w:val="001705F8"/>
    <w:rsid w:val="00170B89"/>
    <w:rsid w:val="001725C6"/>
    <w:rsid w:val="00173778"/>
    <w:rsid w:val="001746F1"/>
    <w:rsid w:val="001752FA"/>
    <w:rsid w:val="00176B9E"/>
    <w:rsid w:val="00176DD4"/>
    <w:rsid w:val="001773DC"/>
    <w:rsid w:val="001816DA"/>
    <w:rsid w:val="00183DE7"/>
    <w:rsid w:val="00184343"/>
    <w:rsid w:val="0018463E"/>
    <w:rsid w:val="0018783C"/>
    <w:rsid w:val="0019224A"/>
    <w:rsid w:val="00194F2C"/>
    <w:rsid w:val="001A0E52"/>
    <w:rsid w:val="001A472E"/>
    <w:rsid w:val="001A5E8B"/>
    <w:rsid w:val="001B1FC3"/>
    <w:rsid w:val="001B208D"/>
    <w:rsid w:val="001B428B"/>
    <w:rsid w:val="001C04DF"/>
    <w:rsid w:val="001C1C99"/>
    <w:rsid w:val="001D07DC"/>
    <w:rsid w:val="001D170A"/>
    <w:rsid w:val="001D1B89"/>
    <w:rsid w:val="001D3DC0"/>
    <w:rsid w:val="001D5815"/>
    <w:rsid w:val="001D7794"/>
    <w:rsid w:val="001E3206"/>
    <w:rsid w:val="001E6D6B"/>
    <w:rsid w:val="001E7007"/>
    <w:rsid w:val="001E7DA5"/>
    <w:rsid w:val="001F1B47"/>
    <w:rsid w:val="001F29BE"/>
    <w:rsid w:val="001F4048"/>
    <w:rsid w:val="001F5A69"/>
    <w:rsid w:val="001F72E9"/>
    <w:rsid w:val="001F7312"/>
    <w:rsid w:val="00200B14"/>
    <w:rsid w:val="00201F00"/>
    <w:rsid w:val="00202E84"/>
    <w:rsid w:val="00204B98"/>
    <w:rsid w:val="00206812"/>
    <w:rsid w:val="00212FB6"/>
    <w:rsid w:val="00214ED8"/>
    <w:rsid w:val="00215796"/>
    <w:rsid w:val="00215C33"/>
    <w:rsid w:val="002236A5"/>
    <w:rsid w:val="00223E34"/>
    <w:rsid w:val="0022463B"/>
    <w:rsid w:val="002264AB"/>
    <w:rsid w:val="00227197"/>
    <w:rsid w:val="00227334"/>
    <w:rsid w:val="0023019F"/>
    <w:rsid w:val="00230F2A"/>
    <w:rsid w:val="002316EA"/>
    <w:rsid w:val="002354C3"/>
    <w:rsid w:val="00241B7B"/>
    <w:rsid w:val="002422E9"/>
    <w:rsid w:val="00245D3B"/>
    <w:rsid w:val="0024666B"/>
    <w:rsid w:val="00246FE2"/>
    <w:rsid w:val="00247611"/>
    <w:rsid w:val="00251CB8"/>
    <w:rsid w:val="00252A82"/>
    <w:rsid w:val="00254612"/>
    <w:rsid w:val="002549A0"/>
    <w:rsid w:val="00257F09"/>
    <w:rsid w:val="00262C2D"/>
    <w:rsid w:val="00262D8F"/>
    <w:rsid w:val="002632C4"/>
    <w:rsid w:val="00263412"/>
    <w:rsid w:val="00263E64"/>
    <w:rsid w:val="0026426F"/>
    <w:rsid w:val="00264BCA"/>
    <w:rsid w:val="00266809"/>
    <w:rsid w:val="002675BF"/>
    <w:rsid w:val="00271E74"/>
    <w:rsid w:val="00273584"/>
    <w:rsid w:val="00274280"/>
    <w:rsid w:val="00283C98"/>
    <w:rsid w:val="00283D11"/>
    <w:rsid w:val="00284EA0"/>
    <w:rsid w:val="00290F61"/>
    <w:rsid w:val="00296301"/>
    <w:rsid w:val="002969CE"/>
    <w:rsid w:val="00297CB1"/>
    <w:rsid w:val="002A1960"/>
    <w:rsid w:val="002A7BB8"/>
    <w:rsid w:val="002B231E"/>
    <w:rsid w:val="002B28F9"/>
    <w:rsid w:val="002B2F70"/>
    <w:rsid w:val="002B339B"/>
    <w:rsid w:val="002B387B"/>
    <w:rsid w:val="002B3B6A"/>
    <w:rsid w:val="002B3D0B"/>
    <w:rsid w:val="002B7744"/>
    <w:rsid w:val="002C1F5C"/>
    <w:rsid w:val="002C2180"/>
    <w:rsid w:val="002C49D0"/>
    <w:rsid w:val="002C7B22"/>
    <w:rsid w:val="002D06D5"/>
    <w:rsid w:val="002D0E29"/>
    <w:rsid w:val="002D2664"/>
    <w:rsid w:val="002D3A16"/>
    <w:rsid w:val="002D4468"/>
    <w:rsid w:val="002D6BBA"/>
    <w:rsid w:val="002D783E"/>
    <w:rsid w:val="002D7D29"/>
    <w:rsid w:val="002E1F86"/>
    <w:rsid w:val="002E216A"/>
    <w:rsid w:val="002E4BA4"/>
    <w:rsid w:val="002E6019"/>
    <w:rsid w:val="002E7A46"/>
    <w:rsid w:val="002E7AE7"/>
    <w:rsid w:val="002E7CB4"/>
    <w:rsid w:val="002E7ED0"/>
    <w:rsid w:val="002F0513"/>
    <w:rsid w:val="002F067E"/>
    <w:rsid w:val="002F4F99"/>
    <w:rsid w:val="00301072"/>
    <w:rsid w:val="003026F1"/>
    <w:rsid w:val="00302FF9"/>
    <w:rsid w:val="003031B0"/>
    <w:rsid w:val="00303B09"/>
    <w:rsid w:val="00304273"/>
    <w:rsid w:val="00305734"/>
    <w:rsid w:val="0030582A"/>
    <w:rsid w:val="003125DE"/>
    <w:rsid w:val="003139D9"/>
    <w:rsid w:val="00314D6C"/>
    <w:rsid w:val="00325BD4"/>
    <w:rsid w:val="00330A3D"/>
    <w:rsid w:val="00330DF5"/>
    <w:rsid w:val="00330E39"/>
    <w:rsid w:val="00332845"/>
    <w:rsid w:val="00332EA0"/>
    <w:rsid w:val="00333DB4"/>
    <w:rsid w:val="003340BD"/>
    <w:rsid w:val="00334F9A"/>
    <w:rsid w:val="00335BFB"/>
    <w:rsid w:val="0033744C"/>
    <w:rsid w:val="0034012E"/>
    <w:rsid w:val="00341FF6"/>
    <w:rsid w:val="003442DA"/>
    <w:rsid w:val="003474C3"/>
    <w:rsid w:val="00347E53"/>
    <w:rsid w:val="00350FEF"/>
    <w:rsid w:val="00351C21"/>
    <w:rsid w:val="00353D86"/>
    <w:rsid w:val="00356039"/>
    <w:rsid w:val="00356B7D"/>
    <w:rsid w:val="003571B1"/>
    <w:rsid w:val="003571B6"/>
    <w:rsid w:val="003577EB"/>
    <w:rsid w:val="00362A87"/>
    <w:rsid w:val="0036354C"/>
    <w:rsid w:val="00364C05"/>
    <w:rsid w:val="0036550B"/>
    <w:rsid w:val="00367B8A"/>
    <w:rsid w:val="003714D1"/>
    <w:rsid w:val="003718CA"/>
    <w:rsid w:val="00371CEE"/>
    <w:rsid w:val="00372511"/>
    <w:rsid w:val="00372C8F"/>
    <w:rsid w:val="00376964"/>
    <w:rsid w:val="00380306"/>
    <w:rsid w:val="00381E99"/>
    <w:rsid w:val="00383095"/>
    <w:rsid w:val="00393164"/>
    <w:rsid w:val="00393393"/>
    <w:rsid w:val="00394C10"/>
    <w:rsid w:val="00397229"/>
    <w:rsid w:val="003A3372"/>
    <w:rsid w:val="003A35D4"/>
    <w:rsid w:val="003A3E29"/>
    <w:rsid w:val="003A65E9"/>
    <w:rsid w:val="003A664C"/>
    <w:rsid w:val="003B1DFA"/>
    <w:rsid w:val="003B3F1C"/>
    <w:rsid w:val="003B7627"/>
    <w:rsid w:val="003C2315"/>
    <w:rsid w:val="003D1113"/>
    <w:rsid w:val="003D16A0"/>
    <w:rsid w:val="003D508F"/>
    <w:rsid w:val="003D769B"/>
    <w:rsid w:val="003E083E"/>
    <w:rsid w:val="003E0D83"/>
    <w:rsid w:val="003E1F90"/>
    <w:rsid w:val="003E371C"/>
    <w:rsid w:val="003E73B7"/>
    <w:rsid w:val="003E7740"/>
    <w:rsid w:val="003E7AC7"/>
    <w:rsid w:val="003F1698"/>
    <w:rsid w:val="003F6101"/>
    <w:rsid w:val="00400D60"/>
    <w:rsid w:val="00401790"/>
    <w:rsid w:val="00403025"/>
    <w:rsid w:val="00407A48"/>
    <w:rsid w:val="0041003C"/>
    <w:rsid w:val="00410B3D"/>
    <w:rsid w:val="00412054"/>
    <w:rsid w:val="00413AA9"/>
    <w:rsid w:val="004144D5"/>
    <w:rsid w:val="004150F2"/>
    <w:rsid w:val="00415917"/>
    <w:rsid w:val="00415FE4"/>
    <w:rsid w:val="004173DE"/>
    <w:rsid w:val="00417F31"/>
    <w:rsid w:val="00420F11"/>
    <w:rsid w:val="00421867"/>
    <w:rsid w:val="00421A03"/>
    <w:rsid w:val="004227D7"/>
    <w:rsid w:val="004235FC"/>
    <w:rsid w:val="004243CD"/>
    <w:rsid w:val="00426342"/>
    <w:rsid w:val="00427848"/>
    <w:rsid w:val="004335AE"/>
    <w:rsid w:val="00435087"/>
    <w:rsid w:val="00435762"/>
    <w:rsid w:val="00435D50"/>
    <w:rsid w:val="00437048"/>
    <w:rsid w:val="004437D4"/>
    <w:rsid w:val="00443BD8"/>
    <w:rsid w:val="00445214"/>
    <w:rsid w:val="00450A74"/>
    <w:rsid w:val="004518DB"/>
    <w:rsid w:val="004524A5"/>
    <w:rsid w:val="00454366"/>
    <w:rsid w:val="004561CF"/>
    <w:rsid w:val="00463BB7"/>
    <w:rsid w:val="00464576"/>
    <w:rsid w:val="00470A5C"/>
    <w:rsid w:val="0047349F"/>
    <w:rsid w:val="0047378C"/>
    <w:rsid w:val="00476286"/>
    <w:rsid w:val="0048058B"/>
    <w:rsid w:val="00481DF6"/>
    <w:rsid w:val="0048260B"/>
    <w:rsid w:val="004829D4"/>
    <w:rsid w:val="00484023"/>
    <w:rsid w:val="0048631C"/>
    <w:rsid w:val="00486693"/>
    <w:rsid w:val="004875BF"/>
    <w:rsid w:val="00487984"/>
    <w:rsid w:val="00490016"/>
    <w:rsid w:val="0049174F"/>
    <w:rsid w:val="00492673"/>
    <w:rsid w:val="00492745"/>
    <w:rsid w:val="00492F98"/>
    <w:rsid w:val="00495D52"/>
    <w:rsid w:val="004A3125"/>
    <w:rsid w:val="004A410D"/>
    <w:rsid w:val="004A4D1A"/>
    <w:rsid w:val="004A5B44"/>
    <w:rsid w:val="004B0106"/>
    <w:rsid w:val="004B4566"/>
    <w:rsid w:val="004B696A"/>
    <w:rsid w:val="004B757B"/>
    <w:rsid w:val="004C1F3B"/>
    <w:rsid w:val="004C308F"/>
    <w:rsid w:val="004C373A"/>
    <w:rsid w:val="004C5FEB"/>
    <w:rsid w:val="004C6820"/>
    <w:rsid w:val="004C7EC5"/>
    <w:rsid w:val="004D3197"/>
    <w:rsid w:val="004D4CFC"/>
    <w:rsid w:val="004D660F"/>
    <w:rsid w:val="004D6871"/>
    <w:rsid w:val="004D6DD0"/>
    <w:rsid w:val="004D79DB"/>
    <w:rsid w:val="004E0BA7"/>
    <w:rsid w:val="004E1560"/>
    <w:rsid w:val="004E31DE"/>
    <w:rsid w:val="004E3289"/>
    <w:rsid w:val="004E33B2"/>
    <w:rsid w:val="004E348F"/>
    <w:rsid w:val="004E40B0"/>
    <w:rsid w:val="004E5C3F"/>
    <w:rsid w:val="004E5DFD"/>
    <w:rsid w:val="004E636B"/>
    <w:rsid w:val="004F19BF"/>
    <w:rsid w:val="004F73BE"/>
    <w:rsid w:val="00500F4F"/>
    <w:rsid w:val="00502953"/>
    <w:rsid w:val="00504B75"/>
    <w:rsid w:val="00504C47"/>
    <w:rsid w:val="005056DF"/>
    <w:rsid w:val="00505842"/>
    <w:rsid w:val="0050712A"/>
    <w:rsid w:val="00507D1B"/>
    <w:rsid w:val="00512A10"/>
    <w:rsid w:val="00514240"/>
    <w:rsid w:val="005148E7"/>
    <w:rsid w:val="00516296"/>
    <w:rsid w:val="00517341"/>
    <w:rsid w:val="0052173A"/>
    <w:rsid w:val="00524C7F"/>
    <w:rsid w:val="00525065"/>
    <w:rsid w:val="00527ED4"/>
    <w:rsid w:val="00530ECF"/>
    <w:rsid w:val="00535FB1"/>
    <w:rsid w:val="00535FEB"/>
    <w:rsid w:val="00536BB0"/>
    <w:rsid w:val="00536DCE"/>
    <w:rsid w:val="00537D26"/>
    <w:rsid w:val="00545DF1"/>
    <w:rsid w:val="00546347"/>
    <w:rsid w:val="00551B5A"/>
    <w:rsid w:val="00551D7A"/>
    <w:rsid w:val="0055265B"/>
    <w:rsid w:val="00552895"/>
    <w:rsid w:val="00555D61"/>
    <w:rsid w:val="0055650B"/>
    <w:rsid w:val="00561596"/>
    <w:rsid w:val="005651AE"/>
    <w:rsid w:val="0057286A"/>
    <w:rsid w:val="00575614"/>
    <w:rsid w:val="00581E1B"/>
    <w:rsid w:val="00582867"/>
    <w:rsid w:val="005964BE"/>
    <w:rsid w:val="005A5330"/>
    <w:rsid w:val="005A61B0"/>
    <w:rsid w:val="005A61CA"/>
    <w:rsid w:val="005A7605"/>
    <w:rsid w:val="005B1411"/>
    <w:rsid w:val="005B3A12"/>
    <w:rsid w:val="005B66B6"/>
    <w:rsid w:val="005C04B7"/>
    <w:rsid w:val="005C236A"/>
    <w:rsid w:val="005C60F2"/>
    <w:rsid w:val="005C71DA"/>
    <w:rsid w:val="005C7B8B"/>
    <w:rsid w:val="005D08F6"/>
    <w:rsid w:val="005D240D"/>
    <w:rsid w:val="005D3EF4"/>
    <w:rsid w:val="005D48FE"/>
    <w:rsid w:val="005D5392"/>
    <w:rsid w:val="005D53D3"/>
    <w:rsid w:val="005E0A47"/>
    <w:rsid w:val="005F01D9"/>
    <w:rsid w:val="005F029C"/>
    <w:rsid w:val="005F242B"/>
    <w:rsid w:val="005F4AB6"/>
    <w:rsid w:val="005F566C"/>
    <w:rsid w:val="005F5C2B"/>
    <w:rsid w:val="005F64BA"/>
    <w:rsid w:val="005F7B7C"/>
    <w:rsid w:val="00601622"/>
    <w:rsid w:val="0060203F"/>
    <w:rsid w:val="00603E87"/>
    <w:rsid w:val="00605528"/>
    <w:rsid w:val="00606523"/>
    <w:rsid w:val="00606841"/>
    <w:rsid w:val="00612A92"/>
    <w:rsid w:val="0061310C"/>
    <w:rsid w:val="00615365"/>
    <w:rsid w:val="00615653"/>
    <w:rsid w:val="00615A33"/>
    <w:rsid w:val="00616A9A"/>
    <w:rsid w:val="0062022F"/>
    <w:rsid w:val="00623279"/>
    <w:rsid w:val="00623F5F"/>
    <w:rsid w:val="006266B9"/>
    <w:rsid w:val="00626879"/>
    <w:rsid w:val="00634247"/>
    <w:rsid w:val="00635686"/>
    <w:rsid w:val="006363A0"/>
    <w:rsid w:val="006433C6"/>
    <w:rsid w:val="00650BBF"/>
    <w:rsid w:val="00650F94"/>
    <w:rsid w:val="00651F07"/>
    <w:rsid w:val="00652C87"/>
    <w:rsid w:val="006543F3"/>
    <w:rsid w:val="00657D14"/>
    <w:rsid w:val="00661BA3"/>
    <w:rsid w:val="006658C7"/>
    <w:rsid w:val="006701FF"/>
    <w:rsid w:val="0067519A"/>
    <w:rsid w:val="00675E62"/>
    <w:rsid w:val="0067698B"/>
    <w:rsid w:val="00677E9E"/>
    <w:rsid w:val="00680B0B"/>
    <w:rsid w:val="00681750"/>
    <w:rsid w:val="006835E5"/>
    <w:rsid w:val="00684576"/>
    <w:rsid w:val="00685625"/>
    <w:rsid w:val="006867AF"/>
    <w:rsid w:val="00687053"/>
    <w:rsid w:val="006914C9"/>
    <w:rsid w:val="00691A7E"/>
    <w:rsid w:val="006946E9"/>
    <w:rsid w:val="00696795"/>
    <w:rsid w:val="006A0252"/>
    <w:rsid w:val="006A0C5E"/>
    <w:rsid w:val="006A21A0"/>
    <w:rsid w:val="006A27CE"/>
    <w:rsid w:val="006A2B76"/>
    <w:rsid w:val="006A4DF4"/>
    <w:rsid w:val="006A7739"/>
    <w:rsid w:val="006A7B62"/>
    <w:rsid w:val="006B19BC"/>
    <w:rsid w:val="006B2123"/>
    <w:rsid w:val="006B294B"/>
    <w:rsid w:val="006B2C78"/>
    <w:rsid w:val="006B33F5"/>
    <w:rsid w:val="006B4698"/>
    <w:rsid w:val="006B4749"/>
    <w:rsid w:val="006C1EC3"/>
    <w:rsid w:val="006C2EE7"/>
    <w:rsid w:val="006C35FF"/>
    <w:rsid w:val="006C4460"/>
    <w:rsid w:val="006C7C68"/>
    <w:rsid w:val="006D2149"/>
    <w:rsid w:val="006D65FD"/>
    <w:rsid w:val="006D75B8"/>
    <w:rsid w:val="006E2BDA"/>
    <w:rsid w:val="006E4AEC"/>
    <w:rsid w:val="006E63B5"/>
    <w:rsid w:val="006E68E3"/>
    <w:rsid w:val="006E786A"/>
    <w:rsid w:val="006F1634"/>
    <w:rsid w:val="006F1911"/>
    <w:rsid w:val="006F226E"/>
    <w:rsid w:val="006F294C"/>
    <w:rsid w:val="006F498D"/>
    <w:rsid w:val="006F55D4"/>
    <w:rsid w:val="00704BBA"/>
    <w:rsid w:val="00705B4D"/>
    <w:rsid w:val="00707229"/>
    <w:rsid w:val="007074F4"/>
    <w:rsid w:val="00707735"/>
    <w:rsid w:val="00711BE3"/>
    <w:rsid w:val="007138D6"/>
    <w:rsid w:val="007160F7"/>
    <w:rsid w:val="00716AFA"/>
    <w:rsid w:val="00717534"/>
    <w:rsid w:val="00722CEB"/>
    <w:rsid w:val="00723623"/>
    <w:rsid w:val="00723E46"/>
    <w:rsid w:val="00724686"/>
    <w:rsid w:val="00725409"/>
    <w:rsid w:val="00725B5D"/>
    <w:rsid w:val="00725D72"/>
    <w:rsid w:val="00725E87"/>
    <w:rsid w:val="00730B3A"/>
    <w:rsid w:val="00731E88"/>
    <w:rsid w:val="007334EE"/>
    <w:rsid w:val="00733750"/>
    <w:rsid w:val="0073425B"/>
    <w:rsid w:val="00734E56"/>
    <w:rsid w:val="00735E42"/>
    <w:rsid w:val="00737C9A"/>
    <w:rsid w:val="00740D9F"/>
    <w:rsid w:val="00741EA8"/>
    <w:rsid w:val="00745376"/>
    <w:rsid w:val="00747246"/>
    <w:rsid w:val="00747D0A"/>
    <w:rsid w:val="0075172A"/>
    <w:rsid w:val="00755F78"/>
    <w:rsid w:val="007561F7"/>
    <w:rsid w:val="00760B58"/>
    <w:rsid w:val="00761175"/>
    <w:rsid w:val="00761A0A"/>
    <w:rsid w:val="007628B5"/>
    <w:rsid w:val="007630A6"/>
    <w:rsid w:val="0076409E"/>
    <w:rsid w:val="007657E8"/>
    <w:rsid w:val="00772AB8"/>
    <w:rsid w:val="00773B5D"/>
    <w:rsid w:val="007745D1"/>
    <w:rsid w:val="00775F68"/>
    <w:rsid w:val="00776102"/>
    <w:rsid w:val="00776CF0"/>
    <w:rsid w:val="00777AF4"/>
    <w:rsid w:val="00780134"/>
    <w:rsid w:val="00780B0F"/>
    <w:rsid w:val="00781217"/>
    <w:rsid w:val="00781720"/>
    <w:rsid w:val="00782A02"/>
    <w:rsid w:val="007830B5"/>
    <w:rsid w:val="00784091"/>
    <w:rsid w:val="00784DAD"/>
    <w:rsid w:val="0078585F"/>
    <w:rsid w:val="00790709"/>
    <w:rsid w:val="00792F9E"/>
    <w:rsid w:val="007A08C1"/>
    <w:rsid w:val="007A162E"/>
    <w:rsid w:val="007A306E"/>
    <w:rsid w:val="007A3CDC"/>
    <w:rsid w:val="007A4E48"/>
    <w:rsid w:val="007A6F87"/>
    <w:rsid w:val="007A7741"/>
    <w:rsid w:val="007B0162"/>
    <w:rsid w:val="007B0833"/>
    <w:rsid w:val="007B2C0A"/>
    <w:rsid w:val="007C0378"/>
    <w:rsid w:val="007C0686"/>
    <w:rsid w:val="007C1072"/>
    <w:rsid w:val="007C4C38"/>
    <w:rsid w:val="007D13EA"/>
    <w:rsid w:val="007D267F"/>
    <w:rsid w:val="007D2A81"/>
    <w:rsid w:val="007D777E"/>
    <w:rsid w:val="007E231F"/>
    <w:rsid w:val="007E3EF6"/>
    <w:rsid w:val="007E46D2"/>
    <w:rsid w:val="007E5A10"/>
    <w:rsid w:val="007E79BC"/>
    <w:rsid w:val="007F3844"/>
    <w:rsid w:val="007F451A"/>
    <w:rsid w:val="007F68A5"/>
    <w:rsid w:val="007F7CC1"/>
    <w:rsid w:val="0080020F"/>
    <w:rsid w:val="00803F0E"/>
    <w:rsid w:val="00806258"/>
    <w:rsid w:val="008067FD"/>
    <w:rsid w:val="008079BD"/>
    <w:rsid w:val="0081007F"/>
    <w:rsid w:val="00810296"/>
    <w:rsid w:val="00816AEE"/>
    <w:rsid w:val="008170A6"/>
    <w:rsid w:val="00817A97"/>
    <w:rsid w:val="00825D2A"/>
    <w:rsid w:val="00826167"/>
    <w:rsid w:val="00827DAE"/>
    <w:rsid w:val="00831021"/>
    <w:rsid w:val="008311B1"/>
    <w:rsid w:val="00832B77"/>
    <w:rsid w:val="008347C9"/>
    <w:rsid w:val="008369F0"/>
    <w:rsid w:val="00840F17"/>
    <w:rsid w:val="008513CE"/>
    <w:rsid w:val="008514B8"/>
    <w:rsid w:val="008551B8"/>
    <w:rsid w:val="008604AE"/>
    <w:rsid w:val="008607A4"/>
    <w:rsid w:val="00860E3E"/>
    <w:rsid w:val="00861B73"/>
    <w:rsid w:val="00861C7B"/>
    <w:rsid w:val="00861D44"/>
    <w:rsid w:val="00863070"/>
    <w:rsid w:val="008650F7"/>
    <w:rsid w:val="00865809"/>
    <w:rsid w:val="00866AD1"/>
    <w:rsid w:val="00871E14"/>
    <w:rsid w:val="008769BF"/>
    <w:rsid w:val="0088136F"/>
    <w:rsid w:val="00882C7A"/>
    <w:rsid w:val="00883562"/>
    <w:rsid w:val="0088368B"/>
    <w:rsid w:val="0088418C"/>
    <w:rsid w:val="00884B25"/>
    <w:rsid w:val="00885738"/>
    <w:rsid w:val="0088675D"/>
    <w:rsid w:val="008A07A8"/>
    <w:rsid w:val="008A0ACA"/>
    <w:rsid w:val="008A24CF"/>
    <w:rsid w:val="008A337B"/>
    <w:rsid w:val="008A60A0"/>
    <w:rsid w:val="008A6B6C"/>
    <w:rsid w:val="008B0302"/>
    <w:rsid w:val="008B16F6"/>
    <w:rsid w:val="008B4D67"/>
    <w:rsid w:val="008B4D92"/>
    <w:rsid w:val="008B4FB4"/>
    <w:rsid w:val="008B5C72"/>
    <w:rsid w:val="008B6A91"/>
    <w:rsid w:val="008B7273"/>
    <w:rsid w:val="008C42E3"/>
    <w:rsid w:val="008C42F1"/>
    <w:rsid w:val="008C4ABC"/>
    <w:rsid w:val="008C70C8"/>
    <w:rsid w:val="008C73CC"/>
    <w:rsid w:val="008E215C"/>
    <w:rsid w:val="008E5C0C"/>
    <w:rsid w:val="008E6DB5"/>
    <w:rsid w:val="008E7D95"/>
    <w:rsid w:val="008F2575"/>
    <w:rsid w:val="008F2675"/>
    <w:rsid w:val="008F2AC2"/>
    <w:rsid w:val="008F3168"/>
    <w:rsid w:val="008F5D93"/>
    <w:rsid w:val="008F66BE"/>
    <w:rsid w:val="008F6AAB"/>
    <w:rsid w:val="00900DAC"/>
    <w:rsid w:val="00900FB4"/>
    <w:rsid w:val="009032F9"/>
    <w:rsid w:val="00903CB7"/>
    <w:rsid w:val="0090413A"/>
    <w:rsid w:val="009078AC"/>
    <w:rsid w:val="00907FDE"/>
    <w:rsid w:val="00910CFA"/>
    <w:rsid w:val="00911BA1"/>
    <w:rsid w:val="009133C6"/>
    <w:rsid w:val="009145ED"/>
    <w:rsid w:val="009159F0"/>
    <w:rsid w:val="00925FD8"/>
    <w:rsid w:val="00926037"/>
    <w:rsid w:val="00930F67"/>
    <w:rsid w:val="00932D25"/>
    <w:rsid w:val="00934504"/>
    <w:rsid w:val="009367C7"/>
    <w:rsid w:val="00936D6A"/>
    <w:rsid w:val="00937394"/>
    <w:rsid w:val="00943071"/>
    <w:rsid w:val="00943CC2"/>
    <w:rsid w:val="009441A9"/>
    <w:rsid w:val="00946D01"/>
    <w:rsid w:val="009474ED"/>
    <w:rsid w:val="00950179"/>
    <w:rsid w:val="00953EFA"/>
    <w:rsid w:val="00955DD8"/>
    <w:rsid w:val="00962B18"/>
    <w:rsid w:val="00963946"/>
    <w:rsid w:val="00963DD9"/>
    <w:rsid w:val="009641D7"/>
    <w:rsid w:val="00967C59"/>
    <w:rsid w:val="009708B6"/>
    <w:rsid w:val="00970907"/>
    <w:rsid w:val="0097152A"/>
    <w:rsid w:val="00973240"/>
    <w:rsid w:val="009747C6"/>
    <w:rsid w:val="009825FA"/>
    <w:rsid w:val="00983FF6"/>
    <w:rsid w:val="00984FFF"/>
    <w:rsid w:val="00987BA7"/>
    <w:rsid w:val="00991DE9"/>
    <w:rsid w:val="00992495"/>
    <w:rsid w:val="00995FD8"/>
    <w:rsid w:val="009A0290"/>
    <w:rsid w:val="009A189D"/>
    <w:rsid w:val="009A1BB0"/>
    <w:rsid w:val="009A53FA"/>
    <w:rsid w:val="009A6A77"/>
    <w:rsid w:val="009B08C1"/>
    <w:rsid w:val="009B1B30"/>
    <w:rsid w:val="009B421F"/>
    <w:rsid w:val="009B44D5"/>
    <w:rsid w:val="009B62AD"/>
    <w:rsid w:val="009C3EB3"/>
    <w:rsid w:val="009C42B2"/>
    <w:rsid w:val="009C466A"/>
    <w:rsid w:val="009D36F8"/>
    <w:rsid w:val="009D475E"/>
    <w:rsid w:val="009D48AC"/>
    <w:rsid w:val="009D670B"/>
    <w:rsid w:val="009D71F3"/>
    <w:rsid w:val="009E0254"/>
    <w:rsid w:val="009E0324"/>
    <w:rsid w:val="009E254A"/>
    <w:rsid w:val="009E4A62"/>
    <w:rsid w:val="009E4A7A"/>
    <w:rsid w:val="009E5835"/>
    <w:rsid w:val="009E6870"/>
    <w:rsid w:val="009F2424"/>
    <w:rsid w:val="009F24CA"/>
    <w:rsid w:val="009F28F8"/>
    <w:rsid w:val="009F4C31"/>
    <w:rsid w:val="009F6E32"/>
    <w:rsid w:val="00A05500"/>
    <w:rsid w:val="00A061D3"/>
    <w:rsid w:val="00A06459"/>
    <w:rsid w:val="00A07A55"/>
    <w:rsid w:val="00A106ED"/>
    <w:rsid w:val="00A1243F"/>
    <w:rsid w:val="00A12FFB"/>
    <w:rsid w:val="00A131EC"/>
    <w:rsid w:val="00A15E81"/>
    <w:rsid w:val="00A16E98"/>
    <w:rsid w:val="00A21944"/>
    <w:rsid w:val="00A21E45"/>
    <w:rsid w:val="00A2466A"/>
    <w:rsid w:val="00A24FD8"/>
    <w:rsid w:val="00A2699B"/>
    <w:rsid w:val="00A30AE8"/>
    <w:rsid w:val="00A30E10"/>
    <w:rsid w:val="00A3266C"/>
    <w:rsid w:val="00A3376E"/>
    <w:rsid w:val="00A348A2"/>
    <w:rsid w:val="00A34C2E"/>
    <w:rsid w:val="00A37491"/>
    <w:rsid w:val="00A37D55"/>
    <w:rsid w:val="00A42344"/>
    <w:rsid w:val="00A427C7"/>
    <w:rsid w:val="00A42988"/>
    <w:rsid w:val="00A460A0"/>
    <w:rsid w:val="00A46144"/>
    <w:rsid w:val="00A46405"/>
    <w:rsid w:val="00A4754C"/>
    <w:rsid w:val="00A504D3"/>
    <w:rsid w:val="00A52DD9"/>
    <w:rsid w:val="00A55AAB"/>
    <w:rsid w:val="00A55F03"/>
    <w:rsid w:val="00A57667"/>
    <w:rsid w:val="00A578F0"/>
    <w:rsid w:val="00A63732"/>
    <w:rsid w:val="00A63EBC"/>
    <w:rsid w:val="00A641A2"/>
    <w:rsid w:val="00A6466A"/>
    <w:rsid w:val="00A64F9F"/>
    <w:rsid w:val="00A6535D"/>
    <w:rsid w:val="00A70114"/>
    <w:rsid w:val="00A71CEC"/>
    <w:rsid w:val="00A722E6"/>
    <w:rsid w:val="00A7261D"/>
    <w:rsid w:val="00A732A6"/>
    <w:rsid w:val="00A74ADA"/>
    <w:rsid w:val="00A779B7"/>
    <w:rsid w:val="00A8126A"/>
    <w:rsid w:val="00A81FA7"/>
    <w:rsid w:val="00A838AE"/>
    <w:rsid w:val="00A847F5"/>
    <w:rsid w:val="00A86BEF"/>
    <w:rsid w:val="00A86FFD"/>
    <w:rsid w:val="00A9584D"/>
    <w:rsid w:val="00A961E4"/>
    <w:rsid w:val="00A971E3"/>
    <w:rsid w:val="00A97458"/>
    <w:rsid w:val="00A975A4"/>
    <w:rsid w:val="00AA67C7"/>
    <w:rsid w:val="00AB185A"/>
    <w:rsid w:val="00AB1D8F"/>
    <w:rsid w:val="00AB7742"/>
    <w:rsid w:val="00AC00DC"/>
    <w:rsid w:val="00AC071B"/>
    <w:rsid w:val="00AC4783"/>
    <w:rsid w:val="00AC4A85"/>
    <w:rsid w:val="00AC4DB6"/>
    <w:rsid w:val="00AC7BE9"/>
    <w:rsid w:val="00AD1954"/>
    <w:rsid w:val="00AD1E51"/>
    <w:rsid w:val="00AD2640"/>
    <w:rsid w:val="00AD44D8"/>
    <w:rsid w:val="00AD5CC6"/>
    <w:rsid w:val="00AD6174"/>
    <w:rsid w:val="00AE0262"/>
    <w:rsid w:val="00AE3007"/>
    <w:rsid w:val="00AE3510"/>
    <w:rsid w:val="00AE5207"/>
    <w:rsid w:val="00AE74BC"/>
    <w:rsid w:val="00AE7EDB"/>
    <w:rsid w:val="00AF00AD"/>
    <w:rsid w:val="00AF0BF2"/>
    <w:rsid w:val="00AF2772"/>
    <w:rsid w:val="00AF3D7A"/>
    <w:rsid w:val="00AF4570"/>
    <w:rsid w:val="00AF46ED"/>
    <w:rsid w:val="00B00396"/>
    <w:rsid w:val="00B015B0"/>
    <w:rsid w:val="00B06742"/>
    <w:rsid w:val="00B12345"/>
    <w:rsid w:val="00B14B7B"/>
    <w:rsid w:val="00B14C68"/>
    <w:rsid w:val="00B16832"/>
    <w:rsid w:val="00B20580"/>
    <w:rsid w:val="00B22078"/>
    <w:rsid w:val="00B22272"/>
    <w:rsid w:val="00B22F41"/>
    <w:rsid w:val="00B234BE"/>
    <w:rsid w:val="00B24312"/>
    <w:rsid w:val="00B25C43"/>
    <w:rsid w:val="00B272B7"/>
    <w:rsid w:val="00B27763"/>
    <w:rsid w:val="00B27E59"/>
    <w:rsid w:val="00B32447"/>
    <w:rsid w:val="00B33BE8"/>
    <w:rsid w:val="00B33C46"/>
    <w:rsid w:val="00B35FE6"/>
    <w:rsid w:val="00B36929"/>
    <w:rsid w:val="00B3728E"/>
    <w:rsid w:val="00B403B2"/>
    <w:rsid w:val="00B41655"/>
    <w:rsid w:val="00B425CF"/>
    <w:rsid w:val="00B435ED"/>
    <w:rsid w:val="00B442E2"/>
    <w:rsid w:val="00B46577"/>
    <w:rsid w:val="00B470FB"/>
    <w:rsid w:val="00B51636"/>
    <w:rsid w:val="00B51F6F"/>
    <w:rsid w:val="00B53254"/>
    <w:rsid w:val="00B53692"/>
    <w:rsid w:val="00B54736"/>
    <w:rsid w:val="00B548F2"/>
    <w:rsid w:val="00B54DA8"/>
    <w:rsid w:val="00B55CC1"/>
    <w:rsid w:val="00B56CEE"/>
    <w:rsid w:val="00B57305"/>
    <w:rsid w:val="00B573CD"/>
    <w:rsid w:val="00B64C73"/>
    <w:rsid w:val="00B653F5"/>
    <w:rsid w:val="00B70614"/>
    <w:rsid w:val="00B71ED8"/>
    <w:rsid w:val="00B722F1"/>
    <w:rsid w:val="00B72479"/>
    <w:rsid w:val="00B7280A"/>
    <w:rsid w:val="00B75CEF"/>
    <w:rsid w:val="00B7613A"/>
    <w:rsid w:val="00B769C0"/>
    <w:rsid w:val="00B823F0"/>
    <w:rsid w:val="00B82D2E"/>
    <w:rsid w:val="00B83596"/>
    <w:rsid w:val="00B83865"/>
    <w:rsid w:val="00B87EFC"/>
    <w:rsid w:val="00B90ECE"/>
    <w:rsid w:val="00B929D3"/>
    <w:rsid w:val="00B949B1"/>
    <w:rsid w:val="00B950CE"/>
    <w:rsid w:val="00B9512E"/>
    <w:rsid w:val="00B9670B"/>
    <w:rsid w:val="00B968A2"/>
    <w:rsid w:val="00BA115C"/>
    <w:rsid w:val="00BA2FD1"/>
    <w:rsid w:val="00BA3CA6"/>
    <w:rsid w:val="00BA4718"/>
    <w:rsid w:val="00BA58FE"/>
    <w:rsid w:val="00BA5ECC"/>
    <w:rsid w:val="00BB07E1"/>
    <w:rsid w:val="00BB138E"/>
    <w:rsid w:val="00BB1C1D"/>
    <w:rsid w:val="00BB4270"/>
    <w:rsid w:val="00BB4612"/>
    <w:rsid w:val="00BB6B78"/>
    <w:rsid w:val="00BB725E"/>
    <w:rsid w:val="00BB7BC6"/>
    <w:rsid w:val="00BC29CC"/>
    <w:rsid w:val="00BC57A3"/>
    <w:rsid w:val="00BD210D"/>
    <w:rsid w:val="00BD2393"/>
    <w:rsid w:val="00BD6BCF"/>
    <w:rsid w:val="00BE08AC"/>
    <w:rsid w:val="00BE1D35"/>
    <w:rsid w:val="00BE2346"/>
    <w:rsid w:val="00BE28FF"/>
    <w:rsid w:val="00BE2BED"/>
    <w:rsid w:val="00BE3597"/>
    <w:rsid w:val="00BE3720"/>
    <w:rsid w:val="00BE641E"/>
    <w:rsid w:val="00BF3F01"/>
    <w:rsid w:val="00BF4D84"/>
    <w:rsid w:val="00BF76A1"/>
    <w:rsid w:val="00C00BCC"/>
    <w:rsid w:val="00C06AD6"/>
    <w:rsid w:val="00C075B4"/>
    <w:rsid w:val="00C076BC"/>
    <w:rsid w:val="00C11695"/>
    <w:rsid w:val="00C120D8"/>
    <w:rsid w:val="00C133F6"/>
    <w:rsid w:val="00C143AE"/>
    <w:rsid w:val="00C15730"/>
    <w:rsid w:val="00C204EC"/>
    <w:rsid w:val="00C21FF9"/>
    <w:rsid w:val="00C24173"/>
    <w:rsid w:val="00C24A2D"/>
    <w:rsid w:val="00C26865"/>
    <w:rsid w:val="00C27EA4"/>
    <w:rsid w:val="00C30BCA"/>
    <w:rsid w:val="00C31A05"/>
    <w:rsid w:val="00C31AA1"/>
    <w:rsid w:val="00C32BAD"/>
    <w:rsid w:val="00C33BA0"/>
    <w:rsid w:val="00C33F7C"/>
    <w:rsid w:val="00C4083F"/>
    <w:rsid w:val="00C42EB7"/>
    <w:rsid w:val="00C435AE"/>
    <w:rsid w:val="00C44FB3"/>
    <w:rsid w:val="00C45A61"/>
    <w:rsid w:val="00C47096"/>
    <w:rsid w:val="00C50B7C"/>
    <w:rsid w:val="00C51AA2"/>
    <w:rsid w:val="00C51D1C"/>
    <w:rsid w:val="00C52AF9"/>
    <w:rsid w:val="00C55341"/>
    <w:rsid w:val="00C55FCE"/>
    <w:rsid w:val="00C56C43"/>
    <w:rsid w:val="00C627EE"/>
    <w:rsid w:val="00C6311F"/>
    <w:rsid w:val="00C643D6"/>
    <w:rsid w:val="00C66034"/>
    <w:rsid w:val="00C720C0"/>
    <w:rsid w:val="00C72BED"/>
    <w:rsid w:val="00C732EF"/>
    <w:rsid w:val="00C743D8"/>
    <w:rsid w:val="00C74BFB"/>
    <w:rsid w:val="00C75183"/>
    <w:rsid w:val="00C75474"/>
    <w:rsid w:val="00C7554E"/>
    <w:rsid w:val="00C75DDB"/>
    <w:rsid w:val="00C77114"/>
    <w:rsid w:val="00C817E1"/>
    <w:rsid w:val="00C91F45"/>
    <w:rsid w:val="00C93B51"/>
    <w:rsid w:val="00C946AC"/>
    <w:rsid w:val="00C96491"/>
    <w:rsid w:val="00C979B6"/>
    <w:rsid w:val="00CA0762"/>
    <w:rsid w:val="00CA0B42"/>
    <w:rsid w:val="00CA70EF"/>
    <w:rsid w:val="00CB03E8"/>
    <w:rsid w:val="00CB2434"/>
    <w:rsid w:val="00CB3DD5"/>
    <w:rsid w:val="00CB49FC"/>
    <w:rsid w:val="00CB5E1C"/>
    <w:rsid w:val="00CC54FB"/>
    <w:rsid w:val="00CD0360"/>
    <w:rsid w:val="00CD1CCA"/>
    <w:rsid w:val="00CD2002"/>
    <w:rsid w:val="00CD225B"/>
    <w:rsid w:val="00CD28A5"/>
    <w:rsid w:val="00CD4F3F"/>
    <w:rsid w:val="00CD6B46"/>
    <w:rsid w:val="00CE061B"/>
    <w:rsid w:val="00CE10E7"/>
    <w:rsid w:val="00CE29BB"/>
    <w:rsid w:val="00CE5263"/>
    <w:rsid w:val="00CE672A"/>
    <w:rsid w:val="00CE6767"/>
    <w:rsid w:val="00CF2AEA"/>
    <w:rsid w:val="00CF380C"/>
    <w:rsid w:val="00CF74C4"/>
    <w:rsid w:val="00D00CBB"/>
    <w:rsid w:val="00D01A59"/>
    <w:rsid w:val="00D02C39"/>
    <w:rsid w:val="00D03B72"/>
    <w:rsid w:val="00D070A5"/>
    <w:rsid w:val="00D1163E"/>
    <w:rsid w:val="00D175E1"/>
    <w:rsid w:val="00D20402"/>
    <w:rsid w:val="00D22C59"/>
    <w:rsid w:val="00D313CF"/>
    <w:rsid w:val="00D33434"/>
    <w:rsid w:val="00D35EB6"/>
    <w:rsid w:val="00D371AD"/>
    <w:rsid w:val="00D40D95"/>
    <w:rsid w:val="00D416AB"/>
    <w:rsid w:val="00D43CFF"/>
    <w:rsid w:val="00D449E4"/>
    <w:rsid w:val="00D4530E"/>
    <w:rsid w:val="00D47E6C"/>
    <w:rsid w:val="00D50445"/>
    <w:rsid w:val="00D51187"/>
    <w:rsid w:val="00D53FB7"/>
    <w:rsid w:val="00D60453"/>
    <w:rsid w:val="00D6167F"/>
    <w:rsid w:val="00D621D4"/>
    <w:rsid w:val="00D62388"/>
    <w:rsid w:val="00D6370B"/>
    <w:rsid w:val="00D63F59"/>
    <w:rsid w:val="00D65499"/>
    <w:rsid w:val="00D70620"/>
    <w:rsid w:val="00D70BB7"/>
    <w:rsid w:val="00D726AA"/>
    <w:rsid w:val="00D7331E"/>
    <w:rsid w:val="00D74DD9"/>
    <w:rsid w:val="00D758D3"/>
    <w:rsid w:val="00D75D93"/>
    <w:rsid w:val="00D8083F"/>
    <w:rsid w:val="00D827D2"/>
    <w:rsid w:val="00D836B6"/>
    <w:rsid w:val="00D83D0B"/>
    <w:rsid w:val="00D84763"/>
    <w:rsid w:val="00D85436"/>
    <w:rsid w:val="00D90B90"/>
    <w:rsid w:val="00D95557"/>
    <w:rsid w:val="00D957D4"/>
    <w:rsid w:val="00DA2688"/>
    <w:rsid w:val="00DA5037"/>
    <w:rsid w:val="00DA5A7D"/>
    <w:rsid w:val="00DA723C"/>
    <w:rsid w:val="00DA7C3C"/>
    <w:rsid w:val="00DB1D05"/>
    <w:rsid w:val="00DB27A9"/>
    <w:rsid w:val="00DB43F6"/>
    <w:rsid w:val="00DB4C7D"/>
    <w:rsid w:val="00DB7D06"/>
    <w:rsid w:val="00DC2C5F"/>
    <w:rsid w:val="00DC31FA"/>
    <w:rsid w:val="00DC3214"/>
    <w:rsid w:val="00DC6375"/>
    <w:rsid w:val="00DD14C7"/>
    <w:rsid w:val="00DD3810"/>
    <w:rsid w:val="00DD7709"/>
    <w:rsid w:val="00DD7CD0"/>
    <w:rsid w:val="00DE1AC0"/>
    <w:rsid w:val="00DE2925"/>
    <w:rsid w:val="00DE29B0"/>
    <w:rsid w:val="00DE479A"/>
    <w:rsid w:val="00DE51BB"/>
    <w:rsid w:val="00DE5214"/>
    <w:rsid w:val="00DF4FB0"/>
    <w:rsid w:val="00DF5157"/>
    <w:rsid w:val="00E0009C"/>
    <w:rsid w:val="00E00ADD"/>
    <w:rsid w:val="00E06298"/>
    <w:rsid w:val="00E11080"/>
    <w:rsid w:val="00E14200"/>
    <w:rsid w:val="00E211DF"/>
    <w:rsid w:val="00E2148D"/>
    <w:rsid w:val="00E2246D"/>
    <w:rsid w:val="00E22862"/>
    <w:rsid w:val="00E24E12"/>
    <w:rsid w:val="00E254FD"/>
    <w:rsid w:val="00E32E49"/>
    <w:rsid w:val="00E343A0"/>
    <w:rsid w:val="00E349C2"/>
    <w:rsid w:val="00E36E4E"/>
    <w:rsid w:val="00E404E8"/>
    <w:rsid w:val="00E41651"/>
    <w:rsid w:val="00E42450"/>
    <w:rsid w:val="00E42F56"/>
    <w:rsid w:val="00E43B41"/>
    <w:rsid w:val="00E44322"/>
    <w:rsid w:val="00E44362"/>
    <w:rsid w:val="00E4454A"/>
    <w:rsid w:val="00E446AB"/>
    <w:rsid w:val="00E45E62"/>
    <w:rsid w:val="00E50E2F"/>
    <w:rsid w:val="00E5135B"/>
    <w:rsid w:val="00E52A99"/>
    <w:rsid w:val="00E5360F"/>
    <w:rsid w:val="00E648C9"/>
    <w:rsid w:val="00E667D2"/>
    <w:rsid w:val="00E67D72"/>
    <w:rsid w:val="00E70916"/>
    <w:rsid w:val="00E715F7"/>
    <w:rsid w:val="00E724B6"/>
    <w:rsid w:val="00E74848"/>
    <w:rsid w:val="00E74C0A"/>
    <w:rsid w:val="00E77BC3"/>
    <w:rsid w:val="00E80BAA"/>
    <w:rsid w:val="00E82F7C"/>
    <w:rsid w:val="00E855DF"/>
    <w:rsid w:val="00E86EED"/>
    <w:rsid w:val="00E9142C"/>
    <w:rsid w:val="00E91F1F"/>
    <w:rsid w:val="00E930F3"/>
    <w:rsid w:val="00EA0816"/>
    <w:rsid w:val="00EA176F"/>
    <w:rsid w:val="00EA2AB4"/>
    <w:rsid w:val="00EA4A8B"/>
    <w:rsid w:val="00EA5D32"/>
    <w:rsid w:val="00EB2614"/>
    <w:rsid w:val="00EB270A"/>
    <w:rsid w:val="00EB5C62"/>
    <w:rsid w:val="00EB6EEA"/>
    <w:rsid w:val="00EC28A2"/>
    <w:rsid w:val="00EC50F6"/>
    <w:rsid w:val="00EC59A3"/>
    <w:rsid w:val="00EC5EA9"/>
    <w:rsid w:val="00EC730B"/>
    <w:rsid w:val="00EC7893"/>
    <w:rsid w:val="00ED2728"/>
    <w:rsid w:val="00ED3139"/>
    <w:rsid w:val="00ED37D7"/>
    <w:rsid w:val="00ED3EA5"/>
    <w:rsid w:val="00ED5DB7"/>
    <w:rsid w:val="00ED71EC"/>
    <w:rsid w:val="00ED75C3"/>
    <w:rsid w:val="00EE06D5"/>
    <w:rsid w:val="00EE56EC"/>
    <w:rsid w:val="00EE5E01"/>
    <w:rsid w:val="00EE5F3E"/>
    <w:rsid w:val="00EF5EFD"/>
    <w:rsid w:val="00F004CE"/>
    <w:rsid w:val="00F0083F"/>
    <w:rsid w:val="00F012B5"/>
    <w:rsid w:val="00F0143D"/>
    <w:rsid w:val="00F06094"/>
    <w:rsid w:val="00F070BD"/>
    <w:rsid w:val="00F1216A"/>
    <w:rsid w:val="00F12C00"/>
    <w:rsid w:val="00F1339C"/>
    <w:rsid w:val="00F17AC3"/>
    <w:rsid w:val="00F22B36"/>
    <w:rsid w:val="00F235A7"/>
    <w:rsid w:val="00F305F4"/>
    <w:rsid w:val="00F337C0"/>
    <w:rsid w:val="00F34D35"/>
    <w:rsid w:val="00F35291"/>
    <w:rsid w:val="00F36B80"/>
    <w:rsid w:val="00F37966"/>
    <w:rsid w:val="00F37C5C"/>
    <w:rsid w:val="00F4061E"/>
    <w:rsid w:val="00F407C6"/>
    <w:rsid w:val="00F40985"/>
    <w:rsid w:val="00F41639"/>
    <w:rsid w:val="00F4318B"/>
    <w:rsid w:val="00F44558"/>
    <w:rsid w:val="00F44CBE"/>
    <w:rsid w:val="00F46A24"/>
    <w:rsid w:val="00F510AF"/>
    <w:rsid w:val="00F512BF"/>
    <w:rsid w:val="00F51BE1"/>
    <w:rsid w:val="00F5295A"/>
    <w:rsid w:val="00F53CC4"/>
    <w:rsid w:val="00F54F00"/>
    <w:rsid w:val="00F55BA0"/>
    <w:rsid w:val="00F606A0"/>
    <w:rsid w:val="00F6075B"/>
    <w:rsid w:val="00F608BC"/>
    <w:rsid w:val="00F61F92"/>
    <w:rsid w:val="00F62C17"/>
    <w:rsid w:val="00F64486"/>
    <w:rsid w:val="00F64F3A"/>
    <w:rsid w:val="00F6612D"/>
    <w:rsid w:val="00F6657E"/>
    <w:rsid w:val="00F67D9A"/>
    <w:rsid w:val="00F67FA0"/>
    <w:rsid w:val="00F70C57"/>
    <w:rsid w:val="00F70E96"/>
    <w:rsid w:val="00F721E0"/>
    <w:rsid w:val="00F72850"/>
    <w:rsid w:val="00F75DF7"/>
    <w:rsid w:val="00F75EB8"/>
    <w:rsid w:val="00F77FBA"/>
    <w:rsid w:val="00F805DE"/>
    <w:rsid w:val="00F80A3F"/>
    <w:rsid w:val="00F82DCA"/>
    <w:rsid w:val="00F8490B"/>
    <w:rsid w:val="00F85F1D"/>
    <w:rsid w:val="00F86B35"/>
    <w:rsid w:val="00F87BA4"/>
    <w:rsid w:val="00F9243E"/>
    <w:rsid w:val="00F94E8B"/>
    <w:rsid w:val="00FA4620"/>
    <w:rsid w:val="00FA78DB"/>
    <w:rsid w:val="00FB1F79"/>
    <w:rsid w:val="00FB30A3"/>
    <w:rsid w:val="00FB5C55"/>
    <w:rsid w:val="00FC010E"/>
    <w:rsid w:val="00FC0A72"/>
    <w:rsid w:val="00FC4858"/>
    <w:rsid w:val="00FC60BC"/>
    <w:rsid w:val="00FC64A7"/>
    <w:rsid w:val="00FC6F98"/>
    <w:rsid w:val="00FC75C3"/>
    <w:rsid w:val="00FD13E7"/>
    <w:rsid w:val="00FD1BA7"/>
    <w:rsid w:val="00FD4317"/>
    <w:rsid w:val="00FD492E"/>
    <w:rsid w:val="00FD626F"/>
    <w:rsid w:val="00FE4193"/>
    <w:rsid w:val="00FE4845"/>
    <w:rsid w:val="00FE4C22"/>
    <w:rsid w:val="00FE50B6"/>
    <w:rsid w:val="00FE5F57"/>
    <w:rsid w:val="00FE701B"/>
    <w:rsid w:val="00FF21F6"/>
    <w:rsid w:val="00FF419D"/>
    <w:rsid w:val="00FF6502"/>
    <w:rsid w:val="03333DAC"/>
    <w:rsid w:val="04438EF6"/>
    <w:rsid w:val="04892987"/>
    <w:rsid w:val="068E7BF2"/>
    <w:rsid w:val="0C6CDE79"/>
    <w:rsid w:val="0F77D6B0"/>
    <w:rsid w:val="0FE5D305"/>
    <w:rsid w:val="131FE2E4"/>
    <w:rsid w:val="14F1D96A"/>
    <w:rsid w:val="175FC961"/>
    <w:rsid w:val="190637C1"/>
    <w:rsid w:val="1CFA2008"/>
    <w:rsid w:val="1DA3BC51"/>
    <w:rsid w:val="20834D81"/>
    <w:rsid w:val="2152F3A5"/>
    <w:rsid w:val="2464350F"/>
    <w:rsid w:val="250C6207"/>
    <w:rsid w:val="252A430E"/>
    <w:rsid w:val="263276D4"/>
    <w:rsid w:val="2A4147B9"/>
    <w:rsid w:val="32926761"/>
    <w:rsid w:val="37087A3B"/>
    <w:rsid w:val="38EA2065"/>
    <w:rsid w:val="3984C4A0"/>
    <w:rsid w:val="414699B4"/>
    <w:rsid w:val="419DF5EE"/>
    <w:rsid w:val="46E785D3"/>
    <w:rsid w:val="4D8232D7"/>
    <w:rsid w:val="4D82EE0F"/>
    <w:rsid w:val="4D998617"/>
    <w:rsid w:val="4DE6072F"/>
    <w:rsid w:val="4F700167"/>
    <w:rsid w:val="50C33D52"/>
    <w:rsid w:val="550173D5"/>
    <w:rsid w:val="5827F3C5"/>
    <w:rsid w:val="5904F6D3"/>
    <w:rsid w:val="5B6D7B27"/>
    <w:rsid w:val="5CF6D99B"/>
    <w:rsid w:val="629EF9F6"/>
    <w:rsid w:val="6604AB26"/>
    <w:rsid w:val="68D9B968"/>
    <w:rsid w:val="69492EC9"/>
    <w:rsid w:val="6CAAEC7D"/>
    <w:rsid w:val="73F004F9"/>
    <w:rsid w:val="748C5584"/>
    <w:rsid w:val="77384AF2"/>
    <w:rsid w:val="79F8ACD0"/>
    <w:rsid w:val="7AF78D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95F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C236A"/>
  </w:style>
  <w:style w:type="paragraph" w:styleId="Heading1">
    <w:name w:val="heading 1"/>
    <w:basedOn w:val="Normal"/>
    <w:next w:val="Normal"/>
    <w:link w:val="Heading1Char"/>
    <w:uiPriority w:val="9"/>
    <w:qFormat/>
    <w:rsid w:val="000322BB"/>
    <w:pPr>
      <w:outlineLvl w:val="0"/>
    </w:pPr>
    <w:rPr>
      <w:rFonts w:eastAsia="Calibri" w:cs="Arial"/>
      <w:b/>
    </w:rPr>
  </w:style>
  <w:style w:type="paragraph" w:styleId="Heading2">
    <w:name w:val="heading 2"/>
    <w:basedOn w:val="Normal"/>
    <w:next w:val="Normal"/>
    <w:link w:val="Heading2Char"/>
    <w:uiPriority w:val="9"/>
    <w:unhideWhenUsed/>
    <w:qFormat/>
    <w:rsid w:val="00A779B7"/>
    <w:pPr>
      <w:keepNext/>
      <w:keepLines/>
      <w:spacing w:before="40" w:after="0"/>
      <w:outlineLvl w:val="1"/>
    </w:pPr>
    <w:rPr>
      <w:rFonts w:ascii="Arial" w:hAnsi="Arial" w:eastAsia="Times New Roman" w:cs="Arial"/>
      <w:b/>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22BB"/>
    <w:rPr>
      <w:rFonts w:eastAsia="Calibri" w:cs="Arial"/>
      <w:b/>
    </w:rPr>
  </w:style>
  <w:style w:type="paragraph" w:styleId="TOCHeading">
    <w:name w:val="TOC Heading"/>
    <w:basedOn w:val="Heading1"/>
    <w:next w:val="Normal"/>
    <w:uiPriority w:val="39"/>
    <w:unhideWhenUsed/>
    <w:qFormat/>
    <w:rsid w:val="00183DE7"/>
    <w:pPr>
      <w:outlineLvl w:val="9"/>
    </w:pPr>
    <w:rPr>
      <w:lang w:val="en-US" w:eastAsia="ja-JP"/>
    </w:rPr>
  </w:style>
  <w:style w:type="paragraph" w:styleId="TOC2">
    <w:name w:val="toc 2"/>
    <w:basedOn w:val="Normal"/>
    <w:next w:val="Normal"/>
    <w:autoRedefine/>
    <w:uiPriority w:val="39"/>
    <w:unhideWhenUsed/>
    <w:qFormat/>
    <w:rsid w:val="002549A0"/>
    <w:pPr>
      <w:tabs>
        <w:tab w:val="right" w:leader="dot" w:pos="9742"/>
      </w:tabs>
      <w:spacing w:after="100"/>
      <w:ind w:left="220"/>
    </w:pPr>
    <w:rPr>
      <w:rFonts w:ascii="Arial" w:hAnsi="Arial" w:cs="Arial" w:eastAsiaTheme="minorEastAsia"/>
      <w:noProof/>
      <w:lang w:val="en-US" w:eastAsia="ja-JP"/>
    </w:rPr>
  </w:style>
  <w:style w:type="paragraph" w:styleId="TOC1">
    <w:name w:val="toc 1"/>
    <w:basedOn w:val="Normal"/>
    <w:next w:val="Normal"/>
    <w:autoRedefine/>
    <w:uiPriority w:val="39"/>
    <w:unhideWhenUsed/>
    <w:qFormat/>
    <w:rsid w:val="00183DE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183DE7"/>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rsid w:val="00183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83DE7"/>
    <w:rPr>
      <w:rFonts w:ascii="Tahoma" w:hAnsi="Tahoma" w:cs="Tahoma"/>
      <w:sz w:val="16"/>
      <w:szCs w:val="16"/>
    </w:rPr>
  </w:style>
  <w:style w:type="paragraph" w:styleId="ListParagraph">
    <w:name w:val="List Paragraph"/>
    <w:basedOn w:val="Normal"/>
    <w:uiPriority w:val="34"/>
    <w:qFormat/>
    <w:rsid w:val="00183DE7"/>
    <w:pPr>
      <w:ind w:left="720"/>
      <w:contextualSpacing/>
    </w:pPr>
  </w:style>
  <w:style w:type="paragraph" w:styleId="Header">
    <w:name w:val="header"/>
    <w:basedOn w:val="Normal"/>
    <w:link w:val="HeaderChar"/>
    <w:unhideWhenUsed/>
    <w:rsid w:val="00183D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3DE7"/>
  </w:style>
  <w:style w:type="paragraph" w:styleId="Footer">
    <w:name w:val="footer"/>
    <w:basedOn w:val="Normal"/>
    <w:link w:val="FooterChar"/>
    <w:uiPriority w:val="99"/>
    <w:unhideWhenUsed/>
    <w:rsid w:val="00183D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3DE7"/>
  </w:style>
  <w:style w:type="table" w:styleId="TableGrid">
    <w:name w:val="Table Grid"/>
    <w:basedOn w:val="TableNormal"/>
    <w:uiPriority w:val="59"/>
    <w:rsid w:val="005728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rsid w:val="004F73BE"/>
    <w:rPr>
      <w:rFonts w:ascii="Arial" w:hAnsi="Arial"/>
      <w:sz w:val="22"/>
    </w:rPr>
  </w:style>
  <w:style w:type="paragraph" w:styleId="FrontPage-Copyright" w:customStyle="1">
    <w:name w:val="Front Page - Copyright"/>
    <w:basedOn w:val="Normal"/>
    <w:rsid w:val="004F73BE"/>
    <w:pPr>
      <w:autoSpaceDE w:val="0"/>
      <w:autoSpaceDN w:val="0"/>
      <w:adjustRightInd w:val="0"/>
      <w:spacing w:before="60" w:after="60" w:line="240" w:lineRule="auto"/>
    </w:pPr>
    <w:rPr>
      <w:rFonts w:ascii="Arial" w:hAnsi="Arial" w:eastAsia="Times New Roman" w:cs="Arial"/>
      <w:noProof/>
      <w:sz w:val="18"/>
      <w:szCs w:val="24"/>
    </w:rPr>
  </w:style>
  <w:style w:type="paragraph" w:styleId="FrontCover-Title" w:customStyle="1">
    <w:name w:val="Front Cover-Title"/>
    <w:basedOn w:val="Normal"/>
    <w:autoRedefine/>
    <w:rsid w:val="004F73BE"/>
    <w:pPr>
      <w:spacing w:after="0" w:line="240" w:lineRule="auto"/>
    </w:pPr>
    <w:rPr>
      <w:rFonts w:ascii="Arial Bold" w:hAnsi="Arial Bold" w:eastAsia="Times New Roman" w:cs="Times New Roman"/>
      <w:b/>
      <w:noProof/>
      <w:color w:val="800080"/>
      <w:sz w:val="56"/>
      <w:szCs w:val="24"/>
      <w:lang w:eastAsia="en-GB"/>
    </w:rPr>
  </w:style>
  <w:style w:type="paragraph" w:styleId="FrontPage-Version" w:customStyle="1">
    <w:name w:val="Front Page - Version"/>
    <w:basedOn w:val="Normal"/>
    <w:rsid w:val="004F73BE"/>
    <w:pPr>
      <w:spacing w:after="0" w:line="288" w:lineRule="auto"/>
    </w:pPr>
    <w:rPr>
      <w:rFonts w:ascii="Arial" w:hAnsi="Arial" w:eastAsia="Times New Roman" w:cs="Times New Roman"/>
      <w:b/>
      <w:bCs/>
      <w:noProof/>
      <w:color w:val="C0C0C0"/>
      <w:sz w:val="60"/>
      <w:szCs w:val="60"/>
    </w:rPr>
  </w:style>
  <w:style w:type="paragraph" w:styleId="FrontPage-Classification" w:customStyle="1">
    <w:name w:val="Front Page - Classification"/>
    <w:basedOn w:val="Normal"/>
    <w:rsid w:val="004F73BE"/>
    <w:pPr>
      <w:spacing w:before="240" w:after="0" w:line="288" w:lineRule="auto"/>
    </w:pPr>
    <w:rPr>
      <w:rFonts w:ascii="Arial" w:hAnsi="Arial" w:eastAsia="Times New Roman" w:cs="Times New Roman"/>
      <w:b/>
      <w:bCs/>
      <w:noProof/>
      <w:color w:val="808080"/>
      <w:sz w:val="24"/>
      <w:szCs w:val="24"/>
    </w:rPr>
  </w:style>
  <w:style w:type="paragraph" w:styleId="cellbody" w:customStyle="1">
    <w:name w:val="cell body"/>
    <w:basedOn w:val="Normal"/>
    <w:autoRedefine/>
    <w:rsid w:val="004F73BE"/>
    <w:pPr>
      <w:spacing w:before="40" w:after="40" w:line="240" w:lineRule="auto"/>
    </w:pPr>
    <w:rPr>
      <w:rFonts w:ascii="Arial" w:hAnsi="Arial" w:eastAsia="Times New Roman" w:cs="Arial"/>
      <w:noProof/>
      <w:szCs w:val="24"/>
    </w:rPr>
  </w:style>
  <w:style w:type="paragraph" w:styleId="cellheadcentre" w:customStyle="1">
    <w:name w:val="cell head centre"/>
    <w:basedOn w:val="cellbody"/>
    <w:rsid w:val="004F73BE"/>
    <w:pPr>
      <w:keepNext/>
      <w:jc w:val="center"/>
    </w:pPr>
    <w:rPr>
      <w:rFonts w:ascii="Arial Bold" w:hAnsi="Arial Bold"/>
      <w:b/>
    </w:rPr>
  </w:style>
  <w:style w:type="paragraph" w:styleId="CLASSIFICATION" w:customStyle="1">
    <w:name w:val="CLASSIFICATION"/>
    <w:basedOn w:val="Normal"/>
    <w:rsid w:val="004F73BE"/>
    <w:pPr>
      <w:spacing w:after="0" w:line="240" w:lineRule="auto"/>
      <w:jc w:val="center"/>
    </w:pPr>
    <w:rPr>
      <w:rFonts w:ascii="Arial" w:hAnsi="Arial" w:eastAsia="Times New Roman" w:cs="Arial"/>
      <w:caps/>
      <w:noProof/>
      <w:sz w:val="24"/>
      <w:szCs w:val="24"/>
    </w:rPr>
  </w:style>
  <w:style w:type="paragraph" w:styleId="copyright-footer" w:customStyle="1">
    <w:name w:val="copyright - footer"/>
    <w:basedOn w:val="Normal"/>
    <w:rsid w:val="004F73BE"/>
    <w:pPr>
      <w:spacing w:after="0" w:line="240" w:lineRule="auto"/>
      <w:jc w:val="center"/>
    </w:pPr>
    <w:rPr>
      <w:rFonts w:ascii="Arial" w:hAnsi="Arial" w:eastAsia="Times New Roman" w:cs="Times New Roman"/>
      <w:noProof/>
      <w:sz w:val="16"/>
      <w:szCs w:val="16"/>
    </w:rPr>
  </w:style>
  <w:style w:type="paragraph" w:styleId="NormalIndent">
    <w:name w:val="Normal Indent"/>
    <w:aliases w:val="Normal Centred"/>
    <w:basedOn w:val="Normal"/>
    <w:autoRedefine/>
    <w:rsid w:val="004F73BE"/>
    <w:pPr>
      <w:spacing w:after="0" w:line="240" w:lineRule="auto"/>
      <w:jc w:val="center"/>
    </w:pPr>
    <w:rPr>
      <w:rFonts w:ascii="Arial" w:hAnsi="Arial" w:eastAsia="Times New Roman" w:cs="Times New Roman"/>
      <w:b/>
      <w:szCs w:val="24"/>
      <w:lang w:eastAsia="en-GB"/>
    </w:rPr>
  </w:style>
  <w:style w:type="table" w:styleId="TableGrid2" w:customStyle="1">
    <w:name w:val="Table Grid2"/>
    <w:basedOn w:val="TableNormal"/>
    <w:next w:val="TableGrid"/>
    <w:uiPriority w:val="59"/>
    <w:rsid w:val="004F73BE"/>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F73BE"/>
    <w:rPr>
      <w:color w:val="0000FF" w:themeColor="hyperlink"/>
      <w:u w:val="single"/>
    </w:rPr>
  </w:style>
  <w:style w:type="character" w:styleId="CommentReference">
    <w:name w:val="annotation reference"/>
    <w:basedOn w:val="DefaultParagraphFont"/>
    <w:semiHidden/>
    <w:unhideWhenUsed/>
    <w:rsid w:val="00296301"/>
    <w:rPr>
      <w:sz w:val="16"/>
      <w:szCs w:val="16"/>
    </w:rPr>
  </w:style>
  <w:style w:type="paragraph" w:styleId="CommentText">
    <w:name w:val="annotation text"/>
    <w:basedOn w:val="Normal"/>
    <w:link w:val="CommentTextChar"/>
    <w:semiHidden/>
    <w:unhideWhenUsed/>
    <w:rsid w:val="00296301"/>
    <w:pPr>
      <w:spacing w:line="240" w:lineRule="auto"/>
    </w:pPr>
    <w:rPr>
      <w:sz w:val="20"/>
      <w:szCs w:val="20"/>
    </w:rPr>
  </w:style>
  <w:style w:type="character" w:styleId="CommentTextChar" w:customStyle="1">
    <w:name w:val="Comment Text Char"/>
    <w:basedOn w:val="DefaultParagraphFont"/>
    <w:link w:val="CommentText"/>
    <w:semiHidden/>
    <w:rsid w:val="00296301"/>
    <w:rPr>
      <w:sz w:val="20"/>
      <w:szCs w:val="20"/>
    </w:rPr>
  </w:style>
  <w:style w:type="paragraph" w:styleId="CommentSubject">
    <w:name w:val="annotation subject"/>
    <w:basedOn w:val="CommentText"/>
    <w:next w:val="CommentText"/>
    <w:link w:val="CommentSubjectChar"/>
    <w:uiPriority w:val="99"/>
    <w:semiHidden/>
    <w:unhideWhenUsed/>
    <w:rsid w:val="00296301"/>
    <w:rPr>
      <w:b/>
      <w:bCs/>
    </w:rPr>
  </w:style>
  <w:style w:type="character" w:styleId="CommentSubjectChar" w:customStyle="1">
    <w:name w:val="Comment Subject Char"/>
    <w:basedOn w:val="CommentTextChar"/>
    <w:link w:val="CommentSubject"/>
    <w:uiPriority w:val="99"/>
    <w:semiHidden/>
    <w:rsid w:val="00296301"/>
    <w:rPr>
      <w:b/>
      <w:bCs/>
      <w:sz w:val="20"/>
      <w:szCs w:val="20"/>
    </w:rPr>
  </w:style>
  <w:style w:type="paragraph" w:styleId="FootnoteText">
    <w:name w:val="footnote text"/>
    <w:basedOn w:val="Normal"/>
    <w:link w:val="FootnoteTextChar"/>
    <w:uiPriority w:val="99"/>
    <w:semiHidden/>
    <w:unhideWhenUsed/>
    <w:rsid w:val="00773B5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73B5D"/>
    <w:rPr>
      <w:sz w:val="20"/>
      <w:szCs w:val="20"/>
    </w:rPr>
  </w:style>
  <w:style w:type="character" w:styleId="FootnoteReference">
    <w:name w:val="footnote reference"/>
    <w:basedOn w:val="DefaultParagraphFont"/>
    <w:uiPriority w:val="99"/>
    <w:semiHidden/>
    <w:unhideWhenUsed/>
    <w:rsid w:val="00773B5D"/>
    <w:rPr>
      <w:vertAlign w:val="superscript"/>
    </w:rPr>
  </w:style>
  <w:style w:type="paragraph" w:styleId="Default" w:customStyle="1">
    <w:name w:val="Default"/>
    <w:rsid w:val="004D660F"/>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C00BCC"/>
    <w:rPr>
      <w:color w:val="808080"/>
      <w:shd w:val="clear" w:color="auto" w:fill="E6E6E6"/>
    </w:rPr>
  </w:style>
  <w:style w:type="character" w:styleId="FollowedHyperlink">
    <w:name w:val="FollowedHyperlink"/>
    <w:basedOn w:val="DefaultParagraphFont"/>
    <w:uiPriority w:val="99"/>
    <w:semiHidden/>
    <w:unhideWhenUsed/>
    <w:rsid w:val="00115BA0"/>
    <w:rPr>
      <w:color w:val="800080" w:themeColor="followedHyperlink"/>
      <w:u w:val="single"/>
    </w:rPr>
  </w:style>
  <w:style w:type="character" w:styleId="Heading2Char" w:customStyle="1">
    <w:name w:val="Heading 2 Char"/>
    <w:basedOn w:val="DefaultParagraphFont"/>
    <w:link w:val="Heading2"/>
    <w:uiPriority w:val="9"/>
    <w:rsid w:val="00A779B7"/>
    <w:rPr>
      <w:rFonts w:ascii="Arial" w:hAnsi="Arial" w:eastAsia="Times New Roman" w:cs="Arial"/>
      <w:b/>
      <w:lang w:eastAsia="en-GB"/>
    </w:rPr>
  </w:style>
  <w:style w:type="paragraph" w:styleId="Title">
    <w:name w:val="Title"/>
    <w:basedOn w:val="Normal"/>
    <w:next w:val="Normal"/>
    <w:link w:val="TitleChar"/>
    <w:uiPriority w:val="10"/>
    <w:qFormat/>
    <w:rsid w:val="00A779B7"/>
    <w:pPr>
      <w:spacing w:after="0" w:line="240" w:lineRule="auto"/>
      <w:contextualSpacing/>
      <w:jc w:val="center"/>
    </w:pPr>
    <w:rPr>
      <w:rFonts w:ascii="Arial" w:hAnsi="Arial" w:eastAsia="Times New Roman" w:cs="Arial"/>
      <w:b/>
      <w:spacing w:val="-10"/>
      <w:kern w:val="28"/>
      <w:sz w:val="24"/>
      <w:szCs w:val="24"/>
      <w:u w:val="single"/>
      <w:lang w:eastAsia="en-GB"/>
    </w:rPr>
  </w:style>
  <w:style w:type="character" w:styleId="TitleChar" w:customStyle="1">
    <w:name w:val="Title Char"/>
    <w:basedOn w:val="DefaultParagraphFont"/>
    <w:link w:val="Title"/>
    <w:uiPriority w:val="10"/>
    <w:rsid w:val="00A779B7"/>
    <w:rPr>
      <w:rFonts w:ascii="Arial" w:hAnsi="Arial" w:eastAsia="Times New Roman" w:cs="Arial"/>
      <w:b/>
      <w:spacing w:val="-10"/>
      <w:kern w:val="28"/>
      <w:sz w:val="24"/>
      <w:szCs w:val="24"/>
      <w:u w:val="single"/>
      <w:lang w:eastAsia="en-GB"/>
    </w:rPr>
  </w:style>
  <w:style w:type="table" w:styleId="TableGrid1" w:customStyle="1">
    <w:name w:val="Table Grid1"/>
    <w:basedOn w:val="TableNormal"/>
    <w:next w:val="TableGrid"/>
    <w:rsid w:val="008607A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227334"/>
    <w:pPr>
      <w:numPr>
        <w:numId w:val="8"/>
      </w:numPr>
    </w:pPr>
  </w:style>
  <w:style w:type="table" w:styleId="TableGrid3" w:customStyle="1">
    <w:name w:val="Table Grid3"/>
    <w:basedOn w:val="TableNormal"/>
    <w:next w:val="TableGrid"/>
    <w:rsid w:val="009B44D5"/>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B6B78"/>
    <w:pPr>
      <w:spacing w:after="0" w:line="240" w:lineRule="auto"/>
    </w:pPr>
    <w:rPr>
      <w:rFonts w:ascii="Times New Roman" w:hAnsi="Times New Roman" w:eastAsia="Times New Roman" w:cs="Times New Roman"/>
      <w:sz w:val="24"/>
      <w:szCs w:val="24"/>
      <w:lang w:eastAsia="en-GB"/>
    </w:rPr>
  </w:style>
  <w:style w:type="character" w:styleId="normaltextrun1" w:customStyle="1">
    <w:name w:val="normaltextrun1"/>
    <w:basedOn w:val="DefaultParagraphFont"/>
    <w:rsid w:val="00BB6B78"/>
  </w:style>
  <w:style w:type="character" w:styleId="eop" w:customStyle="1">
    <w:name w:val="eop"/>
    <w:basedOn w:val="DefaultParagraphFont"/>
    <w:rsid w:val="00BB6B78"/>
  </w:style>
  <w:style w:type="character" w:styleId="spellingerror" w:customStyle="1">
    <w:name w:val="spellingerror"/>
    <w:basedOn w:val="DefaultParagraphFont"/>
    <w:rsid w:val="0090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8605">
      <w:bodyDiv w:val="1"/>
      <w:marLeft w:val="0"/>
      <w:marRight w:val="0"/>
      <w:marTop w:val="0"/>
      <w:marBottom w:val="0"/>
      <w:divBdr>
        <w:top w:val="none" w:sz="0" w:space="0" w:color="auto"/>
        <w:left w:val="none" w:sz="0" w:space="0" w:color="auto"/>
        <w:bottom w:val="none" w:sz="0" w:space="0" w:color="auto"/>
        <w:right w:val="none" w:sz="0" w:space="0" w:color="auto"/>
      </w:divBdr>
    </w:div>
    <w:div w:id="726412476">
      <w:bodyDiv w:val="1"/>
      <w:marLeft w:val="0"/>
      <w:marRight w:val="0"/>
      <w:marTop w:val="0"/>
      <w:marBottom w:val="0"/>
      <w:divBdr>
        <w:top w:val="none" w:sz="0" w:space="0" w:color="auto"/>
        <w:left w:val="none" w:sz="0" w:space="0" w:color="auto"/>
        <w:bottom w:val="none" w:sz="0" w:space="0" w:color="auto"/>
        <w:right w:val="none" w:sz="0" w:space="0" w:color="auto"/>
      </w:divBdr>
    </w:div>
    <w:div w:id="1044328968">
      <w:bodyDiv w:val="1"/>
      <w:marLeft w:val="0"/>
      <w:marRight w:val="0"/>
      <w:marTop w:val="0"/>
      <w:marBottom w:val="0"/>
      <w:divBdr>
        <w:top w:val="none" w:sz="0" w:space="0" w:color="auto"/>
        <w:left w:val="none" w:sz="0" w:space="0" w:color="auto"/>
        <w:bottom w:val="none" w:sz="0" w:space="0" w:color="auto"/>
        <w:right w:val="none" w:sz="0" w:space="0" w:color="auto"/>
      </w:divBdr>
    </w:div>
    <w:div w:id="1160581426">
      <w:bodyDiv w:val="1"/>
      <w:marLeft w:val="0"/>
      <w:marRight w:val="0"/>
      <w:marTop w:val="0"/>
      <w:marBottom w:val="0"/>
      <w:divBdr>
        <w:top w:val="none" w:sz="0" w:space="0" w:color="auto"/>
        <w:left w:val="none" w:sz="0" w:space="0" w:color="auto"/>
        <w:bottom w:val="none" w:sz="0" w:space="0" w:color="auto"/>
        <w:right w:val="none" w:sz="0" w:space="0" w:color="auto"/>
      </w:divBdr>
    </w:div>
    <w:div w:id="1624193284">
      <w:bodyDiv w:val="1"/>
      <w:marLeft w:val="0"/>
      <w:marRight w:val="0"/>
      <w:marTop w:val="0"/>
      <w:marBottom w:val="0"/>
      <w:divBdr>
        <w:top w:val="none" w:sz="0" w:space="0" w:color="auto"/>
        <w:left w:val="none" w:sz="0" w:space="0" w:color="auto"/>
        <w:bottom w:val="none" w:sz="0" w:space="0" w:color="auto"/>
        <w:right w:val="none" w:sz="0" w:space="0" w:color="auto"/>
      </w:divBdr>
    </w:div>
    <w:div w:id="1679189631">
      <w:bodyDiv w:val="1"/>
      <w:marLeft w:val="0"/>
      <w:marRight w:val="0"/>
      <w:marTop w:val="0"/>
      <w:marBottom w:val="0"/>
      <w:divBdr>
        <w:top w:val="none" w:sz="0" w:space="0" w:color="auto"/>
        <w:left w:val="none" w:sz="0" w:space="0" w:color="auto"/>
        <w:bottom w:val="none" w:sz="0" w:space="0" w:color="auto"/>
        <w:right w:val="none" w:sz="0" w:space="0" w:color="auto"/>
      </w:divBdr>
    </w:div>
    <w:div w:id="1913151515">
      <w:bodyDiv w:val="1"/>
      <w:marLeft w:val="0"/>
      <w:marRight w:val="0"/>
      <w:marTop w:val="0"/>
      <w:marBottom w:val="0"/>
      <w:divBdr>
        <w:top w:val="none" w:sz="0" w:space="0" w:color="auto"/>
        <w:left w:val="none" w:sz="0" w:space="0" w:color="auto"/>
        <w:bottom w:val="none" w:sz="0" w:space="0" w:color="auto"/>
        <w:right w:val="none" w:sz="0" w:space="0" w:color="auto"/>
      </w:divBdr>
      <w:divsChild>
        <w:div w:id="1383169546">
          <w:marLeft w:val="0"/>
          <w:marRight w:val="0"/>
          <w:marTop w:val="0"/>
          <w:marBottom w:val="0"/>
          <w:divBdr>
            <w:top w:val="none" w:sz="0" w:space="0" w:color="auto"/>
            <w:left w:val="none" w:sz="0" w:space="0" w:color="auto"/>
            <w:bottom w:val="none" w:sz="0" w:space="0" w:color="auto"/>
            <w:right w:val="none" w:sz="0" w:space="0" w:color="auto"/>
          </w:divBdr>
          <w:divsChild>
            <w:div w:id="139883947">
              <w:marLeft w:val="0"/>
              <w:marRight w:val="0"/>
              <w:marTop w:val="0"/>
              <w:marBottom w:val="0"/>
              <w:divBdr>
                <w:top w:val="none" w:sz="0" w:space="0" w:color="auto"/>
                <w:left w:val="none" w:sz="0" w:space="0" w:color="auto"/>
                <w:bottom w:val="none" w:sz="0" w:space="0" w:color="auto"/>
                <w:right w:val="none" w:sz="0" w:space="0" w:color="auto"/>
              </w:divBdr>
              <w:divsChild>
                <w:div w:id="1687172447">
                  <w:marLeft w:val="0"/>
                  <w:marRight w:val="0"/>
                  <w:marTop w:val="0"/>
                  <w:marBottom w:val="0"/>
                  <w:divBdr>
                    <w:top w:val="none" w:sz="0" w:space="0" w:color="auto"/>
                    <w:left w:val="none" w:sz="0" w:space="0" w:color="auto"/>
                    <w:bottom w:val="none" w:sz="0" w:space="0" w:color="auto"/>
                    <w:right w:val="none" w:sz="0" w:space="0" w:color="auto"/>
                  </w:divBdr>
                  <w:divsChild>
                    <w:div w:id="1234311002">
                      <w:marLeft w:val="0"/>
                      <w:marRight w:val="0"/>
                      <w:marTop w:val="0"/>
                      <w:marBottom w:val="0"/>
                      <w:divBdr>
                        <w:top w:val="none" w:sz="0" w:space="0" w:color="auto"/>
                        <w:left w:val="none" w:sz="0" w:space="0" w:color="auto"/>
                        <w:bottom w:val="none" w:sz="0" w:space="0" w:color="auto"/>
                        <w:right w:val="none" w:sz="0" w:space="0" w:color="auto"/>
                      </w:divBdr>
                      <w:divsChild>
                        <w:div w:id="817768476">
                          <w:marLeft w:val="0"/>
                          <w:marRight w:val="0"/>
                          <w:marTop w:val="0"/>
                          <w:marBottom w:val="0"/>
                          <w:divBdr>
                            <w:top w:val="none" w:sz="0" w:space="0" w:color="auto"/>
                            <w:left w:val="none" w:sz="0" w:space="0" w:color="auto"/>
                            <w:bottom w:val="none" w:sz="0" w:space="0" w:color="auto"/>
                            <w:right w:val="none" w:sz="0" w:space="0" w:color="auto"/>
                          </w:divBdr>
                          <w:divsChild>
                            <w:div w:id="1453791355">
                              <w:marLeft w:val="0"/>
                              <w:marRight w:val="0"/>
                              <w:marTop w:val="0"/>
                              <w:marBottom w:val="0"/>
                              <w:divBdr>
                                <w:top w:val="none" w:sz="0" w:space="0" w:color="auto"/>
                                <w:left w:val="none" w:sz="0" w:space="0" w:color="auto"/>
                                <w:bottom w:val="none" w:sz="0" w:space="0" w:color="auto"/>
                                <w:right w:val="none" w:sz="0" w:space="0" w:color="auto"/>
                              </w:divBdr>
                              <w:divsChild>
                                <w:div w:id="1321957263">
                                  <w:marLeft w:val="0"/>
                                  <w:marRight w:val="0"/>
                                  <w:marTop w:val="0"/>
                                  <w:marBottom w:val="0"/>
                                  <w:divBdr>
                                    <w:top w:val="none" w:sz="0" w:space="0" w:color="auto"/>
                                    <w:left w:val="none" w:sz="0" w:space="0" w:color="auto"/>
                                    <w:bottom w:val="none" w:sz="0" w:space="0" w:color="auto"/>
                                    <w:right w:val="none" w:sz="0" w:space="0" w:color="auto"/>
                                  </w:divBdr>
                                  <w:divsChild>
                                    <w:div w:id="87391329">
                                      <w:marLeft w:val="0"/>
                                      <w:marRight w:val="0"/>
                                      <w:marTop w:val="0"/>
                                      <w:marBottom w:val="0"/>
                                      <w:divBdr>
                                        <w:top w:val="none" w:sz="0" w:space="0" w:color="auto"/>
                                        <w:left w:val="none" w:sz="0" w:space="0" w:color="auto"/>
                                        <w:bottom w:val="none" w:sz="0" w:space="0" w:color="auto"/>
                                        <w:right w:val="none" w:sz="0" w:space="0" w:color="auto"/>
                                      </w:divBdr>
                                      <w:divsChild>
                                        <w:div w:id="1615793483">
                                          <w:marLeft w:val="0"/>
                                          <w:marRight w:val="0"/>
                                          <w:marTop w:val="0"/>
                                          <w:marBottom w:val="0"/>
                                          <w:divBdr>
                                            <w:top w:val="none" w:sz="0" w:space="0" w:color="auto"/>
                                            <w:left w:val="none" w:sz="0" w:space="0" w:color="auto"/>
                                            <w:bottom w:val="none" w:sz="0" w:space="0" w:color="auto"/>
                                            <w:right w:val="none" w:sz="0" w:space="0" w:color="auto"/>
                                          </w:divBdr>
                                          <w:divsChild>
                                            <w:div w:id="1613855121">
                                              <w:marLeft w:val="0"/>
                                              <w:marRight w:val="0"/>
                                              <w:marTop w:val="0"/>
                                              <w:marBottom w:val="0"/>
                                              <w:divBdr>
                                                <w:top w:val="none" w:sz="0" w:space="0" w:color="auto"/>
                                                <w:left w:val="none" w:sz="0" w:space="0" w:color="auto"/>
                                                <w:bottom w:val="none" w:sz="0" w:space="0" w:color="auto"/>
                                                <w:right w:val="none" w:sz="0" w:space="0" w:color="auto"/>
                                              </w:divBdr>
                                              <w:divsChild>
                                                <w:div w:id="1023481440">
                                                  <w:marLeft w:val="0"/>
                                                  <w:marRight w:val="0"/>
                                                  <w:marTop w:val="0"/>
                                                  <w:marBottom w:val="0"/>
                                                  <w:divBdr>
                                                    <w:top w:val="none" w:sz="0" w:space="0" w:color="auto"/>
                                                    <w:left w:val="none" w:sz="0" w:space="0" w:color="auto"/>
                                                    <w:bottom w:val="none" w:sz="0" w:space="0" w:color="auto"/>
                                                    <w:right w:val="none" w:sz="0" w:space="0" w:color="auto"/>
                                                  </w:divBdr>
                                                  <w:divsChild>
                                                    <w:div w:id="1752653005">
                                                      <w:marLeft w:val="0"/>
                                                      <w:marRight w:val="0"/>
                                                      <w:marTop w:val="0"/>
                                                      <w:marBottom w:val="0"/>
                                                      <w:divBdr>
                                                        <w:top w:val="single" w:sz="12" w:space="0" w:color="ABABAB"/>
                                                        <w:left w:val="single" w:sz="6" w:space="0" w:color="ABABAB"/>
                                                        <w:bottom w:val="none" w:sz="0" w:space="0" w:color="auto"/>
                                                        <w:right w:val="single" w:sz="6" w:space="0" w:color="ABABAB"/>
                                                      </w:divBdr>
                                                      <w:divsChild>
                                                        <w:div w:id="1151143906">
                                                          <w:marLeft w:val="0"/>
                                                          <w:marRight w:val="0"/>
                                                          <w:marTop w:val="0"/>
                                                          <w:marBottom w:val="0"/>
                                                          <w:divBdr>
                                                            <w:top w:val="none" w:sz="0" w:space="0" w:color="auto"/>
                                                            <w:left w:val="none" w:sz="0" w:space="0" w:color="auto"/>
                                                            <w:bottom w:val="none" w:sz="0" w:space="0" w:color="auto"/>
                                                            <w:right w:val="none" w:sz="0" w:space="0" w:color="auto"/>
                                                          </w:divBdr>
                                                          <w:divsChild>
                                                            <w:div w:id="1798794539">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0"/>
                                                                  <w:divBdr>
                                                                    <w:top w:val="none" w:sz="0" w:space="0" w:color="auto"/>
                                                                    <w:left w:val="none" w:sz="0" w:space="0" w:color="auto"/>
                                                                    <w:bottom w:val="none" w:sz="0" w:space="0" w:color="auto"/>
                                                                    <w:right w:val="none" w:sz="0" w:space="0" w:color="auto"/>
                                                                  </w:divBdr>
                                                                  <w:divsChild>
                                                                    <w:div w:id="627319748">
                                                                      <w:marLeft w:val="0"/>
                                                                      <w:marRight w:val="0"/>
                                                                      <w:marTop w:val="0"/>
                                                                      <w:marBottom w:val="0"/>
                                                                      <w:divBdr>
                                                                        <w:top w:val="none" w:sz="0" w:space="0" w:color="auto"/>
                                                                        <w:left w:val="none" w:sz="0" w:space="0" w:color="auto"/>
                                                                        <w:bottom w:val="none" w:sz="0" w:space="0" w:color="auto"/>
                                                                        <w:right w:val="none" w:sz="0" w:space="0" w:color="auto"/>
                                                                      </w:divBdr>
                                                                      <w:divsChild>
                                                                        <w:div w:id="1116485820">
                                                                          <w:marLeft w:val="0"/>
                                                                          <w:marRight w:val="0"/>
                                                                          <w:marTop w:val="0"/>
                                                                          <w:marBottom w:val="0"/>
                                                                          <w:divBdr>
                                                                            <w:top w:val="none" w:sz="0" w:space="0" w:color="auto"/>
                                                                            <w:left w:val="none" w:sz="0" w:space="0" w:color="auto"/>
                                                                            <w:bottom w:val="none" w:sz="0" w:space="0" w:color="auto"/>
                                                                            <w:right w:val="none" w:sz="0" w:space="0" w:color="auto"/>
                                                                          </w:divBdr>
                                                                          <w:divsChild>
                                                                            <w:div w:id="1013453050">
                                                                              <w:marLeft w:val="0"/>
                                                                              <w:marRight w:val="0"/>
                                                                              <w:marTop w:val="0"/>
                                                                              <w:marBottom w:val="0"/>
                                                                              <w:divBdr>
                                                                                <w:top w:val="none" w:sz="0" w:space="0" w:color="auto"/>
                                                                                <w:left w:val="none" w:sz="0" w:space="0" w:color="auto"/>
                                                                                <w:bottom w:val="none" w:sz="0" w:space="0" w:color="auto"/>
                                                                                <w:right w:val="none" w:sz="0" w:space="0" w:color="auto"/>
                                                                              </w:divBdr>
                                                                              <w:divsChild>
                                                                                <w:div w:id="14140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2.jp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5.xml" Id="rId22" /><Relationship Type="http://schemas.openxmlformats.org/officeDocument/2006/relationships/glossaryDocument" Target="/word/glossary/document.xml" Id="Rcbc4cb8766d1410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fcb490-6ff4-4f5b-9724-2421837469eb}"/>
      </w:docPartPr>
      <w:docPartBody>
        <w:p w14:paraId="04A514A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43CB-7723-44CE-A11B-DE9BAC4C8FBD}">
  <ds:schemaRefs>
    <ds:schemaRef ds:uri="http://purl.org/dc/dcmitype/"/>
    <ds:schemaRef ds:uri="http://www.w3.org/XML/1998/namespace"/>
    <ds:schemaRef ds:uri="http://purl.org/dc/terms/"/>
    <ds:schemaRef ds:uri="3a00fe44-1c0e-46f4-b473-dcf98be1cf49"/>
    <ds:schemaRef ds:uri="04738c6d-ecc8-46f1-821f-82e308eab3d9"/>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ed08f280-d38d-4d9d-98f6-8b960c98a166"/>
    <ds:schemaRef ds:uri="7345e1af-3397-4a68-ad99-146ccd565869"/>
    <ds:schemaRef ds:uri="http://schemas.microsoft.com/office/2006/metadata/properties"/>
  </ds:schemaRefs>
</ds:datastoreItem>
</file>

<file path=customXml/itemProps2.xml><?xml version="1.0" encoding="utf-8"?>
<ds:datastoreItem xmlns:ds="http://schemas.openxmlformats.org/officeDocument/2006/customXml" ds:itemID="{39459AB9-87BF-4D16-9D46-87A56B9BB04A}">
  <ds:schemaRefs>
    <ds:schemaRef ds:uri="http://schemas.microsoft.com/sharepoint/v3/contenttype/forms"/>
  </ds:schemaRefs>
</ds:datastoreItem>
</file>

<file path=customXml/itemProps3.xml><?xml version="1.0" encoding="utf-8"?>
<ds:datastoreItem xmlns:ds="http://schemas.openxmlformats.org/officeDocument/2006/customXml" ds:itemID="{00CFCD08-99F4-4A42-95BD-B2650AE66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e1af-3397-4a68-ad99-146ccd565869"/>
    <ds:schemaRef ds:uri="04738c6d-ecc8-46f1-821f-82e308eab3d9"/>
    <ds:schemaRef ds:uri="3a00fe44-1c0e-46f4-b473-dcf98be1cf49"/>
    <ds:schemaRef ds:uri="ed08f280-d38d-4d9d-98f6-8b960c98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0B9A7-95CB-4639-9E0F-4668FD5EFA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Hazel, Michael C2 (DES Ships Comrcl-CSS-3c)</lastModifiedBy>
  <revision>7</revision>
  <dcterms:created xsi:type="dcterms:W3CDTF">2019-05-20T23:26:00.0000000Z</dcterms:created>
  <dcterms:modified xsi:type="dcterms:W3CDTF">2019-09-30T15:39:35.6389241Z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0x01010052ADBDF22A02EC45B6CBF0D0705B2A67</vt:lpwstr>
  </property>
  <property fmtid="{D5CDD505-2E9C-101B-9397-08002B2CF9AE}" pid="3" name="BoatsKeywords">
    <vt:lpwstr/>
  </property>
</Properties>
</file>