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9D42" w14:textId="77777777" w:rsidR="00134B95" w:rsidRDefault="00134B95">
      <w:pPr>
        <w:spacing w:after="0" w:line="240" w:lineRule="auto"/>
        <w:rPr>
          <w:rFonts w:cs="Arial"/>
          <w:sz w:val="48"/>
          <w:szCs w:val="48"/>
        </w:rPr>
      </w:pPr>
    </w:p>
    <w:p w14:paraId="1095809F" w14:textId="77777777" w:rsidR="00134B95" w:rsidRPr="001A3847" w:rsidRDefault="00134B95">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6D34E5B8" w:rsidR="00015975" w:rsidRPr="0065185B" w:rsidRDefault="00015975" w:rsidP="00886B1C">
      <w:pPr>
        <w:spacing w:after="0" w:line="240" w:lineRule="auto"/>
        <w:jc w:val="center"/>
        <w:rPr>
          <w:rFonts w:cs="Arial"/>
          <w:sz w:val="48"/>
          <w:szCs w:val="48"/>
        </w:rPr>
      </w:pPr>
    </w:p>
    <w:p w14:paraId="33DFBE34" w14:textId="77777777" w:rsidR="00D661B6" w:rsidRPr="00D870B0" w:rsidRDefault="00D661B6" w:rsidP="00D661B6">
      <w:pPr>
        <w:spacing w:after="0" w:line="240" w:lineRule="auto"/>
        <w:ind w:left="599"/>
        <w:jc w:val="center"/>
        <w:rPr>
          <w:rFonts w:cs="Arial"/>
          <w:b/>
          <w:bCs/>
          <w:sz w:val="32"/>
          <w:szCs w:val="32"/>
        </w:rPr>
      </w:pPr>
      <w:r w:rsidRPr="00D870B0">
        <w:rPr>
          <w:rFonts w:cs="Arial"/>
          <w:b/>
          <w:bCs/>
          <w:sz w:val="32"/>
          <w:szCs w:val="32"/>
        </w:rPr>
        <w:t>Contract for:</w:t>
      </w:r>
    </w:p>
    <w:p w14:paraId="2990AEA1" w14:textId="77777777" w:rsidR="00D661B6" w:rsidRDefault="00D661B6" w:rsidP="00D661B6">
      <w:pPr>
        <w:spacing w:after="0" w:line="240" w:lineRule="auto"/>
        <w:ind w:left="599"/>
        <w:jc w:val="center"/>
        <w:rPr>
          <w:rFonts w:cs="Arial"/>
          <w:b/>
          <w:bCs/>
          <w:sz w:val="32"/>
          <w:szCs w:val="32"/>
        </w:rPr>
      </w:pPr>
      <w:r w:rsidRPr="00292BFA">
        <w:rPr>
          <w:rFonts w:cs="Arial"/>
          <w:b/>
          <w:bCs/>
          <w:sz w:val="32"/>
          <w:szCs w:val="32"/>
        </w:rPr>
        <w:t>The Supply and install Modular Unit</w:t>
      </w:r>
    </w:p>
    <w:p w14:paraId="2E8812E2" w14:textId="77777777" w:rsidR="00D661B6" w:rsidRDefault="00D661B6" w:rsidP="00D661B6">
      <w:pPr>
        <w:spacing w:after="0" w:line="240" w:lineRule="auto"/>
        <w:ind w:left="599"/>
        <w:jc w:val="center"/>
        <w:rPr>
          <w:rFonts w:cs="Arial"/>
          <w:b/>
          <w:bCs/>
          <w:sz w:val="32"/>
          <w:szCs w:val="32"/>
        </w:rPr>
      </w:pPr>
      <w:r>
        <w:rPr>
          <w:rFonts w:cs="Arial"/>
          <w:b/>
          <w:bCs/>
          <w:sz w:val="32"/>
          <w:szCs w:val="32"/>
        </w:rPr>
        <w:t>Park Gerry for</w:t>
      </w:r>
    </w:p>
    <w:p w14:paraId="35492B03" w14:textId="77777777" w:rsidR="00D661B6" w:rsidRPr="00D870B0" w:rsidRDefault="00D661B6" w:rsidP="00D661B6">
      <w:pPr>
        <w:spacing w:after="0" w:line="240" w:lineRule="auto"/>
        <w:ind w:left="599"/>
        <w:jc w:val="center"/>
        <w:rPr>
          <w:rFonts w:cs="Arial"/>
          <w:b/>
          <w:bCs/>
          <w:sz w:val="32"/>
          <w:szCs w:val="32"/>
        </w:rPr>
      </w:pPr>
      <w:r w:rsidRPr="00D870B0">
        <w:rPr>
          <w:rFonts w:cs="Arial"/>
          <w:b/>
          <w:bCs/>
          <w:sz w:val="32"/>
          <w:szCs w:val="32"/>
        </w:rPr>
        <w:t>Camborne Town Council</w:t>
      </w:r>
    </w:p>
    <w:p w14:paraId="7E891E5F" w14:textId="422FED8E" w:rsidR="0065185B" w:rsidRPr="0065185B" w:rsidRDefault="0065185B" w:rsidP="0065185B">
      <w:pPr>
        <w:spacing w:after="0" w:line="240" w:lineRule="auto"/>
        <w:ind w:left="599"/>
        <w:jc w:val="center"/>
        <w:rPr>
          <w:rFonts w:cs="Arial"/>
          <w:b/>
          <w:bCs/>
          <w:sz w:val="32"/>
          <w:szCs w:val="32"/>
        </w:rPr>
      </w:pPr>
    </w:p>
    <w:p w14:paraId="4B45A2C8" w14:textId="4982C260" w:rsidR="00925D8E" w:rsidRPr="0065185B" w:rsidRDefault="00925D8E" w:rsidP="00D50CE4">
      <w:pPr>
        <w:spacing w:after="0" w:line="240" w:lineRule="auto"/>
        <w:jc w:val="center"/>
        <w:rPr>
          <w:rFonts w:cs="Arial"/>
          <w:sz w:val="48"/>
          <w:szCs w:val="48"/>
        </w:rPr>
      </w:pPr>
    </w:p>
    <w:p w14:paraId="3A88E261" w14:textId="77777777" w:rsidR="001058E1" w:rsidRDefault="001058E1" w:rsidP="001058E1">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1058E1" w:rsidRPr="002324F1" w14:paraId="2ECA7412" w14:textId="77777777" w:rsidTr="0065185B">
        <w:trPr>
          <w:trHeight w:hRule="exact" w:val="2102"/>
        </w:trPr>
        <w:tc>
          <w:tcPr>
            <w:tcW w:w="9748" w:type="dxa"/>
            <w:shd w:val="clear" w:color="auto" w:fill="CC0000"/>
            <w:vAlign w:val="center"/>
          </w:tcPr>
          <w:p w14:paraId="5E70CC1F" w14:textId="0C499975" w:rsidR="001058E1" w:rsidRDefault="001058E1" w:rsidP="00542F95">
            <w:pPr>
              <w:spacing w:after="0" w:line="240" w:lineRule="auto"/>
              <w:ind w:left="599"/>
              <w:jc w:val="center"/>
              <w:rPr>
                <w:rFonts w:cs="Arial"/>
                <w:b/>
                <w:bCs/>
                <w:color w:val="FFFFFF" w:themeColor="background1"/>
                <w:sz w:val="32"/>
                <w:szCs w:val="32"/>
              </w:rPr>
            </w:pPr>
            <w:r w:rsidRPr="001058E1">
              <w:rPr>
                <w:rFonts w:cs="Arial"/>
                <w:b/>
                <w:bCs/>
                <w:color w:val="FFFFFF" w:themeColor="background1"/>
                <w:sz w:val="32"/>
                <w:szCs w:val="32"/>
              </w:rPr>
              <w:t>Volume Two (2) Applicant’s Offer</w:t>
            </w:r>
          </w:p>
          <w:p w14:paraId="1774F97D" w14:textId="77777777" w:rsidR="0065185B" w:rsidRPr="00552D2D" w:rsidRDefault="0065185B" w:rsidP="00542F95">
            <w:pPr>
              <w:spacing w:after="0" w:line="240" w:lineRule="auto"/>
              <w:ind w:left="599"/>
              <w:jc w:val="center"/>
              <w:rPr>
                <w:rFonts w:cs="Arial"/>
                <w:b/>
                <w:bCs/>
                <w:color w:val="FFFFFF" w:themeColor="background1"/>
                <w:sz w:val="32"/>
                <w:szCs w:val="32"/>
              </w:rPr>
            </w:pPr>
          </w:p>
          <w:p w14:paraId="2853B81A" w14:textId="3588DB92" w:rsidR="001058E1" w:rsidRPr="002324F1" w:rsidRDefault="0065185B" w:rsidP="00542F95">
            <w:pPr>
              <w:spacing w:after="0" w:line="240" w:lineRule="auto"/>
              <w:jc w:val="center"/>
              <w:rPr>
                <w:rFonts w:cs="Arial"/>
                <w:color w:val="FFFFFF" w:themeColor="background1"/>
                <w:sz w:val="28"/>
                <w:szCs w:val="28"/>
              </w:rPr>
            </w:pPr>
            <w:r w:rsidRPr="0065185B">
              <w:rPr>
                <w:rFonts w:cs="Arial"/>
                <w:color w:val="FFFFFF" w:themeColor="background1"/>
                <w:sz w:val="28"/>
                <w:szCs w:val="28"/>
              </w:rPr>
              <w:t>This document must be completed and returned in the published format. Failure to comply with this instruction may result in your Submission being discounted.</w:t>
            </w:r>
          </w:p>
        </w:tc>
      </w:tr>
    </w:tbl>
    <w:p w14:paraId="27D399FA" w14:textId="77777777" w:rsidR="001058E1" w:rsidRPr="002324F1" w:rsidRDefault="001058E1" w:rsidP="001058E1">
      <w:pPr>
        <w:spacing w:after="0" w:line="240" w:lineRule="auto"/>
        <w:rPr>
          <w:rFonts w:cs="Arial"/>
          <w:sz w:val="28"/>
          <w:szCs w:val="28"/>
        </w:rPr>
      </w:pP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D2383A" w:rsidRDefault="0096687D" w:rsidP="00D2383A">
      <w:pPr>
        <w:spacing w:before="120" w:line="240" w:lineRule="auto"/>
        <w:jc w:val="center"/>
        <w:rPr>
          <w:rFonts w:cs="Arial"/>
          <w:sz w:val="32"/>
          <w:szCs w:val="32"/>
        </w:rPr>
      </w:pPr>
      <w:r w:rsidRPr="00D2383A">
        <w:rPr>
          <w:rFonts w:cs="Arial"/>
          <w:sz w:val="32"/>
          <w:szCs w:val="32"/>
        </w:rPr>
        <w:t xml:space="preserve">Closing </w:t>
      </w:r>
      <w:r w:rsidR="007E6BE3" w:rsidRPr="00D2383A">
        <w:rPr>
          <w:rFonts w:cs="Arial"/>
          <w:sz w:val="32"/>
          <w:szCs w:val="32"/>
        </w:rPr>
        <w:t xml:space="preserve">time and </w:t>
      </w:r>
      <w:r w:rsidRPr="00D2383A">
        <w:rPr>
          <w:rFonts w:cs="Arial"/>
          <w:sz w:val="32"/>
          <w:szCs w:val="32"/>
        </w:rPr>
        <w:t>date for return of submission:</w:t>
      </w:r>
    </w:p>
    <w:p w14:paraId="330A0EF4" w14:textId="2925A150" w:rsidR="000946A6" w:rsidRPr="00D2383A" w:rsidRDefault="1377C001" w:rsidP="00D2383A">
      <w:pPr>
        <w:spacing w:before="120" w:line="240" w:lineRule="auto"/>
        <w:jc w:val="center"/>
        <w:rPr>
          <w:rFonts w:cs="Arial"/>
          <w:b/>
          <w:bCs/>
          <w:sz w:val="32"/>
          <w:szCs w:val="32"/>
        </w:rPr>
      </w:pPr>
      <w:r w:rsidRPr="006F78EC">
        <w:rPr>
          <w:rFonts w:cs="Arial"/>
          <w:b/>
          <w:bCs/>
          <w:sz w:val="32"/>
          <w:szCs w:val="32"/>
        </w:rPr>
        <w:t>12:00 hrs on 24/04/2023</w:t>
      </w:r>
    </w:p>
    <w:p w14:paraId="6E123F8B" w14:textId="77777777" w:rsidR="00D2383A" w:rsidRPr="00D2383A" w:rsidRDefault="00D2383A" w:rsidP="00D2383A">
      <w:pPr>
        <w:autoSpaceDE w:val="0"/>
        <w:autoSpaceDN w:val="0"/>
        <w:adjustRightInd w:val="0"/>
        <w:spacing w:before="120" w:line="240" w:lineRule="auto"/>
        <w:jc w:val="center"/>
        <w:rPr>
          <w:rFonts w:cs="Arial"/>
          <w:bCs/>
          <w:color w:val="000000"/>
          <w:sz w:val="32"/>
          <w:szCs w:val="32"/>
          <w:lang w:eastAsia="en-GB"/>
        </w:rPr>
      </w:pPr>
      <w:r w:rsidRPr="00D2383A">
        <w:rPr>
          <w:rFonts w:cs="Arial"/>
          <w:bCs/>
          <w:color w:val="000000"/>
          <w:sz w:val="32"/>
          <w:szCs w:val="32"/>
          <w:lang w:eastAsia="en-GB"/>
        </w:rPr>
        <w:t>RETURN EMAIL ADDRESS</w:t>
      </w:r>
    </w:p>
    <w:p w14:paraId="4D1CB23A" w14:textId="77777777" w:rsidR="00D2383A" w:rsidRPr="00D2383A" w:rsidRDefault="00000000" w:rsidP="00D2383A">
      <w:pPr>
        <w:autoSpaceDE w:val="0"/>
        <w:autoSpaceDN w:val="0"/>
        <w:adjustRightInd w:val="0"/>
        <w:spacing w:before="120" w:line="240" w:lineRule="auto"/>
        <w:jc w:val="center"/>
        <w:rPr>
          <w:rStyle w:val="Hyperlink"/>
          <w:sz w:val="32"/>
          <w:szCs w:val="32"/>
          <w:u w:val="single"/>
        </w:rPr>
      </w:pPr>
      <w:hyperlink r:id="rId9" w:history="1">
        <w:r w:rsidR="00D2383A" w:rsidRPr="00D2383A">
          <w:rPr>
            <w:rStyle w:val="Hyperlink"/>
            <w:sz w:val="32"/>
            <w:szCs w:val="32"/>
            <w:u w:val="single"/>
          </w:rPr>
          <w:t>tenders@camborne-tc.gov.uk</w:t>
        </w:r>
      </w:hyperlink>
    </w:p>
    <w:p w14:paraId="7E904E02" w14:textId="77777777" w:rsidR="00944838" w:rsidRDefault="00944838" w:rsidP="00755F87">
      <w:pPr>
        <w:spacing w:after="0" w:line="240" w:lineRule="auto"/>
        <w:jc w:val="center"/>
        <w:rPr>
          <w:rFonts w:cs="Arial"/>
          <w:sz w:val="36"/>
          <w:szCs w:val="36"/>
        </w:rPr>
      </w:pPr>
    </w:p>
    <w:p w14:paraId="7BB73E85" w14:textId="77777777" w:rsidR="00333543" w:rsidRPr="00716898" w:rsidRDefault="00333543"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7766C6F" w14:textId="43A24261" w:rsidR="00D2383A" w:rsidRPr="00CD344C" w:rsidRDefault="00D2383A" w:rsidP="00FC6253">
      <w:pPr>
        <w:autoSpaceDE w:val="0"/>
        <w:autoSpaceDN w:val="0"/>
        <w:adjustRightInd w:val="0"/>
        <w:spacing w:after="0" w:line="240" w:lineRule="auto"/>
        <w:jc w:val="center"/>
        <w:rPr>
          <w:rFonts w:cs="Arial"/>
          <w:sz w:val="28"/>
          <w:szCs w:val="28"/>
        </w:rPr>
        <w:sectPr w:rsidR="00D2383A" w:rsidRPr="00CD344C" w:rsidSect="00EB325E">
          <w:footerReference w:type="even" r:id="rId10"/>
          <w:footerReference w:type="default" r:id="rId11"/>
          <w:headerReference w:type="first" r:id="rId12"/>
          <w:footerReference w:type="first" r:id="rId13"/>
          <w:type w:val="continuous"/>
          <w:pgSz w:w="11907" w:h="16840" w:code="9"/>
          <w:pgMar w:top="1134" w:right="1134" w:bottom="1134" w:left="1134" w:header="992" w:footer="469" w:gutter="0"/>
          <w:pgNumType w:start="1"/>
          <w:cols w:space="720"/>
          <w:titlePg/>
          <w:docGrid w:linePitch="299"/>
        </w:sectPr>
      </w:pPr>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680E7338" w14:textId="3AEB4313" w:rsidR="00EB00A3" w:rsidRDefault="00A75149">
          <w:pPr>
            <w:pStyle w:val="TOC2"/>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129266375" w:history="1">
            <w:r w:rsidR="00EB00A3" w:rsidRPr="00CA17F0">
              <w:rPr>
                <w:rStyle w:val="Hyperlink"/>
              </w:rPr>
              <w:t>SECTION 1</w:t>
            </w:r>
            <w:r w:rsidR="00EB00A3">
              <w:rPr>
                <w:rFonts w:asciiTheme="minorHAnsi" w:eastAsiaTheme="minorEastAsia" w:hAnsiTheme="minorHAnsi" w:cstheme="minorBidi"/>
                <w:b w:val="0"/>
                <w:bCs w:val="0"/>
                <w:lang w:eastAsia="en-GB"/>
              </w:rPr>
              <w:tab/>
            </w:r>
            <w:r w:rsidR="00EB00A3" w:rsidRPr="00CA17F0">
              <w:rPr>
                <w:rStyle w:val="Hyperlink"/>
              </w:rPr>
              <w:t>General Notes</w:t>
            </w:r>
            <w:r w:rsidR="00EB00A3">
              <w:rPr>
                <w:webHidden/>
              </w:rPr>
              <w:tab/>
            </w:r>
            <w:r w:rsidR="00EB00A3">
              <w:rPr>
                <w:webHidden/>
              </w:rPr>
              <w:fldChar w:fldCharType="begin"/>
            </w:r>
            <w:r w:rsidR="00EB00A3">
              <w:rPr>
                <w:webHidden/>
              </w:rPr>
              <w:instrText xml:space="preserve"> PAGEREF _Toc129266375 \h </w:instrText>
            </w:r>
            <w:r w:rsidR="00EB00A3">
              <w:rPr>
                <w:webHidden/>
              </w:rPr>
            </w:r>
            <w:r w:rsidR="00EB00A3">
              <w:rPr>
                <w:webHidden/>
              </w:rPr>
              <w:fldChar w:fldCharType="separate"/>
            </w:r>
            <w:r w:rsidR="00EB00A3">
              <w:rPr>
                <w:webHidden/>
              </w:rPr>
              <w:t>4</w:t>
            </w:r>
            <w:r w:rsidR="00EB00A3">
              <w:rPr>
                <w:webHidden/>
              </w:rPr>
              <w:fldChar w:fldCharType="end"/>
            </w:r>
          </w:hyperlink>
        </w:p>
        <w:p w14:paraId="0D672016" w14:textId="0F49A685" w:rsidR="00EB00A3" w:rsidRDefault="00EB00A3">
          <w:pPr>
            <w:pStyle w:val="TOC2"/>
            <w:rPr>
              <w:rFonts w:asciiTheme="minorHAnsi" w:eastAsiaTheme="minorEastAsia" w:hAnsiTheme="minorHAnsi" w:cstheme="minorBidi"/>
              <w:b w:val="0"/>
              <w:bCs w:val="0"/>
              <w:lang w:eastAsia="en-GB"/>
            </w:rPr>
          </w:pPr>
          <w:hyperlink w:anchor="_Toc129266376" w:history="1">
            <w:r w:rsidRPr="00CA17F0">
              <w:rPr>
                <w:rStyle w:val="Hyperlink"/>
              </w:rPr>
              <w:t>SECTION 2</w:t>
            </w:r>
            <w:r>
              <w:rPr>
                <w:rFonts w:asciiTheme="minorHAnsi" w:eastAsiaTheme="minorEastAsia" w:hAnsiTheme="minorHAnsi" w:cstheme="minorBidi"/>
                <w:b w:val="0"/>
                <w:bCs w:val="0"/>
                <w:lang w:eastAsia="en-GB"/>
              </w:rPr>
              <w:tab/>
            </w:r>
            <w:r w:rsidRPr="00CA17F0">
              <w:rPr>
                <w:rStyle w:val="Hyperlink"/>
              </w:rPr>
              <w:t>Selection Questionnaire</w:t>
            </w:r>
            <w:r>
              <w:rPr>
                <w:webHidden/>
              </w:rPr>
              <w:tab/>
            </w:r>
            <w:r>
              <w:rPr>
                <w:webHidden/>
              </w:rPr>
              <w:fldChar w:fldCharType="begin"/>
            </w:r>
            <w:r>
              <w:rPr>
                <w:webHidden/>
              </w:rPr>
              <w:instrText xml:space="preserve"> PAGEREF _Toc129266376 \h </w:instrText>
            </w:r>
            <w:r>
              <w:rPr>
                <w:webHidden/>
              </w:rPr>
            </w:r>
            <w:r>
              <w:rPr>
                <w:webHidden/>
              </w:rPr>
              <w:fldChar w:fldCharType="separate"/>
            </w:r>
            <w:r>
              <w:rPr>
                <w:webHidden/>
              </w:rPr>
              <w:t>4</w:t>
            </w:r>
            <w:r>
              <w:rPr>
                <w:webHidden/>
              </w:rPr>
              <w:fldChar w:fldCharType="end"/>
            </w:r>
          </w:hyperlink>
        </w:p>
        <w:p w14:paraId="48469F51" w14:textId="229FB802" w:rsidR="00EB00A3" w:rsidRDefault="00EB00A3">
          <w:pPr>
            <w:pStyle w:val="TOC2"/>
            <w:rPr>
              <w:rFonts w:asciiTheme="minorHAnsi" w:eastAsiaTheme="minorEastAsia" w:hAnsiTheme="minorHAnsi" w:cstheme="minorBidi"/>
              <w:b w:val="0"/>
              <w:bCs w:val="0"/>
              <w:lang w:eastAsia="en-GB"/>
            </w:rPr>
          </w:pPr>
          <w:hyperlink w:anchor="_Toc129266377" w:history="1">
            <w:r w:rsidRPr="00CA17F0">
              <w:rPr>
                <w:rStyle w:val="Hyperlink"/>
              </w:rPr>
              <w:t>SECTION 3</w:t>
            </w:r>
            <w:r>
              <w:rPr>
                <w:rFonts w:asciiTheme="minorHAnsi" w:eastAsiaTheme="minorEastAsia" w:hAnsiTheme="minorHAnsi" w:cstheme="minorBidi"/>
                <w:b w:val="0"/>
                <w:bCs w:val="0"/>
                <w:lang w:eastAsia="en-GB"/>
              </w:rPr>
              <w:tab/>
            </w:r>
            <w:r w:rsidRPr="00CA17F0">
              <w:rPr>
                <w:rStyle w:val="Hyperlink"/>
              </w:rPr>
              <w:t>Preambles and Specification</w:t>
            </w:r>
            <w:r>
              <w:rPr>
                <w:webHidden/>
              </w:rPr>
              <w:tab/>
            </w:r>
            <w:r>
              <w:rPr>
                <w:webHidden/>
              </w:rPr>
              <w:fldChar w:fldCharType="begin"/>
            </w:r>
            <w:r>
              <w:rPr>
                <w:webHidden/>
              </w:rPr>
              <w:instrText xml:space="preserve"> PAGEREF _Toc129266377 \h </w:instrText>
            </w:r>
            <w:r>
              <w:rPr>
                <w:webHidden/>
              </w:rPr>
            </w:r>
            <w:r>
              <w:rPr>
                <w:webHidden/>
              </w:rPr>
              <w:fldChar w:fldCharType="separate"/>
            </w:r>
            <w:r>
              <w:rPr>
                <w:webHidden/>
              </w:rPr>
              <w:t>10</w:t>
            </w:r>
            <w:r>
              <w:rPr>
                <w:webHidden/>
              </w:rPr>
              <w:fldChar w:fldCharType="end"/>
            </w:r>
          </w:hyperlink>
        </w:p>
        <w:p w14:paraId="585AD086" w14:textId="75452156" w:rsidR="00EB00A3" w:rsidRDefault="00EB00A3">
          <w:pPr>
            <w:pStyle w:val="TOC3"/>
            <w:tabs>
              <w:tab w:val="right" w:leader="dot" w:pos="9629"/>
            </w:tabs>
            <w:rPr>
              <w:rFonts w:asciiTheme="minorHAnsi" w:eastAsiaTheme="minorEastAsia" w:hAnsiTheme="minorHAnsi" w:cstheme="minorBidi"/>
              <w:noProof/>
              <w:lang w:eastAsia="en-GB"/>
            </w:rPr>
          </w:pPr>
          <w:hyperlink w:anchor="_Toc129266378" w:history="1">
            <w:r w:rsidRPr="00CA17F0">
              <w:rPr>
                <w:rStyle w:val="Hyperlink"/>
                <w:b/>
                <w:noProof/>
              </w:rPr>
              <w:t>Scope of Works</w:t>
            </w:r>
            <w:r>
              <w:rPr>
                <w:noProof/>
                <w:webHidden/>
              </w:rPr>
              <w:tab/>
            </w:r>
            <w:r>
              <w:rPr>
                <w:noProof/>
                <w:webHidden/>
              </w:rPr>
              <w:fldChar w:fldCharType="begin"/>
            </w:r>
            <w:r>
              <w:rPr>
                <w:noProof/>
                <w:webHidden/>
              </w:rPr>
              <w:instrText xml:space="preserve"> PAGEREF _Toc129266378 \h </w:instrText>
            </w:r>
            <w:r>
              <w:rPr>
                <w:noProof/>
                <w:webHidden/>
              </w:rPr>
            </w:r>
            <w:r>
              <w:rPr>
                <w:noProof/>
                <w:webHidden/>
              </w:rPr>
              <w:fldChar w:fldCharType="separate"/>
            </w:r>
            <w:r>
              <w:rPr>
                <w:noProof/>
                <w:webHidden/>
              </w:rPr>
              <w:t>10</w:t>
            </w:r>
            <w:r>
              <w:rPr>
                <w:noProof/>
                <w:webHidden/>
              </w:rPr>
              <w:fldChar w:fldCharType="end"/>
            </w:r>
          </w:hyperlink>
        </w:p>
        <w:p w14:paraId="2EFE8650" w14:textId="4139A987" w:rsidR="00EB00A3" w:rsidRDefault="00EB00A3">
          <w:pPr>
            <w:pStyle w:val="TOC3"/>
            <w:tabs>
              <w:tab w:val="right" w:leader="dot" w:pos="9629"/>
            </w:tabs>
            <w:rPr>
              <w:rFonts w:asciiTheme="minorHAnsi" w:eastAsiaTheme="minorEastAsia" w:hAnsiTheme="minorHAnsi" w:cstheme="minorBidi"/>
              <w:noProof/>
              <w:lang w:eastAsia="en-GB"/>
            </w:rPr>
          </w:pPr>
          <w:hyperlink w:anchor="_Toc129266379" w:history="1">
            <w:r w:rsidRPr="00CA17F0">
              <w:rPr>
                <w:rStyle w:val="Hyperlink"/>
                <w:b/>
                <w:noProof/>
              </w:rPr>
              <w:t>PART A - Preambles</w:t>
            </w:r>
            <w:r>
              <w:rPr>
                <w:noProof/>
                <w:webHidden/>
              </w:rPr>
              <w:tab/>
            </w:r>
            <w:r>
              <w:rPr>
                <w:noProof/>
                <w:webHidden/>
              </w:rPr>
              <w:fldChar w:fldCharType="begin"/>
            </w:r>
            <w:r>
              <w:rPr>
                <w:noProof/>
                <w:webHidden/>
              </w:rPr>
              <w:instrText xml:space="preserve"> PAGEREF _Toc129266379 \h </w:instrText>
            </w:r>
            <w:r>
              <w:rPr>
                <w:noProof/>
                <w:webHidden/>
              </w:rPr>
            </w:r>
            <w:r>
              <w:rPr>
                <w:noProof/>
                <w:webHidden/>
              </w:rPr>
              <w:fldChar w:fldCharType="separate"/>
            </w:r>
            <w:r>
              <w:rPr>
                <w:noProof/>
                <w:webHidden/>
              </w:rPr>
              <w:t>11</w:t>
            </w:r>
            <w:r>
              <w:rPr>
                <w:noProof/>
                <w:webHidden/>
              </w:rPr>
              <w:fldChar w:fldCharType="end"/>
            </w:r>
          </w:hyperlink>
        </w:p>
        <w:p w14:paraId="75737889" w14:textId="1B6AA17D" w:rsidR="00EB00A3" w:rsidRDefault="00EB00A3">
          <w:pPr>
            <w:pStyle w:val="TOC3"/>
            <w:tabs>
              <w:tab w:val="right" w:leader="dot" w:pos="9629"/>
            </w:tabs>
            <w:rPr>
              <w:rFonts w:asciiTheme="minorHAnsi" w:eastAsiaTheme="minorEastAsia" w:hAnsiTheme="minorHAnsi" w:cstheme="minorBidi"/>
              <w:noProof/>
              <w:lang w:eastAsia="en-GB"/>
            </w:rPr>
          </w:pPr>
          <w:hyperlink w:anchor="_Toc129266380" w:history="1">
            <w:r w:rsidRPr="00CA17F0">
              <w:rPr>
                <w:rStyle w:val="Hyperlink"/>
                <w:b/>
                <w:noProof/>
              </w:rPr>
              <w:t>Contractor Employee Personnel</w:t>
            </w:r>
            <w:r>
              <w:rPr>
                <w:noProof/>
                <w:webHidden/>
              </w:rPr>
              <w:tab/>
            </w:r>
            <w:r>
              <w:rPr>
                <w:noProof/>
                <w:webHidden/>
              </w:rPr>
              <w:fldChar w:fldCharType="begin"/>
            </w:r>
            <w:r>
              <w:rPr>
                <w:noProof/>
                <w:webHidden/>
              </w:rPr>
              <w:instrText xml:space="preserve"> PAGEREF _Toc129266380 \h </w:instrText>
            </w:r>
            <w:r>
              <w:rPr>
                <w:noProof/>
                <w:webHidden/>
              </w:rPr>
            </w:r>
            <w:r>
              <w:rPr>
                <w:noProof/>
                <w:webHidden/>
              </w:rPr>
              <w:fldChar w:fldCharType="separate"/>
            </w:r>
            <w:r>
              <w:rPr>
                <w:noProof/>
                <w:webHidden/>
              </w:rPr>
              <w:t>15</w:t>
            </w:r>
            <w:r>
              <w:rPr>
                <w:noProof/>
                <w:webHidden/>
              </w:rPr>
              <w:fldChar w:fldCharType="end"/>
            </w:r>
          </w:hyperlink>
        </w:p>
        <w:p w14:paraId="69E418ED" w14:textId="11B974EF" w:rsidR="00EB00A3" w:rsidRDefault="00EB00A3">
          <w:pPr>
            <w:pStyle w:val="TOC3"/>
            <w:tabs>
              <w:tab w:val="right" w:leader="dot" w:pos="9629"/>
            </w:tabs>
            <w:rPr>
              <w:rFonts w:asciiTheme="minorHAnsi" w:eastAsiaTheme="minorEastAsia" w:hAnsiTheme="minorHAnsi" w:cstheme="minorBidi"/>
              <w:noProof/>
              <w:lang w:eastAsia="en-GB"/>
            </w:rPr>
          </w:pPr>
          <w:hyperlink w:anchor="_Toc129266381" w:history="1">
            <w:r w:rsidRPr="00CA17F0">
              <w:rPr>
                <w:rStyle w:val="Hyperlink"/>
                <w:b/>
                <w:noProof/>
              </w:rPr>
              <w:t>PART B – Specification (Design Considerations)</w:t>
            </w:r>
            <w:r>
              <w:rPr>
                <w:noProof/>
                <w:webHidden/>
              </w:rPr>
              <w:tab/>
            </w:r>
            <w:r>
              <w:rPr>
                <w:noProof/>
                <w:webHidden/>
              </w:rPr>
              <w:fldChar w:fldCharType="begin"/>
            </w:r>
            <w:r>
              <w:rPr>
                <w:noProof/>
                <w:webHidden/>
              </w:rPr>
              <w:instrText xml:space="preserve"> PAGEREF _Toc129266381 \h </w:instrText>
            </w:r>
            <w:r>
              <w:rPr>
                <w:noProof/>
                <w:webHidden/>
              </w:rPr>
            </w:r>
            <w:r>
              <w:rPr>
                <w:noProof/>
                <w:webHidden/>
              </w:rPr>
              <w:fldChar w:fldCharType="separate"/>
            </w:r>
            <w:r>
              <w:rPr>
                <w:noProof/>
                <w:webHidden/>
              </w:rPr>
              <w:t>16</w:t>
            </w:r>
            <w:r>
              <w:rPr>
                <w:noProof/>
                <w:webHidden/>
              </w:rPr>
              <w:fldChar w:fldCharType="end"/>
            </w:r>
          </w:hyperlink>
        </w:p>
        <w:p w14:paraId="6E9D315C" w14:textId="4A3C18A8" w:rsidR="00EB00A3" w:rsidRDefault="00EB00A3">
          <w:pPr>
            <w:pStyle w:val="TOC3"/>
            <w:tabs>
              <w:tab w:val="right" w:leader="dot" w:pos="9629"/>
            </w:tabs>
            <w:rPr>
              <w:rFonts w:asciiTheme="minorHAnsi" w:eastAsiaTheme="minorEastAsia" w:hAnsiTheme="minorHAnsi" w:cstheme="minorBidi"/>
              <w:noProof/>
              <w:lang w:eastAsia="en-GB"/>
            </w:rPr>
          </w:pPr>
          <w:hyperlink w:anchor="_Toc129266382" w:history="1">
            <w:r w:rsidRPr="00CA17F0">
              <w:rPr>
                <w:rStyle w:val="Hyperlink"/>
                <w:rFonts w:eastAsia="MS Mincho" w:cs="Arial"/>
                <w:b/>
                <w:noProof/>
              </w:rPr>
              <w:t>Electrical supply and installation:</w:t>
            </w:r>
            <w:r>
              <w:rPr>
                <w:noProof/>
                <w:webHidden/>
              </w:rPr>
              <w:tab/>
            </w:r>
            <w:r>
              <w:rPr>
                <w:noProof/>
                <w:webHidden/>
              </w:rPr>
              <w:fldChar w:fldCharType="begin"/>
            </w:r>
            <w:r>
              <w:rPr>
                <w:noProof/>
                <w:webHidden/>
              </w:rPr>
              <w:instrText xml:space="preserve"> PAGEREF _Toc129266382 \h </w:instrText>
            </w:r>
            <w:r>
              <w:rPr>
                <w:noProof/>
                <w:webHidden/>
              </w:rPr>
            </w:r>
            <w:r>
              <w:rPr>
                <w:noProof/>
                <w:webHidden/>
              </w:rPr>
              <w:fldChar w:fldCharType="separate"/>
            </w:r>
            <w:r>
              <w:rPr>
                <w:noProof/>
                <w:webHidden/>
              </w:rPr>
              <w:t>17</w:t>
            </w:r>
            <w:r>
              <w:rPr>
                <w:noProof/>
                <w:webHidden/>
              </w:rPr>
              <w:fldChar w:fldCharType="end"/>
            </w:r>
          </w:hyperlink>
        </w:p>
        <w:p w14:paraId="1F7B7A87" w14:textId="4F6F92DD" w:rsidR="00EB00A3" w:rsidRDefault="00EB00A3">
          <w:pPr>
            <w:pStyle w:val="TOC3"/>
            <w:tabs>
              <w:tab w:val="right" w:leader="dot" w:pos="9629"/>
            </w:tabs>
            <w:rPr>
              <w:rFonts w:asciiTheme="minorHAnsi" w:eastAsiaTheme="minorEastAsia" w:hAnsiTheme="minorHAnsi" w:cstheme="minorBidi"/>
              <w:noProof/>
              <w:lang w:eastAsia="en-GB"/>
            </w:rPr>
          </w:pPr>
          <w:hyperlink w:anchor="_Toc129266383" w:history="1">
            <w:r w:rsidRPr="00CA17F0">
              <w:rPr>
                <w:rStyle w:val="Hyperlink"/>
                <w:rFonts w:eastAsia="MS Mincho" w:cs="Arial"/>
                <w:b/>
                <w:noProof/>
              </w:rPr>
              <w:t>Ventilation:</w:t>
            </w:r>
            <w:r>
              <w:rPr>
                <w:noProof/>
                <w:webHidden/>
              </w:rPr>
              <w:tab/>
            </w:r>
            <w:r>
              <w:rPr>
                <w:noProof/>
                <w:webHidden/>
              </w:rPr>
              <w:fldChar w:fldCharType="begin"/>
            </w:r>
            <w:r>
              <w:rPr>
                <w:noProof/>
                <w:webHidden/>
              </w:rPr>
              <w:instrText xml:space="preserve"> PAGEREF _Toc129266383 \h </w:instrText>
            </w:r>
            <w:r>
              <w:rPr>
                <w:noProof/>
                <w:webHidden/>
              </w:rPr>
            </w:r>
            <w:r>
              <w:rPr>
                <w:noProof/>
                <w:webHidden/>
              </w:rPr>
              <w:fldChar w:fldCharType="separate"/>
            </w:r>
            <w:r>
              <w:rPr>
                <w:noProof/>
                <w:webHidden/>
              </w:rPr>
              <w:t>18</w:t>
            </w:r>
            <w:r>
              <w:rPr>
                <w:noProof/>
                <w:webHidden/>
              </w:rPr>
              <w:fldChar w:fldCharType="end"/>
            </w:r>
          </w:hyperlink>
        </w:p>
        <w:p w14:paraId="5F185A4B" w14:textId="5FDD97EE" w:rsidR="00EB00A3" w:rsidRDefault="00EB00A3">
          <w:pPr>
            <w:pStyle w:val="TOC3"/>
            <w:tabs>
              <w:tab w:val="right" w:leader="dot" w:pos="9629"/>
            </w:tabs>
            <w:rPr>
              <w:rFonts w:asciiTheme="minorHAnsi" w:eastAsiaTheme="minorEastAsia" w:hAnsiTheme="minorHAnsi" w:cstheme="minorBidi"/>
              <w:noProof/>
              <w:lang w:eastAsia="en-GB"/>
            </w:rPr>
          </w:pPr>
          <w:hyperlink w:anchor="_Toc129266384" w:history="1">
            <w:r w:rsidRPr="00CA17F0">
              <w:rPr>
                <w:rStyle w:val="Hyperlink"/>
                <w:rFonts w:eastAsia="MS Mincho" w:cs="Arial"/>
                <w:b/>
                <w:noProof/>
              </w:rPr>
              <w:t>Sound Insulation:</w:t>
            </w:r>
            <w:r>
              <w:rPr>
                <w:noProof/>
                <w:webHidden/>
              </w:rPr>
              <w:tab/>
            </w:r>
            <w:r>
              <w:rPr>
                <w:noProof/>
                <w:webHidden/>
              </w:rPr>
              <w:fldChar w:fldCharType="begin"/>
            </w:r>
            <w:r>
              <w:rPr>
                <w:noProof/>
                <w:webHidden/>
              </w:rPr>
              <w:instrText xml:space="preserve"> PAGEREF _Toc129266384 \h </w:instrText>
            </w:r>
            <w:r>
              <w:rPr>
                <w:noProof/>
                <w:webHidden/>
              </w:rPr>
            </w:r>
            <w:r>
              <w:rPr>
                <w:noProof/>
                <w:webHidden/>
              </w:rPr>
              <w:fldChar w:fldCharType="separate"/>
            </w:r>
            <w:r>
              <w:rPr>
                <w:noProof/>
                <w:webHidden/>
              </w:rPr>
              <w:t>18</w:t>
            </w:r>
            <w:r>
              <w:rPr>
                <w:noProof/>
                <w:webHidden/>
              </w:rPr>
              <w:fldChar w:fldCharType="end"/>
            </w:r>
          </w:hyperlink>
        </w:p>
        <w:p w14:paraId="444CD380" w14:textId="17414BE7" w:rsidR="00EB00A3" w:rsidRDefault="00EB00A3">
          <w:pPr>
            <w:pStyle w:val="TOC3"/>
            <w:tabs>
              <w:tab w:val="right" w:leader="dot" w:pos="9629"/>
            </w:tabs>
            <w:rPr>
              <w:rFonts w:asciiTheme="minorHAnsi" w:eastAsiaTheme="minorEastAsia" w:hAnsiTheme="minorHAnsi" w:cstheme="minorBidi"/>
              <w:noProof/>
              <w:lang w:eastAsia="en-GB"/>
            </w:rPr>
          </w:pPr>
          <w:hyperlink w:anchor="_Toc129266385" w:history="1">
            <w:r w:rsidRPr="00CA17F0">
              <w:rPr>
                <w:rStyle w:val="Hyperlink"/>
                <w:rFonts w:eastAsia="MS Mincho" w:cs="Arial"/>
                <w:b/>
                <w:noProof/>
              </w:rPr>
              <w:t>Fire Alarm and Detection:</w:t>
            </w:r>
            <w:r>
              <w:rPr>
                <w:noProof/>
                <w:webHidden/>
              </w:rPr>
              <w:tab/>
            </w:r>
            <w:r>
              <w:rPr>
                <w:noProof/>
                <w:webHidden/>
              </w:rPr>
              <w:fldChar w:fldCharType="begin"/>
            </w:r>
            <w:r>
              <w:rPr>
                <w:noProof/>
                <w:webHidden/>
              </w:rPr>
              <w:instrText xml:space="preserve"> PAGEREF _Toc129266385 \h </w:instrText>
            </w:r>
            <w:r>
              <w:rPr>
                <w:noProof/>
                <w:webHidden/>
              </w:rPr>
            </w:r>
            <w:r>
              <w:rPr>
                <w:noProof/>
                <w:webHidden/>
              </w:rPr>
              <w:fldChar w:fldCharType="separate"/>
            </w:r>
            <w:r>
              <w:rPr>
                <w:noProof/>
                <w:webHidden/>
              </w:rPr>
              <w:t>18</w:t>
            </w:r>
            <w:r>
              <w:rPr>
                <w:noProof/>
                <w:webHidden/>
              </w:rPr>
              <w:fldChar w:fldCharType="end"/>
            </w:r>
          </w:hyperlink>
        </w:p>
        <w:p w14:paraId="525AB0B0" w14:textId="6C63F4F3" w:rsidR="00EB00A3" w:rsidRDefault="00EB00A3">
          <w:pPr>
            <w:pStyle w:val="TOC3"/>
            <w:tabs>
              <w:tab w:val="right" w:leader="dot" w:pos="9629"/>
            </w:tabs>
            <w:rPr>
              <w:rFonts w:asciiTheme="minorHAnsi" w:eastAsiaTheme="minorEastAsia" w:hAnsiTheme="minorHAnsi" w:cstheme="minorBidi"/>
              <w:noProof/>
              <w:lang w:eastAsia="en-GB"/>
            </w:rPr>
          </w:pPr>
          <w:hyperlink w:anchor="_Toc129266386" w:history="1">
            <w:r w:rsidRPr="00CA17F0">
              <w:rPr>
                <w:rStyle w:val="Hyperlink"/>
                <w:rFonts w:eastAsia="MS Mincho" w:cs="Arial"/>
                <w:b/>
                <w:noProof/>
              </w:rPr>
              <w:t>Foul Drainage:</w:t>
            </w:r>
            <w:r>
              <w:rPr>
                <w:noProof/>
                <w:webHidden/>
              </w:rPr>
              <w:tab/>
            </w:r>
            <w:r>
              <w:rPr>
                <w:noProof/>
                <w:webHidden/>
              </w:rPr>
              <w:fldChar w:fldCharType="begin"/>
            </w:r>
            <w:r>
              <w:rPr>
                <w:noProof/>
                <w:webHidden/>
              </w:rPr>
              <w:instrText xml:space="preserve"> PAGEREF _Toc129266386 \h </w:instrText>
            </w:r>
            <w:r>
              <w:rPr>
                <w:noProof/>
                <w:webHidden/>
              </w:rPr>
            </w:r>
            <w:r>
              <w:rPr>
                <w:noProof/>
                <w:webHidden/>
              </w:rPr>
              <w:fldChar w:fldCharType="separate"/>
            </w:r>
            <w:r>
              <w:rPr>
                <w:noProof/>
                <w:webHidden/>
              </w:rPr>
              <w:t>18</w:t>
            </w:r>
            <w:r>
              <w:rPr>
                <w:noProof/>
                <w:webHidden/>
              </w:rPr>
              <w:fldChar w:fldCharType="end"/>
            </w:r>
          </w:hyperlink>
        </w:p>
        <w:p w14:paraId="7C392BF2" w14:textId="6A7E4FE0" w:rsidR="00EB00A3" w:rsidRDefault="00EB00A3">
          <w:pPr>
            <w:pStyle w:val="TOC3"/>
            <w:tabs>
              <w:tab w:val="right" w:leader="dot" w:pos="9629"/>
            </w:tabs>
            <w:rPr>
              <w:rFonts w:asciiTheme="minorHAnsi" w:eastAsiaTheme="minorEastAsia" w:hAnsiTheme="minorHAnsi" w:cstheme="minorBidi"/>
              <w:noProof/>
              <w:lang w:eastAsia="en-GB"/>
            </w:rPr>
          </w:pPr>
          <w:hyperlink w:anchor="_Toc129266387" w:history="1">
            <w:r w:rsidRPr="00CA17F0">
              <w:rPr>
                <w:rStyle w:val="Hyperlink"/>
                <w:rFonts w:eastAsia="MS Mincho" w:cs="Arial"/>
                <w:b/>
                <w:noProof/>
              </w:rPr>
              <w:t>Surface water drainage:</w:t>
            </w:r>
            <w:r>
              <w:rPr>
                <w:noProof/>
                <w:webHidden/>
              </w:rPr>
              <w:tab/>
            </w:r>
            <w:r>
              <w:rPr>
                <w:noProof/>
                <w:webHidden/>
              </w:rPr>
              <w:fldChar w:fldCharType="begin"/>
            </w:r>
            <w:r>
              <w:rPr>
                <w:noProof/>
                <w:webHidden/>
              </w:rPr>
              <w:instrText xml:space="preserve"> PAGEREF _Toc129266387 \h </w:instrText>
            </w:r>
            <w:r>
              <w:rPr>
                <w:noProof/>
                <w:webHidden/>
              </w:rPr>
            </w:r>
            <w:r>
              <w:rPr>
                <w:noProof/>
                <w:webHidden/>
              </w:rPr>
              <w:fldChar w:fldCharType="separate"/>
            </w:r>
            <w:r>
              <w:rPr>
                <w:noProof/>
                <w:webHidden/>
              </w:rPr>
              <w:t>18</w:t>
            </w:r>
            <w:r>
              <w:rPr>
                <w:noProof/>
                <w:webHidden/>
              </w:rPr>
              <w:fldChar w:fldCharType="end"/>
            </w:r>
          </w:hyperlink>
        </w:p>
        <w:p w14:paraId="3857E537" w14:textId="74031FD8" w:rsidR="00EB00A3" w:rsidRDefault="00EB00A3">
          <w:pPr>
            <w:pStyle w:val="TOC3"/>
            <w:tabs>
              <w:tab w:val="right" w:leader="dot" w:pos="9629"/>
            </w:tabs>
            <w:rPr>
              <w:rFonts w:asciiTheme="minorHAnsi" w:eastAsiaTheme="minorEastAsia" w:hAnsiTheme="minorHAnsi" w:cstheme="minorBidi"/>
              <w:noProof/>
              <w:lang w:eastAsia="en-GB"/>
            </w:rPr>
          </w:pPr>
          <w:hyperlink w:anchor="_Toc129266388" w:history="1">
            <w:r w:rsidRPr="00CA17F0">
              <w:rPr>
                <w:rStyle w:val="Hyperlink"/>
                <w:rFonts w:eastAsia="MS Mincho" w:cs="Arial"/>
                <w:b/>
                <w:noProof/>
              </w:rPr>
              <w:t>Internal fittings and finishes:</w:t>
            </w:r>
            <w:r>
              <w:rPr>
                <w:noProof/>
                <w:webHidden/>
              </w:rPr>
              <w:tab/>
            </w:r>
            <w:r>
              <w:rPr>
                <w:noProof/>
                <w:webHidden/>
              </w:rPr>
              <w:fldChar w:fldCharType="begin"/>
            </w:r>
            <w:r>
              <w:rPr>
                <w:noProof/>
                <w:webHidden/>
              </w:rPr>
              <w:instrText xml:space="preserve"> PAGEREF _Toc129266388 \h </w:instrText>
            </w:r>
            <w:r>
              <w:rPr>
                <w:noProof/>
                <w:webHidden/>
              </w:rPr>
            </w:r>
            <w:r>
              <w:rPr>
                <w:noProof/>
                <w:webHidden/>
              </w:rPr>
              <w:fldChar w:fldCharType="separate"/>
            </w:r>
            <w:r>
              <w:rPr>
                <w:noProof/>
                <w:webHidden/>
              </w:rPr>
              <w:t>18</w:t>
            </w:r>
            <w:r>
              <w:rPr>
                <w:noProof/>
                <w:webHidden/>
              </w:rPr>
              <w:fldChar w:fldCharType="end"/>
            </w:r>
          </w:hyperlink>
        </w:p>
        <w:p w14:paraId="1F014407" w14:textId="637DC583" w:rsidR="00EB00A3" w:rsidRDefault="00EB00A3">
          <w:pPr>
            <w:pStyle w:val="TOC3"/>
            <w:tabs>
              <w:tab w:val="right" w:leader="dot" w:pos="9629"/>
            </w:tabs>
            <w:rPr>
              <w:rFonts w:asciiTheme="minorHAnsi" w:eastAsiaTheme="minorEastAsia" w:hAnsiTheme="minorHAnsi" w:cstheme="minorBidi"/>
              <w:noProof/>
              <w:lang w:eastAsia="en-GB"/>
            </w:rPr>
          </w:pPr>
          <w:hyperlink w:anchor="_Toc129266389" w:history="1">
            <w:r w:rsidRPr="00CA17F0">
              <w:rPr>
                <w:rStyle w:val="Hyperlink"/>
                <w:rFonts w:eastAsia="MS Mincho" w:cs="Arial"/>
                <w:b/>
                <w:noProof/>
              </w:rPr>
              <w:t>Level access and thresholds:</w:t>
            </w:r>
            <w:r>
              <w:rPr>
                <w:noProof/>
                <w:webHidden/>
              </w:rPr>
              <w:tab/>
            </w:r>
            <w:r>
              <w:rPr>
                <w:noProof/>
                <w:webHidden/>
              </w:rPr>
              <w:fldChar w:fldCharType="begin"/>
            </w:r>
            <w:r>
              <w:rPr>
                <w:noProof/>
                <w:webHidden/>
              </w:rPr>
              <w:instrText xml:space="preserve"> PAGEREF _Toc129266389 \h </w:instrText>
            </w:r>
            <w:r>
              <w:rPr>
                <w:noProof/>
                <w:webHidden/>
              </w:rPr>
            </w:r>
            <w:r>
              <w:rPr>
                <w:noProof/>
                <w:webHidden/>
              </w:rPr>
              <w:fldChar w:fldCharType="separate"/>
            </w:r>
            <w:r>
              <w:rPr>
                <w:noProof/>
                <w:webHidden/>
              </w:rPr>
              <w:t>19</w:t>
            </w:r>
            <w:r>
              <w:rPr>
                <w:noProof/>
                <w:webHidden/>
              </w:rPr>
              <w:fldChar w:fldCharType="end"/>
            </w:r>
          </w:hyperlink>
        </w:p>
        <w:p w14:paraId="0E9B7A3E" w14:textId="470E0088" w:rsidR="00EB00A3" w:rsidRDefault="00EB00A3">
          <w:pPr>
            <w:pStyle w:val="TOC1"/>
            <w:tabs>
              <w:tab w:val="left" w:pos="1320"/>
            </w:tabs>
            <w:rPr>
              <w:rFonts w:asciiTheme="minorHAnsi" w:eastAsiaTheme="minorEastAsia" w:hAnsiTheme="minorHAnsi" w:cstheme="minorBidi"/>
              <w:noProof/>
              <w:lang w:eastAsia="en-GB"/>
            </w:rPr>
          </w:pPr>
          <w:hyperlink w:anchor="_Toc129266390" w:history="1">
            <w:r w:rsidRPr="00CA17F0">
              <w:rPr>
                <w:rStyle w:val="Hyperlink"/>
                <w:b/>
                <w:noProof/>
              </w:rPr>
              <w:t>SECTION 4</w:t>
            </w:r>
            <w:r>
              <w:rPr>
                <w:rFonts w:asciiTheme="minorHAnsi" w:eastAsiaTheme="minorEastAsia" w:hAnsiTheme="minorHAnsi" w:cstheme="minorBidi"/>
                <w:noProof/>
                <w:lang w:eastAsia="en-GB"/>
              </w:rPr>
              <w:tab/>
            </w:r>
            <w:r w:rsidRPr="00CA17F0">
              <w:rPr>
                <w:rStyle w:val="Hyperlink"/>
                <w:b/>
                <w:noProof/>
              </w:rPr>
              <w:t>Applicants Response to Tender</w:t>
            </w:r>
            <w:r>
              <w:rPr>
                <w:noProof/>
                <w:webHidden/>
              </w:rPr>
              <w:tab/>
            </w:r>
            <w:r>
              <w:rPr>
                <w:noProof/>
                <w:webHidden/>
              </w:rPr>
              <w:fldChar w:fldCharType="begin"/>
            </w:r>
            <w:r>
              <w:rPr>
                <w:noProof/>
                <w:webHidden/>
              </w:rPr>
              <w:instrText xml:space="preserve"> PAGEREF _Toc129266390 \h </w:instrText>
            </w:r>
            <w:r>
              <w:rPr>
                <w:noProof/>
                <w:webHidden/>
              </w:rPr>
            </w:r>
            <w:r>
              <w:rPr>
                <w:noProof/>
                <w:webHidden/>
              </w:rPr>
              <w:fldChar w:fldCharType="separate"/>
            </w:r>
            <w:r>
              <w:rPr>
                <w:noProof/>
                <w:webHidden/>
              </w:rPr>
              <w:t>20</w:t>
            </w:r>
            <w:r>
              <w:rPr>
                <w:noProof/>
                <w:webHidden/>
              </w:rPr>
              <w:fldChar w:fldCharType="end"/>
            </w:r>
          </w:hyperlink>
        </w:p>
        <w:p w14:paraId="7DAD4AC0" w14:textId="52764FC5" w:rsidR="00EB00A3" w:rsidRDefault="00EB00A3">
          <w:pPr>
            <w:pStyle w:val="TOC2"/>
            <w:rPr>
              <w:rFonts w:asciiTheme="minorHAnsi" w:eastAsiaTheme="minorEastAsia" w:hAnsiTheme="minorHAnsi" w:cstheme="minorBidi"/>
              <w:b w:val="0"/>
              <w:bCs w:val="0"/>
              <w:lang w:eastAsia="en-GB"/>
            </w:rPr>
          </w:pPr>
          <w:hyperlink w:anchor="_Toc129266391" w:history="1">
            <w:r w:rsidRPr="00CA17F0">
              <w:rPr>
                <w:rStyle w:val="Hyperlink"/>
              </w:rPr>
              <w:t>Price Schedule</w:t>
            </w:r>
            <w:r>
              <w:rPr>
                <w:webHidden/>
              </w:rPr>
              <w:tab/>
            </w:r>
            <w:r>
              <w:rPr>
                <w:webHidden/>
              </w:rPr>
              <w:fldChar w:fldCharType="begin"/>
            </w:r>
            <w:r>
              <w:rPr>
                <w:webHidden/>
              </w:rPr>
              <w:instrText xml:space="preserve"> PAGEREF _Toc129266391 \h </w:instrText>
            </w:r>
            <w:r>
              <w:rPr>
                <w:webHidden/>
              </w:rPr>
            </w:r>
            <w:r>
              <w:rPr>
                <w:webHidden/>
              </w:rPr>
              <w:fldChar w:fldCharType="separate"/>
            </w:r>
            <w:r>
              <w:rPr>
                <w:webHidden/>
              </w:rPr>
              <w:t>22</w:t>
            </w:r>
            <w:r>
              <w:rPr>
                <w:webHidden/>
              </w:rPr>
              <w:fldChar w:fldCharType="end"/>
            </w:r>
          </w:hyperlink>
        </w:p>
        <w:p w14:paraId="7C19AAB9" w14:textId="1E8B941E" w:rsidR="00EB00A3" w:rsidRDefault="00EB00A3">
          <w:pPr>
            <w:pStyle w:val="TOC2"/>
            <w:rPr>
              <w:rFonts w:asciiTheme="minorHAnsi" w:eastAsiaTheme="minorEastAsia" w:hAnsiTheme="minorHAnsi" w:cstheme="minorBidi"/>
              <w:b w:val="0"/>
              <w:bCs w:val="0"/>
              <w:lang w:eastAsia="en-GB"/>
            </w:rPr>
          </w:pPr>
          <w:hyperlink w:anchor="_Toc129266392" w:history="1">
            <w:r w:rsidRPr="00CA17F0">
              <w:rPr>
                <w:rStyle w:val="Hyperlink"/>
              </w:rPr>
              <w:t>Price Validity Period</w:t>
            </w:r>
            <w:r>
              <w:rPr>
                <w:webHidden/>
              </w:rPr>
              <w:tab/>
            </w:r>
            <w:r>
              <w:rPr>
                <w:webHidden/>
              </w:rPr>
              <w:fldChar w:fldCharType="begin"/>
            </w:r>
            <w:r>
              <w:rPr>
                <w:webHidden/>
              </w:rPr>
              <w:instrText xml:space="preserve"> PAGEREF _Toc129266392 \h </w:instrText>
            </w:r>
            <w:r>
              <w:rPr>
                <w:webHidden/>
              </w:rPr>
            </w:r>
            <w:r>
              <w:rPr>
                <w:webHidden/>
              </w:rPr>
              <w:fldChar w:fldCharType="separate"/>
            </w:r>
            <w:r>
              <w:rPr>
                <w:webHidden/>
              </w:rPr>
              <w:t>22</w:t>
            </w:r>
            <w:r>
              <w:rPr>
                <w:webHidden/>
              </w:rPr>
              <w:fldChar w:fldCharType="end"/>
            </w:r>
          </w:hyperlink>
        </w:p>
        <w:p w14:paraId="7FB76886" w14:textId="14F7F31C" w:rsidR="00EB00A3" w:rsidRDefault="00EB00A3">
          <w:pPr>
            <w:pStyle w:val="TOC2"/>
            <w:rPr>
              <w:rFonts w:asciiTheme="minorHAnsi" w:eastAsiaTheme="minorEastAsia" w:hAnsiTheme="minorHAnsi" w:cstheme="minorBidi"/>
              <w:b w:val="0"/>
              <w:bCs w:val="0"/>
              <w:lang w:eastAsia="en-GB"/>
            </w:rPr>
          </w:pPr>
          <w:hyperlink w:anchor="_Toc129266393" w:history="1">
            <w:r w:rsidRPr="00CA17F0">
              <w:rPr>
                <w:rStyle w:val="Hyperlink"/>
              </w:rPr>
              <w:t>Price Validity Period</w:t>
            </w:r>
            <w:r>
              <w:rPr>
                <w:webHidden/>
              </w:rPr>
              <w:tab/>
            </w:r>
            <w:r>
              <w:rPr>
                <w:webHidden/>
              </w:rPr>
              <w:fldChar w:fldCharType="begin"/>
            </w:r>
            <w:r>
              <w:rPr>
                <w:webHidden/>
              </w:rPr>
              <w:instrText xml:space="preserve"> PAGEREF _Toc129266393 \h </w:instrText>
            </w:r>
            <w:r>
              <w:rPr>
                <w:webHidden/>
              </w:rPr>
            </w:r>
            <w:r>
              <w:rPr>
                <w:webHidden/>
              </w:rPr>
              <w:fldChar w:fldCharType="separate"/>
            </w:r>
            <w:r>
              <w:rPr>
                <w:webHidden/>
              </w:rPr>
              <w:t>22</w:t>
            </w:r>
            <w:r>
              <w:rPr>
                <w:webHidden/>
              </w:rPr>
              <w:fldChar w:fldCharType="end"/>
            </w:r>
          </w:hyperlink>
        </w:p>
        <w:p w14:paraId="3A31DD7B" w14:textId="1FAF8647" w:rsidR="00EB00A3" w:rsidRDefault="00EB00A3">
          <w:pPr>
            <w:pStyle w:val="TOC2"/>
            <w:rPr>
              <w:rFonts w:asciiTheme="minorHAnsi" w:eastAsiaTheme="minorEastAsia" w:hAnsiTheme="minorHAnsi" w:cstheme="minorBidi"/>
              <w:b w:val="0"/>
              <w:bCs w:val="0"/>
              <w:lang w:eastAsia="en-GB"/>
            </w:rPr>
          </w:pPr>
          <w:hyperlink w:anchor="_Toc129266394" w:history="1">
            <w:r w:rsidRPr="00CA17F0">
              <w:rPr>
                <w:rStyle w:val="Hyperlink"/>
              </w:rPr>
              <w:t>Contract Renewal</w:t>
            </w:r>
            <w:r>
              <w:rPr>
                <w:webHidden/>
              </w:rPr>
              <w:tab/>
            </w:r>
            <w:r>
              <w:rPr>
                <w:webHidden/>
              </w:rPr>
              <w:fldChar w:fldCharType="begin"/>
            </w:r>
            <w:r>
              <w:rPr>
                <w:webHidden/>
              </w:rPr>
              <w:instrText xml:space="preserve"> PAGEREF _Toc129266394 \h </w:instrText>
            </w:r>
            <w:r>
              <w:rPr>
                <w:webHidden/>
              </w:rPr>
            </w:r>
            <w:r>
              <w:rPr>
                <w:webHidden/>
              </w:rPr>
              <w:fldChar w:fldCharType="separate"/>
            </w:r>
            <w:r>
              <w:rPr>
                <w:webHidden/>
              </w:rPr>
              <w:t>22</w:t>
            </w:r>
            <w:r>
              <w:rPr>
                <w:webHidden/>
              </w:rPr>
              <w:fldChar w:fldCharType="end"/>
            </w:r>
          </w:hyperlink>
        </w:p>
        <w:p w14:paraId="260A9AD1" w14:textId="1A135555" w:rsidR="00EB00A3" w:rsidRDefault="00EB00A3">
          <w:pPr>
            <w:pStyle w:val="TOC2"/>
            <w:rPr>
              <w:rFonts w:asciiTheme="minorHAnsi" w:eastAsiaTheme="minorEastAsia" w:hAnsiTheme="minorHAnsi" w:cstheme="minorBidi"/>
              <w:b w:val="0"/>
              <w:bCs w:val="0"/>
              <w:lang w:eastAsia="en-GB"/>
            </w:rPr>
          </w:pPr>
          <w:hyperlink w:anchor="_Toc129266395" w:history="1">
            <w:r w:rsidRPr="00CA17F0">
              <w:rPr>
                <w:rStyle w:val="Hyperlink"/>
              </w:rPr>
              <w:t>Conditions of Tender</w:t>
            </w:r>
            <w:r>
              <w:rPr>
                <w:webHidden/>
              </w:rPr>
              <w:tab/>
            </w:r>
            <w:r>
              <w:rPr>
                <w:webHidden/>
              </w:rPr>
              <w:fldChar w:fldCharType="begin"/>
            </w:r>
            <w:r>
              <w:rPr>
                <w:webHidden/>
              </w:rPr>
              <w:instrText xml:space="preserve"> PAGEREF _Toc129266395 \h </w:instrText>
            </w:r>
            <w:r>
              <w:rPr>
                <w:webHidden/>
              </w:rPr>
            </w:r>
            <w:r>
              <w:rPr>
                <w:webHidden/>
              </w:rPr>
              <w:fldChar w:fldCharType="separate"/>
            </w:r>
            <w:r>
              <w:rPr>
                <w:webHidden/>
              </w:rPr>
              <w:t>23</w:t>
            </w:r>
            <w:r>
              <w:rPr>
                <w:webHidden/>
              </w:rPr>
              <w:fldChar w:fldCharType="end"/>
            </w:r>
          </w:hyperlink>
        </w:p>
        <w:p w14:paraId="7FE20350" w14:textId="50C8AC9B" w:rsidR="00EB00A3" w:rsidRDefault="00EB00A3">
          <w:pPr>
            <w:pStyle w:val="TOC2"/>
            <w:rPr>
              <w:rFonts w:asciiTheme="minorHAnsi" w:eastAsiaTheme="minorEastAsia" w:hAnsiTheme="minorHAnsi" w:cstheme="minorBidi"/>
              <w:b w:val="0"/>
              <w:bCs w:val="0"/>
              <w:lang w:eastAsia="en-GB"/>
            </w:rPr>
          </w:pPr>
          <w:hyperlink w:anchor="_Toc129266396" w:history="1">
            <w:r w:rsidRPr="00CA17F0">
              <w:rPr>
                <w:rStyle w:val="Hyperlink"/>
              </w:rPr>
              <w:t>Pricing Schedule Declaration</w:t>
            </w:r>
            <w:r>
              <w:rPr>
                <w:webHidden/>
              </w:rPr>
              <w:tab/>
            </w:r>
            <w:r>
              <w:rPr>
                <w:webHidden/>
              </w:rPr>
              <w:fldChar w:fldCharType="begin"/>
            </w:r>
            <w:r>
              <w:rPr>
                <w:webHidden/>
              </w:rPr>
              <w:instrText xml:space="preserve"> PAGEREF _Toc129266396 \h </w:instrText>
            </w:r>
            <w:r>
              <w:rPr>
                <w:webHidden/>
              </w:rPr>
            </w:r>
            <w:r>
              <w:rPr>
                <w:webHidden/>
              </w:rPr>
              <w:fldChar w:fldCharType="separate"/>
            </w:r>
            <w:r>
              <w:rPr>
                <w:webHidden/>
              </w:rPr>
              <w:t>23</w:t>
            </w:r>
            <w:r>
              <w:rPr>
                <w:webHidden/>
              </w:rPr>
              <w:fldChar w:fldCharType="end"/>
            </w:r>
          </w:hyperlink>
        </w:p>
        <w:p w14:paraId="1CA60788" w14:textId="22CDFD12" w:rsidR="00EB00A3" w:rsidRDefault="00EB00A3">
          <w:pPr>
            <w:pStyle w:val="TOC2"/>
            <w:rPr>
              <w:rFonts w:asciiTheme="minorHAnsi" w:eastAsiaTheme="minorEastAsia" w:hAnsiTheme="minorHAnsi" w:cstheme="minorBidi"/>
              <w:b w:val="0"/>
              <w:bCs w:val="0"/>
              <w:lang w:eastAsia="en-GB"/>
            </w:rPr>
          </w:pPr>
          <w:hyperlink w:anchor="_Toc129266397" w:history="1">
            <w:r w:rsidRPr="00CA17F0">
              <w:rPr>
                <w:rStyle w:val="Hyperlink"/>
              </w:rPr>
              <w:t>Certificate of Undertaking and Absence of Collusion or Canvassing</w:t>
            </w:r>
            <w:r>
              <w:rPr>
                <w:webHidden/>
              </w:rPr>
              <w:tab/>
            </w:r>
            <w:r>
              <w:rPr>
                <w:webHidden/>
              </w:rPr>
              <w:fldChar w:fldCharType="begin"/>
            </w:r>
            <w:r>
              <w:rPr>
                <w:webHidden/>
              </w:rPr>
              <w:instrText xml:space="preserve"> PAGEREF _Toc129266397 \h </w:instrText>
            </w:r>
            <w:r>
              <w:rPr>
                <w:webHidden/>
              </w:rPr>
            </w:r>
            <w:r>
              <w:rPr>
                <w:webHidden/>
              </w:rPr>
              <w:fldChar w:fldCharType="separate"/>
            </w:r>
            <w:r>
              <w:rPr>
                <w:webHidden/>
              </w:rPr>
              <w:t>24</w:t>
            </w:r>
            <w:r>
              <w:rPr>
                <w:webHidden/>
              </w:rPr>
              <w:fldChar w:fldCharType="end"/>
            </w:r>
          </w:hyperlink>
        </w:p>
        <w:p w14:paraId="287B9C70" w14:textId="5DB93BC8" w:rsidR="00EB00A3" w:rsidRDefault="00EB00A3">
          <w:pPr>
            <w:pStyle w:val="TOC2"/>
            <w:rPr>
              <w:rFonts w:asciiTheme="minorHAnsi" w:eastAsiaTheme="minorEastAsia" w:hAnsiTheme="minorHAnsi" w:cstheme="minorBidi"/>
              <w:b w:val="0"/>
              <w:bCs w:val="0"/>
              <w:lang w:eastAsia="en-GB"/>
            </w:rPr>
          </w:pPr>
          <w:hyperlink w:anchor="_Toc129266398" w:history="1">
            <w:r w:rsidRPr="00CA17F0">
              <w:rPr>
                <w:rStyle w:val="Hyperlink"/>
              </w:rPr>
              <w:t>Certificate of Confidentiality</w:t>
            </w:r>
            <w:r>
              <w:rPr>
                <w:webHidden/>
              </w:rPr>
              <w:tab/>
            </w:r>
            <w:r>
              <w:rPr>
                <w:webHidden/>
              </w:rPr>
              <w:fldChar w:fldCharType="begin"/>
            </w:r>
            <w:r>
              <w:rPr>
                <w:webHidden/>
              </w:rPr>
              <w:instrText xml:space="preserve"> PAGEREF _Toc129266398 \h </w:instrText>
            </w:r>
            <w:r>
              <w:rPr>
                <w:webHidden/>
              </w:rPr>
            </w:r>
            <w:r>
              <w:rPr>
                <w:webHidden/>
              </w:rPr>
              <w:fldChar w:fldCharType="separate"/>
            </w:r>
            <w:r>
              <w:rPr>
                <w:webHidden/>
              </w:rPr>
              <w:t>25</w:t>
            </w:r>
            <w:r>
              <w:rPr>
                <w:webHidden/>
              </w:rPr>
              <w:fldChar w:fldCharType="end"/>
            </w:r>
          </w:hyperlink>
        </w:p>
        <w:p w14:paraId="292D38B9" w14:textId="757EF34A" w:rsidR="00EB00A3" w:rsidRDefault="00EB00A3">
          <w:pPr>
            <w:pStyle w:val="TOC2"/>
            <w:rPr>
              <w:rFonts w:asciiTheme="minorHAnsi" w:eastAsiaTheme="minorEastAsia" w:hAnsiTheme="minorHAnsi" w:cstheme="minorBidi"/>
              <w:b w:val="0"/>
              <w:bCs w:val="0"/>
              <w:lang w:eastAsia="en-GB"/>
            </w:rPr>
          </w:pPr>
          <w:hyperlink w:anchor="_Toc129266399" w:history="1">
            <w:r w:rsidRPr="00CA17F0">
              <w:rPr>
                <w:rStyle w:val="Hyperlink"/>
              </w:rPr>
              <w:t>Commercially Sensitive Information</w:t>
            </w:r>
            <w:r>
              <w:rPr>
                <w:webHidden/>
              </w:rPr>
              <w:tab/>
            </w:r>
            <w:r>
              <w:rPr>
                <w:webHidden/>
              </w:rPr>
              <w:fldChar w:fldCharType="begin"/>
            </w:r>
            <w:r>
              <w:rPr>
                <w:webHidden/>
              </w:rPr>
              <w:instrText xml:space="preserve"> PAGEREF _Toc129266399 \h </w:instrText>
            </w:r>
            <w:r>
              <w:rPr>
                <w:webHidden/>
              </w:rPr>
            </w:r>
            <w:r>
              <w:rPr>
                <w:webHidden/>
              </w:rPr>
              <w:fldChar w:fldCharType="separate"/>
            </w:r>
            <w:r>
              <w:rPr>
                <w:webHidden/>
              </w:rPr>
              <w:t>25</w:t>
            </w:r>
            <w:r>
              <w:rPr>
                <w:webHidden/>
              </w:rPr>
              <w:fldChar w:fldCharType="end"/>
            </w:r>
          </w:hyperlink>
        </w:p>
        <w:p w14:paraId="46E5E859" w14:textId="6CC47E78" w:rsidR="00EB00A3" w:rsidRDefault="00EB00A3">
          <w:pPr>
            <w:pStyle w:val="TOC2"/>
            <w:rPr>
              <w:rFonts w:asciiTheme="minorHAnsi" w:eastAsiaTheme="minorEastAsia" w:hAnsiTheme="minorHAnsi" w:cstheme="minorBidi"/>
              <w:b w:val="0"/>
              <w:bCs w:val="0"/>
              <w:lang w:eastAsia="en-GB"/>
            </w:rPr>
          </w:pPr>
          <w:hyperlink w:anchor="_Toc129266400" w:history="1">
            <w:r w:rsidRPr="00CA17F0">
              <w:rPr>
                <w:rStyle w:val="Hyperlink"/>
              </w:rPr>
              <w:t>Conflict of Interest</w:t>
            </w:r>
            <w:r>
              <w:rPr>
                <w:webHidden/>
              </w:rPr>
              <w:tab/>
            </w:r>
            <w:r>
              <w:rPr>
                <w:webHidden/>
              </w:rPr>
              <w:fldChar w:fldCharType="begin"/>
            </w:r>
            <w:r>
              <w:rPr>
                <w:webHidden/>
              </w:rPr>
              <w:instrText xml:space="preserve"> PAGEREF _Toc129266400 \h </w:instrText>
            </w:r>
            <w:r>
              <w:rPr>
                <w:webHidden/>
              </w:rPr>
            </w:r>
            <w:r>
              <w:rPr>
                <w:webHidden/>
              </w:rPr>
              <w:fldChar w:fldCharType="separate"/>
            </w:r>
            <w:r>
              <w:rPr>
                <w:webHidden/>
              </w:rPr>
              <w:t>25</w:t>
            </w:r>
            <w:r>
              <w:rPr>
                <w:webHidden/>
              </w:rPr>
              <w:fldChar w:fldCharType="end"/>
            </w:r>
          </w:hyperlink>
        </w:p>
        <w:p w14:paraId="296CAA32" w14:textId="7D0F81AF" w:rsidR="00A75149" w:rsidRDefault="00A75149">
          <w:r>
            <w:rPr>
              <w:b/>
              <w:bCs/>
              <w:noProof/>
            </w:rPr>
            <w:fldChar w:fldCharType="end"/>
          </w:r>
        </w:p>
      </w:sdtContent>
    </w:sdt>
    <w:p w14:paraId="4BAC1404" w14:textId="2B3E3B3B" w:rsidR="005C113D" w:rsidRDefault="00A75149" w:rsidP="00103B75">
      <w:pPr>
        <w:keepNext/>
        <w:spacing w:before="240"/>
        <w:jc w:val="both"/>
        <w:outlineLvl w:val="1"/>
      </w:pPr>
      <w:r>
        <w:rPr>
          <w:rStyle w:val="Heading2Char"/>
          <w:bCs/>
          <w:sz w:val="48"/>
          <w:szCs w:val="48"/>
        </w:rPr>
        <w:br w:type="page"/>
      </w:r>
      <w:bookmarkStart w:id="2" w:name="_Toc527706623"/>
      <w:bookmarkStart w:id="3" w:name="_Toc129266375"/>
      <w:r w:rsidR="00C66AFF" w:rsidRPr="00103B75">
        <w:rPr>
          <w:b/>
          <w:sz w:val="28"/>
        </w:rPr>
        <w:lastRenderedPageBreak/>
        <w:t>SECTION 1</w:t>
      </w:r>
      <w:r w:rsidR="00C66AFF" w:rsidRPr="00103B75">
        <w:rPr>
          <w:b/>
          <w:sz w:val="28"/>
        </w:rPr>
        <w:tab/>
      </w:r>
      <w:r w:rsidR="00CD67DD" w:rsidRPr="00103B75">
        <w:rPr>
          <w:b/>
          <w:sz w:val="28"/>
        </w:rPr>
        <w:t>General Notes</w:t>
      </w:r>
      <w:bookmarkEnd w:id="2"/>
      <w:bookmarkEnd w:id="3"/>
    </w:p>
    <w:p w14:paraId="35C15332" w14:textId="16487402" w:rsidR="009C682C" w:rsidRPr="002930D6" w:rsidRDefault="00400BAC" w:rsidP="00895928">
      <w:pPr>
        <w:pStyle w:val="ListParagraph"/>
        <w:numPr>
          <w:ilvl w:val="1"/>
          <w:numId w:val="34"/>
        </w:numPr>
        <w:ind w:left="794" w:hanging="794"/>
        <w:contextualSpacing w:val="0"/>
        <w:jc w:val="both"/>
      </w:pPr>
      <w:r w:rsidRPr="00895928">
        <w:rPr>
          <w:color w:val="000000"/>
        </w:rPr>
        <w:t>This</w:t>
      </w:r>
      <w:r w:rsidRPr="00400BAC">
        <w:t xml:space="preserve">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sidRPr="0046258F">
        <w:rPr>
          <w:color w:val="000000"/>
        </w:rPr>
        <w:t xml:space="preserve">and </w:t>
      </w:r>
      <w:r w:rsidR="004B2EF1" w:rsidRPr="0046258F">
        <w:rPr>
          <w:color w:val="000000"/>
        </w:rPr>
        <w:t>associated documents also</w:t>
      </w:r>
      <w:r w:rsidR="00895928">
        <w:rPr>
          <w:color w:val="000000"/>
        </w:rPr>
        <w:t xml:space="preserve"> </w:t>
      </w:r>
      <w:r w:rsidR="004B2EF1" w:rsidRPr="0046258F">
        <w:rPr>
          <w:color w:val="000000"/>
        </w:rPr>
        <w:t>referenced.</w:t>
      </w:r>
    </w:p>
    <w:p w14:paraId="6AEF7B9A" w14:textId="4E7A3ED5" w:rsidR="00C368A2" w:rsidRDefault="009C682C" w:rsidP="00895928">
      <w:pPr>
        <w:pStyle w:val="ListParagraph"/>
        <w:numPr>
          <w:ilvl w:val="1"/>
          <w:numId w:val="34"/>
        </w:numPr>
        <w:ind w:left="794" w:hanging="794"/>
        <w:contextualSpacing w:val="0"/>
        <w:jc w:val="both"/>
        <w:rPr>
          <w:color w:val="000000"/>
        </w:rPr>
      </w:pPr>
      <w:r>
        <w:rPr>
          <w:color w:val="000000"/>
        </w:rPr>
        <w:t xml:space="preserve">This </w:t>
      </w:r>
      <w:r w:rsidR="00FE7542">
        <w:rPr>
          <w:color w:val="000000"/>
        </w:rPr>
        <w:t>document and associated documents will form the basis of the Applicants formal tender response</w:t>
      </w:r>
      <w:r w:rsidR="00667DDC">
        <w:rPr>
          <w:color w:val="000000"/>
        </w:rPr>
        <w:t>.  Care should be taken to ensure that it is completed accuratel</w:t>
      </w:r>
      <w:r w:rsidR="00C97CFF">
        <w:rPr>
          <w:color w:val="000000"/>
        </w:rPr>
        <w:t>y</w:t>
      </w:r>
      <w:r w:rsidR="00667DDC">
        <w:rPr>
          <w:color w:val="000000"/>
        </w:rPr>
        <w:t xml:space="preserve"> and all information required </w:t>
      </w:r>
      <w:r w:rsidR="00E26E59">
        <w:rPr>
          <w:color w:val="000000"/>
        </w:rPr>
        <w:t>submitting</w:t>
      </w:r>
      <w:r w:rsidR="00667DDC">
        <w:rPr>
          <w:color w:val="000000"/>
        </w:rPr>
        <w:t xml:space="preserve"> a compliant tender is </w:t>
      </w:r>
      <w:r w:rsidR="003C62BC">
        <w:rPr>
          <w:color w:val="000000"/>
        </w:rPr>
        <w:t>done ahead of submitting any final response.</w:t>
      </w:r>
      <w:r>
        <w:rPr>
          <w:color w:val="000000"/>
        </w:rPr>
        <w:t xml:space="preserve"> </w:t>
      </w:r>
    </w:p>
    <w:p w14:paraId="0F00CEF9" w14:textId="41040DB8" w:rsidR="00392507" w:rsidRPr="00215C33" w:rsidRDefault="00C66AFF" w:rsidP="00A826A4">
      <w:pPr>
        <w:keepNext/>
        <w:spacing w:before="240"/>
        <w:jc w:val="both"/>
        <w:outlineLvl w:val="1"/>
        <w:rPr>
          <w:b/>
          <w:sz w:val="28"/>
        </w:rPr>
      </w:pPr>
      <w:bookmarkStart w:id="4" w:name="_Toc5815437"/>
      <w:bookmarkStart w:id="5" w:name="_Toc129266376"/>
      <w:r>
        <w:rPr>
          <w:b/>
          <w:sz w:val="28"/>
        </w:rPr>
        <w:t>SECTION 2</w:t>
      </w:r>
      <w:r>
        <w:rPr>
          <w:b/>
          <w:sz w:val="28"/>
        </w:rPr>
        <w:tab/>
      </w:r>
      <w:r w:rsidR="00392507" w:rsidRPr="00392507">
        <w:rPr>
          <w:b/>
          <w:sz w:val="28"/>
        </w:rPr>
        <w:t>Selection Questionnaire</w:t>
      </w:r>
      <w:bookmarkEnd w:id="4"/>
      <w:bookmarkEnd w:id="5"/>
    </w:p>
    <w:p w14:paraId="7DB8B2A2" w14:textId="796A9F42" w:rsidR="00392507" w:rsidRPr="00392507" w:rsidRDefault="00392507" w:rsidP="00A826A4">
      <w:pPr>
        <w:spacing w:after="120" w:line="240" w:lineRule="auto"/>
        <w:jc w:val="both"/>
      </w:pPr>
      <w:r w:rsidRPr="00392507">
        <w:rPr>
          <w:rFonts w:eastAsia="Arial" w:cs="Arial"/>
          <w:b/>
          <w:u w:val="single"/>
        </w:rPr>
        <w:t>Notes for completion</w:t>
      </w:r>
    </w:p>
    <w:p w14:paraId="61B67F34" w14:textId="5BC2F6CA"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If you are bidding on behalf of a group, for example, a consortium, or you intend to use sub-contractors, you should complete all of the questions on behalf of the consortium and/ or any sub-contractors, providing one composite response and declaration.</w:t>
      </w:r>
    </w:p>
    <w:p w14:paraId="7B17ED4F" w14:textId="07DAFD74" w:rsidR="00392507" w:rsidRPr="00392507" w:rsidRDefault="00392507" w:rsidP="00A826A4">
      <w:pPr>
        <w:widowControl w:val="0"/>
        <w:suppressAutoHyphens/>
        <w:overflowPunct w:val="0"/>
        <w:autoSpaceDE w:val="0"/>
        <w:autoSpaceDN w:val="0"/>
        <w:spacing w:after="12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A826A4">
      <w:pPr>
        <w:spacing w:after="120" w:line="240" w:lineRule="auto"/>
        <w:jc w:val="both"/>
        <w:rPr>
          <w:rFonts w:eastAsia="Arial" w:cs="Arial"/>
          <w:b/>
          <w:u w:val="single"/>
        </w:rPr>
      </w:pPr>
    </w:p>
    <w:p w14:paraId="1CABC67C" w14:textId="04EA54E0" w:rsidR="00215C33" w:rsidRDefault="00215C33" w:rsidP="00A826A4">
      <w:pPr>
        <w:spacing w:after="120" w:line="240" w:lineRule="auto"/>
        <w:jc w:val="both"/>
        <w:rPr>
          <w:rFonts w:eastAsia="Arial" w:cs="Arial"/>
          <w:b/>
          <w:u w:val="single"/>
        </w:rPr>
      </w:pPr>
    </w:p>
    <w:p w14:paraId="2CC6C6FB" w14:textId="60CC4819" w:rsidR="00215C33" w:rsidRDefault="00215C33" w:rsidP="00A826A4">
      <w:pPr>
        <w:spacing w:after="120" w:line="240" w:lineRule="auto"/>
        <w:jc w:val="both"/>
        <w:rPr>
          <w:rFonts w:eastAsia="Arial" w:cs="Arial"/>
          <w:b/>
          <w:u w:val="single"/>
        </w:rPr>
      </w:pPr>
    </w:p>
    <w:p w14:paraId="17F6DAC6" w14:textId="77777777" w:rsidR="00215C33" w:rsidRDefault="00215C33" w:rsidP="00A826A4">
      <w:pPr>
        <w:spacing w:after="120" w:line="240" w:lineRule="auto"/>
        <w:jc w:val="both"/>
        <w:rPr>
          <w:rFonts w:eastAsia="Arial" w:cs="Arial"/>
          <w:b/>
          <w:u w:val="single"/>
        </w:rPr>
      </w:pPr>
    </w:p>
    <w:p w14:paraId="6230A30B" w14:textId="77777777" w:rsidR="005E0C10" w:rsidRPr="00392507" w:rsidRDefault="005E0C10" w:rsidP="00A826A4">
      <w:pPr>
        <w:spacing w:after="120" w:line="240" w:lineRule="auto"/>
        <w:jc w:val="both"/>
        <w:rPr>
          <w:rFonts w:eastAsia="Arial" w:cs="Arial"/>
          <w:b/>
          <w:u w:val="single"/>
        </w:rPr>
      </w:pPr>
    </w:p>
    <w:p w14:paraId="46031F5B" w14:textId="77777777" w:rsidR="00392507" w:rsidRPr="00392507" w:rsidRDefault="00392507" w:rsidP="00A826A4">
      <w:pPr>
        <w:spacing w:after="0" w:line="240" w:lineRule="auto"/>
        <w:jc w:val="both"/>
        <w:rPr>
          <w:rFonts w:eastAsia="Arial" w:cs="Arial"/>
          <w:b/>
          <w:u w:val="single"/>
        </w:rPr>
      </w:pPr>
    </w:p>
    <w:p w14:paraId="00D6CB84" w14:textId="0AAA9FE4" w:rsidR="00F36F91" w:rsidRDefault="00F36F91" w:rsidP="00A826A4">
      <w:pPr>
        <w:spacing w:after="0" w:line="240" w:lineRule="auto"/>
        <w:jc w:val="both"/>
        <w:rPr>
          <w:rFonts w:eastAsia="Arial" w:cs="Arial"/>
          <w:b/>
          <w:u w:val="single"/>
        </w:rPr>
      </w:pPr>
    </w:p>
    <w:p w14:paraId="27412EBC" w14:textId="77777777" w:rsidR="00392507" w:rsidRPr="00392507" w:rsidRDefault="00392507" w:rsidP="00A826A4">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A826A4">
            <w:pPr>
              <w:spacing w:before="120" w:after="120" w:line="240" w:lineRule="auto"/>
              <w:jc w:val="both"/>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A826A4">
            <w:pPr>
              <w:spacing w:before="120" w:after="120" w:line="240" w:lineRule="auto"/>
              <w:jc w:val="both"/>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A826A4">
            <w:pPr>
              <w:spacing w:after="0" w:line="240" w:lineRule="auto"/>
              <w:jc w:val="both"/>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A826A4">
            <w:pPr>
              <w:spacing w:after="0" w:line="240" w:lineRule="auto"/>
              <w:jc w:val="both"/>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A826A4">
            <w:pPr>
              <w:spacing w:after="0" w:line="240" w:lineRule="auto"/>
              <w:jc w:val="both"/>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A826A4">
            <w:pPr>
              <w:spacing w:after="0" w:line="240" w:lineRule="auto"/>
              <w:jc w:val="both"/>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A826A4">
            <w:pPr>
              <w:spacing w:after="0" w:line="240" w:lineRule="auto"/>
              <w:jc w:val="both"/>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A826A4">
            <w:pPr>
              <w:spacing w:after="0" w:line="240" w:lineRule="auto"/>
              <w:jc w:val="both"/>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A826A4">
            <w:pPr>
              <w:spacing w:after="0" w:line="240" w:lineRule="auto"/>
              <w:jc w:val="both"/>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A826A4">
            <w:pPr>
              <w:spacing w:after="0" w:line="240" w:lineRule="auto"/>
              <w:jc w:val="both"/>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A826A4">
            <w:pPr>
              <w:spacing w:after="0" w:line="240" w:lineRule="auto"/>
              <w:jc w:val="both"/>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sole trader</w:t>
            </w:r>
          </w:p>
          <w:p w14:paraId="4950A2BC" w14:textId="77777777" w:rsidR="00392507" w:rsidRPr="00392507" w:rsidRDefault="00392507" w:rsidP="00A826A4">
            <w:pPr>
              <w:spacing w:after="0" w:line="240" w:lineRule="auto"/>
              <w:ind w:left="268"/>
              <w:contextualSpacing/>
              <w:jc w:val="both"/>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A826A4">
            <w:pPr>
              <w:spacing w:after="0" w:line="240" w:lineRule="auto"/>
              <w:jc w:val="both"/>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A826A4">
            <w:pPr>
              <w:spacing w:after="0" w:line="240" w:lineRule="auto"/>
              <w:jc w:val="both"/>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A826A4">
            <w:pPr>
              <w:spacing w:after="0" w:line="240" w:lineRule="auto"/>
              <w:jc w:val="both"/>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A826A4">
            <w:pPr>
              <w:spacing w:after="0" w:line="240" w:lineRule="auto"/>
              <w:jc w:val="both"/>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A826A4">
            <w:pPr>
              <w:spacing w:after="0" w:line="240" w:lineRule="auto"/>
              <w:jc w:val="both"/>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A826A4">
            <w:pPr>
              <w:spacing w:after="0" w:line="240" w:lineRule="auto"/>
              <w:jc w:val="both"/>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A826A4">
            <w:pPr>
              <w:spacing w:after="0" w:line="240" w:lineRule="auto"/>
              <w:jc w:val="both"/>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A826A4">
            <w:pPr>
              <w:spacing w:after="0" w:line="240" w:lineRule="auto"/>
              <w:jc w:val="both"/>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A826A4">
            <w:pPr>
              <w:spacing w:after="0" w:line="240" w:lineRule="auto"/>
              <w:jc w:val="both"/>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A826A4">
            <w:pPr>
              <w:spacing w:after="0" w:line="240" w:lineRule="auto"/>
              <w:jc w:val="both"/>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A826A4">
            <w:pPr>
              <w:spacing w:after="0" w:line="240" w:lineRule="auto"/>
              <w:jc w:val="both"/>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A826A4">
            <w:pPr>
              <w:spacing w:after="0" w:line="240" w:lineRule="auto"/>
              <w:jc w:val="both"/>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A826A4">
            <w:pPr>
              <w:spacing w:after="0" w:line="240" w:lineRule="auto"/>
              <w:jc w:val="both"/>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3B72611"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43C2567"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5273C858"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ED9AF56"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0284824"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64645502"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81E15F3"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53CFE85"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FFCF5E0"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671901B"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A826A4">
            <w:pPr>
              <w:spacing w:after="0" w:line="240" w:lineRule="auto"/>
              <w:jc w:val="both"/>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 xml:space="preserve">Sheltered </w:t>
            </w:r>
            <w:proofErr w:type="gramStart"/>
            <w:r w:rsidRPr="00392507">
              <w:rPr>
                <w:rFonts w:eastAsia="Arial" w:cs="Arial"/>
                <w:sz w:val="18"/>
                <w:szCs w:val="18"/>
              </w:rPr>
              <w:t>workshop</w:t>
            </w:r>
            <w:proofErr w:type="gramEnd"/>
          </w:p>
          <w:p w14:paraId="7F64EDED" w14:textId="77777777" w:rsidR="00392507" w:rsidRPr="00392507" w:rsidRDefault="00392507" w:rsidP="00A826A4">
            <w:pPr>
              <w:spacing w:after="0" w:line="240" w:lineRule="auto"/>
              <w:ind w:left="268"/>
              <w:contextualSpacing/>
              <w:jc w:val="both"/>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A826A4">
            <w:pPr>
              <w:spacing w:after="0" w:line="240" w:lineRule="auto"/>
              <w:jc w:val="both"/>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A826A4">
            <w:pPr>
              <w:spacing w:after="0" w:line="240" w:lineRule="auto"/>
              <w:jc w:val="both"/>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A826A4">
            <w:pPr>
              <w:spacing w:after="0" w:line="240" w:lineRule="auto"/>
              <w:jc w:val="both"/>
              <w:rPr>
                <w:rFonts w:cs="Arial"/>
                <w:sz w:val="20"/>
                <w:szCs w:val="20"/>
              </w:rPr>
            </w:pPr>
          </w:p>
          <w:p w14:paraId="2CB3358A" w14:textId="77777777" w:rsidR="00392507" w:rsidRPr="00392507" w:rsidRDefault="00392507" w:rsidP="00A826A4">
            <w:pPr>
              <w:spacing w:after="0" w:line="240" w:lineRule="auto"/>
              <w:jc w:val="both"/>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A826A4">
            <w:pPr>
              <w:spacing w:after="0" w:line="240" w:lineRule="auto"/>
              <w:jc w:val="both"/>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A826A4">
            <w:pPr>
              <w:spacing w:after="0" w:line="240" w:lineRule="auto"/>
              <w:jc w:val="both"/>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A826A4">
            <w:pPr>
              <w:spacing w:after="0" w:line="240" w:lineRule="auto"/>
              <w:jc w:val="both"/>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A826A4">
            <w:pPr>
              <w:spacing w:after="0" w:line="240" w:lineRule="auto"/>
              <w:jc w:val="both"/>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A826A4">
            <w:pPr>
              <w:spacing w:after="0" w:line="240" w:lineRule="auto"/>
              <w:jc w:val="both"/>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A826A4">
            <w:pPr>
              <w:spacing w:after="0" w:line="240" w:lineRule="auto"/>
              <w:jc w:val="both"/>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A826A4">
            <w:pPr>
              <w:spacing w:after="0" w:line="240" w:lineRule="auto"/>
              <w:jc w:val="both"/>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A826A4">
            <w:pPr>
              <w:spacing w:after="0" w:line="240" w:lineRule="auto"/>
              <w:jc w:val="both"/>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A826A4">
            <w:pPr>
              <w:spacing w:after="0" w:line="240" w:lineRule="auto"/>
              <w:jc w:val="both"/>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A826A4">
            <w:pPr>
              <w:spacing w:after="0" w:line="240" w:lineRule="auto"/>
              <w:jc w:val="both"/>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A826A4">
            <w:pPr>
              <w:spacing w:after="0" w:line="240" w:lineRule="auto"/>
              <w:jc w:val="both"/>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A826A4">
            <w:pPr>
              <w:spacing w:after="0" w:line="240" w:lineRule="auto"/>
              <w:jc w:val="both"/>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A826A4">
            <w:pPr>
              <w:spacing w:after="0" w:line="240" w:lineRule="auto"/>
              <w:jc w:val="both"/>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A826A4">
            <w:pPr>
              <w:spacing w:after="0" w:line="240" w:lineRule="auto"/>
              <w:jc w:val="both"/>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A826A4">
            <w:pPr>
              <w:spacing w:after="0" w:line="240" w:lineRule="auto"/>
              <w:jc w:val="both"/>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A826A4">
            <w:pPr>
              <w:spacing w:after="0" w:line="240" w:lineRule="auto"/>
              <w:jc w:val="both"/>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A826A4">
            <w:pPr>
              <w:spacing w:after="0" w:line="240" w:lineRule="auto"/>
              <w:jc w:val="both"/>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A826A4">
            <w:pPr>
              <w:spacing w:after="0" w:line="240" w:lineRule="auto"/>
              <w:jc w:val="both"/>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A826A4">
            <w:pPr>
              <w:spacing w:after="0" w:line="240" w:lineRule="auto"/>
              <w:jc w:val="both"/>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A826A4">
            <w:pPr>
              <w:spacing w:after="0" w:line="240" w:lineRule="auto"/>
              <w:jc w:val="both"/>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A826A4">
      <w:pPr>
        <w:spacing w:after="0" w:line="240" w:lineRule="auto"/>
        <w:jc w:val="both"/>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A826A4">
            <w:pPr>
              <w:spacing w:before="120" w:after="120" w:line="240" w:lineRule="auto"/>
              <w:jc w:val="both"/>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A826A4">
            <w:pPr>
              <w:spacing w:before="120" w:after="120" w:line="240" w:lineRule="auto"/>
              <w:jc w:val="both"/>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A826A4">
            <w:pPr>
              <w:spacing w:before="120" w:after="120" w:line="240" w:lineRule="auto"/>
              <w:jc w:val="both"/>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shd w:val="clear" w:color="auto" w:fill="auto"/>
          </w:tcPr>
          <w:p w14:paraId="22895F6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A826A4">
            <w:pPr>
              <w:spacing w:after="0" w:line="240" w:lineRule="auto"/>
              <w:jc w:val="both"/>
              <w:rPr>
                <w:b/>
                <w:sz w:val="20"/>
                <w:szCs w:val="20"/>
              </w:rPr>
            </w:pPr>
          </w:p>
        </w:tc>
        <w:tc>
          <w:tcPr>
            <w:tcW w:w="1559" w:type="dxa"/>
            <w:shd w:val="clear" w:color="auto" w:fill="auto"/>
            <w:vAlign w:val="center"/>
          </w:tcPr>
          <w:p w14:paraId="1B37A94D" w14:textId="77777777" w:rsidR="00392507" w:rsidRPr="00392507" w:rsidRDefault="00392507" w:rsidP="00A826A4">
            <w:pPr>
              <w:spacing w:after="0" w:line="240" w:lineRule="auto"/>
              <w:jc w:val="both"/>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shd w:val="clear" w:color="auto" w:fill="auto"/>
          </w:tcPr>
          <w:p w14:paraId="1D15CE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xml:space="preserve">)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2"/>
            <w:shd w:val="clear" w:color="auto" w:fill="auto"/>
          </w:tcPr>
          <w:p w14:paraId="35CE893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A826A4">
      <w:pPr>
        <w:spacing w:after="0" w:line="240" w:lineRule="auto"/>
        <w:jc w:val="both"/>
        <w:rPr>
          <w:color w:val="0000FF"/>
        </w:rPr>
      </w:pPr>
    </w:p>
    <w:p w14:paraId="6C5ACE49" w14:textId="77777777" w:rsidR="00392507" w:rsidRPr="00392507" w:rsidRDefault="00392507" w:rsidP="00A826A4">
      <w:pPr>
        <w:spacing w:after="0" w:line="240" w:lineRule="auto"/>
        <w:jc w:val="both"/>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A826A4">
            <w:pPr>
              <w:shd w:val="clear" w:color="auto" w:fill="C00000"/>
              <w:spacing w:before="120" w:after="120" w:line="240" w:lineRule="auto"/>
              <w:jc w:val="both"/>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A826A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7A9DFE82"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2A9D3BD"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776E7C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Terrorist offences or offences linked to terrorist </w:t>
            </w:r>
            <w:proofErr w:type="gramStart"/>
            <w:r w:rsidRPr="00392507">
              <w:rPr>
                <w:rFonts w:eastAsiaTheme="minorEastAsia" w:cstheme="minorBidi"/>
                <w:color w:val="000000"/>
                <w:kern w:val="3"/>
                <w:sz w:val="20"/>
                <w:szCs w:val="20"/>
                <w:lang w:eastAsia="en-GB"/>
              </w:rPr>
              <w:t>activities</w:t>
            </w:r>
            <w:proofErr w:type="gramEnd"/>
          </w:p>
          <w:p w14:paraId="471AE6A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E0EAACB"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10BE6205"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02CE921C"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Identity of who has been </w:t>
            </w:r>
            <w:proofErr w:type="gramStart"/>
            <w:r w:rsidRPr="00392507">
              <w:rPr>
                <w:rFonts w:eastAsiaTheme="minorEastAsia" w:cstheme="minorBidi"/>
                <w:color w:val="000000"/>
                <w:kern w:val="3"/>
                <w:sz w:val="20"/>
                <w:szCs w:val="20"/>
                <w:lang w:eastAsia="en-GB"/>
              </w:rPr>
              <w:t>convicted</w:t>
            </w:r>
            <w:proofErr w:type="gramEnd"/>
          </w:p>
          <w:p w14:paraId="3FDD3F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the relevant documentation is available </w:t>
            </w:r>
            <w:proofErr w:type="gramStart"/>
            <w:r w:rsidRPr="00392507">
              <w:rPr>
                <w:rFonts w:eastAsiaTheme="minorEastAsia" w:cstheme="minorBidi"/>
                <w:color w:val="000000"/>
                <w:kern w:val="3"/>
                <w:sz w:val="20"/>
                <w:szCs w:val="20"/>
                <w:lang w:eastAsia="en-GB"/>
              </w:rPr>
              <w:t>electronically</w:t>
            </w:r>
            <w:proofErr w:type="gramEnd"/>
            <w:r w:rsidRPr="00392507">
              <w:rPr>
                <w:rFonts w:eastAsiaTheme="minorEastAsia" w:cstheme="minorBidi"/>
                <w:color w:val="000000"/>
                <w:kern w:val="3"/>
                <w:sz w:val="20"/>
                <w:szCs w:val="20"/>
                <w:lang w:eastAsia="en-GB"/>
              </w:rPr>
              <w:t xml:space="preserve">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Default="00392507" w:rsidP="00A826A4">
      <w:pPr>
        <w:spacing w:after="0" w:line="240" w:lineRule="auto"/>
        <w:jc w:val="both"/>
        <w:rPr>
          <w:color w:val="0000FF"/>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1276"/>
        <w:gridCol w:w="4394"/>
        <w:gridCol w:w="1417"/>
        <w:gridCol w:w="1418"/>
      </w:tblGrid>
      <w:tr w:rsidR="00187647" w:rsidRPr="00442546" w14:paraId="4B8FE08E" w14:textId="77777777" w:rsidTr="00FC3FE5">
        <w:trPr>
          <w:trHeight w:val="400"/>
        </w:trPr>
        <w:tc>
          <w:tcPr>
            <w:tcW w:w="1252" w:type="dxa"/>
            <w:shd w:val="clear" w:color="auto" w:fill="C00000"/>
            <w:hideMark/>
          </w:tcPr>
          <w:p w14:paraId="3E2FD1AD"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lastRenderedPageBreak/>
              <w:t>Section 5</w:t>
            </w:r>
          </w:p>
        </w:tc>
        <w:tc>
          <w:tcPr>
            <w:tcW w:w="8505" w:type="dxa"/>
            <w:gridSpan w:val="4"/>
            <w:shd w:val="clear" w:color="auto" w:fill="C00000"/>
            <w:hideMark/>
          </w:tcPr>
          <w:p w14:paraId="4B8BC19F"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t xml:space="preserve">If </w:t>
            </w:r>
            <w:r w:rsidRPr="0039658C">
              <w:rPr>
                <w:rFonts w:eastAsia="Arial" w:cstheme="minorHAnsi"/>
                <w:b/>
                <w:color w:val="FFFFFF" w:themeColor="background1"/>
              </w:rPr>
              <w:t>you have indicated in the Selection Questionnaire question 1.2 that you are part of a wider group, please provide further details below:</w:t>
            </w:r>
            <w:r w:rsidRPr="0039658C">
              <w:rPr>
                <w:rFonts w:eastAsia="Arial" w:cstheme="minorHAnsi"/>
                <w:b/>
                <w:color w:val="FFFFFF" w:themeColor="background1"/>
                <w:sz w:val="18"/>
                <w:szCs w:val="18"/>
              </w:rPr>
              <w:t xml:space="preserve"> </w:t>
            </w:r>
          </w:p>
        </w:tc>
      </w:tr>
      <w:tr w:rsidR="00187647" w:rsidRPr="00442546" w14:paraId="218A4C05" w14:textId="77777777" w:rsidTr="00FC3FE5">
        <w:tc>
          <w:tcPr>
            <w:tcW w:w="2528" w:type="dxa"/>
            <w:gridSpan w:val="2"/>
            <w:hideMark/>
          </w:tcPr>
          <w:p w14:paraId="69A681B9"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Name of organisation(s)</w:t>
            </w:r>
          </w:p>
        </w:tc>
        <w:tc>
          <w:tcPr>
            <w:tcW w:w="7229" w:type="dxa"/>
            <w:gridSpan w:val="3"/>
          </w:tcPr>
          <w:p w14:paraId="33CB83C1" w14:textId="77777777" w:rsidR="00187647" w:rsidRPr="00442546" w:rsidRDefault="00187647" w:rsidP="00A826A4">
            <w:pPr>
              <w:widowControl w:val="0"/>
              <w:jc w:val="both"/>
              <w:rPr>
                <w:rFonts w:cstheme="minorHAnsi"/>
                <w:color w:val="000000"/>
              </w:rPr>
            </w:pPr>
          </w:p>
        </w:tc>
      </w:tr>
      <w:tr w:rsidR="00187647" w:rsidRPr="00442546" w14:paraId="3A3CDE8B" w14:textId="77777777" w:rsidTr="00FC3FE5">
        <w:trPr>
          <w:trHeight w:val="1027"/>
        </w:trPr>
        <w:tc>
          <w:tcPr>
            <w:tcW w:w="2528" w:type="dxa"/>
            <w:gridSpan w:val="2"/>
            <w:hideMark/>
          </w:tcPr>
          <w:p w14:paraId="51932B8A"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Relationship to the Supplier completing these questions</w:t>
            </w:r>
          </w:p>
        </w:tc>
        <w:tc>
          <w:tcPr>
            <w:tcW w:w="7229" w:type="dxa"/>
            <w:gridSpan w:val="3"/>
          </w:tcPr>
          <w:p w14:paraId="15FA312A" w14:textId="77777777" w:rsidR="00187647" w:rsidRPr="00442546" w:rsidRDefault="00187647" w:rsidP="00A826A4">
            <w:pPr>
              <w:widowControl w:val="0"/>
              <w:jc w:val="both"/>
              <w:rPr>
                <w:rFonts w:cstheme="minorHAnsi"/>
                <w:color w:val="000000"/>
              </w:rPr>
            </w:pPr>
          </w:p>
        </w:tc>
      </w:tr>
      <w:tr w:rsidR="00187647" w:rsidRPr="00442546" w14:paraId="1F4E3BB8" w14:textId="77777777" w:rsidTr="00FC3FE5">
        <w:tblPrEx>
          <w:tblLook w:val="0600" w:firstRow="0" w:lastRow="0" w:firstColumn="0" w:lastColumn="0" w:noHBand="1" w:noVBand="1"/>
        </w:tblPrEx>
        <w:trPr>
          <w:trHeight w:val="332"/>
        </w:trPr>
        <w:tc>
          <w:tcPr>
            <w:tcW w:w="1252" w:type="dxa"/>
          </w:tcPr>
          <w:p w14:paraId="4C323C82"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gridSpan w:val="2"/>
          </w:tcPr>
          <w:p w14:paraId="3E48220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7" w:type="dxa"/>
            <w:shd w:val="clear" w:color="auto" w:fill="C00000"/>
            <w:hideMark/>
          </w:tcPr>
          <w:p w14:paraId="704EB92A"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Ye</w:t>
            </w:r>
            <w:r>
              <w:rPr>
                <w:rFonts w:cs="Arial"/>
                <w:b/>
                <w:color w:val="FFFFFF" w:themeColor="background1"/>
              </w:rPr>
              <w:t>s</w:t>
            </w:r>
            <w:r w:rsidRPr="00D962B8">
              <w:rPr>
                <w:rFonts w:cs="Arial"/>
                <w:b/>
                <w:color w:val="FFFFFF" w:themeColor="background1"/>
              </w:rPr>
              <w:t xml:space="preserve"> </w:t>
            </w:r>
          </w:p>
        </w:tc>
        <w:tc>
          <w:tcPr>
            <w:tcW w:w="1418" w:type="dxa"/>
            <w:shd w:val="clear" w:color="auto" w:fill="C00000"/>
          </w:tcPr>
          <w:p w14:paraId="172270CE"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 xml:space="preserve">No  </w:t>
            </w:r>
          </w:p>
        </w:tc>
      </w:tr>
      <w:tr w:rsidR="00187647" w:rsidRPr="00442546" w14:paraId="50BB194D" w14:textId="77777777" w:rsidTr="00FC3FE5">
        <w:tblPrEx>
          <w:tblLook w:val="0600" w:firstRow="0" w:lastRow="0" w:firstColumn="0" w:lastColumn="0" w:noHBand="1" w:noVBand="1"/>
        </w:tblPrEx>
        <w:trPr>
          <w:trHeight w:val="550"/>
        </w:trPr>
        <w:tc>
          <w:tcPr>
            <w:tcW w:w="1252" w:type="dxa"/>
          </w:tcPr>
          <w:p w14:paraId="1755D41E"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5.1</w:t>
            </w:r>
          </w:p>
        </w:tc>
        <w:tc>
          <w:tcPr>
            <w:tcW w:w="5670" w:type="dxa"/>
            <w:gridSpan w:val="2"/>
          </w:tcPr>
          <w:p w14:paraId="52B7474F"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Are you able to provide parent company accounts if requested to at a later stage?</w:t>
            </w:r>
          </w:p>
        </w:tc>
        <w:tc>
          <w:tcPr>
            <w:tcW w:w="1417" w:type="dxa"/>
          </w:tcPr>
          <w:p w14:paraId="5C377551" w14:textId="77777777" w:rsidR="00187647" w:rsidRPr="00442546" w:rsidRDefault="00187647" w:rsidP="00A826A4">
            <w:pPr>
              <w:jc w:val="both"/>
              <w:rPr>
                <w:rFonts w:eastAsia="Arial" w:cstheme="minorHAnsi"/>
                <w:color w:val="000000"/>
              </w:rPr>
            </w:pPr>
          </w:p>
        </w:tc>
        <w:tc>
          <w:tcPr>
            <w:tcW w:w="1418" w:type="dxa"/>
          </w:tcPr>
          <w:p w14:paraId="569C998A" w14:textId="77777777" w:rsidR="00187647" w:rsidRPr="00442546" w:rsidRDefault="00187647" w:rsidP="00A826A4">
            <w:pPr>
              <w:widowControl w:val="0"/>
              <w:jc w:val="both"/>
              <w:rPr>
                <w:rFonts w:eastAsia="Arial" w:cstheme="minorHAnsi"/>
                <w:color w:val="000000"/>
              </w:rPr>
            </w:pPr>
          </w:p>
        </w:tc>
      </w:tr>
      <w:tr w:rsidR="00187647" w:rsidRPr="00442546" w14:paraId="1287D51D" w14:textId="77777777" w:rsidTr="00FC3FE5">
        <w:tblPrEx>
          <w:tblLook w:val="0600" w:firstRow="0" w:lastRow="0" w:firstColumn="0" w:lastColumn="0" w:noHBand="1" w:noVBand="1"/>
        </w:tblPrEx>
        <w:tc>
          <w:tcPr>
            <w:tcW w:w="1252" w:type="dxa"/>
            <w:hideMark/>
          </w:tcPr>
          <w:p w14:paraId="34C67478"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5.2</w:t>
            </w:r>
          </w:p>
        </w:tc>
        <w:tc>
          <w:tcPr>
            <w:tcW w:w="5670" w:type="dxa"/>
            <w:gridSpan w:val="2"/>
            <w:hideMark/>
          </w:tcPr>
          <w:p w14:paraId="3C6EDCBC"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yes, would the parent company be willing to provide a guarantee if necessary?</w:t>
            </w:r>
          </w:p>
        </w:tc>
        <w:tc>
          <w:tcPr>
            <w:tcW w:w="1417" w:type="dxa"/>
          </w:tcPr>
          <w:p w14:paraId="0416FA88" w14:textId="77777777" w:rsidR="00187647" w:rsidRPr="00442546" w:rsidRDefault="00187647" w:rsidP="00A826A4">
            <w:pPr>
              <w:jc w:val="both"/>
              <w:rPr>
                <w:rFonts w:cstheme="minorHAnsi"/>
                <w:color w:val="000000"/>
              </w:rPr>
            </w:pPr>
          </w:p>
        </w:tc>
        <w:tc>
          <w:tcPr>
            <w:tcW w:w="1418" w:type="dxa"/>
          </w:tcPr>
          <w:p w14:paraId="0095EBE8" w14:textId="77777777" w:rsidR="00187647" w:rsidRPr="00442546" w:rsidRDefault="00187647" w:rsidP="00A826A4">
            <w:pPr>
              <w:widowControl w:val="0"/>
              <w:jc w:val="both"/>
              <w:rPr>
                <w:rFonts w:cstheme="minorHAnsi"/>
                <w:color w:val="000000"/>
              </w:rPr>
            </w:pPr>
          </w:p>
        </w:tc>
      </w:tr>
      <w:tr w:rsidR="00187647" w:rsidRPr="00442546" w14:paraId="04352E31" w14:textId="77777777" w:rsidTr="00FC3FE5">
        <w:tblPrEx>
          <w:tblLook w:val="0600" w:firstRow="0" w:lastRow="0" w:firstColumn="0" w:lastColumn="0" w:noHBand="1" w:noVBand="1"/>
        </w:tblPrEx>
        <w:tc>
          <w:tcPr>
            <w:tcW w:w="1252" w:type="dxa"/>
            <w:hideMark/>
          </w:tcPr>
          <w:p w14:paraId="00076500"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5.3</w:t>
            </w:r>
          </w:p>
        </w:tc>
        <w:tc>
          <w:tcPr>
            <w:tcW w:w="5670" w:type="dxa"/>
            <w:gridSpan w:val="2"/>
            <w:hideMark/>
          </w:tcPr>
          <w:p w14:paraId="36BA571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no, would you be able to obtain a guarantee elsewhere (</w:t>
            </w:r>
            <w:proofErr w:type="gramStart"/>
            <w:r w:rsidRPr="000217A1">
              <w:rPr>
                <w:rFonts w:eastAsiaTheme="minorEastAsia" w:cstheme="minorBidi"/>
                <w:color w:val="000000"/>
                <w:kern w:val="3"/>
                <w:sz w:val="20"/>
                <w:szCs w:val="20"/>
                <w:lang w:eastAsia="en-GB"/>
              </w:rPr>
              <w:t>e.g.</w:t>
            </w:r>
            <w:proofErr w:type="gramEnd"/>
            <w:r w:rsidRPr="000217A1">
              <w:rPr>
                <w:rFonts w:eastAsiaTheme="minorEastAsia" w:cstheme="minorBidi"/>
                <w:color w:val="000000"/>
                <w:kern w:val="3"/>
                <w:sz w:val="20"/>
                <w:szCs w:val="20"/>
                <w:lang w:eastAsia="en-GB"/>
              </w:rPr>
              <w:t xml:space="preserve"> from a bank)? </w:t>
            </w:r>
          </w:p>
        </w:tc>
        <w:tc>
          <w:tcPr>
            <w:tcW w:w="1417" w:type="dxa"/>
          </w:tcPr>
          <w:p w14:paraId="25AC5515" w14:textId="77777777" w:rsidR="00187647" w:rsidRPr="00442546" w:rsidRDefault="00187647" w:rsidP="00A826A4">
            <w:pPr>
              <w:jc w:val="both"/>
              <w:rPr>
                <w:rFonts w:cstheme="minorHAnsi"/>
                <w:color w:val="000000"/>
              </w:rPr>
            </w:pPr>
          </w:p>
        </w:tc>
        <w:tc>
          <w:tcPr>
            <w:tcW w:w="1418" w:type="dxa"/>
          </w:tcPr>
          <w:p w14:paraId="5F48BADA" w14:textId="77777777" w:rsidR="00187647" w:rsidRPr="00442546" w:rsidRDefault="00187647" w:rsidP="00A826A4">
            <w:pPr>
              <w:widowControl w:val="0"/>
              <w:jc w:val="both"/>
              <w:rPr>
                <w:rFonts w:cstheme="minorHAnsi"/>
                <w:color w:val="000000"/>
              </w:rPr>
            </w:pPr>
          </w:p>
        </w:tc>
      </w:tr>
    </w:tbl>
    <w:p w14:paraId="032CD152" w14:textId="77777777" w:rsidR="00187647" w:rsidRDefault="00187647" w:rsidP="00A826A4">
      <w:pPr>
        <w:spacing w:after="0" w:line="240" w:lineRule="auto"/>
        <w:jc w:val="both"/>
        <w:rPr>
          <w:color w:val="0000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530"/>
      </w:tblGrid>
      <w:tr w:rsidR="00187647" w:rsidRPr="00392507" w14:paraId="35077376" w14:textId="77777777" w:rsidTr="005251CE">
        <w:tc>
          <w:tcPr>
            <w:tcW w:w="9889" w:type="dxa"/>
            <w:gridSpan w:val="5"/>
            <w:tcBorders>
              <w:top w:val="single" w:sz="4" w:space="0" w:color="C00000"/>
              <w:left w:val="single" w:sz="4" w:space="0" w:color="C00000"/>
              <w:bottom w:val="single" w:sz="4" w:space="0" w:color="C00000"/>
              <w:right w:val="single" w:sz="4" w:space="0" w:color="C00000"/>
            </w:tcBorders>
            <w:shd w:val="clear" w:color="auto" w:fill="C00000"/>
          </w:tcPr>
          <w:p w14:paraId="2D6C7669" w14:textId="77777777" w:rsidR="00187647" w:rsidRPr="00392507" w:rsidRDefault="00187647" w:rsidP="00A826A4">
            <w:pPr>
              <w:spacing w:before="120" w:after="120" w:line="240" w:lineRule="auto"/>
              <w:jc w:val="both"/>
              <w:rPr>
                <w:rFonts w:cs="Arial"/>
                <w:b/>
                <w:color w:val="FFFFFF" w:themeColor="background1"/>
              </w:rPr>
            </w:pPr>
            <w:r w:rsidRPr="00392507">
              <w:rPr>
                <w:color w:val="0000FF"/>
              </w:rPr>
              <w:br w:type="page"/>
            </w:r>
            <w:r w:rsidRPr="00392507">
              <w:rPr>
                <w:rFonts w:cs="Arial"/>
                <w:b/>
                <w:color w:val="FFFFFF" w:themeColor="background1"/>
              </w:rPr>
              <w:t>Part 3: Selection questions</w:t>
            </w:r>
          </w:p>
        </w:tc>
      </w:tr>
      <w:tr w:rsidR="00187647" w:rsidRPr="00392507" w14:paraId="038D2E42"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9E53D1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618" w:type="dxa"/>
            <w:gridSpan w:val="4"/>
            <w:tcBorders>
              <w:top w:val="single" w:sz="4" w:space="0" w:color="C00000"/>
              <w:left w:val="single" w:sz="4" w:space="0" w:color="C00000"/>
              <w:bottom w:val="single" w:sz="4" w:space="0" w:color="C00000"/>
              <w:right w:val="single" w:sz="4" w:space="0" w:color="C00000"/>
            </w:tcBorders>
            <w:shd w:val="clear" w:color="auto" w:fill="auto"/>
          </w:tcPr>
          <w:p w14:paraId="6A66C47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187647" w:rsidRPr="00392507" w14:paraId="5A2B695A"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5A343F97" w14:textId="77777777" w:rsidR="00187647" w:rsidRPr="00392507" w:rsidRDefault="0018764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217864BD"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tcPr>
          <w:p w14:paraId="22BD7B2E"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187647" w:rsidRPr="00392507" w14:paraId="73CD5D25"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759323"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0F9A7FB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21FC0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187647" w:rsidRPr="00392507" w14:paraId="790931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87B49C8"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CCA4285"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6669906"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No</w:t>
            </w:r>
          </w:p>
        </w:tc>
      </w:tr>
      <w:tr w:rsidR="00187647" w:rsidRPr="00392507" w14:paraId="6CF8784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0B1704E" w14:textId="60DB070B"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xml:space="preserve">Employer’s (Compulsory) Liability Insurance </w:t>
            </w:r>
            <w:r w:rsidRPr="00A50FC6">
              <w:rPr>
                <w:rFonts w:eastAsia="Arial" w:cs="Arial"/>
                <w:sz w:val="20"/>
                <w:szCs w:val="20"/>
              </w:rPr>
              <w:tab/>
              <w:t>= £</w:t>
            </w:r>
            <w:r w:rsidR="00B546A3" w:rsidRPr="00A50FC6">
              <w:rPr>
                <w:rFonts w:eastAsia="Arial" w:cs="Arial"/>
                <w:sz w:val="20"/>
                <w:szCs w:val="20"/>
              </w:rPr>
              <w:t>5</w:t>
            </w:r>
            <w:r w:rsidRPr="00A50FC6">
              <w:rPr>
                <w:rFonts w:eastAsia="Arial" w:cs="Arial"/>
                <w:sz w:val="20"/>
                <w:szCs w:val="20"/>
              </w:rPr>
              <w:t>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2E4710"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690BDA" w14:textId="77777777" w:rsidR="00187647" w:rsidRPr="00392507" w:rsidRDefault="00187647" w:rsidP="00A826A4">
            <w:pPr>
              <w:spacing w:after="0" w:line="240" w:lineRule="auto"/>
              <w:jc w:val="both"/>
              <w:rPr>
                <w:rFonts w:eastAsia="Arial" w:cs="Arial"/>
              </w:rPr>
            </w:pPr>
          </w:p>
        </w:tc>
      </w:tr>
      <w:tr w:rsidR="00333543" w:rsidRPr="00392507" w14:paraId="74E5CC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56E48A0B" w14:textId="2CEC5DD7" w:rsidR="00333543" w:rsidRPr="00A50FC6" w:rsidRDefault="00333543" w:rsidP="00A826A4">
            <w:pPr>
              <w:spacing w:after="0" w:line="240" w:lineRule="auto"/>
              <w:jc w:val="both"/>
              <w:rPr>
                <w:rFonts w:eastAsia="Arial" w:cs="Arial"/>
                <w:sz w:val="20"/>
                <w:szCs w:val="20"/>
              </w:rPr>
            </w:pPr>
            <w:r>
              <w:rPr>
                <w:rFonts w:eastAsia="Arial" w:cs="Arial"/>
                <w:sz w:val="20"/>
                <w:szCs w:val="20"/>
              </w:rPr>
              <w:t>Professional Indemnity Insurance</w:t>
            </w:r>
            <w:r w:rsidR="006D46A3">
              <w:rPr>
                <w:rFonts w:eastAsia="Arial" w:cs="Arial"/>
                <w:sz w:val="20"/>
                <w:szCs w:val="20"/>
              </w:rPr>
              <w:tab/>
            </w:r>
            <w:r w:rsidR="006D46A3">
              <w:rPr>
                <w:rFonts w:eastAsia="Arial" w:cs="Arial"/>
                <w:sz w:val="20"/>
                <w:szCs w:val="20"/>
              </w:rPr>
              <w:tab/>
              <w:t>= £2m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909C4B" w14:textId="77777777" w:rsidR="00333543" w:rsidRPr="00392507" w:rsidRDefault="00333543"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C8B572" w14:textId="77777777" w:rsidR="00333543" w:rsidRPr="00392507" w:rsidRDefault="00333543" w:rsidP="00A826A4">
            <w:pPr>
              <w:spacing w:after="0" w:line="240" w:lineRule="auto"/>
              <w:jc w:val="both"/>
              <w:rPr>
                <w:rFonts w:eastAsia="Arial" w:cs="Arial"/>
              </w:rPr>
            </w:pPr>
          </w:p>
        </w:tc>
      </w:tr>
      <w:tr w:rsidR="00187647" w:rsidRPr="00392507" w14:paraId="4F9A0E01"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32AD340" w14:textId="5DCFA451" w:rsidR="00187647" w:rsidRPr="00A50FC6" w:rsidRDefault="00187647" w:rsidP="00A826A4">
            <w:pPr>
              <w:tabs>
                <w:tab w:val="center" w:pos="4005"/>
              </w:tabs>
              <w:spacing w:after="0" w:line="240" w:lineRule="auto"/>
              <w:jc w:val="both"/>
              <w:rPr>
                <w:rFonts w:eastAsia="Arial" w:cs="Arial"/>
                <w:sz w:val="20"/>
                <w:szCs w:val="20"/>
              </w:rPr>
            </w:pPr>
            <w:r w:rsidRPr="00A50FC6">
              <w:rPr>
                <w:rFonts w:eastAsia="Arial" w:cs="Arial"/>
                <w:sz w:val="20"/>
                <w:szCs w:val="20"/>
              </w:rPr>
              <w:t xml:space="preserve">Public Liability Insurance </w:t>
            </w:r>
            <w:r w:rsidRPr="00A50FC6">
              <w:rPr>
                <w:rFonts w:eastAsia="Arial" w:cs="Arial"/>
                <w:sz w:val="20"/>
                <w:szCs w:val="20"/>
              </w:rPr>
              <w:tab/>
            </w:r>
            <w:r w:rsidRPr="00A50FC6">
              <w:rPr>
                <w:rFonts w:eastAsia="Arial" w:cs="Arial"/>
                <w:sz w:val="20"/>
                <w:szCs w:val="20"/>
              </w:rPr>
              <w:tab/>
              <w:t>= £</w:t>
            </w:r>
            <w:r w:rsidR="006D46A3">
              <w:rPr>
                <w:rFonts w:eastAsia="Arial" w:cs="Arial"/>
                <w:sz w:val="20"/>
                <w:szCs w:val="20"/>
              </w:rPr>
              <w:t>10</w:t>
            </w:r>
            <w:r w:rsidRPr="00A50FC6">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F6EC2E"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CF87D0" w14:textId="77777777" w:rsidR="00187647" w:rsidRPr="00392507" w:rsidRDefault="00187647" w:rsidP="00A826A4">
            <w:pPr>
              <w:spacing w:after="0" w:line="240" w:lineRule="auto"/>
              <w:jc w:val="both"/>
              <w:rPr>
                <w:rFonts w:eastAsia="Arial" w:cs="Arial"/>
              </w:rPr>
            </w:pPr>
          </w:p>
        </w:tc>
      </w:tr>
      <w:tr w:rsidR="00187647" w:rsidRPr="00392507" w14:paraId="2B7D147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CFB238B" w14:textId="68B6D262"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8F59A5"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6EFA17" w14:textId="77777777" w:rsidR="00187647" w:rsidRPr="00392507" w:rsidRDefault="00187647" w:rsidP="00A826A4">
            <w:pPr>
              <w:spacing w:after="0" w:line="240" w:lineRule="auto"/>
              <w:jc w:val="both"/>
              <w:rPr>
                <w:rFonts w:eastAsia="Arial" w:cs="Arial"/>
              </w:rPr>
            </w:pPr>
          </w:p>
        </w:tc>
      </w:tr>
      <w:tr w:rsidR="00187647" w:rsidRPr="00392507" w14:paraId="7DAB284A"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62"/>
        </w:trPr>
        <w:tc>
          <w:tcPr>
            <w:tcW w:w="1413" w:type="dxa"/>
            <w:gridSpan w:val="2"/>
            <w:tcBorders>
              <w:top w:val="single" w:sz="4" w:space="0" w:color="C00000"/>
              <w:bottom w:val="single" w:sz="4" w:space="0" w:color="C00000"/>
            </w:tcBorders>
            <w:shd w:val="clear" w:color="auto" w:fill="auto"/>
            <w:vAlign w:val="center"/>
          </w:tcPr>
          <w:p w14:paraId="788686A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8.</w:t>
            </w:r>
            <w:r>
              <w:rPr>
                <w:rFonts w:eastAsiaTheme="minorEastAsia" w:cstheme="minorBidi"/>
                <w:b/>
                <w:color w:val="000000"/>
                <w:kern w:val="3"/>
                <w:sz w:val="20"/>
                <w:szCs w:val="20"/>
                <w:lang w:eastAsia="en-GB"/>
              </w:rPr>
              <w:t>5</w:t>
            </w:r>
          </w:p>
        </w:tc>
        <w:tc>
          <w:tcPr>
            <w:tcW w:w="8476" w:type="dxa"/>
            <w:gridSpan w:val="3"/>
            <w:tcBorders>
              <w:top w:val="single" w:sz="4" w:space="0" w:color="C00000"/>
              <w:bottom w:val="single" w:sz="4" w:space="0" w:color="C00000"/>
            </w:tcBorders>
            <w:shd w:val="clear" w:color="auto" w:fill="auto"/>
            <w:vAlign w:val="center"/>
          </w:tcPr>
          <w:p w14:paraId="5BE86658"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187647" w:rsidRPr="00392507" w14:paraId="67BCF0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477"/>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A35956C"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4B2117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E5616F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No</w:t>
            </w:r>
          </w:p>
        </w:tc>
      </w:tr>
      <w:tr w:rsidR="00187647" w:rsidRPr="00392507" w14:paraId="10B16171"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56692376" w14:textId="77777777" w:rsidR="00187647" w:rsidRPr="00392507" w:rsidRDefault="00187647" w:rsidP="00A826A4">
            <w:pPr>
              <w:spacing w:after="0" w:line="240" w:lineRule="auto"/>
              <w:jc w:val="both"/>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825C2E"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172349"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D9E9C52"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7FF3EF2F"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Has your organisation or any of its </w:t>
            </w:r>
            <w:proofErr w:type="gramStart"/>
            <w:r w:rsidRPr="00392507">
              <w:rPr>
                <w:rFonts w:eastAsia="Arial" w:cs="Arial"/>
                <w:sz w:val="20"/>
                <w:szCs w:val="20"/>
              </w:rPr>
              <w:t>Directors</w:t>
            </w:r>
            <w:proofErr w:type="gramEnd"/>
            <w:r w:rsidRPr="00392507">
              <w:rPr>
                <w:rFonts w:eastAsia="Arial" w:cs="Arial"/>
                <w:sz w:val="20"/>
                <w:szCs w:val="20"/>
              </w:rPr>
              <w:t xml:space="preserve"> or Executive Officers been in receipt of enforcement/remedial orders in relation to the Health and Safety Executive (or equivalent body) in the last 3 years? </w:t>
            </w:r>
          </w:p>
          <w:p w14:paraId="4C2BD4AF" w14:textId="77777777" w:rsidR="00187647" w:rsidRPr="00392507" w:rsidRDefault="00187647" w:rsidP="00A826A4">
            <w:pPr>
              <w:tabs>
                <w:tab w:val="center" w:pos="4513"/>
                <w:tab w:val="right" w:pos="9026"/>
              </w:tabs>
              <w:spacing w:after="0" w:line="240" w:lineRule="auto"/>
              <w:jc w:val="both"/>
              <w:rPr>
                <w:sz w:val="20"/>
                <w:szCs w:val="20"/>
              </w:rPr>
            </w:pPr>
          </w:p>
          <w:p w14:paraId="488B2C18"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69535AEC" w14:textId="0DAEBC4E"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D3F8A2"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F64415"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3F626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8DF9C3B"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793DE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7AE4A"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4F05675E"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5357903" w14:textId="77777777" w:rsidR="00187647" w:rsidRDefault="00187647" w:rsidP="00A826A4">
            <w:pPr>
              <w:tabs>
                <w:tab w:val="center" w:pos="4513"/>
                <w:tab w:val="right" w:pos="9026"/>
              </w:tabs>
              <w:spacing w:after="0" w:line="240" w:lineRule="auto"/>
              <w:jc w:val="both"/>
              <w:rPr>
                <w:rFonts w:eastAsia="Arial" w:cs="Arial"/>
                <w:sz w:val="20"/>
                <w:szCs w:val="20"/>
              </w:rPr>
            </w:pPr>
          </w:p>
          <w:p w14:paraId="3F701F3D" w14:textId="77777777" w:rsidR="00187647" w:rsidRPr="00392507"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4B6B3503"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ADD835D"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No</w:t>
            </w:r>
          </w:p>
        </w:tc>
      </w:tr>
      <w:tr w:rsidR="00187647" w:rsidRPr="00392507" w14:paraId="3FA04614"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D5B603C" w14:textId="77777777" w:rsidR="00187647" w:rsidRPr="00E76E1A" w:rsidRDefault="00187647" w:rsidP="00A826A4">
            <w:pPr>
              <w:tabs>
                <w:tab w:val="center" w:pos="4513"/>
                <w:tab w:val="right" w:pos="9026"/>
              </w:tabs>
              <w:spacing w:after="0" w:line="240" w:lineRule="auto"/>
              <w:jc w:val="both"/>
              <w:rPr>
                <w:rFonts w:eastAsia="Arial" w:cs="Arial"/>
                <w:sz w:val="20"/>
                <w:szCs w:val="20"/>
              </w:rPr>
            </w:pPr>
            <w:r w:rsidRPr="00E76E1A">
              <w:rPr>
                <w:rFonts w:eastAsia="Arial" w:cs="Arial"/>
                <w:sz w:val="20"/>
                <w:szCs w:val="20"/>
              </w:rPr>
              <w:t>Is your organisation accredited to a SSIP accreditation scheme?</w:t>
            </w:r>
          </w:p>
          <w:p w14:paraId="5587A487" w14:textId="77777777" w:rsidR="00187647" w:rsidRPr="00E76E1A"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BFBAD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7098B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r>
    </w:tbl>
    <w:p w14:paraId="2C025DAC" w14:textId="77777777" w:rsidR="00187647" w:rsidRDefault="00187647" w:rsidP="00A826A4">
      <w:pPr>
        <w:jc w:val="both"/>
        <w:rPr>
          <w:rFonts w:eastAsia="Arial" w:cstheme="minorHAnsi"/>
          <w:b/>
          <w:color w:val="000000"/>
        </w:rPr>
      </w:pPr>
      <w:r w:rsidRPr="00442546">
        <w:rPr>
          <w:rFonts w:eastAsia="Arial" w:cstheme="minorHAnsi"/>
          <w:b/>
          <w:color w:val="000000"/>
        </w:rPr>
        <w:br w:type="page"/>
      </w:r>
    </w:p>
    <w:p w14:paraId="6BD2BE24" w14:textId="550A5049" w:rsidR="002930D6" w:rsidRDefault="00C66AFF" w:rsidP="00A826A4">
      <w:pPr>
        <w:pStyle w:val="Heading2"/>
        <w:spacing w:before="240" w:after="240"/>
        <w:jc w:val="both"/>
      </w:pPr>
      <w:bookmarkStart w:id="6" w:name="_Toc529100490"/>
      <w:bookmarkStart w:id="7" w:name="_Hlk529100987"/>
      <w:bookmarkStart w:id="8" w:name="_Toc129266377"/>
      <w:r>
        <w:lastRenderedPageBreak/>
        <w:t>SECTION 3</w:t>
      </w:r>
      <w:r>
        <w:tab/>
      </w:r>
      <w:r w:rsidR="00383C70">
        <w:t xml:space="preserve">Preambles and </w:t>
      </w:r>
      <w:r w:rsidR="002930D6">
        <w:t>Specification</w:t>
      </w:r>
      <w:bookmarkEnd w:id="6"/>
      <w:bookmarkEnd w:id="8"/>
    </w:p>
    <w:bookmarkEnd w:id="7"/>
    <w:p w14:paraId="328431A0" w14:textId="77777777" w:rsidR="000479A1" w:rsidRPr="000479A1" w:rsidRDefault="000479A1" w:rsidP="00A826A4">
      <w:pPr>
        <w:pStyle w:val="ListParagraph"/>
        <w:numPr>
          <w:ilvl w:val="0"/>
          <w:numId w:val="11"/>
        </w:numPr>
        <w:spacing w:after="0" w:line="240" w:lineRule="auto"/>
        <w:jc w:val="both"/>
        <w:rPr>
          <w:vanish/>
          <w:szCs w:val="24"/>
        </w:rPr>
      </w:pPr>
    </w:p>
    <w:p w14:paraId="3DD68CAE" w14:textId="77777777" w:rsidR="000479A1" w:rsidRPr="000479A1" w:rsidRDefault="000479A1" w:rsidP="00A826A4">
      <w:pPr>
        <w:pStyle w:val="ListParagraph"/>
        <w:numPr>
          <w:ilvl w:val="0"/>
          <w:numId w:val="11"/>
        </w:numPr>
        <w:spacing w:after="0" w:line="240" w:lineRule="auto"/>
        <w:jc w:val="both"/>
        <w:rPr>
          <w:vanish/>
          <w:szCs w:val="24"/>
        </w:rPr>
      </w:pPr>
    </w:p>
    <w:p w14:paraId="280DF3EE" w14:textId="77777777" w:rsidR="000479A1" w:rsidRPr="000479A1" w:rsidRDefault="000479A1" w:rsidP="00A826A4">
      <w:pPr>
        <w:pStyle w:val="ListParagraph"/>
        <w:numPr>
          <w:ilvl w:val="0"/>
          <w:numId w:val="11"/>
        </w:numPr>
        <w:spacing w:after="0" w:line="240" w:lineRule="auto"/>
        <w:jc w:val="both"/>
        <w:rPr>
          <w:vanish/>
          <w:szCs w:val="24"/>
        </w:rPr>
      </w:pPr>
    </w:p>
    <w:p w14:paraId="237630BB" w14:textId="013EC855" w:rsidR="00C366E4" w:rsidRPr="001F5A37" w:rsidRDefault="00C366E4" w:rsidP="00A826A4">
      <w:pPr>
        <w:keepNext/>
        <w:spacing w:before="240"/>
        <w:jc w:val="both"/>
        <w:outlineLvl w:val="2"/>
        <w:rPr>
          <w:color w:val="000000"/>
          <w:sz w:val="28"/>
          <w:szCs w:val="28"/>
        </w:rPr>
      </w:pPr>
      <w:bookmarkStart w:id="9" w:name="_Toc519687759"/>
      <w:bookmarkStart w:id="10" w:name="_Toc519687760"/>
      <w:bookmarkStart w:id="11" w:name="_Toc129266378"/>
      <w:bookmarkEnd w:id="9"/>
      <w:r w:rsidRPr="001F5A37">
        <w:rPr>
          <w:b/>
          <w:color w:val="000000"/>
          <w:sz w:val="28"/>
          <w:szCs w:val="28"/>
        </w:rPr>
        <w:t xml:space="preserve">Scope of </w:t>
      </w:r>
      <w:bookmarkEnd w:id="10"/>
      <w:r w:rsidR="004A5CC7">
        <w:rPr>
          <w:b/>
          <w:color w:val="000000"/>
          <w:sz w:val="28"/>
          <w:szCs w:val="28"/>
        </w:rPr>
        <w:t>Works</w:t>
      </w:r>
      <w:bookmarkEnd w:id="11"/>
    </w:p>
    <w:p w14:paraId="20AF8748" w14:textId="77777777" w:rsidR="00F57D3F" w:rsidRPr="00F57D3F" w:rsidRDefault="00F57D3F" w:rsidP="00F57D3F">
      <w:pPr>
        <w:pStyle w:val="ListParagraph"/>
        <w:numPr>
          <w:ilvl w:val="0"/>
          <w:numId w:val="34"/>
        </w:numPr>
        <w:jc w:val="both"/>
        <w:rPr>
          <w:vanish/>
          <w:color w:val="000000"/>
        </w:rPr>
      </w:pPr>
    </w:p>
    <w:p w14:paraId="6D1E4DD3" w14:textId="77777777" w:rsidR="00F57D3F" w:rsidRPr="00F57D3F" w:rsidRDefault="00F57D3F" w:rsidP="00F57D3F">
      <w:pPr>
        <w:pStyle w:val="ListParagraph"/>
        <w:numPr>
          <w:ilvl w:val="0"/>
          <w:numId w:val="34"/>
        </w:numPr>
        <w:jc w:val="both"/>
        <w:rPr>
          <w:vanish/>
          <w:color w:val="000000"/>
        </w:rPr>
      </w:pPr>
    </w:p>
    <w:p w14:paraId="17C84654" w14:textId="77777777" w:rsidR="00F57D3F" w:rsidRPr="00F57D3F" w:rsidRDefault="00F57D3F" w:rsidP="00F57D3F">
      <w:pPr>
        <w:pStyle w:val="ListParagraph"/>
        <w:numPr>
          <w:ilvl w:val="0"/>
          <w:numId w:val="34"/>
        </w:numPr>
        <w:jc w:val="both"/>
        <w:rPr>
          <w:vanish/>
          <w:color w:val="000000"/>
        </w:rPr>
      </w:pPr>
    </w:p>
    <w:p w14:paraId="7EA1E424" w14:textId="16F5540A" w:rsidR="00147B49" w:rsidRDefault="00FC2B01" w:rsidP="00F645BD">
      <w:pPr>
        <w:pStyle w:val="ListParagraph"/>
        <w:numPr>
          <w:ilvl w:val="1"/>
          <w:numId w:val="34"/>
        </w:numPr>
        <w:ind w:left="794" w:hanging="794"/>
        <w:contextualSpacing w:val="0"/>
        <w:jc w:val="both"/>
        <w:rPr>
          <w:color w:val="000000"/>
        </w:rPr>
      </w:pPr>
      <w:r w:rsidRPr="00173333">
        <w:t xml:space="preserve">The Council is seeking a Supplier for modular building to be </w:t>
      </w:r>
      <w:r>
        <w:t xml:space="preserve">designed, </w:t>
      </w:r>
      <w:proofErr w:type="gramStart"/>
      <w:r w:rsidRPr="00173333">
        <w:t>supplied</w:t>
      </w:r>
      <w:proofErr w:type="gramEnd"/>
      <w:r w:rsidRPr="00173333">
        <w:t xml:space="preserve"> and installed</w:t>
      </w:r>
      <w:r>
        <w:rPr>
          <w:color w:val="000000"/>
        </w:rPr>
        <w:t xml:space="preserve"> at Park Gerry</w:t>
      </w:r>
      <w:r w:rsidR="004A5CC7" w:rsidRPr="00F57D3F">
        <w:rPr>
          <w:color w:val="000000"/>
        </w:rPr>
        <w:t>.</w:t>
      </w:r>
    </w:p>
    <w:p w14:paraId="7B73DE1F" w14:textId="4DB479F9" w:rsidR="00C76929" w:rsidRPr="00C76929" w:rsidRDefault="00C76929" w:rsidP="00F645BD">
      <w:pPr>
        <w:pStyle w:val="ListParagraph"/>
        <w:numPr>
          <w:ilvl w:val="1"/>
          <w:numId w:val="34"/>
        </w:numPr>
        <w:ind w:left="794" w:hanging="794"/>
        <w:contextualSpacing w:val="0"/>
        <w:jc w:val="both"/>
        <w:rPr>
          <w:color w:val="000000"/>
        </w:rPr>
      </w:pPr>
      <w:r w:rsidRPr="00C76929">
        <w:rPr>
          <w:color w:val="000000"/>
        </w:rPr>
        <w:t xml:space="preserve">Specification in </w:t>
      </w:r>
      <w:r w:rsidRPr="00C76929">
        <w:t>outline</w:t>
      </w:r>
      <w:r w:rsidRPr="00C76929">
        <w:rPr>
          <w:color w:val="000000"/>
        </w:rPr>
        <w:t xml:space="preserve"> format only, contractor to allow for all other works which could reasonably be expected to be included in the design and build of this community building.  </w:t>
      </w:r>
    </w:p>
    <w:p w14:paraId="28E51190" w14:textId="3D6F49DE" w:rsidR="00C76929" w:rsidRPr="00C76929" w:rsidRDefault="00B91AE2" w:rsidP="00F645BD">
      <w:pPr>
        <w:pStyle w:val="ListParagraph"/>
        <w:numPr>
          <w:ilvl w:val="1"/>
          <w:numId w:val="34"/>
        </w:numPr>
        <w:ind w:left="794" w:hanging="794"/>
        <w:contextualSpacing w:val="0"/>
        <w:jc w:val="both"/>
      </w:pPr>
      <w:r>
        <w:t>The Preambles and</w:t>
      </w:r>
      <w:r w:rsidR="00C76929" w:rsidRPr="00C76929">
        <w:t xml:space="preserve"> specification should be read in conjunction with all other requirements for tenders including responsibilities under the CDM regulations.  </w:t>
      </w:r>
    </w:p>
    <w:p w14:paraId="7ACE9EA8" w14:textId="77777777" w:rsidR="00C76929" w:rsidRPr="00C76929" w:rsidRDefault="00C76929" w:rsidP="00F645BD">
      <w:pPr>
        <w:pStyle w:val="ListParagraph"/>
        <w:numPr>
          <w:ilvl w:val="1"/>
          <w:numId w:val="34"/>
        </w:numPr>
        <w:ind w:left="794" w:hanging="794"/>
        <w:contextualSpacing w:val="0"/>
        <w:jc w:val="both"/>
      </w:pPr>
      <w:r w:rsidRPr="00C76929">
        <w:t>The tender is to be responsible for all statutory approvals.</w:t>
      </w:r>
    </w:p>
    <w:p w14:paraId="7A7F822E" w14:textId="77777777" w:rsidR="00C76929" w:rsidRPr="00C76929" w:rsidRDefault="00C76929" w:rsidP="00F645BD">
      <w:pPr>
        <w:pStyle w:val="ListParagraph"/>
        <w:numPr>
          <w:ilvl w:val="1"/>
          <w:numId w:val="34"/>
        </w:numPr>
        <w:ind w:left="794" w:hanging="794"/>
        <w:contextualSpacing w:val="0"/>
        <w:jc w:val="both"/>
      </w:pPr>
      <w:r w:rsidRPr="00C76929">
        <w:t>Design elements identified during consultation are as follows:</w:t>
      </w:r>
    </w:p>
    <w:p w14:paraId="08B218B3" w14:textId="77777777" w:rsidR="00C76929" w:rsidRPr="00C76929" w:rsidRDefault="00C76929" w:rsidP="00F645BD">
      <w:pPr>
        <w:pStyle w:val="ListParagraph"/>
        <w:numPr>
          <w:ilvl w:val="1"/>
          <w:numId w:val="34"/>
        </w:numPr>
        <w:ind w:left="794" w:hanging="794"/>
        <w:contextualSpacing w:val="0"/>
        <w:jc w:val="both"/>
      </w:pPr>
      <w:r w:rsidRPr="00C76929">
        <w:t>To provide an adaptable, flexible space that has the ability to ‘bolt’ on additional modules in the future as the needs of the community evolve.</w:t>
      </w:r>
    </w:p>
    <w:p w14:paraId="336A336A" w14:textId="2B052618" w:rsidR="00C76929" w:rsidRPr="00C76929" w:rsidRDefault="00C76929" w:rsidP="00F645BD">
      <w:pPr>
        <w:pStyle w:val="ListParagraph"/>
        <w:numPr>
          <w:ilvl w:val="1"/>
          <w:numId w:val="34"/>
        </w:numPr>
        <w:ind w:left="794" w:hanging="794"/>
        <w:contextualSpacing w:val="0"/>
        <w:jc w:val="both"/>
      </w:pPr>
      <w:r w:rsidRPr="00C76929">
        <w:t>The design should incorporate anti-vandalism materials</w:t>
      </w:r>
      <w:r w:rsidR="00F17BCB">
        <w:t xml:space="preserve"> </w:t>
      </w:r>
      <w:r w:rsidRPr="00C76929">
        <w:t>/</w:t>
      </w:r>
      <w:r w:rsidR="00F17BCB">
        <w:t xml:space="preserve"> </w:t>
      </w:r>
      <w:r w:rsidRPr="00C76929">
        <w:t>features.</w:t>
      </w:r>
    </w:p>
    <w:p w14:paraId="0C433FAE" w14:textId="77777777" w:rsidR="00C76929" w:rsidRDefault="00C76929" w:rsidP="00F645BD">
      <w:pPr>
        <w:pStyle w:val="ListParagraph"/>
        <w:numPr>
          <w:ilvl w:val="1"/>
          <w:numId w:val="34"/>
        </w:numPr>
        <w:ind w:left="794" w:hanging="794"/>
        <w:contextualSpacing w:val="0"/>
        <w:jc w:val="both"/>
      </w:pPr>
      <w:r w:rsidRPr="00C76929">
        <w:t xml:space="preserve">The building should sit sensitively within the park landscape and be designed using materials which are appropriate to the use. </w:t>
      </w:r>
    </w:p>
    <w:p w14:paraId="27CDE1EE" w14:textId="77777777" w:rsidR="00900D03" w:rsidRDefault="00900D03">
      <w:pPr>
        <w:spacing w:after="0" w:line="240" w:lineRule="auto"/>
        <w:rPr>
          <w:b/>
          <w:color w:val="000000"/>
          <w:sz w:val="28"/>
          <w:szCs w:val="28"/>
        </w:rPr>
      </w:pPr>
      <w:r>
        <w:rPr>
          <w:b/>
          <w:color w:val="000000"/>
          <w:sz w:val="28"/>
          <w:szCs w:val="28"/>
        </w:rPr>
        <w:br w:type="page"/>
      </w:r>
    </w:p>
    <w:p w14:paraId="08C27F71" w14:textId="4F2DB6E2" w:rsidR="00383C70" w:rsidRPr="00B91AE2" w:rsidRDefault="003C1038" w:rsidP="00B91AE2">
      <w:pPr>
        <w:keepNext/>
        <w:spacing w:before="240"/>
        <w:jc w:val="both"/>
        <w:outlineLvl w:val="2"/>
        <w:rPr>
          <w:b/>
          <w:color w:val="000000"/>
          <w:sz w:val="28"/>
          <w:szCs w:val="28"/>
        </w:rPr>
      </w:pPr>
      <w:bookmarkStart w:id="12" w:name="_Toc129266379"/>
      <w:r>
        <w:rPr>
          <w:b/>
          <w:color w:val="000000"/>
          <w:sz w:val="28"/>
          <w:szCs w:val="28"/>
        </w:rPr>
        <w:lastRenderedPageBreak/>
        <w:t xml:space="preserve">PART A - </w:t>
      </w:r>
      <w:r w:rsidR="00383C70" w:rsidRPr="00B91AE2">
        <w:rPr>
          <w:b/>
          <w:color w:val="000000"/>
          <w:sz w:val="28"/>
          <w:szCs w:val="28"/>
        </w:rPr>
        <w:t>Pream</w:t>
      </w:r>
      <w:r w:rsidR="00B91AE2" w:rsidRPr="00B91AE2">
        <w:rPr>
          <w:b/>
          <w:color w:val="000000"/>
          <w:sz w:val="28"/>
          <w:szCs w:val="28"/>
        </w:rPr>
        <w:t>bles</w:t>
      </w:r>
      <w:bookmarkEnd w:id="12"/>
    </w:p>
    <w:p w14:paraId="7BB8F5F6" w14:textId="77777777" w:rsidR="00383C70" w:rsidRPr="00287E3B" w:rsidRDefault="00383C70" w:rsidP="001E0F67">
      <w:pPr>
        <w:pStyle w:val="ListParagraph"/>
        <w:numPr>
          <w:ilvl w:val="1"/>
          <w:numId w:val="34"/>
        </w:numPr>
        <w:ind w:left="794" w:hanging="794"/>
        <w:contextualSpacing w:val="0"/>
        <w:jc w:val="both"/>
      </w:pPr>
      <w:r w:rsidRPr="00287E3B">
        <w:t xml:space="preserve">In addition to the specific performance standards the Contractor accepts to comply with the below requirements as part of the contract: </w:t>
      </w:r>
    </w:p>
    <w:p w14:paraId="01C0E0F9" w14:textId="0CF7B61E"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Furnish all labour, equipment and supplies and materials required to perform the work in accordance with the specifications contained herein and the provisions of the Contract.</w:t>
      </w:r>
    </w:p>
    <w:p w14:paraId="5F8354A5" w14:textId="77777777"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 xml:space="preserve">Responsible for the Health and Safety of their employees and the public liability towards occupants to premises service users and the general public. Evidence of compliant health and safety training including Control of Substances Hazardous to Health (COSHH) training should be held on file by the Contractor and be made available to the Council throughout the duration of the contract should it be requested.    </w:t>
      </w:r>
    </w:p>
    <w:p w14:paraId="4C5333E1" w14:textId="3E4A0FB5"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 xml:space="preserve">Supervise their staff appropriately to ensure that the performance standards are met, and to ensure that they perform their duties in a way that reflects positively on Council as commissioning organisation. </w:t>
      </w:r>
    </w:p>
    <w:p w14:paraId="2EFA2BD6" w14:textId="71A639C3"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 xml:space="preserve">Ensure that </w:t>
      </w:r>
      <w:r w:rsidR="00E6440E" w:rsidRPr="00287E3B">
        <w:rPr>
          <w:color w:val="000000"/>
        </w:rPr>
        <w:t>the site is secure during the works</w:t>
      </w:r>
      <w:r w:rsidRPr="00287E3B">
        <w:rPr>
          <w:color w:val="000000"/>
        </w:rPr>
        <w:t xml:space="preserve">. </w:t>
      </w:r>
    </w:p>
    <w:p w14:paraId="4E707633" w14:textId="77777777"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Keep a record of all risk assessments and Control of Substances Hazardous to Health (COSHH) data for all cleaning chemicals used, and to supply a copy to the Council upon request.</w:t>
      </w:r>
    </w:p>
    <w:p w14:paraId="25DBDA9B" w14:textId="77777777" w:rsidR="00383C70" w:rsidRDefault="00383C70" w:rsidP="00383C70">
      <w:pPr>
        <w:numPr>
          <w:ilvl w:val="0"/>
          <w:numId w:val="37"/>
        </w:numPr>
        <w:spacing w:after="160" w:line="259" w:lineRule="auto"/>
        <w:ind w:left="1134" w:hanging="283"/>
        <w:jc w:val="both"/>
        <w:rPr>
          <w:color w:val="000000"/>
        </w:rPr>
      </w:pPr>
      <w:r w:rsidRPr="00103B75">
        <w:rPr>
          <w:color w:val="000000"/>
        </w:rPr>
        <w:t>Maintain its own public liability insurance for the duration of the Contract.</w:t>
      </w:r>
    </w:p>
    <w:p w14:paraId="2FA32080" w14:textId="239CF939" w:rsidR="00103B75" w:rsidRPr="00103B75" w:rsidRDefault="00103B75" w:rsidP="00383C70">
      <w:pPr>
        <w:numPr>
          <w:ilvl w:val="0"/>
          <w:numId w:val="37"/>
        </w:numPr>
        <w:spacing w:after="160" w:line="259" w:lineRule="auto"/>
        <w:ind w:left="1134" w:hanging="283"/>
        <w:jc w:val="both"/>
        <w:rPr>
          <w:color w:val="000000"/>
        </w:rPr>
      </w:pPr>
      <w:r w:rsidRPr="00103B75">
        <w:rPr>
          <w:color w:val="000000"/>
        </w:rPr>
        <w:t>Ensure that all staff have the relevant training and ability to carry out Works.</w:t>
      </w:r>
    </w:p>
    <w:p w14:paraId="7E5E215B" w14:textId="67D9C29E" w:rsidR="00383C70" w:rsidRPr="00103B75" w:rsidRDefault="00103B75" w:rsidP="00383C70">
      <w:pPr>
        <w:numPr>
          <w:ilvl w:val="0"/>
          <w:numId w:val="37"/>
        </w:numPr>
        <w:spacing w:after="160" w:line="259" w:lineRule="auto"/>
        <w:ind w:left="1134" w:hanging="283"/>
        <w:jc w:val="both"/>
        <w:rPr>
          <w:color w:val="000000"/>
        </w:rPr>
      </w:pPr>
      <w:r>
        <w:rPr>
          <w:color w:val="000000"/>
        </w:rPr>
        <w:t xml:space="preserve">Be </w:t>
      </w:r>
      <w:r w:rsidRPr="00103B75">
        <w:rPr>
          <w:color w:val="000000"/>
        </w:rPr>
        <w:t>solely responsible for breakage or theft by the Contractor’s employees or agents</w:t>
      </w:r>
      <w:r w:rsidR="004E211A" w:rsidRPr="00103B75">
        <w:rPr>
          <w:color w:val="000000"/>
        </w:rPr>
        <w:t>.</w:t>
      </w:r>
    </w:p>
    <w:p w14:paraId="5911154E" w14:textId="77777777" w:rsidR="00383C70" w:rsidRPr="00EB00A3" w:rsidRDefault="00383C70" w:rsidP="00383C70">
      <w:pPr>
        <w:jc w:val="both"/>
        <w:rPr>
          <w:rFonts w:eastAsia="MS Mincho" w:cs="Arial"/>
          <w:b/>
          <w:color w:val="000000" w:themeColor="text1"/>
          <w:u w:val="single"/>
        </w:rPr>
      </w:pPr>
      <w:bookmarkStart w:id="13" w:name="_Toc519687761"/>
      <w:r w:rsidRPr="00EB00A3">
        <w:rPr>
          <w:rFonts w:eastAsia="MS Mincho" w:cs="Arial"/>
          <w:b/>
          <w:color w:val="000000" w:themeColor="text1"/>
          <w:u w:val="single"/>
        </w:rPr>
        <w:t>Storage of Materials and Equipment</w:t>
      </w:r>
    </w:p>
    <w:p w14:paraId="7F6B3536" w14:textId="4A28250E" w:rsidR="00383C70" w:rsidRPr="00EB00A3" w:rsidRDefault="003A7F49" w:rsidP="001E0F67">
      <w:pPr>
        <w:pStyle w:val="ListParagraph"/>
        <w:numPr>
          <w:ilvl w:val="1"/>
          <w:numId w:val="34"/>
        </w:numPr>
        <w:ind w:left="794" w:hanging="794"/>
        <w:contextualSpacing w:val="0"/>
        <w:jc w:val="both"/>
        <w:rPr>
          <w:color w:val="000000"/>
        </w:rPr>
      </w:pPr>
      <w:r w:rsidRPr="00EB00A3">
        <w:t>Maintaining adequate s</w:t>
      </w:r>
      <w:r w:rsidR="00383C70" w:rsidRPr="00EB00A3">
        <w:t xml:space="preserve">torage </w:t>
      </w:r>
      <w:r w:rsidRPr="00EB00A3">
        <w:t xml:space="preserve">of equipment and materials </w:t>
      </w:r>
      <w:r w:rsidR="00061C78" w:rsidRPr="00EB00A3">
        <w:t>on site</w:t>
      </w:r>
      <w:r w:rsidR="00383C70" w:rsidRPr="00EB00A3">
        <w:t>.  The Council shall not be liable for loss of</w:t>
      </w:r>
      <w:r w:rsidR="00383C70" w:rsidRPr="00EB00A3">
        <w:rPr>
          <w:color w:val="000000"/>
        </w:rPr>
        <w:t xml:space="preserve"> materials stored within these facilities.</w:t>
      </w:r>
    </w:p>
    <w:p w14:paraId="4EE55DB0" w14:textId="77777777" w:rsidR="00383C70" w:rsidRPr="00EB00A3" w:rsidRDefault="00383C70" w:rsidP="00383C70">
      <w:pPr>
        <w:jc w:val="both"/>
        <w:rPr>
          <w:rFonts w:eastAsia="MS Mincho" w:cs="Arial"/>
          <w:b/>
          <w:color w:val="000000" w:themeColor="text1"/>
          <w:u w:val="single"/>
        </w:rPr>
      </w:pPr>
      <w:r w:rsidRPr="00EB00A3">
        <w:rPr>
          <w:rFonts w:eastAsia="MS Mincho" w:cs="Arial"/>
          <w:b/>
          <w:color w:val="000000" w:themeColor="text1"/>
          <w:u w:val="single"/>
        </w:rPr>
        <w:t xml:space="preserve">Provision of Services </w:t>
      </w:r>
    </w:p>
    <w:p w14:paraId="5048198E" w14:textId="1111DEE8" w:rsidR="00383C70" w:rsidRPr="00EB00A3" w:rsidRDefault="00383C70" w:rsidP="001E0F67">
      <w:pPr>
        <w:pStyle w:val="ListParagraph"/>
        <w:numPr>
          <w:ilvl w:val="1"/>
          <w:numId w:val="34"/>
        </w:numPr>
        <w:ind w:left="794" w:hanging="794"/>
        <w:contextualSpacing w:val="0"/>
        <w:jc w:val="both"/>
      </w:pPr>
      <w:r w:rsidRPr="00EB00A3">
        <w:t xml:space="preserve">The Contractor shall be allowed free use of water and electricity for </w:t>
      </w:r>
      <w:r w:rsidR="00061C78" w:rsidRPr="00EB00A3">
        <w:t xml:space="preserve">the Works </w:t>
      </w:r>
      <w:r w:rsidRPr="00EB00A3">
        <w:t>related to the fulfilment of the Contract.  The Contractor shall be mindful to use such services in an efficient and economical manner.</w:t>
      </w:r>
    </w:p>
    <w:p w14:paraId="790936A6" w14:textId="77777777" w:rsidR="00383C70" w:rsidRPr="00EB00A3" w:rsidRDefault="00383C70" w:rsidP="00334442">
      <w:pPr>
        <w:jc w:val="both"/>
        <w:rPr>
          <w:rFonts w:eastAsia="MS Mincho" w:cs="Arial"/>
          <w:b/>
          <w:color w:val="000000" w:themeColor="text1"/>
          <w:u w:val="single"/>
        </w:rPr>
      </w:pPr>
      <w:r w:rsidRPr="00EB00A3">
        <w:rPr>
          <w:rFonts w:eastAsia="MS Mincho" w:cs="Arial"/>
          <w:b/>
          <w:color w:val="000000" w:themeColor="text1"/>
          <w:u w:val="single"/>
        </w:rPr>
        <w:t>Access to Premises / Sites</w:t>
      </w:r>
      <w:bookmarkEnd w:id="13"/>
    </w:p>
    <w:p w14:paraId="718264E1" w14:textId="029CBD6F" w:rsidR="00383C70" w:rsidRPr="00EB00A3" w:rsidRDefault="00061C78" w:rsidP="001E0F67">
      <w:pPr>
        <w:pStyle w:val="ListParagraph"/>
        <w:numPr>
          <w:ilvl w:val="1"/>
          <w:numId w:val="34"/>
        </w:numPr>
        <w:ind w:left="794" w:hanging="794"/>
        <w:contextualSpacing w:val="0"/>
        <w:jc w:val="both"/>
        <w:rPr>
          <w:color w:val="000000"/>
        </w:rPr>
      </w:pPr>
      <w:r w:rsidRPr="00EB00A3">
        <w:rPr>
          <w:color w:val="000000"/>
        </w:rPr>
        <w:t xml:space="preserve">Hours of operation </w:t>
      </w:r>
      <w:proofErr w:type="gramStart"/>
      <w:r w:rsidRPr="00EB00A3">
        <w:rPr>
          <w:color w:val="000000"/>
        </w:rPr>
        <w:t xml:space="preserve">will be </w:t>
      </w:r>
      <w:r w:rsidR="00C20B5B" w:rsidRPr="00EB00A3">
        <w:rPr>
          <w:color w:val="000000"/>
        </w:rPr>
        <w:t>only be</w:t>
      </w:r>
      <w:proofErr w:type="gramEnd"/>
      <w:r w:rsidR="00C20B5B" w:rsidRPr="00EB00A3">
        <w:rPr>
          <w:color w:val="000000"/>
        </w:rPr>
        <w:t xml:space="preserve"> permitted between </w:t>
      </w:r>
      <w:r w:rsidR="00383C70" w:rsidRPr="00EB00A3">
        <w:rPr>
          <w:color w:val="000000"/>
        </w:rPr>
        <w:t>0</w:t>
      </w:r>
      <w:r w:rsidR="00C20B5B" w:rsidRPr="00EB00A3">
        <w:rPr>
          <w:color w:val="000000"/>
        </w:rPr>
        <w:t>8</w:t>
      </w:r>
      <w:r w:rsidR="00383C70" w:rsidRPr="00EB00A3">
        <w:rPr>
          <w:color w:val="000000"/>
        </w:rPr>
        <w:t>00 to 1700 Mon</w:t>
      </w:r>
      <w:r w:rsidR="00C20B5B" w:rsidRPr="00EB00A3">
        <w:rPr>
          <w:color w:val="000000"/>
        </w:rPr>
        <w:t>day</w:t>
      </w:r>
      <w:r w:rsidR="00383C70" w:rsidRPr="00EB00A3">
        <w:rPr>
          <w:color w:val="000000"/>
        </w:rPr>
        <w:t xml:space="preserve"> to Fri</w:t>
      </w:r>
      <w:r w:rsidR="00C20B5B" w:rsidRPr="00EB00A3">
        <w:rPr>
          <w:color w:val="000000"/>
        </w:rPr>
        <w:t>day</w:t>
      </w:r>
      <w:r w:rsidR="00383C70" w:rsidRPr="00EB00A3">
        <w:rPr>
          <w:color w:val="000000"/>
        </w:rPr>
        <w:t>, 0900 to 1230 Sat</w:t>
      </w:r>
      <w:r w:rsidR="00C20B5B" w:rsidRPr="00EB00A3">
        <w:rPr>
          <w:color w:val="000000"/>
        </w:rPr>
        <w:t>urdays.</w:t>
      </w:r>
    </w:p>
    <w:p w14:paraId="24B6E6BB" w14:textId="57081577" w:rsidR="00383C70" w:rsidRPr="00EB00A3" w:rsidRDefault="00C20B5B" w:rsidP="001E0F67">
      <w:pPr>
        <w:pStyle w:val="ListParagraph"/>
        <w:numPr>
          <w:ilvl w:val="1"/>
          <w:numId w:val="34"/>
        </w:numPr>
        <w:ind w:left="794" w:hanging="794"/>
        <w:contextualSpacing w:val="0"/>
        <w:jc w:val="both"/>
        <w:rPr>
          <w:color w:val="000000"/>
        </w:rPr>
      </w:pPr>
      <w:r w:rsidRPr="00EB00A3">
        <w:rPr>
          <w:color w:val="000000"/>
        </w:rPr>
        <w:t xml:space="preserve">In fulfilling the Works </w:t>
      </w:r>
      <w:proofErr w:type="gramStart"/>
      <w:r w:rsidRPr="00EB00A3">
        <w:rPr>
          <w:color w:val="000000"/>
        </w:rPr>
        <w:t>onsite</w:t>
      </w:r>
      <w:proofErr w:type="gramEnd"/>
      <w:r w:rsidRPr="00EB00A3">
        <w:rPr>
          <w:color w:val="000000"/>
        </w:rPr>
        <w:t xml:space="preserve"> the C</w:t>
      </w:r>
      <w:r w:rsidR="00E43D89" w:rsidRPr="00EB00A3">
        <w:rPr>
          <w:color w:val="000000"/>
        </w:rPr>
        <w:t>ontractor will be aware that access to the site is within a public park</w:t>
      </w:r>
      <w:r w:rsidR="00383C70" w:rsidRPr="00EB00A3">
        <w:rPr>
          <w:color w:val="000000"/>
        </w:rPr>
        <w:t xml:space="preserve">.  The Contractors Operatives are therefore required to be mindful of this and also be mindful working in locations where particular consideration is to be made to a range of stakeholders including: </w:t>
      </w:r>
    </w:p>
    <w:p w14:paraId="17BE50EE"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Vulnerable </w:t>
      </w:r>
      <w:proofErr w:type="gramStart"/>
      <w:r w:rsidRPr="00EB00A3">
        <w:t>Adults;</w:t>
      </w:r>
      <w:proofErr w:type="gramEnd"/>
    </w:p>
    <w:p w14:paraId="7B336864" w14:textId="7079907B"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Visitors to the </w:t>
      </w:r>
      <w:r w:rsidR="003A1B6E">
        <w:t>site</w:t>
      </w:r>
      <w:r w:rsidRPr="00EB00A3">
        <w:t xml:space="preserve"> and schemes who may be unaware that work is being carried </w:t>
      </w:r>
      <w:proofErr w:type="gramStart"/>
      <w:r w:rsidRPr="00EB00A3">
        <w:t>out;</w:t>
      </w:r>
      <w:proofErr w:type="gramEnd"/>
    </w:p>
    <w:p w14:paraId="7E38AB6D"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Persons with visual, hearing or mobility </w:t>
      </w:r>
      <w:proofErr w:type="gramStart"/>
      <w:r w:rsidRPr="00EB00A3">
        <w:t>impairment;</w:t>
      </w:r>
      <w:proofErr w:type="gramEnd"/>
    </w:p>
    <w:p w14:paraId="5F157267"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On occasions potentially violent, abusive or aggressive </w:t>
      </w:r>
      <w:proofErr w:type="gramStart"/>
      <w:r w:rsidRPr="00EB00A3">
        <w:t>persons;</w:t>
      </w:r>
      <w:proofErr w:type="gramEnd"/>
    </w:p>
    <w:p w14:paraId="54D2B25B"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lastRenderedPageBreak/>
        <w:t xml:space="preserve">Persons with limited understanding of the English </w:t>
      </w:r>
      <w:proofErr w:type="gramStart"/>
      <w:r w:rsidRPr="00EB00A3">
        <w:t>language;</w:t>
      </w:r>
      <w:proofErr w:type="gramEnd"/>
    </w:p>
    <w:p w14:paraId="32113E34"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Persons with </w:t>
      </w:r>
      <w:proofErr w:type="gramStart"/>
      <w:r w:rsidRPr="00EB00A3">
        <w:t>particular requirements</w:t>
      </w:r>
      <w:proofErr w:type="gramEnd"/>
      <w:r w:rsidRPr="00EB00A3">
        <w:t xml:space="preserve"> because of their ethnic, religious or other backgrounds.</w:t>
      </w:r>
    </w:p>
    <w:p w14:paraId="5C777633" w14:textId="77777777" w:rsidR="00383C70" w:rsidRPr="00EB00A3" w:rsidRDefault="00383C70" w:rsidP="00334442">
      <w:pPr>
        <w:jc w:val="both"/>
        <w:rPr>
          <w:rFonts w:eastAsia="MS Mincho" w:cs="Arial"/>
          <w:b/>
          <w:color w:val="000000" w:themeColor="text1"/>
          <w:u w:val="single"/>
        </w:rPr>
      </w:pPr>
      <w:bookmarkStart w:id="14" w:name="_Toc519687762"/>
      <w:r w:rsidRPr="00EB00A3">
        <w:rPr>
          <w:rFonts w:eastAsia="MS Mincho" w:cs="Arial"/>
          <w:b/>
          <w:color w:val="000000" w:themeColor="text1"/>
          <w:u w:val="single"/>
        </w:rPr>
        <w:t>Security</w:t>
      </w:r>
      <w:bookmarkEnd w:id="14"/>
    </w:p>
    <w:p w14:paraId="52FC2A61"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As part of their day-to-day activity the Contractor’s Operatives shall be required to report any suspicious situations or security concerns, and for these concerns to be relayed to the respective Council Authorised Personnel as soon as practically possible.  If the situation or concern is deemed an emergency then the relevant emergency services should be called without delay.</w:t>
      </w:r>
    </w:p>
    <w:p w14:paraId="2EF2AAC6" w14:textId="16F220DD"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The Contractor’s Operatives will be required to ensure that they have ID visible during the time they are onsite either via an approved lanyard, or card holder</w:t>
      </w:r>
      <w:r w:rsidR="00287E3B">
        <w:rPr>
          <w:color w:val="000000"/>
        </w:rPr>
        <w:t xml:space="preserve"> or branded</w:t>
      </w:r>
      <w:r w:rsidR="00294E27">
        <w:rPr>
          <w:color w:val="000000"/>
        </w:rPr>
        <w:t xml:space="preserve"> </w:t>
      </w:r>
      <w:r w:rsidRPr="00EB00A3">
        <w:rPr>
          <w:color w:val="000000"/>
        </w:rPr>
        <w:t>apparel.</w:t>
      </w:r>
    </w:p>
    <w:p w14:paraId="2E8E381C"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 xml:space="preserve">By undertaking their duties, the Contractor’s Operatives shall be mindful of their actions in a manner that prevents unauthorised persons access to materials and equipment that may cause harm, </w:t>
      </w:r>
      <w:proofErr w:type="gramStart"/>
      <w:r w:rsidRPr="00EB00A3">
        <w:rPr>
          <w:color w:val="000000"/>
        </w:rPr>
        <w:t>theft</w:t>
      </w:r>
      <w:proofErr w:type="gramEnd"/>
      <w:r w:rsidRPr="00EB00A3">
        <w:rPr>
          <w:color w:val="000000"/>
        </w:rPr>
        <w:t xml:space="preserve"> or damage as a result of their actions.</w:t>
      </w:r>
    </w:p>
    <w:p w14:paraId="210B5D45" w14:textId="77777777" w:rsidR="00383C70" w:rsidRPr="00EB00A3" w:rsidRDefault="00383C70" w:rsidP="0041428B">
      <w:pPr>
        <w:jc w:val="both"/>
        <w:rPr>
          <w:rFonts w:eastAsia="MS Mincho" w:cs="Arial"/>
          <w:b/>
          <w:color w:val="000000" w:themeColor="text1"/>
          <w:u w:val="single"/>
        </w:rPr>
      </w:pPr>
      <w:bookmarkStart w:id="15" w:name="_Toc519687763"/>
      <w:r w:rsidRPr="00EB00A3">
        <w:rPr>
          <w:rFonts w:eastAsia="MS Mincho" w:cs="Arial"/>
          <w:b/>
          <w:color w:val="000000" w:themeColor="text1"/>
          <w:u w:val="single"/>
        </w:rPr>
        <w:t>Apparel</w:t>
      </w:r>
      <w:bookmarkEnd w:id="15"/>
      <w:r w:rsidRPr="00EB00A3">
        <w:rPr>
          <w:rFonts w:eastAsia="MS Mincho" w:cs="Arial"/>
          <w:b/>
          <w:color w:val="000000" w:themeColor="text1"/>
          <w:u w:val="single"/>
        </w:rPr>
        <w:t xml:space="preserve"> </w:t>
      </w:r>
    </w:p>
    <w:p w14:paraId="4C05E467"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Contractor Operatives will be required to look professional and presentable when working on Council premises.  Apparel for Contractor Operatives will be practical for the Services performed, but readily distinguish the Operative as an appointed person to work on the premises.  Therefore, to help provide clarity to others all Operatives will have the same outfit / uniform which includes clear reference to the Contractor’s company name / logo, as well as a photo badge which also includes the name for the individual Operative.</w:t>
      </w:r>
    </w:p>
    <w:p w14:paraId="19181013" w14:textId="77777777" w:rsidR="00383C70" w:rsidRPr="00EB00A3" w:rsidRDefault="00383C70" w:rsidP="0041428B">
      <w:pPr>
        <w:jc w:val="both"/>
        <w:rPr>
          <w:rFonts w:eastAsia="MS Mincho" w:cs="Arial"/>
          <w:b/>
          <w:color w:val="000000" w:themeColor="text1"/>
          <w:u w:val="single"/>
        </w:rPr>
      </w:pPr>
      <w:bookmarkStart w:id="16" w:name="_Toc519687764"/>
      <w:r w:rsidRPr="00EB00A3">
        <w:rPr>
          <w:rFonts w:eastAsia="MS Mincho" w:cs="Arial"/>
          <w:b/>
          <w:color w:val="000000" w:themeColor="text1"/>
          <w:u w:val="single"/>
        </w:rPr>
        <w:t>Materials</w:t>
      </w:r>
      <w:bookmarkEnd w:id="16"/>
    </w:p>
    <w:p w14:paraId="54312850" w14:textId="77777777" w:rsidR="009317C5" w:rsidRPr="00EB00A3" w:rsidRDefault="00383C70" w:rsidP="001E0F67">
      <w:pPr>
        <w:pStyle w:val="ListParagraph"/>
        <w:numPr>
          <w:ilvl w:val="1"/>
          <w:numId w:val="34"/>
        </w:numPr>
        <w:ind w:left="794" w:hanging="794"/>
        <w:contextualSpacing w:val="0"/>
        <w:jc w:val="both"/>
        <w:rPr>
          <w:color w:val="000000"/>
        </w:rPr>
      </w:pPr>
      <w:r w:rsidRPr="00EB00A3">
        <w:rPr>
          <w:color w:val="000000"/>
        </w:rPr>
        <w:t>For the purposes of performing the Contract the Contractor will be responsible for the provision of all materials and equipment necessary</w:t>
      </w:r>
      <w:r w:rsidR="008B3DD2" w:rsidRPr="00EB00A3">
        <w:rPr>
          <w:color w:val="000000"/>
        </w:rPr>
        <w:t xml:space="preserve"> to fulfil the Works.</w:t>
      </w:r>
    </w:p>
    <w:p w14:paraId="722B0F5A"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 xml:space="preserve">An expressed aim of the contract is for cleaning product to be effective and fit for their intended purpose required, but also minimises impacts on the environment.  The Contractor will work in a manner supporting the reductions of Single Use Plastic. </w:t>
      </w:r>
    </w:p>
    <w:p w14:paraId="78F8DE83" w14:textId="77777777" w:rsidR="00383C70" w:rsidRPr="00EB00A3" w:rsidRDefault="00383C70" w:rsidP="0041428B">
      <w:pPr>
        <w:jc w:val="both"/>
        <w:rPr>
          <w:rFonts w:eastAsia="MS Mincho" w:cs="Arial"/>
          <w:b/>
          <w:color w:val="000000" w:themeColor="text1"/>
          <w:u w:val="single"/>
        </w:rPr>
      </w:pPr>
      <w:bookmarkStart w:id="17" w:name="_Toc519687765"/>
      <w:r w:rsidRPr="00EB00A3">
        <w:rPr>
          <w:rFonts w:eastAsia="MS Mincho" w:cs="Arial"/>
          <w:b/>
          <w:color w:val="000000" w:themeColor="text1"/>
          <w:u w:val="single"/>
        </w:rPr>
        <w:t>Health and Safety matters</w:t>
      </w:r>
      <w:bookmarkEnd w:id="17"/>
    </w:p>
    <w:p w14:paraId="7E7D3A4D"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25329FC6" w14:textId="77777777" w:rsidR="00383C70" w:rsidRPr="00EB00A3" w:rsidRDefault="00383C70" w:rsidP="00383C70">
      <w:pPr>
        <w:numPr>
          <w:ilvl w:val="0"/>
          <w:numId w:val="36"/>
        </w:numPr>
        <w:spacing w:line="240" w:lineRule="exact"/>
        <w:ind w:left="1276" w:hanging="425"/>
        <w:contextualSpacing/>
        <w:jc w:val="both"/>
        <w:rPr>
          <w:color w:val="000000"/>
        </w:rPr>
      </w:pPr>
      <w:r w:rsidRPr="00EB00A3">
        <w:rPr>
          <w:color w:val="000000"/>
        </w:rPr>
        <w:t>Health &amp; Safety at Work Act 1974</w:t>
      </w:r>
    </w:p>
    <w:p w14:paraId="222835E4" w14:textId="77777777" w:rsidR="00383C70" w:rsidRPr="00EB00A3" w:rsidRDefault="00383C70" w:rsidP="00383C70">
      <w:pPr>
        <w:numPr>
          <w:ilvl w:val="0"/>
          <w:numId w:val="36"/>
        </w:numPr>
        <w:overflowPunct w:val="0"/>
        <w:spacing w:after="0" w:line="240" w:lineRule="auto"/>
        <w:ind w:left="1276" w:hanging="425"/>
        <w:contextualSpacing/>
        <w:jc w:val="both"/>
        <w:rPr>
          <w:color w:val="000000"/>
        </w:rPr>
      </w:pPr>
      <w:r w:rsidRPr="00EB00A3">
        <w:rPr>
          <w:color w:val="000000"/>
        </w:rPr>
        <w:t>Management of Health &amp; Safety at Work 1999</w:t>
      </w:r>
    </w:p>
    <w:p w14:paraId="7BA81FD3" w14:textId="77777777" w:rsidR="00383C70" w:rsidRPr="00EB00A3" w:rsidRDefault="00383C70" w:rsidP="00383C70">
      <w:pPr>
        <w:numPr>
          <w:ilvl w:val="2"/>
          <w:numId w:val="36"/>
        </w:numPr>
        <w:overflowPunct w:val="0"/>
        <w:spacing w:after="0" w:line="240" w:lineRule="auto"/>
        <w:ind w:left="1276" w:hanging="425"/>
        <w:contextualSpacing/>
        <w:jc w:val="both"/>
        <w:rPr>
          <w:color w:val="000000"/>
        </w:rPr>
      </w:pPr>
      <w:r w:rsidRPr="00EB00A3">
        <w:rPr>
          <w:color w:val="000000"/>
        </w:rPr>
        <w:t>Provision &amp; Use of Work Equipment Regulations 1998</w:t>
      </w:r>
    </w:p>
    <w:p w14:paraId="7BD9E419" w14:textId="77777777" w:rsidR="00383C70" w:rsidRPr="00EB00A3" w:rsidRDefault="00383C70" w:rsidP="00383C70">
      <w:pPr>
        <w:numPr>
          <w:ilvl w:val="2"/>
          <w:numId w:val="36"/>
        </w:numPr>
        <w:overflowPunct w:val="0"/>
        <w:spacing w:after="0" w:line="240" w:lineRule="auto"/>
        <w:ind w:left="1276" w:hanging="425"/>
        <w:contextualSpacing/>
        <w:jc w:val="both"/>
        <w:rPr>
          <w:color w:val="000000"/>
        </w:rPr>
      </w:pPr>
      <w:r w:rsidRPr="00EB00A3">
        <w:rPr>
          <w:color w:val="000000"/>
        </w:rPr>
        <w:t>Care of Substances Hazardous to Health 2002</w:t>
      </w:r>
    </w:p>
    <w:p w14:paraId="6A031620" w14:textId="77777777" w:rsidR="001E0F67" w:rsidRPr="00867FEB" w:rsidRDefault="001E0F67" w:rsidP="001E0F67">
      <w:pPr>
        <w:overflowPunct w:val="0"/>
        <w:spacing w:after="0" w:line="240" w:lineRule="auto"/>
        <w:ind w:left="1276"/>
        <w:contextualSpacing/>
        <w:jc w:val="both"/>
        <w:rPr>
          <w:color w:val="000000"/>
          <w:highlight w:val="magenta"/>
        </w:rPr>
      </w:pPr>
    </w:p>
    <w:p w14:paraId="71109C6C"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 xml:space="preserve">The Contractor should inform the Council of any unsafe feature or any matter of cause of public concern at any location at which the services are being </w:t>
      </w:r>
      <w:proofErr w:type="gramStart"/>
      <w:r w:rsidRPr="00EB00A3">
        <w:rPr>
          <w:color w:val="000000"/>
        </w:rPr>
        <w:t>provided</w:t>
      </w:r>
      <w:proofErr w:type="gramEnd"/>
    </w:p>
    <w:p w14:paraId="254DD97E" w14:textId="77777777" w:rsidR="00383C70" w:rsidRPr="00EB00A3" w:rsidRDefault="00383C70" w:rsidP="00383C70">
      <w:pPr>
        <w:spacing w:before="240"/>
        <w:jc w:val="both"/>
        <w:rPr>
          <w:color w:val="000000"/>
          <w:u w:val="single"/>
        </w:rPr>
      </w:pPr>
      <w:r w:rsidRPr="00EB00A3">
        <w:rPr>
          <w:color w:val="000000"/>
          <w:u w:val="single"/>
        </w:rPr>
        <w:lastRenderedPageBreak/>
        <w:t xml:space="preserve">Substances:  </w:t>
      </w:r>
    </w:p>
    <w:p w14:paraId="369D6CCC"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 xml:space="preserve">The Contractor shall comply with all aspects of Control of Substances Hazardous to Health (COSHH) Regulations, with all substances being handled, </w:t>
      </w:r>
      <w:proofErr w:type="gramStart"/>
      <w:r w:rsidRPr="00EB00A3">
        <w:rPr>
          <w:color w:val="000000"/>
        </w:rPr>
        <w:t>used</w:t>
      </w:r>
      <w:proofErr w:type="gramEnd"/>
      <w:r w:rsidRPr="00EB00A3">
        <w:rPr>
          <w:color w:val="000000"/>
        </w:rPr>
        <w:t xml:space="preserve"> and ultimately disposed of in line with manufacturer’s recommendations and COSHH Regulations.</w:t>
      </w:r>
    </w:p>
    <w:p w14:paraId="5063A686"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 xml:space="preserve">COSHH Assessments and Material Safety Data Sheets for all substances used on Council premises will need to be made available to the Council by the successful applicant. COSHH folders should be made available to all staff carrying out cleaning activity on the facilities who will also be provided with appropriate training. </w:t>
      </w:r>
    </w:p>
    <w:p w14:paraId="19F84969"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In addition, Operatives will as part of delivery of the services, be required to work with substances that at variable temperatures may become hazardous, such as hot water for through cleaning, and as such due precautions shall be taken.</w:t>
      </w:r>
    </w:p>
    <w:p w14:paraId="6524F5BE" w14:textId="13C4239E" w:rsidR="00383C70" w:rsidRPr="00EB00A3" w:rsidRDefault="009317C5" w:rsidP="00383C70">
      <w:pPr>
        <w:spacing w:before="240"/>
        <w:jc w:val="both"/>
        <w:rPr>
          <w:color w:val="000000"/>
          <w:u w:val="single"/>
        </w:rPr>
      </w:pPr>
      <w:r w:rsidRPr="00EB00A3">
        <w:rPr>
          <w:color w:val="000000"/>
          <w:u w:val="single"/>
        </w:rPr>
        <w:t>Working</w:t>
      </w:r>
      <w:r w:rsidR="00383C70" w:rsidRPr="00EB00A3">
        <w:rPr>
          <w:color w:val="000000"/>
          <w:u w:val="single"/>
        </w:rPr>
        <w:t xml:space="preserve"> at Heights:   </w:t>
      </w:r>
    </w:p>
    <w:p w14:paraId="55F4677E" w14:textId="77968334"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 xml:space="preserve">All operations are to be carried out in a manner that wherever possible avoids the need for the operative to gain access to areas via means of steps, </w:t>
      </w:r>
      <w:proofErr w:type="gramStart"/>
      <w:r w:rsidRPr="00EB00A3">
        <w:rPr>
          <w:color w:val="000000"/>
        </w:rPr>
        <w:t>platforms</w:t>
      </w:r>
      <w:proofErr w:type="gramEnd"/>
      <w:r w:rsidRPr="00EB00A3">
        <w:rPr>
          <w:color w:val="000000"/>
        </w:rPr>
        <w:t xml:space="preserve"> or other temporary vertical staging.  </w:t>
      </w:r>
    </w:p>
    <w:p w14:paraId="1C333513"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Ladder access should not be required without the provision of the correct equipment.  In the case where access is required by means of steps, platforms or other temporary vertical staging means, then a work at height assessment should be carried out and agreement of the Council’s Authorised Officer obtained.</w:t>
      </w:r>
    </w:p>
    <w:p w14:paraId="7387EDBF"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Where access is required by means of steps, platforms or other temporary vertical staging means, then a work at height assessment should be carried out and agreement of the Council’s Authorised Officer obtained.  Access equipment for short duration cleaning (</w:t>
      </w:r>
      <w:proofErr w:type="gramStart"/>
      <w:r w:rsidRPr="00EB00A3">
        <w:rPr>
          <w:color w:val="000000"/>
        </w:rPr>
        <w:t>e.g.</w:t>
      </w:r>
      <w:proofErr w:type="gramEnd"/>
      <w:r w:rsidRPr="00EB00A3">
        <w:rPr>
          <w:color w:val="000000"/>
        </w:rPr>
        <w:t xml:space="preserve"> step ladders) must be provided by the contractor and evidence of suitable training in correct use of equipment may be required.  Contractors working unsafely at height will be instructed to leave the building.</w:t>
      </w:r>
    </w:p>
    <w:p w14:paraId="05471BF4" w14:textId="77777777" w:rsidR="00383C70" w:rsidRPr="00EB00A3" w:rsidRDefault="00383C70" w:rsidP="00383C70">
      <w:pPr>
        <w:spacing w:before="240"/>
        <w:jc w:val="both"/>
        <w:rPr>
          <w:color w:val="000000"/>
          <w:u w:val="single"/>
        </w:rPr>
      </w:pPr>
      <w:r w:rsidRPr="00EB00A3">
        <w:rPr>
          <w:color w:val="000000"/>
          <w:u w:val="single"/>
        </w:rPr>
        <w:t xml:space="preserve">Trips, slips and falls:  </w:t>
      </w:r>
    </w:p>
    <w:p w14:paraId="14081DD6" w14:textId="63F15643"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 xml:space="preserve">The prevention of trips, slips and falls will be a key priority as part of the </w:t>
      </w:r>
      <w:r w:rsidR="00646A7B" w:rsidRPr="00EB00A3">
        <w:rPr>
          <w:color w:val="000000"/>
        </w:rPr>
        <w:t>Works</w:t>
      </w:r>
      <w:r w:rsidRPr="00EB00A3">
        <w:rPr>
          <w:color w:val="000000"/>
        </w:rPr>
        <w:t xml:space="preserve"> being performed, especially considering the Services being carried out in both operational and public settings.  When undertaking </w:t>
      </w:r>
      <w:r w:rsidR="002573EA" w:rsidRPr="00EB00A3">
        <w:rPr>
          <w:color w:val="000000"/>
        </w:rPr>
        <w:t>Works</w:t>
      </w:r>
      <w:r w:rsidRPr="00EB00A3">
        <w:rPr>
          <w:color w:val="000000"/>
        </w:rPr>
        <w:t>, suitable warning signage shall be prominently displayed at approach points to the Services being carried out, along with suitable signage / protection being in place around wet surfaces, leads / cables to appliances that can cause hazards to others in the area.</w:t>
      </w:r>
    </w:p>
    <w:p w14:paraId="166D4514" w14:textId="04F5711D" w:rsidR="00383C70" w:rsidRDefault="00383C70" w:rsidP="001E0F67">
      <w:pPr>
        <w:pStyle w:val="ListParagraph"/>
        <w:numPr>
          <w:ilvl w:val="1"/>
          <w:numId w:val="34"/>
        </w:numPr>
        <w:ind w:left="794" w:hanging="794"/>
        <w:contextualSpacing w:val="0"/>
        <w:jc w:val="both"/>
        <w:rPr>
          <w:color w:val="000000"/>
        </w:rPr>
      </w:pPr>
      <w:r w:rsidRPr="00EB00A3">
        <w:rPr>
          <w:color w:val="000000"/>
        </w:rPr>
        <w:t>To remain effective and ensure premises users do not become complacent, hazard warning signs must be removed as soon as practicable after the hazard is eliminated.  Hazard signs left for an unreasonable amount of time after the hazard is eliminated will be removed by Corporate Health and Safety to be held until claimed.</w:t>
      </w:r>
    </w:p>
    <w:p w14:paraId="1B37A440" w14:textId="77777777" w:rsidR="003A1B6E" w:rsidRDefault="003A1B6E" w:rsidP="003A1B6E">
      <w:pPr>
        <w:pStyle w:val="ListParagraph"/>
        <w:ind w:left="794"/>
        <w:contextualSpacing w:val="0"/>
        <w:jc w:val="both"/>
        <w:rPr>
          <w:color w:val="000000"/>
        </w:rPr>
      </w:pPr>
    </w:p>
    <w:p w14:paraId="054C3A7A" w14:textId="77777777" w:rsidR="003A1B6E" w:rsidRPr="00EB00A3" w:rsidRDefault="003A1B6E" w:rsidP="003A1B6E">
      <w:pPr>
        <w:pStyle w:val="ListParagraph"/>
        <w:ind w:left="794"/>
        <w:contextualSpacing w:val="0"/>
        <w:jc w:val="both"/>
        <w:rPr>
          <w:color w:val="000000"/>
        </w:rPr>
      </w:pPr>
    </w:p>
    <w:p w14:paraId="6465EF45" w14:textId="77777777" w:rsidR="00383C70" w:rsidRPr="00EB00A3" w:rsidRDefault="00383C70" w:rsidP="00383C70">
      <w:pPr>
        <w:spacing w:before="240"/>
        <w:jc w:val="both"/>
        <w:rPr>
          <w:color w:val="000000"/>
          <w:u w:val="single"/>
        </w:rPr>
      </w:pPr>
      <w:r w:rsidRPr="00EB00A3">
        <w:rPr>
          <w:color w:val="000000"/>
          <w:u w:val="single"/>
        </w:rPr>
        <w:lastRenderedPageBreak/>
        <w:t xml:space="preserve">Personnel Protective Equipment (PPE):  </w:t>
      </w:r>
    </w:p>
    <w:p w14:paraId="5CB53309" w14:textId="77777777" w:rsidR="00BB3457" w:rsidRPr="00EB00A3" w:rsidRDefault="00383C70" w:rsidP="001E0F67">
      <w:pPr>
        <w:pStyle w:val="ListParagraph"/>
        <w:numPr>
          <w:ilvl w:val="1"/>
          <w:numId w:val="34"/>
        </w:numPr>
        <w:ind w:left="794" w:hanging="794"/>
        <w:contextualSpacing w:val="0"/>
        <w:jc w:val="both"/>
        <w:rPr>
          <w:color w:val="000000"/>
        </w:rPr>
      </w:pPr>
      <w:r w:rsidRPr="00EB00A3">
        <w:rPr>
          <w:color w:val="000000"/>
        </w:rPr>
        <w:t xml:space="preserve">The Contractor will ensure that the Contractor’s Employees are provided with, and use, required PPE when undertaking their duties as identified in the COSHH assessment.  </w:t>
      </w:r>
    </w:p>
    <w:p w14:paraId="35990627" w14:textId="46ED0F7A"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When working in external sites, where there is likely pedestrian and / or vehicular access in the vicinity then the Operatives shall be required to wear class 2 high visibility vests.</w:t>
      </w:r>
    </w:p>
    <w:p w14:paraId="4A8DE913" w14:textId="77777777" w:rsidR="00383C70" w:rsidRDefault="00383C70" w:rsidP="00383C70">
      <w:pPr>
        <w:spacing w:before="240"/>
        <w:jc w:val="both"/>
        <w:rPr>
          <w:color w:val="000000"/>
          <w:u w:val="single"/>
        </w:rPr>
      </w:pPr>
      <w:r w:rsidRPr="00EB00A3">
        <w:rPr>
          <w:color w:val="000000"/>
          <w:u w:val="single"/>
        </w:rPr>
        <w:t>Risk Assessment</w:t>
      </w:r>
    </w:p>
    <w:p w14:paraId="263D9466" w14:textId="17446BA6" w:rsidR="00B442D9" w:rsidRPr="00CB7318" w:rsidRDefault="00B442D9" w:rsidP="00CB7318">
      <w:pPr>
        <w:pStyle w:val="ListParagraph"/>
        <w:numPr>
          <w:ilvl w:val="1"/>
          <w:numId w:val="34"/>
        </w:numPr>
        <w:ind w:left="794" w:hanging="794"/>
        <w:contextualSpacing w:val="0"/>
        <w:jc w:val="both"/>
        <w:rPr>
          <w:color w:val="000000"/>
        </w:rPr>
      </w:pPr>
      <w:r w:rsidRPr="00CB7318">
        <w:rPr>
          <w:color w:val="000000"/>
        </w:rPr>
        <w:t xml:space="preserve">The Contractor shall undertake all necessary risk assessments ahead of undertaking the Works and ensure that operatives are fully informed of outcomes and requirements identified in the risk assessments to mitigate </w:t>
      </w:r>
      <w:r w:rsidR="00CB7318" w:rsidRPr="00CB7318">
        <w:rPr>
          <w:color w:val="000000"/>
        </w:rPr>
        <w:t>risks identified.</w:t>
      </w:r>
    </w:p>
    <w:p w14:paraId="41334EC0" w14:textId="77777777" w:rsidR="00383C70" w:rsidRPr="00EB00A3" w:rsidRDefault="00383C70" w:rsidP="00383C70">
      <w:pPr>
        <w:spacing w:before="240"/>
        <w:jc w:val="both"/>
        <w:rPr>
          <w:color w:val="000000"/>
          <w:u w:val="single"/>
        </w:rPr>
      </w:pPr>
      <w:r w:rsidRPr="00EB00A3">
        <w:rPr>
          <w:color w:val="000000"/>
          <w:u w:val="single"/>
        </w:rPr>
        <w:t xml:space="preserve">Reporting of Incidents and Hazards:  </w:t>
      </w:r>
    </w:p>
    <w:p w14:paraId="6860F536"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In the event that a Health and Safety incident occurs resulting in injury or not, then this shall be reported as soon as practically possible by the Contractor to the Council’s Authorised Officer.  This does not forgo any wider responsibilities and duties that the Contractor may have under the Health and Safety Legislation such as notifiable incidents.</w:t>
      </w:r>
    </w:p>
    <w:p w14:paraId="6AAC142C" w14:textId="77777777" w:rsidR="00383C70" w:rsidRPr="00EB00A3" w:rsidRDefault="00383C70" w:rsidP="00383C70">
      <w:pPr>
        <w:spacing w:before="240"/>
        <w:jc w:val="both"/>
        <w:rPr>
          <w:color w:val="000000"/>
          <w:u w:val="single"/>
        </w:rPr>
      </w:pPr>
      <w:r w:rsidRPr="00EB00A3">
        <w:rPr>
          <w:color w:val="000000"/>
          <w:u w:val="single"/>
        </w:rPr>
        <w:t xml:space="preserve">Electrical Equipment:  </w:t>
      </w:r>
    </w:p>
    <w:p w14:paraId="668EC9FA" w14:textId="77777777" w:rsidR="00383C70" w:rsidRPr="00EB00A3" w:rsidRDefault="00383C70" w:rsidP="001E0F67">
      <w:pPr>
        <w:pStyle w:val="ListParagraph"/>
        <w:numPr>
          <w:ilvl w:val="1"/>
          <w:numId w:val="34"/>
        </w:numPr>
        <w:ind w:left="794" w:hanging="794"/>
        <w:contextualSpacing w:val="0"/>
        <w:jc w:val="both"/>
        <w:rPr>
          <w:color w:val="000000"/>
        </w:rPr>
      </w:pPr>
      <w:r w:rsidRPr="00EB00A3">
        <w:rPr>
          <w:color w:val="000000"/>
        </w:rPr>
        <w:t>All electrical equipment used shall have suitable safety checks (including Portable Appliance Testing – PAT where they apply) and certification and used in compliance with manufacturer’s instructions.</w:t>
      </w:r>
    </w:p>
    <w:p w14:paraId="0EE76E8A" w14:textId="4771C578" w:rsidR="00383C70" w:rsidRPr="00EB00A3" w:rsidRDefault="00DD65B9" w:rsidP="00DD65B9">
      <w:pPr>
        <w:spacing w:before="240"/>
        <w:jc w:val="both"/>
        <w:rPr>
          <w:color w:val="000000"/>
          <w:u w:val="single"/>
        </w:rPr>
      </w:pPr>
      <w:r w:rsidRPr="00EB00A3">
        <w:rPr>
          <w:color w:val="000000"/>
          <w:u w:val="single"/>
        </w:rPr>
        <w:t>Excavations and Groundworks</w:t>
      </w:r>
    </w:p>
    <w:p w14:paraId="2908BA0A" w14:textId="0F016FBB" w:rsidR="00BA7F58" w:rsidRPr="00EB00A3" w:rsidRDefault="00BA7F58" w:rsidP="001E0F67">
      <w:pPr>
        <w:pStyle w:val="ListParagraph"/>
        <w:numPr>
          <w:ilvl w:val="1"/>
          <w:numId w:val="34"/>
        </w:numPr>
        <w:ind w:left="794" w:hanging="794"/>
        <w:contextualSpacing w:val="0"/>
        <w:jc w:val="both"/>
        <w:rPr>
          <w:color w:val="000000"/>
        </w:rPr>
      </w:pPr>
      <w:r w:rsidRPr="00EB00A3">
        <w:rPr>
          <w:color w:val="000000"/>
        </w:rPr>
        <w:t xml:space="preserve">The Contractor shall ensure that </w:t>
      </w:r>
      <w:r w:rsidR="005D5D78" w:rsidRPr="00EB00A3">
        <w:rPr>
          <w:color w:val="000000"/>
        </w:rPr>
        <w:t xml:space="preserve">excavations are suitable protected both from falls into excavations but also sides and </w:t>
      </w:r>
      <w:r w:rsidR="001E0F67" w:rsidRPr="00EB00A3">
        <w:rPr>
          <w:color w:val="000000"/>
        </w:rPr>
        <w:t>bases to excavations from collapse or falls.</w:t>
      </w:r>
    </w:p>
    <w:p w14:paraId="62D98022" w14:textId="629B0983" w:rsidR="00BA7167" w:rsidRPr="00EB00A3" w:rsidRDefault="00BA7167" w:rsidP="001E0F67">
      <w:pPr>
        <w:pStyle w:val="ListParagraph"/>
        <w:numPr>
          <w:ilvl w:val="1"/>
          <w:numId w:val="34"/>
        </w:numPr>
        <w:ind w:left="794" w:hanging="794"/>
        <w:contextualSpacing w:val="0"/>
        <w:jc w:val="both"/>
        <w:rPr>
          <w:color w:val="000000"/>
        </w:rPr>
      </w:pPr>
      <w:r w:rsidRPr="00EB00A3">
        <w:rPr>
          <w:color w:val="000000"/>
        </w:rPr>
        <w:t xml:space="preserve">The Contractor shall also be mindful of </w:t>
      </w:r>
      <w:r w:rsidR="00631378" w:rsidRPr="00EB00A3">
        <w:rPr>
          <w:color w:val="000000"/>
        </w:rPr>
        <w:t>undertaking all necessary due diligence to identify services and utility undertaker equ</w:t>
      </w:r>
      <w:r w:rsidR="003C1038" w:rsidRPr="00EB00A3">
        <w:rPr>
          <w:color w:val="000000"/>
        </w:rPr>
        <w:t>ipment both in the ground and any overhead before undertaking the Works and during.</w:t>
      </w:r>
    </w:p>
    <w:p w14:paraId="2F5F2810" w14:textId="6B28C921" w:rsidR="001E0F67" w:rsidRPr="00EB00A3" w:rsidRDefault="00900D03" w:rsidP="00DD65B9">
      <w:pPr>
        <w:spacing w:before="240"/>
        <w:jc w:val="both"/>
        <w:rPr>
          <w:color w:val="000000"/>
          <w:u w:val="single"/>
        </w:rPr>
      </w:pPr>
      <w:r w:rsidRPr="00EB00A3">
        <w:rPr>
          <w:color w:val="000000"/>
          <w:u w:val="single"/>
        </w:rPr>
        <w:t>Lifting operations</w:t>
      </w:r>
    </w:p>
    <w:p w14:paraId="11146829" w14:textId="242A126F" w:rsidR="00DD65B9" w:rsidRPr="00EB00A3" w:rsidRDefault="00EA65C4" w:rsidP="00D41EF6">
      <w:pPr>
        <w:pStyle w:val="ListParagraph"/>
        <w:numPr>
          <w:ilvl w:val="1"/>
          <w:numId w:val="34"/>
        </w:numPr>
        <w:ind w:left="794" w:hanging="794"/>
        <w:contextualSpacing w:val="0"/>
        <w:jc w:val="both"/>
        <w:rPr>
          <w:color w:val="000000"/>
        </w:rPr>
      </w:pPr>
      <w:r w:rsidRPr="00EB00A3">
        <w:rPr>
          <w:color w:val="000000"/>
        </w:rPr>
        <w:t>The Contractor shall ensure that all works required t</w:t>
      </w:r>
      <w:r w:rsidR="002D2BF0" w:rsidRPr="00EB00A3">
        <w:rPr>
          <w:color w:val="000000"/>
        </w:rPr>
        <w:t>o lift in materials or buildings are subject to the necessary risk assessments before operations commence and a</w:t>
      </w:r>
      <w:r w:rsidR="00D41EF6" w:rsidRPr="00EB00A3">
        <w:rPr>
          <w:color w:val="000000"/>
        </w:rPr>
        <w:t xml:space="preserve">re duly supervised by competent personnel.  </w:t>
      </w:r>
    </w:p>
    <w:p w14:paraId="5F885B21" w14:textId="77777777" w:rsidR="00383C70" w:rsidRPr="00EB00A3" w:rsidRDefault="00383C70" w:rsidP="0041428B">
      <w:pPr>
        <w:jc w:val="both"/>
        <w:rPr>
          <w:rFonts w:eastAsia="MS Mincho" w:cs="Arial"/>
          <w:b/>
          <w:color w:val="000000" w:themeColor="text1"/>
          <w:u w:val="single"/>
        </w:rPr>
      </w:pPr>
      <w:r w:rsidRPr="00EB00A3">
        <w:rPr>
          <w:rFonts w:eastAsia="MS Mincho" w:cs="Arial"/>
          <w:b/>
          <w:color w:val="000000" w:themeColor="text1"/>
          <w:u w:val="single"/>
        </w:rPr>
        <w:t xml:space="preserve">Training:  </w:t>
      </w:r>
    </w:p>
    <w:p w14:paraId="0D1CE745" w14:textId="77777777" w:rsidR="00383C70" w:rsidRDefault="00383C70" w:rsidP="00383C70">
      <w:pPr>
        <w:numPr>
          <w:ilvl w:val="0"/>
          <w:numId w:val="18"/>
        </w:numPr>
        <w:spacing w:before="240"/>
        <w:ind w:hanging="720"/>
        <w:jc w:val="both"/>
        <w:rPr>
          <w:color w:val="000000"/>
        </w:rPr>
      </w:pPr>
      <w:r w:rsidRPr="00EB00A3">
        <w:rPr>
          <w:color w:val="000000"/>
        </w:rPr>
        <w:t>New and existing Operatives shall be suitable trained and have appropriate refresher training in relation to Health and Safety.  In the event of lone working the Contractor shall have a clear policy in how this is to be operated.</w:t>
      </w:r>
    </w:p>
    <w:p w14:paraId="349B353C" w14:textId="77777777" w:rsidR="00CB7318" w:rsidRDefault="00CB7318" w:rsidP="00CB7318">
      <w:pPr>
        <w:spacing w:before="240"/>
        <w:ind w:left="720"/>
        <w:jc w:val="both"/>
        <w:rPr>
          <w:color w:val="000000"/>
        </w:rPr>
      </w:pPr>
    </w:p>
    <w:p w14:paraId="1BBA5C65" w14:textId="77777777" w:rsidR="00CB7318" w:rsidRPr="00EB00A3" w:rsidRDefault="00CB7318" w:rsidP="00CB7318">
      <w:pPr>
        <w:spacing w:before="240"/>
        <w:ind w:left="720"/>
        <w:jc w:val="both"/>
        <w:rPr>
          <w:color w:val="000000"/>
        </w:rPr>
      </w:pPr>
    </w:p>
    <w:p w14:paraId="12EB2367" w14:textId="77777777" w:rsidR="00383C70" w:rsidRPr="00EB00A3" w:rsidRDefault="00383C70" w:rsidP="00383C70">
      <w:pPr>
        <w:spacing w:before="240"/>
        <w:jc w:val="both"/>
        <w:rPr>
          <w:color w:val="000000"/>
          <w:u w:val="single"/>
        </w:rPr>
      </w:pPr>
      <w:r w:rsidRPr="00EB00A3">
        <w:rPr>
          <w:color w:val="000000"/>
          <w:u w:val="single"/>
        </w:rPr>
        <w:lastRenderedPageBreak/>
        <w:t xml:space="preserve">Working around stakeholders / General Environment: </w:t>
      </w:r>
    </w:p>
    <w:p w14:paraId="61B9E907" w14:textId="77777777" w:rsidR="00383C70" w:rsidRPr="00EB00A3" w:rsidRDefault="00383C70" w:rsidP="00383C70">
      <w:pPr>
        <w:numPr>
          <w:ilvl w:val="0"/>
          <w:numId w:val="18"/>
        </w:numPr>
        <w:spacing w:before="240"/>
        <w:ind w:hanging="720"/>
        <w:jc w:val="both"/>
        <w:rPr>
          <w:color w:val="000000"/>
        </w:rPr>
      </w:pPr>
      <w:r w:rsidRPr="00EB00A3">
        <w:rPr>
          <w:color w:val="000000"/>
        </w:rPr>
        <w:t>As highlighted, the Services are to be carried out in an operational or public environment with mixed stakeholders and hazards, for example any of the properties or schemes may contain hazards resulting from the following:</w:t>
      </w:r>
    </w:p>
    <w:p w14:paraId="342D9DBE"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Vandalism,</w:t>
      </w:r>
    </w:p>
    <w:p w14:paraId="55094096"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Public utilities may be </w:t>
      </w:r>
      <w:proofErr w:type="gramStart"/>
      <w:r w:rsidRPr="00EB00A3">
        <w:t>disconnected</w:t>
      </w:r>
      <w:proofErr w:type="gramEnd"/>
    </w:p>
    <w:p w14:paraId="5EFFAE08"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People with mental health difficulties and / or substance abuse difficulties</w:t>
      </w:r>
    </w:p>
    <w:p w14:paraId="11C44632" w14:textId="77777777" w:rsidR="00383C70" w:rsidRPr="00EB00A3" w:rsidRDefault="00383C70" w:rsidP="00383C70">
      <w:pPr>
        <w:spacing w:before="240"/>
        <w:jc w:val="both"/>
        <w:rPr>
          <w:color w:val="000000"/>
          <w:u w:val="single"/>
        </w:rPr>
      </w:pPr>
      <w:r w:rsidRPr="00EB00A3">
        <w:rPr>
          <w:color w:val="000000"/>
          <w:u w:val="single"/>
        </w:rPr>
        <w:t>Disposal of Waste</w:t>
      </w:r>
    </w:p>
    <w:p w14:paraId="31C5A51C" w14:textId="2AF6B16B" w:rsidR="00383C70" w:rsidRPr="00EB00A3" w:rsidRDefault="00383C70" w:rsidP="00383C70">
      <w:pPr>
        <w:numPr>
          <w:ilvl w:val="0"/>
          <w:numId w:val="18"/>
        </w:numPr>
        <w:spacing w:before="240"/>
        <w:ind w:hanging="720"/>
        <w:jc w:val="both"/>
        <w:rPr>
          <w:color w:val="000000"/>
        </w:rPr>
      </w:pPr>
      <w:r w:rsidRPr="00EB00A3">
        <w:rPr>
          <w:color w:val="000000"/>
        </w:rPr>
        <w:t xml:space="preserve">Waste arising from the Contractors operations in delivery of the </w:t>
      </w:r>
      <w:r w:rsidR="008458CC" w:rsidRPr="00EB00A3">
        <w:rPr>
          <w:color w:val="000000"/>
        </w:rPr>
        <w:t>Works</w:t>
      </w:r>
      <w:r w:rsidRPr="00EB00A3">
        <w:rPr>
          <w:color w:val="000000"/>
        </w:rPr>
        <w:t xml:space="preserve"> and the safe disposal of such waste will form part of the Contractor’s responsibilities under the Contract</w:t>
      </w:r>
      <w:r w:rsidR="008458CC" w:rsidRPr="00EB00A3">
        <w:rPr>
          <w:color w:val="000000"/>
        </w:rPr>
        <w:t xml:space="preserve"> in line with </w:t>
      </w:r>
      <w:r w:rsidR="003C69C4" w:rsidRPr="00EB00A3">
        <w:rPr>
          <w:color w:val="000000"/>
        </w:rPr>
        <w:t>waste and environmental standards</w:t>
      </w:r>
      <w:r w:rsidRPr="00EB00A3">
        <w:rPr>
          <w:color w:val="000000"/>
        </w:rPr>
        <w:t>.</w:t>
      </w:r>
    </w:p>
    <w:p w14:paraId="5D2E4400" w14:textId="77777777" w:rsidR="00383C70" w:rsidRPr="00EB00A3" w:rsidRDefault="00383C70" w:rsidP="00383C70">
      <w:pPr>
        <w:keepNext/>
        <w:spacing w:before="240"/>
        <w:jc w:val="both"/>
        <w:outlineLvl w:val="2"/>
        <w:rPr>
          <w:color w:val="000000"/>
          <w:sz w:val="28"/>
          <w:szCs w:val="28"/>
        </w:rPr>
      </w:pPr>
      <w:bookmarkStart w:id="18" w:name="_Toc519687766"/>
      <w:bookmarkStart w:id="19" w:name="_Toc129266380"/>
      <w:r w:rsidRPr="00EB00A3">
        <w:rPr>
          <w:b/>
          <w:color w:val="000000"/>
          <w:sz w:val="28"/>
          <w:szCs w:val="28"/>
        </w:rPr>
        <w:t>Contractor Employee Personnel</w:t>
      </w:r>
      <w:bookmarkEnd w:id="18"/>
      <w:bookmarkEnd w:id="19"/>
    </w:p>
    <w:p w14:paraId="52F3AA89" w14:textId="77777777" w:rsidR="00383C70" w:rsidRPr="00EB00A3" w:rsidRDefault="00383C70" w:rsidP="00383C70">
      <w:pPr>
        <w:numPr>
          <w:ilvl w:val="0"/>
          <w:numId w:val="18"/>
        </w:numPr>
        <w:spacing w:before="240"/>
        <w:ind w:hanging="720"/>
        <w:jc w:val="both"/>
        <w:rPr>
          <w:color w:val="000000"/>
        </w:rPr>
      </w:pPr>
      <w:r w:rsidRPr="00EB00A3">
        <w:rPr>
          <w:color w:val="000000"/>
        </w:rPr>
        <w:t>The Contractor will be responsible for providing suitably trained and qualified Operatives to fulfil the requirements of the Contract, this includes requirements around cleaning standards, Health and Safety, as well as vetting as required (</w:t>
      </w:r>
      <w:proofErr w:type="gramStart"/>
      <w:r w:rsidRPr="00EB00A3">
        <w:rPr>
          <w:color w:val="000000"/>
        </w:rPr>
        <w:t>e.g.</w:t>
      </w:r>
      <w:proofErr w:type="gramEnd"/>
      <w:r w:rsidRPr="00EB00A3">
        <w:rPr>
          <w:color w:val="000000"/>
        </w:rPr>
        <w:t xml:space="preserve"> Police Vetting and Data Barring Service DBS checks).</w:t>
      </w:r>
    </w:p>
    <w:p w14:paraId="571585CB" w14:textId="77777777" w:rsidR="00D41EF6" w:rsidRDefault="00D41EF6">
      <w:pPr>
        <w:spacing w:after="0" w:line="240" w:lineRule="auto"/>
        <w:rPr>
          <w:b/>
          <w:color w:val="000000"/>
          <w:sz w:val="28"/>
          <w:szCs w:val="28"/>
        </w:rPr>
      </w:pPr>
      <w:r>
        <w:rPr>
          <w:b/>
          <w:color w:val="000000"/>
          <w:sz w:val="28"/>
          <w:szCs w:val="28"/>
        </w:rPr>
        <w:br w:type="page"/>
      </w:r>
    </w:p>
    <w:p w14:paraId="0D701BBA" w14:textId="4EAC11E5" w:rsidR="00814BBF" w:rsidRDefault="00D41EF6" w:rsidP="00A826A4">
      <w:pPr>
        <w:keepNext/>
        <w:spacing w:before="240"/>
        <w:jc w:val="both"/>
        <w:outlineLvl w:val="2"/>
        <w:rPr>
          <w:b/>
          <w:color w:val="000000"/>
          <w:sz w:val="28"/>
          <w:szCs w:val="28"/>
        </w:rPr>
      </w:pPr>
      <w:bookmarkStart w:id="20" w:name="_Toc129266381"/>
      <w:r>
        <w:rPr>
          <w:b/>
          <w:color w:val="000000"/>
          <w:sz w:val="28"/>
          <w:szCs w:val="28"/>
        </w:rPr>
        <w:lastRenderedPageBreak/>
        <w:t xml:space="preserve">PART B – </w:t>
      </w:r>
      <w:r w:rsidR="00D04894" w:rsidRPr="00D04894">
        <w:rPr>
          <w:b/>
          <w:color w:val="000000"/>
          <w:sz w:val="28"/>
          <w:szCs w:val="28"/>
        </w:rPr>
        <w:t>Specification</w:t>
      </w:r>
      <w:r>
        <w:rPr>
          <w:b/>
          <w:color w:val="000000"/>
          <w:sz w:val="28"/>
          <w:szCs w:val="28"/>
        </w:rPr>
        <w:t xml:space="preserve"> (</w:t>
      </w:r>
      <w:bookmarkStart w:id="21" w:name="_Toc519687767"/>
      <w:bookmarkStart w:id="22" w:name="_Toc24550396"/>
      <w:r w:rsidR="005E58E2">
        <w:rPr>
          <w:b/>
          <w:color w:val="000000"/>
          <w:sz w:val="28"/>
          <w:szCs w:val="28"/>
        </w:rPr>
        <w:t>Design</w:t>
      </w:r>
      <w:r w:rsidR="00814BBF" w:rsidRPr="00814BBF">
        <w:rPr>
          <w:b/>
          <w:color w:val="000000"/>
          <w:sz w:val="28"/>
          <w:szCs w:val="28"/>
        </w:rPr>
        <w:t xml:space="preserve"> Considerations</w:t>
      </w:r>
      <w:r>
        <w:rPr>
          <w:b/>
          <w:color w:val="000000"/>
          <w:sz w:val="28"/>
          <w:szCs w:val="28"/>
        </w:rPr>
        <w:t>)</w:t>
      </w:r>
      <w:bookmarkEnd w:id="20"/>
    </w:p>
    <w:bookmarkEnd w:id="21"/>
    <w:bookmarkEnd w:id="22"/>
    <w:p w14:paraId="1952913B" w14:textId="77777777"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t>Layout:</w:t>
      </w:r>
    </w:p>
    <w:p w14:paraId="0F9A567C" w14:textId="22FA2AFB" w:rsidR="00EE544D" w:rsidRPr="00665F68" w:rsidRDefault="00EE544D" w:rsidP="00665F68">
      <w:pPr>
        <w:pStyle w:val="ListParagraph"/>
        <w:numPr>
          <w:ilvl w:val="1"/>
          <w:numId w:val="34"/>
        </w:numPr>
        <w:ind w:left="794" w:hanging="794"/>
        <w:contextualSpacing w:val="0"/>
        <w:jc w:val="both"/>
      </w:pPr>
      <w:r w:rsidRPr="00665F68">
        <w:t>Changing rooms and toilets for both home and away football teams – to be in accordance with Sports England guidelines and to have space for 20 people.  Bench space of 500mm per person.  Separate entrance from pitch.  WC accessed directly from changing room.    Approx area of 18-20</w:t>
      </w:r>
      <w:r w:rsidR="007568A7">
        <w:t xml:space="preserve"> m</w:t>
      </w:r>
      <w:r w:rsidR="007568A7" w:rsidRPr="00AA3B4C">
        <w:rPr>
          <w:vertAlign w:val="superscript"/>
        </w:rPr>
        <w:t>2</w:t>
      </w:r>
      <w:r w:rsidR="007568A7">
        <w:t xml:space="preserve"> </w:t>
      </w:r>
      <w:r w:rsidRPr="00665F68">
        <w:t>per changing room.</w:t>
      </w:r>
    </w:p>
    <w:p w14:paraId="2EF4828E" w14:textId="77777777" w:rsidR="00EE544D" w:rsidRPr="00665F68" w:rsidRDefault="00EE544D" w:rsidP="00665F68">
      <w:pPr>
        <w:pStyle w:val="ListParagraph"/>
        <w:numPr>
          <w:ilvl w:val="1"/>
          <w:numId w:val="34"/>
        </w:numPr>
        <w:ind w:left="794" w:hanging="794"/>
        <w:contextualSpacing w:val="0"/>
        <w:jc w:val="both"/>
      </w:pPr>
      <w:r w:rsidRPr="00665F68">
        <w:t>Changing rooms to include sight screen to prevent direct view in.</w:t>
      </w:r>
    </w:p>
    <w:p w14:paraId="75413B34" w14:textId="77777777" w:rsidR="00EE544D" w:rsidRPr="00665F68" w:rsidRDefault="00EE544D" w:rsidP="00665F68">
      <w:pPr>
        <w:pStyle w:val="ListParagraph"/>
        <w:numPr>
          <w:ilvl w:val="1"/>
          <w:numId w:val="34"/>
        </w:numPr>
        <w:ind w:left="794" w:hanging="794"/>
        <w:contextualSpacing w:val="0"/>
        <w:jc w:val="both"/>
      </w:pPr>
      <w:r w:rsidRPr="00665F68">
        <w:t xml:space="preserve">Separate shower cubicles are preferred over communal facilities.  </w:t>
      </w:r>
    </w:p>
    <w:p w14:paraId="62892DE1" w14:textId="7206B7F6" w:rsidR="00EE544D" w:rsidRPr="00665F68" w:rsidRDefault="00EE544D" w:rsidP="00665F68">
      <w:pPr>
        <w:pStyle w:val="ListParagraph"/>
        <w:numPr>
          <w:ilvl w:val="1"/>
          <w:numId w:val="34"/>
        </w:numPr>
        <w:ind w:left="794" w:hanging="794"/>
        <w:contextualSpacing w:val="0"/>
        <w:jc w:val="both"/>
      </w:pPr>
      <w:r w:rsidRPr="00665F68">
        <w:t>Separate changing room for match officials.  Approx area of 6-8</w:t>
      </w:r>
      <w:r w:rsidR="00AA3B4C">
        <w:t xml:space="preserve"> </w:t>
      </w:r>
      <w:r w:rsidRPr="00665F68">
        <w:t>m</w:t>
      </w:r>
      <w:r w:rsidR="00AA3B4C" w:rsidRPr="00AA3B4C">
        <w:rPr>
          <w:vertAlign w:val="superscript"/>
        </w:rPr>
        <w:t>2</w:t>
      </w:r>
    </w:p>
    <w:p w14:paraId="43B1F179" w14:textId="77777777" w:rsidR="00EE544D" w:rsidRPr="00665F68" w:rsidRDefault="00EE544D" w:rsidP="00665F68">
      <w:pPr>
        <w:pStyle w:val="ListParagraph"/>
        <w:numPr>
          <w:ilvl w:val="1"/>
          <w:numId w:val="34"/>
        </w:numPr>
        <w:ind w:left="794" w:hanging="794"/>
        <w:contextualSpacing w:val="0"/>
        <w:jc w:val="both"/>
      </w:pPr>
      <w:r w:rsidRPr="00665F68">
        <w:t>Kitchen space with a sink and ~2.5m worktop.</w:t>
      </w:r>
    </w:p>
    <w:p w14:paraId="1C89758B" w14:textId="13BCB454" w:rsidR="00EE544D" w:rsidRPr="00665F68" w:rsidRDefault="00EE544D" w:rsidP="00665F68">
      <w:pPr>
        <w:pStyle w:val="ListParagraph"/>
        <w:numPr>
          <w:ilvl w:val="1"/>
          <w:numId w:val="34"/>
        </w:numPr>
        <w:ind w:left="794" w:hanging="794"/>
        <w:contextualSpacing w:val="0"/>
        <w:jc w:val="both"/>
      </w:pPr>
      <w:r w:rsidRPr="00665F68">
        <w:t>Community group space.  Approx area of 35-40</w:t>
      </w:r>
      <w:r w:rsidR="00AA3B4C">
        <w:t xml:space="preserve"> m</w:t>
      </w:r>
      <w:r w:rsidR="00AA3B4C" w:rsidRPr="00AA3B4C">
        <w:rPr>
          <w:vertAlign w:val="superscript"/>
        </w:rPr>
        <w:t>2</w:t>
      </w:r>
      <w:r w:rsidRPr="00665F68">
        <w:t xml:space="preserve">.  Flexible multi use </w:t>
      </w:r>
      <w:proofErr w:type="gramStart"/>
      <w:r w:rsidRPr="00665F68">
        <w:t>space</w:t>
      </w:r>
      <w:proofErr w:type="gramEnd"/>
    </w:p>
    <w:p w14:paraId="606F0D04" w14:textId="6C828096" w:rsidR="00EE544D" w:rsidRPr="00665F68" w:rsidRDefault="00EE544D" w:rsidP="00665F68">
      <w:pPr>
        <w:pStyle w:val="ListParagraph"/>
        <w:numPr>
          <w:ilvl w:val="1"/>
          <w:numId w:val="34"/>
        </w:numPr>
        <w:ind w:left="794" w:hanging="794"/>
        <w:contextualSpacing w:val="0"/>
        <w:jc w:val="both"/>
      </w:pPr>
      <w:r w:rsidRPr="00665F68">
        <w:t>Public Toilets to be accessible when the community space is not open.  To include disabled WC, and 3</w:t>
      </w:r>
      <w:r w:rsidR="001543C4">
        <w:t xml:space="preserve"> </w:t>
      </w:r>
      <w:r w:rsidRPr="00665F68">
        <w:t>unisex WC’s.</w:t>
      </w:r>
    </w:p>
    <w:p w14:paraId="1F534326" w14:textId="77777777" w:rsidR="00EE544D" w:rsidRPr="00665F68" w:rsidRDefault="00EE544D" w:rsidP="00665F68">
      <w:pPr>
        <w:pStyle w:val="ListParagraph"/>
        <w:numPr>
          <w:ilvl w:val="1"/>
          <w:numId w:val="34"/>
        </w:numPr>
        <w:ind w:left="794" w:hanging="794"/>
        <w:contextualSpacing w:val="0"/>
        <w:jc w:val="both"/>
      </w:pPr>
      <w:r w:rsidRPr="00665F68">
        <w:t xml:space="preserve">Secure Storage room (min 4sqm) to provide storage for nets, </w:t>
      </w:r>
      <w:proofErr w:type="gramStart"/>
      <w:r w:rsidRPr="00665F68">
        <w:t>flags</w:t>
      </w:r>
      <w:proofErr w:type="gramEnd"/>
      <w:r w:rsidRPr="00665F68">
        <w:t xml:space="preserve"> and associated sports equipment.  </w:t>
      </w:r>
    </w:p>
    <w:p w14:paraId="5843C379" w14:textId="77777777" w:rsidR="00EE544D" w:rsidRPr="00665F68" w:rsidRDefault="00EE544D" w:rsidP="00665F68">
      <w:pPr>
        <w:pStyle w:val="ListParagraph"/>
        <w:numPr>
          <w:ilvl w:val="1"/>
          <w:numId w:val="34"/>
        </w:numPr>
        <w:ind w:left="794" w:hanging="794"/>
        <w:contextualSpacing w:val="0"/>
        <w:jc w:val="both"/>
      </w:pPr>
      <w:r w:rsidRPr="00665F68">
        <w:t xml:space="preserve">Outdoor terrace/decking space connected to main building.  Surface finish to be slip resistant (especially outside changing rooms) and vandalization resistant.    This decking space will be optional.    </w:t>
      </w:r>
    </w:p>
    <w:p w14:paraId="3AAEDB6A" w14:textId="77777777" w:rsidR="00EE544D" w:rsidRPr="00EE544D" w:rsidRDefault="00EE544D" w:rsidP="00665F68">
      <w:pPr>
        <w:pStyle w:val="ListParagraph"/>
        <w:numPr>
          <w:ilvl w:val="1"/>
          <w:numId w:val="34"/>
        </w:numPr>
        <w:ind w:left="794" w:hanging="794"/>
        <w:contextualSpacing w:val="0"/>
        <w:jc w:val="both"/>
        <w:rPr>
          <w:color w:val="000000"/>
        </w:rPr>
      </w:pPr>
      <w:r w:rsidRPr="00665F68">
        <w:t>Further layout guidance is available</w:t>
      </w:r>
      <w:r w:rsidRPr="00EE544D">
        <w:rPr>
          <w:color w:val="000000"/>
        </w:rPr>
        <w:t xml:space="preserve"> via the sports England website.  </w:t>
      </w:r>
    </w:p>
    <w:p w14:paraId="468E3C79" w14:textId="77777777"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t>Security:</w:t>
      </w:r>
    </w:p>
    <w:p w14:paraId="59B2C0E7" w14:textId="77777777" w:rsidR="00EE544D" w:rsidRPr="001543C4" w:rsidRDefault="00EE544D" w:rsidP="001543C4">
      <w:pPr>
        <w:pStyle w:val="ListParagraph"/>
        <w:numPr>
          <w:ilvl w:val="1"/>
          <w:numId w:val="34"/>
        </w:numPr>
        <w:ind w:left="794" w:hanging="794"/>
        <w:contextualSpacing w:val="0"/>
        <w:jc w:val="both"/>
      </w:pPr>
      <w:r w:rsidRPr="001543C4">
        <w:t xml:space="preserve">Anti-vandal materials to be used throughout the building, including the roof finish.  </w:t>
      </w:r>
    </w:p>
    <w:p w14:paraId="399F3AAE" w14:textId="77777777" w:rsidR="00EE544D" w:rsidRPr="001543C4" w:rsidRDefault="00EE544D" w:rsidP="001543C4">
      <w:pPr>
        <w:pStyle w:val="ListParagraph"/>
        <w:numPr>
          <w:ilvl w:val="1"/>
          <w:numId w:val="34"/>
        </w:numPr>
        <w:ind w:left="794" w:hanging="794"/>
        <w:contextualSpacing w:val="0"/>
        <w:jc w:val="both"/>
      </w:pPr>
      <w:r w:rsidRPr="001543C4">
        <w:t xml:space="preserve">Anti vandal glazing and/or roller shutters to cover all glazed doors and windows.  Shutters need to be suitably specified to be secure and resist </w:t>
      </w:r>
      <w:proofErr w:type="spellStart"/>
      <w:r w:rsidRPr="001543C4">
        <w:t>vandalisation</w:t>
      </w:r>
      <w:proofErr w:type="spellEnd"/>
      <w:r w:rsidRPr="001543C4">
        <w:t xml:space="preserve">.   </w:t>
      </w:r>
    </w:p>
    <w:p w14:paraId="2C9AFA1B" w14:textId="77777777" w:rsidR="00EE544D" w:rsidRPr="001543C4" w:rsidRDefault="00EE544D" w:rsidP="001543C4">
      <w:pPr>
        <w:pStyle w:val="ListParagraph"/>
        <w:numPr>
          <w:ilvl w:val="1"/>
          <w:numId w:val="34"/>
        </w:numPr>
        <w:ind w:left="794" w:hanging="794"/>
        <w:contextualSpacing w:val="0"/>
        <w:jc w:val="both"/>
      </w:pPr>
      <w:r w:rsidRPr="001543C4">
        <w:t xml:space="preserve">Means of securing building when not occupied is essential.  </w:t>
      </w:r>
    </w:p>
    <w:p w14:paraId="5079AFEE" w14:textId="3153F718" w:rsidR="00EE544D" w:rsidRPr="00CB7318" w:rsidRDefault="00EE544D" w:rsidP="001543C4">
      <w:pPr>
        <w:pStyle w:val="ListParagraph"/>
        <w:numPr>
          <w:ilvl w:val="1"/>
          <w:numId w:val="34"/>
        </w:numPr>
        <w:ind w:left="794" w:hanging="794"/>
        <w:contextualSpacing w:val="0"/>
        <w:jc w:val="both"/>
      </w:pPr>
      <w:r w:rsidRPr="001543C4">
        <w:t xml:space="preserve">All doors and windows to have high quality locks to British </w:t>
      </w:r>
      <w:r w:rsidR="0038470D" w:rsidRPr="00CB7318">
        <w:t>S</w:t>
      </w:r>
      <w:r w:rsidRPr="00CB7318">
        <w:t>tandard</w:t>
      </w:r>
      <w:r w:rsidR="0038470D" w:rsidRPr="00CB7318">
        <w:t xml:space="preserve"> </w:t>
      </w:r>
      <w:r w:rsidR="00B1733B" w:rsidRPr="00CB7318">
        <w:t xml:space="preserve">- </w:t>
      </w:r>
      <w:r w:rsidR="00CB14F4" w:rsidRPr="00CB7318">
        <w:t>BS3621</w:t>
      </w:r>
      <w:r w:rsidR="0038470D" w:rsidRPr="00CB7318">
        <w:t xml:space="preserve"> (or equivalent)</w:t>
      </w:r>
      <w:r w:rsidRPr="00CB7318">
        <w:t xml:space="preserve">.  </w:t>
      </w:r>
    </w:p>
    <w:p w14:paraId="1897F653" w14:textId="7610B60B"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t>Materials generally:</w:t>
      </w:r>
    </w:p>
    <w:p w14:paraId="18D187A0" w14:textId="77777777" w:rsidR="00EE544D" w:rsidRPr="008101CC" w:rsidRDefault="00EE544D" w:rsidP="008101CC">
      <w:pPr>
        <w:pStyle w:val="ListParagraph"/>
        <w:numPr>
          <w:ilvl w:val="1"/>
          <w:numId w:val="34"/>
        </w:numPr>
        <w:ind w:left="794" w:hanging="794"/>
        <w:contextualSpacing w:val="0"/>
        <w:jc w:val="both"/>
      </w:pPr>
      <w:r w:rsidRPr="00EE544D">
        <w:rPr>
          <w:color w:val="000000"/>
        </w:rPr>
        <w:t xml:space="preserve">Materials to be in keeping with the rest of the site proposals, industrial materials such as corrugated </w:t>
      </w:r>
      <w:r w:rsidRPr="008101CC">
        <w:t xml:space="preserve">metal will be hardwearing, vandal resistant and fit in with the industrial history of the site.    Steel framing, with possible areas of timber boarding could be appropriate, but must all be hardwearing and vandal resistant.  </w:t>
      </w:r>
    </w:p>
    <w:p w14:paraId="394CC4D1" w14:textId="454A9CCB" w:rsidR="00EE544D" w:rsidRPr="008101CC" w:rsidRDefault="00EE544D" w:rsidP="008101CC">
      <w:pPr>
        <w:pStyle w:val="ListParagraph"/>
        <w:numPr>
          <w:ilvl w:val="1"/>
          <w:numId w:val="34"/>
        </w:numPr>
        <w:ind w:left="794" w:hanging="794"/>
        <w:contextualSpacing w:val="0"/>
        <w:jc w:val="both"/>
      </w:pPr>
      <w:r w:rsidRPr="008101CC">
        <w:t xml:space="preserve">Building to be structurally designed by a competent structural engineer and to </w:t>
      </w:r>
      <w:r w:rsidR="007568A7">
        <w:t>B</w:t>
      </w:r>
      <w:r w:rsidRPr="008101CC">
        <w:t xml:space="preserve">uilding </w:t>
      </w:r>
      <w:r w:rsidR="007568A7">
        <w:t>R</w:t>
      </w:r>
      <w:r w:rsidRPr="008101CC">
        <w:t xml:space="preserve">egulations approval.  </w:t>
      </w:r>
    </w:p>
    <w:p w14:paraId="6B169BF7" w14:textId="77777777"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lastRenderedPageBreak/>
        <w:t>Roof:</w:t>
      </w:r>
    </w:p>
    <w:p w14:paraId="5D6A37A8" w14:textId="4E4EF947" w:rsidR="00EE544D" w:rsidRPr="00AA3B4C" w:rsidRDefault="00EE544D" w:rsidP="00AA3B4C">
      <w:pPr>
        <w:pStyle w:val="ListParagraph"/>
        <w:numPr>
          <w:ilvl w:val="1"/>
          <w:numId w:val="34"/>
        </w:numPr>
        <w:ind w:left="794" w:hanging="794"/>
        <w:contextualSpacing w:val="0"/>
        <w:jc w:val="both"/>
      </w:pPr>
      <w:r w:rsidRPr="00AA3B4C">
        <w:t>Waterproof roofing finish as specified by supplier</w:t>
      </w:r>
      <w:r w:rsidR="00AA3B4C">
        <w:t xml:space="preserve"> </w:t>
      </w:r>
      <w:r w:rsidRPr="00AA3B4C">
        <w:t>/</w:t>
      </w:r>
      <w:r w:rsidR="00AA3B4C">
        <w:t xml:space="preserve"> </w:t>
      </w:r>
      <w:r w:rsidRPr="00AA3B4C">
        <w:t xml:space="preserve">manufacturer (profiled </w:t>
      </w:r>
      <w:r w:rsidR="00A25228" w:rsidRPr="00AA3B4C">
        <w:t>aluminium</w:t>
      </w:r>
      <w:r w:rsidRPr="00AA3B4C">
        <w:t xml:space="preserve"> or coated steel or other finish subject to approval) in colour and finish appropriate for location and to be vandal resistant.</w:t>
      </w:r>
    </w:p>
    <w:p w14:paraId="4EE61BA5" w14:textId="77777777" w:rsidR="00EE544D" w:rsidRPr="00AA3B4C" w:rsidRDefault="00EE544D" w:rsidP="00AA3B4C">
      <w:pPr>
        <w:pStyle w:val="ListParagraph"/>
        <w:numPr>
          <w:ilvl w:val="1"/>
          <w:numId w:val="34"/>
        </w:numPr>
        <w:ind w:left="794" w:hanging="794"/>
        <w:contextualSpacing w:val="0"/>
        <w:jc w:val="both"/>
      </w:pPr>
      <w:r w:rsidRPr="00AA3B4C">
        <w:t>Roof not to be able to be climbed onto.</w:t>
      </w:r>
    </w:p>
    <w:p w14:paraId="6CBF6D31" w14:textId="77777777" w:rsidR="00EE544D" w:rsidRPr="00AA3B4C" w:rsidRDefault="00EE544D" w:rsidP="00AA3B4C">
      <w:pPr>
        <w:pStyle w:val="ListParagraph"/>
        <w:numPr>
          <w:ilvl w:val="1"/>
          <w:numId w:val="34"/>
        </w:numPr>
        <w:ind w:left="794" w:hanging="794"/>
        <w:contextualSpacing w:val="0"/>
        <w:jc w:val="both"/>
      </w:pPr>
      <w:r w:rsidRPr="00AA3B4C">
        <w:t xml:space="preserve">Insulated to minimum U values as required if spaces are to be heated.  </w:t>
      </w:r>
    </w:p>
    <w:p w14:paraId="06CCF25B" w14:textId="77777777" w:rsidR="00EE544D" w:rsidRPr="00EE544D" w:rsidRDefault="00EE544D" w:rsidP="00AA3B4C">
      <w:pPr>
        <w:pStyle w:val="ListParagraph"/>
        <w:numPr>
          <w:ilvl w:val="1"/>
          <w:numId w:val="34"/>
        </w:numPr>
        <w:ind w:left="794" w:hanging="794"/>
        <w:contextualSpacing w:val="0"/>
        <w:jc w:val="both"/>
        <w:rPr>
          <w:color w:val="000000"/>
        </w:rPr>
      </w:pPr>
      <w:r w:rsidRPr="00AA3B4C">
        <w:t>Ceilings internally – painted</w:t>
      </w:r>
      <w:r w:rsidRPr="00EE544D">
        <w:rPr>
          <w:color w:val="000000"/>
        </w:rPr>
        <w:t xml:space="preserve"> plasterboard or </w:t>
      </w:r>
      <w:proofErr w:type="gramStart"/>
      <w:r w:rsidRPr="00EE544D">
        <w:rPr>
          <w:color w:val="000000"/>
        </w:rPr>
        <w:t>other</w:t>
      </w:r>
      <w:proofErr w:type="gramEnd"/>
      <w:r w:rsidRPr="00EE544D">
        <w:rPr>
          <w:color w:val="000000"/>
        </w:rPr>
        <w:t xml:space="preserve"> hardwearing surface.  </w:t>
      </w:r>
    </w:p>
    <w:p w14:paraId="1060D591" w14:textId="77777777" w:rsidR="00EE544D" w:rsidRPr="00A426AF" w:rsidRDefault="00EE544D" w:rsidP="00A426AF">
      <w:pPr>
        <w:jc w:val="both"/>
        <w:rPr>
          <w:rFonts w:eastAsia="MS Mincho" w:cs="Arial"/>
          <w:b/>
          <w:color w:val="000000" w:themeColor="text1"/>
          <w:u w:val="single"/>
        </w:rPr>
      </w:pPr>
      <w:r w:rsidRPr="00A426AF">
        <w:rPr>
          <w:rFonts w:eastAsia="MS Mincho" w:cs="Arial"/>
          <w:b/>
          <w:color w:val="000000" w:themeColor="text1"/>
          <w:u w:val="single"/>
        </w:rPr>
        <w:t>Floor Slab:</w:t>
      </w:r>
    </w:p>
    <w:p w14:paraId="6DEDC628" w14:textId="77777777" w:rsidR="00EE544D" w:rsidRPr="00337BDB" w:rsidRDefault="00EE544D" w:rsidP="00337BDB">
      <w:pPr>
        <w:pStyle w:val="ListParagraph"/>
        <w:numPr>
          <w:ilvl w:val="1"/>
          <w:numId w:val="34"/>
        </w:numPr>
        <w:ind w:left="794" w:hanging="794"/>
        <w:contextualSpacing w:val="0"/>
        <w:jc w:val="both"/>
      </w:pPr>
      <w:r w:rsidRPr="00337BDB">
        <w:t>Reinforced concrete floor slab, as required to support building loading.</w:t>
      </w:r>
    </w:p>
    <w:p w14:paraId="55D7EC5C" w14:textId="77777777" w:rsidR="00EE544D" w:rsidRPr="00337BDB" w:rsidRDefault="00EE544D" w:rsidP="00337BDB">
      <w:pPr>
        <w:pStyle w:val="ListParagraph"/>
        <w:numPr>
          <w:ilvl w:val="1"/>
          <w:numId w:val="34"/>
        </w:numPr>
        <w:ind w:left="794" w:hanging="794"/>
        <w:contextualSpacing w:val="0"/>
        <w:jc w:val="both"/>
      </w:pPr>
      <w:r w:rsidRPr="00337BDB">
        <w:t xml:space="preserve">Insulated to minimum U values as required if spaces are to be heated.  </w:t>
      </w:r>
    </w:p>
    <w:p w14:paraId="57935AC4" w14:textId="35165D65" w:rsidR="00EE544D" w:rsidRPr="00337BDB" w:rsidRDefault="00EE544D" w:rsidP="00337BDB">
      <w:pPr>
        <w:pStyle w:val="ListParagraph"/>
        <w:numPr>
          <w:ilvl w:val="1"/>
          <w:numId w:val="34"/>
        </w:numPr>
        <w:ind w:left="794" w:hanging="794"/>
        <w:contextualSpacing w:val="0"/>
        <w:jc w:val="both"/>
      </w:pPr>
      <w:r w:rsidRPr="00337BDB">
        <w:t>D</w:t>
      </w:r>
      <w:r w:rsidR="00337BDB">
        <w:t xml:space="preserve">amp </w:t>
      </w:r>
      <w:r w:rsidRPr="00337BDB">
        <w:t>P</w:t>
      </w:r>
      <w:r w:rsidR="00337BDB">
        <w:t xml:space="preserve">roof </w:t>
      </w:r>
      <w:r w:rsidRPr="00337BDB">
        <w:t>M</w:t>
      </w:r>
      <w:r w:rsidR="00337BDB">
        <w:t>embrane</w:t>
      </w:r>
      <w:r w:rsidRPr="00337BDB">
        <w:t xml:space="preserve"> and radon barrier to </w:t>
      </w:r>
      <w:r w:rsidR="00337BDB">
        <w:t>Building R</w:t>
      </w:r>
      <w:r w:rsidRPr="00337BDB">
        <w:t>egulation specifications</w:t>
      </w:r>
      <w:r w:rsidR="002063C1">
        <w:t>.</w:t>
      </w:r>
    </w:p>
    <w:p w14:paraId="6F5AFE09" w14:textId="77777777" w:rsidR="00EE544D" w:rsidRPr="00A426AF" w:rsidRDefault="00EE544D" w:rsidP="00A426AF">
      <w:pPr>
        <w:jc w:val="both"/>
        <w:rPr>
          <w:rFonts w:eastAsia="MS Mincho" w:cs="Arial"/>
          <w:b/>
          <w:color w:val="000000" w:themeColor="text1"/>
          <w:u w:val="single"/>
        </w:rPr>
      </w:pPr>
      <w:r w:rsidRPr="00A426AF">
        <w:rPr>
          <w:rFonts w:eastAsia="MS Mincho" w:cs="Arial"/>
          <w:b/>
          <w:color w:val="000000" w:themeColor="text1"/>
          <w:u w:val="single"/>
        </w:rPr>
        <w:t>Doors and Windows:</w:t>
      </w:r>
    </w:p>
    <w:p w14:paraId="10D0A3BF" w14:textId="77777777" w:rsidR="00EE544D" w:rsidRPr="005E4269" w:rsidRDefault="00EE544D" w:rsidP="005E4269">
      <w:pPr>
        <w:pStyle w:val="ListParagraph"/>
        <w:numPr>
          <w:ilvl w:val="1"/>
          <w:numId w:val="34"/>
        </w:numPr>
        <w:ind w:left="794" w:hanging="794"/>
        <w:contextualSpacing w:val="0"/>
        <w:jc w:val="both"/>
      </w:pPr>
      <w:r w:rsidRPr="005E4269">
        <w:t xml:space="preserve">Double glazed doors and windows.  </w:t>
      </w:r>
    </w:p>
    <w:p w14:paraId="2F268F42" w14:textId="7721BEA8" w:rsidR="00EE544D" w:rsidRPr="005E4269" w:rsidRDefault="00EE544D" w:rsidP="005E4269">
      <w:pPr>
        <w:pStyle w:val="ListParagraph"/>
        <w:numPr>
          <w:ilvl w:val="1"/>
          <w:numId w:val="34"/>
        </w:numPr>
        <w:ind w:left="794" w:hanging="794"/>
        <w:contextualSpacing w:val="0"/>
        <w:jc w:val="both"/>
      </w:pPr>
      <w:r w:rsidRPr="005E4269">
        <w:t xml:space="preserve">Double-glazed </w:t>
      </w:r>
      <w:r w:rsidR="00B1733B" w:rsidRPr="005E4269">
        <w:t>aluminium</w:t>
      </w:r>
      <w:r w:rsidRPr="005E4269">
        <w:t xml:space="preserve"> windows and entrance door, U-value to minimum building regs </w:t>
      </w:r>
      <w:proofErr w:type="gramStart"/>
      <w:r w:rsidRPr="005E4269">
        <w:t>requirements</w:t>
      </w:r>
      <w:proofErr w:type="gramEnd"/>
    </w:p>
    <w:p w14:paraId="7552ABA5" w14:textId="77777777" w:rsidR="00EE544D" w:rsidRPr="005E4269" w:rsidRDefault="00EE544D" w:rsidP="005E4269">
      <w:pPr>
        <w:pStyle w:val="ListParagraph"/>
        <w:numPr>
          <w:ilvl w:val="1"/>
          <w:numId w:val="34"/>
        </w:numPr>
        <w:ind w:left="794" w:hanging="794"/>
        <w:contextualSpacing w:val="0"/>
        <w:jc w:val="both"/>
      </w:pPr>
      <w:r w:rsidRPr="005E4269">
        <w:t>Glazing to be laminated safety glazing in accordance with BS6206.</w:t>
      </w:r>
    </w:p>
    <w:p w14:paraId="7F8FBC84" w14:textId="77777777" w:rsidR="00EE544D" w:rsidRPr="00EE544D" w:rsidRDefault="00EE544D" w:rsidP="005E4269">
      <w:pPr>
        <w:pStyle w:val="ListParagraph"/>
        <w:numPr>
          <w:ilvl w:val="1"/>
          <w:numId w:val="34"/>
        </w:numPr>
        <w:ind w:left="794" w:hanging="794"/>
        <w:contextualSpacing w:val="0"/>
        <w:jc w:val="both"/>
        <w:rPr>
          <w:color w:val="000000"/>
        </w:rPr>
      </w:pPr>
      <w:r w:rsidRPr="005E4269">
        <w:t>Safe opening and closing to all</w:t>
      </w:r>
      <w:r w:rsidRPr="00EE544D">
        <w:rPr>
          <w:color w:val="000000"/>
        </w:rPr>
        <w:t xml:space="preserve"> doors and windows to be considered.</w:t>
      </w:r>
    </w:p>
    <w:p w14:paraId="5FA239A3" w14:textId="7DE98445" w:rsidR="00EE544D" w:rsidRPr="00A426AF" w:rsidRDefault="00EE544D" w:rsidP="00A426AF">
      <w:pPr>
        <w:jc w:val="both"/>
        <w:rPr>
          <w:rFonts w:eastAsia="MS Mincho" w:cs="Arial"/>
          <w:b/>
          <w:color w:val="000000" w:themeColor="text1"/>
          <w:u w:val="single"/>
        </w:rPr>
      </w:pPr>
      <w:r w:rsidRPr="00A426AF">
        <w:rPr>
          <w:rFonts w:eastAsia="MS Mincho" w:cs="Arial"/>
          <w:b/>
          <w:color w:val="000000" w:themeColor="text1"/>
          <w:u w:val="single"/>
        </w:rPr>
        <w:t>Thermal performance and heating</w:t>
      </w:r>
      <w:r w:rsidR="003D7C26" w:rsidRPr="00A426AF">
        <w:rPr>
          <w:rFonts w:eastAsia="MS Mincho" w:cs="Arial"/>
          <w:b/>
          <w:color w:val="000000" w:themeColor="text1"/>
          <w:u w:val="single"/>
        </w:rPr>
        <w:t xml:space="preserve"> </w:t>
      </w:r>
      <w:r w:rsidRPr="00A426AF">
        <w:rPr>
          <w:rFonts w:eastAsia="MS Mincho" w:cs="Arial"/>
          <w:b/>
          <w:color w:val="000000" w:themeColor="text1"/>
          <w:u w:val="single"/>
        </w:rPr>
        <w:t>/</w:t>
      </w:r>
      <w:r w:rsidR="003D7C26" w:rsidRPr="00A426AF">
        <w:rPr>
          <w:rFonts w:eastAsia="MS Mincho" w:cs="Arial"/>
          <w:b/>
          <w:color w:val="000000" w:themeColor="text1"/>
          <w:u w:val="single"/>
        </w:rPr>
        <w:t xml:space="preserve"> </w:t>
      </w:r>
      <w:r w:rsidRPr="00A426AF">
        <w:rPr>
          <w:rFonts w:eastAsia="MS Mincho" w:cs="Arial"/>
          <w:b/>
          <w:color w:val="000000" w:themeColor="text1"/>
          <w:u w:val="single"/>
        </w:rPr>
        <w:t>electrical use:</w:t>
      </w:r>
    </w:p>
    <w:p w14:paraId="6D89FDA0" w14:textId="182F1BE6" w:rsidR="00EE544D" w:rsidRPr="00CB7318" w:rsidRDefault="00CB14F4" w:rsidP="003D7C26">
      <w:pPr>
        <w:pStyle w:val="ListParagraph"/>
        <w:numPr>
          <w:ilvl w:val="1"/>
          <w:numId w:val="34"/>
        </w:numPr>
        <w:ind w:left="794" w:hanging="794"/>
        <w:contextualSpacing w:val="0"/>
        <w:jc w:val="both"/>
      </w:pPr>
      <w:r w:rsidRPr="00CB7318">
        <w:t xml:space="preserve">The whole building is to be designed as an unheated space, but with minimum levels of insulation within walls, floor and ceiling to satisfy building regulations for condensation, and to regulate temperatures as far as practical.   </w:t>
      </w:r>
      <w:r w:rsidR="00EE544D" w:rsidRPr="00CB7318">
        <w:t xml:space="preserve">Building to be designed to current </w:t>
      </w:r>
      <w:r w:rsidR="00B1733B" w:rsidRPr="00CB7318">
        <w:t>B</w:t>
      </w:r>
      <w:r w:rsidR="00B1733B" w:rsidRPr="00CB7318">
        <w:t xml:space="preserve">uilding </w:t>
      </w:r>
      <w:r w:rsidR="00B1733B" w:rsidRPr="00CB7318">
        <w:t>R</w:t>
      </w:r>
      <w:r w:rsidRPr="00CB7318">
        <w:t xml:space="preserve">egulations </w:t>
      </w:r>
      <w:r w:rsidR="00EE544D" w:rsidRPr="00CB7318">
        <w:t>as a minimum</w:t>
      </w:r>
      <w:r w:rsidRPr="00CB7318">
        <w:t>, assuming no permanent heating system</w:t>
      </w:r>
      <w:r w:rsidR="00EE544D" w:rsidRPr="00CB7318">
        <w:t xml:space="preserve">.  Supplier to be responsible for all statutory approvals and consents including any SBEM and EPC calculations required.  </w:t>
      </w:r>
    </w:p>
    <w:p w14:paraId="61D3D40A" w14:textId="217FE3CF" w:rsidR="00EE544D" w:rsidRPr="00CB7318" w:rsidRDefault="00CB7318" w:rsidP="003D7C26">
      <w:pPr>
        <w:pStyle w:val="ListParagraph"/>
        <w:numPr>
          <w:ilvl w:val="1"/>
          <w:numId w:val="34"/>
        </w:numPr>
        <w:ind w:left="794" w:hanging="794"/>
        <w:contextualSpacing w:val="0"/>
        <w:jc w:val="both"/>
      </w:pPr>
      <w:r w:rsidRPr="00CB7318">
        <w:t>All power</w:t>
      </w:r>
      <w:r w:rsidR="00EE544D" w:rsidRPr="00CB7318">
        <w:t xml:space="preserve"> to be electrical – possible renewable technologies such as solar to be incorporated if practical.</w:t>
      </w:r>
    </w:p>
    <w:p w14:paraId="167A79A6" w14:textId="18D023AD" w:rsidR="00EE544D" w:rsidRPr="003D7C26" w:rsidRDefault="00CB14F4" w:rsidP="003D7C26">
      <w:pPr>
        <w:pStyle w:val="ListParagraph"/>
        <w:numPr>
          <w:ilvl w:val="1"/>
          <w:numId w:val="34"/>
        </w:numPr>
        <w:ind w:left="794" w:hanging="794"/>
        <w:contextualSpacing w:val="0"/>
        <w:jc w:val="both"/>
      </w:pPr>
      <w:r>
        <w:t>I</w:t>
      </w:r>
      <w:r w:rsidRPr="003D7C26">
        <w:t>ndividua</w:t>
      </w:r>
      <w:r>
        <w:t xml:space="preserve">l point of use heated or shared system </w:t>
      </w:r>
      <w:r w:rsidR="00EE544D" w:rsidRPr="003D7C26">
        <w:t xml:space="preserve">electric showers, to be fit for purpose and vandal resistant.  </w:t>
      </w:r>
    </w:p>
    <w:p w14:paraId="73998C00" w14:textId="77777777" w:rsidR="00EE544D" w:rsidRDefault="00EE544D" w:rsidP="003D7C26">
      <w:pPr>
        <w:pStyle w:val="ListParagraph"/>
        <w:numPr>
          <w:ilvl w:val="1"/>
          <w:numId w:val="34"/>
        </w:numPr>
        <w:ind w:left="794" w:hanging="794"/>
        <w:contextualSpacing w:val="0"/>
        <w:jc w:val="both"/>
      </w:pPr>
      <w:r w:rsidRPr="003D7C26">
        <w:t>Point of use water heater to kitchen.</w:t>
      </w:r>
    </w:p>
    <w:p w14:paraId="0EA8F6E2" w14:textId="77777777" w:rsidR="00CB7318" w:rsidRPr="003D7C26" w:rsidRDefault="00CB7318" w:rsidP="00CB7318">
      <w:pPr>
        <w:pStyle w:val="ListParagraph"/>
        <w:ind w:left="794"/>
        <w:contextualSpacing w:val="0"/>
        <w:jc w:val="both"/>
      </w:pPr>
    </w:p>
    <w:p w14:paraId="6E686347" w14:textId="77777777" w:rsidR="00EE544D" w:rsidRPr="003D7C26" w:rsidRDefault="00EE544D" w:rsidP="003D7C26">
      <w:pPr>
        <w:keepNext/>
        <w:spacing w:before="240"/>
        <w:jc w:val="both"/>
        <w:outlineLvl w:val="2"/>
        <w:rPr>
          <w:b/>
          <w:color w:val="000000"/>
          <w:sz w:val="28"/>
          <w:szCs w:val="28"/>
        </w:rPr>
      </w:pPr>
      <w:bookmarkStart w:id="23" w:name="_Toc129266382"/>
      <w:r w:rsidRPr="00A426AF">
        <w:rPr>
          <w:rFonts w:eastAsia="MS Mincho" w:cs="Arial"/>
          <w:b/>
          <w:color w:val="000000" w:themeColor="text1"/>
          <w:u w:val="single"/>
        </w:rPr>
        <w:lastRenderedPageBreak/>
        <w:t>Electrical supply and installation:</w:t>
      </w:r>
      <w:bookmarkEnd w:id="23"/>
    </w:p>
    <w:p w14:paraId="35B58019" w14:textId="1AC0CED4" w:rsidR="00EE544D" w:rsidRPr="003D7C26" w:rsidRDefault="00EE544D" w:rsidP="003D7C26">
      <w:pPr>
        <w:pStyle w:val="ListParagraph"/>
        <w:numPr>
          <w:ilvl w:val="1"/>
          <w:numId w:val="34"/>
        </w:numPr>
        <w:ind w:left="794" w:hanging="794"/>
        <w:contextualSpacing w:val="0"/>
        <w:jc w:val="both"/>
      </w:pPr>
      <w:r w:rsidRPr="003D7C26">
        <w:t>Contractor</w:t>
      </w:r>
      <w:r w:rsidR="003D7C26">
        <w:t xml:space="preserve"> </w:t>
      </w:r>
      <w:r w:rsidRPr="003D7C26">
        <w:t>/</w:t>
      </w:r>
      <w:r w:rsidR="003D7C26">
        <w:t xml:space="preserve"> </w:t>
      </w:r>
      <w:r w:rsidRPr="003D7C26">
        <w:t xml:space="preserve">suppler to allow for connection and all associated fittings.  </w:t>
      </w:r>
    </w:p>
    <w:p w14:paraId="0F0008BD" w14:textId="77777777" w:rsidR="00EE544D" w:rsidRPr="003D7C26" w:rsidRDefault="00EE544D" w:rsidP="003D7C26">
      <w:pPr>
        <w:pStyle w:val="ListParagraph"/>
        <w:numPr>
          <w:ilvl w:val="1"/>
          <w:numId w:val="34"/>
        </w:numPr>
        <w:ind w:left="794" w:hanging="794"/>
        <w:contextualSpacing w:val="0"/>
        <w:jc w:val="both"/>
      </w:pPr>
      <w:r w:rsidRPr="003D7C26">
        <w:t xml:space="preserve">Appropriate low maintenance and vandal resistant fittings to be used throughout. </w:t>
      </w:r>
    </w:p>
    <w:p w14:paraId="0F5C0358" w14:textId="77777777" w:rsidR="00EE544D" w:rsidRPr="003D7C26" w:rsidRDefault="00EE544D" w:rsidP="003D7C26">
      <w:pPr>
        <w:pStyle w:val="ListParagraph"/>
        <w:numPr>
          <w:ilvl w:val="1"/>
          <w:numId w:val="34"/>
        </w:numPr>
        <w:ind w:left="794" w:hanging="794"/>
        <w:contextualSpacing w:val="0"/>
        <w:jc w:val="both"/>
      </w:pPr>
      <w:r w:rsidRPr="003D7C26">
        <w:t>New electrical installations to be carried out by an Electrician registered under NIC / EIC, OR Electricians suitably trained and qualified to issue BS 7671 – Design, Installation and Test Certificates for electrical work may also be used.</w:t>
      </w:r>
    </w:p>
    <w:p w14:paraId="57F901C9" w14:textId="77777777" w:rsidR="00EE544D" w:rsidRPr="003D7C26" w:rsidRDefault="00EE544D" w:rsidP="003D7C26">
      <w:pPr>
        <w:pStyle w:val="ListParagraph"/>
        <w:numPr>
          <w:ilvl w:val="1"/>
          <w:numId w:val="34"/>
        </w:numPr>
        <w:ind w:left="794" w:hanging="794"/>
        <w:contextualSpacing w:val="0"/>
        <w:jc w:val="both"/>
      </w:pPr>
      <w:r w:rsidRPr="003D7C26">
        <w:t>Switches and socket outlets will be provided at suitable heights, to assist people whose reach is limited. All light switches and controls to be located between 750mm and 1200mm above the floor.</w:t>
      </w:r>
    </w:p>
    <w:p w14:paraId="06C66C6A" w14:textId="77777777" w:rsidR="00EE544D" w:rsidRPr="003D7C26" w:rsidRDefault="00EE544D" w:rsidP="003D7C26">
      <w:pPr>
        <w:pStyle w:val="ListParagraph"/>
        <w:numPr>
          <w:ilvl w:val="1"/>
          <w:numId w:val="34"/>
        </w:numPr>
        <w:ind w:left="794" w:hanging="794"/>
        <w:contextualSpacing w:val="0"/>
        <w:jc w:val="both"/>
      </w:pPr>
      <w:r w:rsidRPr="003D7C26">
        <w:t>Energy Efficient fittings to be used throughout.</w:t>
      </w:r>
    </w:p>
    <w:p w14:paraId="0539E3AC" w14:textId="77777777" w:rsidR="00EE544D" w:rsidRPr="00EE544D" w:rsidRDefault="00EE544D" w:rsidP="003D7C26">
      <w:pPr>
        <w:pStyle w:val="ListParagraph"/>
        <w:numPr>
          <w:ilvl w:val="1"/>
          <w:numId w:val="34"/>
        </w:numPr>
        <w:ind w:left="794" w:hanging="794"/>
        <w:contextualSpacing w:val="0"/>
        <w:jc w:val="both"/>
        <w:rPr>
          <w:color w:val="000000"/>
        </w:rPr>
      </w:pPr>
      <w:r w:rsidRPr="003D7C26">
        <w:t>Suitable light fittings, power points and extractor fans all to be includ</w:t>
      </w:r>
      <w:r w:rsidRPr="00EE544D">
        <w:rPr>
          <w:color w:val="000000"/>
        </w:rPr>
        <w:t xml:space="preserve">ed.  </w:t>
      </w:r>
    </w:p>
    <w:p w14:paraId="602F15EE" w14:textId="77777777" w:rsidR="00EE544D" w:rsidRPr="00A426AF" w:rsidRDefault="00EE544D" w:rsidP="00C5390B">
      <w:pPr>
        <w:keepNext/>
        <w:spacing w:before="240"/>
        <w:jc w:val="both"/>
        <w:outlineLvl w:val="2"/>
        <w:rPr>
          <w:rFonts w:eastAsia="MS Mincho" w:cs="Arial"/>
          <w:b/>
          <w:color w:val="000000" w:themeColor="text1"/>
          <w:u w:val="single"/>
        </w:rPr>
      </w:pPr>
      <w:bookmarkStart w:id="24" w:name="_Toc129266383"/>
      <w:r w:rsidRPr="00A426AF">
        <w:rPr>
          <w:rFonts w:eastAsia="MS Mincho" w:cs="Arial"/>
          <w:b/>
          <w:color w:val="000000" w:themeColor="text1"/>
          <w:u w:val="single"/>
        </w:rPr>
        <w:t>Ventilation:</w:t>
      </w:r>
      <w:bookmarkEnd w:id="24"/>
    </w:p>
    <w:p w14:paraId="09692561" w14:textId="77777777" w:rsidR="00EE544D" w:rsidRPr="00C5390B" w:rsidRDefault="00EE544D" w:rsidP="00C5390B">
      <w:pPr>
        <w:pStyle w:val="ListParagraph"/>
        <w:numPr>
          <w:ilvl w:val="1"/>
          <w:numId w:val="34"/>
        </w:numPr>
        <w:ind w:left="794" w:hanging="794"/>
        <w:contextualSpacing w:val="0"/>
        <w:jc w:val="both"/>
      </w:pPr>
      <w:r w:rsidRPr="00C5390B">
        <w:t xml:space="preserve">Suitably designed ventilation system to be installed to the changing rooms, </w:t>
      </w:r>
      <w:proofErr w:type="gramStart"/>
      <w:r w:rsidRPr="00C5390B">
        <w:t>WC’s</w:t>
      </w:r>
      <w:proofErr w:type="gramEnd"/>
      <w:r w:rsidRPr="00C5390B">
        <w:t xml:space="preserve"> and kitchen area.  </w:t>
      </w:r>
    </w:p>
    <w:p w14:paraId="21CBAC84" w14:textId="77777777" w:rsidR="00EE544D" w:rsidRPr="00C5390B" w:rsidRDefault="00EE544D" w:rsidP="00C5390B">
      <w:pPr>
        <w:pStyle w:val="ListParagraph"/>
        <w:numPr>
          <w:ilvl w:val="1"/>
          <w:numId w:val="34"/>
        </w:numPr>
        <w:ind w:left="794" w:hanging="794"/>
        <w:contextualSpacing w:val="0"/>
        <w:jc w:val="both"/>
      </w:pPr>
      <w:r w:rsidRPr="00C5390B">
        <w:t>Extract to be in accordance with Building Regulations minimal standards.</w:t>
      </w:r>
    </w:p>
    <w:p w14:paraId="1DA61939" w14:textId="77777777" w:rsidR="00EE544D" w:rsidRPr="00C5390B" w:rsidRDefault="00EE544D" w:rsidP="00C5390B">
      <w:pPr>
        <w:pStyle w:val="ListParagraph"/>
        <w:numPr>
          <w:ilvl w:val="1"/>
          <w:numId w:val="34"/>
        </w:numPr>
        <w:ind w:left="794" w:hanging="794"/>
        <w:contextualSpacing w:val="0"/>
        <w:jc w:val="both"/>
      </w:pPr>
      <w:r w:rsidRPr="00C5390B">
        <w:t>Natural ventilation via openable window recommended to the function room.</w:t>
      </w:r>
    </w:p>
    <w:p w14:paraId="08226E4F" w14:textId="77777777" w:rsidR="00EE544D" w:rsidRPr="00C5390B" w:rsidRDefault="00EE544D" w:rsidP="00C5390B">
      <w:pPr>
        <w:pStyle w:val="ListParagraph"/>
        <w:numPr>
          <w:ilvl w:val="1"/>
          <w:numId w:val="34"/>
        </w:numPr>
        <w:ind w:left="794" w:hanging="794"/>
        <w:contextualSpacing w:val="0"/>
        <w:jc w:val="both"/>
      </w:pPr>
      <w:r w:rsidRPr="00C5390B">
        <w:t xml:space="preserve">Artificial ventilation to all changing and WC rooms.  </w:t>
      </w:r>
    </w:p>
    <w:p w14:paraId="7AD44C31" w14:textId="7DA5F602" w:rsidR="00EE544D" w:rsidRPr="00A426AF" w:rsidRDefault="00EE544D" w:rsidP="00C5390B">
      <w:pPr>
        <w:keepNext/>
        <w:spacing w:before="240"/>
        <w:jc w:val="both"/>
        <w:outlineLvl w:val="2"/>
        <w:rPr>
          <w:rFonts w:eastAsia="MS Mincho" w:cs="Arial"/>
          <w:b/>
          <w:color w:val="000000" w:themeColor="text1"/>
          <w:u w:val="single"/>
        </w:rPr>
      </w:pPr>
      <w:bookmarkStart w:id="25" w:name="_Toc129266384"/>
      <w:r w:rsidRPr="00A426AF">
        <w:rPr>
          <w:rFonts w:eastAsia="MS Mincho" w:cs="Arial"/>
          <w:b/>
          <w:color w:val="000000" w:themeColor="text1"/>
          <w:u w:val="single"/>
        </w:rPr>
        <w:t>Sound Insulation:</w:t>
      </w:r>
      <w:bookmarkEnd w:id="25"/>
    </w:p>
    <w:p w14:paraId="58A2ACCB" w14:textId="3D72F175" w:rsidR="00EE544D" w:rsidRPr="00C5390B" w:rsidRDefault="00EE544D" w:rsidP="00E50654">
      <w:pPr>
        <w:pStyle w:val="ListParagraph"/>
        <w:numPr>
          <w:ilvl w:val="1"/>
          <w:numId w:val="34"/>
        </w:numPr>
        <w:ind w:left="794" w:hanging="794"/>
        <w:contextualSpacing w:val="0"/>
        <w:jc w:val="both"/>
      </w:pPr>
      <w:r w:rsidRPr="00C5390B">
        <w:t xml:space="preserve">Sufficient sound insulation between spaces for building regulations approval, and for reasonable levels of noise transference between rooms.  </w:t>
      </w:r>
    </w:p>
    <w:p w14:paraId="73CBD763" w14:textId="77777777" w:rsidR="00EE544D" w:rsidRPr="00A426AF" w:rsidRDefault="00EE544D" w:rsidP="00B40817">
      <w:pPr>
        <w:keepNext/>
        <w:spacing w:before="240"/>
        <w:jc w:val="both"/>
        <w:outlineLvl w:val="2"/>
        <w:rPr>
          <w:rFonts w:eastAsia="MS Mincho" w:cs="Arial"/>
          <w:b/>
          <w:color w:val="000000" w:themeColor="text1"/>
          <w:u w:val="single"/>
        </w:rPr>
      </w:pPr>
      <w:bookmarkStart w:id="26" w:name="_Toc129266385"/>
      <w:r w:rsidRPr="00A426AF">
        <w:rPr>
          <w:rFonts w:eastAsia="MS Mincho" w:cs="Arial"/>
          <w:b/>
          <w:color w:val="000000" w:themeColor="text1"/>
          <w:u w:val="single"/>
        </w:rPr>
        <w:t>Fire Alarm and Detection:</w:t>
      </w:r>
      <w:bookmarkEnd w:id="26"/>
    </w:p>
    <w:p w14:paraId="6E12E387" w14:textId="77777777" w:rsidR="00EE544D" w:rsidRPr="00B40817" w:rsidRDefault="00EE544D" w:rsidP="00B40817">
      <w:pPr>
        <w:pStyle w:val="ListParagraph"/>
        <w:numPr>
          <w:ilvl w:val="1"/>
          <w:numId w:val="34"/>
        </w:numPr>
        <w:ind w:left="794" w:hanging="794"/>
        <w:contextualSpacing w:val="0"/>
        <w:jc w:val="both"/>
      </w:pPr>
      <w:r w:rsidRPr="00B40817">
        <w:t xml:space="preserve">Fire alarm and detection system to be installed and maintained in accordance with Building Regulations and British Standards.  </w:t>
      </w:r>
    </w:p>
    <w:p w14:paraId="1EC93E7C" w14:textId="77777777" w:rsidR="00EE544D" w:rsidRPr="00A426AF" w:rsidRDefault="00EE544D" w:rsidP="00A426AF">
      <w:pPr>
        <w:keepNext/>
        <w:spacing w:before="240"/>
        <w:jc w:val="both"/>
        <w:outlineLvl w:val="2"/>
        <w:rPr>
          <w:rFonts w:eastAsia="MS Mincho" w:cs="Arial"/>
          <w:b/>
          <w:color w:val="000000" w:themeColor="text1"/>
          <w:u w:val="single"/>
        </w:rPr>
      </w:pPr>
      <w:bookmarkStart w:id="27" w:name="_Toc129266386"/>
      <w:r w:rsidRPr="00A426AF">
        <w:rPr>
          <w:rFonts w:eastAsia="MS Mincho" w:cs="Arial"/>
          <w:b/>
          <w:color w:val="000000" w:themeColor="text1"/>
          <w:u w:val="single"/>
        </w:rPr>
        <w:t>Foul Drainage:</w:t>
      </w:r>
      <w:bookmarkEnd w:id="27"/>
    </w:p>
    <w:p w14:paraId="296ECE4D" w14:textId="5C4E60EB" w:rsidR="00EE544D" w:rsidRPr="00B40817" w:rsidRDefault="00EE544D" w:rsidP="00B40817">
      <w:pPr>
        <w:pStyle w:val="ListParagraph"/>
        <w:numPr>
          <w:ilvl w:val="1"/>
          <w:numId w:val="34"/>
        </w:numPr>
        <w:ind w:left="794" w:hanging="794"/>
        <w:contextualSpacing w:val="0"/>
        <w:jc w:val="both"/>
      </w:pPr>
      <w:r w:rsidRPr="00B40817">
        <w:t>Contractor</w:t>
      </w:r>
      <w:r w:rsidR="00B40817">
        <w:t xml:space="preserve"> </w:t>
      </w:r>
      <w:r w:rsidRPr="00B40817">
        <w:t>/</w:t>
      </w:r>
      <w:r w:rsidR="00B40817">
        <w:t xml:space="preserve"> </w:t>
      </w:r>
      <w:r w:rsidRPr="00B40817">
        <w:t>supplier to allow for all connections to nearest existing mains drainage and for all associated approvals and consents.</w:t>
      </w:r>
    </w:p>
    <w:p w14:paraId="1AED1CBE" w14:textId="77777777" w:rsidR="00EE544D" w:rsidRPr="00B40817" w:rsidRDefault="00EE544D" w:rsidP="00B40817">
      <w:pPr>
        <w:pStyle w:val="ListParagraph"/>
        <w:numPr>
          <w:ilvl w:val="1"/>
          <w:numId w:val="34"/>
        </w:numPr>
        <w:ind w:left="794" w:hanging="794"/>
        <w:contextualSpacing w:val="0"/>
        <w:jc w:val="both"/>
      </w:pPr>
      <w:r w:rsidRPr="00B40817">
        <w:t xml:space="preserve">Contractor to arrange for any drainage surveys required to establish location and suitability of existing drainage connections.  </w:t>
      </w:r>
    </w:p>
    <w:p w14:paraId="2D3D039C" w14:textId="77777777" w:rsidR="00EE544D" w:rsidRPr="00A426AF" w:rsidRDefault="00EE544D" w:rsidP="00A426AF">
      <w:pPr>
        <w:keepNext/>
        <w:spacing w:before="240"/>
        <w:jc w:val="both"/>
        <w:outlineLvl w:val="2"/>
        <w:rPr>
          <w:rFonts w:eastAsia="MS Mincho" w:cs="Arial"/>
          <w:b/>
          <w:color w:val="000000" w:themeColor="text1"/>
          <w:u w:val="single"/>
        </w:rPr>
      </w:pPr>
      <w:bookmarkStart w:id="28" w:name="_Toc129266387"/>
      <w:r w:rsidRPr="00A426AF">
        <w:rPr>
          <w:rFonts w:eastAsia="MS Mincho" w:cs="Arial"/>
          <w:b/>
          <w:color w:val="000000" w:themeColor="text1"/>
          <w:u w:val="single"/>
        </w:rPr>
        <w:t>Surface water drainage:</w:t>
      </w:r>
      <w:bookmarkEnd w:id="28"/>
    </w:p>
    <w:p w14:paraId="18C04DFE" w14:textId="52E254A2" w:rsidR="00EE544D" w:rsidRPr="00B40817" w:rsidRDefault="00EE544D" w:rsidP="00B40817">
      <w:pPr>
        <w:pStyle w:val="ListParagraph"/>
        <w:numPr>
          <w:ilvl w:val="1"/>
          <w:numId w:val="34"/>
        </w:numPr>
        <w:ind w:left="794" w:hanging="794"/>
        <w:contextualSpacing w:val="0"/>
        <w:jc w:val="both"/>
      </w:pPr>
      <w:r w:rsidRPr="00B40817">
        <w:t>Contractor</w:t>
      </w:r>
      <w:r w:rsidR="00B40817">
        <w:t xml:space="preserve"> </w:t>
      </w:r>
      <w:r w:rsidRPr="00B40817">
        <w:t>/</w:t>
      </w:r>
      <w:r w:rsidR="00B40817">
        <w:t xml:space="preserve"> </w:t>
      </w:r>
      <w:r w:rsidRPr="00B40817">
        <w:t xml:space="preserve">suppler to allow for all surface water drainage from building roof, deck and any associated hard standing immediately around the building.  </w:t>
      </w:r>
    </w:p>
    <w:p w14:paraId="61D1D2DE" w14:textId="77777777" w:rsidR="00EE544D" w:rsidRPr="00A426AF" w:rsidRDefault="00EE544D" w:rsidP="00A426AF">
      <w:pPr>
        <w:keepNext/>
        <w:spacing w:before="240"/>
        <w:jc w:val="both"/>
        <w:outlineLvl w:val="2"/>
        <w:rPr>
          <w:rFonts w:eastAsia="MS Mincho" w:cs="Arial"/>
          <w:b/>
          <w:color w:val="000000" w:themeColor="text1"/>
          <w:u w:val="single"/>
        </w:rPr>
      </w:pPr>
      <w:bookmarkStart w:id="29" w:name="_Toc129266388"/>
      <w:r w:rsidRPr="00A426AF">
        <w:rPr>
          <w:rFonts w:eastAsia="MS Mincho" w:cs="Arial"/>
          <w:b/>
          <w:color w:val="000000" w:themeColor="text1"/>
          <w:u w:val="single"/>
        </w:rPr>
        <w:lastRenderedPageBreak/>
        <w:t>Internal fittings and finishes:</w:t>
      </w:r>
      <w:bookmarkEnd w:id="29"/>
    </w:p>
    <w:p w14:paraId="499371A1" w14:textId="77777777" w:rsidR="00EE544D" w:rsidRPr="00B40817" w:rsidRDefault="00EE544D" w:rsidP="00B40817">
      <w:pPr>
        <w:pStyle w:val="ListParagraph"/>
        <w:numPr>
          <w:ilvl w:val="1"/>
          <w:numId w:val="34"/>
        </w:numPr>
        <w:ind w:left="794" w:hanging="794"/>
        <w:contextualSpacing w:val="0"/>
        <w:jc w:val="both"/>
      </w:pPr>
      <w:r w:rsidRPr="00B40817">
        <w:t>To include all fit out of kitchen including worktops, units, and splashbacks, to be suitable to general community use and fit for purpose.</w:t>
      </w:r>
    </w:p>
    <w:p w14:paraId="387B054E" w14:textId="25B7D146" w:rsidR="00EE544D" w:rsidRPr="00B40817" w:rsidRDefault="00EE544D" w:rsidP="00B40817">
      <w:pPr>
        <w:pStyle w:val="ListParagraph"/>
        <w:numPr>
          <w:ilvl w:val="1"/>
          <w:numId w:val="34"/>
        </w:numPr>
        <w:ind w:left="794" w:hanging="794"/>
        <w:contextualSpacing w:val="0"/>
        <w:jc w:val="both"/>
      </w:pPr>
      <w:r w:rsidRPr="00B40817">
        <w:t xml:space="preserve">To include </w:t>
      </w:r>
      <w:proofErr w:type="spellStart"/>
      <w:r w:rsidRPr="00B40817">
        <w:t>WhiteRoc</w:t>
      </w:r>
      <w:proofErr w:type="spellEnd"/>
      <w:r w:rsidRPr="00B40817">
        <w:t xml:space="preserve"> </w:t>
      </w:r>
      <w:r w:rsidR="005E3DE4">
        <w:t xml:space="preserve">or similar </w:t>
      </w:r>
      <w:r w:rsidRPr="00B40817">
        <w:t xml:space="preserve">lining of all shower cubicles and WC’s.  Finishes all to be good quality and vandal resistant.   Shower, </w:t>
      </w:r>
      <w:proofErr w:type="gramStart"/>
      <w:r w:rsidRPr="00B40817">
        <w:t>WC</w:t>
      </w:r>
      <w:proofErr w:type="gramEnd"/>
      <w:r w:rsidRPr="00B40817">
        <w:t xml:space="preserve"> and basin fittings all to be by a standard manufacturer to allow for ease of maintenance and replacement.  </w:t>
      </w:r>
    </w:p>
    <w:p w14:paraId="628756AD" w14:textId="77777777" w:rsidR="00EE544D" w:rsidRPr="00B40817" w:rsidRDefault="00EE544D" w:rsidP="00B40817">
      <w:pPr>
        <w:pStyle w:val="ListParagraph"/>
        <w:numPr>
          <w:ilvl w:val="1"/>
          <w:numId w:val="34"/>
        </w:numPr>
        <w:ind w:left="794" w:hanging="794"/>
        <w:contextualSpacing w:val="0"/>
        <w:jc w:val="both"/>
      </w:pPr>
      <w:r w:rsidRPr="00B40817">
        <w:t xml:space="preserve">All fittings to public </w:t>
      </w:r>
      <w:proofErr w:type="gramStart"/>
      <w:r w:rsidRPr="00B40817">
        <w:t>WC’s</w:t>
      </w:r>
      <w:proofErr w:type="gramEnd"/>
      <w:r w:rsidRPr="00B40817">
        <w:t xml:space="preserve"> to have fully concealed services and to be steel lined throughout.  </w:t>
      </w:r>
    </w:p>
    <w:p w14:paraId="7D1526C7" w14:textId="77777777" w:rsidR="00EE544D" w:rsidRPr="00B40817" w:rsidRDefault="00EE544D" w:rsidP="00B40817">
      <w:pPr>
        <w:pStyle w:val="ListParagraph"/>
        <w:numPr>
          <w:ilvl w:val="1"/>
          <w:numId w:val="34"/>
        </w:numPr>
        <w:ind w:left="794" w:hanging="794"/>
        <w:contextualSpacing w:val="0"/>
        <w:jc w:val="both"/>
      </w:pPr>
      <w:r w:rsidRPr="00B40817">
        <w:t xml:space="preserve">Handwash and dryer systems to be steel with high vandal resistance.  </w:t>
      </w:r>
    </w:p>
    <w:p w14:paraId="2F7D8AC4" w14:textId="77777777" w:rsidR="00EE544D" w:rsidRPr="00B40817" w:rsidRDefault="00EE544D" w:rsidP="00B40817">
      <w:pPr>
        <w:pStyle w:val="ListParagraph"/>
        <w:numPr>
          <w:ilvl w:val="1"/>
          <w:numId w:val="34"/>
        </w:numPr>
        <w:ind w:left="794" w:hanging="794"/>
        <w:contextualSpacing w:val="0"/>
        <w:jc w:val="both"/>
      </w:pPr>
      <w:r w:rsidRPr="00B40817">
        <w:t>Internally whole building to be decorated throughout in diamond hard matt emulsion.</w:t>
      </w:r>
    </w:p>
    <w:p w14:paraId="7E415F62" w14:textId="77777777" w:rsidR="00EE544D" w:rsidRPr="00B40817" w:rsidRDefault="00EE544D" w:rsidP="00B40817">
      <w:pPr>
        <w:pStyle w:val="ListParagraph"/>
        <w:numPr>
          <w:ilvl w:val="1"/>
          <w:numId w:val="34"/>
        </w:numPr>
        <w:ind w:left="794" w:hanging="794"/>
        <w:contextualSpacing w:val="0"/>
        <w:jc w:val="both"/>
      </w:pPr>
      <w:proofErr w:type="spellStart"/>
      <w:r w:rsidRPr="00B40817">
        <w:t>WhiteRoc</w:t>
      </w:r>
      <w:proofErr w:type="spellEnd"/>
      <w:r w:rsidRPr="00B40817">
        <w:t xml:space="preserve"> or similar linings to low level (approx. 900mm high) to high traffic areas of changing rooms to reduce wear to walls.  </w:t>
      </w:r>
    </w:p>
    <w:p w14:paraId="2CF53F2B" w14:textId="77777777" w:rsidR="00EE544D" w:rsidRPr="00B40817" w:rsidRDefault="00EE544D" w:rsidP="00B40817">
      <w:pPr>
        <w:pStyle w:val="ListParagraph"/>
        <w:numPr>
          <w:ilvl w:val="1"/>
          <w:numId w:val="34"/>
        </w:numPr>
        <w:ind w:left="794" w:hanging="794"/>
        <w:contextualSpacing w:val="0"/>
        <w:jc w:val="both"/>
      </w:pPr>
      <w:r w:rsidRPr="00B40817">
        <w:t xml:space="preserve">Floors to be slip resistance high quality </w:t>
      </w:r>
      <w:proofErr w:type="spellStart"/>
      <w:r w:rsidRPr="00B40817">
        <w:t>Altro</w:t>
      </w:r>
      <w:proofErr w:type="spellEnd"/>
      <w:r w:rsidRPr="00B40817">
        <w:t xml:space="preserve"> (or approved alternative) vinyl flooring suitable for use with studded boots.   </w:t>
      </w:r>
    </w:p>
    <w:p w14:paraId="29EFC694" w14:textId="77777777" w:rsidR="00EE544D" w:rsidRPr="00A426AF" w:rsidRDefault="00EE544D" w:rsidP="00A426AF">
      <w:pPr>
        <w:keepNext/>
        <w:spacing w:before="240"/>
        <w:jc w:val="both"/>
        <w:outlineLvl w:val="2"/>
        <w:rPr>
          <w:rFonts w:eastAsia="MS Mincho" w:cs="Arial"/>
          <w:b/>
          <w:color w:val="000000" w:themeColor="text1"/>
          <w:u w:val="single"/>
        </w:rPr>
      </w:pPr>
      <w:bookmarkStart w:id="30" w:name="_Toc129266389"/>
      <w:r w:rsidRPr="00A426AF">
        <w:rPr>
          <w:rFonts w:eastAsia="MS Mincho" w:cs="Arial"/>
          <w:b/>
          <w:color w:val="000000" w:themeColor="text1"/>
          <w:u w:val="single"/>
        </w:rPr>
        <w:t>Level access and thresholds:</w:t>
      </w:r>
      <w:bookmarkEnd w:id="30"/>
    </w:p>
    <w:p w14:paraId="6EA1DB14" w14:textId="77777777" w:rsidR="00EE544D" w:rsidRPr="005E3DE4" w:rsidRDefault="00EE544D" w:rsidP="005E3DE4">
      <w:pPr>
        <w:pStyle w:val="ListParagraph"/>
        <w:numPr>
          <w:ilvl w:val="1"/>
          <w:numId w:val="34"/>
        </w:numPr>
        <w:ind w:left="794" w:hanging="794"/>
        <w:contextualSpacing w:val="0"/>
        <w:jc w:val="both"/>
      </w:pPr>
      <w:r w:rsidRPr="005E3DE4">
        <w:t xml:space="preserve">All doors and thresholds to comply with Part L of the building regulations and all entrance doors and the approach to the building to be wheelchair accessible.  </w:t>
      </w:r>
      <w:r w:rsidRPr="005E3DE4">
        <w:tab/>
      </w:r>
    </w:p>
    <w:p w14:paraId="0D986548" w14:textId="77777777" w:rsidR="00EE544D" w:rsidRPr="005E3DE4" w:rsidRDefault="00EE544D" w:rsidP="00A426AF">
      <w:pPr>
        <w:pStyle w:val="ListParagraph"/>
        <w:numPr>
          <w:ilvl w:val="1"/>
          <w:numId w:val="34"/>
        </w:numPr>
        <w:ind w:left="794" w:hanging="794"/>
        <w:contextualSpacing w:val="0"/>
        <w:jc w:val="both"/>
      </w:pPr>
      <w:r w:rsidRPr="005E3DE4">
        <w:t xml:space="preserve">Tenderers are to be responsible for all building regulations approvals and submissions and all associated calculations.  As the building is to be unheated, it is not anticipated that an SBEM calculation is required.  Should heating be required to any/all of the spaces, this may then be a  requirement.   </w:t>
      </w:r>
    </w:p>
    <w:p w14:paraId="7AD55E9D" w14:textId="77777777" w:rsidR="00EE544D" w:rsidRPr="00EE544D" w:rsidRDefault="00EE544D" w:rsidP="005E3DE4">
      <w:pPr>
        <w:pStyle w:val="ListParagraph"/>
        <w:numPr>
          <w:ilvl w:val="1"/>
          <w:numId w:val="34"/>
        </w:numPr>
        <w:ind w:left="794" w:hanging="794"/>
        <w:contextualSpacing w:val="0"/>
        <w:jc w:val="both"/>
        <w:rPr>
          <w:color w:val="000000"/>
        </w:rPr>
      </w:pPr>
      <w:r w:rsidRPr="005E3DE4">
        <w:t>Tenderer to satisfy themselves that services</w:t>
      </w:r>
      <w:r w:rsidRPr="00EE544D">
        <w:rPr>
          <w:color w:val="000000"/>
        </w:rPr>
        <w:t xml:space="preserve"> are available and suitable for connection.</w:t>
      </w:r>
    </w:p>
    <w:p w14:paraId="30FEA48F" w14:textId="3A0DEC2B" w:rsidR="00C366E4" w:rsidRPr="00897AFA" w:rsidRDefault="00C366E4" w:rsidP="00E33F47">
      <w:pPr>
        <w:tabs>
          <w:tab w:val="left" w:pos="1276"/>
        </w:tabs>
        <w:spacing w:after="160" w:line="259" w:lineRule="auto"/>
        <w:jc w:val="both"/>
      </w:pPr>
    </w:p>
    <w:p w14:paraId="09133064" w14:textId="77777777" w:rsidR="00C366E4" w:rsidRDefault="00C366E4" w:rsidP="00A826A4">
      <w:pPr>
        <w:spacing w:before="240"/>
        <w:ind w:left="720"/>
        <w:jc w:val="both"/>
        <w:rPr>
          <w:color w:val="000000"/>
        </w:rPr>
      </w:pPr>
    </w:p>
    <w:p w14:paraId="2B7B4A96" w14:textId="77777777" w:rsidR="00C366E4" w:rsidRDefault="00C366E4" w:rsidP="00A826A4">
      <w:pPr>
        <w:spacing w:before="240"/>
        <w:ind w:left="720"/>
        <w:jc w:val="both"/>
        <w:rPr>
          <w:color w:val="000000"/>
        </w:rPr>
      </w:pPr>
    </w:p>
    <w:p w14:paraId="4BE39085" w14:textId="77777777" w:rsidR="00C366E4" w:rsidRDefault="00C366E4" w:rsidP="00C366E4">
      <w:pPr>
        <w:spacing w:before="240"/>
        <w:ind w:left="720"/>
        <w:rPr>
          <w:color w:val="000000"/>
        </w:rPr>
        <w:sectPr w:rsidR="00C366E4" w:rsidSect="00EB325E">
          <w:headerReference w:type="first" r:id="rId16"/>
          <w:footerReference w:type="first" r:id="rId17"/>
          <w:type w:val="continuous"/>
          <w:pgSz w:w="11907" w:h="16840" w:code="9"/>
          <w:pgMar w:top="1134" w:right="1134" w:bottom="1134" w:left="1134" w:header="992" w:footer="522" w:gutter="0"/>
          <w:cols w:space="720"/>
          <w:docGrid w:linePitch="299"/>
        </w:sectPr>
      </w:pPr>
    </w:p>
    <w:p w14:paraId="2CD004BD" w14:textId="1A442CA1" w:rsidR="00113551" w:rsidRPr="00794290" w:rsidRDefault="00113551" w:rsidP="00583E6C">
      <w:pPr>
        <w:keepNext/>
        <w:pBdr>
          <w:bottom w:val="single" w:sz="4" w:space="6" w:color="808080"/>
        </w:pBdr>
        <w:spacing w:after="120"/>
        <w:outlineLvl w:val="0"/>
        <w:rPr>
          <w:b/>
          <w:sz w:val="28"/>
          <w:szCs w:val="28"/>
        </w:rPr>
      </w:pPr>
      <w:bookmarkStart w:id="31" w:name="_Toc24550398"/>
      <w:bookmarkStart w:id="32" w:name="_Toc129266390"/>
      <w:r w:rsidRPr="00794290">
        <w:rPr>
          <w:b/>
          <w:sz w:val="28"/>
          <w:szCs w:val="28"/>
        </w:rPr>
        <w:lastRenderedPageBreak/>
        <w:t>S</w:t>
      </w:r>
      <w:r w:rsidR="00794290" w:rsidRPr="00794290">
        <w:rPr>
          <w:b/>
          <w:sz w:val="28"/>
          <w:szCs w:val="28"/>
        </w:rPr>
        <w:t>ECTION</w:t>
      </w:r>
      <w:r w:rsidRPr="00794290">
        <w:rPr>
          <w:b/>
          <w:sz w:val="28"/>
          <w:szCs w:val="28"/>
        </w:rPr>
        <w:t xml:space="preserve"> 4</w:t>
      </w:r>
      <w:r w:rsidRPr="00794290">
        <w:rPr>
          <w:b/>
          <w:sz w:val="28"/>
          <w:szCs w:val="28"/>
        </w:rPr>
        <w:tab/>
        <w:t>Applicants Response to Tender</w:t>
      </w:r>
      <w:bookmarkEnd w:id="31"/>
      <w:bookmarkEnd w:id="32"/>
    </w:p>
    <w:p w14:paraId="55D24906" w14:textId="77777777" w:rsidR="0051506A" w:rsidRPr="00CE32D6" w:rsidRDefault="0051506A" w:rsidP="00A826A4">
      <w:pPr>
        <w:jc w:val="both"/>
        <w:rPr>
          <w:rFonts w:cs="Arial"/>
        </w:rPr>
      </w:pPr>
      <w:r w:rsidRPr="00CE32D6">
        <w:rPr>
          <w:rFonts w:cs="Arial"/>
          <w:u w:val="single"/>
        </w:rPr>
        <w:t>Method Statement Responses:</w:t>
      </w:r>
      <w:r w:rsidRPr="00CE32D6">
        <w:rPr>
          <w:rFonts w:cs="Arial"/>
        </w:rPr>
        <w:t xml:space="preserve">  </w:t>
      </w:r>
    </w:p>
    <w:p w14:paraId="058DF3BD" w14:textId="77777777" w:rsidR="00867FEB" w:rsidRDefault="00867FEB" w:rsidP="00867FEB">
      <w:pPr>
        <w:pStyle w:val="ListParagraph"/>
        <w:numPr>
          <w:ilvl w:val="0"/>
          <w:numId w:val="39"/>
        </w:numPr>
        <w:spacing w:before="240"/>
        <w:ind w:hanging="720"/>
        <w:contextualSpacing w:val="0"/>
        <w:rPr>
          <w:rFonts w:cs="Arial"/>
        </w:rPr>
      </w:pPr>
      <w:bookmarkStart w:id="33" w:name="_Toc56780097"/>
      <w:r>
        <w:rPr>
          <w:rFonts w:cs="Arial"/>
        </w:rPr>
        <w:t xml:space="preserve">Section 4 to be </w:t>
      </w:r>
      <w:r w:rsidRPr="00D67147">
        <w:rPr>
          <w:color w:val="000000"/>
        </w:rPr>
        <w:t>completed</w:t>
      </w:r>
      <w:r>
        <w:rPr>
          <w:rFonts w:cs="Arial"/>
        </w:rPr>
        <w:t xml:space="preserve"> by all Applicants looking to submit a formal response to this Tender.</w:t>
      </w:r>
    </w:p>
    <w:p w14:paraId="31CC4B57" w14:textId="77777777" w:rsidR="00867FEB" w:rsidRPr="004254A9" w:rsidRDefault="00867FEB" w:rsidP="00867FEB">
      <w:pPr>
        <w:pStyle w:val="ListParagraph"/>
        <w:numPr>
          <w:ilvl w:val="0"/>
          <w:numId w:val="39"/>
        </w:numPr>
        <w:spacing w:before="240"/>
        <w:ind w:hanging="720"/>
        <w:contextualSpacing w:val="0"/>
        <w:rPr>
          <w:color w:val="000000"/>
        </w:rPr>
      </w:pPr>
      <w:r w:rsidRPr="004254A9">
        <w:rPr>
          <w:color w:val="000000"/>
        </w:rPr>
        <w:t xml:space="preserve">The below are pass fail questions, and in the event that you answer “no” to any of the questions </w:t>
      </w:r>
      <w:r w:rsidRPr="00FA41DF">
        <w:rPr>
          <w:rFonts w:cs="Arial"/>
        </w:rPr>
        <w:t>then</w:t>
      </w:r>
      <w:r w:rsidRPr="004254A9">
        <w:rPr>
          <w:color w:val="000000"/>
        </w:rPr>
        <w:t xml:space="preserve"> we will not evaluate your tender any further and will not be able to contract with you.</w:t>
      </w:r>
    </w:p>
    <w:tbl>
      <w:tblPr>
        <w:tblStyle w:val="TableGrid"/>
        <w:tblW w:w="9634" w:type="dxa"/>
        <w:tblLook w:val="04A0" w:firstRow="1" w:lastRow="0" w:firstColumn="1" w:lastColumn="0" w:noHBand="0" w:noVBand="1"/>
      </w:tblPr>
      <w:tblGrid>
        <w:gridCol w:w="571"/>
        <w:gridCol w:w="7221"/>
        <w:gridCol w:w="1842"/>
      </w:tblGrid>
      <w:tr w:rsidR="00867FEB" w:rsidRPr="001C1F9B" w14:paraId="59F42C6A" w14:textId="77777777" w:rsidTr="00A10FDA">
        <w:tc>
          <w:tcPr>
            <w:tcW w:w="571" w:type="dxa"/>
          </w:tcPr>
          <w:p w14:paraId="05730C7F" w14:textId="77777777" w:rsidR="00867FEB" w:rsidRPr="00A62048" w:rsidRDefault="00867FEB" w:rsidP="00A10FDA">
            <w:pPr>
              <w:spacing w:after="0" w:line="240" w:lineRule="auto"/>
              <w:rPr>
                <w:b/>
              </w:rPr>
            </w:pPr>
            <w:r w:rsidRPr="00A62048">
              <w:rPr>
                <w:b/>
              </w:rPr>
              <w:t>Ref</w:t>
            </w:r>
          </w:p>
        </w:tc>
        <w:tc>
          <w:tcPr>
            <w:tcW w:w="7221" w:type="dxa"/>
          </w:tcPr>
          <w:p w14:paraId="29B306FB" w14:textId="77777777" w:rsidR="00867FEB" w:rsidRPr="00A62048" w:rsidRDefault="00867FEB" w:rsidP="00A10FDA">
            <w:pPr>
              <w:spacing w:after="0" w:line="240" w:lineRule="auto"/>
              <w:rPr>
                <w:b/>
              </w:rPr>
            </w:pPr>
            <w:r w:rsidRPr="00A62048">
              <w:rPr>
                <w:b/>
              </w:rPr>
              <w:t>PASS / FAIL QUESTIONS – Confirmation that Tender is submitted on the following understanding:</w:t>
            </w:r>
          </w:p>
        </w:tc>
        <w:tc>
          <w:tcPr>
            <w:tcW w:w="1842" w:type="dxa"/>
          </w:tcPr>
          <w:p w14:paraId="541F906B" w14:textId="77777777" w:rsidR="00867FEB" w:rsidRPr="00A62048" w:rsidRDefault="00867FEB" w:rsidP="00A10FDA">
            <w:pPr>
              <w:spacing w:after="0" w:line="240" w:lineRule="auto"/>
              <w:rPr>
                <w:b/>
              </w:rPr>
            </w:pPr>
            <w:r w:rsidRPr="00A62048">
              <w:rPr>
                <w:b/>
              </w:rPr>
              <w:t>Please delete as appropriate</w:t>
            </w:r>
          </w:p>
        </w:tc>
      </w:tr>
      <w:tr w:rsidR="00867FEB" w:rsidRPr="00DD0071" w14:paraId="65D29B5B" w14:textId="77777777" w:rsidTr="00A10FDA">
        <w:tc>
          <w:tcPr>
            <w:tcW w:w="571" w:type="dxa"/>
          </w:tcPr>
          <w:p w14:paraId="0758CCA8" w14:textId="77777777" w:rsidR="00867FEB" w:rsidRPr="00A62048" w:rsidRDefault="00867FEB" w:rsidP="00A10FDA">
            <w:pPr>
              <w:spacing w:after="0" w:line="240" w:lineRule="auto"/>
            </w:pPr>
            <w:r w:rsidRPr="00A62048">
              <w:t>1</w:t>
            </w:r>
          </w:p>
        </w:tc>
        <w:tc>
          <w:tcPr>
            <w:tcW w:w="7221" w:type="dxa"/>
          </w:tcPr>
          <w:p w14:paraId="74AFFCF4" w14:textId="7809A6F7" w:rsidR="00867FEB" w:rsidRPr="00173333" w:rsidRDefault="00867FEB" w:rsidP="00A10FDA">
            <w:pPr>
              <w:spacing w:after="0" w:line="240" w:lineRule="auto"/>
            </w:pPr>
            <w:r w:rsidRPr="00173333">
              <w:t xml:space="preserve">You will contract with the </w:t>
            </w:r>
            <w:r w:rsidRPr="00CB7318">
              <w:t xml:space="preserve">Council under the </w:t>
            </w:r>
            <w:r w:rsidR="0053610F" w:rsidRPr="00CB7318">
              <w:t xml:space="preserve">JCT Design and Build </w:t>
            </w:r>
            <w:proofErr w:type="gramStart"/>
            <w:r w:rsidR="0053610F" w:rsidRPr="00CB7318">
              <w:t xml:space="preserve">2016  </w:t>
            </w:r>
            <w:r w:rsidR="0053610F" w:rsidRPr="00CB7318">
              <w:rPr>
                <w:snapToGrid w:val="0"/>
              </w:rPr>
              <w:t>JCT</w:t>
            </w:r>
            <w:proofErr w:type="gramEnd"/>
            <w:r w:rsidR="00EB00A3" w:rsidRPr="00CB7318">
              <w:rPr>
                <w:snapToGrid w:val="0"/>
              </w:rPr>
              <w:t xml:space="preserve"> </w:t>
            </w:r>
            <w:r w:rsidR="0053610F" w:rsidRPr="00CB7318">
              <w:rPr>
                <w:snapToGrid w:val="0"/>
              </w:rPr>
              <w:t>–</w:t>
            </w:r>
            <w:r w:rsidR="00BC39AE" w:rsidRPr="00CB7318">
              <w:rPr>
                <w:snapToGrid w:val="0"/>
              </w:rPr>
              <w:t>and is to include all associated groundworks and services connection</w:t>
            </w:r>
          </w:p>
          <w:p w14:paraId="1E881820" w14:textId="77777777" w:rsidR="00867FEB" w:rsidRPr="00173333" w:rsidRDefault="00867FEB" w:rsidP="00A10FDA">
            <w:pPr>
              <w:spacing w:after="0" w:line="240" w:lineRule="auto"/>
            </w:pPr>
          </w:p>
        </w:tc>
        <w:tc>
          <w:tcPr>
            <w:tcW w:w="1842" w:type="dxa"/>
          </w:tcPr>
          <w:p w14:paraId="66124449" w14:textId="77777777" w:rsidR="00867FEB" w:rsidRPr="00173333" w:rsidRDefault="00867FEB" w:rsidP="00A10FDA">
            <w:pPr>
              <w:spacing w:after="0" w:line="240" w:lineRule="auto"/>
              <w:jc w:val="center"/>
            </w:pPr>
            <w:r w:rsidRPr="00173333">
              <w:t>Yes / No</w:t>
            </w:r>
          </w:p>
        </w:tc>
      </w:tr>
      <w:tr w:rsidR="00867FEB" w:rsidRPr="00DD0071" w14:paraId="672884D6" w14:textId="77777777" w:rsidTr="00A10FDA">
        <w:tc>
          <w:tcPr>
            <w:tcW w:w="571" w:type="dxa"/>
          </w:tcPr>
          <w:p w14:paraId="5B9ECF0B" w14:textId="77777777" w:rsidR="00867FEB" w:rsidRPr="00A62048" w:rsidRDefault="00867FEB" w:rsidP="00A10FDA">
            <w:pPr>
              <w:spacing w:after="0" w:line="240" w:lineRule="auto"/>
            </w:pPr>
            <w:r w:rsidRPr="00A62048">
              <w:t>2</w:t>
            </w:r>
          </w:p>
        </w:tc>
        <w:tc>
          <w:tcPr>
            <w:tcW w:w="7221" w:type="dxa"/>
          </w:tcPr>
          <w:p w14:paraId="7679C2CB" w14:textId="265D92A4" w:rsidR="00867FEB" w:rsidRPr="00173333" w:rsidRDefault="00867FEB" w:rsidP="00A10FDA">
            <w:pPr>
              <w:spacing w:after="0" w:line="240" w:lineRule="auto"/>
            </w:pPr>
            <w:r w:rsidRPr="00173333">
              <w:t xml:space="preserve">You will be able to deliver the and hand over the modular building as complete to the Council by </w:t>
            </w:r>
            <w:r w:rsidR="00BC39AE">
              <w:t>22/12/2023</w:t>
            </w:r>
            <w:r w:rsidRPr="00173333">
              <w:t xml:space="preserve"> </w:t>
            </w:r>
          </w:p>
          <w:p w14:paraId="3832D1DE" w14:textId="77777777" w:rsidR="00867FEB" w:rsidRPr="00173333" w:rsidRDefault="00867FEB" w:rsidP="00A10FDA">
            <w:pPr>
              <w:spacing w:after="0" w:line="240" w:lineRule="auto"/>
            </w:pPr>
          </w:p>
        </w:tc>
        <w:tc>
          <w:tcPr>
            <w:tcW w:w="1842" w:type="dxa"/>
          </w:tcPr>
          <w:p w14:paraId="10AA0FB0" w14:textId="77777777" w:rsidR="00867FEB" w:rsidRPr="00173333" w:rsidRDefault="00867FEB" w:rsidP="00A10FDA">
            <w:pPr>
              <w:spacing w:after="0" w:line="240" w:lineRule="auto"/>
              <w:jc w:val="center"/>
            </w:pPr>
            <w:r w:rsidRPr="00173333">
              <w:t>Yes / No</w:t>
            </w:r>
          </w:p>
        </w:tc>
      </w:tr>
    </w:tbl>
    <w:p w14:paraId="187D04E6" w14:textId="77777777" w:rsidR="00867FEB" w:rsidRPr="007000C9" w:rsidRDefault="00867FEB" w:rsidP="00867FEB">
      <w:pPr>
        <w:spacing w:before="120"/>
        <w:rPr>
          <w:rFonts w:cs="Arial"/>
        </w:rPr>
      </w:pPr>
      <w:r w:rsidRPr="007000C9">
        <w:rPr>
          <w:rFonts w:cs="Arial"/>
          <w:u w:val="single"/>
        </w:rPr>
        <w:t>Method Statement Responses:</w:t>
      </w:r>
      <w:r w:rsidRPr="007000C9">
        <w:rPr>
          <w:rFonts w:cs="Arial"/>
        </w:rPr>
        <w:t xml:space="preserve">  </w:t>
      </w:r>
    </w:p>
    <w:p w14:paraId="0F31A866" w14:textId="77777777" w:rsidR="00867FEB" w:rsidRDefault="00867FEB" w:rsidP="00867FEB">
      <w:pPr>
        <w:pStyle w:val="ListParagraph"/>
        <w:numPr>
          <w:ilvl w:val="0"/>
          <w:numId w:val="39"/>
        </w:numPr>
        <w:spacing w:before="240"/>
        <w:ind w:hanging="720"/>
        <w:contextualSpacing w:val="0"/>
        <w:rPr>
          <w:rFonts w:cs="Arial"/>
        </w:rPr>
      </w:pPr>
      <w:r>
        <w:rPr>
          <w:rFonts w:cs="Arial"/>
        </w:rPr>
        <w:t>Please detail your response in regard to this specific Method Statement</w:t>
      </w:r>
      <w:r w:rsidRPr="007000C9">
        <w:rPr>
          <w:rFonts w:cs="Arial"/>
        </w:rPr>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867FEB" w:rsidRPr="007000C9" w14:paraId="0D8D067E" w14:textId="77777777" w:rsidTr="00A10FDA">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7F161769" w14:textId="77777777" w:rsidR="00867FEB" w:rsidRPr="007000C9" w:rsidRDefault="00867FEB" w:rsidP="00A10FDA">
            <w:pPr>
              <w:widowControl w:val="0"/>
              <w:spacing w:before="120" w:after="120" w:line="240" w:lineRule="auto"/>
              <w:rPr>
                <w:rFonts w:cs="Arial"/>
                <w:b/>
                <w:color w:val="FFFFFF"/>
              </w:rPr>
            </w:pPr>
            <w:r w:rsidRPr="007000C9">
              <w:rPr>
                <w:rFonts w:cs="Arial"/>
                <w:b/>
                <w:color w:val="FFFFFF"/>
              </w:rPr>
              <w:t>Method Statement Topic Area</w:t>
            </w:r>
            <w:r>
              <w:rPr>
                <w:rFonts w:cs="Arial"/>
                <w:b/>
                <w:color w:val="FFFFFF"/>
              </w:rPr>
              <w:t xml:space="preserve">s – </w:t>
            </w:r>
            <w:r w:rsidRPr="008414C7">
              <w:rPr>
                <w:rFonts w:cs="Arial"/>
                <w:b/>
                <w:color w:val="FFFFFF"/>
              </w:rPr>
              <w:t>Supporting Proposal</w:t>
            </w:r>
          </w:p>
        </w:tc>
      </w:tr>
      <w:tr w:rsidR="00867FEB" w:rsidRPr="007000C9" w14:paraId="16FC2123" w14:textId="77777777" w:rsidTr="00A10FDA">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63EC040" w14:textId="77777777" w:rsidR="00867FEB" w:rsidRPr="00EB00A3" w:rsidRDefault="00867FEB" w:rsidP="00CB7318">
            <w:pPr>
              <w:widowControl w:val="0"/>
              <w:spacing w:before="120" w:after="120" w:line="300" w:lineRule="auto"/>
              <w:jc w:val="both"/>
              <w:rPr>
                <w:b/>
                <w:color w:val="000000" w:themeColor="text1"/>
              </w:rPr>
            </w:pPr>
            <w:r w:rsidRPr="00EB00A3">
              <w:rPr>
                <w:b/>
                <w:color w:val="000000" w:themeColor="text1"/>
              </w:rPr>
              <w:t xml:space="preserve">Council requirements for the Applicant’s response to this Method Statement: </w:t>
            </w:r>
          </w:p>
          <w:p w14:paraId="60624518" w14:textId="1C89EFDD" w:rsidR="00867FEB" w:rsidRPr="00EB00A3" w:rsidRDefault="00867FEB" w:rsidP="00CB7318">
            <w:pPr>
              <w:widowControl w:val="0"/>
              <w:spacing w:before="120" w:after="120" w:line="300" w:lineRule="auto"/>
              <w:jc w:val="both"/>
              <w:rPr>
                <w:rFonts w:cs="Arial"/>
              </w:rPr>
            </w:pPr>
            <w:r w:rsidRPr="00EB00A3">
              <w:rPr>
                <w:rFonts w:cs="Arial"/>
              </w:rPr>
              <w:t>The Supplier is asked to produce a Supporting Statement which provides details on how the Supplier will deliver the outcomes required by the Council as set out in the supporting Preambles and Specification.</w:t>
            </w:r>
          </w:p>
          <w:p w14:paraId="35018EA6" w14:textId="77777777" w:rsidR="00867FEB" w:rsidRPr="00EB00A3" w:rsidRDefault="00867FEB" w:rsidP="00CB7318">
            <w:pPr>
              <w:widowControl w:val="0"/>
              <w:spacing w:before="120" w:after="120" w:line="300" w:lineRule="auto"/>
              <w:jc w:val="both"/>
              <w:rPr>
                <w:b/>
                <w:color w:val="000000" w:themeColor="text1"/>
              </w:rPr>
            </w:pPr>
            <w:r w:rsidRPr="00EB00A3">
              <w:rPr>
                <w:b/>
                <w:color w:val="000000" w:themeColor="text1"/>
              </w:rPr>
              <w:t>WHAT DOES A STRONG RESPONSE LOOK LIKE?</w:t>
            </w:r>
          </w:p>
          <w:p w14:paraId="17CA437C" w14:textId="7D466CE0" w:rsidR="00867FEB" w:rsidRPr="00EB00A3" w:rsidRDefault="00867FEB" w:rsidP="00CB7318">
            <w:pPr>
              <w:widowControl w:val="0"/>
              <w:spacing w:before="120" w:after="120" w:line="300" w:lineRule="auto"/>
              <w:jc w:val="both"/>
              <w:rPr>
                <w:rFonts w:cs="Arial"/>
              </w:rPr>
            </w:pPr>
            <w:r w:rsidRPr="00EB00A3">
              <w:rPr>
                <w:rFonts w:cs="Arial"/>
              </w:rPr>
              <w:t xml:space="preserve">A strong response by the Supplier would demonstrate that they have a credible modular solution that matches the outcomes set out in the Preambles Specification.  </w:t>
            </w:r>
          </w:p>
          <w:p w14:paraId="458BA2F8" w14:textId="77777777" w:rsidR="00867FEB" w:rsidRPr="00EB00A3" w:rsidRDefault="00867FEB" w:rsidP="00CB7318">
            <w:pPr>
              <w:widowControl w:val="0"/>
              <w:spacing w:before="120" w:after="120" w:line="300" w:lineRule="auto"/>
              <w:jc w:val="both"/>
              <w:rPr>
                <w:rFonts w:cs="Arial"/>
              </w:rPr>
            </w:pPr>
            <w:r w:rsidRPr="00EB00A3">
              <w:rPr>
                <w:rFonts w:cs="Arial"/>
              </w:rPr>
              <w:t xml:space="preserve">The proposal would include design and internal layouts of the modular unit and elevation.  </w:t>
            </w:r>
          </w:p>
          <w:p w14:paraId="18F7E368" w14:textId="1B55A8F1" w:rsidR="00867FEB" w:rsidRPr="00EB00A3" w:rsidRDefault="00867FEB" w:rsidP="00CB7318">
            <w:pPr>
              <w:widowControl w:val="0"/>
              <w:spacing w:before="120" w:after="120" w:line="300" w:lineRule="auto"/>
              <w:jc w:val="both"/>
              <w:rPr>
                <w:rFonts w:cs="Arial"/>
              </w:rPr>
            </w:pPr>
            <w:r w:rsidRPr="00EB00A3">
              <w:rPr>
                <w:rFonts w:cs="Arial"/>
              </w:rPr>
              <w:t>The proposal would clearly set out requirements around the work required to be undertaken by the Council to enable the installation and how the Supplier would work proactively with the Council’s contractor</w:t>
            </w:r>
            <w:r w:rsidR="00EB00A3">
              <w:rPr>
                <w:rFonts w:cs="Arial"/>
              </w:rPr>
              <w:t>.</w:t>
            </w:r>
          </w:p>
          <w:p w14:paraId="78DBC20D" w14:textId="77777777" w:rsidR="00867FEB" w:rsidRPr="00EB00A3" w:rsidRDefault="00867FEB" w:rsidP="00CB7318">
            <w:pPr>
              <w:widowControl w:val="0"/>
              <w:spacing w:before="120" w:after="120" w:line="300" w:lineRule="auto"/>
              <w:jc w:val="both"/>
              <w:rPr>
                <w:rFonts w:cs="Arial"/>
              </w:rPr>
            </w:pPr>
            <w:r w:rsidRPr="00EB00A3">
              <w:rPr>
                <w:rFonts w:cs="Arial"/>
              </w:rPr>
              <w:t>It would set out a clear plan as to the key dates and timeline to delivery and install in accordance with the deadline as required by the Council.</w:t>
            </w:r>
          </w:p>
          <w:p w14:paraId="21B0728C" w14:textId="77777777" w:rsidR="00867FEB" w:rsidRPr="00EB00A3" w:rsidRDefault="00867FEB" w:rsidP="00CB7318">
            <w:pPr>
              <w:widowControl w:val="0"/>
              <w:spacing w:before="120" w:after="120" w:line="300" w:lineRule="auto"/>
              <w:jc w:val="both"/>
              <w:rPr>
                <w:rFonts w:cs="Arial"/>
              </w:rPr>
            </w:pPr>
            <w:r w:rsidRPr="00EB00A3">
              <w:rPr>
                <w:rFonts w:cs="Arial"/>
              </w:rPr>
              <w:t>As strong proposal would also provide details on the quality controls which the Supplier would provide to ensure that both delivery and outcomes are to a high standard.</w:t>
            </w:r>
          </w:p>
          <w:p w14:paraId="09272839" w14:textId="77777777" w:rsidR="00867FEB" w:rsidRPr="00EB00A3" w:rsidRDefault="00867FEB" w:rsidP="00CB7318">
            <w:pPr>
              <w:widowControl w:val="0"/>
              <w:spacing w:before="120" w:after="120" w:line="300" w:lineRule="auto"/>
              <w:jc w:val="both"/>
              <w:rPr>
                <w:rFonts w:cs="Arial"/>
              </w:rPr>
            </w:pPr>
            <w:r w:rsidRPr="00EB00A3">
              <w:rPr>
                <w:rFonts w:cs="Arial"/>
              </w:rPr>
              <w:t>A strong response would clearly indicate an understanding of the requirements as set out within the Statement of Requirements and what is necessary to deliver high quality outcomes.  It will clearly set out how each of the identified themes will be approached and met by the bidder.</w:t>
            </w:r>
          </w:p>
          <w:p w14:paraId="3E3ED17F" w14:textId="77777777" w:rsidR="00867FEB" w:rsidRPr="00EB00A3" w:rsidRDefault="00867FEB" w:rsidP="00CB7318">
            <w:pPr>
              <w:widowControl w:val="0"/>
              <w:spacing w:before="120" w:after="120" w:line="300" w:lineRule="auto"/>
              <w:jc w:val="both"/>
              <w:rPr>
                <w:rFonts w:cs="Arial"/>
              </w:rPr>
            </w:pPr>
            <w:r w:rsidRPr="00EB00A3">
              <w:rPr>
                <w:rFonts w:cs="Arial"/>
              </w:rPr>
              <w:t xml:space="preserve">A strong response would clearly set out a structured approach understanding and approach to ensure </w:t>
            </w:r>
            <w:r w:rsidRPr="00EB00A3">
              <w:rPr>
                <w:rFonts w:cs="Arial"/>
              </w:rPr>
              <w:lastRenderedPageBreak/>
              <w:t>that the Contract is delivered in a timely orderly and professional manner.</w:t>
            </w:r>
          </w:p>
          <w:p w14:paraId="0AF7D739" w14:textId="77777777" w:rsidR="00867FEB" w:rsidRPr="00EB00A3" w:rsidRDefault="00867FEB" w:rsidP="00CB7318">
            <w:pPr>
              <w:spacing w:before="120" w:after="120"/>
              <w:jc w:val="both"/>
              <w:rPr>
                <w:rFonts w:cs="Arial"/>
              </w:rPr>
            </w:pPr>
            <w:r w:rsidRPr="00EB00A3">
              <w:rPr>
                <w:szCs w:val="24"/>
              </w:rPr>
              <w:t xml:space="preserve">A </w:t>
            </w:r>
            <w:r w:rsidRPr="00EB00A3">
              <w:rPr>
                <w:rFonts w:cs="Arial"/>
              </w:rPr>
              <w:t>strong response would be clear on how the Supplier would work with both the Council and key stakeholders and other contractors, the approach they would adopt and the experience and credentials they have elsewhere which they would bring to this project to make it a success.</w:t>
            </w:r>
          </w:p>
          <w:p w14:paraId="61085044" w14:textId="77777777" w:rsidR="00867FEB" w:rsidRPr="0053610F" w:rsidRDefault="00867FEB" w:rsidP="00CB7318">
            <w:pPr>
              <w:spacing w:before="120" w:after="120"/>
              <w:jc w:val="both"/>
              <w:rPr>
                <w:szCs w:val="24"/>
                <w:highlight w:val="yellow"/>
              </w:rPr>
            </w:pPr>
            <w:r w:rsidRPr="00EB00A3">
              <w:rPr>
                <w:rFonts w:cs="Arial"/>
              </w:rPr>
              <w:t>The proposal must also provide the details in relation to the costs for the supply and installation, including clarity on total costs and any exclusions.</w:t>
            </w:r>
          </w:p>
        </w:tc>
      </w:tr>
      <w:tr w:rsidR="00867FEB" w:rsidRPr="007000C9" w14:paraId="44C632EA" w14:textId="77777777" w:rsidTr="00A10FDA">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6D768CD" w14:textId="77777777" w:rsidR="00867FEB" w:rsidRDefault="00867FEB" w:rsidP="00CB7318">
            <w:pPr>
              <w:widowControl w:val="0"/>
              <w:spacing w:before="120" w:after="120" w:line="300" w:lineRule="auto"/>
              <w:jc w:val="both"/>
              <w:rPr>
                <w:b/>
                <w:color w:val="000000" w:themeColor="text1"/>
              </w:rPr>
            </w:pPr>
            <w:r>
              <w:rPr>
                <w:b/>
                <w:color w:val="000000" w:themeColor="text1"/>
              </w:rPr>
              <w:t>PLEASE ADD RESPONSE:</w:t>
            </w:r>
          </w:p>
          <w:p w14:paraId="62A3A83C" w14:textId="77777777" w:rsidR="00867FEB" w:rsidRDefault="00867FEB" w:rsidP="00CB7318">
            <w:pPr>
              <w:widowControl w:val="0"/>
              <w:spacing w:before="120" w:after="120" w:line="300" w:lineRule="auto"/>
              <w:jc w:val="both"/>
              <w:rPr>
                <w:b/>
                <w:color w:val="000000" w:themeColor="text1"/>
              </w:rPr>
            </w:pPr>
          </w:p>
          <w:p w14:paraId="51E36F94" w14:textId="77777777" w:rsidR="00867FEB" w:rsidRDefault="00867FEB" w:rsidP="00CB7318">
            <w:pPr>
              <w:widowControl w:val="0"/>
              <w:spacing w:before="120" w:after="120" w:line="300" w:lineRule="auto"/>
              <w:jc w:val="both"/>
              <w:rPr>
                <w:b/>
                <w:color w:val="000000" w:themeColor="text1"/>
              </w:rPr>
            </w:pPr>
          </w:p>
          <w:p w14:paraId="3094D0A9" w14:textId="77777777" w:rsidR="00867FEB" w:rsidRDefault="00867FEB" w:rsidP="00CB7318">
            <w:pPr>
              <w:widowControl w:val="0"/>
              <w:spacing w:before="120" w:after="120" w:line="300" w:lineRule="auto"/>
              <w:jc w:val="both"/>
              <w:rPr>
                <w:b/>
                <w:color w:val="000000" w:themeColor="text1"/>
              </w:rPr>
            </w:pPr>
          </w:p>
          <w:p w14:paraId="54995D83" w14:textId="77777777" w:rsidR="00867FEB" w:rsidRDefault="00867FEB" w:rsidP="00CB7318">
            <w:pPr>
              <w:widowControl w:val="0"/>
              <w:spacing w:before="120" w:after="120" w:line="300" w:lineRule="auto"/>
              <w:jc w:val="both"/>
              <w:rPr>
                <w:b/>
                <w:color w:val="000000" w:themeColor="text1"/>
              </w:rPr>
            </w:pPr>
          </w:p>
          <w:p w14:paraId="0B403B45" w14:textId="77777777" w:rsidR="00867FEB" w:rsidRDefault="00867FEB" w:rsidP="00CB7318">
            <w:pPr>
              <w:widowControl w:val="0"/>
              <w:spacing w:before="120" w:after="120" w:line="300" w:lineRule="auto"/>
              <w:jc w:val="both"/>
              <w:rPr>
                <w:b/>
                <w:color w:val="000000" w:themeColor="text1"/>
              </w:rPr>
            </w:pPr>
          </w:p>
          <w:p w14:paraId="26667F3C" w14:textId="77777777" w:rsidR="00867FEB" w:rsidRDefault="00867FEB" w:rsidP="00CB7318">
            <w:pPr>
              <w:widowControl w:val="0"/>
              <w:spacing w:before="120" w:after="120" w:line="300" w:lineRule="auto"/>
              <w:jc w:val="both"/>
              <w:rPr>
                <w:b/>
                <w:color w:val="000000" w:themeColor="text1"/>
              </w:rPr>
            </w:pPr>
          </w:p>
          <w:p w14:paraId="41FEDF1D" w14:textId="77777777" w:rsidR="00867FEB" w:rsidRDefault="00867FEB" w:rsidP="00CB7318">
            <w:pPr>
              <w:widowControl w:val="0"/>
              <w:spacing w:before="120" w:after="120" w:line="300" w:lineRule="auto"/>
              <w:jc w:val="both"/>
              <w:rPr>
                <w:b/>
                <w:color w:val="000000" w:themeColor="text1"/>
              </w:rPr>
            </w:pPr>
          </w:p>
          <w:p w14:paraId="5967027A" w14:textId="77777777" w:rsidR="00867FEB" w:rsidRDefault="00867FEB" w:rsidP="00CB7318">
            <w:pPr>
              <w:widowControl w:val="0"/>
              <w:spacing w:before="120" w:after="120" w:line="300" w:lineRule="auto"/>
              <w:jc w:val="both"/>
              <w:rPr>
                <w:b/>
                <w:color w:val="000000" w:themeColor="text1"/>
              </w:rPr>
            </w:pPr>
          </w:p>
          <w:p w14:paraId="54FBF233" w14:textId="77777777" w:rsidR="00867FEB" w:rsidRDefault="00867FEB" w:rsidP="00CB7318">
            <w:pPr>
              <w:widowControl w:val="0"/>
              <w:spacing w:before="120" w:after="120" w:line="300" w:lineRule="auto"/>
              <w:jc w:val="both"/>
              <w:rPr>
                <w:b/>
                <w:color w:val="000000" w:themeColor="text1"/>
              </w:rPr>
            </w:pPr>
          </w:p>
          <w:p w14:paraId="44A7BC3C" w14:textId="77777777" w:rsidR="00867FEB" w:rsidRDefault="00867FEB" w:rsidP="00CB7318">
            <w:pPr>
              <w:widowControl w:val="0"/>
              <w:spacing w:before="120" w:after="120" w:line="300" w:lineRule="auto"/>
              <w:jc w:val="both"/>
              <w:rPr>
                <w:b/>
                <w:color w:val="000000" w:themeColor="text1"/>
              </w:rPr>
            </w:pPr>
          </w:p>
          <w:p w14:paraId="3337A1F9" w14:textId="77777777" w:rsidR="00867FEB" w:rsidRDefault="00867FEB" w:rsidP="00CB7318">
            <w:pPr>
              <w:widowControl w:val="0"/>
              <w:spacing w:before="120" w:after="120" w:line="300" w:lineRule="auto"/>
              <w:jc w:val="both"/>
              <w:rPr>
                <w:b/>
                <w:color w:val="000000" w:themeColor="text1"/>
              </w:rPr>
            </w:pPr>
          </w:p>
          <w:p w14:paraId="52E78502" w14:textId="77777777" w:rsidR="00867FEB" w:rsidRDefault="00867FEB" w:rsidP="00CB7318">
            <w:pPr>
              <w:widowControl w:val="0"/>
              <w:spacing w:before="120" w:after="120" w:line="300" w:lineRule="auto"/>
              <w:jc w:val="both"/>
              <w:rPr>
                <w:b/>
                <w:color w:val="000000" w:themeColor="text1"/>
              </w:rPr>
            </w:pPr>
          </w:p>
          <w:p w14:paraId="2565A63E" w14:textId="77777777" w:rsidR="00867FEB" w:rsidRDefault="00867FEB" w:rsidP="00CB7318">
            <w:pPr>
              <w:widowControl w:val="0"/>
              <w:spacing w:before="120" w:after="120" w:line="300" w:lineRule="auto"/>
              <w:jc w:val="both"/>
              <w:rPr>
                <w:b/>
                <w:color w:val="000000" w:themeColor="text1"/>
              </w:rPr>
            </w:pPr>
          </w:p>
          <w:p w14:paraId="7AEA0D56" w14:textId="77777777" w:rsidR="00867FEB" w:rsidRDefault="00867FEB" w:rsidP="00CB7318">
            <w:pPr>
              <w:widowControl w:val="0"/>
              <w:spacing w:before="120" w:after="120" w:line="300" w:lineRule="auto"/>
              <w:jc w:val="both"/>
              <w:rPr>
                <w:b/>
                <w:color w:val="000000" w:themeColor="text1"/>
              </w:rPr>
            </w:pPr>
          </w:p>
          <w:p w14:paraId="4C580A5E" w14:textId="77777777" w:rsidR="00867FEB" w:rsidRDefault="00867FEB" w:rsidP="00CB7318">
            <w:pPr>
              <w:widowControl w:val="0"/>
              <w:spacing w:before="120" w:after="120" w:line="300" w:lineRule="auto"/>
              <w:jc w:val="both"/>
              <w:rPr>
                <w:b/>
                <w:color w:val="000000" w:themeColor="text1"/>
              </w:rPr>
            </w:pPr>
          </w:p>
          <w:p w14:paraId="59311F24" w14:textId="77777777" w:rsidR="00867FEB" w:rsidRDefault="00867FEB" w:rsidP="00CB7318">
            <w:pPr>
              <w:widowControl w:val="0"/>
              <w:spacing w:before="120" w:after="120" w:line="300" w:lineRule="auto"/>
              <w:jc w:val="both"/>
              <w:rPr>
                <w:b/>
                <w:color w:val="000000" w:themeColor="text1"/>
              </w:rPr>
            </w:pPr>
          </w:p>
          <w:p w14:paraId="151C67A8" w14:textId="77777777" w:rsidR="00867FEB" w:rsidRDefault="00867FEB" w:rsidP="00CB7318">
            <w:pPr>
              <w:widowControl w:val="0"/>
              <w:spacing w:before="120" w:after="120" w:line="300" w:lineRule="auto"/>
              <w:jc w:val="both"/>
              <w:rPr>
                <w:b/>
                <w:color w:val="000000" w:themeColor="text1"/>
              </w:rPr>
            </w:pPr>
          </w:p>
          <w:p w14:paraId="7A01FCD6" w14:textId="77777777" w:rsidR="00867FEB" w:rsidRDefault="00867FEB" w:rsidP="00CB7318">
            <w:pPr>
              <w:widowControl w:val="0"/>
              <w:spacing w:before="120" w:after="120" w:line="300" w:lineRule="auto"/>
              <w:jc w:val="both"/>
              <w:rPr>
                <w:b/>
                <w:color w:val="000000" w:themeColor="text1"/>
              </w:rPr>
            </w:pPr>
          </w:p>
          <w:p w14:paraId="720D1A85" w14:textId="77777777" w:rsidR="00867FEB" w:rsidRDefault="00867FEB" w:rsidP="00CB7318">
            <w:pPr>
              <w:widowControl w:val="0"/>
              <w:spacing w:before="120" w:after="120" w:line="300" w:lineRule="auto"/>
              <w:jc w:val="both"/>
              <w:rPr>
                <w:b/>
                <w:color w:val="000000" w:themeColor="text1"/>
              </w:rPr>
            </w:pPr>
          </w:p>
          <w:p w14:paraId="765CD1DA" w14:textId="77777777" w:rsidR="00867FEB" w:rsidRDefault="00867FEB" w:rsidP="00CB7318">
            <w:pPr>
              <w:widowControl w:val="0"/>
              <w:spacing w:before="120" w:after="120" w:line="300" w:lineRule="auto"/>
              <w:jc w:val="both"/>
              <w:rPr>
                <w:b/>
                <w:color w:val="000000" w:themeColor="text1"/>
              </w:rPr>
            </w:pPr>
          </w:p>
          <w:p w14:paraId="26A9CE26" w14:textId="77777777" w:rsidR="00867FEB" w:rsidRDefault="00867FEB" w:rsidP="00CB7318">
            <w:pPr>
              <w:widowControl w:val="0"/>
              <w:spacing w:before="120" w:after="120" w:line="300" w:lineRule="auto"/>
              <w:jc w:val="both"/>
              <w:rPr>
                <w:b/>
                <w:color w:val="000000" w:themeColor="text1"/>
              </w:rPr>
            </w:pPr>
          </w:p>
          <w:p w14:paraId="17EA96C9" w14:textId="77777777" w:rsidR="00867FEB" w:rsidRDefault="00867FEB" w:rsidP="00CB7318">
            <w:pPr>
              <w:widowControl w:val="0"/>
              <w:spacing w:before="120" w:after="120" w:line="300" w:lineRule="auto"/>
              <w:jc w:val="both"/>
              <w:rPr>
                <w:b/>
                <w:color w:val="000000" w:themeColor="text1"/>
              </w:rPr>
            </w:pPr>
          </w:p>
          <w:p w14:paraId="38B93370" w14:textId="77777777" w:rsidR="00867FEB" w:rsidRDefault="00867FEB" w:rsidP="00CB7318">
            <w:pPr>
              <w:widowControl w:val="0"/>
              <w:spacing w:before="120" w:after="120" w:line="300" w:lineRule="auto"/>
              <w:jc w:val="both"/>
              <w:rPr>
                <w:b/>
                <w:color w:val="000000" w:themeColor="text1"/>
              </w:rPr>
            </w:pPr>
          </w:p>
          <w:p w14:paraId="28943929" w14:textId="77777777" w:rsidR="00867FEB" w:rsidRDefault="00867FEB" w:rsidP="00CB7318">
            <w:pPr>
              <w:widowControl w:val="0"/>
              <w:spacing w:before="120" w:after="120" w:line="300" w:lineRule="auto"/>
              <w:jc w:val="both"/>
              <w:rPr>
                <w:b/>
                <w:color w:val="000000" w:themeColor="text1"/>
              </w:rPr>
            </w:pPr>
          </w:p>
          <w:p w14:paraId="4EFFC21A" w14:textId="5815BA4F" w:rsidR="00867FEB" w:rsidRPr="00173333" w:rsidRDefault="00867FEB" w:rsidP="00CB7318">
            <w:pPr>
              <w:widowControl w:val="0"/>
              <w:spacing w:before="120" w:after="120" w:line="300" w:lineRule="auto"/>
              <w:jc w:val="both"/>
              <w:rPr>
                <w:b/>
                <w:color w:val="000000" w:themeColor="text1"/>
              </w:rPr>
            </w:pPr>
          </w:p>
        </w:tc>
      </w:tr>
    </w:tbl>
    <w:p w14:paraId="690041D7" w14:textId="77777777" w:rsidR="00867FEB" w:rsidRDefault="00867FEB" w:rsidP="00251255">
      <w:pPr>
        <w:rPr>
          <w:b/>
          <w:sz w:val="28"/>
        </w:rPr>
      </w:pPr>
    </w:p>
    <w:p w14:paraId="4F179F9D" w14:textId="77777777" w:rsidR="00867FEB" w:rsidRDefault="00867FEB">
      <w:pPr>
        <w:spacing w:after="0" w:line="240" w:lineRule="auto"/>
        <w:rPr>
          <w:b/>
          <w:sz w:val="28"/>
        </w:rPr>
      </w:pPr>
      <w:r>
        <w:rPr>
          <w:b/>
          <w:sz w:val="28"/>
        </w:rPr>
        <w:br w:type="page"/>
      </w:r>
    </w:p>
    <w:p w14:paraId="63036797" w14:textId="49EAC86B" w:rsidR="00251255" w:rsidRPr="00251255" w:rsidRDefault="00251255" w:rsidP="00251255">
      <w:pPr>
        <w:rPr>
          <w:b/>
          <w:sz w:val="28"/>
        </w:rPr>
      </w:pPr>
      <w:r>
        <w:rPr>
          <w:b/>
          <w:sz w:val="28"/>
        </w:rPr>
        <w:lastRenderedPageBreak/>
        <w:t>SECTION 5</w:t>
      </w:r>
      <w:r>
        <w:rPr>
          <w:b/>
          <w:sz w:val="28"/>
        </w:rPr>
        <w:tab/>
      </w:r>
      <w:r w:rsidRPr="00251255">
        <w:rPr>
          <w:b/>
          <w:sz w:val="28"/>
        </w:rPr>
        <w:t>Certificates and Declarations</w:t>
      </w:r>
    </w:p>
    <w:p w14:paraId="0B46AA04" w14:textId="1B916F82" w:rsidR="001E3748" w:rsidRDefault="001E3748" w:rsidP="0060227A">
      <w:pPr>
        <w:pStyle w:val="Heading2"/>
        <w:ind w:left="709"/>
      </w:pPr>
      <w:bookmarkStart w:id="34" w:name="_Toc129266391"/>
      <w:r>
        <w:t>Price Schedule</w:t>
      </w:r>
      <w:bookmarkEnd w:id="33"/>
      <w:bookmarkEnd w:id="34"/>
    </w:p>
    <w:p w14:paraId="30F505CA" w14:textId="77777777" w:rsidR="001E3748" w:rsidRDefault="001E3748" w:rsidP="001E3748">
      <w:pPr>
        <w:spacing w:after="0" w:line="240" w:lineRule="auto"/>
      </w:pPr>
    </w:p>
    <w:p w14:paraId="76DCFB8C" w14:textId="77777777" w:rsidR="0060227A" w:rsidRPr="0060227A" w:rsidRDefault="0060227A" w:rsidP="0060227A">
      <w:pPr>
        <w:pStyle w:val="ListParagraph"/>
        <w:numPr>
          <w:ilvl w:val="0"/>
          <w:numId w:val="12"/>
        </w:numPr>
        <w:contextualSpacing w:val="0"/>
        <w:rPr>
          <w:vanish/>
        </w:rPr>
      </w:pPr>
    </w:p>
    <w:p w14:paraId="3EA1E32F" w14:textId="77777777" w:rsidR="0060227A" w:rsidRPr="0060227A" w:rsidRDefault="0060227A" w:rsidP="0060227A">
      <w:pPr>
        <w:pStyle w:val="ListParagraph"/>
        <w:numPr>
          <w:ilvl w:val="0"/>
          <w:numId w:val="12"/>
        </w:numPr>
        <w:contextualSpacing w:val="0"/>
        <w:rPr>
          <w:vanish/>
        </w:rPr>
      </w:pPr>
    </w:p>
    <w:p w14:paraId="74360EB4" w14:textId="77777777" w:rsidR="0060227A" w:rsidRPr="0060227A" w:rsidRDefault="0060227A" w:rsidP="0060227A">
      <w:pPr>
        <w:pStyle w:val="ListParagraph"/>
        <w:numPr>
          <w:ilvl w:val="0"/>
          <w:numId w:val="12"/>
        </w:numPr>
        <w:contextualSpacing w:val="0"/>
        <w:rPr>
          <w:vanish/>
        </w:rPr>
      </w:pPr>
    </w:p>
    <w:p w14:paraId="7DA00BD5" w14:textId="77777777" w:rsidR="0060227A" w:rsidRPr="0060227A" w:rsidRDefault="0060227A" w:rsidP="0060227A">
      <w:pPr>
        <w:pStyle w:val="ListParagraph"/>
        <w:numPr>
          <w:ilvl w:val="0"/>
          <w:numId w:val="12"/>
        </w:numPr>
        <w:contextualSpacing w:val="0"/>
        <w:rPr>
          <w:vanish/>
        </w:rPr>
      </w:pPr>
    </w:p>
    <w:p w14:paraId="225DE7A3" w14:textId="77777777" w:rsidR="0060227A" w:rsidRPr="0060227A" w:rsidRDefault="0060227A" w:rsidP="0060227A">
      <w:pPr>
        <w:pStyle w:val="ListParagraph"/>
        <w:numPr>
          <w:ilvl w:val="0"/>
          <w:numId w:val="12"/>
        </w:numPr>
        <w:contextualSpacing w:val="0"/>
        <w:rPr>
          <w:vanish/>
        </w:rPr>
      </w:pPr>
    </w:p>
    <w:p w14:paraId="3A3F6C7F" w14:textId="7FF2D838" w:rsidR="001E3748" w:rsidRDefault="001E3748" w:rsidP="00CB7318">
      <w:pPr>
        <w:pStyle w:val="ListParagraph"/>
        <w:numPr>
          <w:ilvl w:val="1"/>
          <w:numId w:val="12"/>
        </w:numPr>
        <w:contextualSpacing w:val="0"/>
        <w:jc w:val="both"/>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707C2381" w14:textId="77777777" w:rsidR="001E3748" w:rsidRDefault="001E3748" w:rsidP="00CB7318">
      <w:pPr>
        <w:pStyle w:val="ListParagraph"/>
        <w:numPr>
          <w:ilvl w:val="1"/>
          <w:numId w:val="12"/>
        </w:numPr>
        <w:contextualSpacing w:val="0"/>
        <w:jc w:val="both"/>
      </w:pPr>
      <w:r w:rsidRPr="00E12B0D">
        <w:t>The fee proposal should include all members of the proposed design team.   The team will need to work with the client to gain statutory consents for the scheme and be available to attend relevant meetings and presentations as necessary.</w:t>
      </w:r>
    </w:p>
    <w:p w14:paraId="55536A2A" w14:textId="77777777" w:rsidR="001E3748" w:rsidRDefault="001E3748" w:rsidP="00CB7318">
      <w:pPr>
        <w:pStyle w:val="Heading2"/>
        <w:keepNext w:val="0"/>
        <w:widowControl w:val="0"/>
        <w:tabs>
          <w:tab w:val="num" w:pos="851"/>
        </w:tabs>
        <w:ind w:left="709"/>
        <w:jc w:val="both"/>
      </w:pPr>
      <w:bookmarkStart w:id="35" w:name="_Toc447029751"/>
      <w:bookmarkStart w:id="36" w:name="_Toc529090627"/>
      <w:bookmarkStart w:id="37" w:name="_Toc56780098"/>
      <w:bookmarkStart w:id="38" w:name="_Toc129266392"/>
      <w:r>
        <w:t>Price Validity Period</w:t>
      </w:r>
      <w:bookmarkEnd w:id="35"/>
      <w:bookmarkEnd w:id="36"/>
      <w:bookmarkEnd w:id="37"/>
      <w:bookmarkEnd w:id="38"/>
    </w:p>
    <w:p w14:paraId="7C1C9EA0" w14:textId="77777777" w:rsidR="001E3748" w:rsidRDefault="001E3748" w:rsidP="00CB7318">
      <w:pPr>
        <w:pStyle w:val="ListParagraph"/>
        <w:widowControl w:val="0"/>
        <w:numPr>
          <w:ilvl w:val="1"/>
          <w:numId w:val="12"/>
        </w:numPr>
        <w:contextualSpacing w:val="0"/>
        <w:jc w:val="both"/>
      </w:pPr>
      <w:bookmarkStart w:id="39" w:name="_Toc422208914"/>
      <w:bookmarkEnd w:id="39"/>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40" w:name="_Ref422217016"/>
      <w:bookmarkStart w:id="41" w:name="_Ref422217018"/>
      <w:bookmarkStart w:id="42" w:name="_Toc447029752"/>
      <w:bookmarkStart w:id="43" w:name="_Toc529090628"/>
    </w:p>
    <w:p w14:paraId="70FE6A5D" w14:textId="77777777" w:rsidR="001E3748" w:rsidRPr="00512C19" w:rsidRDefault="001E3748" w:rsidP="00CB7318">
      <w:pPr>
        <w:pStyle w:val="ListParagraph"/>
        <w:widowControl w:val="0"/>
        <w:contextualSpacing w:val="0"/>
        <w:jc w:val="both"/>
        <w:rPr>
          <w:b/>
          <w:sz w:val="28"/>
          <w:szCs w:val="28"/>
        </w:rPr>
      </w:pPr>
      <w:r w:rsidRPr="00512C19">
        <w:rPr>
          <w:b/>
          <w:sz w:val="28"/>
          <w:szCs w:val="28"/>
        </w:rPr>
        <w:t>Price Review Proposals</w:t>
      </w:r>
      <w:bookmarkEnd w:id="40"/>
      <w:bookmarkEnd w:id="41"/>
      <w:bookmarkEnd w:id="42"/>
      <w:bookmarkEnd w:id="43"/>
    </w:p>
    <w:p w14:paraId="7A3C6C0D" w14:textId="3C13DA82" w:rsidR="001E3748" w:rsidRPr="001A4E47" w:rsidRDefault="001E3748" w:rsidP="00CB7318">
      <w:pPr>
        <w:pStyle w:val="ListParagraph"/>
        <w:widowControl w:val="0"/>
        <w:numPr>
          <w:ilvl w:val="1"/>
          <w:numId w:val="12"/>
        </w:numPr>
        <w:contextualSpacing w:val="0"/>
        <w:jc w:val="both"/>
      </w:pPr>
      <w:bookmarkStart w:id="44" w:name="_Toc422208916"/>
      <w:bookmarkEnd w:id="44"/>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7B0A1FB6" w14:textId="77777777" w:rsidR="001E3748" w:rsidRPr="001A4E47" w:rsidRDefault="001E3748" w:rsidP="00CB7318">
      <w:pPr>
        <w:widowControl w:val="0"/>
        <w:tabs>
          <w:tab w:val="num" w:pos="709"/>
        </w:tabs>
        <w:spacing w:before="120" w:after="60"/>
        <w:ind w:left="709" w:hanging="709"/>
        <w:jc w:val="both"/>
        <w:outlineLvl w:val="1"/>
        <w:rPr>
          <w:b/>
          <w:sz w:val="28"/>
        </w:rPr>
      </w:pPr>
      <w:bookmarkStart w:id="45" w:name="_Toc529102477"/>
      <w:bookmarkStart w:id="46" w:name="_Toc64972541"/>
      <w:bookmarkStart w:id="47" w:name="_Toc129266393"/>
      <w:r w:rsidRPr="001A4E47">
        <w:rPr>
          <w:b/>
          <w:sz w:val="28"/>
        </w:rPr>
        <w:t>Price Validity Period</w:t>
      </w:r>
      <w:bookmarkEnd w:id="45"/>
      <w:bookmarkEnd w:id="46"/>
      <w:bookmarkEnd w:id="47"/>
    </w:p>
    <w:p w14:paraId="4E6F8606" w14:textId="77777777" w:rsidR="001E3748" w:rsidRPr="001A4E47" w:rsidRDefault="001E3748" w:rsidP="00CB7318">
      <w:pPr>
        <w:pStyle w:val="ListParagraph"/>
        <w:widowControl w:val="0"/>
        <w:numPr>
          <w:ilvl w:val="1"/>
          <w:numId w:val="12"/>
        </w:numPr>
        <w:contextualSpacing w:val="0"/>
        <w:jc w:val="both"/>
      </w:pPr>
      <w:r w:rsidRPr="001A4E47">
        <w:t>As a minimum, all prices submitted must remain fixed and firm for twelve (12) months from date of Contract commencement.  In support of this, please detail exactly how long your prices will remain fixed and firm for.</w:t>
      </w:r>
    </w:p>
    <w:p w14:paraId="65619B2B" w14:textId="77777777" w:rsidR="001E3748" w:rsidRPr="001A4E47" w:rsidRDefault="001E3748" w:rsidP="00CB7318">
      <w:pPr>
        <w:keepNext/>
        <w:tabs>
          <w:tab w:val="num" w:pos="709"/>
        </w:tabs>
        <w:spacing w:before="120" w:after="60"/>
        <w:ind w:left="709" w:hanging="709"/>
        <w:jc w:val="both"/>
        <w:outlineLvl w:val="1"/>
        <w:rPr>
          <w:b/>
          <w:sz w:val="28"/>
        </w:rPr>
      </w:pPr>
      <w:bookmarkStart w:id="48" w:name="_Toc447029753"/>
      <w:bookmarkStart w:id="49" w:name="_Toc529090629"/>
      <w:bookmarkStart w:id="50" w:name="_Toc529102479"/>
      <w:bookmarkStart w:id="51" w:name="_Toc64972543"/>
      <w:bookmarkStart w:id="52" w:name="_Toc129266394"/>
      <w:r w:rsidRPr="001A4E47">
        <w:rPr>
          <w:b/>
          <w:sz w:val="28"/>
        </w:rPr>
        <w:t>Contract Renewal</w:t>
      </w:r>
      <w:bookmarkEnd w:id="48"/>
      <w:bookmarkEnd w:id="49"/>
      <w:bookmarkEnd w:id="50"/>
      <w:bookmarkEnd w:id="51"/>
      <w:bookmarkEnd w:id="52"/>
    </w:p>
    <w:p w14:paraId="6C8AB49C" w14:textId="77777777" w:rsidR="001E3748" w:rsidRPr="001A4E47" w:rsidRDefault="001E3748" w:rsidP="00CB7318">
      <w:pPr>
        <w:pStyle w:val="ListParagraph"/>
        <w:widowControl w:val="0"/>
        <w:numPr>
          <w:ilvl w:val="1"/>
          <w:numId w:val="12"/>
        </w:numPr>
        <w:contextualSpacing w:val="0"/>
        <w:jc w:val="both"/>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CB7318">
      <w:pPr>
        <w:spacing w:after="0" w:line="240" w:lineRule="auto"/>
        <w:jc w:val="both"/>
      </w:pPr>
    </w:p>
    <w:p w14:paraId="44B94D70" w14:textId="77777777" w:rsidR="001E3748" w:rsidRPr="001A4E47" w:rsidRDefault="001E3748" w:rsidP="00CB7318">
      <w:pPr>
        <w:spacing w:after="0" w:line="240" w:lineRule="auto"/>
        <w:jc w:val="both"/>
      </w:pPr>
      <w:r w:rsidRPr="001A4E47">
        <w:br w:type="page"/>
      </w:r>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53" w:name="_Toc447029758"/>
      <w:bookmarkStart w:id="54" w:name="_Toc529090634"/>
      <w:bookmarkStart w:id="55" w:name="_Toc529102484"/>
      <w:bookmarkStart w:id="56" w:name="_Toc64972545"/>
      <w:bookmarkStart w:id="57" w:name="_Toc129266395"/>
      <w:r w:rsidRPr="001A4E47">
        <w:rPr>
          <w:b/>
          <w:sz w:val="28"/>
        </w:rPr>
        <w:lastRenderedPageBreak/>
        <w:t>Conditions of Tender</w:t>
      </w:r>
      <w:bookmarkEnd w:id="53"/>
      <w:bookmarkEnd w:id="54"/>
      <w:bookmarkEnd w:id="55"/>
      <w:bookmarkEnd w:id="56"/>
      <w:bookmarkEnd w:id="5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58" w:name="Check1"/>
            <w:r w:rsidRPr="001A4E4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1A4E47">
              <w:rPr>
                <w:rFonts w:cs="Arial"/>
                <w:sz w:val="20"/>
                <w:szCs w:val="20"/>
              </w:rPr>
              <w:fldChar w:fldCharType="end"/>
            </w:r>
            <w:bookmarkEnd w:id="58"/>
            <w:r w:rsidRPr="001A4E47">
              <w:rPr>
                <w:rFonts w:cs="Arial"/>
                <w:sz w:val="20"/>
                <w:szCs w:val="20"/>
              </w:rPr>
              <w:tab/>
              <w:t xml:space="preserve">I/We fully accept the terms and conditions of contract for the provision of </w:t>
            </w:r>
            <w:r w:rsidRPr="001A4E47">
              <w:rPr>
                <w:rFonts w:cs="Arial"/>
                <w:color w:val="0000FF"/>
                <w:sz w:val="20"/>
                <w:szCs w:val="20"/>
              </w:rPr>
              <w:t>goods/works/</w:t>
            </w:r>
            <w:proofErr w:type="gramStart"/>
            <w:r w:rsidRPr="001A4E47">
              <w:rPr>
                <w:rFonts w:cs="Arial"/>
                <w:color w:val="0000FF"/>
                <w:sz w:val="20"/>
                <w:szCs w:val="20"/>
              </w:rPr>
              <w:t>services</w:t>
            </w:r>
            <w:proofErr w:type="gramEnd"/>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59" w:name="_Toc64972546"/>
      <w:bookmarkStart w:id="60" w:name="_Toc129266396"/>
      <w:r w:rsidRPr="001A4E47">
        <w:rPr>
          <w:b/>
          <w:sz w:val="28"/>
        </w:rPr>
        <w:t>Pricing Schedule Declaration</w:t>
      </w:r>
      <w:bookmarkEnd w:id="59"/>
      <w:bookmarkEnd w:id="60"/>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61" w:name="_Toc447029759"/>
      <w:bookmarkStart w:id="62" w:name="_Toc529090635"/>
      <w:bookmarkStart w:id="63" w:name="_Toc529102485"/>
      <w:bookmarkStart w:id="64" w:name="_Toc64972547"/>
      <w:bookmarkStart w:id="65" w:name="_Toc129266397"/>
      <w:r w:rsidRPr="001A4E47">
        <w:rPr>
          <w:b/>
          <w:sz w:val="28"/>
        </w:rPr>
        <w:lastRenderedPageBreak/>
        <w:t>Certificate of Undertaking and Absence of Collusion or Canvassing</w:t>
      </w:r>
      <w:bookmarkEnd w:id="61"/>
      <w:bookmarkEnd w:id="62"/>
      <w:bookmarkEnd w:id="63"/>
      <w:bookmarkEnd w:id="64"/>
      <w:bookmarkEnd w:id="6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66" w:name="_Toc447029760"/>
      <w:bookmarkStart w:id="67" w:name="_Toc529090636"/>
      <w:bookmarkStart w:id="68" w:name="_Toc529102486"/>
      <w:bookmarkStart w:id="69" w:name="_Toc64972548"/>
      <w:bookmarkStart w:id="70" w:name="_Toc129266398"/>
      <w:r w:rsidRPr="001A4E47">
        <w:rPr>
          <w:b/>
          <w:sz w:val="28"/>
        </w:rPr>
        <w:lastRenderedPageBreak/>
        <w:t>Certificate of Confidentiality</w:t>
      </w:r>
      <w:bookmarkEnd w:id="66"/>
      <w:bookmarkEnd w:id="67"/>
      <w:bookmarkEnd w:id="68"/>
      <w:bookmarkEnd w:id="69"/>
      <w:bookmarkEnd w:id="7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71" w:name="_DV_M319"/>
            <w:bookmarkEnd w:id="71"/>
            <w:r w:rsidRPr="001A4E47">
              <w:rPr>
                <w:rFonts w:cs="Arial"/>
                <w:sz w:val="20"/>
                <w:szCs w:val="20"/>
              </w:rPr>
              <w:t>It is appreciated by the parties that in the event of negotiations in respect of the proposed</w:t>
            </w:r>
            <w:bookmarkStart w:id="72" w:name="_DV_M320"/>
            <w:bookmarkEnd w:id="72"/>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73" w:name="_Toc447029761"/>
      <w:bookmarkStart w:id="74" w:name="_Toc529090637"/>
      <w:bookmarkStart w:id="75" w:name="_Toc529102487"/>
      <w:bookmarkStart w:id="76" w:name="_Toc64972549"/>
      <w:bookmarkStart w:id="77" w:name="_Toc129266399"/>
      <w:r w:rsidRPr="001A4E47">
        <w:rPr>
          <w:b/>
          <w:sz w:val="28"/>
        </w:rPr>
        <w:t>Commercially Sensitive Information</w:t>
      </w:r>
      <w:bookmarkEnd w:id="73"/>
      <w:bookmarkEnd w:id="74"/>
      <w:bookmarkEnd w:id="75"/>
      <w:bookmarkEnd w:id="76"/>
      <w:bookmarkEnd w:id="77"/>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78" w:name="_Toc447029762"/>
      <w:bookmarkStart w:id="79" w:name="_Toc529090638"/>
      <w:bookmarkStart w:id="80" w:name="_Toc529102488"/>
      <w:bookmarkStart w:id="81" w:name="_Toc64972550"/>
      <w:bookmarkStart w:id="82" w:name="_Toc129266400"/>
      <w:r w:rsidRPr="001A4E47">
        <w:rPr>
          <w:b/>
          <w:sz w:val="28"/>
        </w:rPr>
        <w:t>Conflict of Interest</w:t>
      </w:r>
      <w:bookmarkEnd w:id="78"/>
      <w:bookmarkEnd w:id="79"/>
      <w:bookmarkEnd w:id="80"/>
      <w:bookmarkEnd w:id="81"/>
      <w:bookmarkEnd w:id="8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C366E4">
      <w:pgSz w:w="11907" w:h="16840" w:code="9"/>
      <w:pgMar w:top="1134" w:right="1134" w:bottom="1134" w:left="1134" w:header="992" w:footer="5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1CFE3" w14:textId="77777777" w:rsidR="0008550A" w:rsidRDefault="0008550A">
      <w:r>
        <w:separator/>
      </w:r>
    </w:p>
  </w:endnote>
  <w:endnote w:type="continuationSeparator" w:id="0">
    <w:p w14:paraId="4969A6BB" w14:textId="77777777" w:rsidR="0008550A" w:rsidRDefault="0008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64A2" w14:textId="77777777" w:rsidR="0008550A" w:rsidRDefault="0008550A">
      <w:r>
        <w:separator/>
      </w:r>
    </w:p>
  </w:footnote>
  <w:footnote w:type="continuationSeparator" w:id="0">
    <w:p w14:paraId="7075F62B" w14:textId="77777777" w:rsidR="0008550A" w:rsidRDefault="00085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97700"/>
    <w:multiLevelType w:val="hybridMultilevel"/>
    <w:tmpl w:val="A05C5A40"/>
    <w:lvl w:ilvl="0" w:tplc="0809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2E40D77"/>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3442A"/>
    <w:multiLevelType w:val="hybridMultilevel"/>
    <w:tmpl w:val="C4C6864A"/>
    <w:lvl w:ilvl="0" w:tplc="FFFFFFFF">
      <w:start w:val="1"/>
      <w:numFmt w:val="decimal"/>
      <w:lvlText w:val="2.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953216"/>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521852"/>
    <w:multiLevelType w:val="hybridMultilevel"/>
    <w:tmpl w:val="623E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198D6FD1"/>
    <w:multiLevelType w:val="hybridMultilevel"/>
    <w:tmpl w:val="C34E16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AC0547"/>
    <w:multiLevelType w:val="hybridMultilevel"/>
    <w:tmpl w:val="5DD87ECE"/>
    <w:lvl w:ilvl="0" w:tplc="2F0E726A">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A59AB29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EF785F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3EC99C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B3A671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81E3BD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9429C0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BFC67C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AE67D4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1EEA26B9"/>
    <w:multiLevelType w:val="hybridMultilevel"/>
    <w:tmpl w:val="9AB210E8"/>
    <w:lvl w:ilvl="0" w:tplc="F5009C24">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BCF8E8E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9094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F60AF6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05AEC5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780A60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938E157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90EFBE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0CCD3F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279B176A"/>
    <w:multiLevelType w:val="hybridMultilevel"/>
    <w:tmpl w:val="E2AEBD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2C37D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663E80"/>
    <w:multiLevelType w:val="multilevel"/>
    <w:tmpl w:val="037AB4D0"/>
    <w:lvl w:ilvl="0">
      <w:start w:val="1"/>
      <w:numFmt w:val="lowerRoman"/>
      <w:lvlText w:val="%1."/>
      <w:lvlJc w:val="righ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64412D"/>
    <w:multiLevelType w:val="hybridMultilevel"/>
    <w:tmpl w:val="183C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13B0B"/>
    <w:multiLevelType w:val="multilevel"/>
    <w:tmpl w:val="7DAE033C"/>
    <w:numStyleLink w:val="Style1"/>
  </w:abstractNum>
  <w:abstractNum w:abstractNumId="22" w15:restartNumberingAfterBreak="0">
    <w:nsid w:val="3D9966BA"/>
    <w:multiLevelType w:val="hybridMultilevel"/>
    <w:tmpl w:val="96AAA18C"/>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3"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F62AF2"/>
    <w:multiLevelType w:val="multilevel"/>
    <w:tmpl w:val="8C4E2898"/>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BC7D99"/>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52FB2244"/>
    <w:multiLevelType w:val="hybridMultilevel"/>
    <w:tmpl w:val="54CC85B8"/>
    <w:lvl w:ilvl="0" w:tplc="FFFFFFFF">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321B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B265850"/>
    <w:multiLevelType w:val="hybridMultilevel"/>
    <w:tmpl w:val="CF9622F8"/>
    <w:lvl w:ilvl="0" w:tplc="08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A93545"/>
    <w:multiLevelType w:val="hybridMultilevel"/>
    <w:tmpl w:val="98B25BBA"/>
    <w:lvl w:ilvl="0" w:tplc="6D607AF4">
      <w:start w:val="1"/>
      <w:numFmt w:val="bullet"/>
      <w:lvlText w:val="•"/>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72365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3A69E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AAF6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0274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207FA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11A573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DC6AB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5E68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DE86F5B"/>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974416">
    <w:abstractNumId w:val="2"/>
  </w:num>
  <w:num w:numId="2" w16cid:durableId="1368749658">
    <w:abstractNumId w:val="0"/>
  </w:num>
  <w:num w:numId="3" w16cid:durableId="308441067">
    <w:abstractNumId w:val="1"/>
  </w:num>
  <w:num w:numId="4" w16cid:durableId="1844930445">
    <w:abstractNumId w:val="34"/>
  </w:num>
  <w:num w:numId="5" w16cid:durableId="1380007351">
    <w:abstractNumId w:val="6"/>
  </w:num>
  <w:num w:numId="6" w16cid:durableId="1006054968">
    <w:abstractNumId w:val="28"/>
  </w:num>
  <w:num w:numId="7" w16cid:durableId="13727021">
    <w:abstractNumId w:val="27"/>
  </w:num>
  <w:num w:numId="8" w16cid:durableId="382143663">
    <w:abstractNumId w:val="31"/>
  </w:num>
  <w:num w:numId="9" w16cid:durableId="1946232820">
    <w:abstractNumId w:val="21"/>
  </w:num>
  <w:num w:numId="10" w16cid:durableId="723407087">
    <w:abstractNumId w:val="4"/>
  </w:num>
  <w:num w:numId="11" w16cid:durableId="1597396089">
    <w:abstractNumId w:val="38"/>
  </w:num>
  <w:num w:numId="12" w16cid:durableId="199560015">
    <w:abstractNumId w:val="17"/>
  </w:num>
  <w:num w:numId="13" w16cid:durableId="817460767">
    <w:abstractNumId w:val="12"/>
  </w:num>
  <w:num w:numId="14" w16cid:durableId="1834297963">
    <w:abstractNumId w:val="33"/>
  </w:num>
  <w:num w:numId="15" w16cid:durableId="472870341">
    <w:abstractNumId w:val="8"/>
  </w:num>
  <w:num w:numId="16" w16cid:durableId="340594241">
    <w:abstractNumId w:val="24"/>
  </w:num>
  <w:num w:numId="17" w16cid:durableId="1038824150">
    <w:abstractNumId w:val="37"/>
  </w:num>
  <w:num w:numId="18" w16cid:durableId="194270952">
    <w:abstractNumId w:val="36"/>
  </w:num>
  <w:num w:numId="19" w16cid:durableId="1012873595">
    <w:abstractNumId w:val="26"/>
  </w:num>
  <w:num w:numId="20" w16cid:durableId="995182229">
    <w:abstractNumId w:val="20"/>
  </w:num>
  <w:num w:numId="21" w16cid:durableId="2042702683">
    <w:abstractNumId w:val="25"/>
  </w:num>
  <w:num w:numId="22" w16cid:durableId="1174761880">
    <w:abstractNumId w:val="16"/>
  </w:num>
  <w:num w:numId="23" w16cid:durableId="1358773708">
    <w:abstractNumId w:val="5"/>
  </w:num>
  <w:num w:numId="24" w16cid:durableId="1189294937">
    <w:abstractNumId w:val="7"/>
  </w:num>
  <w:num w:numId="25" w16cid:durableId="1622572864">
    <w:abstractNumId w:val="11"/>
  </w:num>
  <w:num w:numId="26" w16cid:durableId="1759401427">
    <w:abstractNumId w:val="15"/>
  </w:num>
  <w:num w:numId="27" w16cid:durableId="1410154740">
    <w:abstractNumId w:val="14"/>
  </w:num>
  <w:num w:numId="28" w16cid:durableId="2146464711">
    <w:abstractNumId w:val="35"/>
  </w:num>
  <w:num w:numId="29" w16cid:durableId="920599922">
    <w:abstractNumId w:val="9"/>
  </w:num>
  <w:num w:numId="30" w16cid:durableId="985013924">
    <w:abstractNumId w:val="29"/>
  </w:num>
  <w:num w:numId="31" w16cid:durableId="2073505446">
    <w:abstractNumId w:val="3"/>
  </w:num>
  <w:num w:numId="32" w16cid:durableId="1001813379">
    <w:abstractNumId w:val="32"/>
  </w:num>
  <w:num w:numId="33" w16cid:durableId="277763622">
    <w:abstractNumId w:val="18"/>
  </w:num>
  <w:num w:numId="34" w16cid:durableId="1584950341">
    <w:abstractNumId w:val="30"/>
  </w:num>
  <w:num w:numId="35" w16cid:durableId="1939215889">
    <w:abstractNumId w:val="22"/>
  </w:num>
  <w:num w:numId="36" w16cid:durableId="432668968">
    <w:abstractNumId w:val="13"/>
  </w:num>
  <w:num w:numId="37" w16cid:durableId="354576535">
    <w:abstractNumId w:val="10"/>
  </w:num>
  <w:num w:numId="38" w16cid:durableId="915094279">
    <w:abstractNumId w:val="19"/>
  </w:num>
  <w:num w:numId="39" w16cid:durableId="64789856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3672"/>
    <w:rsid w:val="000044B4"/>
    <w:rsid w:val="00004792"/>
    <w:rsid w:val="00004961"/>
    <w:rsid w:val="0000503E"/>
    <w:rsid w:val="00006285"/>
    <w:rsid w:val="0000682B"/>
    <w:rsid w:val="00006D70"/>
    <w:rsid w:val="0001015B"/>
    <w:rsid w:val="00010904"/>
    <w:rsid w:val="0001158B"/>
    <w:rsid w:val="00011646"/>
    <w:rsid w:val="000118B3"/>
    <w:rsid w:val="000129E2"/>
    <w:rsid w:val="00013367"/>
    <w:rsid w:val="000144F5"/>
    <w:rsid w:val="00015975"/>
    <w:rsid w:val="00020668"/>
    <w:rsid w:val="000219F3"/>
    <w:rsid w:val="000226CB"/>
    <w:rsid w:val="00023B2F"/>
    <w:rsid w:val="0002487C"/>
    <w:rsid w:val="000307A3"/>
    <w:rsid w:val="000309E9"/>
    <w:rsid w:val="0003116B"/>
    <w:rsid w:val="0003196B"/>
    <w:rsid w:val="00031C0F"/>
    <w:rsid w:val="000331F2"/>
    <w:rsid w:val="00034198"/>
    <w:rsid w:val="0003424B"/>
    <w:rsid w:val="0003436E"/>
    <w:rsid w:val="000350E4"/>
    <w:rsid w:val="00035D25"/>
    <w:rsid w:val="00036858"/>
    <w:rsid w:val="00041D5A"/>
    <w:rsid w:val="000425ED"/>
    <w:rsid w:val="000435DE"/>
    <w:rsid w:val="00046F4F"/>
    <w:rsid w:val="000479A1"/>
    <w:rsid w:val="0005030D"/>
    <w:rsid w:val="00051468"/>
    <w:rsid w:val="00051D53"/>
    <w:rsid w:val="00051F7E"/>
    <w:rsid w:val="00053142"/>
    <w:rsid w:val="00053274"/>
    <w:rsid w:val="00054C07"/>
    <w:rsid w:val="00054EFE"/>
    <w:rsid w:val="000572AE"/>
    <w:rsid w:val="000608F9"/>
    <w:rsid w:val="000616A6"/>
    <w:rsid w:val="00061C78"/>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0A"/>
    <w:rsid w:val="0008558F"/>
    <w:rsid w:val="00090552"/>
    <w:rsid w:val="00092960"/>
    <w:rsid w:val="00092D74"/>
    <w:rsid w:val="00093989"/>
    <w:rsid w:val="00093BF8"/>
    <w:rsid w:val="000946A6"/>
    <w:rsid w:val="00097B39"/>
    <w:rsid w:val="00097DED"/>
    <w:rsid w:val="00097ECA"/>
    <w:rsid w:val="000A01E4"/>
    <w:rsid w:val="000A0501"/>
    <w:rsid w:val="000A0506"/>
    <w:rsid w:val="000A093F"/>
    <w:rsid w:val="000A15CA"/>
    <w:rsid w:val="000A186B"/>
    <w:rsid w:val="000A1AD4"/>
    <w:rsid w:val="000A1B12"/>
    <w:rsid w:val="000A2BFD"/>
    <w:rsid w:val="000A4187"/>
    <w:rsid w:val="000A4818"/>
    <w:rsid w:val="000A4FD1"/>
    <w:rsid w:val="000A59F7"/>
    <w:rsid w:val="000A5DF1"/>
    <w:rsid w:val="000A6E68"/>
    <w:rsid w:val="000A7F56"/>
    <w:rsid w:val="000B1F0F"/>
    <w:rsid w:val="000B2E7C"/>
    <w:rsid w:val="000B4201"/>
    <w:rsid w:val="000B430C"/>
    <w:rsid w:val="000B5B53"/>
    <w:rsid w:val="000B6C5C"/>
    <w:rsid w:val="000C075B"/>
    <w:rsid w:val="000C3EAF"/>
    <w:rsid w:val="000C54C6"/>
    <w:rsid w:val="000C5EDD"/>
    <w:rsid w:val="000C68AE"/>
    <w:rsid w:val="000D0368"/>
    <w:rsid w:val="000D06C1"/>
    <w:rsid w:val="000D3D1E"/>
    <w:rsid w:val="000D3EA0"/>
    <w:rsid w:val="000D4507"/>
    <w:rsid w:val="000D5A4B"/>
    <w:rsid w:val="000D6070"/>
    <w:rsid w:val="000D757E"/>
    <w:rsid w:val="000E0526"/>
    <w:rsid w:val="000E0536"/>
    <w:rsid w:val="000E2B13"/>
    <w:rsid w:val="000E48F5"/>
    <w:rsid w:val="000E49DB"/>
    <w:rsid w:val="000E5FDB"/>
    <w:rsid w:val="000E64E3"/>
    <w:rsid w:val="000E67C8"/>
    <w:rsid w:val="000E6A8D"/>
    <w:rsid w:val="000E7591"/>
    <w:rsid w:val="000F0131"/>
    <w:rsid w:val="000F0917"/>
    <w:rsid w:val="000F19FC"/>
    <w:rsid w:val="000F2683"/>
    <w:rsid w:val="000F2775"/>
    <w:rsid w:val="000F4844"/>
    <w:rsid w:val="000F7A2D"/>
    <w:rsid w:val="00100156"/>
    <w:rsid w:val="00101D74"/>
    <w:rsid w:val="00102E3C"/>
    <w:rsid w:val="001033AC"/>
    <w:rsid w:val="00103B75"/>
    <w:rsid w:val="00104549"/>
    <w:rsid w:val="00104656"/>
    <w:rsid w:val="00104D43"/>
    <w:rsid w:val="001058E1"/>
    <w:rsid w:val="00112110"/>
    <w:rsid w:val="001129DB"/>
    <w:rsid w:val="0011308B"/>
    <w:rsid w:val="00113551"/>
    <w:rsid w:val="00117734"/>
    <w:rsid w:val="00120291"/>
    <w:rsid w:val="0012032E"/>
    <w:rsid w:val="00120FF7"/>
    <w:rsid w:val="00121AD7"/>
    <w:rsid w:val="001230E4"/>
    <w:rsid w:val="00123609"/>
    <w:rsid w:val="00124158"/>
    <w:rsid w:val="0012528F"/>
    <w:rsid w:val="00125C6A"/>
    <w:rsid w:val="00130EB6"/>
    <w:rsid w:val="0013259D"/>
    <w:rsid w:val="00132860"/>
    <w:rsid w:val="001339F1"/>
    <w:rsid w:val="00133F32"/>
    <w:rsid w:val="00134B95"/>
    <w:rsid w:val="00135ABD"/>
    <w:rsid w:val="001364EF"/>
    <w:rsid w:val="00136C92"/>
    <w:rsid w:val="001376BB"/>
    <w:rsid w:val="00141E50"/>
    <w:rsid w:val="00142050"/>
    <w:rsid w:val="00143676"/>
    <w:rsid w:val="001437C1"/>
    <w:rsid w:val="001443FD"/>
    <w:rsid w:val="001449B1"/>
    <w:rsid w:val="00144EAF"/>
    <w:rsid w:val="00145252"/>
    <w:rsid w:val="00145C87"/>
    <w:rsid w:val="00145EF9"/>
    <w:rsid w:val="00146308"/>
    <w:rsid w:val="001469FE"/>
    <w:rsid w:val="0014779D"/>
    <w:rsid w:val="00147984"/>
    <w:rsid w:val="00147B49"/>
    <w:rsid w:val="00150B71"/>
    <w:rsid w:val="00151693"/>
    <w:rsid w:val="00151EB7"/>
    <w:rsid w:val="0015327D"/>
    <w:rsid w:val="00153516"/>
    <w:rsid w:val="00153911"/>
    <w:rsid w:val="00154252"/>
    <w:rsid w:val="001543C4"/>
    <w:rsid w:val="00154FA3"/>
    <w:rsid w:val="00155296"/>
    <w:rsid w:val="00155DF7"/>
    <w:rsid w:val="00156CB1"/>
    <w:rsid w:val="00157030"/>
    <w:rsid w:val="001578B9"/>
    <w:rsid w:val="00161535"/>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868C6"/>
    <w:rsid w:val="00187647"/>
    <w:rsid w:val="001901D5"/>
    <w:rsid w:val="00190CB3"/>
    <w:rsid w:val="00192093"/>
    <w:rsid w:val="00192759"/>
    <w:rsid w:val="00195239"/>
    <w:rsid w:val="00195437"/>
    <w:rsid w:val="0019564F"/>
    <w:rsid w:val="0019780A"/>
    <w:rsid w:val="00197A48"/>
    <w:rsid w:val="001A0012"/>
    <w:rsid w:val="001A1978"/>
    <w:rsid w:val="001A2037"/>
    <w:rsid w:val="001A2EAA"/>
    <w:rsid w:val="001A30DD"/>
    <w:rsid w:val="001A3489"/>
    <w:rsid w:val="001A3673"/>
    <w:rsid w:val="001A3847"/>
    <w:rsid w:val="001A4638"/>
    <w:rsid w:val="001A54A9"/>
    <w:rsid w:val="001A5BDF"/>
    <w:rsid w:val="001A70C9"/>
    <w:rsid w:val="001B0787"/>
    <w:rsid w:val="001B136F"/>
    <w:rsid w:val="001B2D63"/>
    <w:rsid w:val="001B3C9C"/>
    <w:rsid w:val="001B6C44"/>
    <w:rsid w:val="001B7C39"/>
    <w:rsid w:val="001C22E4"/>
    <w:rsid w:val="001C456E"/>
    <w:rsid w:val="001C5C5D"/>
    <w:rsid w:val="001C5E59"/>
    <w:rsid w:val="001C6CBC"/>
    <w:rsid w:val="001C79A9"/>
    <w:rsid w:val="001D23DB"/>
    <w:rsid w:val="001D2917"/>
    <w:rsid w:val="001D56F7"/>
    <w:rsid w:val="001D586D"/>
    <w:rsid w:val="001E0608"/>
    <w:rsid w:val="001E0F67"/>
    <w:rsid w:val="001E1780"/>
    <w:rsid w:val="001E1B1C"/>
    <w:rsid w:val="001E3216"/>
    <w:rsid w:val="001E3748"/>
    <w:rsid w:val="001E4587"/>
    <w:rsid w:val="001E470D"/>
    <w:rsid w:val="001E5E29"/>
    <w:rsid w:val="001E68B3"/>
    <w:rsid w:val="001E782C"/>
    <w:rsid w:val="001F0461"/>
    <w:rsid w:val="001F04CE"/>
    <w:rsid w:val="001F15DA"/>
    <w:rsid w:val="001F1D60"/>
    <w:rsid w:val="001F316F"/>
    <w:rsid w:val="001F3559"/>
    <w:rsid w:val="001F4E80"/>
    <w:rsid w:val="001F5077"/>
    <w:rsid w:val="001F50ED"/>
    <w:rsid w:val="001F53C6"/>
    <w:rsid w:val="001F5547"/>
    <w:rsid w:val="001F55C1"/>
    <w:rsid w:val="001F5A37"/>
    <w:rsid w:val="001F755A"/>
    <w:rsid w:val="001F755B"/>
    <w:rsid w:val="00200DA1"/>
    <w:rsid w:val="002014CB"/>
    <w:rsid w:val="00201687"/>
    <w:rsid w:val="00202068"/>
    <w:rsid w:val="00204E5B"/>
    <w:rsid w:val="00205BA4"/>
    <w:rsid w:val="00205EA6"/>
    <w:rsid w:val="0020627D"/>
    <w:rsid w:val="002063C1"/>
    <w:rsid w:val="00206477"/>
    <w:rsid w:val="00207EA8"/>
    <w:rsid w:val="002113CB"/>
    <w:rsid w:val="00213751"/>
    <w:rsid w:val="0021492E"/>
    <w:rsid w:val="00215C33"/>
    <w:rsid w:val="0021726D"/>
    <w:rsid w:val="00220BCB"/>
    <w:rsid w:val="00221A00"/>
    <w:rsid w:val="002223A3"/>
    <w:rsid w:val="002226FE"/>
    <w:rsid w:val="002242FC"/>
    <w:rsid w:val="00225F57"/>
    <w:rsid w:val="002262BA"/>
    <w:rsid w:val="00227453"/>
    <w:rsid w:val="00227B65"/>
    <w:rsid w:val="00227FF0"/>
    <w:rsid w:val="0023094D"/>
    <w:rsid w:val="00231EC9"/>
    <w:rsid w:val="00232AFF"/>
    <w:rsid w:val="0023347A"/>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0DAA"/>
    <w:rsid w:val="00251238"/>
    <w:rsid w:val="00251255"/>
    <w:rsid w:val="0025154D"/>
    <w:rsid w:val="00251709"/>
    <w:rsid w:val="00251E23"/>
    <w:rsid w:val="00253C98"/>
    <w:rsid w:val="00254589"/>
    <w:rsid w:val="002573EA"/>
    <w:rsid w:val="00260D61"/>
    <w:rsid w:val="0026144C"/>
    <w:rsid w:val="0026198A"/>
    <w:rsid w:val="00261C46"/>
    <w:rsid w:val="00261CDC"/>
    <w:rsid w:val="0026209A"/>
    <w:rsid w:val="002635DC"/>
    <w:rsid w:val="0026360D"/>
    <w:rsid w:val="00265412"/>
    <w:rsid w:val="00265768"/>
    <w:rsid w:val="00267084"/>
    <w:rsid w:val="00267345"/>
    <w:rsid w:val="00267BFB"/>
    <w:rsid w:val="0027194F"/>
    <w:rsid w:val="00271CD1"/>
    <w:rsid w:val="0027211A"/>
    <w:rsid w:val="00272667"/>
    <w:rsid w:val="00273787"/>
    <w:rsid w:val="00273F6C"/>
    <w:rsid w:val="0027476A"/>
    <w:rsid w:val="00274E91"/>
    <w:rsid w:val="0027621B"/>
    <w:rsid w:val="00276397"/>
    <w:rsid w:val="00280687"/>
    <w:rsid w:val="00280CE4"/>
    <w:rsid w:val="00282B37"/>
    <w:rsid w:val="002856B5"/>
    <w:rsid w:val="00286779"/>
    <w:rsid w:val="002869D6"/>
    <w:rsid w:val="00286EC9"/>
    <w:rsid w:val="00287133"/>
    <w:rsid w:val="00287205"/>
    <w:rsid w:val="00287E3B"/>
    <w:rsid w:val="00291A8B"/>
    <w:rsid w:val="002930D6"/>
    <w:rsid w:val="0029327F"/>
    <w:rsid w:val="00293CC9"/>
    <w:rsid w:val="00294E27"/>
    <w:rsid w:val="0029544D"/>
    <w:rsid w:val="002977FF"/>
    <w:rsid w:val="002A01C9"/>
    <w:rsid w:val="002A0AF2"/>
    <w:rsid w:val="002A205B"/>
    <w:rsid w:val="002A3EC6"/>
    <w:rsid w:val="002A552E"/>
    <w:rsid w:val="002A6D3B"/>
    <w:rsid w:val="002A6E37"/>
    <w:rsid w:val="002A7E8D"/>
    <w:rsid w:val="002B0FCA"/>
    <w:rsid w:val="002B13B4"/>
    <w:rsid w:val="002B1525"/>
    <w:rsid w:val="002B16EB"/>
    <w:rsid w:val="002B3CD5"/>
    <w:rsid w:val="002B5A05"/>
    <w:rsid w:val="002B6C36"/>
    <w:rsid w:val="002B7A90"/>
    <w:rsid w:val="002C0EE3"/>
    <w:rsid w:val="002C1166"/>
    <w:rsid w:val="002C3C87"/>
    <w:rsid w:val="002C61D9"/>
    <w:rsid w:val="002C66E2"/>
    <w:rsid w:val="002C74AB"/>
    <w:rsid w:val="002C7AA3"/>
    <w:rsid w:val="002D04FD"/>
    <w:rsid w:val="002D191D"/>
    <w:rsid w:val="002D2BF0"/>
    <w:rsid w:val="002D4085"/>
    <w:rsid w:val="002D4360"/>
    <w:rsid w:val="002D4E74"/>
    <w:rsid w:val="002D5BCA"/>
    <w:rsid w:val="002D6921"/>
    <w:rsid w:val="002D713D"/>
    <w:rsid w:val="002E15E1"/>
    <w:rsid w:val="002E16AF"/>
    <w:rsid w:val="002E247F"/>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2E23"/>
    <w:rsid w:val="003134C4"/>
    <w:rsid w:val="003141A0"/>
    <w:rsid w:val="00314725"/>
    <w:rsid w:val="00314D9C"/>
    <w:rsid w:val="00316931"/>
    <w:rsid w:val="003177A3"/>
    <w:rsid w:val="00320F5F"/>
    <w:rsid w:val="00321B8B"/>
    <w:rsid w:val="00322309"/>
    <w:rsid w:val="00323780"/>
    <w:rsid w:val="00323D7C"/>
    <w:rsid w:val="00324D1A"/>
    <w:rsid w:val="00325A4C"/>
    <w:rsid w:val="00326AE0"/>
    <w:rsid w:val="00327F46"/>
    <w:rsid w:val="0033044A"/>
    <w:rsid w:val="0033077E"/>
    <w:rsid w:val="00331499"/>
    <w:rsid w:val="00331C46"/>
    <w:rsid w:val="00333543"/>
    <w:rsid w:val="00334442"/>
    <w:rsid w:val="00335E30"/>
    <w:rsid w:val="00336434"/>
    <w:rsid w:val="00337BDB"/>
    <w:rsid w:val="00340CF6"/>
    <w:rsid w:val="00343A76"/>
    <w:rsid w:val="00345CE2"/>
    <w:rsid w:val="003477E7"/>
    <w:rsid w:val="00347C4E"/>
    <w:rsid w:val="00350293"/>
    <w:rsid w:val="00350A10"/>
    <w:rsid w:val="00354CAA"/>
    <w:rsid w:val="00355020"/>
    <w:rsid w:val="00355CB9"/>
    <w:rsid w:val="00356727"/>
    <w:rsid w:val="00356760"/>
    <w:rsid w:val="00357E6E"/>
    <w:rsid w:val="00363937"/>
    <w:rsid w:val="0036658C"/>
    <w:rsid w:val="00370220"/>
    <w:rsid w:val="0037147B"/>
    <w:rsid w:val="003739ED"/>
    <w:rsid w:val="003748AF"/>
    <w:rsid w:val="0037685C"/>
    <w:rsid w:val="00376F64"/>
    <w:rsid w:val="00377EC1"/>
    <w:rsid w:val="00381764"/>
    <w:rsid w:val="0038178B"/>
    <w:rsid w:val="0038367D"/>
    <w:rsid w:val="00383C70"/>
    <w:rsid w:val="0038470D"/>
    <w:rsid w:val="003870E7"/>
    <w:rsid w:val="0039032B"/>
    <w:rsid w:val="00392507"/>
    <w:rsid w:val="00392EE0"/>
    <w:rsid w:val="0039403B"/>
    <w:rsid w:val="003964AB"/>
    <w:rsid w:val="00397440"/>
    <w:rsid w:val="00397A96"/>
    <w:rsid w:val="003A0782"/>
    <w:rsid w:val="003A1B6E"/>
    <w:rsid w:val="003A23FF"/>
    <w:rsid w:val="003A48A6"/>
    <w:rsid w:val="003A7F49"/>
    <w:rsid w:val="003B0EEB"/>
    <w:rsid w:val="003B155F"/>
    <w:rsid w:val="003B1C3D"/>
    <w:rsid w:val="003B2EBC"/>
    <w:rsid w:val="003B3C5E"/>
    <w:rsid w:val="003B6F1C"/>
    <w:rsid w:val="003C1038"/>
    <w:rsid w:val="003C3369"/>
    <w:rsid w:val="003C3420"/>
    <w:rsid w:val="003C4F81"/>
    <w:rsid w:val="003C515F"/>
    <w:rsid w:val="003C5595"/>
    <w:rsid w:val="003C62BC"/>
    <w:rsid w:val="003C69C4"/>
    <w:rsid w:val="003C7DCB"/>
    <w:rsid w:val="003C7FA5"/>
    <w:rsid w:val="003D051B"/>
    <w:rsid w:val="003D3E9A"/>
    <w:rsid w:val="003D52E0"/>
    <w:rsid w:val="003D55DF"/>
    <w:rsid w:val="003D57E2"/>
    <w:rsid w:val="003D67AC"/>
    <w:rsid w:val="003D6ACF"/>
    <w:rsid w:val="003D6E68"/>
    <w:rsid w:val="003D6EC7"/>
    <w:rsid w:val="003D74FF"/>
    <w:rsid w:val="003D76FE"/>
    <w:rsid w:val="003D7C26"/>
    <w:rsid w:val="003D7FB5"/>
    <w:rsid w:val="003E0773"/>
    <w:rsid w:val="003E0D21"/>
    <w:rsid w:val="003E38F8"/>
    <w:rsid w:val="003E4556"/>
    <w:rsid w:val="003E71E2"/>
    <w:rsid w:val="003E75F0"/>
    <w:rsid w:val="003E7894"/>
    <w:rsid w:val="003F064D"/>
    <w:rsid w:val="003F45E0"/>
    <w:rsid w:val="003F464E"/>
    <w:rsid w:val="003F47D7"/>
    <w:rsid w:val="003F7266"/>
    <w:rsid w:val="003F72AC"/>
    <w:rsid w:val="0040068C"/>
    <w:rsid w:val="00400BAC"/>
    <w:rsid w:val="00401465"/>
    <w:rsid w:val="00402217"/>
    <w:rsid w:val="0040247E"/>
    <w:rsid w:val="004024DA"/>
    <w:rsid w:val="004046C6"/>
    <w:rsid w:val="00406733"/>
    <w:rsid w:val="00406938"/>
    <w:rsid w:val="00407608"/>
    <w:rsid w:val="00412342"/>
    <w:rsid w:val="0041297E"/>
    <w:rsid w:val="004134ED"/>
    <w:rsid w:val="0041428B"/>
    <w:rsid w:val="004154EF"/>
    <w:rsid w:val="00415F17"/>
    <w:rsid w:val="0042104A"/>
    <w:rsid w:val="00421CF4"/>
    <w:rsid w:val="0042203B"/>
    <w:rsid w:val="00423FF7"/>
    <w:rsid w:val="004273D2"/>
    <w:rsid w:val="004321BE"/>
    <w:rsid w:val="00435262"/>
    <w:rsid w:val="00435B9B"/>
    <w:rsid w:val="00440044"/>
    <w:rsid w:val="0044069C"/>
    <w:rsid w:val="0044167B"/>
    <w:rsid w:val="004424E0"/>
    <w:rsid w:val="0044260E"/>
    <w:rsid w:val="00442BD3"/>
    <w:rsid w:val="00443C02"/>
    <w:rsid w:val="004441B5"/>
    <w:rsid w:val="00447B51"/>
    <w:rsid w:val="00450324"/>
    <w:rsid w:val="00453835"/>
    <w:rsid w:val="004541E7"/>
    <w:rsid w:val="00454FD7"/>
    <w:rsid w:val="00455FFA"/>
    <w:rsid w:val="004565FE"/>
    <w:rsid w:val="00456A31"/>
    <w:rsid w:val="004575DB"/>
    <w:rsid w:val="0046137C"/>
    <w:rsid w:val="004620D8"/>
    <w:rsid w:val="0046258F"/>
    <w:rsid w:val="00462E04"/>
    <w:rsid w:val="00463476"/>
    <w:rsid w:val="00463870"/>
    <w:rsid w:val="00463A91"/>
    <w:rsid w:val="00463D3A"/>
    <w:rsid w:val="004645B0"/>
    <w:rsid w:val="0047172B"/>
    <w:rsid w:val="00472D20"/>
    <w:rsid w:val="004736E3"/>
    <w:rsid w:val="00474FBF"/>
    <w:rsid w:val="00475125"/>
    <w:rsid w:val="0047514D"/>
    <w:rsid w:val="00477885"/>
    <w:rsid w:val="004801A1"/>
    <w:rsid w:val="00480962"/>
    <w:rsid w:val="00483797"/>
    <w:rsid w:val="00486397"/>
    <w:rsid w:val="00490963"/>
    <w:rsid w:val="00491841"/>
    <w:rsid w:val="0049289B"/>
    <w:rsid w:val="00492A02"/>
    <w:rsid w:val="00495D38"/>
    <w:rsid w:val="004962DA"/>
    <w:rsid w:val="004967EF"/>
    <w:rsid w:val="00496EE5"/>
    <w:rsid w:val="004A033F"/>
    <w:rsid w:val="004A44D5"/>
    <w:rsid w:val="004A5AD9"/>
    <w:rsid w:val="004A5CC7"/>
    <w:rsid w:val="004A5D2F"/>
    <w:rsid w:val="004A7A08"/>
    <w:rsid w:val="004A7E6F"/>
    <w:rsid w:val="004B0A68"/>
    <w:rsid w:val="004B0FB1"/>
    <w:rsid w:val="004B15ED"/>
    <w:rsid w:val="004B1980"/>
    <w:rsid w:val="004B1C33"/>
    <w:rsid w:val="004B1D66"/>
    <w:rsid w:val="004B29D8"/>
    <w:rsid w:val="004B2EF1"/>
    <w:rsid w:val="004B3210"/>
    <w:rsid w:val="004B3731"/>
    <w:rsid w:val="004B509A"/>
    <w:rsid w:val="004B639B"/>
    <w:rsid w:val="004B65CF"/>
    <w:rsid w:val="004B7477"/>
    <w:rsid w:val="004C161E"/>
    <w:rsid w:val="004C296C"/>
    <w:rsid w:val="004C4CFC"/>
    <w:rsid w:val="004C50BD"/>
    <w:rsid w:val="004C55F2"/>
    <w:rsid w:val="004C5687"/>
    <w:rsid w:val="004C60F1"/>
    <w:rsid w:val="004D198A"/>
    <w:rsid w:val="004D208E"/>
    <w:rsid w:val="004D41DF"/>
    <w:rsid w:val="004D4F7B"/>
    <w:rsid w:val="004D6241"/>
    <w:rsid w:val="004D63AB"/>
    <w:rsid w:val="004E20D4"/>
    <w:rsid w:val="004E211A"/>
    <w:rsid w:val="004E253E"/>
    <w:rsid w:val="004E2A68"/>
    <w:rsid w:val="004E4118"/>
    <w:rsid w:val="004E4130"/>
    <w:rsid w:val="004F4F94"/>
    <w:rsid w:val="004F56B2"/>
    <w:rsid w:val="004F6932"/>
    <w:rsid w:val="004F7223"/>
    <w:rsid w:val="005020CC"/>
    <w:rsid w:val="005021B1"/>
    <w:rsid w:val="00504452"/>
    <w:rsid w:val="00505351"/>
    <w:rsid w:val="00505994"/>
    <w:rsid w:val="00505BB5"/>
    <w:rsid w:val="00506133"/>
    <w:rsid w:val="0050706E"/>
    <w:rsid w:val="00510246"/>
    <w:rsid w:val="005107A1"/>
    <w:rsid w:val="00511FF4"/>
    <w:rsid w:val="0051245D"/>
    <w:rsid w:val="00512C19"/>
    <w:rsid w:val="0051431C"/>
    <w:rsid w:val="0051506A"/>
    <w:rsid w:val="0051778E"/>
    <w:rsid w:val="00517BA9"/>
    <w:rsid w:val="0052043A"/>
    <w:rsid w:val="00521254"/>
    <w:rsid w:val="00522D7B"/>
    <w:rsid w:val="00523DE4"/>
    <w:rsid w:val="00524FD1"/>
    <w:rsid w:val="005251CE"/>
    <w:rsid w:val="005258F2"/>
    <w:rsid w:val="00526333"/>
    <w:rsid w:val="00526C53"/>
    <w:rsid w:val="00534827"/>
    <w:rsid w:val="005354ED"/>
    <w:rsid w:val="00535850"/>
    <w:rsid w:val="00535F40"/>
    <w:rsid w:val="0053610F"/>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424"/>
    <w:rsid w:val="0055385D"/>
    <w:rsid w:val="00553E02"/>
    <w:rsid w:val="0055568E"/>
    <w:rsid w:val="00557F5F"/>
    <w:rsid w:val="00560732"/>
    <w:rsid w:val="00563BF0"/>
    <w:rsid w:val="00564CC8"/>
    <w:rsid w:val="00566222"/>
    <w:rsid w:val="00566864"/>
    <w:rsid w:val="00567133"/>
    <w:rsid w:val="00567F75"/>
    <w:rsid w:val="00570E1C"/>
    <w:rsid w:val="00571E0B"/>
    <w:rsid w:val="005721B5"/>
    <w:rsid w:val="00572711"/>
    <w:rsid w:val="00573532"/>
    <w:rsid w:val="00574E9A"/>
    <w:rsid w:val="00575D73"/>
    <w:rsid w:val="00577992"/>
    <w:rsid w:val="00577DD5"/>
    <w:rsid w:val="00580AC3"/>
    <w:rsid w:val="00581D9C"/>
    <w:rsid w:val="00583E6C"/>
    <w:rsid w:val="005858AE"/>
    <w:rsid w:val="00587C32"/>
    <w:rsid w:val="00587EED"/>
    <w:rsid w:val="00590BE6"/>
    <w:rsid w:val="00592B50"/>
    <w:rsid w:val="0059433C"/>
    <w:rsid w:val="00596333"/>
    <w:rsid w:val="00596BCA"/>
    <w:rsid w:val="005A0DEE"/>
    <w:rsid w:val="005A1515"/>
    <w:rsid w:val="005A25D9"/>
    <w:rsid w:val="005A33AE"/>
    <w:rsid w:val="005A350B"/>
    <w:rsid w:val="005A5C31"/>
    <w:rsid w:val="005A693B"/>
    <w:rsid w:val="005A6AC8"/>
    <w:rsid w:val="005A6F4F"/>
    <w:rsid w:val="005A7858"/>
    <w:rsid w:val="005B034F"/>
    <w:rsid w:val="005B0ABC"/>
    <w:rsid w:val="005B0BB4"/>
    <w:rsid w:val="005B0E50"/>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249"/>
    <w:rsid w:val="005D4A5D"/>
    <w:rsid w:val="005D4D10"/>
    <w:rsid w:val="005D4DB6"/>
    <w:rsid w:val="005D5BA3"/>
    <w:rsid w:val="005D5D78"/>
    <w:rsid w:val="005D6D4A"/>
    <w:rsid w:val="005D7C5D"/>
    <w:rsid w:val="005E0C10"/>
    <w:rsid w:val="005E0F2A"/>
    <w:rsid w:val="005E1F39"/>
    <w:rsid w:val="005E26EA"/>
    <w:rsid w:val="005E3448"/>
    <w:rsid w:val="005E3DE4"/>
    <w:rsid w:val="005E4269"/>
    <w:rsid w:val="005E4AC7"/>
    <w:rsid w:val="005E58E2"/>
    <w:rsid w:val="005E64C8"/>
    <w:rsid w:val="005E7CB2"/>
    <w:rsid w:val="005F1050"/>
    <w:rsid w:val="005F38D8"/>
    <w:rsid w:val="005F6137"/>
    <w:rsid w:val="005F6217"/>
    <w:rsid w:val="005F7CF9"/>
    <w:rsid w:val="00600990"/>
    <w:rsid w:val="006014F0"/>
    <w:rsid w:val="0060227A"/>
    <w:rsid w:val="0060360F"/>
    <w:rsid w:val="00604996"/>
    <w:rsid w:val="0060682E"/>
    <w:rsid w:val="00607C8D"/>
    <w:rsid w:val="00607F55"/>
    <w:rsid w:val="006111D6"/>
    <w:rsid w:val="00611209"/>
    <w:rsid w:val="00613D74"/>
    <w:rsid w:val="00616366"/>
    <w:rsid w:val="00617333"/>
    <w:rsid w:val="0062029E"/>
    <w:rsid w:val="00620968"/>
    <w:rsid w:val="006210D4"/>
    <w:rsid w:val="006221AB"/>
    <w:rsid w:val="00622214"/>
    <w:rsid w:val="00622817"/>
    <w:rsid w:val="00630136"/>
    <w:rsid w:val="00631378"/>
    <w:rsid w:val="00633445"/>
    <w:rsid w:val="006340F7"/>
    <w:rsid w:val="00634264"/>
    <w:rsid w:val="00634E63"/>
    <w:rsid w:val="0063513C"/>
    <w:rsid w:val="0063626F"/>
    <w:rsid w:val="006377AC"/>
    <w:rsid w:val="006406A8"/>
    <w:rsid w:val="006408A2"/>
    <w:rsid w:val="00640D86"/>
    <w:rsid w:val="0064381D"/>
    <w:rsid w:val="00645395"/>
    <w:rsid w:val="00646814"/>
    <w:rsid w:val="00646A7B"/>
    <w:rsid w:val="00646A7D"/>
    <w:rsid w:val="00647674"/>
    <w:rsid w:val="00647BB9"/>
    <w:rsid w:val="00651419"/>
    <w:rsid w:val="0065185B"/>
    <w:rsid w:val="00652BCF"/>
    <w:rsid w:val="00655AFE"/>
    <w:rsid w:val="00655E68"/>
    <w:rsid w:val="00656C6B"/>
    <w:rsid w:val="00660039"/>
    <w:rsid w:val="0066030B"/>
    <w:rsid w:val="0066132B"/>
    <w:rsid w:val="00661779"/>
    <w:rsid w:val="00665F68"/>
    <w:rsid w:val="00667DDC"/>
    <w:rsid w:val="00671325"/>
    <w:rsid w:val="00675BE6"/>
    <w:rsid w:val="00680AF8"/>
    <w:rsid w:val="00682920"/>
    <w:rsid w:val="006829A7"/>
    <w:rsid w:val="006835F9"/>
    <w:rsid w:val="00683A4E"/>
    <w:rsid w:val="0068484D"/>
    <w:rsid w:val="0068518D"/>
    <w:rsid w:val="006860CA"/>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14A7"/>
    <w:rsid w:val="006A2296"/>
    <w:rsid w:val="006A3CBB"/>
    <w:rsid w:val="006A667F"/>
    <w:rsid w:val="006A7F62"/>
    <w:rsid w:val="006B1769"/>
    <w:rsid w:val="006B3626"/>
    <w:rsid w:val="006B3E0B"/>
    <w:rsid w:val="006B49C1"/>
    <w:rsid w:val="006B5A9F"/>
    <w:rsid w:val="006B5E67"/>
    <w:rsid w:val="006B6D38"/>
    <w:rsid w:val="006C180A"/>
    <w:rsid w:val="006C18A0"/>
    <w:rsid w:val="006C2D45"/>
    <w:rsid w:val="006C41EE"/>
    <w:rsid w:val="006C4915"/>
    <w:rsid w:val="006C63F7"/>
    <w:rsid w:val="006C7A1F"/>
    <w:rsid w:val="006D1985"/>
    <w:rsid w:val="006D3B53"/>
    <w:rsid w:val="006D46A3"/>
    <w:rsid w:val="006D5131"/>
    <w:rsid w:val="006D5B56"/>
    <w:rsid w:val="006D7F41"/>
    <w:rsid w:val="006E012C"/>
    <w:rsid w:val="006E072F"/>
    <w:rsid w:val="006E0BBC"/>
    <w:rsid w:val="006E1B5F"/>
    <w:rsid w:val="006E4AED"/>
    <w:rsid w:val="006E61C4"/>
    <w:rsid w:val="006E6643"/>
    <w:rsid w:val="006E71D8"/>
    <w:rsid w:val="006E7C59"/>
    <w:rsid w:val="006E7E59"/>
    <w:rsid w:val="006F0A6B"/>
    <w:rsid w:val="006F1D4C"/>
    <w:rsid w:val="006F408B"/>
    <w:rsid w:val="006F5436"/>
    <w:rsid w:val="006F5FCA"/>
    <w:rsid w:val="006F6D35"/>
    <w:rsid w:val="006F7591"/>
    <w:rsid w:val="006F75C4"/>
    <w:rsid w:val="006F77D8"/>
    <w:rsid w:val="006F78EC"/>
    <w:rsid w:val="007015A7"/>
    <w:rsid w:val="00701A7C"/>
    <w:rsid w:val="00702C53"/>
    <w:rsid w:val="00705175"/>
    <w:rsid w:val="00705685"/>
    <w:rsid w:val="00710AD5"/>
    <w:rsid w:val="00712290"/>
    <w:rsid w:val="00712356"/>
    <w:rsid w:val="00712F98"/>
    <w:rsid w:val="007134A5"/>
    <w:rsid w:val="0071574F"/>
    <w:rsid w:val="00715AC2"/>
    <w:rsid w:val="00715EB2"/>
    <w:rsid w:val="007163FC"/>
    <w:rsid w:val="00716898"/>
    <w:rsid w:val="00717C8C"/>
    <w:rsid w:val="00717D6A"/>
    <w:rsid w:val="007201AD"/>
    <w:rsid w:val="00720390"/>
    <w:rsid w:val="00720B8A"/>
    <w:rsid w:val="00720F1E"/>
    <w:rsid w:val="0072105E"/>
    <w:rsid w:val="007215B4"/>
    <w:rsid w:val="007216D7"/>
    <w:rsid w:val="00721C98"/>
    <w:rsid w:val="00721CA2"/>
    <w:rsid w:val="00722E5E"/>
    <w:rsid w:val="007239C9"/>
    <w:rsid w:val="00723EB2"/>
    <w:rsid w:val="007254A6"/>
    <w:rsid w:val="00725729"/>
    <w:rsid w:val="007257E1"/>
    <w:rsid w:val="00725FEC"/>
    <w:rsid w:val="007306C3"/>
    <w:rsid w:val="00731D69"/>
    <w:rsid w:val="0073343D"/>
    <w:rsid w:val="007346A5"/>
    <w:rsid w:val="0073494A"/>
    <w:rsid w:val="00735122"/>
    <w:rsid w:val="00735E17"/>
    <w:rsid w:val="007367F8"/>
    <w:rsid w:val="00736CAD"/>
    <w:rsid w:val="00736D90"/>
    <w:rsid w:val="00736DAA"/>
    <w:rsid w:val="00737267"/>
    <w:rsid w:val="0074136A"/>
    <w:rsid w:val="007424D1"/>
    <w:rsid w:val="00743826"/>
    <w:rsid w:val="00744668"/>
    <w:rsid w:val="007461FD"/>
    <w:rsid w:val="007470B1"/>
    <w:rsid w:val="007470E8"/>
    <w:rsid w:val="00750B53"/>
    <w:rsid w:val="00752217"/>
    <w:rsid w:val="00752576"/>
    <w:rsid w:val="007532C9"/>
    <w:rsid w:val="007546CE"/>
    <w:rsid w:val="007553E7"/>
    <w:rsid w:val="00755F87"/>
    <w:rsid w:val="007568A7"/>
    <w:rsid w:val="00761AAF"/>
    <w:rsid w:val="00763086"/>
    <w:rsid w:val="007646C3"/>
    <w:rsid w:val="00765E5C"/>
    <w:rsid w:val="00767131"/>
    <w:rsid w:val="00770083"/>
    <w:rsid w:val="00771AA6"/>
    <w:rsid w:val="00771F88"/>
    <w:rsid w:val="00772B5B"/>
    <w:rsid w:val="007736FC"/>
    <w:rsid w:val="00773796"/>
    <w:rsid w:val="007737FC"/>
    <w:rsid w:val="007739E9"/>
    <w:rsid w:val="00773C7C"/>
    <w:rsid w:val="007744AE"/>
    <w:rsid w:val="00776609"/>
    <w:rsid w:val="00780324"/>
    <w:rsid w:val="0078044D"/>
    <w:rsid w:val="007804A2"/>
    <w:rsid w:val="007809EE"/>
    <w:rsid w:val="007814E4"/>
    <w:rsid w:val="00783294"/>
    <w:rsid w:val="0078389D"/>
    <w:rsid w:val="0078676C"/>
    <w:rsid w:val="00786809"/>
    <w:rsid w:val="00787C8A"/>
    <w:rsid w:val="00787D94"/>
    <w:rsid w:val="00791846"/>
    <w:rsid w:val="00792B22"/>
    <w:rsid w:val="007940D8"/>
    <w:rsid w:val="00794290"/>
    <w:rsid w:val="007953D3"/>
    <w:rsid w:val="00795A38"/>
    <w:rsid w:val="007966FE"/>
    <w:rsid w:val="007A0FF1"/>
    <w:rsid w:val="007A178E"/>
    <w:rsid w:val="007A220E"/>
    <w:rsid w:val="007A2468"/>
    <w:rsid w:val="007A443F"/>
    <w:rsid w:val="007A5CA8"/>
    <w:rsid w:val="007A6CCD"/>
    <w:rsid w:val="007A7B86"/>
    <w:rsid w:val="007B0CF3"/>
    <w:rsid w:val="007B2099"/>
    <w:rsid w:val="007B5398"/>
    <w:rsid w:val="007B60DD"/>
    <w:rsid w:val="007B65EB"/>
    <w:rsid w:val="007B70D2"/>
    <w:rsid w:val="007B74C1"/>
    <w:rsid w:val="007C46B5"/>
    <w:rsid w:val="007C5528"/>
    <w:rsid w:val="007C5A24"/>
    <w:rsid w:val="007C5A58"/>
    <w:rsid w:val="007C65CC"/>
    <w:rsid w:val="007C7BD6"/>
    <w:rsid w:val="007D0038"/>
    <w:rsid w:val="007D0332"/>
    <w:rsid w:val="007D04D9"/>
    <w:rsid w:val="007D2B3C"/>
    <w:rsid w:val="007D326B"/>
    <w:rsid w:val="007D3F6D"/>
    <w:rsid w:val="007D4587"/>
    <w:rsid w:val="007D485A"/>
    <w:rsid w:val="007D4990"/>
    <w:rsid w:val="007D5C9D"/>
    <w:rsid w:val="007D64CA"/>
    <w:rsid w:val="007D6B25"/>
    <w:rsid w:val="007D75C4"/>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800308"/>
    <w:rsid w:val="0080047B"/>
    <w:rsid w:val="00801D0D"/>
    <w:rsid w:val="00802BCF"/>
    <w:rsid w:val="00803DC7"/>
    <w:rsid w:val="008057B5"/>
    <w:rsid w:val="008063FE"/>
    <w:rsid w:val="00807976"/>
    <w:rsid w:val="00807BC8"/>
    <w:rsid w:val="00807FEB"/>
    <w:rsid w:val="00810104"/>
    <w:rsid w:val="008101CC"/>
    <w:rsid w:val="00811224"/>
    <w:rsid w:val="008139BF"/>
    <w:rsid w:val="008148C8"/>
    <w:rsid w:val="00814BBF"/>
    <w:rsid w:val="00816800"/>
    <w:rsid w:val="00817627"/>
    <w:rsid w:val="00820EF7"/>
    <w:rsid w:val="00821E29"/>
    <w:rsid w:val="008227E7"/>
    <w:rsid w:val="008241E2"/>
    <w:rsid w:val="00824270"/>
    <w:rsid w:val="00824347"/>
    <w:rsid w:val="00824931"/>
    <w:rsid w:val="008250D4"/>
    <w:rsid w:val="00825C07"/>
    <w:rsid w:val="00825F32"/>
    <w:rsid w:val="0083181D"/>
    <w:rsid w:val="0083367D"/>
    <w:rsid w:val="0083720B"/>
    <w:rsid w:val="00841106"/>
    <w:rsid w:val="0084126E"/>
    <w:rsid w:val="00841525"/>
    <w:rsid w:val="00842B27"/>
    <w:rsid w:val="00843179"/>
    <w:rsid w:val="008431B6"/>
    <w:rsid w:val="00843DEC"/>
    <w:rsid w:val="008458CC"/>
    <w:rsid w:val="00846E21"/>
    <w:rsid w:val="008550C3"/>
    <w:rsid w:val="00855686"/>
    <w:rsid w:val="00856018"/>
    <w:rsid w:val="00861615"/>
    <w:rsid w:val="00861F4A"/>
    <w:rsid w:val="00862EEA"/>
    <w:rsid w:val="00863157"/>
    <w:rsid w:val="00863B83"/>
    <w:rsid w:val="0086409B"/>
    <w:rsid w:val="0086445B"/>
    <w:rsid w:val="008649C7"/>
    <w:rsid w:val="0086669B"/>
    <w:rsid w:val="00866B5F"/>
    <w:rsid w:val="00867A2B"/>
    <w:rsid w:val="00867A4C"/>
    <w:rsid w:val="00867FEB"/>
    <w:rsid w:val="008724D4"/>
    <w:rsid w:val="00872AE9"/>
    <w:rsid w:val="00874F9D"/>
    <w:rsid w:val="008768AD"/>
    <w:rsid w:val="00880753"/>
    <w:rsid w:val="00881CF4"/>
    <w:rsid w:val="00882A54"/>
    <w:rsid w:val="00883152"/>
    <w:rsid w:val="00884144"/>
    <w:rsid w:val="00885AE2"/>
    <w:rsid w:val="0088666E"/>
    <w:rsid w:val="00886B1C"/>
    <w:rsid w:val="00890EF0"/>
    <w:rsid w:val="008911D5"/>
    <w:rsid w:val="00892AA2"/>
    <w:rsid w:val="00893414"/>
    <w:rsid w:val="00893F2D"/>
    <w:rsid w:val="00895928"/>
    <w:rsid w:val="00895C46"/>
    <w:rsid w:val="00896DEC"/>
    <w:rsid w:val="0089749D"/>
    <w:rsid w:val="008978D7"/>
    <w:rsid w:val="008979A4"/>
    <w:rsid w:val="00897AFA"/>
    <w:rsid w:val="008A2FAC"/>
    <w:rsid w:val="008A356A"/>
    <w:rsid w:val="008A43F4"/>
    <w:rsid w:val="008A4F41"/>
    <w:rsid w:val="008A5FA6"/>
    <w:rsid w:val="008A72C8"/>
    <w:rsid w:val="008B050A"/>
    <w:rsid w:val="008B1BB4"/>
    <w:rsid w:val="008B2008"/>
    <w:rsid w:val="008B20CC"/>
    <w:rsid w:val="008B3848"/>
    <w:rsid w:val="008B3DD2"/>
    <w:rsid w:val="008B5BE1"/>
    <w:rsid w:val="008B5BFB"/>
    <w:rsid w:val="008B64CC"/>
    <w:rsid w:val="008B6E25"/>
    <w:rsid w:val="008B7FF7"/>
    <w:rsid w:val="008C05C7"/>
    <w:rsid w:val="008C4CA9"/>
    <w:rsid w:val="008C5512"/>
    <w:rsid w:val="008C5812"/>
    <w:rsid w:val="008C5FF0"/>
    <w:rsid w:val="008D064B"/>
    <w:rsid w:val="008D365B"/>
    <w:rsid w:val="008D3C2F"/>
    <w:rsid w:val="008D4999"/>
    <w:rsid w:val="008D6509"/>
    <w:rsid w:val="008D6D80"/>
    <w:rsid w:val="008D7508"/>
    <w:rsid w:val="008E0740"/>
    <w:rsid w:val="008E1E43"/>
    <w:rsid w:val="008E2BAE"/>
    <w:rsid w:val="008E3350"/>
    <w:rsid w:val="008E3821"/>
    <w:rsid w:val="008E5D5B"/>
    <w:rsid w:val="008E65CA"/>
    <w:rsid w:val="008F139C"/>
    <w:rsid w:val="008F3EBF"/>
    <w:rsid w:val="008F4996"/>
    <w:rsid w:val="008F518B"/>
    <w:rsid w:val="008F6257"/>
    <w:rsid w:val="008F652A"/>
    <w:rsid w:val="008F69DB"/>
    <w:rsid w:val="008F6BC7"/>
    <w:rsid w:val="00900086"/>
    <w:rsid w:val="009003B0"/>
    <w:rsid w:val="00900D03"/>
    <w:rsid w:val="0090112D"/>
    <w:rsid w:val="00901F3F"/>
    <w:rsid w:val="009024C6"/>
    <w:rsid w:val="00902969"/>
    <w:rsid w:val="00905545"/>
    <w:rsid w:val="0090679E"/>
    <w:rsid w:val="00906EA5"/>
    <w:rsid w:val="009077EF"/>
    <w:rsid w:val="009105BB"/>
    <w:rsid w:val="00910CCC"/>
    <w:rsid w:val="009124AF"/>
    <w:rsid w:val="00912FAC"/>
    <w:rsid w:val="00913874"/>
    <w:rsid w:val="00915BBD"/>
    <w:rsid w:val="00915DA9"/>
    <w:rsid w:val="00915EE6"/>
    <w:rsid w:val="00925CC2"/>
    <w:rsid w:val="00925D8E"/>
    <w:rsid w:val="0092698E"/>
    <w:rsid w:val="00927514"/>
    <w:rsid w:val="009316C5"/>
    <w:rsid w:val="009317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51E26"/>
    <w:rsid w:val="009527D5"/>
    <w:rsid w:val="009530E4"/>
    <w:rsid w:val="00953885"/>
    <w:rsid w:val="0095425E"/>
    <w:rsid w:val="009545A1"/>
    <w:rsid w:val="00955D6E"/>
    <w:rsid w:val="0095657A"/>
    <w:rsid w:val="00956740"/>
    <w:rsid w:val="0095676F"/>
    <w:rsid w:val="00956F22"/>
    <w:rsid w:val="009579FA"/>
    <w:rsid w:val="00962B30"/>
    <w:rsid w:val="0096382E"/>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621E"/>
    <w:rsid w:val="0097750F"/>
    <w:rsid w:val="00982DBE"/>
    <w:rsid w:val="00983623"/>
    <w:rsid w:val="00983BFC"/>
    <w:rsid w:val="00984744"/>
    <w:rsid w:val="00985267"/>
    <w:rsid w:val="00985AFD"/>
    <w:rsid w:val="00986078"/>
    <w:rsid w:val="00987BD3"/>
    <w:rsid w:val="009914D7"/>
    <w:rsid w:val="009930CF"/>
    <w:rsid w:val="009944DC"/>
    <w:rsid w:val="00994648"/>
    <w:rsid w:val="00995CEF"/>
    <w:rsid w:val="00997457"/>
    <w:rsid w:val="009A0231"/>
    <w:rsid w:val="009A056F"/>
    <w:rsid w:val="009A1E30"/>
    <w:rsid w:val="009A263D"/>
    <w:rsid w:val="009A279D"/>
    <w:rsid w:val="009A354C"/>
    <w:rsid w:val="009A4D86"/>
    <w:rsid w:val="009A654A"/>
    <w:rsid w:val="009A6B4C"/>
    <w:rsid w:val="009A7323"/>
    <w:rsid w:val="009A7BF7"/>
    <w:rsid w:val="009A7DD9"/>
    <w:rsid w:val="009B01E1"/>
    <w:rsid w:val="009B1C6C"/>
    <w:rsid w:val="009B612E"/>
    <w:rsid w:val="009C0414"/>
    <w:rsid w:val="009C0B81"/>
    <w:rsid w:val="009C19C9"/>
    <w:rsid w:val="009C2100"/>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D66DF"/>
    <w:rsid w:val="009E0748"/>
    <w:rsid w:val="009E5C8A"/>
    <w:rsid w:val="009E661C"/>
    <w:rsid w:val="009E683A"/>
    <w:rsid w:val="009F19F8"/>
    <w:rsid w:val="009F1E23"/>
    <w:rsid w:val="009F209A"/>
    <w:rsid w:val="009F3686"/>
    <w:rsid w:val="009F4681"/>
    <w:rsid w:val="009F4A9E"/>
    <w:rsid w:val="009F4C7B"/>
    <w:rsid w:val="009F7CA7"/>
    <w:rsid w:val="00A00D54"/>
    <w:rsid w:val="00A0123E"/>
    <w:rsid w:val="00A01D41"/>
    <w:rsid w:val="00A022AA"/>
    <w:rsid w:val="00A02B13"/>
    <w:rsid w:val="00A03E80"/>
    <w:rsid w:val="00A04956"/>
    <w:rsid w:val="00A04C62"/>
    <w:rsid w:val="00A04DC5"/>
    <w:rsid w:val="00A06122"/>
    <w:rsid w:val="00A06771"/>
    <w:rsid w:val="00A06C38"/>
    <w:rsid w:val="00A129C0"/>
    <w:rsid w:val="00A12A8E"/>
    <w:rsid w:val="00A1336F"/>
    <w:rsid w:val="00A1366E"/>
    <w:rsid w:val="00A13D89"/>
    <w:rsid w:val="00A151D9"/>
    <w:rsid w:val="00A152B8"/>
    <w:rsid w:val="00A15443"/>
    <w:rsid w:val="00A16EF5"/>
    <w:rsid w:val="00A17A09"/>
    <w:rsid w:val="00A21B51"/>
    <w:rsid w:val="00A220B4"/>
    <w:rsid w:val="00A25228"/>
    <w:rsid w:val="00A259BD"/>
    <w:rsid w:val="00A27CEC"/>
    <w:rsid w:val="00A311EF"/>
    <w:rsid w:val="00A315EE"/>
    <w:rsid w:val="00A31880"/>
    <w:rsid w:val="00A324EA"/>
    <w:rsid w:val="00A32649"/>
    <w:rsid w:val="00A343EC"/>
    <w:rsid w:val="00A35C41"/>
    <w:rsid w:val="00A37A20"/>
    <w:rsid w:val="00A401FD"/>
    <w:rsid w:val="00A426AF"/>
    <w:rsid w:val="00A44DC3"/>
    <w:rsid w:val="00A45F95"/>
    <w:rsid w:val="00A467AA"/>
    <w:rsid w:val="00A50FC6"/>
    <w:rsid w:val="00A53403"/>
    <w:rsid w:val="00A537B6"/>
    <w:rsid w:val="00A60704"/>
    <w:rsid w:val="00A608FC"/>
    <w:rsid w:val="00A60A2D"/>
    <w:rsid w:val="00A60F65"/>
    <w:rsid w:val="00A61D85"/>
    <w:rsid w:val="00A6509A"/>
    <w:rsid w:val="00A66263"/>
    <w:rsid w:val="00A66C2C"/>
    <w:rsid w:val="00A70E0D"/>
    <w:rsid w:val="00A71426"/>
    <w:rsid w:val="00A71920"/>
    <w:rsid w:val="00A729E6"/>
    <w:rsid w:val="00A73FC0"/>
    <w:rsid w:val="00A75149"/>
    <w:rsid w:val="00A76586"/>
    <w:rsid w:val="00A77B56"/>
    <w:rsid w:val="00A8063F"/>
    <w:rsid w:val="00A809B8"/>
    <w:rsid w:val="00A823A2"/>
    <w:rsid w:val="00A826A4"/>
    <w:rsid w:val="00A82E2E"/>
    <w:rsid w:val="00A82E9E"/>
    <w:rsid w:val="00A8405C"/>
    <w:rsid w:val="00A843D8"/>
    <w:rsid w:val="00A84844"/>
    <w:rsid w:val="00A85588"/>
    <w:rsid w:val="00A86AB9"/>
    <w:rsid w:val="00A86ACF"/>
    <w:rsid w:val="00A86DA7"/>
    <w:rsid w:val="00A873AD"/>
    <w:rsid w:val="00A87C98"/>
    <w:rsid w:val="00A90B17"/>
    <w:rsid w:val="00A911B8"/>
    <w:rsid w:val="00A93B44"/>
    <w:rsid w:val="00A93D32"/>
    <w:rsid w:val="00A94417"/>
    <w:rsid w:val="00A94D94"/>
    <w:rsid w:val="00A96A95"/>
    <w:rsid w:val="00AA0483"/>
    <w:rsid w:val="00AA0AE2"/>
    <w:rsid w:val="00AA1FE5"/>
    <w:rsid w:val="00AA2163"/>
    <w:rsid w:val="00AA31F1"/>
    <w:rsid w:val="00AA3B4C"/>
    <w:rsid w:val="00AA3C03"/>
    <w:rsid w:val="00AA72E1"/>
    <w:rsid w:val="00AA7A71"/>
    <w:rsid w:val="00AA7F2B"/>
    <w:rsid w:val="00AB00C0"/>
    <w:rsid w:val="00AB10A7"/>
    <w:rsid w:val="00AB1BBF"/>
    <w:rsid w:val="00AB211D"/>
    <w:rsid w:val="00AB38CA"/>
    <w:rsid w:val="00AB3CBF"/>
    <w:rsid w:val="00AB4EA1"/>
    <w:rsid w:val="00AB53E1"/>
    <w:rsid w:val="00AB72C0"/>
    <w:rsid w:val="00AC0F7C"/>
    <w:rsid w:val="00AC16AE"/>
    <w:rsid w:val="00AC1A90"/>
    <w:rsid w:val="00AC2912"/>
    <w:rsid w:val="00AC2D14"/>
    <w:rsid w:val="00AC4E56"/>
    <w:rsid w:val="00AC5C2C"/>
    <w:rsid w:val="00AC6D81"/>
    <w:rsid w:val="00AC75D5"/>
    <w:rsid w:val="00AD1494"/>
    <w:rsid w:val="00AD1FB5"/>
    <w:rsid w:val="00AD2797"/>
    <w:rsid w:val="00AD2F49"/>
    <w:rsid w:val="00AD5F7C"/>
    <w:rsid w:val="00AD69E7"/>
    <w:rsid w:val="00AD7B33"/>
    <w:rsid w:val="00AE1CD2"/>
    <w:rsid w:val="00AE32E0"/>
    <w:rsid w:val="00AE3437"/>
    <w:rsid w:val="00AE6625"/>
    <w:rsid w:val="00AE6808"/>
    <w:rsid w:val="00AE76EE"/>
    <w:rsid w:val="00AE7DF2"/>
    <w:rsid w:val="00AF5CBC"/>
    <w:rsid w:val="00AF6F0A"/>
    <w:rsid w:val="00AF737D"/>
    <w:rsid w:val="00AF7AC6"/>
    <w:rsid w:val="00B0202B"/>
    <w:rsid w:val="00B02062"/>
    <w:rsid w:val="00B02209"/>
    <w:rsid w:val="00B02875"/>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1733B"/>
    <w:rsid w:val="00B17890"/>
    <w:rsid w:val="00B213D2"/>
    <w:rsid w:val="00B22AC9"/>
    <w:rsid w:val="00B237E6"/>
    <w:rsid w:val="00B24A11"/>
    <w:rsid w:val="00B24EBD"/>
    <w:rsid w:val="00B2529A"/>
    <w:rsid w:val="00B25732"/>
    <w:rsid w:val="00B27E8A"/>
    <w:rsid w:val="00B306B2"/>
    <w:rsid w:val="00B30DDB"/>
    <w:rsid w:val="00B30E37"/>
    <w:rsid w:val="00B310C8"/>
    <w:rsid w:val="00B31332"/>
    <w:rsid w:val="00B31A1E"/>
    <w:rsid w:val="00B3279A"/>
    <w:rsid w:val="00B34CAB"/>
    <w:rsid w:val="00B35187"/>
    <w:rsid w:val="00B35714"/>
    <w:rsid w:val="00B35746"/>
    <w:rsid w:val="00B35B57"/>
    <w:rsid w:val="00B36639"/>
    <w:rsid w:val="00B3673D"/>
    <w:rsid w:val="00B377A0"/>
    <w:rsid w:val="00B40817"/>
    <w:rsid w:val="00B42F34"/>
    <w:rsid w:val="00B442D9"/>
    <w:rsid w:val="00B453BB"/>
    <w:rsid w:val="00B45AF5"/>
    <w:rsid w:val="00B46315"/>
    <w:rsid w:val="00B5019B"/>
    <w:rsid w:val="00B51988"/>
    <w:rsid w:val="00B51D88"/>
    <w:rsid w:val="00B52C12"/>
    <w:rsid w:val="00B5314F"/>
    <w:rsid w:val="00B546A3"/>
    <w:rsid w:val="00B549DA"/>
    <w:rsid w:val="00B57685"/>
    <w:rsid w:val="00B610F1"/>
    <w:rsid w:val="00B63BFA"/>
    <w:rsid w:val="00B6404A"/>
    <w:rsid w:val="00B65B44"/>
    <w:rsid w:val="00B66F13"/>
    <w:rsid w:val="00B671B2"/>
    <w:rsid w:val="00B67A3C"/>
    <w:rsid w:val="00B70EBE"/>
    <w:rsid w:val="00B7136C"/>
    <w:rsid w:val="00B729D6"/>
    <w:rsid w:val="00B72B29"/>
    <w:rsid w:val="00B7363E"/>
    <w:rsid w:val="00B74570"/>
    <w:rsid w:val="00B75049"/>
    <w:rsid w:val="00B8002D"/>
    <w:rsid w:val="00B827BF"/>
    <w:rsid w:val="00B84A09"/>
    <w:rsid w:val="00B868B2"/>
    <w:rsid w:val="00B90471"/>
    <w:rsid w:val="00B904FE"/>
    <w:rsid w:val="00B91AE2"/>
    <w:rsid w:val="00B95140"/>
    <w:rsid w:val="00B9681A"/>
    <w:rsid w:val="00B96BDD"/>
    <w:rsid w:val="00BA031B"/>
    <w:rsid w:val="00BA09C7"/>
    <w:rsid w:val="00BA102B"/>
    <w:rsid w:val="00BA1BA9"/>
    <w:rsid w:val="00BA2B71"/>
    <w:rsid w:val="00BA490C"/>
    <w:rsid w:val="00BA59DC"/>
    <w:rsid w:val="00BA6F17"/>
    <w:rsid w:val="00BA7167"/>
    <w:rsid w:val="00BA79E2"/>
    <w:rsid w:val="00BA7F58"/>
    <w:rsid w:val="00BB2C7D"/>
    <w:rsid w:val="00BB3457"/>
    <w:rsid w:val="00BB3A79"/>
    <w:rsid w:val="00BB4EF8"/>
    <w:rsid w:val="00BB5C1E"/>
    <w:rsid w:val="00BB6870"/>
    <w:rsid w:val="00BC0E59"/>
    <w:rsid w:val="00BC0F46"/>
    <w:rsid w:val="00BC1A1F"/>
    <w:rsid w:val="00BC2697"/>
    <w:rsid w:val="00BC39AE"/>
    <w:rsid w:val="00BC39B2"/>
    <w:rsid w:val="00BC3D1A"/>
    <w:rsid w:val="00BC4906"/>
    <w:rsid w:val="00BC6E60"/>
    <w:rsid w:val="00BC75D7"/>
    <w:rsid w:val="00BD02AE"/>
    <w:rsid w:val="00BD05E5"/>
    <w:rsid w:val="00BD11F3"/>
    <w:rsid w:val="00BD12EB"/>
    <w:rsid w:val="00BD1667"/>
    <w:rsid w:val="00BD1EEF"/>
    <w:rsid w:val="00BD40DF"/>
    <w:rsid w:val="00BD4250"/>
    <w:rsid w:val="00BD5A2E"/>
    <w:rsid w:val="00BE0575"/>
    <w:rsid w:val="00BE0E33"/>
    <w:rsid w:val="00BE16F1"/>
    <w:rsid w:val="00BE2063"/>
    <w:rsid w:val="00BE2131"/>
    <w:rsid w:val="00BE2A88"/>
    <w:rsid w:val="00BE580A"/>
    <w:rsid w:val="00BF12A1"/>
    <w:rsid w:val="00BF3BE9"/>
    <w:rsid w:val="00BF51E6"/>
    <w:rsid w:val="00BF5AF3"/>
    <w:rsid w:val="00BF5FCF"/>
    <w:rsid w:val="00BF7737"/>
    <w:rsid w:val="00BF7BD5"/>
    <w:rsid w:val="00C0219A"/>
    <w:rsid w:val="00C021CD"/>
    <w:rsid w:val="00C05EDF"/>
    <w:rsid w:val="00C076DE"/>
    <w:rsid w:val="00C10D44"/>
    <w:rsid w:val="00C10E97"/>
    <w:rsid w:val="00C12621"/>
    <w:rsid w:val="00C130DC"/>
    <w:rsid w:val="00C13BF9"/>
    <w:rsid w:val="00C13F61"/>
    <w:rsid w:val="00C14C14"/>
    <w:rsid w:val="00C168EC"/>
    <w:rsid w:val="00C1697B"/>
    <w:rsid w:val="00C17080"/>
    <w:rsid w:val="00C172BD"/>
    <w:rsid w:val="00C2096F"/>
    <w:rsid w:val="00C20B5B"/>
    <w:rsid w:val="00C214FA"/>
    <w:rsid w:val="00C2181E"/>
    <w:rsid w:val="00C21961"/>
    <w:rsid w:val="00C227FE"/>
    <w:rsid w:val="00C22911"/>
    <w:rsid w:val="00C26C63"/>
    <w:rsid w:val="00C301C3"/>
    <w:rsid w:val="00C31496"/>
    <w:rsid w:val="00C32EA8"/>
    <w:rsid w:val="00C33A6C"/>
    <w:rsid w:val="00C33F9E"/>
    <w:rsid w:val="00C344F1"/>
    <w:rsid w:val="00C35BBC"/>
    <w:rsid w:val="00C36015"/>
    <w:rsid w:val="00C3616C"/>
    <w:rsid w:val="00C366E4"/>
    <w:rsid w:val="00C366E7"/>
    <w:rsid w:val="00C36898"/>
    <w:rsid w:val="00C368A2"/>
    <w:rsid w:val="00C41AF5"/>
    <w:rsid w:val="00C453CF"/>
    <w:rsid w:val="00C474D4"/>
    <w:rsid w:val="00C504EA"/>
    <w:rsid w:val="00C5051B"/>
    <w:rsid w:val="00C50E8F"/>
    <w:rsid w:val="00C52592"/>
    <w:rsid w:val="00C52EA7"/>
    <w:rsid w:val="00C5390B"/>
    <w:rsid w:val="00C55604"/>
    <w:rsid w:val="00C56D44"/>
    <w:rsid w:val="00C56DA1"/>
    <w:rsid w:val="00C578EE"/>
    <w:rsid w:val="00C60C85"/>
    <w:rsid w:val="00C628E1"/>
    <w:rsid w:val="00C63A81"/>
    <w:rsid w:val="00C63C04"/>
    <w:rsid w:val="00C645D9"/>
    <w:rsid w:val="00C64FDD"/>
    <w:rsid w:val="00C6599B"/>
    <w:rsid w:val="00C66AFF"/>
    <w:rsid w:val="00C67A0B"/>
    <w:rsid w:val="00C7105B"/>
    <w:rsid w:val="00C72B1A"/>
    <w:rsid w:val="00C72B70"/>
    <w:rsid w:val="00C74286"/>
    <w:rsid w:val="00C74552"/>
    <w:rsid w:val="00C753F0"/>
    <w:rsid w:val="00C75C38"/>
    <w:rsid w:val="00C75F12"/>
    <w:rsid w:val="00C76929"/>
    <w:rsid w:val="00C778FF"/>
    <w:rsid w:val="00C80433"/>
    <w:rsid w:val="00C8087E"/>
    <w:rsid w:val="00C80C62"/>
    <w:rsid w:val="00C82F37"/>
    <w:rsid w:val="00C833AA"/>
    <w:rsid w:val="00C83B9D"/>
    <w:rsid w:val="00C84451"/>
    <w:rsid w:val="00C85087"/>
    <w:rsid w:val="00C85212"/>
    <w:rsid w:val="00C8722A"/>
    <w:rsid w:val="00C872C2"/>
    <w:rsid w:val="00C91E7B"/>
    <w:rsid w:val="00C927DC"/>
    <w:rsid w:val="00C94279"/>
    <w:rsid w:val="00C94BEC"/>
    <w:rsid w:val="00C97CFF"/>
    <w:rsid w:val="00CA25E3"/>
    <w:rsid w:val="00CA51AB"/>
    <w:rsid w:val="00CA520D"/>
    <w:rsid w:val="00CA66B6"/>
    <w:rsid w:val="00CB0D92"/>
    <w:rsid w:val="00CB14F4"/>
    <w:rsid w:val="00CB1ABC"/>
    <w:rsid w:val="00CB1FBD"/>
    <w:rsid w:val="00CB2BE8"/>
    <w:rsid w:val="00CB3E35"/>
    <w:rsid w:val="00CB4780"/>
    <w:rsid w:val="00CB51B0"/>
    <w:rsid w:val="00CB7318"/>
    <w:rsid w:val="00CC0C86"/>
    <w:rsid w:val="00CC19ED"/>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2879"/>
    <w:rsid w:val="00CD2D61"/>
    <w:rsid w:val="00CD40E2"/>
    <w:rsid w:val="00CD52E8"/>
    <w:rsid w:val="00CD5CAD"/>
    <w:rsid w:val="00CD67DD"/>
    <w:rsid w:val="00CD71D3"/>
    <w:rsid w:val="00CE02CE"/>
    <w:rsid w:val="00CE1D14"/>
    <w:rsid w:val="00CE1FF2"/>
    <w:rsid w:val="00CE32D6"/>
    <w:rsid w:val="00CE4949"/>
    <w:rsid w:val="00CE50DB"/>
    <w:rsid w:val="00CE57CB"/>
    <w:rsid w:val="00CE5960"/>
    <w:rsid w:val="00CE6C6A"/>
    <w:rsid w:val="00CE6CE7"/>
    <w:rsid w:val="00CE6F83"/>
    <w:rsid w:val="00CE7EDA"/>
    <w:rsid w:val="00CF0E32"/>
    <w:rsid w:val="00CF2AB3"/>
    <w:rsid w:val="00CF3108"/>
    <w:rsid w:val="00CF3790"/>
    <w:rsid w:val="00CF448E"/>
    <w:rsid w:val="00CF4D81"/>
    <w:rsid w:val="00CF5B8A"/>
    <w:rsid w:val="00CF6302"/>
    <w:rsid w:val="00D01F09"/>
    <w:rsid w:val="00D01F89"/>
    <w:rsid w:val="00D0335D"/>
    <w:rsid w:val="00D034D5"/>
    <w:rsid w:val="00D0462F"/>
    <w:rsid w:val="00D04894"/>
    <w:rsid w:val="00D04B07"/>
    <w:rsid w:val="00D05BFB"/>
    <w:rsid w:val="00D06DA3"/>
    <w:rsid w:val="00D07120"/>
    <w:rsid w:val="00D07C2B"/>
    <w:rsid w:val="00D10E31"/>
    <w:rsid w:val="00D114DA"/>
    <w:rsid w:val="00D12DC2"/>
    <w:rsid w:val="00D13A84"/>
    <w:rsid w:val="00D16D64"/>
    <w:rsid w:val="00D17670"/>
    <w:rsid w:val="00D22884"/>
    <w:rsid w:val="00D2383A"/>
    <w:rsid w:val="00D24FEF"/>
    <w:rsid w:val="00D274FC"/>
    <w:rsid w:val="00D277B3"/>
    <w:rsid w:val="00D326BE"/>
    <w:rsid w:val="00D357C3"/>
    <w:rsid w:val="00D369AC"/>
    <w:rsid w:val="00D372BD"/>
    <w:rsid w:val="00D41EF6"/>
    <w:rsid w:val="00D4318B"/>
    <w:rsid w:val="00D43946"/>
    <w:rsid w:val="00D43C17"/>
    <w:rsid w:val="00D45DD6"/>
    <w:rsid w:val="00D50A88"/>
    <w:rsid w:val="00D50CE4"/>
    <w:rsid w:val="00D554F0"/>
    <w:rsid w:val="00D56539"/>
    <w:rsid w:val="00D56A10"/>
    <w:rsid w:val="00D60D63"/>
    <w:rsid w:val="00D61530"/>
    <w:rsid w:val="00D61F8F"/>
    <w:rsid w:val="00D622C8"/>
    <w:rsid w:val="00D65F1C"/>
    <w:rsid w:val="00D661B6"/>
    <w:rsid w:val="00D669E8"/>
    <w:rsid w:val="00D674FD"/>
    <w:rsid w:val="00D7011F"/>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64FE"/>
    <w:rsid w:val="00DA7B68"/>
    <w:rsid w:val="00DB07E3"/>
    <w:rsid w:val="00DB3356"/>
    <w:rsid w:val="00DB7A93"/>
    <w:rsid w:val="00DC2099"/>
    <w:rsid w:val="00DC20C8"/>
    <w:rsid w:val="00DC2460"/>
    <w:rsid w:val="00DC2C34"/>
    <w:rsid w:val="00DC4B28"/>
    <w:rsid w:val="00DC4B31"/>
    <w:rsid w:val="00DC5140"/>
    <w:rsid w:val="00DC776B"/>
    <w:rsid w:val="00DC7C1F"/>
    <w:rsid w:val="00DD143A"/>
    <w:rsid w:val="00DD2EB9"/>
    <w:rsid w:val="00DD34BA"/>
    <w:rsid w:val="00DD3571"/>
    <w:rsid w:val="00DD4268"/>
    <w:rsid w:val="00DD43F2"/>
    <w:rsid w:val="00DD4552"/>
    <w:rsid w:val="00DD4B13"/>
    <w:rsid w:val="00DD4E25"/>
    <w:rsid w:val="00DD55BD"/>
    <w:rsid w:val="00DD55EF"/>
    <w:rsid w:val="00DD5936"/>
    <w:rsid w:val="00DD5FFA"/>
    <w:rsid w:val="00DD65B9"/>
    <w:rsid w:val="00DD7BE4"/>
    <w:rsid w:val="00DD7D6C"/>
    <w:rsid w:val="00DE0B6D"/>
    <w:rsid w:val="00DE0EE5"/>
    <w:rsid w:val="00DE17E3"/>
    <w:rsid w:val="00DE20EE"/>
    <w:rsid w:val="00DE32A7"/>
    <w:rsid w:val="00DE3697"/>
    <w:rsid w:val="00DE50DF"/>
    <w:rsid w:val="00DE59BE"/>
    <w:rsid w:val="00DE5EC3"/>
    <w:rsid w:val="00DE5F75"/>
    <w:rsid w:val="00DE6746"/>
    <w:rsid w:val="00DE6E0D"/>
    <w:rsid w:val="00DE7E06"/>
    <w:rsid w:val="00DE7E08"/>
    <w:rsid w:val="00DF05CD"/>
    <w:rsid w:val="00DF28D5"/>
    <w:rsid w:val="00DF34F0"/>
    <w:rsid w:val="00DF36BB"/>
    <w:rsid w:val="00DF3A0D"/>
    <w:rsid w:val="00DF42E8"/>
    <w:rsid w:val="00DF651E"/>
    <w:rsid w:val="00E00F13"/>
    <w:rsid w:val="00E02DD3"/>
    <w:rsid w:val="00E05C0E"/>
    <w:rsid w:val="00E07AC9"/>
    <w:rsid w:val="00E12B0D"/>
    <w:rsid w:val="00E12BF4"/>
    <w:rsid w:val="00E13A1B"/>
    <w:rsid w:val="00E14ED7"/>
    <w:rsid w:val="00E15E83"/>
    <w:rsid w:val="00E20A45"/>
    <w:rsid w:val="00E2107A"/>
    <w:rsid w:val="00E21705"/>
    <w:rsid w:val="00E21C6E"/>
    <w:rsid w:val="00E22FE1"/>
    <w:rsid w:val="00E2358B"/>
    <w:rsid w:val="00E23BA0"/>
    <w:rsid w:val="00E23CF4"/>
    <w:rsid w:val="00E24B38"/>
    <w:rsid w:val="00E252C1"/>
    <w:rsid w:val="00E25C68"/>
    <w:rsid w:val="00E26E59"/>
    <w:rsid w:val="00E27D4E"/>
    <w:rsid w:val="00E315B5"/>
    <w:rsid w:val="00E331DE"/>
    <w:rsid w:val="00E33F47"/>
    <w:rsid w:val="00E3460F"/>
    <w:rsid w:val="00E3687B"/>
    <w:rsid w:val="00E36C16"/>
    <w:rsid w:val="00E3710C"/>
    <w:rsid w:val="00E3757B"/>
    <w:rsid w:val="00E37DDF"/>
    <w:rsid w:val="00E42749"/>
    <w:rsid w:val="00E43D89"/>
    <w:rsid w:val="00E45B78"/>
    <w:rsid w:val="00E46DA5"/>
    <w:rsid w:val="00E501CF"/>
    <w:rsid w:val="00E50654"/>
    <w:rsid w:val="00E5080E"/>
    <w:rsid w:val="00E50929"/>
    <w:rsid w:val="00E51BC7"/>
    <w:rsid w:val="00E52097"/>
    <w:rsid w:val="00E523BF"/>
    <w:rsid w:val="00E52AA5"/>
    <w:rsid w:val="00E52E91"/>
    <w:rsid w:val="00E536CA"/>
    <w:rsid w:val="00E53B9C"/>
    <w:rsid w:val="00E54988"/>
    <w:rsid w:val="00E54FD0"/>
    <w:rsid w:val="00E563E9"/>
    <w:rsid w:val="00E6440E"/>
    <w:rsid w:val="00E64F3F"/>
    <w:rsid w:val="00E67444"/>
    <w:rsid w:val="00E67899"/>
    <w:rsid w:val="00E679FC"/>
    <w:rsid w:val="00E73BCE"/>
    <w:rsid w:val="00E74DA3"/>
    <w:rsid w:val="00E75096"/>
    <w:rsid w:val="00E75481"/>
    <w:rsid w:val="00E809C9"/>
    <w:rsid w:val="00E81084"/>
    <w:rsid w:val="00E8152C"/>
    <w:rsid w:val="00E82447"/>
    <w:rsid w:val="00E824EC"/>
    <w:rsid w:val="00E8298D"/>
    <w:rsid w:val="00E854C8"/>
    <w:rsid w:val="00E855A4"/>
    <w:rsid w:val="00E855B3"/>
    <w:rsid w:val="00E86118"/>
    <w:rsid w:val="00E86B20"/>
    <w:rsid w:val="00E91676"/>
    <w:rsid w:val="00E925BF"/>
    <w:rsid w:val="00E9387F"/>
    <w:rsid w:val="00E93C2B"/>
    <w:rsid w:val="00E93D48"/>
    <w:rsid w:val="00E94965"/>
    <w:rsid w:val="00E95D69"/>
    <w:rsid w:val="00EA0C15"/>
    <w:rsid w:val="00EA2DED"/>
    <w:rsid w:val="00EA2ECE"/>
    <w:rsid w:val="00EA30AD"/>
    <w:rsid w:val="00EA3459"/>
    <w:rsid w:val="00EA35C5"/>
    <w:rsid w:val="00EA3DD7"/>
    <w:rsid w:val="00EA4183"/>
    <w:rsid w:val="00EA65C4"/>
    <w:rsid w:val="00EA7A76"/>
    <w:rsid w:val="00EB00A3"/>
    <w:rsid w:val="00EB250E"/>
    <w:rsid w:val="00EB325E"/>
    <w:rsid w:val="00EB446F"/>
    <w:rsid w:val="00EB6474"/>
    <w:rsid w:val="00EB65A4"/>
    <w:rsid w:val="00EB6FF6"/>
    <w:rsid w:val="00EB7287"/>
    <w:rsid w:val="00EC23D7"/>
    <w:rsid w:val="00EC25FA"/>
    <w:rsid w:val="00EC2C93"/>
    <w:rsid w:val="00EC5CB7"/>
    <w:rsid w:val="00EC5F8B"/>
    <w:rsid w:val="00EC68B4"/>
    <w:rsid w:val="00ED1043"/>
    <w:rsid w:val="00ED1317"/>
    <w:rsid w:val="00ED1A57"/>
    <w:rsid w:val="00ED25EC"/>
    <w:rsid w:val="00ED4E46"/>
    <w:rsid w:val="00ED6501"/>
    <w:rsid w:val="00EE1AE6"/>
    <w:rsid w:val="00EE2724"/>
    <w:rsid w:val="00EE2ED9"/>
    <w:rsid w:val="00EE4028"/>
    <w:rsid w:val="00EE4C56"/>
    <w:rsid w:val="00EE544D"/>
    <w:rsid w:val="00EE7C46"/>
    <w:rsid w:val="00EF0C09"/>
    <w:rsid w:val="00EF2E79"/>
    <w:rsid w:val="00EF383C"/>
    <w:rsid w:val="00EF557B"/>
    <w:rsid w:val="00EF5743"/>
    <w:rsid w:val="00EF6F07"/>
    <w:rsid w:val="00F0089A"/>
    <w:rsid w:val="00F008FE"/>
    <w:rsid w:val="00F0210F"/>
    <w:rsid w:val="00F048EB"/>
    <w:rsid w:val="00F04C16"/>
    <w:rsid w:val="00F06A89"/>
    <w:rsid w:val="00F11BF1"/>
    <w:rsid w:val="00F13FDE"/>
    <w:rsid w:val="00F14309"/>
    <w:rsid w:val="00F17BCB"/>
    <w:rsid w:val="00F20CB2"/>
    <w:rsid w:val="00F2265F"/>
    <w:rsid w:val="00F23B0F"/>
    <w:rsid w:val="00F24040"/>
    <w:rsid w:val="00F25343"/>
    <w:rsid w:val="00F25B9C"/>
    <w:rsid w:val="00F2617D"/>
    <w:rsid w:val="00F26485"/>
    <w:rsid w:val="00F26992"/>
    <w:rsid w:val="00F27DA8"/>
    <w:rsid w:val="00F30B2E"/>
    <w:rsid w:val="00F31024"/>
    <w:rsid w:val="00F32F75"/>
    <w:rsid w:val="00F3384F"/>
    <w:rsid w:val="00F33A3A"/>
    <w:rsid w:val="00F35601"/>
    <w:rsid w:val="00F36F91"/>
    <w:rsid w:val="00F37D9D"/>
    <w:rsid w:val="00F37F21"/>
    <w:rsid w:val="00F449B1"/>
    <w:rsid w:val="00F45F04"/>
    <w:rsid w:val="00F46AF5"/>
    <w:rsid w:val="00F472A9"/>
    <w:rsid w:val="00F47F6D"/>
    <w:rsid w:val="00F502FC"/>
    <w:rsid w:val="00F504C8"/>
    <w:rsid w:val="00F51B5B"/>
    <w:rsid w:val="00F5268A"/>
    <w:rsid w:val="00F533D4"/>
    <w:rsid w:val="00F55768"/>
    <w:rsid w:val="00F55C93"/>
    <w:rsid w:val="00F579B0"/>
    <w:rsid w:val="00F57D3F"/>
    <w:rsid w:val="00F57DAE"/>
    <w:rsid w:val="00F60D6E"/>
    <w:rsid w:val="00F62F53"/>
    <w:rsid w:val="00F645BD"/>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7D3"/>
    <w:rsid w:val="00F97BAB"/>
    <w:rsid w:val="00FA23C7"/>
    <w:rsid w:val="00FA4578"/>
    <w:rsid w:val="00FA52BC"/>
    <w:rsid w:val="00FA59B4"/>
    <w:rsid w:val="00FA6BEC"/>
    <w:rsid w:val="00FA72ED"/>
    <w:rsid w:val="00FB0B4D"/>
    <w:rsid w:val="00FB116D"/>
    <w:rsid w:val="00FB219F"/>
    <w:rsid w:val="00FB2627"/>
    <w:rsid w:val="00FB4875"/>
    <w:rsid w:val="00FC2190"/>
    <w:rsid w:val="00FC2B01"/>
    <w:rsid w:val="00FC3F8C"/>
    <w:rsid w:val="00FC3FE5"/>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6BC"/>
    <w:rsid w:val="00FE26CC"/>
    <w:rsid w:val="00FE3179"/>
    <w:rsid w:val="00FE3BEE"/>
    <w:rsid w:val="00FE47F3"/>
    <w:rsid w:val="00FE5421"/>
    <w:rsid w:val="00FE5A30"/>
    <w:rsid w:val="00FE5DFA"/>
    <w:rsid w:val="00FE63CE"/>
    <w:rsid w:val="00FE7542"/>
    <w:rsid w:val="00FF0885"/>
    <w:rsid w:val="00FF0CA8"/>
    <w:rsid w:val="00FF238F"/>
    <w:rsid w:val="00FF2712"/>
    <w:rsid w:val="00FF2A85"/>
    <w:rsid w:val="00FF3857"/>
    <w:rsid w:val="00FF38F4"/>
    <w:rsid w:val="00FF4955"/>
    <w:rsid w:val="00FF4E20"/>
    <w:rsid w:val="00FF4E4E"/>
    <w:rsid w:val="00FF511F"/>
    <w:rsid w:val="00FF59F6"/>
    <w:rsid w:val="00FF5B8C"/>
    <w:rsid w:val="00FF7424"/>
    <w:rsid w:val="00FF7908"/>
    <w:rsid w:val="00FF7E6E"/>
    <w:rsid w:val="1377C001"/>
    <w:rsid w:val="625E6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A09"/>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294E27"/>
    <w:pPr>
      <w:tabs>
        <w:tab w:val="left" w:pos="960"/>
        <w:tab w:val="left" w:pos="1418"/>
        <w:tab w:val="left" w:pos="2090"/>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 w:type="paragraph" w:customStyle="1" w:styleId="Normal1">
    <w:name w:val="Normal1"/>
    <w:rsid w:val="00187647"/>
    <w:rPr>
      <w:color w:val="000000"/>
      <w:sz w:val="24"/>
      <w:szCs w:val="24"/>
      <w:lang w:eastAsia="en-US"/>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51506A"/>
    <w:rPr>
      <w:rFonts w:ascii="Arial" w:hAnsi="Arial"/>
      <w:sz w:val="22"/>
      <w:szCs w:val="22"/>
      <w:lang w:eastAsia="en-US"/>
    </w:rPr>
  </w:style>
  <w:style w:type="paragraph" w:customStyle="1" w:styleId="Body">
    <w:name w:val="Body"/>
    <w:rsid w:val="00DD357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Revision">
    <w:name w:val="Revision"/>
    <w:hidden/>
    <w:uiPriority w:val="99"/>
    <w:semiHidden/>
    <w:rsid w:val="00134B9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39482104">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419910326">
      <w:bodyDiv w:val="1"/>
      <w:marLeft w:val="0"/>
      <w:marRight w:val="0"/>
      <w:marTop w:val="0"/>
      <w:marBottom w:val="0"/>
      <w:divBdr>
        <w:top w:val="none" w:sz="0" w:space="0" w:color="auto"/>
        <w:left w:val="none" w:sz="0" w:space="0" w:color="auto"/>
        <w:bottom w:val="none" w:sz="0" w:space="0" w:color="auto"/>
        <w:right w:val="none" w:sz="0" w:space="0" w:color="auto"/>
      </w:divBdr>
    </w:div>
    <w:div w:id="444424181">
      <w:bodyDiv w:val="1"/>
      <w:marLeft w:val="0"/>
      <w:marRight w:val="0"/>
      <w:marTop w:val="0"/>
      <w:marBottom w:val="0"/>
      <w:divBdr>
        <w:top w:val="none" w:sz="0" w:space="0" w:color="auto"/>
        <w:left w:val="none" w:sz="0" w:space="0" w:color="auto"/>
        <w:bottom w:val="none" w:sz="0" w:space="0" w:color="auto"/>
        <w:right w:val="none" w:sz="0" w:space="0" w:color="auto"/>
      </w:divBdr>
    </w:div>
    <w:div w:id="4651264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59645950">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360470524">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89558491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7232</Words>
  <Characters>41223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48359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10</cp:revision>
  <cp:lastPrinted>2019-05-08T17:43:00Z</cp:lastPrinted>
  <dcterms:created xsi:type="dcterms:W3CDTF">2023-03-09T14:53:00Z</dcterms:created>
  <dcterms:modified xsi:type="dcterms:W3CDTF">2023-03-09T15:04:00Z</dcterms:modified>
</cp:coreProperties>
</file>