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D0338E" w:rsidRDefault="00D0338E" w:rsidP="00E12521">
      <w:pPr>
        <w:spacing w:after="0"/>
        <w:ind w:left="567" w:hanging="567"/>
        <w:jc w:val="center"/>
        <w:rPr>
          <w:rFonts w:ascii="Arial" w:hAnsi="Arial" w:cs="Arial"/>
          <w:b/>
        </w:rPr>
      </w:pPr>
      <w:r w:rsidRPr="00D0338E">
        <w:rPr>
          <w:rFonts w:ascii="Arial" w:hAnsi="Arial" w:cs="Arial"/>
          <w:b/>
        </w:rPr>
        <w:t>PAINTING &amp; DECORATING SERVICES</w:t>
      </w:r>
    </w:p>
    <w:p w:rsidR="00A30BE7" w:rsidRPr="00D0338E" w:rsidRDefault="00D0338E" w:rsidP="00E12521">
      <w:pPr>
        <w:spacing w:after="0"/>
        <w:ind w:left="567" w:hanging="567"/>
        <w:jc w:val="center"/>
        <w:rPr>
          <w:rFonts w:ascii="Arial" w:hAnsi="Arial" w:cs="Arial"/>
          <w:b/>
        </w:rPr>
      </w:pPr>
      <w:r w:rsidRPr="00D0338E">
        <w:rPr>
          <w:rFonts w:ascii="Arial" w:hAnsi="Arial" w:cs="Arial"/>
          <w:b/>
        </w:rPr>
        <w:t>LFRS-T-10</w:t>
      </w:r>
    </w:p>
    <w:p w:rsidR="00A30BE7" w:rsidRPr="00C0555B" w:rsidRDefault="00A30BE7" w:rsidP="00E12521">
      <w:pPr>
        <w:spacing w:after="0"/>
        <w:ind w:left="567" w:hanging="567"/>
        <w:jc w:val="center"/>
        <w:rPr>
          <w:rFonts w:ascii="Arial" w:hAnsi="Arial" w:cs="Arial"/>
          <w:b/>
        </w:rPr>
      </w:pPr>
    </w:p>
    <w:p w:rsidR="00A30BE7" w:rsidRPr="00A353B0"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FD66CE" w:rsidRPr="00A353B0">
        <w:rPr>
          <w:rFonts w:ascii="Arial" w:hAnsi="Arial" w:cs="Arial"/>
        </w:rPr>
        <w:t>Friday 16</w:t>
      </w:r>
      <w:r w:rsidR="00FD66CE" w:rsidRPr="00A353B0">
        <w:rPr>
          <w:rFonts w:ascii="Arial" w:hAnsi="Arial" w:cs="Arial"/>
          <w:vertAlign w:val="superscript"/>
        </w:rPr>
        <w:t>th</w:t>
      </w:r>
      <w:r w:rsidR="00FD66CE" w:rsidRPr="00A353B0">
        <w:rPr>
          <w:rFonts w:ascii="Arial" w:hAnsi="Arial" w:cs="Arial"/>
        </w:rPr>
        <w:t xml:space="preserve"> September 2016</w:t>
      </w:r>
    </w:p>
    <w:p w:rsidR="00A30BE7" w:rsidRPr="00A353B0" w:rsidRDefault="00A30BE7" w:rsidP="00E12521">
      <w:pPr>
        <w:spacing w:after="0"/>
        <w:ind w:left="567" w:hanging="567"/>
        <w:jc w:val="center"/>
        <w:rPr>
          <w:rFonts w:ascii="Arial" w:hAnsi="Arial" w:cs="Arial"/>
        </w:rPr>
      </w:pPr>
      <w:r w:rsidRPr="00A353B0">
        <w:rPr>
          <w:rFonts w:ascii="Arial" w:hAnsi="Arial" w:cs="Arial"/>
        </w:rPr>
        <w:t>Closing date</w:t>
      </w:r>
      <w:r w:rsidR="004E4CD6" w:rsidRPr="00A353B0">
        <w:rPr>
          <w:rFonts w:ascii="Arial" w:hAnsi="Arial" w:cs="Arial"/>
        </w:rPr>
        <w:t>:</w:t>
      </w:r>
      <w:r w:rsidRPr="00A353B0">
        <w:rPr>
          <w:rFonts w:ascii="Arial" w:hAnsi="Arial" w:cs="Arial"/>
        </w:rPr>
        <w:t xml:space="preserve"> </w:t>
      </w:r>
      <w:r w:rsidR="00FD66CE" w:rsidRPr="00A353B0">
        <w:rPr>
          <w:rFonts w:ascii="Arial" w:hAnsi="Arial" w:cs="Arial"/>
        </w:rPr>
        <w:t>Friday 7</w:t>
      </w:r>
      <w:r w:rsidR="00FD66CE" w:rsidRPr="00A353B0">
        <w:rPr>
          <w:rFonts w:ascii="Arial" w:hAnsi="Arial" w:cs="Arial"/>
          <w:vertAlign w:val="superscript"/>
        </w:rPr>
        <w:t>th</w:t>
      </w:r>
      <w:r w:rsidR="00FD66CE" w:rsidRPr="00A353B0">
        <w:rPr>
          <w:rFonts w:ascii="Arial" w:hAnsi="Arial" w:cs="Arial"/>
        </w:rPr>
        <w:t xml:space="preserve"> October 2016</w:t>
      </w:r>
      <w:r w:rsidR="00774692">
        <w:rPr>
          <w:rFonts w:ascii="Arial" w:hAnsi="Arial" w:cs="Arial"/>
        </w:rPr>
        <w:t xml:space="preserve"> 12noon</w:t>
      </w:r>
      <w:bookmarkStart w:id="0" w:name="_GoBack"/>
      <w:bookmarkEnd w:id="0"/>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813A30" w:rsidRDefault="00813A30" w:rsidP="00813A30">
      <w:pPr>
        <w:pStyle w:val="ListParagraph"/>
        <w:numPr>
          <w:ilvl w:val="1"/>
          <w:numId w:val="1"/>
        </w:numPr>
        <w:spacing w:after="0"/>
        <w:ind w:left="567" w:hanging="567"/>
        <w:jc w:val="both"/>
        <w:rPr>
          <w:rFonts w:ascii="Arial" w:hAnsi="Arial" w:cs="Arial"/>
          <w:color w:val="FF0000"/>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31744">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E31744" w:rsidRPr="00E31744">
        <w:rPr>
          <w:rFonts w:ascii="Arial" w:hAnsi="Arial" w:cs="Arial"/>
        </w:rPr>
        <w:t xml:space="preserve">FFYC39QSAJ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A353B0"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FD66CE" w:rsidRPr="00FD66CE">
        <w:rPr>
          <w:rFonts w:ascii="Arial" w:hAnsi="Arial" w:cs="Arial"/>
        </w:rPr>
        <w:t>Friday 30</w:t>
      </w:r>
      <w:r w:rsidR="00FD66CE" w:rsidRPr="00FD66CE">
        <w:rPr>
          <w:rFonts w:ascii="Arial" w:hAnsi="Arial" w:cs="Arial"/>
          <w:vertAlign w:val="superscript"/>
        </w:rPr>
        <w:t>th</w:t>
      </w:r>
      <w:r w:rsidR="00FD66CE" w:rsidRPr="00FD66CE">
        <w:rPr>
          <w:rFonts w:ascii="Arial" w:hAnsi="Arial" w:cs="Arial"/>
        </w:rPr>
        <w:t xml:space="preserve"> September</w:t>
      </w:r>
      <w:r w:rsidR="00C44B23" w:rsidRPr="00FD66CE">
        <w:rPr>
          <w:rFonts w:ascii="Arial" w:hAnsi="Arial" w:cs="Arial"/>
        </w:rPr>
        <w:t xml:space="preserve"> </w:t>
      </w:r>
      <w:r w:rsidR="00804A39" w:rsidRPr="00C0555B">
        <w:rPr>
          <w:rFonts w:ascii="Arial" w:hAnsi="Arial" w:cs="Arial"/>
        </w:rPr>
        <w:t>at 1</w:t>
      </w:r>
      <w:r w:rsidR="00FD66CE">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Pr="00C0555B" w:rsidRDefault="00114A8D" w:rsidP="005A51A0">
      <w:pPr>
        <w:pStyle w:val="ListParagraph"/>
        <w:spacing w:after="0"/>
        <w:ind w:left="567" w:hanging="567"/>
        <w:jc w:val="both"/>
        <w:rPr>
          <w:rFonts w:ascii="Arial" w:hAnsi="Arial" w:cs="Arial"/>
          <w:b/>
        </w:rPr>
      </w:pPr>
    </w:p>
    <w:p w:rsidR="00A30C4A" w:rsidRPr="00C0555B" w:rsidRDefault="002F0287" w:rsidP="00A224C9">
      <w:pPr>
        <w:pStyle w:val="ListParagraph"/>
        <w:spacing w:after="0"/>
        <w:ind w:left="567" w:hanging="567"/>
        <w:jc w:val="both"/>
        <w:rPr>
          <w:rFonts w:ascii="Arial" w:hAnsi="Arial" w:cs="Arial"/>
        </w:rPr>
      </w:pPr>
      <w:r w:rsidRPr="00C0555B">
        <w:rPr>
          <w:rFonts w:ascii="Arial" w:hAnsi="Arial" w:cs="Arial"/>
          <w:b/>
        </w:rPr>
        <w:tab/>
      </w:r>
      <w:r w:rsidR="00CE1F1F">
        <w:rPr>
          <w:rFonts w:ascii="Arial" w:hAnsi="Arial" w:cs="Arial"/>
        </w:rPr>
        <w:t>Attachment 1</w:t>
      </w:r>
      <w:r w:rsidR="00A30C4A" w:rsidRPr="00C0555B">
        <w:rPr>
          <w:rFonts w:ascii="Arial" w:hAnsi="Arial" w:cs="Arial"/>
        </w:rPr>
        <w:t xml:space="preserve"> (this document)</w:t>
      </w:r>
      <w:r w:rsidR="00A30C4A" w:rsidRPr="00C0555B">
        <w:rPr>
          <w:rFonts w:ascii="Arial" w:hAnsi="Arial" w:cs="Arial"/>
        </w:rPr>
        <w:tab/>
      </w:r>
      <w:r w:rsidR="00462A85" w:rsidRPr="00C0555B">
        <w:rPr>
          <w:rFonts w:ascii="Arial" w:hAnsi="Arial" w:cs="Arial"/>
        </w:rPr>
        <w:t>Instructions to tender</w:t>
      </w:r>
    </w:p>
    <w:p w:rsidR="00A30C4A" w:rsidRPr="00DB6341" w:rsidRDefault="00CE1F1F" w:rsidP="005A51A0">
      <w:pPr>
        <w:spacing w:after="0"/>
        <w:ind w:firstLine="567"/>
        <w:jc w:val="both"/>
        <w:rPr>
          <w:rFonts w:ascii="Arial" w:hAnsi="Arial" w:cs="Arial"/>
        </w:rPr>
      </w:pPr>
      <w:r>
        <w:rPr>
          <w:rFonts w:ascii="Arial" w:hAnsi="Arial" w:cs="Arial"/>
        </w:rPr>
        <w:t>Attachment 2</w:t>
      </w:r>
      <w:r w:rsidR="00DB6341" w:rsidRPr="00DB6341">
        <w:rPr>
          <w:rFonts w:ascii="Arial" w:hAnsi="Arial" w:cs="Arial"/>
        </w:rPr>
        <w:t xml:space="preserve"> </w:t>
      </w:r>
      <w:r w:rsidR="00DB6341">
        <w:rPr>
          <w:rFonts w:ascii="Arial" w:hAnsi="Arial" w:cs="Arial"/>
        </w:rPr>
        <w:tab/>
      </w:r>
      <w:r w:rsidR="00DB6341">
        <w:rPr>
          <w:rFonts w:ascii="Arial" w:hAnsi="Arial" w:cs="Arial"/>
        </w:rPr>
        <w:tab/>
      </w:r>
      <w:r w:rsidR="00DB6341">
        <w:rPr>
          <w:rFonts w:ascii="Arial" w:hAnsi="Arial" w:cs="Arial"/>
        </w:rPr>
        <w:tab/>
      </w:r>
      <w:r w:rsidR="002F0287" w:rsidRPr="00DB6341">
        <w:rPr>
          <w:rFonts w:ascii="Arial" w:hAnsi="Arial" w:cs="Arial"/>
        </w:rPr>
        <w:t>S</w:t>
      </w:r>
      <w:r w:rsidR="00462A85" w:rsidRPr="00DB6341">
        <w:rPr>
          <w:rFonts w:ascii="Arial" w:hAnsi="Arial" w:cs="Arial"/>
        </w:rPr>
        <w:t>pecification</w:t>
      </w:r>
    </w:p>
    <w:p w:rsidR="00A30C4A" w:rsidRPr="00C0555B" w:rsidRDefault="00CE1F1F" w:rsidP="005A51A0">
      <w:pPr>
        <w:pStyle w:val="ListParagraph"/>
        <w:spacing w:after="0"/>
        <w:ind w:left="567"/>
        <w:jc w:val="both"/>
        <w:rPr>
          <w:rFonts w:ascii="Arial" w:hAnsi="Arial" w:cs="Arial"/>
        </w:rPr>
      </w:pPr>
      <w:r>
        <w:rPr>
          <w:rFonts w:ascii="Arial" w:hAnsi="Arial" w:cs="Arial"/>
        </w:rPr>
        <w:t>Attachment 3</w:t>
      </w:r>
      <w:r w:rsidR="00A30C4A" w:rsidRPr="00C0555B">
        <w:rPr>
          <w:rFonts w:ascii="Arial" w:hAnsi="Arial" w:cs="Arial"/>
        </w:rPr>
        <w:tab/>
      </w:r>
      <w:r w:rsidR="00A30C4A" w:rsidRPr="00C0555B">
        <w:rPr>
          <w:rFonts w:ascii="Arial" w:hAnsi="Arial" w:cs="Arial"/>
        </w:rPr>
        <w:tab/>
      </w:r>
      <w:r w:rsidR="00A30C4A" w:rsidRPr="00C0555B">
        <w:rPr>
          <w:rFonts w:ascii="Arial" w:hAnsi="Arial" w:cs="Arial"/>
        </w:rPr>
        <w:tab/>
      </w:r>
      <w:r w:rsidR="00462A85" w:rsidRPr="00C0555B">
        <w:rPr>
          <w:rFonts w:ascii="Arial" w:hAnsi="Arial" w:cs="Arial"/>
        </w:rPr>
        <w:t xml:space="preserve">Pricing </w:t>
      </w:r>
      <w:r w:rsidR="002F0287" w:rsidRPr="00C0555B">
        <w:rPr>
          <w:rFonts w:ascii="Arial" w:hAnsi="Arial" w:cs="Arial"/>
        </w:rPr>
        <w:t>Schedule</w:t>
      </w:r>
      <w:r w:rsidR="00763823" w:rsidRPr="00C0555B">
        <w:rPr>
          <w:rFonts w:ascii="Arial" w:hAnsi="Arial" w:cs="Arial"/>
        </w:rPr>
        <w:t xml:space="preserve"> </w:t>
      </w:r>
    </w:p>
    <w:p w:rsidR="00462A85" w:rsidRPr="00C0555B" w:rsidRDefault="00CE1F1F" w:rsidP="005A51A0">
      <w:pPr>
        <w:pStyle w:val="ListParagraph"/>
        <w:spacing w:after="0"/>
        <w:ind w:left="567"/>
        <w:jc w:val="both"/>
        <w:rPr>
          <w:rFonts w:ascii="Arial" w:hAnsi="Arial" w:cs="Arial"/>
        </w:rPr>
      </w:pPr>
      <w:r>
        <w:rPr>
          <w:rFonts w:ascii="Arial" w:hAnsi="Arial" w:cs="Arial"/>
        </w:rPr>
        <w:t>Attachment 4</w:t>
      </w:r>
      <w:r w:rsidR="00462A85" w:rsidRPr="00C0555B">
        <w:rPr>
          <w:rFonts w:ascii="Arial" w:hAnsi="Arial" w:cs="Arial"/>
        </w:rPr>
        <w:tab/>
      </w:r>
      <w:r w:rsidR="00462A85" w:rsidRPr="00C0555B">
        <w:rPr>
          <w:rFonts w:ascii="Arial" w:hAnsi="Arial" w:cs="Arial"/>
        </w:rPr>
        <w:tab/>
      </w:r>
      <w:r w:rsidR="00462A85" w:rsidRPr="00C0555B">
        <w:rPr>
          <w:rFonts w:ascii="Arial" w:hAnsi="Arial" w:cs="Arial"/>
        </w:rPr>
        <w:tab/>
        <w:t>Certificates for completion</w:t>
      </w:r>
    </w:p>
    <w:p w:rsidR="005759F5" w:rsidRDefault="00CE1F1F" w:rsidP="005A51A0">
      <w:pPr>
        <w:pStyle w:val="ListParagraph"/>
        <w:spacing w:after="0"/>
        <w:ind w:left="567"/>
        <w:jc w:val="both"/>
        <w:rPr>
          <w:rFonts w:ascii="Arial" w:hAnsi="Arial" w:cs="Arial"/>
        </w:rPr>
      </w:pPr>
      <w:r>
        <w:rPr>
          <w:rFonts w:ascii="Arial" w:hAnsi="Arial" w:cs="Arial"/>
        </w:rPr>
        <w:t>Attachment 5</w:t>
      </w:r>
      <w:r w:rsidR="00462A85" w:rsidRPr="00C0555B">
        <w:rPr>
          <w:rFonts w:ascii="Arial" w:hAnsi="Arial" w:cs="Arial"/>
        </w:rPr>
        <w:t xml:space="preserve"> </w:t>
      </w:r>
      <w:r w:rsidR="00462A85" w:rsidRPr="00C0555B">
        <w:rPr>
          <w:rFonts w:ascii="Arial" w:hAnsi="Arial" w:cs="Arial"/>
        </w:rPr>
        <w:tab/>
      </w:r>
      <w:r w:rsidR="00462A85" w:rsidRPr="00C0555B">
        <w:rPr>
          <w:rFonts w:ascii="Arial" w:hAnsi="Arial" w:cs="Arial"/>
        </w:rPr>
        <w:tab/>
      </w:r>
      <w:r w:rsidR="00462A85" w:rsidRPr="00C0555B">
        <w:rPr>
          <w:rFonts w:ascii="Arial" w:hAnsi="Arial" w:cs="Arial"/>
        </w:rPr>
        <w:tab/>
      </w:r>
      <w:r w:rsidR="005759F5">
        <w:rPr>
          <w:rFonts w:ascii="Arial" w:hAnsi="Arial" w:cs="Arial"/>
        </w:rPr>
        <w:t xml:space="preserve">Mandatory </w:t>
      </w:r>
      <w:r>
        <w:rPr>
          <w:rFonts w:ascii="Arial" w:hAnsi="Arial" w:cs="Arial"/>
        </w:rPr>
        <w:t>Due Diligence</w:t>
      </w:r>
    </w:p>
    <w:p w:rsidR="005759F5" w:rsidRPr="00C0555B" w:rsidRDefault="00CE1F1F" w:rsidP="005A51A0">
      <w:pPr>
        <w:pStyle w:val="ListParagraph"/>
        <w:spacing w:after="0"/>
        <w:ind w:left="567"/>
        <w:jc w:val="both"/>
        <w:rPr>
          <w:rFonts w:ascii="Arial" w:hAnsi="Arial" w:cs="Arial"/>
        </w:rPr>
      </w:pPr>
      <w:r>
        <w:rPr>
          <w:rFonts w:ascii="Arial" w:hAnsi="Arial" w:cs="Arial"/>
        </w:rPr>
        <w:t>Attachment 6</w:t>
      </w:r>
      <w:r w:rsidR="002F0287" w:rsidRPr="00C0555B">
        <w:rPr>
          <w:rFonts w:ascii="Arial" w:hAnsi="Arial" w:cs="Arial"/>
        </w:rPr>
        <w:tab/>
      </w:r>
      <w:r w:rsidR="002F0287" w:rsidRPr="00C0555B">
        <w:rPr>
          <w:rFonts w:ascii="Arial" w:hAnsi="Arial" w:cs="Arial"/>
        </w:rPr>
        <w:tab/>
      </w:r>
      <w:r w:rsidR="002F0287" w:rsidRPr="00C0555B">
        <w:rPr>
          <w:rFonts w:ascii="Arial" w:hAnsi="Arial" w:cs="Arial"/>
        </w:rPr>
        <w:tab/>
      </w:r>
      <w:r w:rsidR="005759F5" w:rsidRPr="00C0555B">
        <w:rPr>
          <w:rFonts w:ascii="Arial" w:hAnsi="Arial" w:cs="Arial"/>
        </w:rPr>
        <w:t>LFRS Contract Terms and Conditions</w:t>
      </w:r>
    </w:p>
    <w:p w:rsidR="005759F5" w:rsidRDefault="00CE1F1F" w:rsidP="005A51A0">
      <w:pPr>
        <w:pStyle w:val="ListParagraph"/>
        <w:spacing w:after="0"/>
        <w:ind w:left="567"/>
        <w:jc w:val="both"/>
        <w:rPr>
          <w:rFonts w:ascii="Arial" w:hAnsi="Arial" w:cs="Arial"/>
        </w:rPr>
      </w:pPr>
      <w:r>
        <w:rPr>
          <w:rFonts w:ascii="Arial" w:hAnsi="Arial" w:cs="Arial"/>
        </w:rPr>
        <w:t>Attachment 7</w:t>
      </w:r>
      <w:r w:rsidR="005759F5">
        <w:rPr>
          <w:rFonts w:ascii="Arial" w:hAnsi="Arial" w:cs="Arial"/>
        </w:rPr>
        <w:tab/>
      </w:r>
      <w:r w:rsidR="005759F5">
        <w:rPr>
          <w:rFonts w:ascii="Arial" w:hAnsi="Arial" w:cs="Arial"/>
        </w:rPr>
        <w:tab/>
      </w:r>
      <w:r w:rsidR="005759F5">
        <w:rPr>
          <w:rFonts w:ascii="Arial" w:hAnsi="Arial" w:cs="Arial"/>
        </w:rPr>
        <w:tab/>
      </w:r>
      <w:r w:rsidR="005759F5" w:rsidRPr="00C0555B">
        <w:rPr>
          <w:rFonts w:ascii="Arial" w:hAnsi="Arial" w:cs="Arial"/>
        </w:rPr>
        <w:t>LFRS Site Safety Rules for Contractors</w:t>
      </w:r>
    </w:p>
    <w:p w:rsidR="00CE1F1F" w:rsidRDefault="00CE1F1F" w:rsidP="005A51A0">
      <w:pPr>
        <w:pStyle w:val="ListParagraph"/>
        <w:spacing w:after="0"/>
        <w:ind w:left="567"/>
        <w:jc w:val="both"/>
        <w:rPr>
          <w:rFonts w:ascii="Arial" w:hAnsi="Arial" w:cs="Arial"/>
        </w:rPr>
      </w:pPr>
      <w:r>
        <w:rPr>
          <w:rFonts w:ascii="Arial" w:hAnsi="Arial" w:cs="Arial"/>
        </w:rPr>
        <w:t xml:space="preserve">Attachment 8 </w:t>
      </w:r>
      <w:r>
        <w:rPr>
          <w:rFonts w:ascii="Arial" w:hAnsi="Arial" w:cs="Arial"/>
        </w:rPr>
        <w:tab/>
      </w:r>
      <w:r>
        <w:rPr>
          <w:rFonts w:ascii="Arial" w:hAnsi="Arial" w:cs="Arial"/>
        </w:rPr>
        <w:tab/>
      </w:r>
      <w:r>
        <w:rPr>
          <w:rFonts w:ascii="Arial" w:hAnsi="Arial" w:cs="Arial"/>
        </w:rPr>
        <w:tab/>
        <w:t>Quality Questionnaire</w:t>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lastRenderedPageBreak/>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56DEB" w:rsidRPr="00756DEB" w:rsidRDefault="00756DEB" w:rsidP="000C6C6A">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CE1F1F" w:rsidRPr="00C0555B" w:rsidRDefault="00CE1F1F" w:rsidP="00CE1F1F">
      <w:pPr>
        <w:pStyle w:val="ListParagraph"/>
        <w:spacing w:after="0"/>
        <w:ind w:left="567"/>
        <w:jc w:val="both"/>
        <w:rPr>
          <w:rFonts w:ascii="Arial" w:hAnsi="Arial" w:cs="Arial"/>
        </w:rPr>
      </w:pPr>
      <w:r>
        <w:rPr>
          <w:rFonts w:ascii="Arial" w:hAnsi="Arial" w:cs="Arial"/>
        </w:rPr>
        <w:t>Attachment 3</w:t>
      </w:r>
      <w:r w:rsidRPr="00C0555B">
        <w:rPr>
          <w:rFonts w:ascii="Arial" w:hAnsi="Arial" w:cs="Arial"/>
        </w:rPr>
        <w:tab/>
      </w:r>
      <w:r w:rsidRPr="00C0555B">
        <w:rPr>
          <w:rFonts w:ascii="Arial" w:hAnsi="Arial" w:cs="Arial"/>
        </w:rPr>
        <w:tab/>
      </w:r>
      <w:r w:rsidRPr="00C0555B">
        <w:rPr>
          <w:rFonts w:ascii="Arial" w:hAnsi="Arial" w:cs="Arial"/>
        </w:rPr>
        <w:tab/>
        <w:t xml:space="preserve">Pricing Schedule </w:t>
      </w:r>
    </w:p>
    <w:p w:rsidR="00CE1F1F" w:rsidRPr="00C0555B" w:rsidRDefault="00CE1F1F" w:rsidP="00CE1F1F">
      <w:pPr>
        <w:pStyle w:val="ListParagraph"/>
        <w:spacing w:after="0"/>
        <w:ind w:left="567"/>
        <w:jc w:val="both"/>
        <w:rPr>
          <w:rFonts w:ascii="Arial" w:hAnsi="Arial" w:cs="Arial"/>
        </w:rPr>
      </w:pPr>
      <w:r>
        <w:rPr>
          <w:rFonts w:ascii="Arial" w:hAnsi="Arial" w:cs="Arial"/>
        </w:rPr>
        <w:t>Attachment 4</w:t>
      </w:r>
      <w:r w:rsidRPr="00C0555B">
        <w:rPr>
          <w:rFonts w:ascii="Arial" w:hAnsi="Arial" w:cs="Arial"/>
        </w:rPr>
        <w:tab/>
      </w:r>
      <w:r w:rsidRPr="00C0555B">
        <w:rPr>
          <w:rFonts w:ascii="Arial" w:hAnsi="Arial" w:cs="Arial"/>
        </w:rPr>
        <w:tab/>
      </w:r>
      <w:r w:rsidRPr="00C0555B">
        <w:rPr>
          <w:rFonts w:ascii="Arial" w:hAnsi="Arial" w:cs="Arial"/>
        </w:rPr>
        <w:tab/>
        <w:t>Certificates for completion</w:t>
      </w:r>
    </w:p>
    <w:p w:rsidR="00CE1F1F" w:rsidRDefault="00CE1F1F" w:rsidP="00CE1F1F">
      <w:pPr>
        <w:pStyle w:val="ListParagraph"/>
        <w:spacing w:after="0"/>
        <w:ind w:left="567"/>
        <w:jc w:val="both"/>
        <w:rPr>
          <w:rFonts w:ascii="Arial" w:hAnsi="Arial" w:cs="Arial"/>
        </w:rPr>
      </w:pPr>
      <w:r>
        <w:rPr>
          <w:rFonts w:ascii="Arial" w:hAnsi="Arial" w:cs="Arial"/>
        </w:rPr>
        <w:t>Attachment 5</w:t>
      </w:r>
      <w:r w:rsidRPr="00C0555B">
        <w:rPr>
          <w:rFonts w:ascii="Arial" w:hAnsi="Arial" w:cs="Arial"/>
        </w:rPr>
        <w:t xml:space="preserve"> </w:t>
      </w:r>
      <w:r w:rsidRPr="00C0555B">
        <w:rPr>
          <w:rFonts w:ascii="Arial" w:hAnsi="Arial" w:cs="Arial"/>
        </w:rPr>
        <w:tab/>
      </w:r>
      <w:r w:rsidRPr="00C0555B">
        <w:rPr>
          <w:rFonts w:ascii="Arial" w:hAnsi="Arial" w:cs="Arial"/>
        </w:rPr>
        <w:tab/>
      </w:r>
      <w:r w:rsidRPr="00C0555B">
        <w:rPr>
          <w:rFonts w:ascii="Arial" w:hAnsi="Arial" w:cs="Arial"/>
        </w:rPr>
        <w:tab/>
      </w:r>
      <w:r>
        <w:rPr>
          <w:rFonts w:ascii="Arial" w:hAnsi="Arial" w:cs="Arial"/>
        </w:rPr>
        <w:t>Mandatory Due Diligence</w:t>
      </w:r>
    </w:p>
    <w:p w:rsidR="00CE1F1F" w:rsidRDefault="00CE1F1F" w:rsidP="00CE1F1F">
      <w:pPr>
        <w:pStyle w:val="ListParagraph"/>
        <w:spacing w:after="0"/>
        <w:ind w:left="567"/>
        <w:jc w:val="both"/>
        <w:rPr>
          <w:rFonts w:ascii="Arial" w:hAnsi="Arial" w:cs="Arial"/>
        </w:rPr>
      </w:pPr>
      <w:r>
        <w:rPr>
          <w:rFonts w:ascii="Arial" w:hAnsi="Arial" w:cs="Arial"/>
        </w:rPr>
        <w:t>Attachment 7</w:t>
      </w:r>
      <w:r>
        <w:rPr>
          <w:rFonts w:ascii="Arial" w:hAnsi="Arial" w:cs="Arial"/>
        </w:rPr>
        <w:tab/>
      </w:r>
      <w:r>
        <w:rPr>
          <w:rFonts w:ascii="Arial" w:hAnsi="Arial" w:cs="Arial"/>
        </w:rPr>
        <w:tab/>
      </w:r>
      <w:r>
        <w:rPr>
          <w:rFonts w:ascii="Arial" w:hAnsi="Arial" w:cs="Arial"/>
        </w:rPr>
        <w:tab/>
      </w:r>
      <w:r w:rsidRPr="00C0555B">
        <w:rPr>
          <w:rFonts w:ascii="Arial" w:hAnsi="Arial" w:cs="Arial"/>
        </w:rPr>
        <w:t>LFRS Site Safety Rules for Contractors</w:t>
      </w:r>
    </w:p>
    <w:p w:rsidR="00CE1F1F" w:rsidRDefault="00CE1F1F" w:rsidP="00CE1F1F">
      <w:pPr>
        <w:pStyle w:val="ListParagraph"/>
        <w:spacing w:after="0"/>
        <w:ind w:left="567"/>
        <w:jc w:val="both"/>
        <w:rPr>
          <w:rFonts w:ascii="Arial" w:hAnsi="Arial" w:cs="Arial"/>
        </w:rPr>
      </w:pPr>
      <w:r>
        <w:rPr>
          <w:rFonts w:ascii="Arial" w:hAnsi="Arial" w:cs="Arial"/>
        </w:rPr>
        <w:t xml:space="preserve">Attachment 8 </w:t>
      </w:r>
      <w:r>
        <w:rPr>
          <w:rFonts w:ascii="Arial" w:hAnsi="Arial" w:cs="Arial"/>
        </w:rPr>
        <w:tab/>
      </w:r>
      <w:r>
        <w:rPr>
          <w:rFonts w:ascii="Arial" w:hAnsi="Arial" w:cs="Arial"/>
        </w:rPr>
        <w:tab/>
      </w:r>
      <w:r>
        <w:rPr>
          <w:rFonts w:ascii="Arial" w:hAnsi="Arial" w:cs="Arial"/>
        </w:rPr>
        <w:tab/>
        <w:t>Quality Questionnaire</w:t>
      </w:r>
    </w:p>
    <w:p w:rsidR="001279F3" w:rsidRPr="00C0555B" w:rsidRDefault="001279F3" w:rsidP="005A51A0">
      <w:pPr>
        <w:pStyle w:val="ListParagraph"/>
        <w:tabs>
          <w:tab w:val="left" w:pos="567"/>
        </w:tabs>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in </w:t>
      </w:r>
      <w:r w:rsidR="004204E7" w:rsidRPr="008C32B4">
        <w:rPr>
          <w:rFonts w:ascii="Arial" w:hAnsi="Arial" w:cs="Arial"/>
        </w:rPr>
        <w:t>Attachment 4</w:t>
      </w:r>
      <w:r w:rsidR="000F1472" w:rsidRPr="00C0555B">
        <w:rPr>
          <w:rFonts w:ascii="Arial" w:hAnsi="Arial" w:cs="Arial"/>
        </w:rPr>
        <w:t>, 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FD66CE" w:rsidRPr="00FD66CE">
        <w:rPr>
          <w:rFonts w:ascii="Arial" w:hAnsi="Arial" w:cs="Arial"/>
        </w:rPr>
        <w:t>Friday 7</w:t>
      </w:r>
      <w:r w:rsidR="00FD66CE" w:rsidRPr="00FD66CE">
        <w:rPr>
          <w:rFonts w:ascii="Arial" w:hAnsi="Arial" w:cs="Arial"/>
          <w:vertAlign w:val="superscript"/>
        </w:rPr>
        <w:t>th</w:t>
      </w:r>
      <w:r w:rsidR="00FD66CE" w:rsidRPr="00FD66CE">
        <w:rPr>
          <w:rFonts w:ascii="Arial" w:hAnsi="Arial" w:cs="Arial"/>
        </w:rPr>
        <w:t xml:space="preserve"> October</w:t>
      </w:r>
      <w:r w:rsidR="00804A39" w:rsidRPr="00FD66CE">
        <w:rPr>
          <w:rFonts w:ascii="Arial" w:hAnsi="Arial" w:cs="Arial"/>
        </w:rPr>
        <w:t xml:space="preserve"> </w:t>
      </w:r>
      <w:r w:rsidR="00804A39" w:rsidRPr="00C0555B">
        <w:rPr>
          <w:rFonts w:ascii="Arial" w:hAnsi="Arial" w:cs="Arial"/>
        </w:rPr>
        <w:t>at 1</w:t>
      </w:r>
      <w:r w:rsidR="00FD66CE">
        <w:rPr>
          <w:rFonts w:ascii="Arial" w:hAnsi="Arial" w:cs="Arial"/>
        </w:rPr>
        <w:t>2</w:t>
      </w:r>
      <w:r w:rsidR="00804A39" w:rsidRPr="00C0555B">
        <w:rPr>
          <w:rFonts w:ascii="Arial" w:hAnsi="Arial" w:cs="Arial"/>
        </w:rPr>
        <w:t>.00hrs.</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however all </w:t>
      </w:r>
      <w:r w:rsidR="00285A9E" w:rsidRPr="00C0555B">
        <w:rPr>
          <w:rFonts w:ascii="Arial" w:hAnsi="Arial" w:cs="Arial"/>
        </w:rPr>
        <w:t>bidders</w:t>
      </w:r>
      <w:r w:rsidRPr="00C0555B">
        <w:rPr>
          <w:rFonts w:ascii="Arial" w:hAnsi="Arial" w:cs="Arial"/>
        </w:rPr>
        <w:t xml:space="preserve"> will be notified if amendments are made</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lastRenderedPageBreak/>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FD66CE" w:rsidRDefault="00FD66CE" w:rsidP="005A51A0">
            <w:pPr>
              <w:autoSpaceDE w:val="0"/>
              <w:autoSpaceDN w:val="0"/>
              <w:spacing w:after="0"/>
              <w:jc w:val="both"/>
              <w:rPr>
                <w:rFonts w:ascii="Arial" w:eastAsia="Calibri" w:hAnsi="Arial" w:cs="Arial"/>
              </w:rPr>
            </w:pPr>
            <w:r w:rsidRPr="00FD66CE">
              <w:rPr>
                <w:rFonts w:ascii="Arial" w:eastAsia="Calibri" w:hAnsi="Arial" w:cs="Arial"/>
              </w:rPr>
              <w:t>Friday 16</w:t>
            </w:r>
            <w:r w:rsidRPr="00FD66CE">
              <w:rPr>
                <w:rFonts w:ascii="Arial" w:eastAsia="Calibri" w:hAnsi="Arial" w:cs="Arial"/>
                <w:vertAlign w:val="superscript"/>
              </w:rPr>
              <w:t>th</w:t>
            </w:r>
            <w:r w:rsidRPr="00FD66CE">
              <w:rPr>
                <w:rFonts w:ascii="Arial" w:eastAsia="Calibri" w:hAnsi="Arial" w:cs="Arial"/>
              </w:rPr>
              <w:t xml:space="preserve"> September</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FD66CE" w:rsidRDefault="00FD66CE" w:rsidP="005A51A0">
            <w:pPr>
              <w:autoSpaceDE w:val="0"/>
              <w:autoSpaceDN w:val="0"/>
              <w:spacing w:after="0"/>
              <w:jc w:val="both"/>
              <w:rPr>
                <w:rFonts w:ascii="Arial" w:eastAsia="Calibri" w:hAnsi="Arial" w:cs="Arial"/>
              </w:rPr>
            </w:pPr>
            <w:r w:rsidRPr="00FD66CE">
              <w:rPr>
                <w:rFonts w:ascii="Arial" w:eastAsia="Calibri" w:hAnsi="Arial" w:cs="Arial"/>
              </w:rPr>
              <w:t>Friday 30</w:t>
            </w:r>
            <w:r w:rsidRPr="00FD66CE">
              <w:rPr>
                <w:rFonts w:ascii="Arial" w:eastAsia="Calibri" w:hAnsi="Arial" w:cs="Arial"/>
                <w:vertAlign w:val="superscript"/>
              </w:rPr>
              <w:t>th</w:t>
            </w:r>
            <w:r w:rsidRPr="00FD66CE">
              <w:rPr>
                <w:rFonts w:ascii="Arial" w:eastAsia="Calibri" w:hAnsi="Arial" w:cs="Arial"/>
              </w:rPr>
              <w:t xml:space="preserve"> September 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FD66CE" w:rsidRDefault="00FD66CE" w:rsidP="005A51A0">
            <w:pPr>
              <w:autoSpaceDE w:val="0"/>
              <w:autoSpaceDN w:val="0"/>
              <w:spacing w:after="0"/>
              <w:jc w:val="both"/>
              <w:rPr>
                <w:rFonts w:ascii="Arial" w:eastAsia="Calibri" w:hAnsi="Arial" w:cs="Arial"/>
              </w:rPr>
            </w:pPr>
            <w:r w:rsidRPr="00FD66CE">
              <w:rPr>
                <w:rFonts w:ascii="Arial" w:eastAsia="Calibri" w:hAnsi="Arial" w:cs="Arial"/>
              </w:rPr>
              <w:t>Friday 7</w:t>
            </w:r>
            <w:r w:rsidRPr="00FD66CE">
              <w:rPr>
                <w:rFonts w:ascii="Arial" w:eastAsia="Calibri" w:hAnsi="Arial" w:cs="Arial"/>
                <w:vertAlign w:val="superscript"/>
              </w:rPr>
              <w:t>th</w:t>
            </w:r>
            <w:r w:rsidRPr="00FD66CE">
              <w:rPr>
                <w:rFonts w:ascii="Arial" w:eastAsia="Calibri" w:hAnsi="Arial" w:cs="Arial"/>
              </w:rPr>
              <w:t xml:space="preserve"> October 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FD66CE" w:rsidRDefault="00FD66CE" w:rsidP="00FD66CE">
            <w:pPr>
              <w:autoSpaceDE w:val="0"/>
              <w:autoSpaceDN w:val="0"/>
              <w:spacing w:after="0"/>
              <w:jc w:val="both"/>
              <w:rPr>
                <w:rFonts w:ascii="Arial" w:eastAsia="Calibri" w:hAnsi="Arial" w:cs="Arial"/>
                <w:iCs/>
              </w:rPr>
            </w:pPr>
            <w:r w:rsidRPr="00FD66CE">
              <w:rPr>
                <w:rFonts w:ascii="Arial" w:eastAsia="Calibri" w:hAnsi="Arial" w:cs="Arial"/>
              </w:rPr>
              <w:t>Monday 10</w:t>
            </w:r>
            <w:r w:rsidRPr="00FD66CE">
              <w:rPr>
                <w:rFonts w:ascii="Arial" w:eastAsia="Calibri" w:hAnsi="Arial" w:cs="Arial"/>
                <w:vertAlign w:val="superscript"/>
              </w:rPr>
              <w:t>th</w:t>
            </w:r>
            <w:r w:rsidRPr="00FD66CE">
              <w:rPr>
                <w:rFonts w:ascii="Arial" w:eastAsia="Calibri" w:hAnsi="Arial" w:cs="Arial"/>
              </w:rPr>
              <w:t xml:space="preserve"> – Friday 21</w:t>
            </w:r>
            <w:r w:rsidRPr="00FD66CE">
              <w:rPr>
                <w:rFonts w:ascii="Arial" w:eastAsia="Calibri" w:hAnsi="Arial" w:cs="Arial"/>
                <w:vertAlign w:val="superscript"/>
              </w:rPr>
              <w:t>st</w:t>
            </w:r>
            <w:r w:rsidRPr="00FD66CE">
              <w:rPr>
                <w:rFonts w:ascii="Arial" w:eastAsia="Calibri" w:hAnsi="Arial" w:cs="Arial"/>
              </w:rPr>
              <w:t xml:space="preserve"> October</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Signature and Implementation</w:t>
            </w:r>
            <w:r w:rsidR="00C44B23" w:rsidRPr="00C0555B">
              <w:rPr>
                <w:rFonts w:ascii="Arial" w:eastAsia="Calibri" w:hAnsi="Arial" w:cs="Arial"/>
                <w:color w:val="000000"/>
              </w:rPr>
              <w:t xml:space="preserv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FD66CE" w:rsidRDefault="00FD66CE" w:rsidP="005A51A0">
            <w:pPr>
              <w:autoSpaceDE w:val="0"/>
              <w:autoSpaceDN w:val="0"/>
              <w:spacing w:after="0"/>
              <w:jc w:val="both"/>
              <w:rPr>
                <w:rFonts w:ascii="Arial" w:eastAsia="Calibri" w:hAnsi="Arial" w:cs="Arial"/>
              </w:rPr>
            </w:pPr>
            <w:r w:rsidRPr="00FD66CE">
              <w:rPr>
                <w:rFonts w:ascii="Arial" w:eastAsia="Calibri" w:hAnsi="Arial" w:cs="Arial"/>
              </w:rPr>
              <w:t>w/c 24</w:t>
            </w:r>
            <w:r w:rsidRPr="00FD66CE">
              <w:rPr>
                <w:rFonts w:ascii="Arial" w:eastAsia="Calibri" w:hAnsi="Arial" w:cs="Arial"/>
                <w:vertAlign w:val="superscript"/>
              </w:rPr>
              <w:t>th</w:t>
            </w:r>
            <w:r w:rsidRPr="00FD66CE">
              <w:rPr>
                <w:rFonts w:ascii="Arial" w:eastAsia="Calibri" w:hAnsi="Arial" w:cs="Arial"/>
              </w:rPr>
              <w:t xml:space="preserve"> October</w:t>
            </w:r>
          </w:p>
        </w:tc>
      </w:tr>
    </w:tbl>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9946CF" w:rsidRPr="00C0555B" w:rsidRDefault="009946CF" w:rsidP="005A51A0">
      <w:pPr>
        <w:pStyle w:val="Default"/>
        <w:spacing w:line="276" w:lineRule="auto"/>
        <w:ind w:left="567"/>
        <w:jc w:val="both"/>
        <w:rPr>
          <w:sz w:val="22"/>
          <w:szCs w:val="22"/>
        </w:rPr>
      </w:pPr>
      <w:r w:rsidRPr="00C0555B">
        <w:rPr>
          <w:sz w:val="22"/>
          <w:szCs w:val="22"/>
        </w:rPr>
        <w:t>All mandatory information (</w:t>
      </w:r>
      <w:r w:rsidR="004204E7" w:rsidRPr="00A353B0">
        <w:rPr>
          <w:color w:val="auto"/>
          <w:sz w:val="22"/>
          <w:szCs w:val="22"/>
        </w:rPr>
        <w:t>Attachment 5</w:t>
      </w:r>
      <w:r w:rsidRPr="00C0555B">
        <w:rPr>
          <w:sz w:val="22"/>
          <w:szCs w:val="22"/>
        </w:rPr>
        <w:t xml:space="preserve">) must be provided. If you cannot respond ‘no’ to every question in Section </w:t>
      </w:r>
      <w:r w:rsidR="00A353B0">
        <w:rPr>
          <w:sz w:val="22"/>
          <w:szCs w:val="22"/>
        </w:rPr>
        <w:t>3</w:t>
      </w:r>
      <w:r w:rsidR="008C32B4">
        <w:rPr>
          <w:sz w:val="22"/>
          <w:szCs w:val="22"/>
        </w:rPr>
        <w:t xml:space="preserve"> </w:t>
      </w:r>
      <w:r w:rsidRPr="00C0555B">
        <w:rPr>
          <w:sz w:val="22"/>
          <w:szCs w:val="22"/>
        </w:rPr>
        <w:t>it is very unlikely that your response will be accepted.</w:t>
      </w: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C0555B"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t>Stage 2</w:t>
      </w:r>
      <w:r w:rsidR="001D5CA3" w:rsidRPr="00C0555B">
        <w:rPr>
          <w:b/>
          <w:color w:val="auto"/>
          <w:sz w:val="22"/>
          <w:szCs w:val="22"/>
        </w:rPr>
        <w:t>: Cost evaluation</w:t>
      </w:r>
    </w:p>
    <w:p w:rsidR="001D5CA3" w:rsidRDefault="001D5CA3" w:rsidP="001D5CA3">
      <w:pPr>
        <w:pStyle w:val="Default"/>
        <w:spacing w:line="276" w:lineRule="auto"/>
        <w:ind w:left="567" w:hanging="567"/>
        <w:jc w:val="both"/>
        <w:rPr>
          <w:color w:val="auto"/>
          <w:sz w:val="22"/>
          <w:szCs w:val="22"/>
        </w:rPr>
      </w:pPr>
      <w:r w:rsidRPr="00C0555B">
        <w:rPr>
          <w:color w:val="auto"/>
          <w:sz w:val="22"/>
          <w:szCs w:val="22"/>
        </w:rPr>
        <w:tab/>
        <w:t>Cost will be scored by applying the applicable award criteria set out in Section 1</w:t>
      </w:r>
      <w:r>
        <w:rPr>
          <w:color w:val="auto"/>
          <w:sz w:val="22"/>
          <w:szCs w:val="22"/>
        </w:rPr>
        <w:t>2</w:t>
      </w:r>
      <w:r w:rsidRPr="00C0555B">
        <w:rPr>
          <w:color w:val="auto"/>
          <w:sz w:val="22"/>
          <w:szCs w:val="22"/>
        </w:rPr>
        <w:t xml:space="preserve"> to the lowest cost submitted and all other submissions will be scored pro-rata. (E.g. Supplier 1 submits the lowest cost of £5000 and Supplier 2 submits cost of £7</w:t>
      </w:r>
      <w:r w:rsidR="00FD66CE">
        <w:rPr>
          <w:color w:val="auto"/>
          <w:sz w:val="22"/>
          <w:szCs w:val="22"/>
        </w:rPr>
        <w:t>,</w:t>
      </w:r>
      <w:r w:rsidRPr="00C0555B">
        <w:rPr>
          <w:color w:val="auto"/>
          <w:sz w:val="22"/>
          <w:szCs w:val="22"/>
        </w:rPr>
        <w:t xml:space="preserve">500 for the total cost.  If the award criterion for Cost was </w:t>
      </w:r>
      <w:r w:rsidR="00FD66CE">
        <w:rPr>
          <w:color w:val="auto"/>
          <w:sz w:val="22"/>
          <w:szCs w:val="22"/>
        </w:rPr>
        <w:t>6</w:t>
      </w:r>
      <w:r w:rsidRPr="00C0555B">
        <w:rPr>
          <w:color w:val="auto"/>
          <w:sz w:val="22"/>
          <w:szCs w:val="22"/>
        </w:rPr>
        <w:t xml:space="preserve">0% - Supplier 1 scores </w:t>
      </w:r>
      <w:r w:rsidR="00FD66CE">
        <w:rPr>
          <w:color w:val="auto"/>
          <w:sz w:val="22"/>
          <w:szCs w:val="22"/>
        </w:rPr>
        <w:t>6</w:t>
      </w:r>
      <w:r w:rsidRPr="00C0555B">
        <w:rPr>
          <w:color w:val="auto"/>
          <w:sz w:val="22"/>
          <w:szCs w:val="22"/>
        </w:rPr>
        <w:t xml:space="preserve">0% and Supplier 2 scores </w:t>
      </w:r>
      <w:r w:rsidR="007E5E6E">
        <w:rPr>
          <w:color w:val="auto"/>
          <w:sz w:val="22"/>
          <w:szCs w:val="22"/>
        </w:rPr>
        <w:t>40</w:t>
      </w:r>
      <w:r w:rsidRPr="00C0555B">
        <w:rPr>
          <w:color w:val="auto"/>
          <w:sz w:val="22"/>
          <w:szCs w:val="22"/>
        </w:rPr>
        <w:t>% (£5000 divided by £7</w:t>
      </w:r>
      <w:r w:rsidR="00FD66CE">
        <w:rPr>
          <w:color w:val="auto"/>
          <w:sz w:val="22"/>
          <w:szCs w:val="22"/>
        </w:rPr>
        <w:t>,</w:t>
      </w:r>
      <w:r w:rsidRPr="00C0555B">
        <w:rPr>
          <w:color w:val="auto"/>
          <w:sz w:val="22"/>
          <w:szCs w:val="22"/>
        </w:rPr>
        <w:t xml:space="preserve">500 multiplied by </w:t>
      </w:r>
      <w:r w:rsidR="00FD66CE">
        <w:rPr>
          <w:color w:val="auto"/>
          <w:sz w:val="22"/>
          <w:szCs w:val="22"/>
        </w:rPr>
        <w:t>6</w:t>
      </w:r>
      <w:r w:rsidRPr="00C0555B">
        <w:rPr>
          <w:color w:val="auto"/>
          <w:sz w:val="22"/>
          <w:szCs w:val="22"/>
        </w:rPr>
        <w:t>0%).</w:t>
      </w:r>
    </w:p>
    <w:p w:rsidR="001D5CA3" w:rsidRDefault="001D5CA3" w:rsidP="001D5CA3">
      <w:pPr>
        <w:pStyle w:val="Default"/>
        <w:spacing w:line="276" w:lineRule="auto"/>
        <w:ind w:left="567" w:hanging="567"/>
        <w:jc w:val="both"/>
        <w:rPr>
          <w:color w:val="auto"/>
          <w:sz w:val="22"/>
          <w:szCs w:val="22"/>
        </w:rPr>
      </w:pPr>
    </w:p>
    <w:p w:rsidR="008C32B4" w:rsidRDefault="007E5E6E" w:rsidP="008F45BA">
      <w:pPr>
        <w:pStyle w:val="Default"/>
        <w:spacing w:line="276" w:lineRule="auto"/>
        <w:ind w:left="567"/>
        <w:jc w:val="both"/>
        <w:rPr>
          <w:color w:val="auto"/>
          <w:sz w:val="22"/>
          <w:szCs w:val="22"/>
        </w:rPr>
      </w:pPr>
      <w:r>
        <w:rPr>
          <w:color w:val="auto"/>
          <w:sz w:val="22"/>
          <w:szCs w:val="22"/>
        </w:rPr>
        <w:t>**</w:t>
      </w:r>
      <w:r w:rsidR="001D5CA3">
        <w:rPr>
          <w:color w:val="auto"/>
          <w:sz w:val="22"/>
          <w:szCs w:val="22"/>
        </w:rPr>
        <w:t xml:space="preserve">Please note that where a supplier’s score for cost is </w:t>
      </w:r>
      <w:r w:rsidR="00FD66CE">
        <w:rPr>
          <w:color w:val="auto"/>
          <w:sz w:val="22"/>
          <w:szCs w:val="22"/>
        </w:rPr>
        <w:t>20% or below the</w:t>
      </w:r>
      <w:r w:rsidR="001D5CA3">
        <w:rPr>
          <w:color w:val="auto"/>
          <w:sz w:val="22"/>
          <w:szCs w:val="22"/>
        </w:rPr>
        <w:t xml:space="preserve"> quality evaluation will not be </w:t>
      </w:r>
      <w:r w:rsidR="008F45BA">
        <w:rPr>
          <w:color w:val="auto"/>
          <w:sz w:val="22"/>
          <w:szCs w:val="22"/>
        </w:rPr>
        <w:t xml:space="preserve">undertaken. </w:t>
      </w:r>
    </w:p>
    <w:p w:rsidR="009D6EA1" w:rsidRPr="00C0555B" w:rsidRDefault="009D6EA1" w:rsidP="008F45BA">
      <w:pPr>
        <w:pStyle w:val="Default"/>
        <w:spacing w:line="276" w:lineRule="auto"/>
        <w:ind w:left="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9D6EA1" w:rsidRDefault="009D6EA1" w:rsidP="008F45BA">
      <w:pPr>
        <w:pStyle w:val="Default"/>
        <w:spacing w:line="276" w:lineRule="auto"/>
        <w:ind w:left="567"/>
        <w:jc w:val="both"/>
        <w:rPr>
          <w:color w:val="auto"/>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417"/>
      </w:tblGrid>
      <w:tr w:rsidR="009946CF" w:rsidRPr="00C0555B" w:rsidTr="00CD2FAA">
        <w:tc>
          <w:tcPr>
            <w:tcW w:w="3686"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CD2FAA">
        <w:tc>
          <w:tcPr>
            <w:tcW w:w="3686"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FD66CE" w:rsidRDefault="005954C4" w:rsidP="005A51A0">
            <w:pPr>
              <w:tabs>
                <w:tab w:val="left" w:pos="720"/>
              </w:tabs>
              <w:spacing w:after="0" w:line="240" w:lineRule="auto"/>
              <w:jc w:val="both"/>
              <w:rPr>
                <w:rFonts w:ascii="Arial" w:eastAsia="Times New Roman" w:hAnsi="Arial" w:cs="Arial"/>
                <w:lang w:eastAsia="en-GB"/>
              </w:rPr>
            </w:pPr>
            <w:r w:rsidRPr="00FD66CE">
              <w:rPr>
                <w:rFonts w:ascii="Arial" w:eastAsia="Times New Roman" w:hAnsi="Arial" w:cs="Arial"/>
                <w:lang w:eastAsia="en-GB"/>
              </w:rPr>
              <w:t>60%</w:t>
            </w:r>
          </w:p>
        </w:tc>
      </w:tr>
      <w:tr w:rsidR="009946CF" w:rsidRPr="00C0555B" w:rsidTr="00CD2FAA">
        <w:tc>
          <w:tcPr>
            <w:tcW w:w="3686"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9D6EA1">
              <w:rPr>
                <w:rFonts w:ascii="Arial" w:eastAsia="Times New Roman" w:hAnsi="Arial" w:cs="Arial"/>
                <w:lang w:eastAsia="en-GB"/>
              </w:rPr>
              <w:t xml:space="preserve"> Total</w:t>
            </w:r>
          </w:p>
        </w:tc>
        <w:tc>
          <w:tcPr>
            <w:tcW w:w="1417" w:type="dxa"/>
            <w:shd w:val="clear" w:color="auto" w:fill="auto"/>
          </w:tcPr>
          <w:p w:rsidR="009946CF" w:rsidRPr="00FD66CE" w:rsidRDefault="005954C4" w:rsidP="005A51A0">
            <w:pPr>
              <w:tabs>
                <w:tab w:val="left" w:pos="720"/>
              </w:tabs>
              <w:spacing w:after="0" w:line="240" w:lineRule="auto"/>
              <w:jc w:val="both"/>
              <w:rPr>
                <w:rFonts w:ascii="Arial" w:eastAsia="Times New Roman" w:hAnsi="Arial" w:cs="Arial"/>
                <w:lang w:eastAsia="en-GB"/>
              </w:rPr>
            </w:pPr>
            <w:r w:rsidRPr="00FD66CE">
              <w:rPr>
                <w:rFonts w:ascii="Arial" w:eastAsia="Times New Roman" w:hAnsi="Arial" w:cs="Arial"/>
                <w:lang w:eastAsia="en-GB"/>
              </w:rPr>
              <w:t>4</w:t>
            </w:r>
            <w:r w:rsidR="009946CF" w:rsidRPr="00FD66CE">
              <w:rPr>
                <w:rFonts w:ascii="Arial" w:eastAsia="Times New Roman" w:hAnsi="Arial" w:cs="Arial"/>
                <w:lang w:eastAsia="en-GB"/>
              </w:rPr>
              <w:t>0%</w:t>
            </w:r>
          </w:p>
        </w:tc>
      </w:tr>
      <w:tr w:rsidR="009D6EA1" w:rsidRPr="00C0555B" w:rsidTr="00CD2FAA">
        <w:tc>
          <w:tcPr>
            <w:tcW w:w="3686" w:type="dxa"/>
            <w:shd w:val="clear" w:color="auto" w:fill="auto"/>
          </w:tcPr>
          <w:p w:rsidR="009D6EA1" w:rsidRPr="00CD2FAA" w:rsidRDefault="009D6EA1" w:rsidP="005A51A0">
            <w:pPr>
              <w:spacing w:after="0" w:line="240" w:lineRule="auto"/>
              <w:jc w:val="both"/>
              <w:rPr>
                <w:rFonts w:ascii="Arial" w:eastAsia="Times New Roman" w:hAnsi="Arial" w:cs="Arial"/>
                <w:i/>
                <w:lang w:eastAsia="en-GB"/>
              </w:rPr>
            </w:pPr>
            <w:r w:rsidRPr="00CD2FAA">
              <w:rPr>
                <w:rFonts w:ascii="Arial" w:eastAsia="Times New Roman" w:hAnsi="Arial" w:cs="Arial"/>
                <w:i/>
                <w:lang w:eastAsia="en-GB"/>
              </w:rPr>
              <w:t xml:space="preserve">      Quality Criteria breakdown:</w:t>
            </w:r>
          </w:p>
          <w:p w:rsidR="009D6EA1" w:rsidRPr="00CD2FAA" w:rsidRDefault="00CD2FAA" w:rsidP="005A51A0">
            <w:pPr>
              <w:spacing w:after="0" w:line="240" w:lineRule="auto"/>
              <w:jc w:val="both"/>
              <w:rPr>
                <w:rFonts w:ascii="Arial" w:eastAsia="Times New Roman" w:hAnsi="Arial" w:cs="Arial"/>
                <w:i/>
                <w:lang w:eastAsia="en-GB"/>
              </w:rPr>
            </w:pPr>
            <w:r>
              <w:rPr>
                <w:rFonts w:ascii="Arial" w:eastAsia="Times New Roman" w:hAnsi="Arial" w:cs="Arial"/>
                <w:i/>
                <w:lang w:eastAsia="en-GB"/>
              </w:rPr>
              <w:t xml:space="preserve">                                            </w:t>
            </w:r>
            <w:r w:rsidR="009D6EA1" w:rsidRPr="00CD2FAA">
              <w:rPr>
                <w:rFonts w:ascii="Arial" w:eastAsia="Times New Roman" w:hAnsi="Arial" w:cs="Arial"/>
                <w:i/>
                <w:lang w:eastAsia="en-GB"/>
              </w:rPr>
              <w:t>Q3</w:t>
            </w:r>
          </w:p>
          <w:p w:rsidR="009D6EA1" w:rsidRPr="00CD2FAA" w:rsidRDefault="00CD2FAA" w:rsidP="005A51A0">
            <w:pPr>
              <w:spacing w:after="0" w:line="240" w:lineRule="auto"/>
              <w:jc w:val="both"/>
              <w:rPr>
                <w:rFonts w:ascii="Arial" w:eastAsia="Times New Roman" w:hAnsi="Arial" w:cs="Arial"/>
                <w:i/>
                <w:lang w:eastAsia="en-GB"/>
              </w:rPr>
            </w:pPr>
            <w:r>
              <w:rPr>
                <w:rFonts w:ascii="Arial" w:eastAsia="Times New Roman" w:hAnsi="Arial" w:cs="Arial"/>
                <w:i/>
                <w:lang w:eastAsia="en-GB"/>
              </w:rPr>
              <w:t xml:space="preserve">                                            </w:t>
            </w:r>
            <w:r w:rsidR="009D6EA1" w:rsidRPr="00CD2FAA">
              <w:rPr>
                <w:rFonts w:ascii="Arial" w:eastAsia="Times New Roman" w:hAnsi="Arial" w:cs="Arial"/>
                <w:i/>
                <w:lang w:eastAsia="en-GB"/>
              </w:rPr>
              <w:t>Q4</w:t>
            </w:r>
          </w:p>
          <w:p w:rsidR="009D6EA1" w:rsidRPr="00CD2FAA" w:rsidRDefault="00CD2FAA" w:rsidP="005A51A0">
            <w:pPr>
              <w:spacing w:after="0" w:line="240" w:lineRule="auto"/>
              <w:jc w:val="both"/>
              <w:rPr>
                <w:rFonts w:ascii="Arial" w:eastAsia="Times New Roman" w:hAnsi="Arial" w:cs="Arial"/>
                <w:i/>
                <w:lang w:eastAsia="en-GB"/>
              </w:rPr>
            </w:pPr>
            <w:r>
              <w:rPr>
                <w:rFonts w:ascii="Arial" w:eastAsia="Times New Roman" w:hAnsi="Arial" w:cs="Arial"/>
                <w:i/>
                <w:lang w:eastAsia="en-GB"/>
              </w:rPr>
              <w:t xml:space="preserve">                                            </w:t>
            </w:r>
            <w:r w:rsidR="009D6EA1" w:rsidRPr="00CD2FAA">
              <w:rPr>
                <w:rFonts w:ascii="Arial" w:eastAsia="Times New Roman" w:hAnsi="Arial" w:cs="Arial"/>
                <w:i/>
                <w:lang w:eastAsia="en-GB"/>
              </w:rPr>
              <w:t>Q5</w:t>
            </w:r>
          </w:p>
          <w:p w:rsidR="009D6EA1" w:rsidRPr="00CD2FAA" w:rsidRDefault="00CD2FAA" w:rsidP="005A51A0">
            <w:pPr>
              <w:spacing w:after="0" w:line="240" w:lineRule="auto"/>
              <w:jc w:val="both"/>
              <w:rPr>
                <w:rFonts w:ascii="Arial" w:eastAsia="Times New Roman" w:hAnsi="Arial" w:cs="Arial"/>
                <w:i/>
                <w:lang w:eastAsia="en-GB"/>
              </w:rPr>
            </w:pPr>
            <w:r>
              <w:rPr>
                <w:rFonts w:ascii="Arial" w:eastAsia="Times New Roman" w:hAnsi="Arial" w:cs="Arial"/>
                <w:i/>
                <w:lang w:eastAsia="en-GB"/>
              </w:rPr>
              <w:t xml:space="preserve">                                            </w:t>
            </w:r>
            <w:r w:rsidR="009D6EA1" w:rsidRPr="00CD2FAA">
              <w:rPr>
                <w:rFonts w:ascii="Arial" w:eastAsia="Times New Roman" w:hAnsi="Arial" w:cs="Arial"/>
                <w:i/>
                <w:lang w:eastAsia="en-GB"/>
              </w:rPr>
              <w:t>Q6</w:t>
            </w:r>
          </w:p>
          <w:p w:rsidR="009D6EA1" w:rsidRPr="00CD2FAA" w:rsidRDefault="00CD2FAA" w:rsidP="00CD2FAA">
            <w:pPr>
              <w:spacing w:after="0" w:line="240" w:lineRule="auto"/>
              <w:jc w:val="both"/>
              <w:rPr>
                <w:rFonts w:ascii="Arial" w:eastAsia="Times New Roman" w:hAnsi="Arial" w:cs="Arial"/>
                <w:i/>
                <w:lang w:eastAsia="en-GB"/>
              </w:rPr>
            </w:pPr>
            <w:r>
              <w:rPr>
                <w:rFonts w:ascii="Arial" w:eastAsia="Times New Roman" w:hAnsi="Arial" w:cs="Arial"/>
                <w:i/>
                <w:lang w:eastAsia="en-GB"/>
              </w:rPr>
              <w:t xml:space="preserve">                                            </w:t>
            </w:r>
            <w:r w:rsidR="009D6EA1" w:rsidRPr="00CD2FAA">
              <w:rPr>
                <w:rFonts w:ascii="Arial" w:eastAsia="Times New Roman" w:hAnsi="Arial" w:cs="Arial"/>
                <w:i/>
                <w:lang w:eastAsia="en-GB"/>
              </w:rPr>
              <w:t>Q7</w:t>
            </w:r>
          </w:p>
        </w:tc>
        <w:tc>
          <w:tcPr>
            <w:tcW w:w="1417" w:type="dxa"/>
            <w:shd w:val="clear" w:color="auto" w:fill="auto"/>
          </w:tcPr>
          <w:p w:rsidR="009D6EA1" w:rsidRPr="00FD66CE" w:rsidRDefault="009D6EA1" w:rsidP="005A51A0">
            <w:pPr>
              <w:tabs>
                <w:tab w:val="left" w:pos="720"/>
              </w:tabs>
              <w:spacing w:after="0" w:line="240" w:lineRule="auto"/>
              <w:jc w:val="both"/>
              <w:rPr>
                <w:rFonts w:ascii="Arial" w:eastAsia="Times New Roman" w:hAnsi="Arial" w:cs="Arial"/>
                <w:i/>
                <w:lang w:eastAsia="en-GB"/>
              </w:rPr>
            </w:pPr>
          </w:p>
          <w:p w:rsidR="00CD2FAA" w:rsidRPr="00FD66CE" w:rsidRDefault="005954C4" w:rsidP="005A51A0">
            <w:pPr>
              <w:tabs>
                <w:tab w:val="left" w:pos="720"/>
              </w:tabs>
              <w:spacing w:after="0" w:line="240" w:lineRule="auto"/>
              <w:jc w:val="both"/>
              <w:rPr>
                <w:rFonts w:ascii="Arial" w:eastAsia="Times New Roman" w:hAnsi="Arial" w:cs="Arial"/>
                <w:i/>
                <w:lang w:eastAsia="en-GB"/>
              </w:rPr>
            </w:pPr>
            <w:r w:rsidRPr="00FD66CE">
              <w:rPr>
                <w:rFonts w:ascii="Arial" w:eastAsia="Times New Roman" w:hAnsi="Arial" w:cs="Arial"/>
                <w:i/>
                <w:lang w:eastAsia="en-GB"/>
              </w:rPr>
              <w:t>10</w:t>
            </w:r>
            <w:r w:rsidR="00CD2FAA" w:rsidRPr="00FD66CE">
              <w:rPr>
                <w:rFonts w:ascii="Arial" w:eastAsia="Times New Roman" w:hAnsi="Arial" w:cs="Arial"/>
                <w:i/>
                <w:lang w:eastAsia="en-GB"/>
              </w:rPr>
              <w:t>%</w:t>
            </w:r>
          </w:p>
          <w:p w:rsidR="00CD2FAA" w:rsidRPr="00FD66CE" w:rsidRDefault="005954C4" w:rsidP="005A51A0">
            <w:pPr>
              <w:tabs>
                <w:tab w:val="left" w:pos="720"/>
              </w:tabs>
              <w:spacing w:after="0" w:line="240" w:lineRule="auto"/>
              <w:jc w:val="both"/>
              <w:rPr>
                <w:rFonts w:ascii="Arial" w:eastAsia="Times New Roman" w:hAnsi="Arial" w:cs="Arial"/>
                <w:i/>
                <w:lang w:eastAsia="en-GB"/>
              </w:rPr>
            </w:pPr>
            <w:r w:rsidRPr="00FD66CE">
              <w:rPr>
                <w:rFonts w:ascii="Arial" w:eastAsia="Times New Roman" w:hAnsi="Arial" w:cs="Arial"/>
                <w:i/>
                <w:lang w:eastAsia="en-GB"/>
              </w:rPr>
              <w:t>5</w:t>
            </w:r>
            <w:r w:rsidR="00CD2FAA" w:rsidRPr="00FD66CE">
              <w:rPr>
                <w:rFonts w:ascii="Arial" w:eastAsia="Times New Roman" w:hAnsi="Arial" w:cs="Arial"/>
                <w:i/>
                <w:lang w:eastAsia="en-GB"/>
              </w:rPr>
              <w:t>%</w:t>
            </w:r>
          </w:p>
          <w:p w:rsidR="00CD2FAA" w:rsidRPr="00FD66CE" w:rsidRDefault="00CD2FAA" w:rsidP="005A51A0">
            <w:pPr>
              <w:tabs>
                <w:tab w:val="left" w:pos="720"/>
              </w:tabs>
              <w:spacing w:after="0" w:line="240" w:lineRule="auto"/>
              <w:jc w:val="both"/>
              <w:rPr>
                <w:rFonts w:ascii="Arial" w:eastAsia="Times New Roman" w:hAnsi="Arial" w:cs="Arial"/>
                <w:i/>
                <w:lang w:eastAsia="en-GB"/>
              </w:rPr>
            </w:pPr>
            <w:r w:rsidRPr="00FD66CE">
              <w:rPr>
                <w:rFonts w:ascii="Arial" w:eastAsia="Times New Roman" w:hAnsi="Arial" w:cs="Arial"/>
                <w:i/>
                <w:lang w:eastAsia="en-GB"/>
              </w:rPr>
              <w:t>1</w:t>
            </w:r>
            <w:r w:rsidR="005954C4" w:rsidRPr="00FD66CE">
              <w:rPr>
                <w:rFonts w:ascii="Arial" w:eastAsia="Times New Roman" w:hAnsi="Arial" w:cs="Arial"/>
                <w:i/>
                <w:lang w:eastAsia="en-GB"/>
              </w:rPr>
              <w:t>0</w:t>
            </w:r>
            <w:r w:rsidRPr="00FD66CE">
              <w:rPr>
                <w:rFonts w:ascii="Arial" w:eastAsia="Times New Roman" w:hAnsi="Arial" w:cs="Arial"/>
                <w:i/>
                <w:lang w:eastAsia="en-GB"/>
              </w:rPr>
              <w:t>%</w:t>
            </w:r>
          </w:p>
          <w:p w:rsidR="00CD2FAA" w:rsidRPr="00FD66CE" w:rsidRDefault="00CD2FAA" w:rsidP="005A51A0">
            <w:pPr>
              <w:tabs>
                <w:tab w:val="left" w:pos="720"/>
              </w:tabs>
              <w:spacing w:after="0" w:line="240" w:lineRule="auto"/>
              <w:jc w:val="both"/>
              <w:rPr>
                <w:rFonts w:ascii="Arial" w:eastAsia="Times New Roman" w:hAnsi="Arial" w:cs="Arial"/>
                <w:i/>
                <w:lang w:eastAsia="en-GB"/>
              </w:rPr>
            </w:pPr>
            <w:r w:rsidRPr="00FD66CE">
              <w:rPr>
                <w:rFonts w:ascii="Arial" w:eastAsia="Times New Roman" w:hAnsi="Arial" w:cs="Arial"/>
                <w:i/>
                <w:lang w:eastAsia="en-GB"/>
              </w:rPr>
              <w:t>1</w:t>
            </w:r>
            <w:r w:rsidR="005954C4" w:rsidRPr="00FD66CE">
              <w:rPr>
                <w:rFonts w:ascii="Arial" w:eastAsia="Times New Roman" w:hAnsi="Arial" w:cs="Arial"/>
                <w:i/>
                <w:lang w:eastAsia="en-GB"/>
              </w:rPr>
              <w:t>0</w:t>
            </w:r>
            <w:r w:rsidRPr="00FD66CE">
              <w:rPr>
                <w:rFonts w:ascii="Arial" w:eastAsia="Times New Roman" w:hAnsi="Arial" w:cs="Arial"/>
                <w:i/>
                <w:lang w:eastAsia="en-GB"/>
              </w:rPr>
              <w:t>%</w:t>
            </w:r>
          </w:p>
          <w:p w:rsidR="00CD2FAA" w:rsidRPr="00FD66CE" w:rsidRDefault="00CD2FAA" w:rsidP="005A51A0">
            <w:pPr>
              <w:tabs>
                <w:tab w:val="left" w:pos="720"/>
              </w:tabs>
              <w:spacing w:after="0" w:line="240" w:lineRule="auto"/>
              <w:jc w:val="both"/>
              <w:rPr>
                <w:rFonts w:ascii="Arial" w:eastAsia="Times New Roman" w:hAnsi="Arial" w:cs="Arial"/>
                <w:i/>
                <w:lang w:eastAsia="en-GB"/>
              </w:rPr>
            </w:pPr>
            <w:r w:rsidRPr="00FD66CE">
              <w:rPr>
                <w:rFonts w:ascii="Arial" w:eastAsia="Times New Roman" w:hAnsi="Arial" w:cs="Arial"/>
                <w:i/>
                <w:lang w:eastAsia="en-GB"/>
              </w:rPr>
              <w:t>5%</w:t>
            </w:r>
          </w:p>
        </w:tc>
      </w:tr>
    </w:tbl>
    <w:p w:rsidR="009946CF" w:rsidRPr="00C0555B" w:rsidRDefault="009946CF"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Pr="00C0555B"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Pr="00C0555B" w:rsidRDefault="000108A8" w:rsidP="005A51A0">
      <w:pPr>
        <w:pStyle w:val="Default"/>
        <w:spacing w:line="276" w:lineRule="auto"/>
        <w:ind w:left="567"/>
        <w:jc w:val="both"/>
        <w:rPr>
          <w:sz w:val="22"/>
          <w:szCs w:val="22"/>
        </w:rPr>
      </w:pPr>
    </w:p>
    <w:sectPr w:rsidR="000108A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6CE" w:rsidRDefault="00FD66CE" w:rsidP="00A30C4A">
      <w:pPr>
        <w:spacing w:after="0" w:line="240" w:lineRule="auto"/>
      </w:pPr>
      <w:r>
        <w:separator/>
      </w:r>
    </w:p>
  </w:endnote>
  <w:endnote w:type="continuationSeparator" w:id="0">
    <w:p w:rsidR="00FD66CE" w:rsidRDefault="00FD66CE"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FD66CE" w:rsidRPr="00C655A5" w:rsidRDefault="00FD66CE"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FD66CE" w:rsidRPr="00404093" w:rsidRDefault="00FD66CE" w:rsidP="00A30C4A">
            <w:pPr>
              <w:pStyle w:val="Footer"/>
              <w:rPr>
                <w:rFonts w:ascii="Arial" w:hAnsi="Arial" w:cs="Arial"/>
                <w:color w:val="0070C0"/>
                <w:sz w:val="18"/>
                <w:szCs w:val="18"/>
              </w:rPr>
            </w:pPr>
          </w:p>
          <w:p w:rsidR="00FD66CE" w:rsidRPr="00BC0347" w:rsidRDefault="00FD66CE" w:rsidP="00A30C4A">
            <w:pPr>
              <w:pStyle w:val="Footer"/>
              <w:rPr>
                <w:rFonts w:ascii="Arial" w:hAnsi="Arial" w:cs="Arial"/>
                <w:sz w:val="18"/>
                <w:szCs w:val="18"/>
              </w:rPr>
            </w:pPr>
            <w:r w:rsidRPr="00BC0347">
              <w:rPr>
                <w:rFonts w:ascii="Arial" w:hAnsi="Arial" w:cs="Arial"/>
                <w:sz w:val="18"/>
                <w:szCs w:val="18"/>
              </w:rPr>
              <w:t>Instructions to Tender</w:t>
            </w:r>
            <w:r>
              <w:rPr>
                <w:rFonts w:ascii="Arial" w:hAnsi="Arial" w:cs="Arial"/>
                <w:sz w:val="18"/>
                <w:szCs w:val="18"/>
              </w:rPr>
              <w:t xml:space="preserve"> </w:t>
            </w:r>
          </w:p>
          <w:p w:rsidR="00FD66CE" w:rsidRPr="00BC0347" w:rsidRDefault="00FD66CE"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774692">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774692">
              <w:rPr>
                <w:rFonts w:ascii="Arial" w:hAnsi="Arial" w:cs="Arial"/>
                <w:bCs/>
                <w:noProof/>
                <w:sz w:val="18"/>
                <w:szCs w:val="18"/>
              </w:rPr>
              <w:t>5</w:t>
            </w:r>
            <w:r w:rsidRPr="007A719B">
              <w:rPr>
                <w:rFonts w:ascii="Arial" w:hAnsi="Arial" w:cs="Arial"/>
                <w:bCs/>
                <w:sz w:val="18"/>
                <w:szCs w:val="18"/>
              </w:rPr>
              <w:fldChar w:fldCharType="end"/>
            </w:r>
          </w:p>
        </w:sdtContent>
      </w:sdt>
    </w:sdtContent>
  </w:sdt>
  <w:p w:rsidR="00FD66CE" w:rsidRDefault="00FD66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6CE" w:rsidRDefault="00FD66CE" w:rsidP="00A30C4A">
      <w:pPr>
        <w:spacing w:after="0" w:line="240" w:lineRule="auto"/>
      </w:pPr>
      <w:r>
        <w:separator/>
      </w:r>
    </w:p>
  </w:footnote>
  <w:footnote w:type="continuationSeparator" w:id="0">
    <w:p w:rsidR="00FD66CE" w:rsidRDefault="00FD66CE"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6CE" w:rsidRPr="00A3365A" w:rsidRDefault="00FD66CE"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FD66CE" w:rsidRDefault="00FD66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1">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2">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8"/>
  </w:num>
  <w:num w:numId="5">
    <w:abstractNumId w:val="15"/>
  </w:num>
  <w:num w:numId="6">
    <w:abstractNumId w:val="3"/>
  </w:num>
  <w:num w:numId="7">
    <w:abstractNumId w:val="25"/>
  </w:num>
  <w:num w:numId="8">
    <w:abstractNumId w:val="26"/>
  </w:num>
  <w:num w:numId="9">
    <w:abstractNumId w:val="37"/>
  </w:num>
  <w:num w:numId="10">
    <w:abstractNumId w:val="6"/>
  </w:num>
  <w:num w:numId="11">
    <w:abstractNumId w:val="30"/>
  </w:num>
  <w:num w:numId="12">
    <w:abstractNumId w:val="29"/>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5"/>
  </w:num>
  <w:num w:numId="20">
    <w:abstractNumId w:val="31"/>
  </w:num>
  <w:num w:numId="21">
    <w:abstractNumId w:val="21"/>
  </w:num>
  <w:num w:numId="22">
    <w:abstractNumId w:val="17"/>
  </w:num>
  <w:num w:numId="23">
    <w:abstractNumId w:val="10"/>
  </w:num>
  <w:num w:numId="24">
    <w:abstractNumId w:val="33"/>
  </w:num>
  <w:num w:numId="25">
    <w:abstractNumId w:val="36"/>
  </w:num>
  <w:num w:numId="26">
    <w:abstractNumId w:val="43"/>
  </w:num>
  <w:num w:numId="27">
    <w:abstractNumId w:val="2"/>
  </w:num>
  <w:num w:numId="28">
    <w:abstractNumId w:val="32"/>
  </w:num>
  <w:num w:numId="29">
    <w:abstractNumId w:val="11"/>
  </w:num>
  <w:num w:numId="30">
    <w:abstractNumId w:val="20"/>
  </w:num>
  <w:num w:numId="31">
    <w:abstractNumId w:val="19"/>
  </w:num>
  <w:num w:numId="32">
    <w:abstractNumId w:val="28"/>
  </w:num>
  <w:num w:numId="33">
    <w:abstractNumId w:val="41"/>
  </w:num>
  <w:num w:numId="34">
    <w:abstractNumId w:val="4"/>
  </w:num>
  <w:num w:numId="35">
    <w:abstractNumId w:val="13"/>
  </w:num>
  <w:num w:numId="36">
    <w:abstractNumId w:val="0"/>
  </w:num>
  <w:num w:numId="37">
    <w:abstractNumId w:val="39"/>
  </w:num>
  <w:num w:numId="38">
    <w:abstractNumId w:val="40"/>
  </w:num>
  <w:num w:numId="39">
    <w:abstractNumId w:val="42"/>
  </w:num>
  <w:num w:numId="40">
    <w:abstractNumId w:val="34"/>
  </w:num>
  <w:num w:numId="41">
    <w:abstractNumId w:val="23"/>
  </w:num>
  <w:num w:numId="42">
    <w:abstractNumId w:val="1"/>
  </w:num>
  <w:num w:numId="43">
    <w:abstractNumId w:val="27"/>
  </w:num>
  <w:num w:numId="44">
    <w:abstractNumId w:val="9"/>
  </w:num>
  <w:num w:numId="45">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74E"/>
    <w:rsid w:val="00105D91"/>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1DC7"/>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E19"/>
    <w:rsid w:val="002B3240"/>
    <w:rsid w:val="002B3F13"/>
    <w:rsid w:val="002B4884"/>
    <w:rsid w:val="002B4C6D"/>
    <w:rsid w:val="002B7B25"/>
    <w:rsid w:val="002C151D"/>
    <w:rsid w:val="002C1AC3"/>
    <w:rsid w:val="002C2342"/>
    <w:rsid w:val="002C2CAA"/>
    <w:rsid w:val="002C3B56"/>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54C4"/>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B34"/>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72"/>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20FEB"/>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692"/>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5E6E"/>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B4"/>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6EA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24C9"/>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3B0"/>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0FA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2FAA"/>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38E"/>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6B35"/>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1744"/>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66CE"/>
    <w:rsid w:val="00FD730F"/>
    <w:rsid w:val="00FD7715"/>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1E4A4-B3C2-46E7-9D5A-E740B0B8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F604B3AA</Template>
  <TotalTime>28</TotalTime>
  <Pages>5</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Kim Larter</cp:lastModifiedBy>
  <cp:revision>7</cp:revision>
  <cp:lastPrinted>2015-10-13T16:19:00Z</cp:lastPrinted>
  <dcterms:created xsi:type="dcterms:W3CDTF">2016-09-07T11:11:00Z</dcterms:created>
  <dcterms:modified xsi:type="dcterms:W3CDTF">2016-09-16T08:20:00Z</dcterms:modified>
</cp:coreProperties>
</file>