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686" w:rsidRDefault="00A7768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A77686" w:rsidRDefault="006636B0">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A77686" w:rsidRDefault="006636B0">
      <w:pPr>
        <w:numPr>
          <w:ilvl w:val="0"/>
          <w:numId w:val="3"/>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A77686" w:rsidRDefault="006636B0">
      <w:pPr>
        <w:numPr>
          <w:ilvl w:val="1"/>
          <w:numId w:val="3"/>
        </w:numPr>
        <w:pBdr>
          <w:top w:val="nil"/>
          <w:left w:val="nil"/>
          <w:bottom w:val="nil"/>
          <w:right w:val="nil"/>
          <w:between w:val="nil"/>
        </w:pBdr>
        <w:tabs>
          <w:tab w:val="left" w:pos="1134"/>
          <w:tab w:val="left" w:pos="1134"/>
        </w:tabs>
        <w:spacing w:before="120" w:after="120" w:line="240" w:lineRule="auto"/>
        <w:jc w:val="left"/>
        <w:rPr>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828" w:type="dxa"/>
        <w:tblLayout w:type="fixed"/>
        <w:tblLook w:val="0400" w:firstRow="0" w:lastRow="0" w:firstColumn="0" w:lastColumn="0" w:noHBand="0" w:noVBand="1"/>
      </w:tblPr>
      <w:tblGrid>
        <w:gridCol w:w="2741"/>
        <w:gridCol w:w="5460"/>
      </w:tblGrid>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any software which is owned by or licensed to the Buyer and which is or will be used by the Supplier for the purposes of providing the Deliverables;</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“Commercial off the shelf Software” or “COTS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903258" w:rsidTr="00903258">
        <w:tc>
          <w:tcPr>
            <w:tcW w:w="2741" w:type="dxa"/>
          </w:tcPr>
          <w:p w:rsidR="00903258" w:rsidRPr="00416787" w:rsidRDefault="0090325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416787">
              <w:rPr>
                <w:rFonts w:ascii="Arial" w:eastAsia="Arial" w:hAnsi="Arial" w:cs="Arial"/>
                <w:color w:val="000000"/>
                <w:sz w:val="24"/>
                <w:szCs w:val="24"/>
              </w:rPr>
              <w:t>“Core Network”</w:t>
            </w:r>
          </w:p>
        </w:tc>
        <w:tc>
          <w:tcPr>
            <w:tcW w:w="5460" w:type="dxa"/>
          </w:tcPr>
          <w:p w:rsidR="00903258" w:rsidRPr="00416787" w:rsidRDefault="00903258" w:rsidP="00903258">
            <w:pPr>
              <w:tabs>
                <w:tab w:val="left" w:pos="1134"/>
              </w:tabs>
              <w:spacing w:before="120" w:after="120" w:line="240" w:lineRule="auto"/>
              <w:jc w:val="left"/>
              <w:rPr>
                <w:rFonts w:ascii="Arial" w:eastAsia="Arial" w:hAnsi="Arial" w:cs="Arial"/>
                <w:b w:val="0"/>
                <w:color w:val="000000"/>
                <w:sz w:val="24"/>
                <w:szCs w:val="24"/>
              </w:rPr>
            </w:pPr>
            <w:r w:rsidRPr="00416787">
              <w:rPr>
                <w:rFonts w:ascii="Arial" w:eastAsia="Arial" w:hAnsi="Arial" w:cs="Arial"/>
                <w:b w:val="0"/>
                <w:color w:val="000000"/>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dn3bxykdi7mj"/>
            <w:bookmarkStart w:id="3" w:name="_heading=h.qnq3y52dyfa1"/>
            <w:bookmarkStart w:id="4" w:name="_heading=h.bmc5hagtr92j"/>
            <w:bookmarkEnd w:id="2"/>
            <w:bookmarkEnd w:id="3"/>
            <w:bookmarkEnd w:id="4"/>
            <w:r>
              <w:rPr>
                <w:rFonts w:ascii="Arial" w:eastAsia="Arial" w:hAnsi="Arial" w:cs="Arial"/>
                <w:color w:val="000000"/>
                <w:sz w:val="24"/>
                <w:szCs w:val="24"/>
              </w:rPr>
              <w:t>"Defect"</w:t>
            </w:r>
          </w:p>
        </w:tc>
        <w:tc>
          <w:tcPr>
            <w:tcW w:w="5460" w:type="dxa"/>
          </w:tcPr>
          <w:p w:rsidR="00A77686" w:rsidRDefault="006636B0">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error or failure of code within the Software which causes a Deliverable to </w:t>
            </w:r>
            <w:r>
              <w:rPr>
                <w:rFonts w:ascii="Arial" w:eastAsia="Arial" w:hAnsi="Arial" w:cs="Arial"/>
                <w:b w:val="0"/>
                <w:color w:val="000000"/>
                <w:sz w:val="24"/>
                <w:szCs w:val="24"/>
              </w:rPr>
              <w:lastRenderedPageBreak/>
              <w:t>malfunction or to produce unintelligible or incorrect results; or</w:t>
            </w:r>
          </w:p>
        </w:tc>
      </w:tr>
      <w:tr w:rsidR="00903258" w:rsidTr="00903258">
        <w:tc>
          <w:tcPr>
            <w:tcW w:w="2741" w:type="dxa"/>
          </w:tcPr>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903258" w:rsidTr="00903258">
        <w:tc>
          <w:tcPr>
            <w:tcW w:w="2741" w:type="dxa"/>
          </w:tcPr>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w:t>
            </w:r>
            <w:r>
              <w:rPr>
                <w:rFonts w:ascii="Arial" w:eastAsia="Arial" w:hAnsi="Arial" w:cs="Arial"/>
                <w:b w:val="0"/>
                <w:color w:val="000000"/>
                <w:sz w:val="24"/>
                <w:szCs w:val="24"/>
              </w:rPr>
              <w:lastRenderedPageBreak/>
              <w:t>software is introduced wilfully, negligently or without knowledge of its existence;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"New Release"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rsidR="00A77686" w:rsidRDefault="006636B0">
            <w:pPr>
              <w:numPr>
                <w:ilvl w:val="0"/>
                <w:numId w:val="2"/>
              </w:numPr>
              <w:pBdr>
                <w:top w:val="nil"/>
                <w:left w:val="nil"/>
                <w:bottom w:val="nil"/>
                <w:right w:val="nil"/>
                <w:between w:val="nil"/>
              </w:pBdr>
              <w:tabs>
                <w:tab w:val="left" w:pos="144"/>
                <w:tab w:val="left" w:pos="342"/>
              </w:tabs>
              <w:spacing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"Source Code"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rsidR="00A77686" w:rsidRDefault="006636B0">
      <w:pPr>
        <w:keepNext/>
        <w:keepLines/>
        <w:numPr>
          <w:ilvl w:val="0"/>
          <w:numId w:val="3"/>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A77686" w:rsidRDefault="006636B0">
      <w:pPr>
        <w:keepNext/>
        <w:keepLines/>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A77686" w:rsidRDefault="00A77686">
      <w:pPr>
        <w:keepNext/>
        <w:keepLines/>
        <w:pBdr>
          <w:top w:val="nil"/>
          <w:left w:val="nil"/>
          <w:bottom w:val="nil"/>
          <w:right w:val="nil"/>
          <w:between w:val="nil"/>
        </w:pBdr>
        <w:tabs>
          <w:tab w:val="left" w:pos="1134"/>
        </w:tabs>
        <w:spacing w:before="120" w:after="120" w:line="240" w:lineRule="auto"/>
        <w:ind w:left="93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A77686" w:rsidRDefault="006636B0">
      <w:pPr>
        <w:numPr>
          <w:ilvl w:val="1"/>
          <w:numId w:val="3"/>
        </w:numPr>
        <w:pBdr>
          <w:top w:val="nil"/>
          <w:left w:val="nil"/>
          <w:bottom w:val="nil"/>
          <w:right w:val="nil"/>
          <w:between w:val="nil"/>
        </w:pBdr>
        <w:tabs>
          <w:tab w:val="left" w:pos="3686"/>
          <w:tab w:val="left" w:pos="142"/>
        </w:tabs>
        <w:spacing w:before="120" w:line="240" w:lineRule="auto"/>
        <w:jc w:val="left"/>
        <w:rPr>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ownership, functionality, capacity, condition and suitability for use in the provision of the Deliverables of the Buyer Assets; and</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confirms that it has advised the Buyer in writing of:</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A77686" w:rsidRDefault="00A77686">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6" w:name="_heading=h.3znysh7" w:colFirst="0" w:colLast="0"/>
      <w:bookmarkEnd w:id="6"/>
      <w:r>
        <w:rPr>
          <w:rFonts w:ascii="Arial" w:eastAsia="Arial" w:hAnsi="Arial" w:cs="Arial"/>
          <w:color w:val="000000"/>
          <w:sz w:val="24"/>
          <w:szCs w:val="24"/>
        </w:rPr>
        <w:t>The Supplier represents and warrants that:</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A77686" w:rsidRDefault="006636B0">
      <w:pPr>
        <w:numPr>
          <w:ilvl w:val="3"/>
          <w:numId w:val="3"/>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A77686" w:rsidRDefault="00A77686">
      <w:pPr>
        <w:pBdr>
          <w:top w:val="nil"/>
          <w:left w:val="nil"/>
          <w:bottom w:val="nil"/>
          <w:right w:val="nil"/>
          <w:between w:val="nil"/>
        </w:pBdr>
        <w:tabs>
          <w:tab w:val="left" w:pos="851"/>
        </w:tabs>
        <w:spacing w:line="240" w:lineRule="auto"/>
        <w:ind w:left="2592"/>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all Software including upgrades, updates and New Releases used by or on behalf of the Supplier are currently supported versions of that Software and perform in all material respects in accordance with the relevant specification;</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A77686" w:rsidRDefault="00A77686">
      <w:pPr>
        <w:pBdr>
          <w:top w:val="nil"/>
          <w:left w:val="nil"/>
          <w:bottom w:val="nil"/>
          <w:right w:val="nil"/>
          <w:between w:val="nil"/>
        </w:pBdr>
        <w:tabs>
          <w:tab w:val="left" w:pos="1134"/>
        </w:tabs>
        <w:spacing w:before="120" w:after="120" w:line="240" w:lineRule="auto"/>
        <w:ind w:left="165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7" w:name="_heading=h.2et92p0" w:colFirst="0" w:colLast="0"/>
      <w:bookmarkEnd w:id="7"/>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shall allow any auditor access to the Supplier premises to:</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review any records created during the design and development of the Supplier System and pre-operational environment such as information relating to Testing;</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A77686"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bookmarkStart w:id="8" w:name="_heading=h.tyjcwt" w:colFirst="0" w:colLast="0"/>
      <w:bookmarkEnd w:id="8"/>
      <w:r>
        <w:rPr>
          <w:rFonts w:ascii="Arial" w:eastAsia="Arial" w:hAnsi="Arial" w:cs="Arial"/>
          <w:color w:val="000000"/>
          <w:sz w:val="24"/>
          <w:szCs w:val="24"/>
        </w:rPr>
        <w:t xml:space="preserve">Once the Maintenance Schedule has been Approved, the Supplier shall only undertake such </w:t>
      </w:r>
      <w:r w:rsidRPr="00416787">
        <w:rPr>
          <w:rFonts w:ascii="Arial" w:eastAsia="Arial" w:hAnsi="Arial" w:cs="Arial"/>
          <w:color w:val="000000"/>
          <w:sz w:val="24"/>
          <w:szCs w:val="24"/>
        </w:rPr>
        <w:t>planned maintenance</w:t>
      </w:r>
      <w:r w:rsidR="00D81DC7" w:rsidRPr="00416787">
        <w:rPr>
          <w:rFonts w:ascii="Arial" w:eastAsia="Arial" w:hAnsi="Arial" w:cs="Arial"/>
          <w:color w:val="000000"/>
          <w:sz w:val="24"/>
          <w:szCs w:val="24"/>
        </w:rPr>
        <w:t xml:space="preserve"> (other than to the Core Network) </w:t>
      </w:r>
      <w:r w:rsidRPr="00416787">
        <w:rPr>
          <w:rFonts w:ascii="Arial" w:eastAsia="Arial" w:hAnsi="Arial" w:cs="Arial"/>
          <w:color w:val="000000"/>
          <w:sz w:val="24"/>
          <w:szCs w:val="24"/>
        </w:rPr>
        <w:t xml:space="preserve"> (which shall be known as "</w:t>
      </w:r>
      <w:r w:rsidRPr="00416787">
        <w:rPr>
          <w:rFonts w:ascii="Arial" w:eastAsia="Arial" w:hAnsi="Arial" w:cs="Arial"/>
          <w:b/>
          <w:color w:val="000000"/>
          <w:sz w:val="24"/>
          <w:szCs w:val="24"/>
        </w:rPr>
        <w:t>Permitted Maintenance</w:t>
      </w:r>
      <w:r w:rsidRPr="00416787">
        <w:rPr>
          <w:rFonts w:ascii="Arial" w:eastAsia="Arial" w:hAnsi="Arial" w:cs="Arial"/>
          <w:color w:val="000000"/>
          <w:sz w:val="24"/>
          <w:szCs w:val="24"/>
        </w:rPr>
        <w:t>") in accordance with the Maintenance Schedule.</w:t>
      </w:r>
    </w:p>
    <w:p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sidRPr="00416787">
        <w:rPr>
          <w:rFonts w:ascii="Arial" w:eastAsia="Arial" w:hAnsi="Arial" w:cs="Arial"/>
          <w:color w:val="000000"/>
          <w:sz w:val="24"/>
          <w:szCs w:val="24"/>
        </w:rPr>
        <w:t>The Supplier shall give as much notice as is reasonably practicable to the Buyer prior to carrying out any Emergency Maintenance</w:t>
      </w:r>
      <w:r w:rsidR="00D81DC7" w:rsidRPr="00416787">
        <w:rPr>
          <w:rFonts w:ascii="Arial" w:eastAsia="Arial" w:hAnsi="Arial" w:cs="Arial"/>
          <w:color w:val="000000"/>
          <w:sz w:val="24"/>
          <w:szCs w:val="24"/>
        </w:rPr>
        <w:t>, including to the Core Network</w:t>
      </w:r>
      <w:r w:rsidRPr="00416787">
        <w:rPr>
          <w:rFonts w:ascii="Arial" w:eastAsia="Arial" w:hAnsi="Arial" w:cs="Arial"/>
          <w:color w:val="000000"/>
          <w:sz w:val="24"/>
          <w:szCs w:val="24"/>
        </w:rPr>
        <w:t>.</w:t>
      </w:r>
    </w:p>
    <w:p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77686" w:rsidRDefault="00A77686">
      <w:pPr>
        <w:pBdr>
          <w:top w:val="nil"/>
          <w:left w:val="nil"/>
          <w:bottom w:val="nil"/>
          <w:right w:val="nil"/>
          <w:between w:val="nil"/>
        </w:pBdr>
        <w:spacing w:line="240" w:lineRule="auto"/>
        <w:ind w:left="93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9" w:name="_heading=h.3dy6vkm" w:colFirst="0" w:colLast="0"/>
      <w:bookmarkEnd w:id="9"/>
      <w:r>
        <w:rPr>
          <w:rFonts w:ascii="Arial" w:eastAsia="Arial" w:hAnsi="Arial" w:cs="Arial"/>
          <w:b/>
          <w:color w:val="000000"/>
          <w:sz w:val="24"/>
          <w:szCs w:val="24"/>
        </w:rPr>
        <w:t xml:space="preserve">Assignments granted by the Supplier: Specially Written Software </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the Documentation, Source Code and the Object Code of the Specially Written Software;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4" w:name="_heading=h.3rdcrjn" w:colFirst="0" w:colLast="0"/>
      <w:bookmarkEnd w:id="14"/>
      <w:r>
        <w:rPr>
          <w:rFonts w:ascii="Arial" w:eastAsia="Arial" w:hAnsi="Arial" w:cs="Arial"/>
          <w:b/>
          <w:color w:val="000000"/>
          <w:sz w:val="24"/>
          <w:szCs w:val="24"/>
        </w:rPr>
        <w:t>Licences for non-COTS IPR from the Supplier and third parties to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26in1rg" w:colFirst="0" w:colLast="0"/>
      <w:bookmarkEnd w:id="15"/>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w:t>
      </w:r>
      <w:r>
        <w:rPr>
          <w:rFonts w:ascii="Arial" w:eastAsia="Arial" w:hAnsi="Arial" w:cs="Arial"/>
          <w:color w:val="000000"/>
          <w:sz w:val="24"/>
          <w:szCs w:val="24"/>
        </w:rPr>
        <w:lastRenderedPageBreak/>
        <w:t>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8" w:name="_heading=h.1ksv4uv" w:colFirst="0" w:colLast="0"/>
      <w:bookmarkEnd w:id="18"/>
      <w:r>
        <w:rPr>
          <w:rFonts w:ascii="Arial" w:eastAsia="Arial" w:hAnsi="Arial" w:cs="Arial"/>
          <w:b/>
          <w:color w:val="000000"/>
          <w:sz w:val="24"/>
          <w:szCs w:val="24"/>
        </w:rPr>
        <w:t>Licenses for COTS Software by the Supplier and third parties to the Buyer</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notify the Buyer within seven (7) days of becoming aware of any COTS Software which in the next thirty-six (36) months: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Buyer’s right to assign/novate licences</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The Buyer may assign, novate or otherwise transfer its rights and obligations under the licences granted pursuant to paragraph 9.2 (to:</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A77686" w:rsidRDefault="006636B0">
      <w:pPr>
        <w:numPr>
          <w:ilvl w:val="1"/>
          <w:numId w:val="3"/>
        </w:numPr>
        <w:pBdr>
          <w:top w:val="nil"/>
          <w:left w:val="nil"/>
          <w:bottom w:val="nil"/>
          <w:right w:val="nil"/>
          <w:between w:val="nil"/>
        </w:pBdr>
        <w:tabs>
          <w:tab w:val="left" w:pos="1985"/>
          <w:tab w:val="left" w:pos="2127"/>
        </w:tabs>
        <w:spacing w:before="120" w:after="120" w:line="240" w:lineRule="auto"/>
        <w:jc w:val="left"/>
        <w:rPr>
          <w:color w:val="000000"/>
          <w:sz w:val="24"/>
          <w:szCs w:val="24"/>
        </w:rPr>
      </w:pPr>
      <w:bookmarkStart w:id="21" w:name="_heading=h.z337ya" w:colFirst="0" w:colLast="0"/>
      <w:bookmarkEnd w:id="21"/>
      <w:r>
        <w:rPr>
          <w:rFonts w:ascii="Arial" w:eastAsia="Arial" w:hAnsi="Arial" w:cs="Arial"/>
          <w:b/>
          <w:color w:val="000000"/>
          <w:sz w:val="24"/>
          <w:szCs w:val="24"/>
        </w:rPr>
        <w:t>Licence granted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23" w:name="_heading=h.1y810tw" w:colFirst="0" w:colLast="0"/>
      <w:bookmarkEnd w:id="23"/>
      <w:r>
        <w:rPr>
          <w:rFonts w:ascii="Arial" w:eastAsia="Arial" w:hAnsi="Arial" w:cs="Arial"/>
          <w:b/>
          <w:color w:val="000000"/>
          <w:sz w:val="24"/>
          <w:szCs w:val="24"/>
        </w:rPr>
        <w:t>Open Source Publication</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A77686" w:rsidRDefault="006636B0">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and the Buyer may, at its sole discretion, publish the same as Open Source.</w:t>
      </w:r>
    </w:p>
    <w:p w:rsidR="00A77686" w:rsidRDefault="006636B0">
      <w:pPr>
        <w:numPr>
          <w:ilvl w:val="2"/>
          <w:numId w:val="3"/>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The Supplier hereby warrants that the Specially Written Software and the New IPR:</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Pr>
          <w:rFonts w:ascii="Arial" w:eastAsia="Arial" w:hAnsi="Arial" w:cs="Arial"/>
          <w:color w:val="000000"/>
          <w:sz w:val="24"/>
          <w:szCs w:val="24"/>
        </w:rPr>
        <w:lastRenderedPageBreak/>
        <w:t>running or security of the Specially Written Software, New IPRs or the Buyer System;</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rsidR="00A77686" w:rsidRDefault="006636B0">
      <w:pPr>
        <w:numPr>
          <w:ilvl w:val="3"/>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Any cost arising out of the actions of the Parties taken in compliance with the provisions of paragraph 9.7.2 shall be borne by the Parties as follows: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rsidR="00A77686" w:rsidRDefault="00A77686">
      <w:pPr>
        <w:pBdr>
          <w:top w:val="nil"/>
          <w:left w:val="nil"/>
          <w:bottom w:val="nil"/>
          <w:right w:val="nil"/>
          <w:between w:val="nil"/>
        </w:pBdr>
        <w:tabs>
          <w:tab w:val="left" w:pos="2552"/>
        </w:tabs>
        <w:spacing w:before="120" w:after="120" w:line="240" w:lineRule="auto"/>
        <w:ind w:left="2592"/>
        <w:jc w:val="left"/>
        <w:rPr>
          <w:rFonts w:ascii="Arial" w:eastAsia="Arial" w:hAnsi="Arial" w:cs="Arial"/>
          <w:sz w:val="24"/>
          <w:szCs w:val="24"/>
        </w:rPr>
      </w:pPr>
    </w:p>
    <w:p w:rsidR="00A77686" w:rsidRPr="003E5E0A"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Supplier-Furnished Terms</w:t>
      </w:r>
    </w:p>
    <w:p w:rsidR="00A77686" w:rsidRPr="003E5E0A" w:rsidRDefault="006636B0">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ab/>
        <w:t>Software Licence Terms</w:t>
      </w:r>
    </w:p>
    <w:p w:rsidR="00A77686" w:rsidRPr="003E5E0A"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Terms for licensing of non-COTS third party software in accordance with Paragraph 9.2.3 are detailed in Annex A of this Call Off Schedule 6.</w:t>
      </w:r>
    </w:p>
    <w:p w:rsidR="00A77686" w:rsidRPr="003E5E0A"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Terms for licensing of COTS software in accordance with Paragraph 9.3 are detailed in Annex B of this Call Off Schedule 6.</w:t>
      </w:r>
    </w:p>
    <w:p w:rsidR="00A77686" w:rsidRPr="003E5E0A" w:rsidRDefault="006636B0">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Software Support &amp; Maintenance Terms</w:t>
      </w:r>
    </w:p>
    <w:p w:rsidR="00A77686" w:rsidRPr="003E5E0A"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Additional terms for provision of Software Support &amp; Maintenance Services are detailed in Annex C of this Call Off Schedule 6.</w:t>
      </w:r>
    </w:p>
    <w:p w:rsidR="00A77686" w:rsidRPr="003E5E0A" w:rsidRDefault="006636B0">
      <w:pPr>
        <w:numPr>
          <w:ilvl w:val="1"/>
          <w:numId w:val="3"/>
        </w:numPr>
        <w:tabs>
          <w:tab w:val="left" w:pos="1134"/>
        </w:tabs>
        <w:spacing w:before="120" w:after="12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Software as a Service Terms</w:t>
      </w:r>
    </w:p>
    <w:p w:rsidR="00A77686" w:rsidRPr="003E5E0A"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Additional terms for provision of a Software as a Service solution are detailed in Annex D of this Call Off Schedule 6.</w:t>
      </w:r>
    </w:p>
    <w:p w:rsidR="00A77686" w:rsidRPr="003E5E0A" w:rsidRDefault="006636B0">
      <w:pPr>
        <w:pStyle w:val="Heading2"/>
        <w:numPr>
          <w:ilvl w:val="1"/>
          <w:numId w:val="3"/>
        </w:numPr>
        <w:tabs>
          <w:tab w:val="left" w:pos="2552"/>
        </w:tabs>
        <w:spacing w:before="360" w:after="80"/>
        <w:jc w:val="left"/>
        <w:rPr>
          <w:rFonts w:ascii="Arial" w:eastAsia="Arial" w:hAnsi="Arial" w:cs="Arial"/>
          <w:color w:val="000000"/>
          <w:sz w:val="24"/>
          <w:szCs w:val="24"/>
          <w:lang w:eastAsia="en-US"/>
        </w:rPr>
      </w:pPr>
      <w:bookmarkStart w:id="31" w:name="_heading=h.8tl5atoo9wyj" w:colFirst="0" w:colLast="0"/>
      <w:bookmarkEnd w:id="31"/>
      <w:r w:rsidRPr="003E5E0A">
        <w:rPr>
          <w:rFonts w:ascii="Arial" w:eastAsia="Arial" w:hAnsi="Arial" w:cs="Arial"/>
          <w:color w:val="000000"/>
          <w:sz w:val="24"/>
          <w:szCs w:val="24"/>
          <w:lang w:eastAsia="en-US"/>
        </w:rPr>
        <w:t xml:space="preserve"> As a Service Terms</w:t>
      </w:r>
    </w:p>
    <w:p w:rsidR="00A77686" w:rsidRPr="003E5E0A" w:rsidRDefault="006636B0">
      <w:pPr>
        <w:numPr>
          <w:ilvl w:val="2"/>
          <w:numId w:val="3"/>
        </w:numPr>
        <w:tabs>
          <w:tab w:val="left" w:pos="1545"/>
        </w:tabs>
        <w:spacing w:before="240" w:line="240" w:lineRule="auto"/>
        <w:ind w:left="1842" w:hanging="987"/>
        <w:jc w:val="left"/>
        <w:rPr>
          <w:rFonts w:ascii="Arial" w:eastAsia="Arial" w:hAnsi="Arial" w:cs="Arial"/>
          <w:color w:val="000000"/>
          <w:sz w:val="24"/>
          <w:szCs w:val="24"/>
        </w:rPr>
      </w:pPr>
      <w:r w:rsidRPr="003E5E0A">
        <w:rPr>
          <w:rFonts w:ascii="Arial" w:eastAsia="Arial" w:hAnsi="Arial" w:cs="Arial"/>
          <w:color w:val="000000"/>
          <w:sz w:val="24"/>
          <w:szCs w:val="24"/>
        </w:rPr>
        <w:t xml:space="preserve">Additional terms for provision of a devices, utility and consumption models for technology infrastructure generally described as  “As a Service” solutions are detailed in Annex E to this Call-Off Schedule 6. </w:t>
      </w:r>
    </w:p>
    <w:p w:rsidR="00A77686" w:rsidRPr="003E5E0A" w:rsidRDefault="006636B0">
      <w:pPr>
        <w:pStyle w:val="Heading2"/>
        <w:numPr>
          <w:ilvl w:val="0"/>
          <w:numId w:val="3"/>
        </w:numPr>
        <w:tabs>
          <w:tab w:val="left" w:pos="2552"/>
        </w:tabs>
        <w:spacing w:before="360" w:after="80"/>
        <w:jc w:val="left"/>
        <w:rPr>
          <w:rFonts w:ascii="Arial" w:eastAsia="Arial" w:hAnsi="Arial" w:cs="Arial"/>
          <w:color w:val="000000"/>
          <w:sz w:val="24"/>
          <w:szCs w:val="24"/>
          <w:lang w:eastAsia="en-US"/>
        </w:rPr>
      </w:pPr>
      <w:bookmarkStart w:id="32" w:name="_heading=h.qm31lgxw2gvs" w:colFirst="0" w:colLast="0"/>
      <w:bookmarkEnd w:id="32"/>
      <w:r w:rsidRPr="003E5E0A">
        <w:rPr>
          <w:rFonts w:ascii="Arial" w:eastAsia="Arial" w:hAnsi="Arial" w:cs="Arial"/>
          <w:color w:val="000000"/>
          <w:sz w:val="24"/>
          <w:szCs w:val="24"/>
          <w:lang w:eastAsia="en-US"/>
        </w:rPr>
        <w:t xml:space="preserve">  Customer Premises</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 xml:space="preserve"> Licence to occupy Customer Premises</w:t>
      </w:r>
    </w:p>
    <w:p w:rsidR="00A77686" w:rsidRPr="003E5E0A" w:rsidRDefault="006636B0">
      <w:pPr>
        <w:numPr>
          <w:ilvl w:val="2"/>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 xml:space="preserve"> Any Customer Premises shall be made available to the Supplier on a non-exclusive licence basis free of charge and shall be used by the Supplier solely for the purpose of performing its obligations under this </w:t>
      </w:r>
      <w:r w:rsidRPr="003E5E0A">
        <w:rPr>
          <w:rFonts w:ascii="Arial" w:eastAsia="Arial" w:hAnsi="Arial" w:cs="Arial"/>
          <w:color w:val="000000"/>
          <w:sz w:val="24"/>
          <w:szCs w:val="24"/>
        </w:rPr>
        <w:lastRenderedPageBreak/>
        <w:t>Call- Off Contract. The Supplier shall have the use of such Customer Premises as licensee and shall vacate the same immediately upon completion, termination, expiry or abandonment of this Call-Off Contract [ and in accordance with Call-Off Schedule 10 (Exit Management)].</w:t>
      </w:r>
    </w:p>
    <w:p w:rsidR="00A77686" w:rsidRPr="003E5E0A" w:rsidRDefault="006636B0">
      <w:pPr>
        <w:numPr>
          <w:ilvl w:val="2"/>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w:t>
      </w:r>
    </w:p>
    <w:p w:rsidR="00A77686" w:rsidRPr="003E5E0A" w:rsidRDefault="006636B0">
      <w:pPr>
        <w:numPr>
          <w:ilvl w:val="2"/>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Save in relation to such actions identified by the Supplier in accordance with paragraph 3.2 of this Call-Off Schedule 6 and set out in the Order Form (or elsewhere in this Call 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rsidR="00A77686" w:rsidRPr="003E5E0A" w:rsidRDefault="006636B0">
      <w:pPr>
        <w:numPr>
          <w:ilvl w:val="2"/>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rsidR="00A77686" w:rsidRPr="003E5E0A" w:rsidRDefault="006636B0">
      <w:pPr>
        <w:numPr>
          <w:ilvl w:val="2"/>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 xml:space="preserve"> Security of Buyer Premises</w:t>
      </w:r>
    </w:p>
    <w:p w:rsidR="00A77686" w:rsidRPr="003E5E0A" w:rsidRDefault="006636B0">
      <w:pPr>
        <w:numPr>
          <w:ilvl w:val="2"/>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Buyer shall be responsible for maintaining the security of the Buyer Premises. The Supplier shall comply with the reasonable security requirements of the Buyer while on the Buyer Premises.</w:t>
      </w:r>
    </w:p>
    <w:p w:rsidR="00A77686" w:rsidRPr="003E5E0A" w:rsidRDefault="006636B0">
      <w:pPr>
        <w:numPr>
          <w:ilvl w:val="2"/>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Buyer shall afford the Supplier upon Approval (the decision to Approve or not will not be unreasonably withheld or delayed) an opportunity to inspect its physical security arrangements.</w:t>
      </w:r>
    </w:p>
    <w:p w:rsidR="00A77686" w:rsidRPr="003E5E0A" w:rsidRDefault="006636B0">
      <w:pPr>
        <w:pStyle w:val="Heading2"/>
        <w:numPr>
          <w:ilvl w:val="0"/>
          <w:numId w:val="3"/>
        </w:numPr>
        <w:tabs>
          <w:tab w:val="left" w:pos="2552"/>
        </w:tabs>
        <w:spacing w:before="360" w:after="80"/>
        <w:jc w:val="left"/>
        <w:rPr>
          <w:rFonts w:ascii="Arial" w:eastAsia="Arial" w:hAnsi="Arial" w:cs="Arial"/>
          <w:color w:val="000000"/>
          <w:sz w:val="24"/>
          <w:szCs w:val="24"/>
          <w:lang w:eastAsia="en-US"/>
        </w:rPr>
      </w:pPr>
      <w:bookmarkStart w:id="33" w:name="_heading=h.9254b7fliu6s" w:colFirst="0" w:colLast="0"/>
      <w:bookmarkEnd w:id="33"/>
      <w:r w:rsidRPr="003E5E0A">
        <w:rPr>
          <w:rFonts w:ascii="Arial" w:eastAsia="Arial" w:hAnsi="Arial" w:cs="Arial"/>
          <w:color w:val="000000"/>
          <w:sz w:val="24"/>
          <w:szCs w:val="24"/>
          <w:lang w:eastAsia="en-US"/>
        </w:rPr>
        <w:lastRenderedPageBreak/>
        <w:t xml:space="preserve"> Buyer Property</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 xml:space="preserve"> 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not in any circumstances have a lien or any other interest on the Buyer Property and at all times the Supplier shall possess the Buyer Property as fiduciary agent and bailee of the Buyer.</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Buyer Property shall be deemed to be in good condition when received by or on behalf of the Supplier unless the Supplier notifies the Buyer otherwise within five (5) Working Days of receipt.</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maintain the Buyer Property in good order and condition (excluding fair wear and tear) and shall use the Buyer Property solely in connection with this Call-Off Contract and for no other purpose without Approval.</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ensure the security of all the Buyer Property whilst in its possession, either on the Sites or elsewhere during the supply of the Services, in accordance with Call- Off Schedule 9 (Security) and the Buyer’s reasonable security requirements from time to time.</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rsidR="00A77686" w:rsidRPr="003E5E0A" w:rsidRDefault="006636B0">
      <w:pPr>
        <w:pStyle w:val="Heading2"/>
        <w:numPr>
          <w:ilvl w:val="0"/>
          <w:numId w:val="3"/>
        </w:numPr>
        <w:tabs>
          <w:tab w:val="left" w:pos="2552"/>
        </w:tabs>
        <w:spacing w:before="360" w:after="80"/>
        <w:jc w:val="left"/>
        <w:rPr>
          <w:rFonts w:ascii="Arial" w:eastAsia="Arial" w:hAnsi="Arial" w:cs="Arial"/>
          <w:color w:val="000000"/>
          <w:sz w:val="24"/>
          <w:szCs w:val="24"/>
          <w:lang w:eastAsia="en-US"/>
        </w:rPr>
      </w:pPr>
      <w:bookmarkStart w:id="34" w:name="_heading=h.6vd3btkekz0i" w:colFirst="0" w:colLast="0"/>
      <w:bookmarkEnd w:id="34"/>
      <w:r w:rsidRPr="003E5E0A">
        <w:rPr>
          <w:rFonts w:ascii="Arial" w:eastAsia="Arial" w:hAnsi="Arial" w:cs="Arial"/>
          <w:color w:val="000000"/>
          <w:sz w:val="24"/>
          <w:szCs w:val="24"/>
          <w:lang w:eastAsia="en-US"/>
        </w:rPr>
        <w:t>Supplier Equipment</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Unless otherwise stated in this Call Off Contract, the Supplier shall provide all the Supplier Equipment necessary for the provision of the Services.</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not deliver any Supplier Equipment nor begin any work on the Buyer Premises without obtaining Approval.</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lastRenderedPageBreak/>
        <w:t xml:space="preserve">The Supplier shall be solely responsible for the cost of carriage of the Supplier Equipment to the Sites and/or any Buyer Premises, including its off-loading, removal of all packaging and all other associated costs.  </w:t>
      </w:r>
      <w:proofErr w:type="gramStart"/>
      <w:r w:rsidRPr="003E5E0A">
        <w:rPr>
          <w:rFonts w:ascii="Arial" w:eastAsia="Arial" w:hAnsi="Arial" w:cs="Arial"/>
          <w:color w:val="000000"/>
          <w:sz w:val="24"/>
          <w:szCs w:val="24"/>
        </w:rPr>
        <w:t>Likewise</w:t>
      </w:r>
      <w:proofErr w:type="gramEnd"/>
      <w:r w:rsidRPr="003E5E0A">
        <w:rPr>
          <w:rFonts w:ascii="Arial" w:eastAsia="Arial" w:hAnsi="Arial" w:cs="Arial"/>
          <w:color w:val="000000"/>
          <w:sz w:val="24"/>
          <w:szCs w:val="24"/>
        </w:rPr>
        <w:t xml:space="preserve"> on the Call-Off Expiry Date the Supplier shall be responsible for the removal of all relevant Supplier Equipment from the Sites and/or any Buyer Premises, including the cost of packing, carriage and making good the Sites and/or the Buyer Premises following removal.</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4.5      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maintain all Supplier Equipment within the Sites and/or the Buyer Premises in a safe, serviceable and clean condition.</w:t>
      </w:r>
    </w:p>
    <w:p w:rsidR="00A77686" w:rsidRPr="003E5E0A" w:rsidRDefault="006636B0">
      <w:pPr>
        <w:numPr>
          <w:ilvl w:val="1"/>
          <w:numId w:val="3"/>
        </w:numPr>
        <w:tabs>
          <w:tab w:val="left" w:pos="2552"/>
        </w:tabs>
        <w:spacing w:before="240" w:line="240" w:lineRule="auto"/>
        <w:jc w:val="left"/>
        <w:rPr>
          <w:rFonts w:ascii="Arial" w:eastAsia="Arial" w:hAnsi="Arial" w:cs="Arial"/>
          <w:color w:val="000000"/>
          <w:sz w:val="24"/>
          <w:szCs w:val="24"/>
        </w:rPr>
      </w:pPr>
      <w:r w:rsidRPr="003E5E0A">
        <w:rPr>
          <w:rFonts w:ascii="Arial" w:eastAsia="Arial" w:hAnsi="Arial" w:cs="Arial"/>
          <w:color w:val="000000"/>
          <w:sz w:val="24"/>
          <w:szCs w:val="24"/>
        </w:rPr>
        <w:t>The Supplier shall, at the Buyer’s written request, at its own expense and as soon as reasonably practicable:</w:t>
      </w:r>
    </w:p>
    <w:p w:rsidR="00A77686" w:rsidRPr="003E5E0A" w:rsidRDefault="006636B0">
      <w:pPr>
        <w:numPr>
          <w:ilvl w:val="2"/>
          <w:numId w:val="3"/>
        </w:numPr>
        <w:tabs>
          <w:tab w:val="left" w:pos="1980"/>
        </w:tabs>
        <w:spacing w:before="240" w:line="240" w:lineRule="auto"/>
        <w:ind w:left="1650" w:hanging="795"/>
        <w:jc w:val="left"/>
        <w:rPr>
          <w:rFonts w:ascii="Arial" w:eastAsia="Arial" w:hAnsi="Arial" w:cs="Arial"/>
          <w:color w:val="000000"/>
          <w:sz w:val="24"/>
          <w:szCs w:val="24"/>
        </w:rPr>
      </w:pPr>
      <w:r w:rsidRPr="003E5E0A">
        <w:rPr>
          <w:rFonts w:ascii="Arial" w:eastAsia="Arial" w:hAnsi="Arial" w:cs="Arial"/>
          <w:color w:val="000000"/>
          <w:sz w:val="24"/>
          <w:szCs w:val="24"/>
        </w:rPr>
        <w:t>remove from the Buyer Premises any Supplier Equipment or any component part of Supplier Equipment which in the reasonable opinion of the Buyer is either hazardous, noxious or not in accordance with this Call-Off Contract; and</w:t>
      </w:r>
    </w:p>
    <w:p w:rsidR="00A77686" w:rsidRPr="003E5E0A" w:rsidRDefault="006636B0">
      <w:pPr>
        <w:numPr>
          <w:ilvl w:val="2"/>
          <w:numId w:val="3"/>
        </w:numPr>
        <w:tabs>
          <w:tab w:val="left" w:pos="2552"/>
        </w:tabs>
        <w:spacing w:before="240" w:line="240" w:lineRule="auto"/>
        <w:jc w:val="left"/>
        <w:rPr>
          <w:rFonts w:ascii="Arial" w:eastAsia="Arial" w:hAnsi="Arial" w:cs="Arial"/>
          <w:color w:val="000000"/>
          <w:sz w:val="24"/>
          <w:szCs w:val="24"/>
        </w:rPr>
        <w:sectPr w:rsidR="00A77686" w:rsidRPr="003E5E0A">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pPr>
      <w:r w:rsidRPr="003E5E0A">
        <w:rPr>
          <w:rFonts w:ascii="Arial" w:eastAsia="Arial" w:hAnsi="Arial" w:cs="Arial"/>
          <w:color w:val="000000"/>
          <w:sz w:val="24"/>
          <w:szCs w:val="24"/>
        </w:rPr>
        <w:t xml:space="preserve">replace such Supplier Equipment or component part of Supplier Equipment with a suitable substitute item of Supplier Equipment. </w:t>
      </w:r>
    </w:p>
    <w:p w:rsidR="00A77686" w:rsidRPr="003E5E0A" w:rsidRDefault="006636B0" w:rsidP="00416787">
      <w:pPr>
        <w:pStyle w:val="Heading2"/>
        <w:numPr>
          <w:ilvl w:val="0"/>
          <w:numId w:val="0"/>
        </w:numPr>
        <w:tabs>
          <w:tab w:val="left" w:pos="2552"/>
        </w:tabs>
        <w:ind w:left="1080"/>
        <w:rPr>
          <w:rFonts w:ascii="Arial" w:eastAsia="Arial" w:hAnsi="Arial" w:cs="Arial"/>
          <w:color w:val="000000"/>
          <w:sz w:val="24"/>
          <w:szCs w:val="24"/>
          <w:lang w:eastAsia="en-US"/>
        </w:rPr>
      </w:pPr>
      <w:bookmarkStart w:id="35" w:name="_heading=h.n3iza5mwj50f" w:colFirst="0" w:colLast="0"/>
      <w:bookmarkEnd w:id="35"/>
      <w:r w:rsidRPr="003E5E0A">
        <w:rPr>
          <w:rFonts w:ascii="Arial" w:eastAsia="Arial" w:hAnsi="Arial" w:cs="Arial"/>
          <w:color w:val="000000"/>
          <w:sz w:val="24"/>
          <w:szCs w:val="24"/>
          <w:lang w:eastAsia="en-US"/>
        </w:rPr>
        <w:lastRenderedPageBreak/>
        <w:t>ANNEX A</w:t>
      </w:r>
    </w:p>
    <w:p w:rsidR="00A77686" w:rsidRPr="003E5E0A" w:rsidRDefault="006636B0" w:rsidP="00416787">
      <w:pPr>
        <w:pStyle w:val="Heading2"/>
        <w:numPr>
          <w:ilvl w:val="0"/>
          <w:numId w:val="0"/>
        </w:numPr>
        <w:tabs>
          <w:tab w:val="left" w:pos="2552"/>
        </w:tabs>
        <w:ind w:left="1080"/>
        <w:rPr>
          <w:rFonts w:ascii="Arial" w:eastAsia="Arial" w:hAnsi="Arial" w:cs="Arial"/>
          <w:color w:val="000000"/>
          <w:sz w:val="24"/>
          <w:szCs w:val="24"/>
          <w:lang w:eastAsia="en-US"/>
        </w:rPr>
      </w:pPr>
      <w:bookmarkStart w:id="36" w:name="_heading=h.cw92zxtvyzw7" w:colFirst="0" w:colLast="0"/>
      <w:bookmarkEnd w:id="36"/>
      <w:r w:rsidRPr="003E5E0A">
        <w:rPr>
          <w:rFonts w:ascii="Arial" w:eastAsia="Arial" w:hAnsi="Arial" w:cs="Arial"/>
          <w:color w:val="000000"/>
          <w:sz w:val="24"/>
          <w:szCs w:val="24"/>
          <w:lang w:eastAsia="en-US"/>
        </w:rPr>
        <w:t>Non-COTS Third Party Software Licensing Terms</w:t>
      </w:r>
    </w:p>
    <w:p w:rsidR="00A77686" w:rsidRPr="003E5E0A" w:rsidRDefault="006636B0">
      <w:pPr>
        <w:tabs>
          <w:tab w:val="left" w:pos="2552"/>
        </w:tabs>
        <w:spacing w:before="240" w:line="240" w:lineRule="auto"/>
        <w:ind w:left="720"/>
        <w:jc w:val="left"/>
        <w:rPr>
          <w:rFonts w:ascii="Arial" w:eastAsia="Arial" w:hAnsi="Arial" w:cs="Arial"/>
          <w:color w:val="000000"/>
          <w:sz w:val="24"/>
          <w:szCs w:val="24"/>
        </w:rPr>
      </w:pPr>
      <w:r w:rsidRPr="003E5E0A">
        <w:rPr>
          <w:rFonts w:ascii="Arial" w:eastAsia="Arial" w:hAnsi="Arial" w:cs="Arial"/>
          <w:color w:val="000000"/>
          <w:sz w:val="24"/>
          <w:szCs w:val="24"/>
        </w:rPr>
        <w:t xml:space="preserve"> ANNEX B</w:t>
      </w:r>
    </w:p>
    <w:p w:rsidR="00A77686" w:rsidRPr="003E5E0A" w:rsidRDefault="006636B0">
      <w:pPr>
        <w:tabs>
          <w:tab w:val="left" w:pos="2552"/>
        </w:tabs>
        <w:spacing w:before="240" w:line="240" w:lineRule="auto"/>
        <w:ind w:left="720"/>
        <w:jc w:val="left"/>
        <w:rPr>
          <w:rFonts w:ascii="Arial" w:eastAsia="Arial" w:hAnsi="Arial" w:cs="Arial"/>
          <w:color w:val="000000"/>
          <w:sz w:val="24"/>
          <w:szCs w:val="24"/>
        </w:rPr>
      </w:pPr>
      <w:r w:rsidRPr="003E5E0A">
        <w:rPr>
          <w:rFonts w:ascii="Arial" w:eastAsia="Arial" w:hAnsi="Arial" w:cs="Arial"/>
          <w:color w:val="000000"/>
          <w:sz w:val="24"/>
          <w:szCs w:val="24"/>
        </w:rPr>
        <w:t>COTS Licensing Terms</w:t>
      </w:r>
    </w:p>
    <w:p w:rsidR="00A77686" w:rsidRPr="003E5E0A" w:rsidRDefault="006636B0">
      <w:pPr>
        <w:tabs>
          <w:tab w:val="left" w:pos="2552"/>
        </w:tabs>
        <w:spacing w:before="240" w:line="240" w:lineRule="auto"/>
        <w:ind w:left="720"/>
        <w:jc w:val="left"/>
        <w:rPr>
          <w:rFonts w:ascii="Arial" w:eastAsia="Arial" w:hAnsi="Arial" w:cs="Arial"/>
          <w:color w:val="000000"/>
          <w:sz w:val="24"/>
          <w:szCs w:val="24"/>
        </w:rPr>
      </w:pPr>
      <w:r w:rsidRPr="003E5E0A">
        <w:rPr>
          <w:rFonts w:ascii="Arial" w:eastAsia="Arial" w:hAnsi="Arial" w:cs="Arial"/>
          <w:color w:val="000000"/>
          <w:sz w:val="24"/>
          <w:szCs w:val="24"/>
        </w:rPr>
        <w:t>ANNEX C</w:t>
      </w:r>
    </w:p>
    <w:p w:rsidR="00A77686" w:rsidRPr="003E5E0A" w:rsidRDefault="006636B0">
      <w:pPr>
        <w:tabs>
          <w:tab w:val="left" w:pos="2552"/>
        </w:tabs>
        <w:spacing w:before="240" w:line="240" w:lineRule="auto"/>
        <w:ind w:left="720"/>
        <w:jc w:val="left"/>
        <w:rPr>
          <w:rFonts w:ascii="Arial" w:eastAsia="Arial" w:hAnsi="Arial" w:cs="Arial"/>
          <w:color w:val="000000"/>
          <w:sz w:val="24"/>
          <w:szCs w:val="24"/>
        </w:rPr>
      </w:pPr>
      <w:r w:rsidRPr="003E5E0A">
        <w:rPr>
          <w:rFonts w:ascii="Arial" w:eastAsia="Arial" w:hAnsi="Arial" w:cs="Arial"/>
          <w:color w:val="000000"/>
          <w:sz w:val="24"/>
          <w:szCs w:val="24"/>
        </w:rPr>
        <w:t>Software Support &amp; Maintenance Terms</w:t>
      </w:r>
    </w:p>
    <w:p w:rsidR="00A77686" w:rsidRPr="003E5E0A" w:rsidRDefault="006636B0">
      <w:pPr>
        <w:tabs>
          <w:tab w:val="left" w:pos="2552"/>
        </w:tabs>
        <w:spacing w:before="240" w:line="240" w:lineRule="auto"/>
        <w:ind w:left="720"/>
        <w:jc w:val="left"/>
        <w:rPr>
          <w:rFonts w:ascii="Arial" w:eastAsia="Arial" w:hAnsi="Arial" w:cs="Arial"/>
          <w:color w:val="000000"/>
          <w:sz w:val="24"/>
          <w:szCs w:val="24"/>
        </w:rPr>
      </w:pPr>
      <w:r w:rsidRPr="003E5E0A">
        <w:rPr>
          <w:rFonts w:ascii="Arial" w:eastAsia="Arial" w:hAnsi="Arial" w:cs="Arial"/>
          <w:color w:val="000000"/>
          <w:sz w:val="24"/>
          <w:szCs w:val="24"/>
        </w:rPr>
        <w:t xml:space="preserve"> ANNEX D</w:t>
      </w:r>
    </w:p>
    <w:p w:rsidR="00A77686" w:rsidRPr="003E5E0A" w:rsidRDefault="006636B0">
      <w:pPr>
        <w:tabs>
          <w:tab w:val="left" w:pos="2552"/>
        </w:tabs>
        <w:spacing w:before="240" w:line="240" w:lineRule="auto"/>
        <w:ind w:left="720"/>
        <w:jc w:val="left"/>
        <w:rPr>
          <w:rFonts w:ascii="Arial" w:eastAsia="Arial" w:hAnsi="Arial" w:cs="Arial"/>
          <w:color w:val="000000"/>
          <w:sz w:val="24"/>
          <w:szCs w:val="24"/>
        </w:rPr>
      </w:pPr>
      <w:r w:rsidRPr="003E5E0A">
        <w:rPr>
          <w:rFonts w:ascii="Arial" w:eastAsia="Arial" w:hAnsi="Arial" w:cs="Arial"/>
          <w:color w:val="000000"/>
          <w:sz w:val="24"/>
          <w:szCs w:val="24"/>
        </w:rPr>
        <w:t>Software as a Service Terms</w:t>
      </w:r>
    </w:p>
    <w:p w:rsidR="00A77686" w:rsidRPr="003E5E0A" w:rsidRDefault="006636B0" w:rsidP="00416787">
      <w:pPr>
        <w:pStyle w:val="Heading2"/>
        <w:numPr>
          <w:ilvl w:val="0"/>
          <w:numId w:val="0"/>
        </w:numPr>
        <w:tabs>
          <w:tab w:val="left" w:pos="2552"/>
        </w:tabs>
        <w:spacing w:before="360" w:after="80"/>
        <w:ind w:left="1080"/>
        <w:jc w:val="left"/>
        <w:rPr>
          <w:rFonts w:ascii="Arial" w:eastAsia="Arial" w:hAnsi="Arial" w:cs="Arial"/>
          <w:color w:val="000000"/>
          <w:sz w:val="24"/>
          <w:szCs w:val="24"/>
          <w:lang w:eastAsia="en-US"/>
        </w:rPr>
      </w:pPr>
      <w:bookmarkStart w:id="37" w:name="_heading=h.rddr5dzh1evi" w:colFirst="0" w:colLast="0"/>
      <w:bookmarkEnd w:id="37"/>
      <w:r w:rsidRPr="003E5E0A">
        <w:rPr>
          <w:rFonts w:ascii="Arial" w:eastAsia="Arial" w:hAnsi="Arial" w:cs="Arial"/>
          <w:color w:val="000000"/>
          <w:sz w:val="24"/>
          <w:szCs w:val="24"/>
          <w:lang w:eastAsia="en-US"/>
        </w:rPr>
        <w:t>Annex E</w:t>
      </w:r>
    </w:p>
    <w:p w:rsidR="00A77686" w:rsidRPr="003E5E0A" w:rsidRDefault="006636B0" w:rsidP="00416787">
      <w:pPr>
        <w:pStyle w:val="Heading2"/>
        <w:numPr>
          <w:ilvl w:val="0"/>
          <w:numId w:val="0"/>
        </w:numPr>
        <w:tabs>
          <w:tab w:val="left" w:pos="2552"/>
        </w:tabs>
        <w:spacing w:after="80"/>
        <w:ind w:left="1080"/>
        <w:jc w:val="left"/>
        <w:rPr>
          <w:rFonts w:ascii="Arial" w:eastAsia="Arial" w:hAnsi="Arial" w:cs="Arial"/>
          <w:color w:val="000000"/>
          <w:sz w:val="24"/>
          <w:szCs w:val="24"/>
          <w:lang w:eastAsia="en-US"/>
        </w:rPr>
      </w:pPr>
      <w:bookmarkStart w:id="38" w:name="_heading=h.3b21x5xdpozu" w:colFirst="0" w:colLast="0"/>
      <w:bookmarkEnd w:id="38"/>
      <w:r w:rsidRPr="003E5E0A">
        <w:rPr>
          <w:rFonts w:ascii="Arial" w:eastAsia="Arial" w:hAnsi="Arial" w:cs="Arial"/>
          <w:color w:val="000000"/>
          <w:sz w:val="24"/>
          <w:szCs w:val="24"/>
          <w:lang w:eastAsia="en-US"/>
        </w:rPr>
        <w:t>As a Service Terms</w:t>
      </w:r>
    </w:p>
    <w:p w:rsidR="00A77686" w:rsidRPr="003E5E0A" w:rsidRDefault="00A77686">
      <w:pPr>
        <w:tabs>
          <w:tab w:val="left" w:pos="2552"/>
        </w:tabs>
        <w:spacing w:before="240" w:line="240" w:lineRule="auto"/>
        <w:ind w:left="720"/>
        <w:jc w:val="left"/>
        <w:rPr>
          <w:rFonts w:ascii="Arial" w:eastAsia="Arial" w:hAnsi="Arial" w:cs="Arial"/>
          <w:color w:val="000000"/>
          <w:sz w:val="24"/>
          <w:szCs w:val="24"/>
        </w:rPr>
      </w:pPr>
    </w:p>
    <w:p w:rsidR="00A77686" w:rsidRPr="003E5E0A" w:rsidRDefault="00A77686">
      <w:pPr>
        <w:pBdr>
          <w:top w:val="nil"/>
          <w:left w:val="nil"/>
          <w:bottom w:val="nil"/>
          <w:right w:val="nil"/>
          <w:between w:val="nil"/>
        </w:pBdr>
        <w:spacing w:line="240" w:lineRule="auto"/>
        <w:jc w:val="left"/>
        <w:rPr>
          <w:rFonts w:ascii="Arial" w:eastAsia="Arial" w:hAnsi="Arial" w:cs="Arial"/>
          <w:color w:val="000000"/>
          <w:sz w:val="24"/>
          <w:szCs w:val="24"/>
        </w:rPr>
      </w:pPr>
      <w:bookmarkStart w:id="39" w:name="_GoBack"/>
      <w:bookmarkEnd w:id="39"/>
    </w:p>
    <w:sectPr w:rsidR="00A77686" w:rsidRPr="003E5E0A">
      <w:pgSz w:w="11909" w:h="16834"/>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BBB" w:rsidRDefault="00A65BBB">
      <w:pPr>
        <w:spacing w:after="0" w:line="240" w:lineRule="auto"/>
      </w:pPr>
      <w:r>
        <w:separator/>
      </w:r>
    </w:p>
  </w:endnote>
  <w:endnote w:type="continuationSeparator" w:id="0">
    <w:p w:rsidR="00A65BBB" w:rsidRDefault="00A65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sz w:val="20"/>
        <w:szCs w:val="20"/>
      </w:rPr>
      <w:t>v</w:t>
    </w:r>
    <w:r w:rsidR="00180F33">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B49F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A77686" w:rsidRDefault="006636B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A77686" w:rsidRDefault="006636B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A77686" w:rsidRDefault="006636B0">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BBB" w:rsidRDefault="00A65BBB">
      <w:pPr>
        <w:spacing w:after="0" w:line="240" w:lineRule="auto"/>
      </w:pPr>
      <w:r>
        <w:separator/>
      </w:r>
    </w:p>
  </w:footnote>
  <w:footnote w:type="continuationSeparator" w:id="0">
    <w:p w:rsidR="00A65BBB" w:rsidRDefault="00A65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A77686" w:rsidRDefault="00A77686">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tabs>
        <w:tab w:val="center" w:pos="4513"/>
        <w:tab w:val="right" w:pos="9026"/>
      </w:tabs>
      <w:spacing w:after="0" w:line="240" w:lineRule="auto"/>
      <w:rPr>
        <w:rFonts w:ascii="Calibri" w:eastAsia="Calibri" w:hAnsi="Calibri" w:cs="Calibri"/>
      </w:rPr>
    </w:pPr>
  </w:p>
  <w:p w:rsidR="00A77686" w:rsidRDefault="00A77686">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808E7"/>
    <w:multiLevelType w:val="multilevel"/>
    <w:tmpl w:val="7D94FD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AE26689"/>
    <w:multiLevelType w:val="multilevel"/>
    <w:tmpl w:val="C81C559A"/>
    <w:lvl w:ilvl="0">
      <w:start w:val="1"/>
      <w:numFmt w:val="decimal"/>
      <w:pStyle w:val="AppHead"/>
      <w:lvlText w:val="%1."/>
      <w:lvlJc w:val="left"/>
      <w:pPr>
        <w:ind w:left="360" w:hanging="360"/>
      </w:pPr>
    </w:lvl>
    <w:lvl w:ilvl="1">
      <w:start w:val="1"/>
      <w:numFmt w:val="decimal"/>
      <w:pStyle w:val="AppPart"/>
      <w:lvlText w:val="%1.%2."/>
      <w:lvlJc w:val="left"/>
      <w:pPr>
        <w:ind w:left="936" w:hanging="576"/>
      </w:pPr>
      <w:rPr>
        <w:rFonts w:ascii="Arial" w:eastAsia="Arial" w:hAnsi="Arial" w:cs="Arial"/>
        <w:b w:val="0"/>
      </w:rPr>
    </w:lvl>
    <w:lvl w:ilvl="2">
      <w:start w:val="1"/>
      <w:numFmt w:val="decimal"/>
      <w:lvlText w:val="%1.%2.%3."/>
      <w:lvlJc w:val="left"/>
      <w:pPr>
        <w:ind w:left="1656" w:hanging="801"/>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CCA43FA"/>
    <w:multiLevelType w:val="multilevel"/>
    <w:tmpl w:val="09429BB2"/>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3D616906"/>
    <w:multiLevelType w:val="multilevel"/>
    <w:tmpl w:val="D3EA611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43304A5B"/>
    <w:multiLevelType w:val="multilevel"/>
    <w:tmpl w:val="A886CE84"/>
    <w:lvl w:ilvl="0">
      <w:start w:val="1"/>
      <w:numFmt w:val="lowerLetter"/>
      <w:pStyle w:val="Heading1"/>
      <w:lvlText w:val="%1)"/>
      <w:lvlJc w:val="left"/>
      <w:pPr>
        <w:ind w:left="720" w:hanging="360"/>
      </w:pPr>
      <w:rPr>
        <w:u w:val="none"/>
      </w:rPr>
    </w:lvl>
    <w:lvl w:ilvl="1">
      <w:start w:val="1"/>
      <w:numFmt w:val="lowerRoman"/>
      <w:pStyle w:val="Heading2"/>
      <w:lvlText w:val="%2)"/>
      <w:lvlJc w:val="right"/>
      <w:pPr>
        <w:ind w:left="1440" w:hanging="360"/>
      </w:pPr>
      <w:rPr>
        <w:u w:val="none"/>
      </w:rPr>
    </w:lvl>
    <w:lvl w:ilvl="2">
      <w:start w:val="1"/>
      <w:numFmt w:val="decimal"/>
      <w:pStyle w:val="Heading3"/>
      <w:lvlText w:val="%3)"/>
      <w:lvlJc w:val="left"/>
      <w:pPr>
        <w:ind w:left="2160" w:hanging="360"/>
      </w:pPr>
      <w:rPr>
        <w:u w:val="none"/>
      </w:rPr>
    </w:lvl>
    <w:lvl w:ilvl="3">
      <w:start w:val="1"/>
      <w:numFmt w:val="lowerLetter"/>
      <w:pStyle w:val="Heading4"/>
      <w:lvlText w:val="(%4)"/>
      <w:lvlJc w:val="left"/>
      <w:pPr>
        <w:ind w:left="2880" w:hanging="360"/>
      </w:pPr>
      <w:rPr>
        <w:u w:val="none"/>
      </w:rPr>
    </w:lvl>
    <w:lvl w:ilvl="4">
      <w:start w:val="1"/>
      <w:numFmt w:val="lowerRoman"/>
      <w:pStyle w:val="Heading5"/>
      <w:lvlText w:val="(%5)"/>
      <w:lvlJc w:val="right"/>
      <w:pPr>
        <w:ind w:left="3600" w:hanging="360"/>
      </w:pPr>
      <w:rPr>
        <w:u w:val="none"/>
      </w:rPr>
    </w:lvl>
    <w:lvl w:ilvl="5">
      <w:start w:val="1"/>
      <w:numFmt w:val="decimal"/>
      <w:pStyle w:val="Heading6"/>
      <w:lvlText w:val="(%6)"/>
      <w:lvlJc w:val="left"/>
      <w:pPr>
        <w:ind w:left="4320" w:hanging="360"/>
      </w:pPr>
      <w:rPr>
        <w:u w:val="none"/>
      </w:rPr>
    </w:lvl>
    <w:lvl w:ilvl="6">
      <w:start w:val="1"/>
      <w:numFmt w:val="lowerLetter"/>
      <w:pStyle w:val="Heading7"/>
      <w:lvlText w:val="%7."/>
      <w:lvlJc w:val="left"/>
      <w:pPr>
        <w:ind w:left="5040" w:hanging="360"/>
      </w:pPr>
      <w:rPr>
        <w:u w:val="none"/>
      </w:rPr>
    </w:lvl>
    <w:lvl w:ilvl="7">
      <w:start w:val="1"/>
      <w:numFmt w:val="lowerRoman"/>
      <w:pStyle w:val="Heading8"/>
      <w:lvlText w:val="%8."/>
      <w:lvlJc w:val="right"/>
      <w:pPr>
        <w:ind w:left="5760" w:hanging="360"/>
      </w:pPr>
      <w:rPr>
        <w:u w:val="none"/>
      </w:rPr>
    </w:lvl>
    <w:lvl w:ilvl="8">
      <w:start w:val="1"/>
      <w:numFmt w:val="decimal"/>
      <w:pStyle w:val="Heading9"/>
      <w:lvlText w:val="%9."/>
      <w:lvlJc w:val="left"/>
      <w:pPr>
        <w:ind w:left="6480" w:hanging="360"/>
      </w:pPr>
      <w:rPr>
        <w:u w:val="none"/>
      </w:rPr>
    </w:lvl>
  </w:abstractNum>
  <w:num w:numId="1">
    <w:abstractNumId w:val="0"/>
  </w:num>
  <w:num w:numId="2">
    <w:abstractNumId w:val="4"/>
  </w:num>
  <w:num w:numId="3">
    <w:abstractNumId w:val="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86"/>
    <w:rsid w:val="000B49F7"/>
    <w:rsid w:val="00180F33"/>
    <w:rsid w:val="003E5E0A"/>
    <w:rsid w:val="00416787"/>
    <w:rsid w:val="006636B0"/>
    <w:rsid w:val="006E7FA5"/>
    <w:rsid w:val="007F7240"/>
    <w:rsid w:val="00903258"/>
    <w:rsid w:val="00A65BBB"/>
    <w:rsid w:val="00A77686"/>
    <w:rsid w:val="00D81D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375006">
      <w:bodyDiv w:val="1"/>
      <w:marLeft w:val="0"/>
      <w:marRight w:val="0"/>
      <w:marTop w:val="0"/>
      <w:marBottom w:val="0"/>
      <w:divBdr>
        <w:top w:val="none" w:sz="0" w:space="0" w:color="auto"/>
        <w:left w:val="none" w:sz="0" w:space="0" w:color="auto"/>
        <w:bottom w:val="none" w:sz="0" w:space="0" w:color="auto"/>
        <w:right w:val="none" w:sz="0" w:space="0" w:color="auto"/>
      </w:divBdr>
    </w:div>
    <w:div w:id="1075207922">
      <w:bodyDiv w:val="1"/>
      <w:marLeft w:val="0"/>
      <w:marRight w:val="0"/>
      <w:marTop w:val="0"/>
      <w:marBottom w:val="0"/>
      <w:divBdr>
        <w:top w:val="none" w:sz="0" w:space="0" w:color="auto"/>
        <w:left w:val="none" w:sz="0" w:space="0" w:color="auto"/>
        <w:bottom w:val="none" w:sz="0" w:space="0" w:color="auto"/>
        <w:right w:val="none" w:sz="0" w:space="0" w:color="auto"/>
      </w:divBdr>
    </w:div>
    <w:div w:id="1325548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X5jUP2lihiqbpKIr7deu4yBGtQ==">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4572</Words>
  <Characters>26064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Sarah Nolan</cp:lastModifiedBy>
  <cp:revision>2</cp:revision>
  <dcterms:created xsi:type="dcterms:W3CDTF">2024-03-25T10:45:00Z</dcterms:created>
  <dcterms:modified xsi:type="dcterms:W3CDTF">2024-03-25T10:45:00Z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