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02FD" w14:textId="77777777"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D832EC">
        <w:rPr>
          <w:rFonts w:eastAsiaTheme="majorEastAsia" w:cs="Arial"/>
          <w:b/>
          <w:color w:val="000000" w:themeColor="text1"/>
          <w:sz w:val="28"/>
          <w:szCs w:val="28"/>
        </w:rPr>
        <w:t>Key Stage 1 Mathematics</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121C6EFE"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456"/>
      </w:tblGrid>
      <w:tr w:rsidR="00DE7C7C" w:rsidRPr="00DE1A0C" w14:paraId="4D1A8C2A" w14:textId="77777777" w:rsidTr="00901A2C">
        <w:tc>
          <w:tcPr>
            <w:tcW w:w="5000" w:type="pct"/>
            <w:shd w:val="clear" w:color="auto" w:fill="D6E3BC" w:themeFill="accent3" w:themeFillTint="66"/>
            <w:vAlign w:val="center"/>
          </w:tcPr>
          <w:p w14:paraId="67DAB9E6"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5E697CC1" w14:textId="77777777" w:rsidTr="00901A2C">
        <w:tc>
          <w:tcPr>
            <w:tcW w:w="5000" w:type="pct"/>
            <w:shd w:val="clear" w:color="auto" w:fill="auto"/>
            <w:vAlign w:val="center"/>
          </w:tcPr>
          <w:p w14:paraId="0E7FF869" w14:textId="043C9EB1"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D832EC">
              <w:rPr>
                <w:rFonts w:eastAsia="Times New Roman" w:cs="Arial"/>
                <w:b/>
                <w:sz w:val="22"/>
                <w:szCs w:val="22"/>
                <w:lang w:eastAsia="en-US"/>
              </w:rPr>
              <w:t xml:space="preserve"> STA-0128/03</w:t>
            </w:r>
            <w:r w:rsidR="00B465C7">
              <w:rPr>
                <w:rFonts w:eastAsia="Times New Roman" w:cs="Arial"/>
                <w:b/>
                <w:sz w:val="22"/>
                <w:szCs w:val="22"/>
                <w:lang w:eastAsia="en-US"/>
              </w:rPr>
              <w:t>/02</w:t>
            </w:r>
          </w:p>
        </w:tc>
      </w:tr>
      <w:tr w:rsidR="00DE7C7C" w:rsidRPr="00DE1A0C" w14:paraId="348F7192" w14:textId="77777777" w:rsidTr="00901A2C">
        <w:tc>
          <w:tcPr>
            <w:tcW w:w="5000" w:type="pct"/>
            <w:shd w:val="clear" w:color="auto" w:fill="auto"/>
            <w:vAlign w:val="center"/>
          </w:tcPr>
          <w:p w14:paraId="0FE3E330" w14:textId="73C7F3C8" w:rsidR="00DE7C7C" w:rsidRPr="00DE1A0C" w:rsidRDefault="00DE7C7C" w:rsidP="00D832E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Writing Services for Key Stage 1 </w:t>
            </w:r>
            <w:r w:rsidR="00D832EC">
              <w:rPr>
                <w:rFonts w:eastAsia="Times New Roman" w:cs="Arial"/>
                <w:b/>
                <w:sz w:val="22"/>
                <w:szCs w:val="22"/>
                <w:lang w:eastAsia="en-US"/>
              </w:rPr>
              <w:t>Mathematics</w:t>
            </w:r>
            <w:r w:rsidR="003C0F43">
              <w:rPr>
                <w:rFonts w:eastAsia="Times New Roman" w:cs="Arial"/>
                <w:b/>
                <w:sz w:val="22"/>
                <w:szCs w:val="22"/>
                <w:lang w:eastAsia="en-US"/>
              </w:rPr>
              <w:t xml:space="preserve"> Work Package 2</w:t>
            </w:r>
          </w:p>
        </w:tc>
      </w:tr>
      <w:tr w:rsidR="00087E32" w:rsidRPr="00DE1A0C" w14:paraId="14530401" w14:textId="77777777" w:rsidTr="00901A2C">
        <w:tc>
          <w:tcPr>
            <w:tcW w:w="5000" w:type="pct"/>
            <w:shd w:val="clear" w:color="auto" w:fill="auto"/>
            <w:vAlign w:val="center"/>
          </w:tcPr>
          <w:p w14:paraId="7E04AC4D" w14:textId="77777777" w:rsidR="00087E32" w:rsidRPr="00DE1A0C" w:rsidRDefault="00087E32" w:rsidP="00DE7C7C">
            <w:pPr>
              <w:spacing w:before="120" w:after="120"/>
              <w:rPr>
                <w:rFonts w:eastAsia="Times New Roman" w:cs="Arial"/>
                <w:b/>
                <w:sz w:val="22"/>
                <w:szCs w:val="22"/>
                <w:lang w:eastAsia="en-US"/>
              </w:rPr>
            </w:pPr>
            <w:r w:rsidRPr="00DE1A0C">
              <w:rPr>
                <w:rFonts w:eastAsia="Times New Roman" w:cs="Arial"/>
                <w:b/>
                <w:sz w:val="22"/>
                <w:szCs w:val="22"/>
                <w:lang w:eastAsia="en-US"/>
              </w:rPr>
              <w:t>Supplier: National Foundation for Educational Research (NFER)</w:t>
            </w:r>
          </w:p>
        </w:tc>
      </w:tr>
    </w:tbl>
    <w:p w14:paraId="4FCD61EB" w14:textId="77777777" w:rsidR="001D177F" w:rsidRPr="00DE1A0C" w:rsidRDefault="001D177F" w:rsidP="00DE7C7C">
      <w:pPr>
        <w:spacing w:before="120" w:after="120" w:line="240" w:lineRule="auto"/>
        <w:jc w:val="center"/>
        <w:rPr>
          <w:rFonts w:eastAsia="Times New Roman" w:cs="Arial"/>
          <w:b/>
          <w:sz w:val="22"/>
          <w:lang w:eastAsia="en-US"/>
        </w:rPr>
      </w:pPr>
    </w:p>
    <w:p w14:paraId="1532601F"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285"/>
        <w:gridCol w:w="6171"/>
      </w:tblGrid>
      <w:tr w:rsidR="00DE7C7C" w:rsidRPr="00DE1A0C" w14:paraId="2003D31E" w14:textId="77777777" w:rsidTr="00901A2C">
        <w:tc>
          <w:tcPr>
            <w:tcW w:w="2049" w:type="pct"/>
            <w:shd w:val="clear" w:color="auto" w:fill="EAF1DD" w:themeFill="accent3" w:themeFillTint="33"/>
          </w:tcPr>
          <w:p w14:paraId="489E406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7A18AF23" w14:textId="77777777" w:rsidR="00DE7C7C" w:rsidRPr="00DE1A0C" w:rsidRDefault="00D832EC" w:rsidP="009F755D">
            <w:pPr>
              <w:spacing w:before="120" w:after="120"/>
              <w:rPr>
                <w:rFonts w:eastAsia="Times New Roman" w:cs="Arial"/>
                <w:sz w:val="22"/>
                <w:szCs w:val="22"/>
                <w:lang w:eastAsia="en-US"/>
              </w:rPr>
            </w:pPr>
            <w:r>
              <w:rPr>
                <w:rFonts w:eastAsia="Times New Roman" w:cs="Arial"/>
                <w:sz w:val="22"/>
                <w:szCs w:val="22"/>
                <w:lang w:eastAsia="en-US"/>
              </w:rPr>
              <w:t>16 December 2016</w:t>
            </w:r>
          </w:p>
        </w:tc>
      </w:tr>
      <w:tr w:rsidR="00DE7C7C" w:rsidRPr="00DE1A0C" w14:paraId="1DFC5A54" w14:textId="77777777" w:rsidTr="00901A2C">
        <w:tc>
          <w:tcPr>
            <w:tcW w:w="2049" w:type="pct"/>
            <w:shd w:val="clear" w:color="auto" w:fill="EAF1DD" w:themeFill="accent3" w:themeFillTint="33"/>
          </w:tcPr>
          <w:p w14:paraId="4DC6F40C"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648D5B81" w14:textId="67370983" w:rsidR="00DE7C7C" w:rsidRPr="00DE1A0C" w:rsidRDefault="00CB311F" w:rsidP="00CB311F">
            <w:pPr>
              <w:spacing w:before="120" w:after="120"/>
              <w:rPr>
                <w:rFonts w:eastAsia="Times New Roman" w:cs="Arial"/>
                <w:sz w:val="22"/>
                <w:szCs w:val="22"/>
                <w:lang w:eastAsia="en-US"/>
              </w:rPr>
            </w:pPr>
            <w:r>
              <w:rPr>
                <w:rFonts w:eastAsia="Times New Roman" w:cs="Arial"/>
                <w:sz w:val="22"/>
                <w:szCs w:val="22"/>
                <w:lang w:eastAsia="en-US"/>
              </w:rPr>
              <w:t>30</w:t>
            </w:r>
            <w:r w:rsidR="003C0F43">
              <w:rPr>
                <w:rFonts w:eastAsia="Times New Roman" w:cs="Arial"/>
                <w:sz w:val="22"/>
                <w:szCs w:val="22"/>
                <w:lang w:eastAsia="en-US"/>
              </w:rPr>
              <w:t xml:space="preserve"> August</w:t>
            </w:r>
            <w:r w:rsidR="00D214C4" w:rsidRPr="00DE1A0C">
              <w:rPr>
                <w:rFonts w:eastAsia="Times New Roman" w:cs="Arial"/>
                <w:sz w:val="22"/>
                <w:szCs w:val="22"/>
                <w:lang w:eastAsia="en-US"/>
              </w:rPr>
              <w:t xml:space="preserve"> 2017</w:t>
            </w:r>
          </w:p>
        </w:tc>
      </w:tr>
      <w:tr w:rsidR="00DE7C7C" w:rsidRPr="00DE1A0C" w14:paraId="338ABDA6" w14:textId="77777777" w:rsidTr="00901A2C">
        <w:tc>
          <w:tcPr>
            <w:tcW w:w="2049" w:type="pct"/>
            <w:shd w:val="clear" w:color="auto" w:fill="EAF1DD" w:themeFill="accent3" w:themeFillTint="33"/>
          </w:tcPr>
          <w:p w14:paraId="752202A8"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34CCE570" w14:textId="77777777" w:rsidR="00DE7C7C" w:rsidRPr="00DE1A0C" w:rsidRDefault="003213FC" w:rsidP="00DE7C7C">
            <w:pPr>
              <w:spacing w:before="120" w:after="120"/>
              <w:rPr>
                <w:rFonts w:eastAsia="Times New Roman" w:cs="Arial"/>
                <w:sz w:val="22"/>
                <w:szCs w:val="22"/>
                <w:lang w:eastAsia="en-US"/>
              </w:rPr>
            </w:pPr>
            <w:r w:rsidRPr="003213FC">
              <w:rPr>
                <w:rFonts w:eastAsia="Times New Roman" w:cs="Arial"/>
                <w:sz w:val="22"/>
                <w:szCs w:val="22"/>
                <w:lang w:eastAsia="en-US"/>
              </w:rPr>
              <w:t>£49,643.00</w:t>
            </w:r>
          </w:p>
        </w:tc>
      </w:tr>
      <w:tr w:rsidR="00DE7C7C" w:rsidRPr="00DE1A0C" w14:paraId="365E5A1B" w14:textId="77777777" w:rsidTr="00901A2C">
        <w:tc>
          <w:tcPr>
            <w:tcW w:w="2049" w:type="pct"/>
            <w:shd w:val="clear" w:color="auto" w:fill="EAF1DD" w:themeFill="accent3" w:themeFillTint="33"/>
          </w:tcPr>
          <w:p w14:paraId="6C9A597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786784CB" w14:textId="68111414" w:rsidR="00DE7C7C" w:rsidRPr="00DE1A0C" w:rsidRDefault="00DE7C7C" w:rsidP="00DE7C7C">
            <w:pPr>
              <w:spacing w:before="120" w:after="120"/>
              <w:rPr>
                <w:rFonts w:eastAsia="Times New Roman" w:cs="Arial"/>
                <w:sz w:val="22"/>
                <w:szCs w:val="22"/>
                <w:lang w:eastAsia="en-US"/>
              </w:rPr>
            </w:pPr>
          </w:p>
        </w:tc>
      </w:tr>
      <w:tr w:rsidR="00DE7C7C" w:rsidRPr="00DE1A0C" w14:paraId="0749ED6D" w14:textId="77777777" w:rsidTr="00901A2C">
        <w:tc>
          <w:tcPr>
            <w:tcW w:w="2049" w:type="pct"/>
            <w:shd w:val="clear" w:color="auto" w:fill="EAF1DD" w:themeFill="accent3" w:themeFillTint="33"/>
          </w:tcPr>
          <w:p w14:paraId="5CB3891C"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6E9FE610" w14:textId="723C2F29"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5C98F7B9" w14:textId="77777777" w:rsidTr="00901A2C">
        <w:tc>
          <w:tcPr>
            <w:tcW w:w="2049" w:type="pct"/>
            <w:shd w:val="clear" w:color="auto" w:fill="EAF1DD" w:themeFill="accent3" w:themeFillTint="33"/>
          </w:tcPr>
          <w:p w14:paraId="3A261A9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62D69181" w14:textId="09EA2751" w:rsidR="00DE7C7C" w:rsidRPr="00DE1A0C" w:rsidRDefault="00DE7C7C" w:rsidP="00DE7C7C">
            <w:pPr>
              <w:tabs>
                <w:tab w:val="center" w:pos="2018"/>
              </w:tabs>
              <w:spacing w:before="120" w:after="120"/>
              <w:rPr>
                <w:rFonts w:eastAsia="Times New Roman" w:cs="Arial"/>
                <w:sz w:val="22"/>
                <w:szCs w:val="22"/>
                <w:lang w:eastAsia="en-US"/>
              </w:rPr>
            </w:pPr>
          </w:p>
        </w:tc>
      </w:tr>
    </w:tbl>
    <w:p w14:paraId="736469B1" w14:textId="77777777" w:rsidR="00DE7C7C" w:rsidRPr="00DE1A0C" w:rsidRDefault="00DE7C7C" w:rsidP="00DE7C7C">
      <w:pPr>
        <w:spacing w:after="240" w:line="240" w:lineRule="auto"/>
        <w:rPr>
          <w:rFonts w:eastAsia="Times New Roman" w:cs="Arial"/>
          <w:sz w:val="22"/>
          <w:lang w:eastAsia="en-US"/>
        </w:rPr>
      </w:pPr>
    </w:p>
    <w:p w14:paraId="6E37A44F"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67A75206" w14:textId="27F3AB04"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Key Stage 1 </w:t>
      </w:r>
      <w:r w:rsidR="00D832EC">
        <w:rPr>
          <w:rFonts w:eastAsia="Times New Roman" w:cs="Arial"/>
          <w:sz w:val="22"/>
          <w:lang w:eastAsia="en-US"/>
        </w:rPr>
        <w:t>Mathematics</w:t>
      </w:r>
      <w:r w:rsidR="003C0F43">
        <w:rPr>
          <w:rFonts w:eastAsia="Times New Roman" w:cs="Arial"/>
          <w:sz w:val="22"/>
          <w:lang w:eastAsia="en-US"/>
        </w:rPr>
        <w:t xml:space="preserve"> (Work Package 2</w:t>
      </w:r>
      <w:r w:rsidRPr="00DE1A0C">
        <w:rPr>
          <w:rFonts w:eastAsia="Times New Roman" w:cs="Arial"/>
          <w:sz w:val="22"/>
          <w:lang w:eastAsia="en-US"/>
        </w:rPr>
        <w:t xml:space="preserve">), including the drafting of potential items and their mark schemes, ready for formal trialling. </w:t>
      </w:r>
    </w:p>
    <w:p w14:paraId="19029C9B" w14:textId="77777777" w:rsidR="004F53DB" w:rsidRPr="00DE1A0C" w:rsidRDefault="004F53DB" w:rsidP="00DE7C7C">
      <w:pPr>
        <w:spacing w:after="240" w:line="240" w:lineRule="auto"/>
        <w:jc w:val="both"/>
        <w:rPr>
          <w:rFonts w:eastAsia="Times New Roman" w:cs="Arial"/>
          <w:sz w:val="22"/>
          <w:lang w:eastAsia="en-US"/>
        </w:rPr>
      </w:pPr>
    </w:p>
    <w:p w14:paraId="143E936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3FAA30AF" w14:textId="77777777" w:rsidR="00683DB6" w:rsidRPr="00DE1A0C" w:rsidRDefault="00683DB6" w:rsidP="00DE7C7C">
      <w:pPr>
        <w:spacing w:after="0" w:line="240" w:lineRule="auto"/>
        <w:rPr>
          <w:rFonts w:eastAsia="Times New Roman" w:cs="Arial"/>
          <w:sz w:val="22"/>
          <w:lang w:eastAsia="en-US"/>
        </w:rPr>
      </w:pPr>
    </w:p>
    <w:p w14:paraId="7F1A87FB" w14:textId="77777777" w:rsidR="00DA7D84" w:rsidRPr="00F42091" w:rsidRDefault="00DA7D84" w:rsidP="00DA7D84"/>
    <w:tbl>
      <w:tblPr>
        <w:tblW w:w="5000" w:type="pct"/>
        <w:tblLook w:val="0000" w:firstRow="0" w:lastRow="0" w:firstColumn="0" w:lastColumn="0" w:noHBand="0" w:noVBand="0"/>
      </w:tblPr>
      <w:tblGrid>
        <w:gridCol w:w="2151"/>
        <w:gridCol w:w="8531"/>
      </w:tblGrid>
      <w:tr w:rsidR="00DA7D84" w:rsidRPr="0089738D" w14:paraId="19883882" w14:textId="77777777" w:rsidTr="00174319">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37DFA34B" w14:textId="77777777" w:rsidR="00DA7D84" w:rsidRPr="0089738D" w:rsidRDefault="00DA7D84" w:rsidP="008F2311">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DA7D84" w:rsidRPr="0089738D" w14:paraId="011FB7A3" w14:textId="77777777" w:rsidTr="00174319">
        <w:trPr>
          <w:trHeight w:val="350"/>
        </w:trPr>
        <w:tc>
          <w:tcPr>
            <w:tcW w:w="1007" w:type="pct"/>
            <w:tcBorders>
              <w:top w:val="single" w:sz="4" w:space="0" w:color="000000"/>
              <w:left w:val="single" w:sz="4" w:space="0" w:color="000000"/>
              <w:bottom w:val="single" w:sz="4" w:space="0" w:color="000000"/>
            </w:tcBorders>
          </w:tcPr>
          <w:p w14:paraId="19EC98EA" w14:textId="77777777" w:rsidR="00DA7D84" w:rsidRPr="00611BB8" w:rsidRDefault="00DA7D84" w:rsidP="008F2311">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24B2F9A3" w14:textId="19BC7A36" w:rsidR="00DA7D84" w:rsidRPr="00577775" w:rsidRDefault="00DA7D84" w:rsidP="00CB311F">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 xml:space="preserve">1 </w:t>
            </w:r>
          </w:p>
        </w:tc>
      </w:tr>
      <w:tr w:rsidR="00DA7D84" w:rsidRPr="0089738D" w14:paraId="0BAA6761" w14:textId="77777777" w:rsidTr="00174319">
        <w:trPr>
          <w:trHeight w:val="350"/>
        </w:trPr>
        <w:tc>
          <w:tcPr>
            <w:tcW w:w="1007" w:type="pct"/>
            <w:tcBorders>
              <w:top w:val="single" w:sz="4" w:space="0" w:color="000000"/>
              <w:left w:val="single" w:sz="4" w:space="0" w:color="000000"/>
              <w:bottom w:val="single" w:sz="4" w:space="0" w:color="auto"/>
            </w:tcBorders>
          </w:tcPr>
          <w:p w14:paraId="38D49E64" w14:textId="77777777" w:rsidR="00DA7D84" w:rsidRPr="0066310B" w:rsidRDefault="00DA7D84" w:rsidP="008F2311">
            <w:pPr>
              <w:snapToGrid w:val="0"/>
              <w:spacing w:before="120" w:after="120"/>
              <w:rPr>
                <w:rFonts w:cs="Arial"/>
                <w:b/>
              </w:rPr>
            </w:pPr>
            <w:r w:rsidRPr="0066310B">
              <w:rPr>
                <w:rFonts w:cs="Arial"/>
                <w:b/>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6C8E0831" w14:textId="77777777" w:rsidR="00DA7D84" w:rsidRDefault="00DA7D84" w:rsidP="008F2311">
            <w:pPr>
              <w:snapToGrid w:val="0"/>
              <w:spacing w:before="120" w:after="120"/>
              <w:rPr>
                <w:rFonts w:cs="Arial"/>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p w14:paraId="4FCD2251" w14:textId="6EA9361E" w:rsidR="00CB311F" w:rsidRDefault="00CB311F" w:rsidP="008F2311">
            <w:pPr>
              <w:snapToGrid w:val="0"/>
              <w:spacing w:before="120" w:after="120"/>
              <w:rPr>
                <w:rFonts w:cs="Arial"/>
                <w:b/>
              </w:rPr>
            </w:pPr>
          </w:p>
        </w:tc>
      </w:tr>
      <w:tr w:rsidR="00DA7D84" w:rsidRPr="0089738D" w14:paraId="06D16B87" w14:textId="77777777" w:rsidTr="00174319">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234CA192" w14:textId="77777777" w:rsidR="00DA7D84" w:rsidRDefault="00DA7D84" w:rsidP="008F2311">
            <w:pPr>
              <w:snapToGrid w:val="0"/>
              <w:spacing w:before="120" w:after="120"/>
              <w:rPr>
                <w:rFonts w:cs="Arial"/>
                <w:b/>
              </w:rPr>
            </w:pPr>
            <w:r>
              <w:rPr>
                <w:rFonts w:cs="Arial"/>
                <w:b/>
              </w:rPr>
              <w:lastRenderedPageBreak/>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4DDF33C2" w14:textId="77777777" w:rsidR="00DA7D84" w:rsidRDefault="00DA7D84" w:rsidP="008F2311">
            <w:pPr>
              <w:snapToGrid w:val="0"/>
              <w:spacing w:before="120" w:after="120"/>
              <w:rPr>
                <w:rFonts w:cs="Arial"/>
                <w:b/>
              </w:rPr>
            </w:pPr>
            <w:r w:rsidRPr="00F71640">
              <w:rPr>
                <w:rFonts w:cs="Arial"/>
                <w:b/>
                <w:color w:val="FFFFFF" w:themeColor="background1"/>
              </w:rPr>
              <w:t>Key stage 1 Mathematics</w:t>
            </w:r>
          </w:p>
        </w:tc>
      </w:tr>
      <w:tr w:rsidR="00DA7D84" w:rsidRPr="0089738D" w14:paraId="582A01A0" w14:textId="77777777" w:rsidTr="00174319">
        <w:trPr>
          <w:trHeight w:val="350"/>
        </w:trPr>
        <w:tc>
          <w:tcPr>
            <w:tcW w:w="1007" w:type="pct"/>
            <w:vMerge/>
            <w:tcBorders>
              <w:left w:val="single" w:sz="4" w:space="0" w:color="auto"/>
              <w:bottom w:val="single" w:sz="4" w:space="0" w:color="auto"/>
              <w:right w:val="single" w:sz="4" w:space="0" w:color="auto"/>
            </w:tcBorders>
          </w:tcPr>
          <w:p w14:paraId="2B16C98D" w14:textId="77777777" w:rsidR="00DA7D84" w:rsidRDefault="00DA7D84" w:rsidP="008F2311">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tcPr>
          <w:p w14:paraId="243EDFD8" w14:textId="77777777" w:rsidR="00DA7D84" w:rsidRPr="00EB1F63" w:rsidRDefault="00DA7D84" w:rsidP="008F2311">
            <w:pPr>
              <w:rPr>
                <w:rFonts w:cs="Arial"/>
              </w:rPr>
            </w:pPr>
            <w:r w:rsidRPr="00EB1F63">
              <w:rPr>
                <w:rFonts w:cs="Arial"/>
              </w:rPr>
              <w:t xml:space="preserve">The items are destined for tests which assess the </w:t>
            </w:r>
            <w:r>
              <w:rPr>
                <w:rFonts w:cs="Arial"/>
              </w:rPr>
              <w:t>new</w:t>
            </w:r>
            <w:r w:rsidRPr="00EB1F63">
              <w:rPr>
                <w:rFonts w:cs="Arial"/>
              </w:rPr>
              <w:t xml:space="preserve"> National Curriculum programme o</w:t>
            </w:r>
            <w:r>
              <w:rPr>
                <w:rFonts w:cs="Arial"/>
              </w:rPr>
              <w:t>f study for key stage 1 mathematics.</w:t>
            </w:r>
            <w:r w:rsidRPr="00EB1F63">
              <w:rPr>
                <w:rFonts w:cs="Arial"/>
              </w:rPr>
              <w:t xml:space="preserve"> </w:t>
            </w:r>
          </w:p>
          <w:p w14:paraId="1B1E2F19" w14:textId="77777777" w:rsidR="00DA7D84" w:rsidRDefault="00DA7D84" w:rsidP="008F2311">
            <w:pPr>
              <w:rPr>
                <w:rFonts w:cs="Arial"/>
              </w:rPr>
            </w:pPr>
          </w:p>
          <w:p w14:paraId="70018C73" w14:textId="77777777" w:rsidR="00DA7D84" w:rsidRPr="00230909" w:rsidRDefault="00DA7D84" w:rsidP="008F2311">
            <w:pPr>
              <w:rPr>
                <w:rFonts w:cs="Arial"/>
                <w:b/>
              </w:rPr>
            </w:pPr>
            <w:r>
              <w:rPr>
                <w:rFonts w:cs="Arial"/>
                <w:b/>
              </w:rPr>
              <w:t>F</w:t>
            </w:r>
            <w:r w:rsidRPr="00230909">
              <w:rPr>
                <w:rFonts w:cs="Arial"/>
                <w:b/>
              </w:rPr>
              <w:t>inal test format</w:t>
            </w:r>
          </w:p>
          <w:p w14:paraId="067604BA" w14:textId="77777777" w:rsidR="00DA7D84" w:rsidRDefault="00DA7D84" w:rsidP="008F2311">
            <w:pPr>
              <w:rPr>
                <w:rFonts w:cs="Arial"/>
              </w:rPr>
            </w:pPr>
            <w:r>
              <w:rPr>
                <w:rFonts w:cs="Arial"/>
              </w:rPr>
              <w:t>The test will have</w:t>
            </w:r>
            <w:r w:rsidRPr="00210A27">
              <w:rPr>
                <w:rFonts w:cs="Arial"/>
              </w:rPr>
              <w:t xml:space="preserve"> 60 </w:t>
            </w:r>
            <w:r>
              <w:rPr>
                <w:rFonts w:cs="Arial"/>
              </w:rPr>
              <w:t>marks and will be comprised of two test papers: paper 1 (</w:t>
            </w:r>
            <w:r w:rsidRPr="00210A27">
              <w:rPr>
                <w:rFonts w:cs="Arial"/>
              </w:rPr>
              <w:t xml:space="preserve">25 </w:t>
            </w:r>
            <w:r>
              <w:rPr>
                <w:rFonts w:cs="Arial"/>
              </w:rPr>
              <w:t>marks) will test children’s written arithmetic and will be produced internally by STA; paper 2 (35 marks) will test the whole range of the mathematics curriculum and will include questions involving mathematical fluency, solving problems and reasoning. The work packages apply to paper 2 only. No straightforward calculation items will be included in this paper as this is only tested in paper 1.</w:t>
            </w:r>
          </w:p>
          <w:p w14:paraId="78A00B3D" w14:textId="77777777" w:rsidR="00DA7D84" w:rsidRDefault="00DA7D84" w:rsidP="008F2311">
            <w:pPr>
              <w:rPr>
                <w:rFonts w:cs="Arial"/>
              </w:rPr>
            </w:pPr>
          </w:p>
          <w:p w14:paraId="2EDC21CA" w14:textId="77777777" w:rsidR="00DA7D84" w:rsidRDefault="00DA7D84" w:rsidP="008F2311">
            <w:pPr>
              <w:rPr>
                <w:rFonts w:cs="Arial"/>
              </w:rPr>
            </w:pPr>
            <w:r>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4E091B52" w14:textId="77777777" w:rsidR="00DA7D84" w:rsidRDefault="00DA7D84" w:rsidP="008F2311">
            <w:pPr>
              <w:rPr>
                <w:rFonts w:cs="Arial"/>
              </w:rPr>
            </w:pPr>
          </w:p>
          <w:p w14:paraId="4E6A09EE" w14:textId="77777777" w:rsidR="00DA7D84" w:rsidRDefault="00DA7D84" w:rsidP="008F2311">
            <w:pPr>
              <w:rPr>
                <w:rFonts w:cs="Arial"/>
              </w:rPr>
            </w:pPr>
            <w:r>
              <w:rPr>
                <w:rFonts w:cs="Arial"/>
              </w:rPr>
              <w:t>Paper 2 will begin with five aural questions to introduce children to the test. The remaining 30 marks will be written questions.</w:t>
            </w:r>
          </w:p>
          <w:p w14:paraId="550BD3F0" w14:textId="77777777" w:rsidR="00DA7D84" w:rsidRDefault="00DA7D84" w:rsidP="008F2311">
            <w:pPr>
              <w:rPr>
                <w:rFonts w:cs="Arial"/>
              </w:rPr>
            </w:pPr>
          </w:p>
          <w:p w14:paraId="41CE8E48" w14:textId="4DE463E6" w:rsidR="00DA7D84" w:rsidRPr="00B21F8F" w:rsidRDefault="00DA7D84" w:rsidP="008F2311">
            <w:pPr>
              <w:rPr>
                <w:rFonts w:cs="Arial"/>
                <w:b/>
              </w:rPr>
            </w:pPr>
            <w:r w:rsidRPr="00B21F8F">
              <w:rPr>
                <w:b/>
              </w:rPr>
              <w:t xml:space="preserve">Work Packages </w:t>
            </w:r>
          </w:p>
          <w:p w14:paraId="2C352FCE" w14:textId="1DD3E802" w:rsidR="00DA7D84" w:rsidRDefault="00DA7D84" w:rsidP="008F2311">
            <w:pPr>
              <w:rPr>
                <w:rFonts w:cs="Arial"/>
              </w:rPr>
            </w:pPr>
            <w:r w:rsidRPr="00CC51A2">
              <w:rPr>
                <w:rFonts w:cs="Arial"/>
              </w:rPr>
              <w:t xml:space="preserve">STA requires </w:t>
            </w:r>
            <w:r w:rsidR="00CB311F">
              <w:rPr>
                <w:rFonts w:cs="Arial"/>
              </w:rPr>
              <w:t>70</w:t>
            </w:r>
            <w:r w:rsidRPr="00CC51A2">
              <w:rPr>
                <w:rFonts w:cs="Arial"/>
              </w:rPr>
              <w:t xml:space="preserve"> marks of new and acceptable </w:t>
            </w:r>
            <w:r>
              <w:rPr>
                <w:rFonts w:cs="Arial"/>
              </w:rPr>
              <w:t>mathematics</w:t>
            </w:r>
            <w:r w:rsidRPr="00CC51A2">
              <w:rPr>
                <w:rFonts w:cs="Arial"/>
              </w:rPr>
              <w:t xml:space="preserve"> items at </w:t>
            </w:r>
            <w:r>
              <w:rPr>
                <w:rFonts w:cs="Arial"/>
              </w:rPr>
              <w:t>key stage</w:t>
            </w:r>
            <w:r w:rsidRPr="00CC51A2">
              <w:rPr>
                <w:rFonts w:cs="Arial"/>
              </w:rPr>
              <w:t xml:space="preserve"> </w:t>
            </w:r>
            <w:r>
              <w:rPr>
                <w:rFonts w:cs="Arial"/>
              </w:rPr>
              <w:t>1.</w:t>
            </w:r>
            <w:r w:rsidRPr="00CC51A2">
              <w:rPr>
                <w:rFonts w:cs="Arial"/>
              </w:rPr>
              <w:t xml:space="preserve"> </w:t>
            </w:r>
            <w:r>
              <w:rPr>
                <w:rFonts w:cs="Arial"/>
              </w:rPr>
              <w:t>The items should be written to match the cognitive demand ratings as described in the new test framework for 2016 for complexity and item response.</w:t>
            </w:r>
          </w:p>
          <w:p w14:paraId="440BD6B3" w14:textId="77777777" w:rsidR="00DA7D84" w:rsidRDefault="00DA7D84" w:rsidP="008F2311">
            <w:pPr>
              <w:snapToGrid w:val="0"/>
              <w:spacing w:before="120" w:after="120"/>
              <w:rPr>
                <w:rFonts w:cs="Arial"/>
              </w:rPr>
            </w:pPr>
            <w:r>
              <w:rPr>
                <w:rFonts w:cs="Arial"/>
              </w:rPr>
              <w:t>For each work package, the items should be distributed as follows:</w:t>
            </w:r>
          </w:p>
          <w:p w14:paraId="153875CF" w14:textId="77777777" w:rsidR="00DA7D84" w:rsidRDefault="00DA7D84" w:rsidP="008F2311">
            <w:pPr>
              <w:tabs>
                <w:tab w:val="left" w:pos="2104"/>
              </w:tabs>
              <w:snapToGrid w:val="0"/>
              <w:spacing w:before="120" w:after="120"/>
              <w:rPr>
                <w:rFonts w:cs="Arial"/>
              </w:rPr>
            </w:pPr>
            <w:r>
              <w:rPr>
                <w:rFonts w:cs="Arial"/>
              </w:rPr>
              <w:t>Number:</w:t>
            </w:r>
            <w:r>
              <w:rPr>
                <w:rFonts w:cs="Arial"/>
              </w:rPr>
              <w:tab/>
            </w:r>
            <w:r>
              <w:rPr>
                <w:rFonts w:cs="Arial"/>
              </w:rPr>
              <w:tab/>
            </w:r>
            <w:r>
              <w:rPr>
                <w:rFonts w:cs="Arial"/>
              </w:rPr>
              <w:tab/>
            </w:r>
            <w:r>
              <w:rPr>
                <w:rFonts w:cs="Arial"/>
              </w:rPr>
              <w:tab/>
              <w:t>40 marks (+/- 2 marks)</w:t>
            </w:r>
          </w:p>
          <w:p w14:paraId="320C4571" w14:textId="77777777" w:rsidR="00DA7D84" w:rsidRDefault="00DA7D84" w:rsidP="008F2311">
            <w:pPr>
              <w:tabs>
                <w:tab w:val="left" w:pos="2107"/>
              </w:tabs>
              <w:snapToGrid w:val="0"/>
              <w:spacing w:before="120" w:after="120"/>
              <w:rPr>
                <w:rFonts w:cs="Arial"/>
              </w:rPr>
            </w:pPr>
            <w:r w:rsidRPr="00210A27">
              <w:rPr>
                <w:rFonts w:cs="Arial"/>
              </w:rPr>
              <w:t>Measures, geometry and statistics:</w:t>
            </w:r>
            <w:r>
              <w:rPr>
                <w:rFonts w:cs="Arial"/>
              </w:rPr>
              <w:tab/>
              <w:t>30 marks (+/- 2 marks)</w:t>
            </w:r>
          </w:p>
          <w:p w14:paraId="1BD0BF38" w14:textId="77777777" w:rsidR="00DA7D84" w:rsidRPr="00F761C0" w:rsidRDefault="00DA7D84" w:rsidP="008F2311">
            <w:pPr>
              <w:tabs>
                <w:tab w:val="left" w:pos="2107"/>
              </w:tabs>
              <w:snapToGrid w:val="0"/>
              <w:spacing w:before="120" w:after="120"/>
              <w:rPr>
                <w:rFonts w:cs="Arial"/>
              </w:rPr>
            </w:pPr>
          </w:p>
          <w:p w14:paraId="32447F8B" w14:textId="77777777" w:rsidR="00DA7D84" w:rsidRPr="00F761C0" w:rsidRDefault="00DA7D84" w:rsidP="008F2311">
            <w:pPr>
              <w:tabs>
                <w:tab w:val="left" w:pos="3521"/>
              </w:tabs>
              <w:snapToGrid w:val="0"/>
              <w:spacing w:before="120" w:after="120"/>
              <w:rPr>
                <w:rFonts w:cs="Arial"/>
              </w:rPr>
            </w:pPr>
            <w:r w:rsidRPr="00F761C0">
              <w:rPr>
                <w:rFonts w:cs="Arial"/>
              </w:rPr>
              <w:t>Year 1:</w:t>
            </w:r>
            <w:r w:rsidRPr="00F761C0">
              <w:rPr>
                <w:rFonts w:cs="Arial"/>
              </w:rPr>
              <w:tab/>
              <w:t>12 marks (+/- 5 marks)</w:t>
            </w:r>
          </w:p>
          <w:p w14:paraId="08DDB3D1" w14:textId="77777777" w:rsidR="00DA7D84" w:rsidRPr="00F761C0" w:rsidRDefault="00DA7D84" w:rsidP="008F2311">
            <w:pPr>
              <w:tabs>
                <w:tab w:val="left" w:pos="3521"/>
              </w:tabs>
              <w:snapToGrid w:val="0"/>
              <w:spacing w:before="120" w:after="120"/>
              <w:rPr>
                <w:rFonts w:cs="Arial"/>
              </w:rPr>
            </w:pPr>
            <w:r w:rsidRPr="00F761C0">
              <w:rPr>
                <w:rFonts w:cs="Arial"/>
              </w:rPr>
              <w:t>Year 2:</w:t>
            </w:r>
            <w:r w:rsidRPr="00F761C0">
              <w:rPr>
                <w:rFonts w:cs="Arial"/>
              </w:rPr>
              <w:tab/>
              <w:t>58 marks (+/- 5 marks)</w:t>
            </w:r>
          </w:p>
          <w:p w14:paraId="3C4814DE" w14:textId="77777777" w:rsidR="00DA7D84" w:rsidRDefault="00DA7D84" w:rsidP="008F2311">
            <w:pPr>
              <w:tabs>
                <w:tab w:val="left" w:pos="2107"/>
              </w:tabs>
              <w:snapToGrid w:val="0"/>
              <w:spacing w:before="120" w:after="120"/>
              <w:rPr>
                <w:rFonts w:cs="Arial"/>
              </w:rPr>
            </w:pPr>
          </w:p>
          <w:p w14:paraId="34556E7A" w14:textId="77777777" w:rsidR="00DA7D84" w:rsidRDefault="00DA7D84" w:rsidP="008F2311">
            <w:pPr>
              <w:tabs>
                <w:tab w:val="left" w:pos="2107"/>
              </w:tabs>
              <w:snapToGrid w:val="0"/>
              <w:spacing w:before="120" w:after="120"/>
              <w:rPr>
                <w:rFonts w:cs="Arial"/>
              </w:rPr>
            </w:pPr>
            <w:r>
              <w:rPr>
                <w:rFonts w:cs="Arial"/>
              </w:rPr>
              <w:t>10 aural marks (n.b. for these questions please include the aural script on the same page as the pupils response space. Although questions will not be presented in this way in a final test, this format supports the accurate review of questions.)</w:t>
            </w:r>
          </w:p>
          <w:p w14:paraId="4C7C1264" w14:textId="77777777" w:rsidR="00DA7D84" w:rsidRDefault="00DA7D84" w:rsidP="008F2311">
            <w:pPr>
              <w:tabs>
                <w:tab w:val="left" w:pos="2107"/>
              </w:tabs>
              <w:snapToGrid w:val="0"/>
              <w:spacing w:before="120" w:after="120"/>
              <w:rPr>
                <w:rFonts w:cs="Arial"/>
              </w:rPr>
            </w:pPr>
            <w:r>
              <w:rPr>
                <w:rFonts w:cs="Arial"/>
              </w:rPr>
              <w:lastRenderedPageBreak/>
              <w:t>60 written marks</w:t>
            </w:r>
          </w:p>
          <w:p w14:paraId="4EDA5886" w14:textId="77777777" w:rsidR="00DA7D84" w:rsidRDefault="00DA7D84" w:rsidP="008F2311">
            <w:pPr>
              <w:tabs>
                <w:tab w:val="left" w:pos="2107"/>
              </w:tabs>
              <w:snapToGrid w:val="0"/>
              <w:spacing w:before="120" w:after="120"/>
              <w:rPr>
                <w:rFonts w:cs="Arial"/>
              </w:rPr>
            </w:pPr>
          </w:p>
          <w:p w14:paraId="2982F07C" w14:textId="77777777" w:rsidR="00DA7D84" w:rsidRDefault="00DA7D84" w:rsidP="008F2311">
            <w:pPr>
              <w:tabs>
                <w:tab w:val="left" w:pos="2107"/>
              </w:tabs>
              <w:snapToGrid w:val="0"/>
              <w:spacing w:before="120" w:after="120"/>
              <w:rPr>
                <w:rFonts w:cs="Arial"/>
              </w:rPr>
            </w:pPr>
            <w:r>
              <w:rPr>
                <w:rFonts w:cs="Arial"/>
              </w:rPr>
              <w:t>Context:</w:t>
            </w:r>
            <w:r>
              <w:rPr>
                <w:rFonts w:cs="Arial"/>
              </w:rPr>
              <w:tab/>
              <w:t xml:space="preserve">25 out of the 70 marks to be in context </w:t>
            </w:r>
            <w:r w:rsidRPr="00F761C0">
              <w:rPr>
                <w:rFonts w:cs="Arial"/>
              </w:rPr>
              <w:t>(+/- 5 marks)</w:t>
            </w:r>
          </w:p>
          <w:p w14:paraId="1F509CCA" w14:textId="77777777" w:rsidR="00DA7D84" w:rsidRDefault="00DA7D84" w:rsidP="008F2311">
            <w:pPr>
              <w:tabs>
                <w:tab w:val="left" w:pos="2107"/>
              </w:tabs>
              <w:snapToGrid w:val="0"/>
              <w:spacing w:before="120" w:after="120"/>
              <w:rPr>
                <w:rFonts w:cs="Arial"/>
              </w:rPr>
            </w:pPr>
          </w:p>
          <w:p w14:paraId="729BBFC1" w14:textId="77777777" w:rsidR="00DA7D84" w:rsidRPr="00F761C0" w:rsidRDefault="00DA7D84" w:rsidP="008F2311">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6304" w:type="dxa"/>
              <w:tblLook w:val="04A0" w:firstRow="1" w:lastRow="0" w:firstColumn="1" w:lastColumn="0" w:noHBand="0" w:noVBand="1"/>
            </w:tblPr>
            <w:tblGrid>
              <w:gridCol w:w="4997"/>
              <w:gridCol w:w="1307"/>
            </w:tblGrid>
            <w:tr w:rsidR="00DA7D84" w:rsidRPr="00F761C0" w14:paraId="2CAFDA1A" w14:textId="77777777" w:rsidTr="008F2311">
              <w:tc>
                <w:tcPr>
                  <w:tcW w:w="4997" w:type="dxa"/>
                </w:tcPr>
                <w:p w14:paraId="5C184F2A" w14:textId="77777777" w:rsidR="00DA7D84" w:rsidRPr="00F761C0" w:rsidRDefault="00DA7D84" w:rsidP="008F2311">
                  <w:pPr>
                    <w:rPr>
                      <w:rFonts w:cs="Arial"/>
                    </w:rPr>
                  </w:pPr>
                  <w:r w:rsidRPr="00F761C0">
                    <w:rPr>
                      <w:rFonts w:cs="Arial"/>
                    </w:rPr>
                    <w:t>Number</w:t>
                  </w:r>
                </w:p>
                <w:p w14:paraId="2BA1E86F" w14:textId="77777777" w:rsidR="00DA7D84" w:rsidRPr="00F761C0" w:rsidRDefault="00DA7D84" w:rsidP="008F2311">
                  <w:pPr>
                    <w:rPr>
                      <w:rFonts w:cs="Arial"/>
                    </w:rPr>
                  </w:pPr>
                  <w:r w:rsidRPr="00F761C0">
                    <w:rPr>
                      <w:rFonts w:cs="Arial"/>
                    </w:rPr>
                    <w:t>Calculations</w:t>
                  </w:r>
                </w:p>
                <w:p w14:paraId="7D5EAC8F" w14:textId="77777777" w:rsidR="00DA7D84" w:rsidRPr="00F761C0" w:rsidRDefault="00DA7D84" w:rsidP="008F2311">
                  <w:pPr>
                    <w:rPr>
                      <w:rFonts w:cs="Arial"/>
                    </w:rPr>
                  </w:pPr>
                  <w:r w:rsidRPr="00F761C0">
                    <w:rPr>
                      <w:rFonts w:cs="Arial"/>
                    </w:rPr>
                    <w:t>Fractions</w:t>
                  </w:r>
                </w:p>
                <w:p w14:paraId="340ED9AB" w14:textId="77777777" w:rsidR="00DA7D84" w:rsidRPr="00F761C0" w:rsidRDefault="00DA7D84" w:rsidP="008F2311">
                  <w:pPr>
                    <w:rPr>
                      <w:rFonts w:cs="Arial"/>
                    </w:rPr>
                  </w:pPr>
                  <w:r w:rsidRPr="00F761C0">
                    <w:rPr>
                      <w:rFonts w:cs="Arial"/>
                    </w:rPr>
                    <w:t>Measures</w:t>
                  </w:r>
                </w:p>
                <w:p w14:paraId="38C1485E" w14:textId="77777777" w:rsidR="00DA7D84" w:rsidRPr="00F761C0" w:rsidRDefault="00DA7D84" w:rsidP="008F2311">
                  <w:pPr>
                    <w:rPr>
                      <w:rFonts w:cs="Arial"/>
                    </w:rPr>
                  </w:pPr>
                  <w:r w:rsidRPr="00F761C0">
                    <w:rPr>
                      <w:rFonts w:cs="Arial"/>
                    </w:rPr>
                    <w:t>Geometry</w:t>
                  </w:r>
                </w:p>
                <w:p w14:paraId="6A02106B" w14:textId="77777777" w:rsidR="00DA7D84" w:rsidRPr="00F761C0" w:rsidRDefault="00DA7D84" w:rsidP="008F2311">
                  <w:pPr>
                    <w:rPr>
                      <w:rFonts w:cs="Arial"/>
                    </w:rPr>
                  </w:pPr>
                  <w:r w:rsidRPr="00F761C0">
                    <w:rPr>
                      <w:rFonts w:cs="Arial"/>
                    </w:rPr>
                    <w:t>Position</w:t>
                  </w:r>
                </w:p>
                <w:p w14:paraId="6C3CC3A4" w14:textId="77777777" w:rsidR="00DA7D84" w:rsidRPr="00F761C0" w:rsidRDefault="00DA7D84" w:rsidP="008F2311">
                  <w:pPr>
                    <w:rPr>
                      <w:rFonts w:cs="Arial"/>
                    </w:rPr>
                  </w:pPr>
                  <w:r w:rsidRPr="00F761C0">
                    <w:rPr>
                      <w:rFonts w:cs="Arial"/>
                    </w:rPr>
                    <w:t>Statistics</w:t>
                  </w:r>
                </w:p>
              </w:tc>
              <w:tc>
                <w:tcPr>
                  <w:tcW w:w="1307" w:type="dxa"/>
                </w:tcPr>
                <w:p w14:paraId="722A648F" w14:textId="77777777" w:rsidR="00DA7D84" w:rsidRPr="00F761C0" w:rsidRDefault="00DA7D84" w:rsidP="008F2311">
                  <w:pPr>
                    <w:jc w:val="center"/>
                    <w:rPr>
                      <w:rFonts w:cs="Arial"/>
                      <w:i/>
                    </w:rPr>
                  </w:pPr>
                  <w:r w:rsidRPr="00F761C0">
                    <w:rPr>
                      <w:rFonts w:cs="Arial"/>
                      <w:i/>
                    </w:rPr>
                    <w:t>4-16</w:t>
                  </w:r>
                </w:p>
                <w:p w14:paraId="5F60B710" w14:textId="77777777" w:rsidR="00DA7D84" w:rsidRPr="00F761C0" w:rsidRDefault="00DA7D84" w:rsidP="008F2311">
                  <w:pPr>
                    <w:jc w:val="center"/>
                    <w:rPr>
                      <w:rFonts w:cs="Arial"/>
                      <w:i/>
                    </w:rPr>
                  </w:pPr>
                  <w:r w:rsidRPr="00F761C0">
                    <w:rPr>
                      <w:rFonts w:cs="Arial"/>
                      <w:i/>
                    </w:rPr>
                    <w:t>20-40</w:t>
                  </w:r>
                </w:p>
                <w:p w14:paraId="1C5BB70F" w14:textId="77777777" w:rsidR="00DA7D84" w:rsidRPr="00F761C0" w:rsidRDefault="00DA7D84" w:rsidP="008F2311">
                  <w:pPr>
                    <w:jc w:val="center"/>
                    <w:rPr>
                      <w:rFonts w:cs="Arial"/>
                      <w:i/>
                    </w:rPr>
                  </w:pPr>
                  <w:r w:rsidRPr="00F761C0">
                    <w:rPr>
                      <w:rFonts w:cs="Arial"/>
                      <w:i/>
                    </w:rPr>
                    <w:t>4-10</w:t>
                  </w:r>
                </w:p>
                <w:p w14:paraId="058A708D" w14:textId="77777777" w:rsidR="00DA7D84" w:rsidRPr="00F761C0" w:rsidRDefault="00DA7D84" w:rsidP="008F2311">
                  <w:pPr>
                    <w:jc w:val="center"/>
                    <w:rPr>
                      <w:rFonts w:cs="Arial"/>
                      <w:i/>
                    </w:rPr>
                  </w:pPr>
                  <w:r w:rsidRPr="00F761C0">
                    <w:rPr>
                      <w:rFonts w:cs="Arial"/>
                      <w:i/>
                    </w:rPr>
                    <w:t>6-14</w:t>
                  </w:r>
                </w:p>
                <w:p w14:paraId="2B0C8A3F" w14:textId="77777777" w:rsidR="00DA7D84" w:rsidRPr="00F761C0" w:rsidRDefault="00DA7D84" w:rsidP="008F2311">
                  <w:pPr>
                    <w:jc w:val="center"/>
                    <w:rPr>
                      <w:rFonts w:cs="Arial"/>
                      <w:i/>
                    </w:rPr>
                  </w:pPr>
                  <w:r w:rsidRPr="00F761C0">
                    <w:rPr>
                      <w:rFonts w:cs="Arial"/>
                      <w:i/>
                    </w:rPr>
                    <w:t>4-12</w:t>
                  </w:r>
                </w:p>
                <w:p w14:paraId="1B204F22" w14:textId="77777777" w:rsidR="00DA7D84" w:rsidRPr="00F761C0" w:rsidRDefault="00DA7D84" w:rsidP="008F2311">
                  <w:pPr>
                    <w:jc w:val="center"/>
                    <w:rPr>
                      <w:rFonts w:cs="Arial"/>
                      <w:i/>
                    </w:rPr>
                  </w:pPr>
                  <w:r w:rsidRPr="00F761C0">
                    <w:rPr>
                      <w:rFonts w:cs="Arial"/>
                      <w:i/>
                    </w:rPr>
                    <w:t>2-4</w:t>
                  </w:r>
                </w:p>
                <w:p w14:paraId="41888053" w14:textId="77777777" w:rsidR="00DA7D84" w:rsidRPr="00F761C0" w:rsidRDefault="00DA7D84" w:rsidP="008F2311">
                  <w:pPr>
                    <w:jc w:val="center"/>
                    <w:rPr>
                      <w:rFonts w:cs="Arial"/>
                      <w:i/>
                    </w:rPr>
                  </w:pPr>
                  <w:r w:rsidRPr="00F761C0">
                    <w:rPr>
                      <w:rFonts w:cs="Arial"/>
                      <w:i/>
                    </w:rPr>
                    <w:t>2-4</w:t>
                  </w:r>
                </w:p>
              </w:tc>
            </w:tr>
          </w:tbl>
          <w:p w14:paraId="714EEB23" w14:textId="77777777" w:rsidR="00DA7D84" w:rsidRDefault="00DA7D84" w:rsidP="008F2311">
            <w:pPr>
              <w:tabs>
                <w:tab w:val="left" w:pos="3521"/>
              </w:tabs>
              <w:snapToGrid w:val="0"/>
              <w:spacing w:before="120" w:after="120"/>
              <w:rPr>
                <w:rFonts w:cs="Arial"/>
              </w:rPr>
            </w:pPr>
          </w:p>
          <w:p w14:paraId="7B9F99CB" w14:textId="77777777" w:rsidR="00DA7D84" w:rsidRDefault="00DA7D84" w:rsidP="008F2311">
            <w:pPr>
              <w:tabs>
                <w:tab w:val="left" w:pos="2107"/>
              </w:tabs>
              <w:snapToGrid w:val="0"/>
              <w:spacing w:before="120" w:after="120"/>
              <w:rPr>
                <w:rFonts w:cs="Arial"/>
              </w:rPr>
            </w:pPr>
            <w:r>
              <w:rPr>
                <w:rFonts w:cs="Arial"/>
              </w:rPr>
              <w:t>The test will need to include items of sufficient challenge to stretch the most able in the cohort and the bid should reflect this. Each item will need to be assigned a rating of 1 to 4</w:t>
            </w:r>
            <w:r w:rsidRPr="00F761C0">
              <w:rPr>
                <w:rFonts w:cs="Arial"/>
              </w:rPr>
              <w:t xml:space="preserve"> </w:t>
            </w:r>
            <w:r>
              <w:rPr>
                <w:rFonts w:cs="Arial"/>
              </w:rPr>
              <w:t>on each row of the cognitive demand table below, in the approximate proportions indicated:</w:t>
            </w:r>
          </w:p>
          <w:p w14:paraId="34DBF928" w14:textId="77777777" w:rsidR="00DA7D84" w:rsidRDefault="00DA7D84" w:rsidP="008F2311">
            <w:pPr>
              <w:snapToGrid w:val="0"/>
              <w:spacing w:before="120" w:after="120"/>
              <w:rPr>
                <w:rFonts w:cs="Arial"/>
              </w:rPr>
            </w:pPr>
          </w:p>
          <w:tbl>
            <w:tblPr>
              <w:tblStyle w:val="TableGrid"/>
              <w:tblW w:w="0" w:type="auto"/>
              <w:tblLook w:val="04A0" w:firstRow="1" w:lastRow="0" w:firstColumn="1" w:lastColumn="0" w:noHBand="0" w:noVBand="1"/>
            </w:tblPr>
            <w:tblGrid>
              <w:gridCol w:w="2823"/>
              <w:gridCol w:w="1137"/>
              <w:gridCol w:w="1020"/>
              <w:gridCol w:w="1021"/>
              <w:gridCol w:w="1155"/>
              <w:gridCol w:w="1124"/>
            </w:tblGrid>
            <w:tr w:rsidR="00DA7D84" w:rsidRPr="00F761C0" w14:paraId="0981159A" w14:textId="77777777" w:rsidTr="008F2311">
              <w:tc>
                <w:tcPr>
                  <w:tcW w:w="2823" w:type="dxa"/>
                  <w:vAlign w:val="center"/>
                </w:tcPr>
                <w:p w14:paraId="75F24979" w14:textId="77777777" w:rsidR="00DA7D84" w:rsidRPr="00F761C0" w:rsidRDefault="00DA7D84" w:rsidP="008F2311">
                  <w:pPr>
                    <w:pStyle w:val="DeptBullets"/>
                    <w:numPr>
                      <w:ilvl w:val="0"/>
                      <w:numId w:val="0"/>
                    </w:numPr>
                    <w:spacing w:after="120"/>
                    <w:jc w:val="center"/>
                    <w:rPr>
                      <w:rFonts w:cs="Arial"/>
                    </w:rPr>
                  </w:pPr>
                  <w:r w:rsidRPr="00114607">
                    <w:rPr>
                      <w:b/>
                      <w:szCs w:val="22"/>
                    </w:rPr>
                    <w:t>Cognitive domain strand</w:t>
                  </w:r>
                </w:p>
              </w:tc>
              <w:tc>
                <w:tcPr>
                  <w:tcW w:w="1137" w:type="dxa"/>
                  <w:vAlign w:val="center"/>
                </w:tcPr>
                <w:p w14:paraId="6AF98DE8" w14:textId="77777777" w:rsidR="00DA7D84" w:rsidRPr="00F761C0" w:rsidRDefault="00DA7D84" w:rsidP="008F2311">
                  <w:pPr>
                    <w:pStyle w:val="DeptBullets"/>
                    <w:numPr>
                      <w:ilvl w:val="0"/>
                      <w:numId w:val="0"/>
                    </w:numPr>
                    <w:spacing w:after="120"/>
                    <w:jc w:val="center"/>
                    <w:rPr>
                      <w:rFonts w:cs="Arial"/>
                      <w:b/>
                    </w:rPr>
                  </w:pPr>
                  <w:r w:rsidRPr="00F761C0">
                    <w:rPr>
                      <w:rFonts w:cs="Arial"/>
                      <w:b/>
                    </w:rPr>
                    <w:t>1</w:t>
                  </w:r>
                  <w:r>
                    <w:rPr>
                      <w:rFonts w:cs="Arial"/>
                      <w:b/>
                    </w:rPr>
                    <w:br/>
                  </w:r>
                  <w:r w:rsidRPr="00F761C0">
                    <w:rPr>
                      <w:rFonts w:cs="Arial"/>
                      <w:b/>
                    </w:rPr>
                    <w:t>Low</w:t>
                  </w:r>
                </w:p>
              </w:tc>
              <w:tc>
                <w:tcPr>
                  <w:tcW w:w="1020" w:type="dxa"/>
                  <w:vAlign w:val="center"/>
                </w:tcPr>
                <w:p w14:paraId="02C5ED4E" w14:textId="77777777" w:rsidR="00DA7D84" w:rsidRPr="00F761C0" w:rsidRDefault="00DA7D84" w:rsidP="008F2311">
                  <w:pPr>
                    <w:pStyle w:val="DeptBullets"/>
                    <w:numPr>
                      <w:ilvl w:val="0"/>
                      <w:numId w:val="0"/>
                    </w:numPr>
                    <w:spacing w:after="120"/>
                    <w:jc w:val="center"/>
                    <w:rPr>
                      <w:rFonts w:cs="Arial"/>
                      <w:b/>
                    </w:rPr>
                  </w:pPr>
                  <w:r w:rsidRPr="00F761C0">
                    <w:rPr>
                      <w:rFonts w:cs="Arial"/>
                      <w:b/>
                    </w:rPr>
                    <w:t>2</w:t>
                  </w:r>
                </w:p>
              </w:tc>
              <w:tc>
                <w:tcPr>
                  <w:tcW w:w="1021" w:type="dxa"/>
                  <w:vAlign w:val="center"/>
                </w:tcPr>
                <w:p w14:paraId="7E2D6BB9" w14:textId="77777777" w:rsidR="00DA7D84" w:rsidRPr="00F761C0" w:rsidRDefault="00DA7D84" w:rsidP="008F2311">
                  <w:pPr>
                    <w:pStyle w:val="DeptBullets"/>
                    <w:numPr>
                      <w:ilvl w:val="0"/>
                      <w:numId w:val="0"/>
                    </w:numPr>
                    <w:spacing w:after="120"/>
                    <w:jc w:val="center"/>
                    <w:rPr>
                      <w:rFonts w:cs="Arial"/>
                      <w:b/>
                    </w:rPr>
                  </w:pPr>
                  <w:r w:rsidRPr="00F761C0">
                    <w:rPr>
                      <w:rFonts w:cs="Arial"/>
                      <w:b/>
                    </w:rPr>
                    <w:t>3</w:t>
                  </w:r>
                </w:p>
              </w:tc>
              <w:tc>
                <w:tcPr>
                  <w:tcW w:w="1155" w:type="dxa"/>
                  <w:vAlign w:val="center"/>
                </w:tcPr>
                <w:p w14:paraId="2F8AA6B9" w14:textId="77777777" w:rsidR="00DA7D84" w:rsidRPr="00F761C0" w:rsidRDefault="00DA7D84" w:rsidP="008F2311">
                  <w:pPr>
                    <w:pStyle w:val="DeptBullets"/>
                    <w:numPr>
                      <w:ilvl w:val="0"/>
                      <w:numId w:val="0"/>
                    </w:numPr>
                    <w:spacing w:after="120"/>
                    <w:jc w:val="center"/>
                    <w:rPr>
                      <w:rFonts w:cs="Arial"/>
                      <w:b/>
                    </w:rPr>
                  </w:pPr>
                  <w:r w:rsidRPr="00F761C0">
                    <w:rPr>
                      <w:rFonts w:cs="Arial"/>
                      <w:b/>
                    </w:rPr>
                    <w:t>4</w:t>
                  </w:r>
                  <w:r>
                    <w:rPr>
                      <w:rFonts w:cs="Arial"/>
                      <w:b/>
                    </w:rPr>
                    <w:br/>
                  </w:r>
                  <w:r w:rsidRPr="00F761C0">
                    <w:rPr>
                      <w:rFonts w:cs="Arial"/>
                      <w:b/>
                    </w:rPr>
                    <w:t>High</w:t>
                  </w:r>
                </w:p>
              </w:tc>
              <w:tc>
                <w:tcPr>
                  <w:tcW w:w="1124" w:type="dxa"/>
                  <w:vAlign w:val="center"/>
                </w:tcPr>
                <w:p w14:paraId="752AE431" w14:textId="77777777" w:rsidR="00DA7D84" w:rsidRPr="00F761C0" w:rsidRDefault="00DA7D84" w:rsidP="008F2311">
                  <w:pPr>
                    <w:pStyle w:val="DeptBullets"/>
                    <w:numPr>
                      <w:ilvl w:val="0"/>
                      <w:numId w:val="0"/>
                    </w:numPr>
                    <w:spacing w:after="120"/>
                    <w:jc w:val="center"/>
                    <w:rPr>
                      <w:rFonts w:cs="Arial"/>
                      <w:b/>
                    </w:rPr>
                  </w:pPr>
                  <w:r w:rsidRPr="00F761C0">
                    <w:rPr>
                      <w:rFonts w:cs="Arial"/>
                      <w:b/>
                    </w:rPr>
                    <w:t>Total marks</w:t>
                  </w:r>
                </w:p>
              </w:tc>
            </w:tr>
            <w:tr w:rsidR="00DA7D84" w:rsidRPr="00F761C0" w14:paraId="7C4E207A" w14:textId="77777777" w:rsidTr="008F2311">
              <w:tc>
                <w:tcPr>
                  <w:tcW w:w="2823" w:type="dxa"/>
                  <w:vAlign w:val="center"/>
                </w:tcPr>
                <w:p w14:paraId="38267AB4"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 xml:space="preserve">Depth of </w:t>
                  </w:r>
                  <w:r>
                    <w:rPr>
                      <w:rFonts w:cs="Arial"/>
                      <w:bCs/>
                      <w:szCs w:val="22"/>
                    </w:rPr>
                    <w:br/>
                  </w:r>
                  <w:r w:rsidRPr="00F761C0">
                    <w:rPr>
                      <w:rFonts w:cs="Arial"/>
                      <w:bCs/>
                      <w:szCs w:val="22"/>
                    </w:rPr>
                    <w:t>understanding</w:t>
                  </w:r>
                </w:p>
              </w:tc>
              <w:tc>
                <w:tcPr>
                  <w:tcW w:w="1137" w:type="dxa"/>
                  <w:vAlign w:val="center"/>
                </w:tcPr>
                <w:p w14:paraId="373E295A" w14:textId="77777777" w:rsidR="00DA7D84" w:rsidRPr="00210A27" w:rsidRDefault="00DA7D84" w:rsidP="008F2311">
                  <w:pPr>
                    <w:pStyle w:val="TableRow"/>
                    <w:jc w:val="center"/>
                    <w:rPr>
                      <w:sz w:val="22"/>
                      <w:szCs w:val="22"/>
                    </w:rPr>
                  </w:pPr>
                  <w:r>
                    <w:rPr>
                      <w:sz w:val="22"/>
                      <w:szCs w:val="22"/>
                    </w:rPr>
                    <w:t>5-10</w:t>
                  </w:r>
                </w:p>
              </w:tc>
              <w:tc>
                <w:tcPr>
                  <w:tcW w:w="1020" w:type="dxa"/>
                  <w:vAlign w:val="center"/>
                </w:tcPr>
                <w:p w14:paraId="66C532FE" w14:textId="77777777" w:rsidR="00DA7D84" w:rsidRPr="00210A27" w:rsidRDefault="00DA7D84" w:rsidP="008F2311">
                  <w:pPr>
                    <w:pStyle w:val="TableRow"/>
                    <w:jc w:val="center"/>
                    <w:rPr>
                      <w:sz w:val="22"/>
                      <w:szCs w:val="22"/>
                    </w:rPr>
                  </w:pPr>
                  <w:r>
                    <w:rPr>
                      <w:sz w:val="22"/>
                      <w:szCs w:val="22"/>
                    </w:rPr>
                    <w:t>15-30</w:t>
                  </w:r>
                </w:p>
              </w:tc>
              <w:tc>
                <w:tcPr>
                  <w:tcW w:w="1021" w:type="dxa"/>
                  <w:vAlign w:val="center"/>
                </w:tcPr>
                <w:p w14:paraId="3642172F" w14:textId="77777777" w:rsidR="00DA7D84" w:rsidRPr="00F761C0" w:rsidDel="00BB1AB4" w:rsidRDefault="00DA7D84" w:rsidP="008F2311">
                  <w:pPr>
                    <w:pStyle w:val="DeptBullets"/>
                    <w:numPr>
                      <w:ilvl w:val="0"/>
                      <w:numId w:val="0"/>
                    </w:numPr>
                    <w:spacing w:after="120"/>
                    <w:jc w:val="center"/>
                    <w:rPr>
                      <w:rFonts w:cs="Arial"/>
                    </w:rPr>
                  </w:pPr>
                  <w:r>
                    <w:rPr>
                      <w:szCs w:val="22"/>
                    </w:rPr>
                    <w:t>20-30</w:t>
                  </w:r>
                </w:p>
              </w:tc>
              <w:tc>
                <w:tcPr>
                  <w:tcW w:w="1155" w:type="dxa"/>
                  <w:vAlign w:val="center"/>
                </w:tcPr>
                <w:p w14:paraId="208048E8" w14:textId="77777777" w:rsidR="00DA7D84" w:rsidRPr="00210A27" w:rsidRDefault="00DA7D84" w:rsidP="008F2311">
                  <w:pPr>
                    <w:pStyle w:val="TableRow"/>
                    <w:jc w:val="center"/>
                    <w:rPr>
                      <w:sz w:val="22"/>
                      <w:szCs w:val="22"/>
                    </w:rPr>
                  </w:pPr>
                  <w:r>
                    <w:rPr>
                      <w:sz w:val="22"/>
                      <w:szCs w:val="22"/>
                    </w:rPr>
                    <w:t>10-20</w:t>
                  </w:r>
                </w:p>
              </w:tc>
              <w:tc>
                <w:tcPr>
                  <w:tcW w:w="1124" w:type="dxa"/>
                  <w:vAlign w:val="center"/>
                </w:tcPr>
                <w:p w14:paraId="7479B628"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0DC1560C" w14:textId="77777777" w:rsidTr="008F2311">
              <w:tc>
                <w:tcPr>
                  <w:tcW w:w="2823" w:type="dxa"/>
                  <w:vAlign w:val="center"/>
                </w:tcPr>
                <w:p w14:paraId="5C40E393"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Computational complexity</w:t>
                  </w:r>
                </w:p>
              </w:tc>
              <w:tc>
                <w:tcPr>
                  <w:tcW w:w="1137" w:type="dxa"/>
                  <w:vAlign w:val="center"/>
                </w:tcPr>
                <w:p w14:paraId="406776F6" w14:textId="77777777" w:rsidR="00DA7D84" w:rsidRPr="00210A27" w:rsidRDefault="00DA7D84" w:rsidP="008F2311">
                  <w:pPr>
                    <w:pStyle w:val="TableRow"/>
                    <w:jc w:val="center"/>
                    <w:rPr>
                      <w:sz w:val="22"/>
                      <w:szCs w:val="22"/>
                    </w:rPr>
                  </w:pPr>
                  <w:r>
                    <w:rPr>
                      <w:sz w:val="22"/>
                      <w:szCs w:val="22"/>
                    </w:rPr>
                    <w:t>15-25</w:t>
                  </w:r>
                </w:p>
              </w:tc>
              <w:tc>
                <w:tcPr>
                  <w:tcW w:w="1020" w:type="dxa"/>
                  <w:vAlign w:val="center"/>
                </w:tcPr>
                <w:p w14:paraId="5C4B9F2C" w14:textId="77777777" w:rsidR="00DA7D84" w:rsidRPr="00210A27" w:rsidRDefault="00DA7D84" w:rsidP="008F2311">
                  <w:pPr>
                    <w:pStyle w:val="TableRow"/>
                    <w:jc w:val="center"/>
                    <w:rPr>
                      <w:sz w:val="22"/>
                      <w:szCs w:val="22"/>
                    </w:rPr>
                  </w:pPr>
                  <w:r>
                    <w:rPr>
                      <w:sz w:val="22"/>
                      <w:szCs w:val="22"/>
                    </w:rPr>
                    <w:t>10-35</w:t>
                  </w:r>
                </w:p>
              </w:tc>
              <w:tc>
                <w:tcPr>
                  <w:tcW w:w="1021" w:type="dxa"/>
                  <w:vAlign w:val="center"/>
                </w:tcPr>
                <w:p w14:paraId="5C2632B9" w14:textId="77777777" w:rsidR="00DA7D84" w:rsidRPr="00F761C0" w:rsidDel="00BB1AB4" w:rsidRDefault="00DA7D84" w:rsidP="008F2311">
                  <w:pPr>
                    <w:pStyle w:val="DeptBullets"/>
                    <w:numPr>
                      <w:ilvl w:val="0"/>
                      <w:numId w:val="0"/>
                    </w:numPr>
                    <w:spacing w:after="120"/>
                    <w:jc w:val="center"/>
                    <w:rPr>
                      <w:rFonts w:cs="Arial"/>
                    </w:rPr>
                  </w:pPr>
                  <w:r>
                    <w:rPr>
                      <w:szCs w:val="22"/>
                    </w:rPr>
                    <w:t>10-30</w:t>
                  </w:r>
                </w:p>
              </w:tc>
              <w:tc>
                <w:tcPr>
                  <w:tcW w:w="1155" w:type="dxa"/>
                  <w:vAlign w:val="center"/>
                </w:tcPr>
                <w:p w14:paraId="4074D7F2" w14:textId="77777777" w:rsidR="00DA7D84" w:rsidRPr="00210A27" w:rsidRDefault="00DA7D84" w:rsidP="008F2311">
                  <w:pPr>
                    <w:pStyle w:val="TableRow"/>
                    <w:jc w:val="center"/>
                    <w:rPr>
                      <w:sz w:val="22"/>
                      <w:szCs w:val="22"/>
                    </w:rPr>
                  </w:pPr>
                  <w:r>
                    <w:rPr>
                      <w:sz w:val="22"/>
                      <w:szCs w:val="22"/>
                    </w:rPr>
                    <w:t>5-10</w:t>
                  </w:r>
                </w:p>
              </w:tc>
              <w:tc>
                <w:tcPr>
                  <w:tcW w:w="1124" w:type="dxa"/>
                  <w:vAlign w:val="center"/>
                </w:tcPr>
                <w:p w14:paraId="5D8D389A"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551D8235" w14:textId="77777777" w:rsidTr="008F2311">
              <w:tc>
                <w:tcPr>
                  <w:tcW w:w="2823" w:type="dxa"/>
                  <w:vAlign w:val="center"/>
                </w:tcPr>
                <w:p w14:paraId="4D0EC5A1"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Spatial reasoning and data interpretation</w:t>
                  </w:r>
                </w:p>
              </w:tc>
              <w:tc>
                <w:tcPr>
                  <w:tcW w:w="1137" w:type="dxa"/>
                  <w:vAlign w:val="center"/>
                </w:tcPr>
                <w:p w14:paraId="4AC07EF7" w14:textId="77777777" w:rsidR="00DA7D84" w:rsidRPr="00210A27" w:rsidRDefault="00DA7D84" w:rsidP="008F2311">
                  <w:pPr>
                    <w:pStyle w:val="TableRow"/>
                    <w:jc w:val="center"/>
                    <w:rPr>
                      <w:sz w:val="22"/>
                      <w:szCs w:val="22"/>
                    </w:rPr>
                  </w:pPr>
                  <w:r>
                    <w:rPr>
                      <w:sz w:val="22"/>
                      <w:szCs w:val="22"/>
                    </w:rPr>
                    <w:t>40-55</w:t>
                  </w:r>
                </w:p>
              </w:tc>
              <w:tc>
                <w:tcPr>
                  <w:tcW w:w="1020" w:type="dxa"/>
                  <w:vAlign w:val="center"/>
                </w:tcPr>
                <w:p w14:paraId="55D39C86" w14:textId="77777777" w:rsidR="00DA7D84" w:rsidRPr="00210A27" w:rsidRDefault="00DA7D84" w:rsidP="008F2311">
                  <w:pPr>
                    <w:pStyle w:val="TableRow"/>
                    <w:jc w:val="center"/>
                    <w:rPr>
                      <w:sz w:val="22"/>
                      <w:szCs w:val="22"/>
                    </w:rPr>
                  </w:pPr>
                  <w:r>
                    <w:rPr>
                      <w:sz w:val="22"/>
                      <w:szCs w:val="22"/>
                    </w:rPr>
                    <w:t>5-10</w:t>
                  </w:r>
                </w:p>
              </w:tc>
              <w:tc>
                <w:tcPr>
                  <w:tcW w:w="1021" w:type="dxa"/>
                  <w:vAlign w:val="center"/>
                </w:tcPr>
                <w:p w14:paraId="3228B5DE" w14:textId="77777777" w:rsidR="00DA7D84" w:rsidRPr="00F761C0" w:rsidDel="00BB1AB4" w:rsidRDefault="00DA7D84" w:rsidP="008F2311">
                  <w:pPr>
                    <w:pStyle w:val="DeptBullets"/>
                    <w:numPr>
                      <w:ilvl w:val="0"/>
                      <w:numId w:val="0"/>
                    </w:numPr>
                    <w:spacing w:after="120"/>
                    <w:jc w:val="center"/>
                    <w:rPr>
                      <w:rFonts w:cs="Arial"/>
                    </w:rPr>
                  </w:pPr>
                  <w:r>
                    <w:rPr>
                      <w:szCs w:val="22"/>
                    </w:rPr>
                    <w:t>5-10</w:t>
                  </w:r>
                </w:p>
              </w:tc>
              <w:tc>
                <w:tcPr>
                  <w:tcW w:w="1155" w:type="dxa"/>
                  <w:vAlign w:val="center"/>
                </w:tcPr>
                <w:p w14:paraId="5ED5E2C8" w14:textId="77777777" w:rsidR="00DA7D84" w:rsidRPr="00210A27" w:rsidRDefault="00DA7D84" w:rsidP="008F2311">
                  <w:pPr>
                    <w:pStyle w:val="TableRow"/>
                    <w:jc w:val="center"/>
                    <w:rPr>
                      <w:sz w:val="22"/>
                      <w:szCs w:val="22"/>
                    </w:rPr>
                  </w:pPr>
                  <w:r>
                    <w:rPr>
                      <w:sz w:val="22"/>
                      <w:szCs w:val="22"/>
                    </w:rPr>
                    <w:t>5-10</w:t>
                  </w:r>
                </w:p>
              </w:tc>
              <w:tc>
                <w:tcPr>
                  <w:tcW w:w="1124" w:type="dxa"/>
                  <w:vAlign w:val="center"/>
                </w:tcPr>
                <w:p w14:paraId="4E6A0A64"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3024D1A1" w14:textId="77777777" w:rsidTr="008F2311">
              <w:tc>
                <w:tcPr>
                  <w:tcW w:w="2823" w:type="dxa"/>
                  <w:vAlign w:val="center"/>
                </w:tcPr>
                <w:p w14:paraId="681909F6"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 xml:space="preserve">Response </w:t>
                  </w:r>
                  <w:r>
                    <w:rPr>
                      <w:rFonts w:cs="Arial"/>
                      <w:bCs/>
                      <w:szCs w:val="22"/>
                    </w:rPr>
                    <w:br/>
                  </w:r>
                  <w:r w:rsidRPr="00F761C0">
                    <w:rPr>
                      <w:rFonts w:cs="Arial"/>
                      <w:bCs/>
                      <w:szCs w:val="22"/>
                    </w:rPr>
                    <w:t>strategy</w:t>
                  </w:r>
                </w:p>
              </w:tc>
              <w:tc>
                <w:tcPr>
                  <w:tcW w:w="1137" w:type="dxa"/>
                  <w:vAlign w:val="center"/>
                </w:tcPr>
                <w:p w14:paraId="23A012FD" w14:textId="77777777" w:rsidR="00DA7D84" w:rsidRPr="00210A27" w:rsidRDefault="00DA7D84" w:rsidP="008F2311">
                  <w:pPr>
                    <w:pStyle w:val="TableRow"/>
                    <w:tabs>
                      <w:tab w:val="center" w:pos="782"/>
                      <w:tab w:val="left" w:pos="1500"/>
                    </w:tabs>
                    <w:jc w:val="center"/>
                    <w:rPr>
                      <w:sz w:val="22"/>
                      <w:szCs w:val="22"/>
                    </w:rPr>
                  </w:pPr>
                  <w:r>
                    <w:rPr>
                      <w:sz w:val="22"/>
                      <w:szCs w:val="22"/>
                    </w:rPr>
                    <w:t>10-20</w:t>
                  </w:r>
                </w:p>
              </w:tc>
              <w:tc>
                <w:tcPr>
                  <w:tcW w:w="1020" w:type="dxa"/>
                  <w:vAlign w:val="center"/>
                </w:tcPr>
                <w:p w14:paraId="4F05279C" w14:textId="77777777" w:rsidR="00DA7D84" w:rsidRPr="00210A27" w:rsidRDefault="00DA7D84" w:rsidP="008F2311">
                  <w:pPr>
                    <w:pStyle w:val="TableRow"/>
                    <w:jc w:val="center"/>
                    <w:rPr>
                      <w:sz w:val="22"/>
                      <w:szCs w:val="22"/>
                    </w:rPr>
                  </w:pPr>
                  <w:r>
                    <w:rPr>
                      <w:sz w:val="22"/>
                      <w:szCs w:val="22"/>
                    </w:rPr>
                    <w:t>10-20</w:t>
                  </w:r>
                </w:p>
              </w:tc>
              <w:tc>
                <w:tcPr>
                  <w:tcW w:w="1021" w:type="dxa"/>
                  <w:vAlign w:val="center"/>
                </w:tcPr>
                <w:p w14:paraId="13CD7240" w14:textId="77777777" w:rsidR="00DA7D84" w:rsidRPr="00F761C0" w:rsidDel="00BB1AB4" w:rsidRDefault="00DA7D84" w:rsidP="008F2311">
                  <w:pPr>
                    <w:pStyle w:val="DeptBullets"/>
                    <w:numPr>
                      <w:ilvl w:val="0"/>
                      <w:numId w:val="0"/>
                    </w:numPr>
                    <w:spacing w:after="120"/>
                    <w:jc w:val="center"/>
                    <w:rPr>
                      <w:rFonts w:cs="Arial"/>
                    </w:rPr>
                  </w:pPr>
                  <w:r>
                    <w:rPr>
                      <w:szCs w:val="22"/>
                    </w:rPr>
                    <w:t>20-30</w:t>
                  </w:r>
                </w:p>
              </w:tc>
              <w:tc>
                <w:tcPr>
                  <w:tcW w:w="1155" w:type="dxa"/>
                  <w:vAlign w:val="center"/>
                </w:tcPr>
                <w:p w14:paraId="4BA4CE47" w14:textId="77777777" w:rsidR="00DA7D84" w:rsidRPr="00210A27" w:rsidRDefault="00DA7D84" w:rsidP="008F2311">
                  <w:pPr>
                    <w:pStyle w:val="TableRow"/>
                    <w:jc w:val="center"/>
                    <w:rPr>
                      <w:sz w:val="22"/>
                      <w:szCs w:val="22"/>
                    </w:rPr>
                  </w:pPr>
                  <w:r>
                    <w:rPr>
                      <w:sz w:val="22"/>
                      <w:szCs w:val="22"/>
                    </w:rPr>
                    <w:t>10-20</w:t>
                  </w:r>
                </w:p>
              </w:tc>
              <w:tc>
                <w:tcPr>
                  <w:tcW w:w="1124" w:type="dxa"/>
                  <w:vAlign w:val="center"/>
                </w:tcPr>
                <w:p w14:paraId="0C8A4925" w14:textId="77777777" w:rsidR="00DA7D84" w:rsidRPr="00F761C0" w:rsidRDefault="00DA7D84" w:rsidP="008F2311">
                  <w:pPr>
                    <w:pStyle w:val="DeptBullets"/>
                    <w:numPr>
                      <w:ilvl w:val="0"/>
                      <w:numId w:val="0"/>
                    </w:numPr>
                    <w:spacing w:after="120"/>
                    <w:jc w:val="center"/>
                    <w:rPr>
                      <w:rFonts w:cs="Arial"/>
                    </w:rPr>
                  </w:pPr>
                  <w:r>
                    <w:rPr>
                      <w:rFonts w:cs="Arial"/>
                    </w:rPr>
                    <w:t>70</w:t>
                  </w:r>
                </w:p>
              </w:tc>
            </w:tr>
          </w:tbl>
          <w:p w14:paraId="0F8AE861" w14:textId="77777777" w:rsidR="00DA7D84" w:rsidRDefault="00DA7D84" w:rsidP="008F2311">
            <w:pPr>
              <w:snapToGrid w:val="0"/>
              <w:spacing w:before="120" w:after="120"/>
              <w:rPr>
                <w:rFonts w:cs="Arial"/>
              </w:rPr>
            </w:pPr>
          </w:p>
          <w:p w14:paraId="5F019160" w14:textId="77777777" w:rsidR="00DA7D84" w:rsidRDefault="00DA7D84" w:rsidP="008F2311">
            <w:pPr>
              <w:snapToGrid w:val="0"/>
              <w:spacing w:before="120" w:after="120"/>
              <w:rPr>
                <w:rFonts w:cs="Arial"/>
              </w:rPr>
            </w:pPr>
            <w:r>
              <w:rPr>
                <w:rFonts w:cs="Arial"/>
              </w:rPr>
              <w:t>Chapter 4 of the mathematics test framework details the statutory requirements of the national curriculum. Items should be written that cover the breadth of the curriculum.</w:t>
            </w:r>
          </w:p>
          <w:p w14:paraId="5A32FC4C" w14:textId="77777777" w:rsidR="00DA7D84" w:rsidRDefault="00DA7D84" w:rsidP="008F2311">
            <w:pPr>
              <w:snapToGrid w:val="0"/>
              <w:spacing w:before="120" w:after="120"/>
              <w:rPr>
                <w:rFonts w:cs="Arial"/>
                <w:b/>
              </w:rPr>
            </w:pPr>
          </w:p>
          <w:p w14:paraId="7105C314" w14:textId="77777777" w:rsidR="00DA7D84" w:rsidRPr="00F761C0" w:rsidRDefault="00DA7D84" w:rsidP="008F2311">
            <w:pPr>
              <w:tabs>
                <w:tab w:val="left" w:pos="2107"/>
              </w:tabs>
              <w:snapToGrid w:val="0"/>
              <w:spacing w:before="120" w:after="120"/>
              <w:rPr>
                <w:rFonts w:cs="Arial"/>
              </w:rPr>
            </w:pPr>
            <w:r w:rsidRPr="00F761C0">
              <w:rPr>
                <w:rFonts w:cs="Arial"/>
              </w:rPr>
              <w:t>Some additional requirements for each work package are as follows:</w:t>
            </w:r>
          </w:p>
          <w:p w14:paraId="0519BD72" w14:textId="77777777" w:rsidR="00DA7D84" w:rsidRPr="004F0CF7"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6</w:t>
            </w:r>
            <w:r w:rsidRPr="004F0CF7">
              <w:rPr>
                <w:rFonts w:ascii="Arial" w:hAnsi="Arial" w:cs="Arial"/>
              </w:rPr>
              <w:t xml:space="preserve"> </w:t>
            </w:r>
            <w:r>
              <w:rPr>
                <w:rFonts w:ascii="Arial" w:hAnsi="Arial" w:cs="Arial"/>
              </w:rPr>
              <w:t>two</w:t>
            </w:r>
            <w:r w:rsidRPr="004F0CF7">
              <w:rPr>
                <w:rFonts w:ascii="Arial" w:hAnsi="Arial" w:cs="Arial"/>
              </w:rPr>
              <w:t>-mark ‘show your working’ questions per work package</w:t>
            </w:r>
            <w:r>
              <w:rPr>
                <w:rFonts w:ascii="Arial" w:hAnsi="Arial" w:cs="Arial"/>
              </w:rPr>
              <w:t xml:space="preserve"> </w:t>
            </w:r>
            <w:r>
              <w:rPr>
                <w:rFonts w:ascii="Arial" w:hAnsi="Arial" w:cs="Arial"/>
              </w:rPr>
              <w:br/>
            </w:r>
            <w:r w:rsidRPr="00C12109">
              <w:rPr>
                <w:rFonts w:ascii="Arial" w:hAnsi="Arial" w:cs="Arial"/>
              </w:rPr>
              <w:t xml:space="preserve">(+/- 1 </w:t>
            </w:r>
            <w:r>
              <w:rPr>
                <w:rFonts w:ascii="Arial" w:hAnsi="Arial" w:cs="Arial"/>
              </w:rPr>
              <w:t>question</w:t>
            </w:r>
            <w:r w:rsidRPr="00C12109">
              <w:rPr>
                <w:rFonts w:ascii="Arial" w:hAnsi="Arial" w:cs="Arial"/>
              </w:rPr>
              <w:t>)</w:t>
            </w:r>
          </w:p>
          <w:p w14:paraId="47857689" w14:textId="77777777" w:rsidR="00DA7D84" w:rsidRPr="004F0CF7" w:rsidRDefault="00DA7D84" w:rsidP="00DA7D84">
            <w:pPr>
              <w:pStyle w:val="ListParagraph"/>
              <w:numPr>
                <w:ilvl w:val="0"/>
                <w:numId w:val="11"/>
              </w:numPr>
              <w:tabs>
                <w:tab w:val="left" w:pos="2107"/>
              </w:tabs>
              <w:snapToGrid w:val="0"/>
              <w:spacing w:before="120" w:after="120"/>
              <w:rPr>
                <w:rFonts w:ascii="Arial" w:hAnsi="Arial" w:cs="Arial"/>
              </w:rPr>
            </w:pPr>
            <w:r w:rsidRPr="004F0CF7">
              <w:rPr>
                <w:rFonts w:ascii="Arial" w:hAnsi="Arial" w:cs="Arial"/>
              </w:rPr>
              <w:t>maximum of 15 marks of selected items</w:t>
            </w:r>
            <w:r>
              <w:rPr>
                <w:rFonts w:ascii="Arial" w:hAnsi="Arial" w:cs="Arial"/>
              </w:rPr>
              <w:t>.</w:t>
            </w:r>
          </w:p>
          <w:p w14:paraId="24D9F21D" w14:textId="77777777" w:rsidR="00DA7D84" w:rsidRDefault="00DA7D84" w:rsidP="008F2311">
            <w:pPr>
              <w:snapToGrid w:val="0"/>
              <w:spacing w:before="120" w:after="120"/>
              <w:rPr>
                <w:rFonts w:cs="Arial"/>
                <w:b/>
              </w:rPr>
            </w:pPr>
            <w:r w:rsidRPr="00F761C0">
              <w:rPr>
                <w:rFonts w:cs="Arial"/>
              </w:rPr>
              <w:t xml:space="preserve">Additional </w:t>
            </w:r>
            <w:r>
              <w:rPr>
                <w:rFonts w:cs="Arial"/>
              </w:rPr>
              <w:t>r</w:t>
            </w:r>
            <w:r w:rsidRPr="00EC635B">
              <w:rPr>
                <w:rFonts w:cs="Arial"/>
              </w:rPr>
              <w:t>equirements for specific</w:t>
            </w:r>
            <w:r w:rsidRPr="00F761C0">
              <w:rPr>
                <w:rFonts w:cs="Arial"/>
              </w:rPr>
              <w:t xml:space="preserve"> </w:t>
            </w:r>
            <w:r>
              <w:rPr>
                <w:rFonts w:cs="Arial"/>
              </w:rPr>
              <w:t>national curriculum references</w:t>
            </w:r>
            <w:r w:rsidRPr="00F761C0">
              <w:rPr>
                <w:rFonts w:cs="Arial"/>
              </w:rPr>
              <w:t xml:space="preserve"> </w:t>
            </w:r>
            <w:r w:rsidRPr="00EC635B">
              <w:rPr>
                <w:rFonts w:cs="Arial"/>
              </w:rPr>
              <w:t xml:space="preserve">to </w:t>
            </w:r>
            <w:r>
              <w:rPr>
                <w:rFonts w:cs="Arial"/>
              </w:rPr>
              <w:t xml:space="preserve">be </w:t>
            </w:r>
            <w:r w:rsidRPr="00EC635B">
              <w:rPr>
                <w:rFonts w:cs="Arial"/>
              </w:rPr>
              <w:t xml:space="preserve">tested </w:t>
            </w:r>
            <w:r>
              <w:rPr>
                <w:rFonts w:cs="Arial"/>
              </w:rPr>
              <w:t>will</w:t>
            </w:r>
            <w:r w:rsidRPr="00EC635B">
              <w:rPr>
                <w:rFonts w:cs="Arial"/>
              </w:rPr>
              <w:t xml:space="preserve"> be made available </w:t>
            </w:r>
            <w:r>
              <w:rPr>
                <w:rFonts w:cs="Arial"/>
              </w:rPr>
              <w:t>at or before the start-up meeting for the successful supplier(s)</w:t>
            </w:r>
            <w:r w:rsidRPr="00EC635B">
              <w:rPr>
                <w:rFonts w:cs="Arial"/>
              </w:rPr>
              <w:t>.</w:t>
            </w:r>
          </w:p>
        </w:tc>
      </w:tr>
      <w:tr w:rsidR="00DA7D84" w:rsidRPr="0089738D" w14:paraId="233E3443" w14:textId="77777777" w:rsidTr="00174319">
        <w:trPr>
          <w:trHeight w:val="350"/>
        </w:trPr>
        <w:tc>
          <w:tcPr>
            <w:tcW w:w="1007" w:type="pct"/>
            <w:tcBorders>
              <w:top w:val="single" w:sz="4" w:space="0" w:color="auto"/>
              <w:left w:val="single" w:sz="4" w:space="0" w:color="000000"/>
              <w:bottom w:val="single" w:sz="4" w:space="0" w:color="000000"/>
            </w:tcBorders>
          </w:tcPr>
          <w:p w14:paraId="269CB47F" w14:textId="77777777" w:rsidR="00DA7D84" w:rsidRPr="004E7CA4" w:rsidRDefault="00DA7D84" w:rsidP="008F2311">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/coding Frames for all subjects</w:t>
            </w:r>
          </w:p>
          <w:p w14:paraId="64C5369D" w14:textId="77777777" w:rsidR="00DA7D84" w:rsidRPr="00B044F0" w:rsidRDefault="00DA7D84" w:rsidP="008F2311">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7CCD1400" w14:textId="77777777" w:rsidR="00DA7D84" w:rsidRPr="00515E94" w:rsidRDefault="00DA7D84" w:rsidP="008F2311">
            <w:pPr>
              <w:snapToGrid w:val="0"/>
              <w:spacing w:before="120" w:after="120"/>
              <w:rPr>
                <w:rFonts w:cs="Arial"/>
              </w:rPr>
            </w:pPr>
            <w:r w:rsidRPr="00515E94">
              <w:rPr>
                <w:rFonts w:cs="Arial"/>
              </w:rPr>
              <w:t xml:space="preserve">Mark schemes must be developed for all items. </w:t>
            </w:r>
            <w:r>
              <w:rPr>
                <w:rFonts w:cs="Arial"/>
              </w:rPr>
              <w:t>For each key stage, p</w:t>
            </w:r>
            <w:r w:rsidRPr="00515E94">
              <w:rPr>
                <w:rFonts w:cs="Arial"/>
              </w:rPr>
              <w:t>lease use wording from the</w:t>
            </w:r>
            <w:r>
              <w:rPr>
                <w:rFonts w:cs="Arial"/>
              </w:rPr>
              <w:t xml:space="preserve"> mark schemes for the 2016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the start-up meeting, along with the new general guidance section of the 2017 mark scheme.</w:t>
            </w:r>
          </w:p>
          <w:p w14:paraId="62854493" w14:textId="77777777" w:rsidR="00DA7D84" w:rsidRPr="00515E94" w:rsidRDefault="00DA7D84" w:rsidP="008F2311">
            <w:pPr>
              <w:snapToGrid w:val="0"/>
              <w:spacing w:before="120" w:after="120"/>
              <w:rPr>
                <w:rFonts w:cs="Arial"/>
              </w:rPr>
            </w:pPr>
            <w:r w:rsidRPr="00515E94">
              <w:rPr>
                <w:rFonts w:cs="Arial"/>
              </w:rPr>
              <w:t xml:space="preserve">The mark schemes must provide sufficient and clear guidance for teachers and markers to: </w:t>
            </w:r>
          </w:p>
          <w:p w14:paraId="2DA4AFEB" w14:textId="77777777" w:rsidR="00DA7D84" w:rsidRPr="00515E94" w:rsidRDefault="00DA7D84" w:rsidP="00DA7D84">
            <w:pPr>
              <w:numPr>
                <w:ilvl w:val="0"/>
                <w:numId w:val="5"/>
              </w:numPr>
              <w:snapToGrid w:val="0"/>
              <w:spacing w:after="0" w:line="240" w:lineRule="auto"/>
              <w:rPr>
                <w:rFonts w:cs="Arial"/>
              </w:rPr>
            </w:pPr>
            <w:r w:rsidRPr="00515E94">
              <w:rPr>
                <w:rFonts w:cs="Arial"/>
              </w:rPr>
              <w:t>allow marks to be allocated reliably, with consistency and accuracy</w:t>
            </w:r>
          </w:p>
          <w:p w14:paraId="21FD8F28" w14:textId="77777777" w:rsidR="00DA7D84" w:rsidRPr="00515E94" w:rsidRDefault="00DA7D84" w:rsidP="00DA7D84">
            <w:pPr>
              <w:numPr>
                <w:ilvl w:val="0"/>
                <w:numId w:val="5"/>
              </w:numPr>
              <w:snapToGrid w:val="0"/>
              <w:spacing w:after="0" w:line="240" w:lineRule="auto"/>
              <w:rPr>
                <w:rFonts w:cs="Arial"/>
              </w:rPr>
            </w:pPr>
            <w:r w:rsidRPr="00515E94">
              <w:rPr>
                <w:rFonts w:cs="Arial"/>
              </w:rPr>
              <w:t>enable marking to be manageable</w:t>
            </w:r>
          </w:p>
          <w:p w14:paraId="1769C1A2" w14:textId="77777777" w:rsidR="00DA7D84" w:rsidRPr="00515E94" w:rsidRDefault="00DA7D84" w:rsidP="00DA7D84">
            <w:pPr>
              <w:numPr>
                <w:ilvl w:val="0"/>
                <w:numId w:val="5"/>
              </w:numPr>
              <w:snapToGrid w:val="0"/>
              <w:spacing w:after="0" w:line="240" w:lineRule="auto"/>
              <w:rPr>
                <w:rFonts w:cs="Arial"/>
              </w:rPr>
            </w:pPr>
            <w:r w:rsidRPr="00515E94">
              <w:rPr>
                <w:rFonts w:cs="Arial"/>
              </w:rPr>
              <w:t>enable the marking of the tests to be effectively standardised</w:t>
            </w:r>
          </w:p>
          <w:p w14:paraId="4F361DFF" w14:textId="77777777" w:rsidR="00DA7D84" w:rsidRPr="00515E94" w:rsidRDefault="00DA7D84" w:rsidP="00DA7D84">
            <w:pPr>
              <w:numPr>
                <w:ilvl w:val="0"/>
                <w:numId w:val="5"/>
              </w:numPr>
              <w:snapToGrid w:val="0"/>
              <w:spacing w:after="0" w:line="240" w:lineRule="auto"/>
              <w:rPr>
                <w:rFonts w:cs="Arial"/>
              </w:rPr>
            </w:pPr>
            <w:r w:rsidRPr="00515E94">
              <w:rPr>
                <w:rFonts w:cs="Arial"/>
              </w:rPr>
              <w:t xml:space="preserve">have a principle to define what is correct </w:t>
            </w:r>
          </w:p>
          <w:p w14:paraId="6A2997AD" w14:textId="77777777" w:rsidR="00DA7D84" w:rsidRDefault="00DA7D84" w:rsidP="00DA7D84">
            <w:pPr>
              <w:numPr>
                <w:ilvl w:val="0"/>
                <w:numId w:val="5"/>
              </w:numPr>
              <w:snapToGrid w:val="0"/>
              <w:spacing w:after="0" w:line="240" w:lineRule="auto"/>
              <w:rPr>
                <w:rFonts w:cs="Arial"/>
              </w:rPr>
            </w:pPr>
            <w:r w:rsidRPr="001A14F9">
              <w:rPr>
                <w:rFonts w:cs="Arial"/>
              </w:rPr>
              <w:t xml:space="preserve">include examples of responses that illustrate the range of correct responses and possible incorrect or insufficient responses. </w:t>
            </w:r>
          </w:p>
          <w:p w14:paraId="58ACB218" w14:textId="77777777" w:rsidR="00DA7D84" w:rsidRDefault="00DA7D84" w:rsidP="008F2311">
            <w:pPr>
              <w:snapToGrid w:val="0"/>
              <w:rPr>
                <w:rFonts w:cs="Arial"/>
              </w:rPr>
            </w:pPr>
          </w:p>
          <w:p w14:paraId="74393249" w14:textId="77777777" w:rsidR="00DA7D84" w:rsidRPr="0066310B" w:rsidRDefault="00DA7D84" w:rsidP="008F2311">
            <w:pPr>
              <w:snapToGrid w:val="0"/>
              <w:rPr>
                <w:rFonts w:cs="Arial"/>
              </w:rPr>
            </w:pPr>
            <w:r w:rsidRPr="001A14F9">
              <w:rPr>
                <w:rFonts w:cs="Arial"/>
              </w:rPr>
              <w:t>Ideally, mark scheme exemplars should be drawn from informal trialling, where the items have been trialled.</w:t>
            </w:r>
          </w:p>
          <w:p w14:paraId="514B061E" w14:textId="77777777" w:rsidR="00DA7D84" w:rsidRPr="0066310B" w:rsidRDefault="00DA7D84" w:rsidP="008F2311">
            <w:pPr>
              <w:snapToGrid w:val="0"/>
              <w:spacing w:before="120" w:after="120"/>
              <w:rPr>
                <w:rFonts w:cs="Arial"/>
              </w:rPr>
            </w:pPr>
            <w:r w:rsidRPr="0066310B">
              <w:rPr>
                <w:rFonts w:cs="Arial"/>
              </w:rPr>
              <w:t>The mark schemes should:</w:t>
            </w:r>
          </w:p>
          <w:p w14:paraId="46368072" w14:textId="77777777" w:rsidR="00DA7D84" w:rsidRPr="0066310B" w:rsidRDefault="00DA7D84" w:rsidP="00DA7D84">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33EA5D32" w14:textId="77777777" w:rsidR="00DA7D84" w:rsidRDefault="00DA7D84" w:rsidP="00DA7D84">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41062174" w14:textId="77777777" w:rsidR="00DA7D84" w:rsidRPr="00630908" w:rsidRDefault="00DA7D84" w:rsidP="008F2311">
            <w:pPr>
              <w:snapToGrid w:val="0"/>
              <w:ind w:left="104"/>
              <w:rPr>
                <w:rFonts w:cs="Arial"/>
              </w:rPr>
            </w:pPr>
          </w:p>
        </w:tc>
      </w:tr>
      <w:tr w:rsidR="00DA7D84" w:rsidRPr="0089738D" w14:paraId="7F7E3F19" w14:textId="77777777" w:rsidTr="00174319">
        <w:trPr>
          <w:trHeight w:val="350"/>
        </w:trPr>
        <w:tc>
          <w:tcPr>
            <w:tcW w:w="1007" w:type="pct"/>
            <w:tcBorders>
              <w:top w:val="single" w:sz="4" w:space="0" w:color="000000"/>
              <w:left w:val="single" w:sz="4" w:space="0" w:color="000000"/>
              <w:bottom w:val="single" w:sz="4" w:space="0" w:color="000000"/>
            </w:tcBorders>
          </w:tcPr>
          <w:p w14:paraId="2467AF01" w14:textId="77777777" w:rsidR="00DA7D84" w:rsidRPr="0066310B" w:rsidRDefault="00DA7D84" w:rsidP="008F2311">
            <w:pPr>
              <w:snapToGrid w:val="0"/>
              <w:spacing w:before="120" w:after="120"/>
              <w:rPr>
                <w:rFonts w:cs="Arial"/>
                <w:b/>
              </w:rPr>
            </w:pPr>
            <w:r w:rsidRPr="0066310B">
              <w:rPr>
                <w:rFonts w:cs="Arial"/>
                <w:b/>
              </w:rPr>
              <w:t>Item and mark scheme design</w:t>
            </w:r>
          </w:p>
          <w:p w14:paraId="38B189D6" w14:textId="77777777" w:rsidR="00DA7D84" w:rsidRPr="004E7CA4" w:rsidRDefault="00DA7D84" w:rsidP="008F2311">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0E01B3BB" w14:textId="77777777" w:rsidR="00DA7D84" w:rsidRPr="00515E94" w:rsidRDefault="00DA7D84" w:rsidP="008F2311">
            <w:pPr>
              <w:snapToGrid w:val="0"/>
              <w:spacing w:before="120" w:after="120"/>
              <w:rPr>
                <w:rFonts w:cs="Arial"/>
              </w:rPr>
            </w:pPr>
            <w:r w:rsidRPr="00515E94">
              <w:rPr>
                <w:rFonts w:cs="Arial"/>
              </w:rPr>
              <w:t xml:space="preserve">Prior to Interim Handover, items can be </w:t>
            </w:r>
            <w:r>
              <w:rPr>
                <w:rFonts w:cs="Arial"/>
              </w:rPr>
              <w:t>created</w:t>
            </w:r>
            <w:r w:rsidRPr="00515E94">
              <w:rPr>
                <w:rFonts w:cs="Arial"/>
              </w:rPr>
              <w:t xml:space="preserve"> in Adobe InDesign or Microsoft Word as preferred by the agency with the understanding that large amendments are likely to be required after the interim review meeting and</w:t>
            </w:r>
            <w:r>
              <w:rPr>
                <w:rFonts w:cs="Arial"/>
              </w:rPr>
              <w:t xml:space="preserve"> </w:t>
            </w:r>
            <w:r w:rsidRPr="00515E94">
              <w:rPr>
                <w:rFonts w:cs="Arial"/>
              </w:rPr>
              <w:t>before informal trialling. Mark schemes should be presented in Microsoft Word (or equivalent).</w:t>
            </w:r>
          </w:p>
          <w:p w14:paraId="7258D05E" w14:textId="77777777" w:rsidR="00DA7D84" w:rsidRPr="00515E94" w:rsidRDefault="00DA7D84" w:rsidP="008F2311">
            <w:pPr>
              <w:snapToGrid w:val="0"/>
              <w:spacing w:before="120" w:after="120"/>
              <w:rPr>
                <w:rFonts w:cs="Arial"/>
              </w:rPr>
            </w:pPr>
            <w:r w:rsidRPr="00515E94">
              <w:rPr>
                <w:rFonts w:cs="Arial"/>
              </w:rPr>
              <w:t xml:space="preserve">For Final Handover, all items must be designed, using Adobe InDesign </w:t>
            </w:r>
            <w:r w:rsidRPr="00120C72">
              <w:rPr>
                <w:rFonts w:cs="Arial"/>
                <w:bCs/>
              </w:rPr>
              <w:t xml:space="preserve">(STA </w:t>
            </w:r>
            <w:r>
              <w:rPr>
                <w:rFonts w:cs="Arial"/>
                <w:bCs/>
              </w:rPr>
              <w:t xml:space="preserve">currently </w:t>
            </w:r>
            <w:r w:rsidRPr="00120C72">
              <w:rPr>
                <w:rFonts w:cs="Arial"/>
                <w:bCs/>
              </w:rPr>
              <w:t xml:space="preserve">uses </w:t>
            </w:r>
            <w:r w:rsidRPr="00E73C69">
              <w:rPr>
                <w:rFonts w:cs="Arial"/>
                <w:bCs/>
              </w:rPr>
              <w:t>Adobe Indesign CC</w:t>
            </w:r>
            <w:r>
              <w:rPr>
                <w:rFonts w:cs="Arial"/>
                <w:bCs/>
              </w:rPr>
              <w:t>,</w:t>
            </w:r>
            <w:r w:rsidRPr="00E73C69">
              <w:rPr>
                <w:rFonts w:cs="Arial"/>
                <w:bCs/>
              </w:rPr>
              <w:t xml:space="preserve"> 2015.3 release</w:t>
            </w:r>
            <w:r w:rsidRPr="00120C72">
              <w:rPr>
                <w:rFonts w:cs="Arial"/>
                <w:bCs/>
              </w:rPr>
              <w:t>)</w:t>
            </w:r>
            <w:r w:rsidRPr="00515E94">
              <w:rPr>
                <w:rFonts w:cs="Arial"/>
              </w:rPr>
              <w:t xml:space="preserve">, such that they match as closely as possible the style of the supplied key stage 1 and key stage 2 tests in relation to all design elements including font, font size, spacing, diagram style and illustration style. Templates </w:t>
            </w:r>
            <w:r>
              <w:rPr>
                <w:rFonts w:cs="Arial"/>
              </w:rPr>
              <w:t xml:space="preserve">and the requirements of the Design Specification </w:t>
            </w:r>
            <w:r w:rsidRPr="00515E94">
              <w:rPr>
                <w:rFonts w:cs="Arial"/>
              </w:rPr>
              <w:t>will be provided to all winning bidders</w:t>
            </w:r>
            <w:r>
              <w:rPr>
                <w:rFonts w:cs="Arial"/>
              </w:rPr>
              <w:t xml:space="preserve"> in Feb. 2017</w:t>
            </w:r>
            <w:r w:rsidRPr="00515E94">
              <w:rPr>
                <w:rFonts w:cs="Arial"/>
              </w:rPr>
              <w:t>.</w:t>
            </w:r>
          </w:p>
          <w:p w14:paraId="543E9245" w14:textId="77777777" w:rsidR="00DA7D84" w:rsidRPr="004E7CA4" w:rsidRDefault="00DA7D84" w:rsidP="008F2311">
            <w:pPr>
              <w:snapToGrid w:val="0"/>
              <w:spacing w:before="120" w:after="120"/>
              <w:rPr>
                <w:rFonts w:cs="Arial"/>
                <w:highlight w:val="yellow"/>
              </w:rPr>
            </w:pPr>
            <w:r w:rsidRPr="00515E94">
              <w:rPr>
                <w:rFonts w:cs="Arial"/>
              </w:rPr>
              <w:t xml:space="preserve">Mark schemes should be submitted in Microsoft Word 2010 (or compatible subject to prior agreement) at Interim </w:t>
            </w:r>
            <w:r w:rsidRPr="00515E94">
              <w:rPr>
                <w:rFonts w:cs="Arial"/>
                <w:b/>
              </w:rPr>
              <w:t>and</w:t>
            </w:r>
            <w:r w:rsidRPr="00515E94">
              <w:rPr>
                <w:rFonts w:cs="Arial"/>
              </w:rPr>
              <w:t xml:space="preserve"> Final Handover (see below). There is no requirement to create Adobe InDesign versions of the mark schemes.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2016 mark schemes for the appropriate key stage as far as possible.</w:t>
            </w:r>
          </w:p>
        </w:tc>
      </w:tr>
      <w:tr w:rsidR="00DA7D84" w:rsidRPr="0089738D" w14:paraId="6AB7E940" w14:textId="77777777" w:rsidTr="00174319">
        <w:trPr>
          <w:trHeight w:val="350"/>
        </w:trPr>
        <w:tc>
          <w:tcPr>
            <w:tcW w:w="1007" w:type="pct"/>
            <w:tcBorders>
              <w:top w:val="single" w:sz="4" w:space="0" w:color="000000"/>
              <w:left w:val="single" w:sz="4" w:space="0" w:color="000000"/>
              <w:bottom w:val="single" w:sz="4" w:space="0" w:color="000000"/>
            </w:tcBorders>
          </w:tcPr>
          <w:p w14:paraId="2947A0B6" w14:textId="77777777" w:rsidR="00DA7D84" w:rsidRPr="006B58B5" w:rsidRDefault="00DA7D84" w:rsidP="008F2311">
            <w:pPr>
              <w:snapToGrid w:val="0"/>
              <w:spacing w:before="120" w:after="120"/>
              <w:rPr>
                <w:rFonts w:cs="Arial"/>
                <w:b/>
              </w:rPr>
            </w:pPr>
            <w:r w:rsidRPr="006B58B5">
              <w:rPr>
                <w:rFonts w:cs="Arial"/>
                <w:b/>
              </w:rPr>
              <w:lastRenderedPageBreak/>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3BED3F0F" w14:textId="77777777" w:rsidR="00DA7D84" w:rsidRPr="006B58B5" w:rsidRDefault="00DA7D84" w:rsidP="008F2311">
            <w:pPr>
              <w:rPr>
                <w:rFonts w:cs="Arial"/>
                <w:b/>
              </w:rPr>
            </w:pPr>
            <w:r w:rsidRPr="006B58B5">
              <w:rPr>
                <w:rFonts w:cs="Arial"/>
                <w:b/>
              </w:rPr>
              <w:t>Written test item texts, artwork or data</w:t>
            </w:r>
          </w:p>
          <w:p w14:paraId="1798ED3B" w14:textId="77777777" w:rsidR="00DA7D84" w:rsidRPr="006B58B5" w:rsidRDefault="00DA7D84" w:rsidP="008F2311">
            <w:pPr>
              <w:rPr>
                <w:rFonts w:cs="Arial"/>
              </w:rPr>
            </w:pPr>
            <w:r w:rsidRPr="006B58B5">
              <w:rPr>
                <w:rFonts w:cs="Arial"/>
              </w:rPr>
              <w:t>All graphics that are fundamental to the questions and mark schemes (e.g. data sources, diagrams, photographs) must be produced and supplied at Final Handover.</w:t>
            </w:r>
          </w:p>
          <w:p w14:paraId="60D1AE8C" w14:textId="77777777" w:rsidR="00DA7D84" w:rsidRPr="006B58B5" w:rsidRDefault="00DA7D84" w:rsidP="008F2311">
            <w:pPr>
              <w:rPr>
                <w:rFonts w:cs="Arial"/>
              </w:rPr>
            </w:pPr>
          </w:p>
          <w:p w14:paraId="672220F3" w14:textId="77777777" w:rsidR="00DA7D84" w:rsidRPr="006B58B5" w:rsidRDefault="00DA7D84" w:rsidP="008F2311">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using the templates provided in Annex D. </w:t>
            </w:r>
          </w:p>
          <w:p w14:paraId="2357004B" w14:textId="77777777" w:rsidR="00DA7D84" w:rsidRPr="006B58B5" w:rsidRDefault="00DA7D84" w:rsidP="008F2311">
            <w:pPr>
              <w:rPr>
                <w:rFonts w:cs="Arial"/>
              </w:rPr>
            </w:pPr>
          </w:p>
          <w:p w14:paraId="5BB2F3F1" w14:textId="77777777" w:rsidR="00DA7D84" w:rsidRPr="006B58B5" w:rsidRDefault="00DA7D84" w:rsidP="008F2311">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2DE6EC6D" w14:textId="77777777" w:rsidR="00DA7D84" w:rsidRPr="006B58B5" w:rsidRDefault="00DA7D84" w:rsidP="008F2311">
            <w:pPr>
              <w:rPr>
                <w:rFonts w:cs="Arial"/>
              </w:rPr>
            </w:pPr>
            <w:r w:rsidRPr="006B58B5">
              <w:rPr>
                <w:rFonts w:cs="Arial"/>
                <w:b/>
                <w:bCs/>
              </w:rPr>
              <w:t>Referencing source materials and artwork</w:t>
            </w:r>
          </w:p>
          <w:p w14:paraId="0F08EFF0" w14:textId="77777777" w:rsidR="00DA7D84" w:rsidRDefault="00DA7D84" w:rsidP="008F2311">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64E97199" w14:textId="77777777" w:rsidR="00DA7D84" w:rsidRPr="0066310B" w:rsidRDefault="00DA7D84" w:rsidP="008F2311">
            <w:pPr>
              <w:rPr>
                <w:rFonts w:cs="Arial"/>
              </w:rPr>
            </w:pPr>
          </w:p>
        </w:tc>
      </w:tr>
      <w:tr w:rsidR="00DA7D84" w:rsidRPr="0089738D" w14:paraId="4D0A0F73" w14:textId="77777777" w:rsidTr="00174319">
        <w:trPr>
          <w:trHeight w:val="350"/>
        </w:trPr>
        <w:tc>
          <w:tcPr>
            <w:tcW w:w="1007" w:type="pct"/>
            <w:tcBorders>
              <w:left w:val="single" w:sz="4" w:space="0" w:color="000000"/>
              <w:bottom w:val="single" w:sz="4" w:space="0" w:color="000000"/>
            </w:tcBorders>
          </w:tcPr>
          <w:p w14:paraId="2C7C20F5" w14:textId="77777777" w:rsidR="00DA7D84" w:rsidRPr="00577775" w:rsidRDefault="00DA7D84" w:rsidP="008F2311">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14:paraId="31090F47" w14:textId="77777777" w:rsidR="00DA7D84" w:rsidRPr="00515E94" w:rsidRDefault="00DA7D84" w:rsidP="008F2311">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14:paraId="439BDA14" w14:textId="77777777" w:rsidR="00DA7D84" w:rsidRPr="00515E94" w:rsidRDefault="00DA7D84" w:rsidP="008F2311">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DA7D84" w:rsidRPr="0089738D" w14:paraId="44F6A445" w14:textId="77777777" w:rsidTr="00174319">
        <w:trPr>
          <w:trHeight w:val="477"/>
        </w:trPr>
        <w:tc>
          <w:tcPr>
            <w:tcW w:w="1007" w:type="pct"/>
            <w:tcBorders>
              <w:top w:val="single" w:sz="4" w:space="0" w:color="000000"/>
              <w:left w:val="single" w:sz="4" w:space="0" w:color="000000"/>
              <w:bottom w:val="single" w:sz="4" w:space="0" w:color="000000"/>
            </w:tcBorders>
          </w:tcPr>
          <w:p w14:paraId="15FF94FC" w14:textId="77777777" w:rsidR="00DA7D84" w:rsidRPr="006B58B5" w:rsidRDefault="00DA7D84" w:rsidP="008F2311">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090331BC" w14:textId="1D8A3C20" w:rsidR="00DA7D84" w:rsidRPr="00515E94" w:rsidRDefault="00DA7D84" w:rsidP="008F2311">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w:t>
            </w:r>
            <w:r w:rsidRPr="00E26EAA">
              <w:rPr>
                <w:rFonts w:cs="Arial"/>
                <w:bCs/>
                <w:i/>
              </w:rPr>
              <w:t>beginning 20 March 2017 for key stage 1</w:t>
            </w:r>
            <w:r w:rsidRPr="00120C72">
              <w:rPr>
                <w:rFonts w:cs="Arial"/>
                <w:bCs/>
                <w:i/>
              </w:rPr>
              <w:t xml:space="preserve"> </w:t>
            </w:r>
          </w:p>
          <w:p w14:paraId="5A97B6E3" w14:textId="77777777" w:rsidR="00DA7D84" w:rsidRPr="00515E94" w:rsidRDefault="00DA7D84" w:rsidP="008F2311">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14:paraId="09500825" w14:textId="77777777" w:rsidR="00DA7D84" w:rsidRDefault="00DA7D84" w:rsidP="008F2311">
            <w:pPr>
              <w:snapToGrid w:val="0"/>
              <w:spacing w:before="120" w:after="120"/>
              <w:rPr>
                <w:rFonts w:cs="Arial"/>
                <w:bCs/>
              </w:rPr>
            </w:pPr>
            <w:r w:rsidRPr="00515E94">
              <w:rPr>
                <w:rFonts w:cs="Arial"/>
                <w:bCs/>
              </w:rPr>
              <w:lastRenderedPageBreak/>
              <w:t>The following materials must be sent to STA:</w:t>
            </w:r>
          </w:p>
          <w:p w14:paraId="5E553993" w14:textId="77777777" w:rsidR="00DA7D84" w:rsidRPr="00515E94" w:rsidRDefault="00DA7D84" w:rsidP="00DA7D84">
            <w:pPr>
              <w:numPr>
                <w:ilvl w:val="0"/>
                <w:numId w:val="12"/>
              </w:numPr>
              <w:suppressAutoHyphens/>
              <w:snapToGrid w:val="0"/>
              <w:spacing w:before="60" w:after="60" w:line="240" w:lineRule="auto"/>
              <w:rPr>
                <w:rFonts w:cs="Arial"/>
              </w:rPr>
            </w:pPr>
            <w:r w:rsidRPr="00515E94">
              <w:rPr>
                <w:rFonts w:cs="Arial"/>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068E96D8"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Collated file of all mark schemes, can either be in Word</w:t>
            </w:r>
            <w:r w:rsidRPr="00CE6C82">
              <w:rPr>
                <w:rFonts w:ascii="Arial" w:hAnsi="Arial" w:cs="Arial"/>
                <w:bCs/>
              </w:rPr>
              <w:t xml:space="preserve"> </w:t>
            </w:r>
            <w:r w:rsidRPr="00CE6C82">
              <w:rPr>
                <w:rFonts w:ascii="Arial" w:hAnsi="Arial" w:cs="Arial"/>
              </w:rPr>
              <w:t>(or compatible</w:t>
            </w:r>
            <w:r>
              <w:rPr>
                <w:rFonts w:ascii="Arial" w:hAnsi="Arial" w:cs="Arial"/>
              </w:rPr>
              <w:t>)</w:t>
            </w:r>
            <w:r w:rsidRPr="00CE6C82">
              <w:rPr>
                <w:rFonts w:ascii="Arial" w:hAnsi="Arial" w:cs="Arial"/>
              </w:rPr>
              <w:t xml:space="preserve"> subject to prior agreement) </w:t>
            </w:r>
            <w:r w:rsidRPr="00120C72">
              <w:rPr>
                <w:rFonts w:ascii="Arial" w:hAnsi="Arial" w:cs="Arial"/>
                <w:bCs/>
              </w:rPr>
              <w:t>or pdf. Order of mark schemes to match order of questions.</w:t>
            </w:r>
          </w:p>
          <w:p w14:paraId="273D992A" w14:textId="77777777" w:rsidR="00DA7D84" w:rsidRPr="00120C72" w:rsidRDefault="00DA7D84" w:rsidP="00DA7D84">
            <w:pPr>
              <w:pStyle w:val="ListParagraph"/>
              <w:numPr>
                <w:ilvl w:val="0"/>
                <w:numId w:val="12"/>
              </w:numPr>
              <w:snapToGrid w:val="0"/>
              <w:spacing w:before="120" w:after="120"/>
              <w:rPr>
                <w:rFonts w:ascii="Arial" w:hAnsi="Arial" w:cs="Arial"/>
                <w:bCs/>
              </w:rPr>
            </w:pPr>
            <w:r>
              <w:rPr>
                <w:rFonts w:ascii="Arial" w:hAnsi="Arial" w:cs="Arial"/>
                <w:bCs/>
              </w:rPr>
              <w:t>D</w:t>
            </w:r>
            <w:r w:rsidRPr="00120C72">
              <w:rPr>
                <w:rFonts w:ascii="Arial" w:hAnsi="Arial" w:cs="Arial"/>
                <w:bCs/>
              </w:rPr>
              <w:t xml:space="preserve">raft item classification spreadsheet(s) in Excel </w:t>
            </w:r>
            <w:r>
              <w:rPr>
                <w:rFonts w:ascii="Arial" w:hAnsi="Arial" w:cs="Arial"/>
                <w:bCs/>
              </w:rPr>
              <w:t xml:space="preserve">2010 </w:t>
            </w:r>
            <w:r w:rsidRPr="00120C72">
              <w:rPr>
                <w:rFonts w:ascii="Arial" w:hAnsi="Arial" w:cs="Arial"/>
                <w:bCs/>
              </w:rPr>
              <w:t>format</w:t>
            </w:r>
            <w:r>
              <w:rPr>
                <w:rFonts w:ascii="Arial" w:hAnsi="Arial" w:cs="Arial"/>
                <w:bCs/>
              </w:rPr>
              <w:t xml:space="preserve"> (or compatible)</w:t>
            </w:r>
            <w:r w:rsidRPr="00120C72">
              <w:rPr>
                <w:rFonts w:ascii="Arial" w:hAnsi="Arial" w:cs="Arial"/>
                <w:bCs/>
              </w:rPr>
              <w:t>. The order that questions appear in the item classification spreadsheet must match the order in the collated question file.</w:t>
            </w:r>
          </w:p>
          <w:p w14:paraId="012998AF"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Summary table demonstrating the coverage of the interim handover materials against the number of marks, response types, content and cognitive domains specified in this ITQ and in the additional information provided during the start-up meeting.</w:t>
            </w:r>
          </w:p>
          <w:p w14:paraId="33D31C6F" w14:textId="77777777" w:rsidR="00DA7D84" w:rsidRPr="00CE6C8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 xml:space="preserve">InDesign files (STA </w:t>
            </w:r>
            <w:r>
              <w:rPr>
                <w:rFonts w:ascii="Arial" w:hAnsi="Arial" w:cs="Arial"/>
                <w:bCs/>
              </w:rPr>
              <w:t xml:space="preserve">currently </w:t>
            </w:r>
            <w:r w:rsidRPr="00120C72">
              <w:rPr>
                <w:rFonts w:ascii="Arial" w:hAnsi="Arial" w:cs="Arial"/>
                <w:bCs/>
              </w:rPr>
              <w:t xml:space="preserve">uses </w:t>
            </w:r>
            <w:r w:rsidRPr="00E73C69">
              <w:rPr>
                <w:rFonts w:ascii="Arial" w:hAnsi="Arial" w:cs="Arial"/>
                <w:bCs/>
              </w:rPr>
              <w:t>Adobe Indesign CC</w:t>
            </w:r>
            <w:r>
              <w:rPr>
                <w:rFonts w:ascii="Arial" w:hAnsi="Arial" w:cs="Arial"/>
                <w:bCs/>
              </w:rPr>
              <w:t>,</w:t>
            </w:r>
            <w:r w:rsidRPr="00E73C69">
              <w:rPr>
                <w:rFonts w:ascii="Arial" w:hAnsi="Arial" w:cs="Arial"/>
                <w:bCs/>
              </w:rPr>
              <w:t xml:space="preserve"> 2015.3 release</w:t>
            </w:r>
            <w:r w:rsidRPr="00120C72">
              <w:rPr>
                <w:rFonts w:ascii="Arial" w:hAnsi="Arial" w:cs="Arial"/>
                <w:bCs/>
              </w:rPr>
              <w:t xml:space="preserve">) of at least 10% of the total marks required at the interim handover stage in order for STA to check that the materials </w:t>
            </w:r>
            <w:r>
              <w:rPr>
                <w:rFonts w:ascii="Arial" w:hAnsi="Arial" w:cs="Arial"/>
                <w:bCs/>
              </w:rPr>
              <w:t>comply with</w:t>
            </w:r>
            <w:r w:rsidRPr="00120C72">
              <w:rPr>
                <w:rFonts w:ascii="Arial" w:hAnsi="Arial" w:cs="Arial"/>
                <w:bCs/>
              </w:rPr>
              <w:t xml:space="preserve"> the Design Specification (see Annex G)</w:t>
            </w:r>
            <w:r>
              <w:rPr>
                <w:rFonts w:ascii="Arial" w:hAnsi="Arial" w:cs="Arial"/>
                <w:bCs/>
              </w:rPr>
              <w:t xml:space="preserve"> and software compatibility</w:t>
            </w:r>
            <w:r w:rsidRPr="00120C72">
              <w:rPr>
                <w:rFonts w:ascii="Arial" w:hAnsi="Arial" w:cs="Arial"/>
                <w:bCs/>
              </w:rPr>
              <w:t xml:space="preserve">. </w:t>
            </w:r>
            <w:r w:rsidRPr="00CE6C82">
              <w:rPr>
                <w:rFonts w:ascii="Arial" w:hAnsi="Arial" w:cs="Arial"/>
              </w:rPr>
              <w:t>For this purpose, the files need to be submitted according to the specification and the template (</w:t>
            </w:r>
            <w:r>
              <w:rPr>
                <w:rFonts w:ascii="Arial" w:hAnsi="Arial" w:cs="Arial"/>
              </w:rPr>
              <w:t xml:space="preserve">to be </w:t>
            </w:r>
            <w:r w:rsidRPr="00CE6C82">
              <w:rPr>
                <w:rFonts w:ascii="Arial" w:hAnsi="Arial" w:cs="Arial"/>
              </w:rPr>
              <w:t xml:space="preserve">provided </w:t>
            </w:r>
            <w:r>
              <w:rPr>
                <w:rFonts w:ascii="Arial" w:hAnsi="Arial" w:cs="Arial"/>
              </w:rPr>
              <w:t>in February 2017</w:t>
            </w:r>
            <w:r w:rsidRPr="00CE6C82">
              <w:rPr>
                <w:rFonts w:ascii="Arial" w:hAnsi="Arial" w:cs="Arial"/>
              </w:rPr>
              <w:t>) but do not need to be the latest or final versions of the files.</w:t>
            </w:r>
            <w:r>
              <w:rPr>
                <w:rFonts w:cs="Arial"/>
              </w:rPr>
              <w:t xml:space="preserve"> </w:t>
            </w:r>
            <w:r w:rsidRPr="00120C72">
              <w:rPr>
                <w:rFonts w:ascii="Arial" w:hAnsi="Arial" w:cs="Arial"/>
                <w:bCs/>
              </w:rPr>
              <w:t>The remaining items to be handed over in InDesign or MS Word (or compatible) format.</w:t>
            </w:r>
          </w:p>
        </w:tc>
      </w:tr>
      <w:tr w:rsidR="00DA7D84" w:rsidRPr="0089738D" w14:paraId="5F2175F9" w14:textId="77777777" w:rsidTr="00174319">
        <w:trPr>
          <w:trHeight w:val="1469"/>
        </w:trPr>
        <w:tc>
          <w:tcPr>
            <w:tcW w:w="1007" w:type="pct"/>
            <w:tcBorders>
              <w:top w:val="single" w:sz="4" w:space="0" w:color="000000"/>
              <w:left w:val="single" w:sz="4" w:space="0" w:color="000000"/>
              <w:bottom w:val="single" w:sz="4" w:space="0" w:color="000000"/>
            </w:tcBorders>
          </w:tcPr>
          <w:p w14:paraId="4508B728" w14:textId="77777777" w:rsidR="00DA7D84" w:rsidRDefault="00DA7D84" w:rsidP="008F2311">
            <w:pPr>
              <w:snapToGrid w:val="0"/>
              <w:spacing w:before="120" w:after="120"/>
              <w:rPr>
                <w:rFonts w:cs="Arial"/>
                <w:b/>
              </w:rPr>
            </w:pPr>
            <w:r>
              <w:rPr>
                <w:rFonts w:cs="Arial"/>
                <w:b/>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7A6751A5" w14:textId="77777777" w:rsidR="00DA7D84" w:rsidRPr="001A14F9" w:rsidRDefault="00DA7D84" w:rsidP="008F2311">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independent curriculum advisors will also attend this meeting.</w:t>
            </w:r>
          </w:p>
          <w:p w14:paraId="68B41828" w14:textId="77777777" w:rsidR="00DA7D84" w:rsidRPr="001A14F9" w:rsidRDefault="00DA7D84" w:rsidP="008F2311">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14:paraId="600FA20D" w14:textId="77777777" w:rsidR="00DA7D84" w:rsidRDefault="00DA7D84" w:rsidP="008F2311">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52C8BFA9" w14:textId="77777777" w:rsidR="00DA7D84" w:rsidRPr="00515E94" w:rsidRDefault="00DA7D84" w:rsidP="008F2311">
            <w:pPr>
              <w:spacing w:before="120" w:after="120"/>
              <w:rPr>
                <w:rFonts w:cs="Arial"/>
              </w:rPr>
            </w:pPr>
            <w:r w:rsidRPr="00515E94">
              <w:rPr>
                <w:rFonts w:cs="Arial"/>
              </w:rPr>
              <w:t>An additional 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Suppliers must ensure that sufficient materials are presented to STA prior to this meeting to ensure that the agreed number of items and/or marks as defined for each subject are available for handover at the end of the contract.</w:t>
            </w:r>
          </w:p>
          <w:p w14:paraId="7A6DA8A8" w14:textId="77777777" w:rsidR="00DA7D84" w:rsidRPr="00515E94" w:rsidRDefault="00DA7D84" w:rsidP="008F2311">
            <w:pPr>
              <w:spacing w:before="120" w:after="120"/>
              <w:rPr>
                <w:rFonts w:cs="Arial"/>
              </w:rPr>
            </w:pPr>
            <w:r w:rsidRPr="00515E94">
              <w:rPr>
                <w:rFonts w:cs="Arial"/>
              </w:rPr>
              <w:t xml:space="preserve">The meeting will also be used to agree the format and content of the informal </w:t>
            </w:r>
            <w:r w:rsidRPr="00515E94">
              <w:rPr>
                <w:rFonts w:cs="Arial"/>
              </w:rPr>
              <w:lastRenderedPageBreak/>
              <w:t>trialling report.</w:t>
            </w:r>
          </w:p>
          <w:p w14:paraId="5BEC354F" w14:textId="77777777" w:rsidR="00DA7D84" w:rsidRDefault="00DA7D84" w:rsidP="008F2311">
            <w:pPr>
              <w:spacing w:before="120" w:after="120"/>
              <w:rPr>
                <w:rFonts w:cs="Arial"/>
              </w:rPr>
            </w:pPr>
            <w:r w:rsidRPr="00515E94">
              <w:rPr>
                <w:rFonts w:cs="Arial"/>
              </w:rPr>
              <w:t>The outcome of this meeting will determine the final cost for informal trialling.</w:t>
            </w:r>
          </w:p>
          <w:p w14:paraId="0FC5F058" w14:textId="77777777" w:rsidR="00DA7D84" w:rsidRPr="00515E94" w:rsidRDefault="00DA7D84" w:rsidP="008F2311">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 even if not included in the informal trial.</w:t>
            </w:r>
          </w:p>
          <w:p w14:paraId="37A20EE0" w14:textId="77777777" w:rsidR="00DA7D84" w:rsidRPr="00F349FE" w:rsidRDefault="00DA7D84" w:rsidP="008F2311">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DA7D84" w:rsidRPr="0089738D" w14:paraId="13EC8C42" w14:textId="77777777" w:rsidTr="00174319">
        <w:trPr>
          <w:trHeight w:val="350"/>
        </w:trPr>
        <w:tc>
          <w:tcPr>
            <w:tcW w:w="1007" w:type="pct"/>
            <w:tcBorders>
              <w:left w:val="single" w:sz="4" w:space="0" w:color="000000"/>
              <w:bottom w:val="single" w:sz="4" w:space="0" w:color="000000"/>
            </w:tcBorders>
          </w:tcPr>
          <w:p w14:paraId="21B7C00E" w14:textId="77777777" w:rsidR="00DA7D84" w:rsidRDefault="00DA7D84" w:rsidP="008F2311">
            <w:pPr>
              <w:snapToGrid w:val="0"/>
              <w:spacing w:before="120" w:after="120"/>
              <w:rPr>
                <w:rFonts w:cs="Arial"/>
                <w:b/>
              </w:rPr>
            </w:pPr>
            <w:r>
              <w:rPr>
                <w:rFonts w:cs="Arial"/>
                <w:b/>
              </w:rPr>
              <w:lastRenderedPageBreak/>
              <w:t>Informal Trialling</w:t>
            </w:r>
          </w:p>
        </w:tc>
        <w:tc>
          <w:tcPr>
            <w:tcW w:w="3993" w:type="pct"/>
            <w:tcBorders>
              <w:left w:val="single" w:sz="4" w:space="0" w:color="000000"/>
              <w:bottom w:val="single" w:sz="4" w:space="0" w:color="000000"/>
              <w:right w:val="single" w:sz="4" w:space="0" w:color="000000"/>
            </w:tcBorders>
          </w:tcPr>
          <w:p w14:paraId="214F9076" w14:textId="77777777" w:rsidR="00DA7D84" w:rsidRDefault="00DA7D84" w:rsidP="008F2311">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w:t>
            </w:r>
            <w:r>
              <w:rPr>
                <w:rStyle w:val="FootnoteReference"/>
                <w:rFonts w:cs="Arial"/>
              </w:rPr>
              <w:footnoteReference w:id="1"/>
            </w:r>
            <w:r>
              <w:rPr>
                <w:rFonts w:cs="Arial"/>
              </w:rPr>
              <w:t>. Whether or not a pupil answers correctly is of secondary concern, rather that they understand what is being asked of them regardless of their answer.</w:t>
            </w:r>
          </w:p>
          <w:p w14:paraId="0465BB43" w14:textId="77777777" w:rsidR="00DA7D84" w:rsidRDefault="00DA7D84" w:rsidP="008F2311">
            <w:pPr>
              <w:spacing w:before="120" w:after="120"/>
              <w:rPr>
                <w:rFonts w:cs="Arial"/>
              </w:rPr>
            </w:pPr>
            <w:r>
              <w:rPr>
                <w:rFonts w:cs="Arial"/>
              </w:rPr>
              <w:t>Established item types or those where pupil behaviours can be accurately or reasonably predicted should not be trialled.</w:t>
            </w:r>
          </w:p>
          <w:p w14:paraId="4DCDBC40" w14:textId="77777777" w:rsidR="00DA7D84" w:rsidRDefault="00DA7D84" w:rsidP="008F2311">
            <w:r>
              <w:t>Each item should be trialled with at least 15 pupils, and those pupils should have been taught the particular curriculum area / topic area the item is assessing, or have been taught an equivalent programme of study. Pupils should be of an appropriate age and overall should show the range of abilities expected at the end of key stage 1 or 2. The items should be discussed with pupils in small groups of 4-6 pupils. It is not expected that trialling samples will be representative.</w:t>
            </w:r>
          </w:p>
          <w:p w14:paraId="68BBC4F4" w14:textId="77777777" w:rsidR="00DA7D84" w:rsidRDefault="00DA7D84" w:rsidP="008F2311">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067FBF74"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6DE06D73"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variable costs based on trialling 100% of the items written for this contract.</w:t>
            </w:r>
          </w:p>
          <w:p w14:paraId="55D3CA57" w14:textId="77777777" w:rsidR="00DA7D84" w:rsidRDefault="00DA7D84" w:rsidP="008F2311">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uses and details of pupils involved, along with qualitative data and evidence for each question only.</w:t>
            </w:r>
          </w:p>
          <w:p w14:paraId="3906454C" w14:textId="77777777" w:rsidR="00DA7D84" w:rsidRDefault="00DA7D84" w:rsidP="008F2311">
            <w:pPr>
              <w:spacing w:before="120" w:after="120"/>
            </w:pPr>
            <w:r w:rsidRPr="00D85670">
              <w:t xml:space="preserve">STA staff </w:t>
            </w:r>
            <w:r>
              <w:t>may wish</w:t>
            </w:r>
            <w:r w:rsidRPr="00D85670">
              <w:t xml:space="preserve"> to accompany the trialling agency on a small number of visits to schools to observe </w:t>
            </w:r>
            <w:r>
              <w:t xml:space="preserve">so dates and locations of schools where trialling is taking place are to be provided to STA at least two weeks in advance of the </w:t>
            </w:r>
            <w:r>
              <w:lastRenderedPageBreak/>
              <w:t>first trial taking place</w:t>
            </w:r>
            <w:r w:rsidRPr="00D85670">
              <w:t>.</w:t>
            </w:r>
            <w:r>
              <w:t xml:space="preserve"> For any visits STA staff undertake, they should be provided with a clean set of the informal trialling booklets and mark schemes for the tests they are observing.</w:t>
            </w:r>
          </w:p>
          <w:p w14:paraId="409D3858" w14:textId="77777777" w:rsidR="00DA7D84" w:rsidRPr="00D85670" w:rsidRDefault="00DA7D84" w:rsidP="008F2311">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6A876999" w14:textId="77777777" w:rsidR="00DA7D84" w:rsidRDefault="00DA7D84" w:rsidP="008F2311">
            <w:pPr>
              <w:spacing w:before="120" w:after="120"/>
              <w:rPr>
                <w:rFonts w:cs="Arial"/>
              </w:rPr>
            </w:pPr>
            <w:r>
              <w:rPr>
                <w:rFonts w:cs="Arial"/>
              </w:rPr>
              <w:t>Expected outputs from the trials should be by exception only and should include:</w:t>
            </w:r>
          </w:p>
          <w:p w14:paraId="67EB066B"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r>
              <w:rPr>
                <w:rFonts w:ascii="Arial" w:hAnsi="Arial" w:cs="Arial"/>
              </w:rPr>
              <w:t>.</w:t>
            </w:r>
          </w:p>
          <w:p w14:paraId="3E623008"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Teacher feedback on the same</w:t>
            </w:r>
            <w:r>
              <w:rPr>
                <w:rFonts w:ascii="Arial" w:hAnsi="Arial" w:cs="Arial"/>
              </w:rPr>
              <w:t>.</w:t>
            </w:r>
          </w:p>
          <w:p w14:paraId="57D971BB"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r>
              <w:rPr>
                <w:rFonts w:ascii="Arial" w:hAnsi="Arial" w:cs="Arial"/>
              </w:rPr>
              <w:t>.</w:t>
            </w:r>
          </w:p>
          <w:p w14:paraId="4BECF012" w14:textId="77777777" w:rsidR="00DA7D84" w:rsidRDefault="00DA7D84" w:rsidP="008F2311">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meeting. </w:t>
            </w:r>
          </w:p>
          <w:p w14:paraId="577CD586" w14:textId="77777777" w:rsidR="00DA7D84" w:rsidRPr="00B21F8F" w:rsidRDefault="00DA7D84" w:rsidP="008F2311">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p w14:paraId="1F68D628" w14:textId="77777777" w:rsidR="00DA7D84" w:rsidRPr="004B3EFE" w:rsidRDefault="00DA7D84" w:rsidP="008F2311">
            <w:pPr>
              <w:spacing w:before="120" w:after="120"/>
              <w:rPr>
                <w:rFonts w:cs="Arial"/>
              </w:rPr>
            </w:pPr>
          </w:p>
        </w:tc>
      </w:tr>
      <w:tr w:rsidR="00DA7D84" w:rsidRPr="00515E94" w14:paraId="2984E7D2" w14:textId="77777777" w:rsidTr="00174319">
        <w:trPr>
          <w:trHeight w:val="350"/>
        </w:trPr>
        <w:tc>
          <w:tcPr>
            <w:tcW w:w="1007" w:type="pct"/>
            <w:tcBorders>
              <w:left w:val="single" w:sz="4" w:space="0" w:color="000000"/>
              <w:bottom w:val="single" w:sz="4" w:space="0" w:color="000000"/>
            </w:tcBorders>
          </w:tcPr>
          <w:p w14:paraId="74CD7DA4" w14:textId="77777777" w:rsidR="00DA7D84" w:rsidRPr="00515E94" w:rsidRDefault="00DA7D84" w:rsidP="008F2311">
            <w:pPr>
              <w:snapToGrid w:val="0"/>
              <w:spacing w:before="120" w:after="120"/>
              <w:rPr>
                <w:rFonts w:cs="Arial"/>
                <w:b/>
              </w:rPr>
            </w:pPr>
            <w:r w:rsidRPr="00515E94">
              <w:rPr>
                <w:rFonts w:cs="Arial"/>
                <w:b/>
              </w:rPr>
              <w:lastRenderedPageBreak/>
              <w:t>Post-Trial Handover</w:t>
            </w:r>
          </w:p>
        </w:tc>
        <w:tc>
          <w:tcPr>
            <w:tcW w:w="3993" w:type="pct"/>
            <w:tcBorders>
              <w:left w:val="single" w:sz="4" w:space="0" w:color="000000"/>
              <w:bottom w:val="single" w:sz="4" w:space="0" w:color="000000"/>
              <w:right w:val="single" w:sz="4" w:space="0" w:color="000000"/>
            </w:tcBorders>
          </w:tcPr>
          <w:p w14:paraId="0A59E93A" w14:textId="77777777" w:rsidR="00DA7D84" w:rsidRDefault="00DA7D84" w:rsidP="008F2311">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3655183C" w14:textId="77777777" w:rsidR="00DA7D84" w:rsidRPr="00515E94" w:rsidRDefault="00DA7D84" w:rsidP="008F2311">
            <w:pPr>
              <w:spacing w:before="120" w:after="120"/>
              <w:rPr>
                <w:rFonts w:cs="Arial"/>
              </w:rPr>
            </w:pPr>
            <w:r>
              <w:rPr>
                <w:rFonts w:cs="Arial"/>
              </w:rPr>
              <w:t>Hard copy:</w:t>
            </w:r>
          </w:p>
          <w:p w14:paraId="798F782E"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Two clean hard copies of all the Informal Trialling booklets and mark schemes / coding frames.</w:t>
            </w:r>
          </w:p>
          <w:p w14:paraId="10027A5E" w14:textId="77777777" w:rsidR="00DA7D84" w:rsidRDefault="00DA7D84" w:rsidP="00DA7D84">
            <w:pPr>
              <w:pStyle w:val="ListParagraph"/>
              <w:numPr>
                <w:ilvl w:val="0"/>
                <w:numId w:val="6"/>
              </w:numPr>
              <w:spacing w:before="120" w:after="120"/>
              <w:rPr>
                <w:rFonts w:ascii="Arial" w:hAnsi="Arial" w:cs="Arial"/>
              </w:rPr>
            </w:pPr>
            <w:r>
              <w:rPr>
                <w:rFonts w:ascii="Arial" w:hAnsi="Arial" w:cs="Arial"/>
              </w:rPr>
              <w:t>Two</w:t>
            </w:r>
            <w:r w:rsidRPr="00515E94">
              <w:rPr>
                <w:rFonts w:ascii="Arial" w:hAnsi="Arial" w:cs="Arial"/>
              </w:rPr>
              <w:t xml:space="preserve"> set</w:t>
            </w:r>
            <w:r>
              <w:rPr>
                <w:rFonts w:ascii="Arial" w:hAnsi="Arial" w:cs="Arial"/>
              </w:rPr>
              <w:t>s</w:t>
            </w:r>
            <w:r w:rsidRPr="00515E94">
              <w:rPr>
                <w:rFonts w:ascii="Arial" w:hAnsi="Arial" w:cs="Arial"/>
              </w:rPr>
              <w:t xml:space="preserve"> of materials containing the suggested mark-ups or amendments as a result of the informal trialling and any other items that were not trialled</w:t>
            </w:r>
          </w:p>
          <w:p w14:paraId="4A1D3327" w14:textId="77777777" w:rsidR="00DA7D84" w:rsidRPr="00660726" w:rsidRDefault="00DA7D84" w:rsidP="008F2311">
            <w:pPr>
              <w:spacing w:before="120" w:after="120"/>
              <w:rPr>
                <w:rFonts w:cs="Arial"/>
              </w:rPr>
            </w:pPr>
            <w:r>
              <w:rPr>
                <w:rFonts w:cs="Arial"/>
              </w:rPr>
              <w:t>Electronic copy:</w:t>
            </w:r>
          </w:p>
          <w:p w14:paraId="5D403230"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An electronic report listing the points specified </w:t>
            </w:r>
            <w:r>
              <w:rPr>
                <w:rFonts w:ascii="Arial" w:hAnsi="Arial" w:cs="Arial"/>
              </w:rPr>
              <w:t xml:space="preserve">in the previous section </w:t>
            </w:r>
            <w:r w:rsidRPr="00515E94">
              <w:rPr>
                <w:rFonts w:ascii="Arial" w:hAnsi="Arial" w:cs="Arial"/>
              </w:rPr>
              <w:t>and other feedback obtained during informal trialling.</w:t>
            </w:r>
          </w:p>
          <w:p w14:paraId="02D23F2C" w14:textId="77777777" w:rsidR="00DA7D8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collated pdf copy of items</w:t>
            </w:r>
            <w:r w:rsidRPr="00515E94">
              <w:rPr>
                <w:rFonts w:ascii="Arial" w:hAnsi="Arial" w:cs="Arial"/>
              </w:rPr>
              <w:t xml:space="preserve"> containing the suggested mark-ups or amendments as a r</w:t>
            </w:r>
            <w:r>
              <w:rPr>
                <w:rFonts w:ascii="Arial" w:hAnsi="Arial" w:cs="Arial"/>
              </w:rPr>
              <w:t>esult of the informal trialling. A collated Microsoft Word 2010 (or compatible) or pdf file of mark schemes for these questions, to be provided in the same order as the questions.</w:t>
            </w:r>
          </w:p>
          <w:p w14:paraId="56CE2565"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 xml:space="preserve">collated pdf copy of any items </w:t>
            </w:r>
            <w:r w:rsidRPr="00515E94">
              <w:rPr>
                <w:rFonts w:ascii="Arial" w:hAnsi="Arial" w:cs="Arial"/>
              </w:rPr>
              <w:t>identified as needing significant amendments at interim review</w:t>
            </w:r>
            <w:r>
              <w:rPr>
                <w:rFonts w:ascii="Arial" w:hAnsi="Arial" w:cs="Arial"/>
              </w:rPr>
              <w:t xml:space="preserve"> and any new items</w:t>
            </w:r>
            <w:r w:rsidRPr="00515E94">
              <w:rPr>
                <w:rFonts w:ascii="Arial" w:hAnsi="Arial" w:cs="Arial"/>
              </w:rPr>
              <w:t>, which were not included in informal trialling.</w:t>
            </w:r>
            <w:r>
              <w:rPr>
                <w:rFonts w:ascii="Arial" w:hAnsi="Arial" w:cs="Arial"/>
              </w:rPr>
              <w:t xml:space="preserve"> A collated Microsoft Word 2010 (or compatible) or pdf file of mark schemes for these questions, to be provided in the same order as the questions.</w:t>
            </w:r>
          </w:p>
          <w:p w14:paraId="3D7D6631" w14:textId="77777777" w:rsidR="00DA7D84" w:rsidRPr="00660726" w:rsidRDefault="00DA7D84" w:rsidP="00DA7D84">
            <w:pPr>
              <w:numPr>
                <w:ilvl w:val="0"/>
                <w:numId w:val="6"/>
              </w:numPr>
              <w:snapToGrid w:val="0"/>
              <w:spacing w:before="60" w:after="60" w:line="240" w:lineRule="auto"/>
            </w:pPr>
            <w:r w:rsidRPr="00515E94">
              <w:t xml:space="preserve">Updated item classification spreadsheet in Microsoft Excel 2010 (or compatible), with summary table(s) showing coverage across content domain strands and all other areas listed in the item writing requirements above, as indicated by the supplied template (Annex B). </w:t>
            </w:r>
            <w:r w:rsidRPr="00515E94">
              <w:rPr>
                <w:rFonts w:cs="Arial"/>
              </w:rPr>
              <w:t>These should include all items due to be presented for final handover, including those not selected for informal trialling.</w:t>
            </w:r>
          </w:p>
          <w:p w14:paraId="0EC62FC2" w14:textId="77777777" w:rsidR="00DA7D84" w:rsidRPr="00515E94" w:rsidRDefault="00DA7D84" w:rsidP="00DA7D84">
            <w:pPr>
              <w:numPr>
                <w:ilvl w:val="0"/>
                <w:numId w:val="6"/>
              </w:numPr>
              <w:snapToGrid w:val="0"/>
              <w:spacing w:before="60" w:after="60" w:line="240" w:lineRule="auto"/>
            </w:pPr>
            <w:r>
              <w:rPr>
                <w:rFonts w:cs="Arial"/>
                <w:bCs/>
              </w:rPr>
              <w:t xml:space="preserve">(optional if STA identify need for this at interim review) </w:t>
            </w:r>
            <w:r w:rsidRPr="00120C72">
              <w:rPr>
                <w:rFonts w:cs="Arial"/>
                <w:bCs/>
              </w:rPr>
              <w:t xml:space="preserve">InDesign files (STA uses </w:t>
            </w:r>
            <w:r w:rsidRPr="00E73C69">
              <w:rPr>
                <w:rFonts w:cs="Arial"/>
                <w:bCs/>
              </w:rPr>
              <w:t>Adobe Indesign CC</w:t>
            </w:r>
            <w:r>
              <w:rPr>
                <w:rFonts w:cs="Arial"/>
                <w:bCs/>
              </w:rPr>
              <w:t>,</w:t>
            </w:r>
            <w:r w:rsidRPr="00E73C69">
              <w:rPr>
                <w:rFonts w:cs="Arial"/>
                <w:bCs/>
              </w:rPr>
              <w:t xml:space="preserve"> 2015.3 release</w:t>
            </w:r>
            <w:r w:rsidRPr="00120C72">
              <w:rPr>
                <w:rFonts w:cs="Arial"/>
                <w:bCs/>
              </w:rPr>
              <w:t xml:space="preserve">) of at least 10% of the total marks required at the interim handover stage in order for STA to check that the materials </w:t>
            </w:r>
            <w:r>
              <w:rPr>
                <w:rFonts w:cs="Arial"/>
                <w:bCs/>
              </w:rPr>
              <w:t>comply with</w:t>
            </w:r>
            <w:r w:rsidRPr="00120C72">
              <w:rPr>
                <w:rFonts w:cs="Arial"/>
                <w:bCs/>
              </w:rPr>
              <w:t xml:space="preserve"> the Design Specification (see </w:t>
            </w:r>
            <w:r w:rsidRPr="00120C72">
              <w:rPr>
                <w:rFonts w:cs="Arial"/>
                <w:bCs/>
              </w:rPr>
              <w:lastRenderedPageBreak/>
              <w:t xml:space="preserve">Annex </w:t>
            </w:r>
            <w:r>
              <w:rPr>
                <w:rFonts w:cs="Arial"/>
                <w:bCs/>
              </w:rPr>
              <w:t>F</w:t>
            </w:r>
            <w:r w:rsidRPr="00120C72">
              <w:rPr>
                <w:rFonts w:cs="Arial"/>
                <w:bCs/>
              </w:rPr>
              <w:t>)</w:t>
            </w:r>
            <w:r>
              <w:rPr>
                <w:rFonts w:cs="Arial"/>
                <w:bCs/>
              </w:rPr>
              <w:t xml:space="preserve"> and software compatibility</w:t>
            </w:r>
            <w:r w:rsidRPr="00120C72">
              <w:rPr>
                <w:rFonts w:cs="Arial"/>
                <w:bCs/>
              </w:rPr>
              <w:t xml:space="preserve">. </w:t>
            </w:r>
            <w:r w:rsidRPr="00CE6C82">
              <w:rPr>
                <w:rFonts w:cs="Arial"/>
              </w:rPr>
              <w:t>For this purpose, the files need to be submitted according to the specification and the template (provided at the start-up meetings) but do not need to be the latest or final versions of the files.</w:t>
            </w:r>
            <w:r>
              <w:rPr>
                <w:rFonts w:cs="Arial"/>
              </w:rPr>
              <w:t xml:space="preserve"> </w:t>
            </w:r>
            <w:r w:rsidRPr="00120C72">
              <w:rPr>
                <w:rFonts w:cs="Arial"/>
                <w:bCs/>
              </w:rPr>
              <w:t>The remaining items to be handed over in InDesign or MS Word (or compatible) format.</w:t>
            </w:r>
          </w:p>
          <w:p w14:paraId="6422E3AA" w14:textId="77777777" w:rsidR="00DA7D84" w:rsidRPr="00515E94" w:rsidRDefault="00DA7D84" w:rsidP="008F2311">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at this stage; only those discussed at interim review and those arising from informal trialling should be presented.</w:t>
            </w:r>
          </w:p>
        </w:tc>
      </w:tr>
      <w:tr w:rsidR="00DA7D84" w:rsidRPr="0089738D" w14:paraId="2ADBCE2A" w14:textId="77777777" w:rsidTr="00174319">
        <w:trPr>
          <w:trHeight w:val="350"/>
        </w:trPr>
        <w:tc>
          <w:tcPr>
            <w:tcW w:w="1007" w:type="pct"/>
            <w:tcBorders>
              <w:left w:val="single" w:sz="4" w:space="0" w:color="000000"/>
              <w:bottom w:val="single" w:sz="4" w:space="0" w:color="000000"/>
            </w:tcBorders>
          </w:tcPr>
          <w:p w14:paraId="6ABE2ED1" w14:textId="77777777" w:rsidR="00DA7D84" w:rsidRDefault="00DA7D84" w:rsidP="008F2311">
            <w:pPr>
              <w:snapToGrid w:val="0"/>
              <w:spacing w:before="120" w:after="120"/>
              <w:rPr>
                <w:rFonts w:cs="Arial"/>
                <w:b/>
              </w:rPr>
            </w:pPr>
            <w:r w:rsidRPr="00515E94">
              <w:rPr>
                <w:rFonts w:cs="Arial"/>
                <w:b/>
              </w:rPr>
              <w:lastRenderedPageBreak/>
              <w:t>Post-</w:t>
            </w:r>
            <w:r>
              <w:rPr>
                <w:rFonts w:cs="Arial"/>
                <w:b/>
              </w:rPr>
              <w:t>Trial Meeting</w:t>
            </w:r>
          </w:p>
        </w:tc>
        <w:tc>
          <w:tcPr>
            <w:tcW w:w="3993" w:type="pct"/>
            <w:tcBorders>
              <w:left w:val="single" w:sz="4" w:space="0" w:color="000000"/>
              <w:bottom w:val="single" w:sz="4" w:space="0" w:color="000000"/>
              <w:right w:val="single" w:sz="4" w:space="0" w:color="000000"/>
            </w:tcBorders>
          </w:tcPr>
          <w:p w14:paraId="1D16E55D" w14:textId="77777777" w:rsidR="00DA7D84" w:rsidRDefault="00DA7D84" w:rsidP="008F2311">
            <w:pPr>
              <w:spacing w:before="120" w:after="120"/>
              <w:rPr>
                <w:rFonts w:cs="Arial"/>
              </w:rPr>
            </w:pPr>
            <w:r>
              <w:rPr>
                <w:rFonts w:cs="Arial"/>
              </w:rPr>
              <w:t>The purpose of the post-trial meeting is to agree any amendments that may be needed to items following informal trialling. Only items included in informal trialling and any untrialled items which required significant amendments, or were new, following interim review will be discussed at this meeting.</w:t>
            </w:r>
          </w:p>
          <w:p w14:paraId="1269E7AC" w14:textId="77777777" w:rsidR="00DA7D84" w:rsidRPr="00515E94" w:rsidRDefault="00DA7D84" w:rsidP="008F2311">
            <w:pPr>
              <w:spacing w:before="120" w:after="120"/>
              <w:rPr>
                <w:rFonts w:cs="Arial"/>
              </w:rPr>
            </w:pPr>
            <w:r w:rsidRPr="00515E94">
              <w:rPr>
                <w:rFonts w:cs="Arial"/>
              </w:rPr>
              <w:t>If</w:t>
            </w:r>
            <w:r>
              <w:rPr>
                <w:rFonts w:cs="Arial"/>
              </w:rPr>
              <w:t>, following this meeting,</w:t>
            </w:r>
            <w:r w:rsidRPr="00515E94">
              <w:rPr>
                <w:rFonts w:cs="Arial"/>
              </w:rPr>
              <w:t xml:space="preserve"> insufficient items are </w:t>
            </w:r>
            <w:r>
              <w:rPr>
                <w:rFonts w:cs="Arial"/>
              </w:rPr>
              <w:t>deemed suitable</w:t>
            </w:r>
            <w:r w:rsidRPr="00515E94">
              <w:rPr>
                <w:rFonts w:cs="Arial"/>
              </w:rPr>
              <w:t xml:space="preserve"> for Final Handover to fulfil the requirements of the work package, the supplier may provide substitute items which have been through the full process – including informal trialling – or may provide a reduced amount of items at a reduced cost to be agreed with STA.</w:t>
            </w:r>
          </w:p>
          <w:p w14:paraId="03E95E85" w14:textId="77777777" w:rsidR="00DA7D84" w:rsidRDefault="00DA7D84" w:rsidP="008F2311">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w:t>
            </w:r>
          </w:p>
        </w:tc>
      </w:tr>
      <w:tr w:rsidR="00DA7D84" w:rsidRPr="0089738D" w14:paraId="5E1FD194" w14:textId="77777777" w:rsidTr="00174319">
        <w:trPr>
          <w:trHeight w:val="1469"/>
        </w:trPr>
        <w:tc>
          <w:tcPr>
            <w:tcW w:w="1007" w:type="pct"/>
            <w:tcBorders>
              <w:top w:val="single" w:sz="4" w:space="0" w:color="000000"/>
              <w:left w:val="single" w:sz="4" w:space="0" w:color="000000"/>
              <w:bottom w:val="single" w:sz="4" w:space="0" w:color="000000"/>
            </w:tcBorders>
          </w:tcPr>
          <w:p w14:paraId="4D80DD6D" w14:textId="77777777" w:rsidR="00DA7D84" w:rsidRDefault="00DA7D84" w:rsidP="008F2311">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63BB72F7" w14:textId="3494A2B7" w:rsidR="00DA7D84" w:rsidRDefault="00DA7D84" w:rsidP="008F2311">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 xml:space="preserve">must occur during </w:t>
            </w:r>
            <w:r w:rsidRPr="00E26EAA">
              <w:rPr>
                <w:rFonts w:cs="Arial"/>
                <w:bCs/>
                <w:i/>
              </w:rPr>
              <w:t xml:space="preserve">the week beginning </w:t>
            </w:r>
            <w:r w:rsidR="00E26EAA" w:rsidRPr="00E26EAA">
              <w:rPr>
                <w:rFonts w:cs="Arial"/>
                <w:bCs/>
                <w:i/>
              </w:rPr>
              <w:t>31</w:t>
            </w:r>
            <w:r w:rsidRPr="00E26EAA">
              <w:rPr>
                <w:rFonts w:cs="Arial"/>
                <w:bCs/>
                <w:i/>
              </w:rPr>
              <w:t xml:space="preserve"> July 2017  or before.</w:t>
            </w:r>
          </w:p>
          <w:p w14:paraId="29365BCD" w14:textId="77777777" w:rsidR="00DA7D84" w:rsidRPr="00F270CD" w:rsidRDefault="00DA7D84" w:rsidP="008F2311">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256C9ACB" w14:textId="77777777" w:rsidR="00DA7D84" w:rsidRPr="00F270CD" w:rsidRDefault="00DA7D84" w:rsidP="00DA7D84">
            <w:pPr>
              <w:numPr>
                <w:ilvl w:val="0"/>
                <w:numId w:val="4"/>
              </w:numPr>
              <w:suppressAutoHyphens/>
              <w:snapToGrid w:val="0"/>
              <w:spacing w:before="120" w:after="120" w:line="240" w:lineRule="auto"/>
              <w:rPr>
                <w:rFonts w:cs="Arial"/>
              </w:rPr>
            </w:pPr>
            <w:r w:rsidRPr="00F270CD">
              <w:rPr>
                <w:rFonts w:cs="Arial"/>
              </w:rPr>
              <w:t>Hard copies of the following:</w:t>
            </w:r>
          </w:p>
          <w:p w14:paraId="527B36FC" w14:textId="77777777" w:rsidR="00DA7D84" w:rsidRPr="00515E94" w:rsidRDefault="00DA7D84" w:rsidP="00DA7D84">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5BF94832" w14:textId="77777777" w:rsidR="00DA7D84" w:rsidRDefault="00DA7D84" w:rsidP="00DA7D84">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0553A087" w14:textId="77777777" w:rsidR="00DA7D84" w:rsidRPr="00E70AF1" w:rsidRDefault="00DA7D84" w:rsidP="00DA7D84">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2017, Questions / Mark Schemes (please delete as appropriate) and name of trialling agency.</w:t>
            </w:r>
          </w:p>
          <w:p w14:paraId="7441FFE8" w14:textId="77777777" w:rsidR="00DA7D84" w:rsidRPr="00F270CD" w:rsidRDefault="00DA7D84" w:rsidP="00DA7D84">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23034F35" w14:textId="77777777" w:rsidR="00DA7D84" w:rsidRDefault="00DA7D84" w:rsidP="00DA7D84">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51027BB2" w14:textId="77777777" w:rsidR="00DA7D84" w:rsidRPr="0066310B" w:rsidRDefault="00DA7D84" w:rsidP="00DA7D84">
            <w:pPr>
              <w:numPr>
                <w:ilvl w:val="1"/>
                <w:numId w:val="4"/>
              </w:numPr>
              <w:suppressAutoHyphens/>
              <w:snapToGrid w:val="0"/>
              <w:spacing w:before="60" w:after="60" w:line="240" w:lineRule="auto"/>
              <w:rPr>
                <w:rFonts w:cs="Arial"/>
              </w:rPr>
            </w:pPr>
            <w:r>
              <w:rPr>
                <w:rFonts w:cs="Arial"/>
              </w:rPr>
              <w:t xml:space="preserve">Questions: </w:t>
            </w:r>
          </w:p>
          <w:p w14:paraId="67503487" w14:textId="77777777" w:rsidR="00DA7D84" w:rsidRPr="0066310B" w:rsidRDefault="00DA7D84" w:rsidP="00DA7D84">
            <w:pPr>
              <w:numPr>
                <w:ilvl w:val="2"/>
                <w:numId w:val="4"/>
              </w:numPr>
              <w:suppressAutoHyphens/>
              <w:snapToGrid w:val="0"/>
              <w:spacing w:before="60" w:after="60" w:line="240" w:lineRule="auto"/>
              <w:rPr>
                <w:rFonts w:cs="Arial"/>
              </w:rPr>
            </w:pPr>
            <w:r>
              <w:rPr>
                <w:rFonts w:cs="Arial"/>
              </w:rPr>
              <w:t>A single Adobe Indesign</w:t>
            </w:r>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 xml:space="preserve">Adobe </w:t>
            </w:r>
            <w:r w:rsidRPr="00E73C69">
              <w:rPr>
                <w:rFonts w:cs="Arial"/>
                <w:bCs/>
              </w:rPr>
              <w:lastRenderedPageBreak/>
              <w:t>Indesign CC</w:t>
            </w:r>
            <w:r>
              <w:rPr>
                <w:rFonts w:cs="Arial"/>
                <w:bCs/>
              </w:rPr>
              <w:t>,</w:t>
            </w:r>
            <w:r w:rsidRPr="00E73C69">
              <w:rPr>
                <w:rFonts w:cs="Arial"/>
                <w:bCs/>
              </w:rPr>
              <w:t xml:space="preserve"> 2015.3 release</w:t>
            </w:r>
            <w:r w:rsidRPr="00120C72">
              <w:rPr>
                <w:rFonts w:cs="Arial"/>
                <w:bCs/>
              </w:rPr>
              <w:t>)</w:t>
            </w:r>
          </w:p>
          <w:p w14:paraId="0AFC0938"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01FA6B96" w14:textId="77777777" w:rsidR="00DA7D84" w:rsidRPr="00E70AF1" w:rsidRDefault="00DA7D84" w:rsidP="00DA7D84">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7EFDFC7B" w14:textId="77777777" w:rsidR="00DA7D84" w:rsidRDefault="00DA7D84" w:rsidP="00DA7D84">
            <w:pPr>
              <w:numPr>
                <w:ilvl w:val="1"/>
                <w:numId w:val="4"/>
              </w:numPr>
              <w:suppressAutoHyphens/>
              <w:snapToGrid w:val="0"/>
              <w:spacing w:before="60" w:after="60" w:line="240" w:lineRule="auto"/>
              <w:rPr>
                <w:rFonts w:cs="Arial"/>
              </w:rPr>
            </w:pPr>
            <w:r>
              <w:rPr>
                <w:rFonts w:cs="Arial"/>
              </w:rPr>
              <w:t>Mark schemes:</w:t>
            </w:r>
          </w:p>
          <w:p w14:paraId="70CBF438"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Microsoft Word 2010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5B64EAB9"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498DA814" w14:textId="77777777" w:rsidR="00DA7D84" w:rsidRPr="00E70AF1" w:rsidRDefault="00DA7D84" w:rsidP="00DA7D84">
            <w:pPr>
              <w:numPr>
                <w:ilvl w:val="1"/>
                <w:numId w:val="4"/>
              </w:numPr>
              <w:suppressAutoHyphens/>
              <w:snapToGrid w:val="0"/>
              <w:spacing w:before="60" w:after="60" w:line="240" w:lineRule="auto"/>
              <w:rPr>
                <w:rFonts w:cs="Arial"/>
              </w:rPr>
            </w:pPr>
            <w:r>
              <w:rPr>
                <w:rFonts w:cs="Arial"/>
              </w:rPr>
              <w:t>Other:</w:t>
            </w:r>
          </w:p>
          <w:p w14:paraId="5A75DE2E" w14:textId="77777777" w:rsidR="00DA7D84" w:rsidRDefault="00DA7D84" w:rsidP="00DA7D84">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76D97F85"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14:paraId="10FE1857" w14:textId="77777777" w:rsidR="00DA7D84" w:rsidRPr="006B58B5" w:rsidRDefault="00DA7D84" w:rsidP="00DA7D84">
            <w:pPr>
              <w:numPr>
                <w:ilvl w:val="2"/>
                <w:numId w:val="4"/>
              </w:numPr>
              <w:snapToGrid w:val="0"/>
              <w:spacing w:before="60" w:after="60" w:line="240" w:lineRule="auto"/>
            </w:pPr>
            <w:r w:rsidRPr="006B58B5">
              <w:t xml:space="preserve">Item classification spreadsheet in Microsoft Excel 2010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14:paraId="7EF8815E" w14:textId="77777777" w:rsidR="00DA7D84" w:rsidRPr="005C794F" w:rsidRDefault="00DA7D84" w:rsidP="00DA7D84">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1E87E318" w14:textId="77777777" w:rsidR="00DA7D84" w:rsidRPr="00D65C06" w:rsidRDefault="00DA7D84" w:rsidP="00DA7D84">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if required,</w:t>
            </w:r>
            <w:r w:rsidRPr="00622C2C">
              <w:rPr>
                <w:rFonts w:cs="Arial"/>
              </w:rPr>
              <w:t xml:space="preserve"> (which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 If the meeting is not required feedback on final handover materials will be provided in written form either on the same date, or before, acceptance of final handover.</w:t>
            </w:r>
          </w:p>
        </w:tc>
      </w:tr>
      <w:tr w:rsidR="00DA7D84" w:rsidRPr="0089738D" w14:paraId="67AD4F5D" w14:textId="77777777" w:rsidTr="00174319">
        <w:trPr>
          <w:trHeight w:val="1469"/>
        </w:trPr>
        <w:tc>
          <w:tcPr>
            <w:tcW w:w="1007" w:type="pct"/>
            <w:tcBorders>
              <w:top w:val="single" w:sz="4" w:space="0" w:color="000000"/>
              <w:left w:val="single" w:sz="4" w:space="0" w:color="000000"/>
              <w:bottom w:val="single" w:sz="4" w:space="0" w:color="000000"/>
            </w:tcBorders>
          </w:tcPr>
          <w:p w14:paraId="05B80E02" w14:textId="77777777" w:rsidR="00DA7D84" w:rsidRDefault="00DA7D84" w:rsidP="008F2311">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00FE2425" w14:textId="77777777" w:rsidR="00DA7D84" w:rsidRDefault="00DA7D84" w:rsidP="008F2311">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or  lack of binding for each pack, and/or electronic files, e.g. where questions do not comply with the house style templates.</w:t>
            </w:r>
          </w:p>
          <w:p w14:paraId="30BD4282" w14:textId="77777777" w:rsidR="00DA7D84" w:rsidRPr="00F349FE" w:rsidRDefault="00DA7D84" w:rsidP="008F2311">
            <w:pPr>
              <w:snapToGrid w:val="0"/>
              <w:spacing w:before="120" w:after="120"/>
              <w:rPr>
                <w:rFonts w:cs="Arial"/>
              </w:rPr>
            </w:pPr>
            <w:r w:rsidRPr="00E70AF1">
              <w:rPr>
                <w:rFonts w:cs="Arial"/>
              </w:rPr>
              <w:t xml:space="preserve">STA will confirm whether any amendments are required no later than </w:t>
            </w:r>
            <w:r>
              <w:rPr>
                <w:rFonts w:cs="Arial"/>
              </w:rPr>
              <w:t>two weeks</w:t>
            </w:r>
            <w:r w:rsidRPr="00E70AF1">
              <w:rPr>
                <w:rFonts w:cs="Arial"/>
              </w:rPr>
              <w:t xml:space="preserve"> after the Final Handover Date. Error free materials should be returned to STA no later than two weeks after </w:t>
            </w:r>
            <w:r>
              <w:rPr>
                <w:rFonts w:cs="Arial"/>
              </w:rPr>
              <w:t>notification of any issues by STA</w:t>
            </w:r>
            <w:r w:rsidRPr="00E70AF1">
              <w:rPr>
                <w:rFonts w:cs="Arial"/>
              </w:rPr>
              <w:t>.</w:t>
            </w:r>
          </w:p>
        </w:tc>
      </w:tr>
    </w:tbl>
    <w:p w14:paraId="7ECA9BD4" w14:textId="77777777" w:rsidR="00683DB6" w:rsidRPr="00DE1A0C" w:rsidRDefault="00683DB6" w:rsidP="00DE7C7C">
      <w:pPr>
        <w:spacing w:after="0" w:line="240" w:lineRule="auto"/>
        <w:rPr>
          <w:rFonts w:eastAsia="Times New Roman" w:cs="Arial"/>
          <w:b/>
          <w:sz w:val="22"/>
          <w:lang w:eastAsia="en-US"/>
        </w:rPr>
      </w:pPr>
    </w:p>
    <w:p w14:paraId="3DC911E5" w14:textId="77777777" w:rsidR="00683DB6" w:rsidRPr="00DE1A0C" w:rsidRDefault="00683DB6" w:rsidP="00DE7C7C">
      <w:pPr>
        <w:spacing w:after="0" w:line="240" w:lineRule="auto"/>
        <w:rPr>
          <w:rFonts w:eastAsia="Times New Roman" w:cs="Arial"/>
          <w:b/>
          <w:sz w:val="22"/>
          <w:lang w:eastAsia="en-US"/>
        </w:rPr>
      </w:pPr>
    </w:p>
    <w:p w14:paraId="65C05E06"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1FE3F23C"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06D0AA69" w14:textId="77777777"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80"/>
        <w:gridCol w:w="5630"/>
        <w:gridCol w:w="2369"/>
        <w:gridCol w:w="1577"/>
      </w:tblGrid>
      <w:tr w:rsidR="00436F91" w:rsidRPr="00BE3A5B" w14:paraId="52B15121" w14:textId="77777777" w:rsidTr="00436F91">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0E2643FB" w14:textId="77777777" w:rsidR="00436F91" w:rsidRPr="00BE3A5B" w:rsidRDefault="00436F91" w:rsidP="008F2311">
            <w:pPr>
              <w:snapToGrid w:val="0"/>
              <w:jc w:val="center"/>
              <w:rPr>
                <w:rFonts w:cs="Arial"/>
                <w:b/>
              </w:rPr>
            </w:pPr>
          </w:p>
          <w:p w14:paraId="6D0AB2BF" w14:textId="77777777" w:rsidR="00436F91" w:rsidRPr="00BE3A5B" w:rsidRDefault="00436F91" w:rsidP="008F2311">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4E783CED" w14:textId="77777777" w:rsidR="00436F91" w:rsidRPr="00BE3A5B" w:rsidRDefault="00436F91" w:rsidP="008F2311">
            <w:pPr>
              <w:snapToGrid w:val="0"/>
              <w:jc w:val="center"/>
              <w:rPr>
                <w:rFonts w:cs="Arial"/>
                <w:b/>
              </w:rPr>
            </w:pPr>
          </w:p>
          <w:p w14:paraId="75C62D88" w14:textId="77777777" w:rsidR="00436F91" w:rsidRPr="00BE3A5B" w:rsidRDefault="00436F91" w:rsidP="008F2311">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4ECDA7A7" w14:textId="77777777" w:rsidR="00436F91" w:rsidRPr="00BE3A5B" w:rsidRDefault="00436F91" w:rsidP="008F2311">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42A58537" w14:textId="77777777" w:rsidR="00436F91" w:rsidRPr="00E64264" w:rsidRDefault="00436F91" w:rsidP="008F2311">
            <w:pPr>
              <w:snapToGrid w:val="0"/>
              <w:jc w:val="center"/>
              <w:rPr>
                <w:rFonts w:cs="Arial"/>
                <w:b/>
              </w:rPr>
            </w:pPr>
            <w:r w:rsidRPr="00E64264">
              <w:rPr>
                <w:rFonts w:cs="Arial"/>
                <w:b/>
              </w:rPr>
              <w:t xml:space="preserve">Due </w:t>
            </w:r>
          </w:p>
          <w:p w14:paraId="62F456C3" w14:textId="77777777" w:rsidR="00436F91" w:rsidRPr="00C35234" w:rsidRDefault="00436F91" w:rsidP="008F2311">
            <w:pPr>
              <w:jc w:val="center"/>
              <w:rPr>
                <w:rFonts w:cs="Arial"/>
                <w:b/>
                <w:highlight w:val="yellow"/>
              </w:rPr>
            </w:pPr>
            <w:r w:rsidRPr="00E64264">
              <w:rPr>
                <w:rFonts w:cs="Arial"/>
                <w:b/>
              </w:rPr>
              <w:t>Date</w:t>
            </w:r>
          </w:p>
        </w:tc>
      </w:tr>
      <w:tr w:rsidR="00436F91" w:rsidRPr="00515A3E" w14:paraId="3412B18C" w14:textId="77777777" w:rsidTr="00436F91">
        <w:trPr>
          <w:trHeight w:val="375"/>
        </w:trPr>
        <w:tc>
          <w:tcPr>
            <w:tcW w:w="421" w:type="pct"/>
            <w:tcBorders>
              <w:top w:val="single" w:sz="4" w:space="0" w:color="000000"/>
              <w:left w:val="single" w:sz="4" w:space="0" w:color="000000"/>
              <w:bottom w:val="single" w:sz="4" w:space="0" w:color="000000"/>
            </w:tcBorders>
          </w:tcPr>
          <w:p w14:paraId="7782341B" w14:textId="77777777" w:rsidR="00436F91" w:rsidRPr="0066310B" w:rsidRDefault="00436F91" w:rsidP="008F2311">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5915D6D5" w14:textId="77777777" w:rsidR="00436F91" w:rsidRPr="0066310B" w:rsidRDefault="00436F91" w:rsidP="008F2311">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 RANGE</w:t>
            </w:r>
          </w:p>
          <w:p w14:paraId="35DFA04B" w14:textId="77777777" w:rsidR="00436F91" w:rsidRPr="0066310B" w:rsidRDefault="00436F91" w:rsidP="008F2311">
            <w:pPr>
              <w:pStyle w:val="ww-bodytext30"/>
              <w:snapToGrid w:val="0"/>
              <w:rPr>
                <w:sz w:val="22"/>
                <w:szCs w:val="22"/>
              </w:rPr>
            </w:pPr>
            <w:r>
              <w:rPr>
                <w:sz w:val="22"/>
                <w:szCs w:val="22"/>
              </w:rPr>
              <w:t>Supplier will pr</w:t>
            </w:r>
            <w:r w:rsidRPr="0066310B">
              <w:rPr>
                <w:sz w:val="22"/>
                <w:szCs w:val="22"/>
              </w:rPr>
              <w:t>ovide:</w:t>
            </w:r>
          </w:p>
          <w:p w14:paraId="5F151AD6" w14:textId="77777777" w:rsidR="00436F91" w:rsidRDefault="00436F91" w:rsidP="00436F91">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47B3696B" w14:textId="77777777" w:rsidR="00436F91" w:rsidRPr="0066310B" w:rsidRDefault="00436F91" w:rsidP="00436F91">
            <w:pPr>
              <w:pStyle w:val="ww-bodytext30"/>
              <w:numPr>
                <w:ilvl w:val="0"/>
                <w:numId w:val="2"/>
              </w:numPr>
              <w:snapToGrid w:val="0"/>
              <w:rPr>
                <w:sz w:val="22"/>
                <w:szCs w:val="22"/>
              </w:rPr>
            </w:pPr>
            <w:r>
              <w:rPr>
                <w:sz w:val="22"/>
                <w:szCs w:val="22"/>
              </w:rPr>
              <w:t>Detailed plan for when checkpoints will be held for review and joint sign-off</w:t>
            </w:r>
          </w:p>
          <w:p w14:paraId="48E01A5E" w14:textId="77777777" w:rsidR="00436F91" w:rsidRPr="0066310B" w:rsidRDefault="00436F91" w:rsidP="00436F91">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58606296" w14:textId="77777777" w:rsidR="00436F91" w:rsidRDefault="00436F91" w:rsidP="00436F91">
            <w:pPr>
              <w:pStyle w:val="ww-bodytext30"/>
              <w:numPr>
                <w:ilvl w:val="0"/>
                <w:numId w:val="2"/>
              </w:numPr>
              <w:snapToGrid w:val="0"/>
              <w:rPr>
                <w:sz w:val="22"/>
                <w:szCs w:val="22"/>
              </w:rPr>
            </w:pPr>
            <w:r w:rsidRPr="0066310B">
              <w:rPr>
                <w:sz w:val="22"/>
                <w:szCs w:val="22"/>
              </w:rPr>
              <w:t>Project Initiation Document (PID)</w:t>
            </w:r>
          </w:p>
          <w:p w14:paraId="04B2F78D" w14:textId="77777777" w:rsidR="00436F91" w:rsidRDefault="00436F91" w:rsidP="008F2311">
            <w:pPr>
              <w:pStyle w:val="ww-bodytext30"/>
              <w:snapToGrid w:val="0"/>
              <w:rPr>
                <w:sz w:val="22"/>
                <w:szCs w:val="22"/>
              </w:rPr>
            </w:pPr>
            <w:r>
              <w:rPr>
                <w:sz w:val="22"/>
                <w:szCs w:val="22"/>
              </w:rPr>
              <w:t>STA will provide:</w:t>
            </w:r>
          </w:p>
          <w:p w14:paraId="60CF94A4" w14:textId="77777777" w:rsidR="00436F91" w:rsidRPr="0066310B" w:rsidRDefault="00436F91" w:rsidP="00436F91">
            <w:pPr>
              <w:pStyle w:val="ww-bodytext30"/>
              <w:numPr>
                <w:ilvl w:val="0"/>
                <w:numId w:val="11"/>
              </w:numPr>
              <w:snapToGrid w:val="0"/>
              <w:rPr>
                <w:sz w:val="22"/>
                <w:szCs w:val="22"/>
              </w:rPr>
            </w:pPr>
            <w:r>
              <w:rPr>
                <w:sz w:val="22"/>
                <w:szCs w:val="22"/>
              </w:rPr>
              <w:t>Clarification of any item writing requirements</w:t>
            </w:r>
          </w:p>
          <w:p w14:paraId="16864F2B" w14:textId="77777777" w:rsidR="00436F91" w:rsidRPr="0066310B" w:rsidRDefault="00436F91" w:rsidP="008F2311">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14:paraId="3997D434" w14:textId="77777777" w:rsidR="00436F91" w:rsidRPr="00602154" w:rsidRDefault="00436F91" w:rsidP="008F2311">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10B48F7B" w14:textId="77777777" w:rsidR="00436F91" w:rsidRPr="00E26EAA" w:rsidRDefault="00436F91" w:rsidP="008F2311">
            <w:pPr>
              <w:snapToGrid w:val="0"/>
              <w:spacing w:before="120" w:after="120"/>
              <w:jc w:val="center"/>
              <w:rPr>
                <w:rFonts w:cs="Arial"/>
              </w:rPr>
            </w:pPr>
            <w:r w:rsidRPr="00E26EAA">
              <w:rPr>
                <w:rFonts w:cs="Arial"/>
              </w:rPr>
              <w:t>KS1: 9 to 13 January 2017</w:t>
            </w:r>
          </w:p>
          <w:p w14:paraId="79F12B2F" w14:textId="5D36B1DB" w:rsidR="00436F91" w:rsidRPr="00CB311F" w:rsidRDefault="00436F91" w:rsidP="008F2311">
            <w:pPr>
              <w:snapToGrid w:val="0"/>
              <w:spacing w:before="120" w:after="120"/>
              <w:jc w:val="center"/>
              <w:rPr>
                <w:rFonts w:cs="Arial"/>
                <w:b/>
                <w:highlight w:val="yellow"/>
              </w:rPr>
            </w:pPr>
          </w:p>
        </w:tc>
      </w:tr>
      <w:tr w:rsidR="00436F91" w:rsidRPr="00CF06F2" w14:paraId="745B9534" w14:textId="77777777" w:rsidTr="00436F91">
        <w:trPr>
          <w:trHeight w:val="375"/>
        </w:trPr>
        <w:tc>
          <w:tcPr>
            <w:tcW w:w="421" w:type="pct"/>
            <w:tcBorders>
              <w:top w:val="single" w:sz="4" w:space="0" w:color="000000"/>
              <w:left w:val="single" w:sz="4" w:space="0" w:color="000000"/>
              <w:bottom w:val="single" w:sz="4" w:space="0" w:color="000000"/>
            </w:tcBorders>
          </w:tcPr>
          <w:p w14:paraId="4C320AEB" w14:textId="77777777" w:rsidR="00436F91" w:rsidRPr="0066310B" w:rsidRDefault="00436F91" w:rsidP="008F2311">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36D9C904" w14:textId="77777777" w:rsidR="00436F91" w:rsidRPr="0066310B" w:rsidRDefault="00436F91" w:rsidP="008F2311">
            <w:pPr>
              <w:snapToGrid w:val="0"/>
              <w:spacing w:before="120" w:after="120"/>
              <w:rPr>
                <w:rFonts w:cs="Arial"/>
                <w:b/>
              </w:rPr>
            </w:pPr>
            <w:r w:rsidRPr="0066310B">
              <w:rPr>
                <w:rFonts w:cs="Arial"/>
                <w:b/>
              </w:rPr>
              <w:t>Checkpoint Meetings and Management Information</w:t>
            </w:r>
          </w:p>
          <w:p w14:paraId="5C016AA7" w14:textId="77777777" w:rsidR="00436F91" w:rsidRPr="00F349FE" w:rsidRDefault="00436F91" w:rsidP="008F2311">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3D657E75" w14:textId="77777777" w:rsidR="00436F91" w:rsidRPr="0066310B" w:rsidRDefault="00436F91" w:rsidP="008F2311">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79B116A8" w14:textId="77777777" w:rsidR="00436F91" w:rsidRPr="0066310B" w:rsidRDefault="00436F91" w:rsidP="008F2311">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19BF282A" w14:textId="77777777" w:rsidR="00436F91" w:rsidRPr="00A5022F" w:rsidRDefault="00436F91" w:rsidP="008F2311">
            <w:pPr>
              <w:snapToGrid w:val="0"/>
              <w:spacing w:before="120" w:after="120"/>
              <w:jc w:val="center"/>
              <w:rPr>
                <w:rFonts w:cs="Arial"/>
                <w:b/>
              </w:rPr>
            </w:pPr>
            <w:r w:rsidRPr="00A5022F">
              <w:rPr>
                <w:rFonts w:cs="Arial"/>
                <w:b/>
              </w:rPr>
              <w:t>To be agreed at start-up meeting</w:t>
            </w:r>
          </w:p>
          <w:p w14:paraId="557493EC" w14:textId="77777777" w:rsidR="00436F91" w:rsidRPr="00100CB3" w:rsidRDefault="00436F91" w:rsidP="008F2311">
            <w:pPr>
              <w:snapToGrid w:val="0"/>
              <w:spacing w:before="120" w:after="120"/>
              <w:jc w:val="center"/>
              <w:rPr>
                <w:rFonts w:cs="Arial"/>
                <w:b/>
                <w:highlight w:val="yellow"/>
              </w:rPr>
            </w:pPr>
          </w:p>
        </w:tc>
      </w:tr>
      <w:tr w:rsidR="00436F91" w:rsidRPr="00BE3A5B" w14:paraId="2843375B" w14:textId="77777777" w:rsidTr="00436F91">
        <w:trPr>
          <w:trHeight w:val="375"/>
        </w:trPr>
        <w:tc>
          <w:tcPr>
            <w:tcW w:w="421" w:type="pct"/>
            <w:tcBorders>
              <w:top w:val="single" w:sz="4" w:space="0" w:color="000000"/>
              <w:left w:val="single" w:sz="4" w:space="0" w:color="000000"/>
              <w:bottom w:val="single" w:sz="4" w:space="0" w:color="000000"/>
            </w:tcBorders>
          </w:tcPr>
          <w:p w14:paraId="7877EF3D" w14:textId="77777777" w:rsidR="00436F91" w:rsidRDefault="00436F91" w:rsidP="008F2311">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14:paraId="2C21E109" w14:textId="77777777" w:rsidR="00436F91" w:rsidRPr="0066310B" w:rsidRDefault="00436F91" w:rsidP="008F2311">
            <w:pPr>
              <w:snapToGrid w:val="0"/>
              <w:spacing w:before="120" w:after="120"/>
              <w:rPr>
                <w:rFonts w:cs="Arial"/>
                <w:b/>
                <w:bCs/>
              </w:rPr>
            </w:pPr>
            <w:r>
              <w:rPr>
                <w:rFonts w:cs="Arial"/>
                <w:b/>
                <w:bCs/>
              </w:rPr>
              <w:t>Interim</w:t>
            </w:r>
            <w:r w:rsidRPr="0066310B">
              <w:rPr>
                <w:rFonts w:cs="Arial"/>
                <w:b/>
                <w:bCs/>
              </w:rPr>
              <w:t xml:space="preserve"> Handover – Critical Step</w:t>
            </w:r>
          </w:p>
          <w:p w14:paraId="2AC2E313" w14:textId="77777777" w:rsidR="00436F91" w:rsidRPr="001F71D0" w:rsidRDefault="00436F91" w:rsidP="008F2311">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118E0A59" w14:textId="77777777" w:rsidR="00436F91" w:rsidRDefault="00436F91" w:rsidP="008F2311">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112FC5E3" w14:textId="77777777" w:rsidR="00436F91" w:rsidRPr="000A0841" w:rsidRDefault="00436F91" w:rsidP="008F2311">
            <w:pPr>
              <w:snapToGrid w:val="0"/>
              <w:spacing w:before="120" w:after="120"/>
              <w:rPr>
                <w:rFonts w:cs="Arial"/>
              </w:rPr>
            </w:pPr>
            <w:r>
              <w:rPr>
                <w:rFonts w:cs="Arial"/>
              </w:rPr>
              <w:t xml:space="preserve">All items informally trialled and being considered for Final Handover have received positive feedback from </w:t>
            </w:r>
            <w:r>
              <w:rPr>
                <w:rFonts w:cs="Arial"/>
              </w:rPr>
              <w:lastRenderedPageBreak/>
              <w:t>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70C748DD" w14:textId="77777777" w:rsidR="00436F91" w:rsidRPr="00100CB3" w:rsidRDefault="00436F91" w:rsidP="008F2311">
            <w:pPr>
              <w:snapToGrid w:val="0"/>
              <w:spacing w:before="120" w:after="120"/>
              <w:jc w:val="center"/>
              <w:rPr>
                <w:rFonts w:cs="Arial"/>
                <w:b/>
                <w:highlight w:val="yellow"/>
              </w:rPr>
            </w:pPr>
            <w:r w:rsidRPr="00AD7886">
              <w:rPr>
                <w:rFonts w:cs="Arial"/>
                <w:b/>
              </w:rPr>
              <w:lastRenderedPageBreak/>
              <w:t>No later than 10 working days before date of interim review meeting.</w:t>
            </w:r>
          </w:p>
        </w:tc>
      </w:tr>
      <w:tr w:rsidR="00436F91" w:rsidRPr="00BE3A5B" w14:paraId="4AF8AA21" w14:textId="77777777" w:rsidTr="00436F91">
        <w:trPr>
          <w:trHeight w:val="375"/>
        </w:trPr>
        <w:tc>
          <w:tcPr>
            <w:tcW w:w="421" w:type="pct"/>
            <w:tcBorders>
              <w:top w:val="single" w:sz="4" w:space="0" w:color="000000"/>
              <w:left w:val="single" w:sz="4" w:space="0" w:color="000000"/>
              <w:bottom w:val="single" w:sz="4" w:space="0" w:color="000000"/>
            </w:tcBorders>
          </w:tcPr>
          <w:p w14:paraId="35AF5548" w14:textId="77777777" w:rsidR="00436F91" w:rsidRPr="0066310B" w:rsidDel="00602154" w:rsidRDefault="00436F91" w:rsidP="008F2311">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14:paraId="22677FFA" w14:textId="77777777" w:rsidR="00436F91" w:rsidRPr="0066310B" w:rsidRDefault="00436F91" w:rsidP="008F2311">
            <w:pPr>
              <w:snapToGrid w:val="0"/>
              <w:spacing w:before="120" w:after="120"/>
              <w:rPr>
                <w:rFonts w:cs="Arial"/>
                <w:b/>
                <w:bCs/>
              </w:rPr>
            </w:pPr>
            <w:r w:rsidRPr="0066310B">
              <w:rPr>
                <w:rFonts w:cs="Arial"/>
                <w:b/>
                <w:bCs/>
              </w:rPr>
              <w:t>Interim Review</w:t>
            </w:r>
            <w:r>
              <w:rPr>
                <w:rFonts w:cs="Arial"/>
                <w:b/>
                <w:bCs/>
              </w:rPr>
              <w:t xml:space="preserve"> Meeting</w:t>
            </w:r>
          </w:p>
          <w:p w14:paraId="77A564F8" w14:textId="77777777" w:rsidR="00436F91" w:rsidRPr="00646C0B" w:rsidRDefault="00436F91" w:rsidP="008F2311">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1F1F856B" w14:textId="77777777" w:rsidR="00436F91" w:rsidRPr="000A0841" w:rsidRDefault="00436F91" w:rsidP="008F2311">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174E0F26" w14:textId="77777777" w:rsidR="00436F91" w:rsidRDefault="00436F91" w:rsidP="008F2311">
            <w:pPr>
              <w:snapToGrid w:val="0"/>
              <w:spacing w:before="120" w:after="120"/>
              <w:jc w:val="center"/>
              <w:rPr>
                <w:rFonts w:cs="Arial"/>
                <w:b/>
              </w:rPr>
            </w:pPr>
            <w:r w:rsidRPr="00E26EAA">
              <w:rPr>
                <w:rFonts w:cs="Arial"/>
                <w:b/>
              </w:rPr>
              <w:t>Key stage 1: week beginning 3 April 2017</w:t>
            </w:r>
          </w:p>
          <w:p w14:paraId="28A7DDE7" w14:textId="165207B0" w:rsidR="00436F91" w:rsidRPr="00F310DA" w:rsidRDefault="00436F91" w:rsidP="008F2311">
            <w:pPr>
              <w:snapToGrid w:val="0"/>
              <w:spacing w:before="120" w:after="120"/>
              <w:jc w:val="center"/>
              <w:rPr>
                <w:rFonts w:cs="Arial"/>
                <w:b/>
              </w:rPr>
            </w:pPr>
          </w:p>
        </w:tc>
      </w:tr>
      <w:tr w:rsidR="00436F91" w:rsidRPr="00BE3A5B" w14:paraId="1E3F808E" w14:textId="77777777" w:rsidTr="00436F91">
        <w:trPr>
          <w:trHeight w:val="375"/>
        </w:trPr>
        <w:tc>
          <w:tcPr>
            <w:tcW w:w="421" w:type="pct"/>
            <w:tcBorders>
              <w:top w:val="single" w:sz="4" w:space="0" w:color="000000"/>
              <w:left w:val="single" w:sz="4" w:space="0" w:color="000000"/>
              <w:bottom w:val="single" w:sz="4" w:space="0" w:color="000000"/>
            </w:tcBorders>
          </w:tcPr>
          <w:p w14:paraId="40A38B35" w14:textId="77777777" w:rsidR="00436F91" w:rsidRDefault="00436F91" w:rsidP="008F2311">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5D203436" w14:textId="77777777" w:rsidR="00436F91" w:rsidRDefault="00436F91" w:rsidP="008F2311">
            <w:pPr>
              <w:snapToGrid w:val="0"/>
              <w:spacing w:before="120" w:after="120"/>
              <w:rPr>
                <w:rFonts w:cs="Arial"/>
                <w:b/>
                <w:bCs/>
              </w:rPr>
            </w:pPr>
            <w:r>
              <w:rPr>
                <w:rFonts w:cs="Arial"/>
                <w:b/>
                <w:bCs/>
              </w:rPr>
              <w:t xml:space="preserve">Informal Trialling </w:t>
            </w:r>
            <w:r w:rsidRPr="0066310B">
              <w:rPr>
                <w:rFonts w:cs="Arial"/>
                <w:b/>
                <w:bCs/>
              </w:rPr>
              <w:t>– Critical Step</w:t>
            </w:r>
          </w:p>
          <w:p w14:paraId="377FF228" w14:textId="77777777" w:rsidR="00436F91" w:rsidRDefault="00436F91" w:rsidP="008F2311">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4279A9A5" w14:textId="77777777" w:rsidR="00436F91" w:rsidRPr="00116C94" w:rsidRDefault="00436F91" w:rsidP="008F2311">
            <w:pPr>
              <w:snapToGrid w:val="0"/>
              <w:spacing w:before="120" w:after="120"/>
              <w:rPr>
                <w:rFonts w:cs="Arial"/>
                <w:bCs/>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506DF2DC" w14:textId="77777777" w:rsidR="00436F91" w:rsidRDefault="00436F91" w:rsidP="008F2311">
            <w:pPr>
              <w:snapToGrid w:val="0"/>
              <w:spacing w:before="120" w:after="120"/>
              <w:rPr>
                <w:rFonts w:cs="Arial"/>
              </w:rPr>
            </w:pPr>
            <w:r>
              <w:rPr>
                <w:rFonts w:cs="Arial"/>
              </w:rPr>
              <w:t>Required amendments completed before trialling.</w:t>
            </w:r>
          </w:p>
          <w:p w14:paraId="250ACC8C" w14:textId="77777777" w:rsidR="00436F91" w:rsidRDefault="00436F91" w:rsidP="008F2311">
            <w:pPr>
              <w:snapToGrid w:val="0"/>
              <w:spacing w:before="120" w:after="120"/>
              <w:rPr>
                <w:rFonts w:cs="Arial"/>
              </w:rPr>
            </w:pPr>
            <w:r w:rsidRPr="00CB311F">
              <w:rPr>
                <w:rFonts w:cs="Arial"/>
              </w:rPr>
              <w:t>Volumes of informal trialling and variation to cost agreed.</w:t>
            </w:r>
          </w:p>
          <w:p w14:paraId="2A55DC8B" w14:textId="77777777" w:rsidR="00436F91" w:rsidRDefault="00436F91" w:rsidP="008F2311">
            <w:pPr>
              <w:snapToGrid w:val="0"/>
              <w:spacing w:before="120" w:after="120"/>
              <w:rPr>
                <w:rFonts w:cs="Arial"/>
              </w:rPr>
            </w:pPr>
            <w:r>
              <w:rPr>
                <w:rFonts w:cs="Arial"/>
              </w:rPr>
              <w:t>100% of agreed items trialled with specified number of schools and pupils.</w:t>
            </w:r>
          </w:p>
          <w:p w14:paraId="3AFA977D" w14:textId="77777777" w:rsidR="00436F91" w:rsidRPr="000A0841" w:rsidRDefault="00436F91" w:rsidP="008F2311">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3A926BD4" w14:textId="77777777" w:rsidR="00436F91" w:rsidRPr="00100CB3" w:rsidRDefault="00436F91" w:rsidP="008F2311">
            <w:pPr>
              <w:snapToGrid w:val="0"/>
              <w:spacing w:before="120" w:after="120"/>
              <w:jc w:val="center"/>
              <w:rPr>
                <w:rFonts w:cs="Arial"/>
                <w:b/>
                <w:highlight w:val="yellow"/>
              </w:rPr>
            </w:pPr>
            <w:r w:rsidRPr="001B422B">
              <w:rPr>
                <w:rFonts w:cs="Arial"/>
                <w:b/>
              </w:rPr>
              <w:t xml:space="preserve">Complete </w:t>
            </w:r>
            <w:r>
              <w:rPr>
                <w:rFonts w:cs="Arial"/>
                <w:b/>
              </w:rPr>
              <w:t>in sufficient time to allow for completion of required activities before post-trial handover.</w:t>
            </w:r>
          </w:p>
        </w:tc>
      </w:tr>
      <w:tr w:rsidR="00436F91" w:rsidRPr="00BE3A5B" w14:paraId="69F9B05D" w14:textId="77777777" w:rsidTr="00436F91">
        <w:trPr>
          <w:trHeight w:val="375"/>
        </w:trPr>
        <w:tc>
          <w:tcPr>
            <w:tcW w:w="421" w:type="pct"/>
            <w:tcBorders>
              <w:top w:val="single" w:sz="4" w:space="0" w:color="000000"/>
              <w:left w:val="single" w:sz="4" w:space="0" w:color="000000"/>
              <w:bottom w:val="single" w:sz="4" w:space="0" w:color="000000"/>
            </w:tcBorders>
          </w:tcPr>
          <w:p w14:paraId="05338794" w14:textId="77777777" w:rsidR="00436F91" w:rsidRDefault="00436F91" w:rsidP="008F2311">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24E4F0E4" w14:textId="77777777" w:rsidR="00436F91" w:rsidRPr="0066310B" w:rsidRDefault="00436F91" w:rsidP="008F2311">
            <w:pPr>
              <w:snapToGrid w:val="0"/>
              <w:spacing w:before="120" w:after="120"/>
              <w:rPr>
                <w:rFonts w:cs="Arial"/>
                <w:b/>
                <w:bCs/>
              </w:rPr>
            </w:pPr>
            <w:r>
              <w:rPr>
                <w:rFonts w:cs="Arial"/>
                <w:b/>
                <w:bCs/>
              </w:rPr>
              <w:t xml:space="preserve">Post-Trial </w:t>
            </w:r>
            <w:r w:rsidRPr="0066310B">
              <w:rPr>
                <w:rFonts w:cs="Arial"/>
                <w:b/>
                <w:bCs/>
              </w:rPr>
              <w:t>Handover – Critical Step</w:t>
            </w:r>
          </w:p>
          <w:p w14:paraId="7DFA102C" w14:textId="77777777" w:rsidR="00436F91" w:rsidRDefault="00436F91" w:rsidP="008F2311">
            <w:pPr>
              <w:snapToGrid w:val="0"/>
              <w:spacing w:before="120" w:after="120"/>
              <w:rPr>
                <w:rFonts w:cs="Arial"/>
                <w:b/>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7D4B74C5" w14:textId="77777777" w:rsidR="00436F91" w:rsidRDefault="00436F91" w:rsidP="008F2311">
            <w:pPr>
              <w:snapToGrid w:val="0"/>
              <w:spacing w:before="120" w:after="120"/>
              <w:rPr>
                <w:rFonts w:cs="Arial"/>
              </w:rPr>
            </w:pPr>
            <w:r>
              <w:rPr>
                <w:rFonts w:cs="Arial"/>
              </w:rPr>
              <w:t xml:space="preserve">All items informally trialled and being considered for Final Handover have either received positive feedback from teachers and / </w:t>
            </w:r>
            <w:r>
              <w:rPr>
                <w:rFonts w:cs="Arial"/>
              </w:rPr>
              <w:lastRenderedPageBreak/>
              <w:t>or pupils; or are submitted with amendments and supporting evidence from trialling for those amendments.</w:t>
            </w:r>
          </w:p>
          <w:p w14:paraId="52CBB575" w14:textId="77777777" w:rsidR="00436F91" w:rsidRPr="000A0841" w:rsidRDefault="00436F91" w:rsidP="008F2311">
            <w:pPr>
              <w:snapToGrid w:val="0"/>
              <w:spacing w:before="120" w:after="120"/>
              <w:rPr>
                <w:rFonts w:cs="Arial"/>
              </w:rPr>
            </w:pPr>
            <w:r>
              <w:rPr>
                <w:rFonts w:cs="Arial"/>
              </w:rPr>
              <w:t>All items requiring significant amendment following interim review are submitted with appropriate amendments and nay required new items are accepted following review.</w:t>
            </w:r>
          </w:p>
        </w:tc>
        <w:tc>
          <w:tcPr>
            <w:tcW w:w="754" w:type="pct"/>
            <w:tcBorders>
              <w:top w:val="single" w:sz="4" w:space="0" w:color="000000"/>
              <w:left w:val="single" w:sz="4" w:space="0" w:color="000000"/>
              <w:bottom w:val="single" w:sz="4" w:space="0" w:color="000000"/>
              <w:right w:val="single" w:sz="4" w:space="0" w:color="000000"/>
            </w:tcBorders>
          </w:tcPr>
          <w:p w14:paraId="6BFD2823" w14:textId="77777777" w:rsidR="00436F91" w:rsidRPr="00100CB3" w:rsidRDefault="00436F91" w:rsidP="008F2311">
            <w:pPr>
              <w:snapToGrid w:val="0"/>
              <w:spacing w:before="120" w:after="120"/>
              <w:jc w:val="center"/>
              <w:rPr>
                <w:rFonts w:cs="Arial"/>
                <w:b/>
                <w:highlight w:val="yellow"/>
              </w:rPr>
            </w:pPr>
            <w:r>
              <w:rPr>
                <w:rFonts w:cs="Arial"/>
                <w:b/>
              </w:rPr>
              <w:lastRenderedPageBreak/>
              <w:t xml:space="preserve">No later than 5 working days before date of post-trial </w:t>
            </w:r>
            <w:r>
              <w:rPr>
                <w:rFonts w:cs="Arial"/>
                <w:b/>
              </w:rPr>
              <w:lastRenderedPageBreak/>
              <w:t>meeting,</w:t>
            </w:r>
          </w:p>
        </w:tc>
      </w:tr>
      <w:tr w:rsidR="00436F91" w:rsidRPr="00BE3A5B" w14:paraId="6D0B3223" w14:textId="77777777" w:rsidTr="00436F91">
        <w:trPr>
          <w:trHeight w:val="375"/>
        </w:trPr>
        <w:tc>
          <w:tcPr>
            <w:tcW w:w="421" w:type="pct"/>
            <w:tcBorders>
              <w:top w:val="single" w:sz="4" w:space="0" w:color="000000"/>
              <w:left w:val="single" w:sz="4" w:space="0" w:color="000000"/>
              <w:bottom w:val="single" w:sz="4" w:space="0" w:color="000000"/>
            </w:tcBorders>
          </w:tcPr>
          <w:p w14:paraId="2AEFBE1F" w14:textId="77777777" w:rsidR="00436F91" w:rsidRPr="003B04F6" w:rsidRDefault="00436F91" w:rsidP="008F2311">
            <w:pPr>
              <w:snapToGrid w:val="0"/>
              <w:spacing w:before="120" w:after="120"/>
              <w:jc w:val="center"/>
              <w:rPr>
                <w:rFonts w:cs="Arial"/>
              </w:rPr>
            </w:pPr>
            <w:r>
              <w:rPr>
                <w:rFonts w:cs="Arial"/>
              </w:rPr>
              <w:lastRenderedPageBreak/>
              <w:t>7</w:t>
            </w:r>
          </w:p>
        </w:tc>
        <w:tc>
          <w:tcPr>
            <w:tcW w:w="2692" w:type="pct"/>
            <w:tcBorders>
              <w:top w:val="single" w:sz="4" w:space="0" w:color="000000"/>
              <w:left w:val="single" w:sz="4" w:space="0" w:color="000000"/>
              <w:bottom w:val="single" w:sz="4" w:space="0" w:color="000000"/>
            </w:tcBorders>
          </w:tcPr>
          <w:p w14:paraId="4A5D7909" w14:textId="77777777" w:rsidR="00436F91" w:rsidRPr="003B04F6" w:rsidRDefault="00436F91" w:rsidP="008F2311">
            <w:pPr>
              <w:snapToGrid w:val="0"/>
              <w:spacing w:before="120" w:after="120"/>
              <w:rPr>
                <w:rFonts w:cs="Arial"/>
                <w:b/>
                <w:bCs/>
              </w:rPr>
            </w:pPr>
            <w:r>
              <w:rPr>
                <w:rFonts w:cs="Arial"/>
                <w:b/>
                <w:bCs/>
              </w:rPr>
              <w:t>Post</w:t>
            </w:r>
            <w:r w:rsidRPr="003B04F6">
              <w:rPr>
                <w:rFonts w:cs="Arial"/>
                <w:b/>
                <w:bCs/>
              </w:rPr>
              <w:t>-Trial Meeting</w:t>
            </w:r>
          </w:p>
          <w:p w14:paraId="7EF93CEF" w14:textId="77777777" w:rsidR="00436F91" w:rsidRPr="003B04F6" w:rsidRDefault="00436F91" w:rsidP="008F2311">
            <w:pPr>
              <w:snapToGrid w:val="0"/>
              <w:spacing w:before="120" w:after="120"/>
              <w:rPr>
                <w:rFonts w:cs="Arial"/>
                <w:bCs/>
              </w:rPr>
            </w:pPr>
            <w:r>
              <w:rPr>
                <w:rFonts w:cs="Arial"/>
                <w:bCs/>
              </w:rPr>
              <w:t>Please refer to functional requirements section for full details of purpose and scope of the meeting.</w:t>
            </w:r>
            <w:r w:rsidRPr="003B04F6">
              <w:rPr>
                <w:rFonts w:cs="Arial"/>
                <w:bCs/>
              </w:rPr>
              <w:t xml:space="preserve"> </w:t>
            </w:r>
          </w:p>
        </w:tc>
        <w:tc>
          <w:tcPr>
            <w:tcW w:w="1133" w:type="pct"/>
            <w:tcBorders>
              <w:top w:val="single" w:sz="4" w:space="0" w:color="000000"/>
              <w:left w:val="single" w:sz="4" w:space="0" w:color="000000"/>
              <w:bottom w:val="single" w:sz="4" w:space="0" w:color="000000"/>
            </w:tcBorders>
          </w:tcPr>
          <w:p w14:paraId="3AA3A7E4" w14:textId="77777777" w:rsidR="00436F91" w:rsidRPr="003B04F6" w:rsidRDefault="00436F91" w:rsidP="008F2311">
            <w:pPr>
              <w:snapToGrid w:val="0"/>
              <w:spacing w:before="120" w:after="120"/>
              <w:rPr>
                <w:rFonts w:cs="Arial"/>
              </w:rPr>
            </w:pPr>
            <w:r w:rsidRPr="003B04F6">
              <w:rPr>
                <w:rFonts w:cs="Arial"/>
              </w:rPr>
              <w:t>Project manager (or equivalent) attends meeting on agreed date</w:t>
            </w:r>
            <w:r>
              <w:rPr>
                <w:rFonts w:cs="Arial"/>
              </w:rPr>
              <w:t xml:space="preserve"> and is able to talk through rationale behind all proposed amendments to items.</w:t>
            </w:r>
          </w:p>
        </w:tc>
        <w:tc>
          <w:tcPr>
            <w:tcW w:w="754" w:type="pct"/>
            <w:tcBorders>
              <w:top w:val="single" w:sz="4" w:space="0" w:color="000000"/>
              <w:left w:val="single" w:sz="4" w:space="0" w:color="000000"/>
              <w:bottom w:val="single" w:sz="4" w:space="0" w:color="000000"/>
              <w:right w:val="single" w:sz="4" w:space="0" w:color="000000"/>
            </w:tcBorders>
          </w:tcPr>
          <w:p w14:paraId="336CB477" w14:textId="77777777" w:rsidR="00436F91" w:rsidRDefault="00436F91" w:rsidP="008F2311">
            <w:pPr>
              <w:snapToGrid w:val="0"/>
              <w:spacing w:before="120" w:after="120"/>
              <w:jc w:val="center"/>
              <w:rPr>
                <w:rFonts w:cs="Arial"/>
                <w:b/>
              </w:rPr>
            </w:pPr>
            <w:r w:rsidRPr="00E26EAA">
              <w:rPr>
                <w:rFonts w:cs="Arial"/>
                <w:b/>
              </w:rPr>
              <w:t>Key stage 1: No later than week beginning 26 June 2017</w:t>
            </w:r>
          </w:p>
          <w:p w14:paraId="6C53FC84" w14:textId="178C049D" w:rsidR="00436F91" w:rsidRPr="00FA1109" w:rsidRDefault="00436F91" w:rsidP="008F2311">
            <w:pPr>
              <w:snapToGrid w:val="0"/>
              <w:spacing w:before="120" w:after="120"/>
              <w:jc w:val="center"/>
              <w:rPr>
                <w:rFonts w:cs="Arial"/>
                <w:b/>
              </w:rPr>
            </w:pPr>
          </w:p>
        </w:tc>
      </w:tr>
      <w:tr w:rsidR="00436F91" w:rsidRPr="00BE3A5B" w14:paraId="15F61F2B" w14:textId="77777777" w:rsidTr="00436F91">
        <w:trPr>
          <w:trHeight w:val="375"/>
        </w:trPr>
        <w:tc>
          <w:tcPr>
            <w:tcW w:w="421" w:type="pct"/>
            <w:tcBorders>
              <w:top w:val="single" w:sz="4" w:space="0" w:color="000000"/>
              <w:left w:val="single" w:sz="4" w:space="0" w:color="000000"/>
              <w:bottom w:val="single" w:sz="4" w:space="0" w:color="000000"/>
            </w:tcBorders>
          </w:tcPr>
          <w:p w14:paraId="618F4EFE" w14:textId="77777777" w:rsidR="00436F91" w:rsidRPr="0066310B" w:rsidRDefault="00436F91" w:rsidP="008F2311">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51D63DDD" w14:textId="77777777" w:rsidR="00436F91" w:rsidRPr="0066310B" w:rsidRDefault="00436F91" w:rsidP="008F2311">
            <w:pPr>
              <w:snapToGrid w:val="0"/>
              <w:spacing w:before="120" w:after="120"/>
              <w:rPr>
                <w:rFonts w:cs="Arial"/>
                <w:b/>
                <w:bCs/>
              </w:rPr>
            </w:pPr>
            <w:r w:rsidRPr="0066310B">
              <w:rPr>
                <w:rFonts w:cs="Arial"/>
                <w:b/>
                <w:bCs/>
              </w:rPr>
              <w:t>Final Handover – Critical Step</w:t>
            </w:r>
          </w:p>
          <w:p w14:paraId="23102E17" w14:textId="77777777" w:rsidR="00436F91" w:rsidRDefault="00436F91" w:rsidP="008F2311">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14:paraId="3EC4E3ED" w14:textId="77777777" w:rsidR="00436F91" w:rsidRPr="0066310B" w:rsidRDefault="00436F91" w:rsidP="008F2311">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2268BE16" w14:textId="77777777" w:rsidR="00436F91" w:rsidRDefault="00436F91" w:rsidP="008F2311">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2751144E" w14:textId="77777777" w:rsidR="00436F91" w:rsidRPr="0066310B" w:rsidRDefault="00436F91" w:rsidP="008F2311">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6C84C4A8" w14:textId="77777777" w:rsidR="00436F91" w:rsidRDefault="00436F91" w:rsidP="008F2311">
            <w:pPr>
              <w:snapToGrid w:val="0"/>
              <w:spacing w:before="120" w:after="120"/>
              <w:jc w:val="center"/>
              <w:rPr>
                <w:rFonts w:cs="Arial"/>
                <w:b/>
              </w:rPr>
            </w:pPr>
            <w:r w:rsidRPr="00E26EAA">
              <w:rPr>
                <w:rFonts w:cs="Arial"/>
                <w:b/>
              </w:rPr>
              <w:t>Key stage 1: No later than week beginning 31 July 2017</w:t>
            </w:r>
          </w:p>
          <w:p w14:paraId="3C795672" w14:textId="7199ACC9" w:rsidR="00436F91" w:rsidRPr="00100CB3" w:rsidRDefault="00436F91" w:rsidP="008F2311">
            <w:pPr>
              <w:snapToGrid w:val="0"/>
              <w:spacing w:before="120" w:after="120"/>
              <w:jc w:val="center"/>
              <w:rPr>
                <w:rFonts w:cs="Arial"/>
                <w:b/>
                <w:highlight w:val="yellow"/>
              </w:rPr>
            </w:pPr>
          </w:p>
        </w:tc>
      </w:tr>
      <w:tr w:rsidR="00436F91" w:rsidRPr="00BE3A5B" w14:paraId="0915F533" w14:textId="77777777" w:rsidTr="00436F91">
        <w:trPr>
          <w:cantSplit/>
          <w:trHeight w:val="350"/>
        </w:trPr>
        <w:tc>
          <w:tcPr>
            <w:tcW w:w="421" w:type="pct"/>
            <w:tcBorders>
              <w:top w:val="single" w:sz="4" w:space="0" w:color="000000"/>
              <w:left w:val="single" w:sz="4" w:space="0" w:color="000000"/>
              <w:bottom w:val="single" w:sz="4" w:space="0" w:color="000000"/>
            </w:tcBorders>
          </w:tcPr>
          <w:p w14:paraId="1E16809A" w14:textId="77777777" w:rsidR="00436F91" w:rsidRPr="0066310B" w:rsidRDefault="00436F91" w:rsidP="008F2311">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14:paraId="60504E76" w14:textId="77777777" w:rsidR="00436F91" w:rsidRDefault="00436F91" w:rsidP="008F2311">
            <w:pPr>
              <w:snapToGrid w:val="0"/>
              <w:spacing w:before="120" w:after="120"/>
              <w:rPr>
                <w:rFonts w:cs="Arial"/>
                <w:b/>
                <w:bCs/>
              </w:rPr>
            </w:pPr>
            <w:r>
              <w:rPr>
                <w:rFonts w:cs="Arial"/>
                <w:b/>
                <w:bCs/>
              </w:rPr>
              <w:t>Acceptance of Final Handover materials – Critical Step</w:t>
            </w:r>
          </w:p>
          <w:p w14:paraId="03DEFFC1" w14:textId="77777777" w:rsidR="00436F91" w:rsidRDefault="00436F91" w:rsidP="008F2311">
            <w:pPr>
              <w:snapToGrid w:val="0"/>
              <w:spacing w:before="120" w:after="120"/>
              <w:rPr>
                <w:rFonts w:cs="Arial"/>
                <w:bCs/>
              </w:rPr>
            </w:pPr>
            <w:r>
              <w:rPr>
                <w:rFonts w:cs="Arial"/>
                <w:bCs/>
              </w:rPr>
              <w:t>Please refer to functional requirements section for details.</w:t>
            </w:r>
          </w:p>
          <w:p w14:paraId="1D063E65" w14:textId="77777777" w:rsidR="00436F91" w:rsidRPr="007F3A02" w:rsidRDefault="00436F91" w:rsidP="008F2311">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139473C6" w14:textId="77777777" w:rsidR="00436F91" w:rsidRPr="00923C73" w:rsidRDefault="00436F91" w:rsidP="008F2311">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412A268E" w14:textId="77777777" w:rsidR="00436F91" w:rsidRPr="00100CB3" w:rsidRDefault="00436F91" w:rsidP="008F2311">
            <w:pPr>
              <w:snapToGrid w:val="0"/>
              <w:spacing w:before="120" w:after="120"/>
              <w:jc w:val="center"/>
              <w:rPr>
                <w:rFonts w:cs="Arial"/>
                <w:b/>
                <w:highlight w:val="yellow"/>
              </w:rPr>
            </w:pPr>
            <w:r w:rsidRPr="001B422B">
              <w:rPr>
                <w:rFonts w:cs="Arial"/>
                <w:b/>
              </w:rPr>
              <w:t>No later than two weeks after Final Handover Date</w:t>
            </w:r>
          </w:p>
        </w:tc>
      </w:tr>
      <w:tr w:rsidR="00436F91" w:rsidRPr="00BE3A5B" w14:paraId="265EC5C9" w14:textId="77777777" w:rsidTr="00436F91">
        <w:trPr>
          <w:cantSplit/>
          <w:trHeight w:val="350"/>
        </w:trPr>
        <w:tc>
          <w:tcPr>
            <w:tcW w:w="421" w:type="pct"/>
            <w:tcBorders>
              <w:top w:val="single" w:sz="4" w:space="0" w:color="000000"/>
              <w:left w:val="single" w:sz="4" w:space="0" w:color="000000"/>
              <w:bottom w:val="single" w:sz="4" w:space="0" w:color="000000"/>
            </w:tcBorders>
          </w:tcPr>
          <w:p w14:paraId="2A6C5050" w14:textId="77777777" w:rsidR="00436F91" w:rsidRDefault="00436F91" w:rsidP="008F2311">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1851DC0A" w14:textId="77777777" w:rsidR="00436F91" w:rsidRDefault="00436F91" w:rsidP="008F2311">
            <w:pPr>
              <w:snapToGrid w:val="0"/>
              <w:spacing w:before="120" w:after="120"/>
              <w:rPr>
                <w:rFonts w:cs="Arial"/>
                <w:b/>
                <w:bCs/>
              </w:rPr>
            </w:pPr>
            <w:r>
              <w:rPr>
                <w:rFonts w:cs="Arial"/>
                <w:b/>
                <w:bCs/>
              </w:rPr>
              <w:t>Lessons learnt meeting</w:t>
            </w:r>
          </w:p>
          <w:p w14:paraId="17733058" w14:textId="77777777" w:rsidR="00436F91" w:rsidRPr="00AC1B32" w:rsidRDefault="00436F91" w:rsidP="008F2311">
            <w:pPr>
              <w:snapToGrid w:val="0"/>
              <w:spacing w:before="120" w:after="120"/>
              <w:rPr>
                <w:rFonts w:cs="Arial"/>
                <w:bCs/>
              </w:rPr>
            </w:pPr>
            <w:r>
              <w:rPr>
                <w:rFonts w:cs="Arial"/>
                <w:bCs/>
              </w:rPr>
              <w:t>To take place after completion of final acceptance if both STA and the Supplier are in agreement that this would be beneficial.</w:t>
            </w:r>
          </w:p>
        </w:tc>
        <w:tc>
          <w:tcPr>
            <w:tcW w:w="1133" w:type="pct"/>
            <w:tcBorders>
              <w:top w:val="single" w:sz="4" w:space="0" w:color="000000"/>
              <w:left w:val="single" w:sz="4" w:space="0" w:color="000000"/>
              <w:bottom w:val="single" w:sz="4" w:space="0" w:color="000000"/>
            </w:tcBorders>
          </w:tcPr>
          <w:p w14:paraId="39126919" w14:textId="77777777" w:rsidR="00436F91" w:rsidRDefault="00436F91" w:rsidP="008F2311">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1256C8B7" w14:textId="77777777" w:rsidR="00436F91" w:rsidRPr="001B422B" w:rsidRDefault="00436F91" w:rsidP="008F2311">
            <w:pPr>
              <w:snapToGrid w:val="0"/>
              <w:spacing w:before="120" w:after="120"/>
              <w:jc w:val="center"/>
              <w:rPr>
                <w:rFonts w:cs="Arial"/>
                <w:b/>
              </w:rPr>
            </w:pPr>
            <w:r>
              <w:rPr>
                <w:rFonts w:cs="Arial"/>
                <w:b/>
              </w:rPr>
              <w:t>To be agreed between STA and Supplier following final handover.</w:t>
            </w:r>
          </w:p>
        </w:tc>
      </w:tr>
    </w:tbl>
    <w:p w14:paraId="1CD6776E" w14:textId="77777777" w:rsidR="00DE7C7C" w:rsidRDefault="00DE7C7C" w:rsidP="00DE7C7C">
      <w:pPr>
        <w:spacing w:after="240" w:line="240" w:lineRule="auto"/>
        <w:rPr>
          <w:rFonts w:eastAsia="Times New Roman" w:cs="Arial"/>
          <w:b/>
          <w:sz w:val="22"/>
          <w:lang w:eastAsia="en-US"/>
        </w:rPr>
      </w:pPr>
    </w:p>
    <w:p w14:paraId="6AB06E68" w14:textId="77777777" w:rsidR="00436F91" w:rsidRPr="00DE1A0C" w:rsidRDefault="00436F91" w:rsidP="00DE7C7C">
      <w:pPr>
        <w:spacing w:after="240" w:line="240" w:lineRule="auto"/>
        <w:rPr>
          <w:rFonts w:eastAsia="Times New Roman" w:cs="Arial"/>
          <w:b/>
          <w:sz w:val="22"/>
          <w:lang w:eastAsia="en-US"/>
        </w:rPr>
      </w:pPr>
      <w:bookmarkStart w:id="1" w:name="_GoBack"/>
      <w:bookmarkEnd w:id="1"/>
    </w:p>
    <w:p w14:paraId="0D887582"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4710BB04" w14:textId="59FD8D0A"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6F189A69" w14:textId="0442361D" w:rsidR="00817426" w:rsidRDefault="00817426" w:rsidP="00DE7C7C">
      <w:pPr>
        <w:spacing w:after="240" w:line="240" w:lineRule="auto"/>
        <w:rPr>
          <w:rFonts w:eastAsia="Times New Roman" w:cs="Arial"/>
          <w:sz w:val="22"/>
          <w:lang w:eastAsia="en-US"/>
        </w:rPr>
      </w:pPr>
    </w:p>
    <w:p w14:paraId="7B22AEBA" w14:textId="6513592C" w:rsidR="00817426" w:rsidRDefault="00817426" w:rsidP="00DE7C7C">
      <w:pPr>
        <w:spacing w:after="240" w:line="240" w:lineRule="auto"/>
        <w:rPr>
          <w:rFonts w:eastAsia="Times New Roman" w:cs="Arial"/>
          <w:sz w:val="22"/>
          <w:lang w:eastAsia="en-US"/>
        </w:rPr>
      </w:pPr>
      <w:r>
        <w:rPr>
          <w:rFonts w:eastAsia="Times New Roman" w:cs="Arial"/>
          <w:sz w:val="22"/>
          <w:lang w:eastAsia="en-US"/>
        </w:rPr>
        <w:t>[Redacted]</w:t>
      </w:r>
    </w:p>
    <w:p w14:paraId="02B1BB4B" w14:textId="776AD574" w:rsidR="00817426" w:rsidRDefault="00817426" w:rsidP="00DE7C7C">
      <w:pPr>
        <w:spacing w:after="240" w:line="240" w:lineRule="auto"/>
        <w:rPr>
          <w:rFonts w:eastAsia="Times New Roman" w:cs="Arial"/>
          <w:sz w:val="22"/>
          <w:lang w:eastAsia="en-US"/>
        </w:rPr>
      </w:pPr>
    </w:p>
    <w:p w14:paraId="37EA51AF"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456"/>
      </w:tblGrid>
      <w:tr w:rsidR="00DE7C7C" w:rsidRPr="00DE1A0C" w14:paraId="2B5C6210" w14:textId="77777777" w:rsidTr="00DE1A0C">
        <w:tc>
          <w:tcPr>
            <w:tcW w:w="5000" w:type="pct"/>
          </w:tcPr>
          <w:p w14:paraId="334C655D"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14D982DF"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777E4F91"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43BF7479"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22E4171B"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235735C9"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63B724BA"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0408E311"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63FBC170"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4C38E3B7" w14:textId="77777777" w:rsidR="00462BF6" w:rsidRPr="00DE1A0C" w:rsidRDefault="00462BF6" w:rsidP="00BE7380">
            <w:pPr>
              <w:spacing w:before="120" w:after="120"/>
              <w:jc w:val="both"/>
              <w:rPr>
                <w:rFonts w:eastAsia="Times New Roman" w:cs="Arial"/>
              </w:rPr>
            </w:pPr>
          </w:p>
          <w:p w14:paraId="3D84D140" w14:textId="77777777" w:rsidR="00DE7C7C" w:rsidRPr="00DE1A0C" w:rsidRDefault="00462BF6" w:rsidP="00BE7380">
            <w:pPr>
              <w:spacing w:before="120" w:after="120"/>
              <w:jc w:val="both"/>
              <w:rPr>
                <w:rFonts w:eastAsia="Times New Roman" w:cs="Arial"/>
              </w:rPr>
            </w:pPr>
            <w:r w:rsidRPr="00DE1A0C">
              <w:rPr>
                <w:rFonts w:eastAsia="Times New Roman" w:cs="Arial"/>
              </w:rPr>
              <w:lastRenderedPageBreak/>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14:paraId="122AC32D" w14:textId="77777777" w:rsidR="00D4490E" w:rsidRDefault="00D4490E" w:rsidP="00D4490E">
      <w:pPr>
        <w:spacing w:after="240" w:line="240" w:lineRule="auto"/>
        <w:rPr>
          <w:rFonts w:eastAsia="Times New Roman" w:cs="Arial"/>
          <w:b/>
          <w:sz w:val="22"/>
          <w:lang w:eastAsia="en-US"/>
        </w:rPr>
      </w:pPr>
    </w:p>
    <w:p w14:paraId="0D8E5424" w14:textId="77777777" w:rsidR="00D4490E" w:rsidRDefault="00D4490E" w:rsidP="00D4490E">
      <w:pPr>
        <w:spacing w:after="240" w:line="240" w:lineRule="auto"/>
        <w:rPr>
          <w:rFonts w:eastAsia="Times New Roman" w:cs="Arial"/>
          <w:b/>
          <w:sz w:val="22"/>
          <w:lang w:eastAsia="en-US"/>
        </w:rPr>
      </w:pPr>
    </w:p>
    <w:p w14:paraId="283EA4CC"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2CBFEC2D" w14:textId="77777777" w:rsidTr="00E70964">
        <w:tc>
          <w:tcPr>
            <w:tcW w:w="5000" w:type="pct"/>
          </w:tcPr>
          <w:p w14:paraId="0644F709" w14:textId="77777777" w:rsidR="00D4490E" w:rsidRPr="00D4490E" w:rsidRDefault="00D4490E" w:rsidP="00D4490E">
            <w:pPr>
              <w:spacing w:after="240"/>
              <w:rPr>
                <w:rFonts w:eastAsia="Times New Roman" w:cs="Arial"/>
              </w:rPr>
            </w:pPr>
            <w:r w:rsidRPr="00D4490E">
              <w:rPr>
                <w:rFonts w:eastAsia="Times New Roman" w:cs="Arial"/>
              </w:rPr>
              <w:t xml:space="preserve">The 2020 Key Stage 1 and 2 </w:t>
            </w:r>
            <w:r w:rsidR="001815B9">
              <w:rPr>
                <w:rFonts w:eastAsia="Times New Roman" w:cs="Arial"/>
              </w:rPr>
              <w:t>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sidR="001815B9">
              <w:rPr>
                <w:rFonts w:eastAsia="Times New Roman" w:cs="Arial"/>
              </w:rPr>
              <w:t>Mathematics</w:t>
            </w:r>
            <w:r w:rsidRPr="00D4490E">
              <w:rPr>
                <w:rFonts w:eastAsia="Times New Roman" w:cs="Arial"/>
              </w:rPr>
              <w:t xml:space="preserve"> ITQ and the supplier’s response </w:t>
            </w:r>
            <w:r w:rsidR="001815B9">
              <w:rPr>
                <w:rFonts w:eastAsia="Times New Roman" w:cs="Arial"/>
              </w:rPr>
              <w:t>together with the updated cost breakdown</w:t>
            </w:r>
            <w:r w:rsidR="00071E64">
              <w:rPr>
                <w:rFonts w:eastAsia="Times New Roman" w:cs="Arial"/>
              </w:rPr>
              <w:t xml:space="preserve"> (Appendix C)</w:t>
            </w:r>
            <w:r w:rsidR="001815B9">
              <w:rPr>
                <w:rFonts w:eastAsia="Times New Roman" w:cs="Arial"/>
              </w:rPr>
              <w:t xml:space="preserve"> </w:t>
            </w:r>
            <w:r w:rsidRPr="00D4490E">
              <w:rPr>
                <w:rFonts w:eastAsia="Times New Roman" w:cs="Arial"/>
              </w:rPr>
              <w:t>are appended to this contract document.</w:t>
            </w:r>
          </w:p>
          <w:p w14:paraId="2589B0AE" w14:textId="77777777" w:rsidR="00D4490E" w:rsidRDefault="00D4490E" w:rsidP="00D4490E">
            <w:pPr>
              <w:spacing w:before="120" w:after="120"/>
              <w:jc w:val="both"/>
              <w:rPr>
                <w:rFonts w:eastAsia="Times New Roman" w:cs="Arial"/>
              </w:rPr>
            </w:pPr>
          </w:p>
          <w:p w14:paraId="2E4BCB38" w14:textId="74F0EE94" w:rsidR="00D4490E" w:rsidRPr="00D4490E" w:rsidRDefault="00817426" w:rsidP="00D4490E">
            <w:pPr>
              <w:spacing w:before="120" w:after="120"/>
              <w:jc w:val="both"/>
              <w:rPr>
                <w:rFonts w:eastAsia="Times New Roman" w:cs="Arial"/>
              </w:rPr>
            </w:pPr>
            <w:r>
              <w:rPr>
                <w:rFonts w:eastAsia="Times New Roman" w:cs="Arial"/>
              </w:rPr>
              <w:t>[Redacted]</w:t>
            </w:r>
          </w:p>
        </w:tc>
      </w:tr>
    </w:tbl>
    <w:p w14:paraId="59D4431A" w14:textId="77777777" w:rsidR="00BE7380" w:rsidRPr="00DE1A0C" w:rsidRDefault="00BE7380" w:rsidP="00DE7C7C">
      <w:pPr>
        <w:spacing w:after="0" w:line="240" w:lineRule="auto"/>
        <w:jc w:val="both"/>
        <w:rPr>
          <w:rFonts w:eastAsia="Times New Roman" w:cs="Arial"/>
          <w:sz w:val="22"/>
          <w:lang w:eastAsia="en-US"/>
        </w:rPr>
      </w:pPr>
    </w:p>
    <w:p w14:paraId="3F1F2499" w14:textId="77777777" w:rsidR="00DE7C7C" w:rsidRPr="00DE1A0C" w:rsidRDefault="00DE7C7C" w:rsidP="00DE7C7C">
      <w:pPr>
        <w:spacing w:after="240" w:line="240" w:lineRule="auto"/>
        <w:rPr>
          <w:rFonts w:eastAsia="Times New Roman" w:cs="Arial"/>
          <w:b/>
          <w:sz w:val="22"/>
          <w:lang w:eastAsia="en-US"/>
        </w:rPr>
      </w:pPr>
    </w:p>
    <w:p w14:paraId="28CBC77E" w14:textId="77777777" w:rsidR="00DE7C7C" w:rsidRPr="00DE1A0C" w:rsidRDefault="00DE7C7C" w:rsidP="00DE7C7C">
      <w:pPr>
        <w:spacing w:after="240" w:line="240" w:lineRule="auto"/>
        <w:rPr>
          <w:rFonts w:eastAsia="Times New Roman" w:cs="Arial"/>
          <w:b/>
          <w:sz w:val="22"/>
          <w:lang w:eastAsia="en-US"/>
        </w:rPr>
      </w:pPr>
    </w:p>
    <w:p w14:paraId="2CB0F24F"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546B1DB7" w14:textId="77777777" w:rsidTr="00901A2C">
        <w:tc>
          <w:tcPr>
            <w:tcW w:w="9039" w:type="dxa"/>
          </w:tcPr>
          <w:p w14:paraId="1B4C89C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624D8EC6" w14:textId="77777777" w:rsidR="00DE7C7C" w:rsidRPr="00DE1A0C" w:rsidRDefault="00DE7C7C" w:rsidP="00DE7C7C">
            <w:pPr>
              <w:spacing w:after="240"/>
              <w:rPr>
                <w:rFonts w:eastAsia="Times New Roman" w:cs="Arial"/>
                <w:sz w:val="22"/>
                <w:szCs w:val="22"/>
                <w:lang w:eastAsia="en-US"/>
              </w:rPr>
            </w:pPr>
          </w:p>
        </w:tc>
      </w:tr>
      <w:tr w:rsidR="00DE7C7C" w:rsidRPr="00DE1A0C" w14:paraId="758F8CB4" w14:textId="77777777" w:rsidTr="00901A2C">
        <w:tc>
          <w:tcPr>
            <w:tcW w:w="9039" w:type="dxa"/>
          </w:tcPr>
          <w:p w14:paraId="2C5FE2E1"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C37E1B1" w14:textId="77777777" w:rsidTr="00901A2C">
        <w:tc>
          <w:tcPr>
            <w:tcW w:w="9039" w:type="dxa"/>
          </w:tcPr>
          <w:p w14:paraId="1F15D3B9"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23681D47" w14:textId="77777777" w:rsidR="00DE7C7C" w:rsidRPr="00DE1A0C" w:rsidRDefault="00DE7C7C" w:rsidP="00DE7C7C">
            <w:pPr>
              <w:spacing w:after="240"/>
              <w:rPr>
                <w:rFonts w:eastAsia="Times New Roman" w:cs="Arial"/>
                <w:sz w:val="22"/>
                <w:szCs w:val="22"/>
                <w:lang w:eastAsia="en-US"/>
              </w:rPr>
            </w:pPr>
          </w:p>
        </w:tc>
      </w:tr>
    </w:tbl>
    <w:p w14:paraId="36DA2648"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04848FEF" w14:textId="77777777" w:rsidTr="00901A2C">
        <w:tc>
          <w:tcPr>
            <w:tcW w:w="9039" w:type="dxa"/>
          </w:tcPr>
          <w:p w14:paraId="69FB700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6E0658AB" w14:textId="77777777" w:rsidR="00DE7C7C" w:rsidRPr="00DE1A0C" w:rsidRDefault="00DE7C7C" w:rsidP="00DE7C7C">
            <w:pPr>
              <w:spacing w:after="240"/>
              <w:rPr>
                <w:rFonts w:eastAsia="Times New Roman" w:cs="Arial"/>
                <w:sz w:val="22"/>
                <w:szCs w:val="22"/>
                <w:lang w:eastAsia="en-US"/>
              </w:rPr>
            </w:pPr>
          </w:p>
        </w:tc>
      </w:tr>
      <w:tr w:rsidR="00DE7C7C" w:rsidRPr="00DE1A0C" w14:paraId="4C86F928" w14:textId="77777777" w:rsidTr="00901A2C">
        <w:tc>
          <w:tcPr>
            <w:tcW w:w="9039" w:type="dxa"/>
          </w:tcPr>
          <w:p w14:paraId="6C92886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DD453A0" w14:textId="77777777" w:rsidTr="00901A2C">
        <w:tc>
          <w:tcPr>
            <w:tcW w:w="9039" w:type="dxa"/>
          </w:tcPr>
          <w:p w14:paraId="7111608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42B1E614" w14:textId="77777777" w:rsidR="00DE7C7C" w:rsidRPr="00DE1A0C" w:rsidRDefault="00DE7C7C" w:rsidP="00DE7C7C">
            <w:pPr>
              <w:spacing w:after="240"/>
              <w:rPr>
                <w:rFonts w:eastAsia="Times New Roman" w:cs="Arial"/>
                <w:sz w:val="22"/>
                <w:szCs w:val="22"/>
                <w:lang w:eastAsia="en-US"/>
              </w:rPr>
            </w:pPr>
          </w:p>
        </w:tc>
      </w:tr>
    </w:tbl>
    <w:p w14:paraId="1598EA1C" w14:textId="77777777" w:rsidR="00DE7C7C" w:rsidRPr="00DE1A0C" w:rsidRDefault="00DE7C7C" w:rsidP="00DE7C7C">
      <w:pPr>
        <w:spacing w:after="300" w:line="240" w:lineRule="auto"/>
        <w:contextualSpacing/>
        <w:rPr>
          <w:rFonts w:eastAsiaTheme="majorEastAsia" w:cs="Arial"/>
          <w:b/>
          <w:color w:val="000000" w:themeColor="text1"/>
          <w:sz w:val="22"/>
        </w:rPr>
      </w:pPr>
    </w:p>
    <w:p w14:paraId="2659E481" w14:textId="77777777" w:rsidR="00DE7C7C" w:rsidRPr="00DE1A0C" w:rsidRDefault="00DE7C7C" w:rsidP="00DE7C7C">
      <w:pPr>
        <w:spacing w:after="300" w:line="240" w:lineRule="auto"/>
        <w:contextualSpacing/>
        <w:rPr>
          <w:rFonts w:eastAsiaTheme="majorEastAsia" w:cs="Arial"/>
          <w:b/>
          <w:color w:val="000000" w:themeColor="text1"/>
          <w:sz w:val="22"/>
        </w:rPr>
      </w:pPr>
    </w:p>
    <w:p w14:paraId="619FE268" w14:textId="77777777" w:rsidR="00DE7C7C" w:rsidRPr="00DE1A0C" w:rsidRDefault="00DE7C7C" w:rsidP="00DE7C7C">
      <w:pPr>
        <w:spacing w:after="300" w:line="240" w:lineRule="auto"/>
        <w:contextualSpacing/>
        <w:rPr>
          <w:rFonts w:eastAsiaTheme="majorEastAsia" w:cs="Arial"/>
          <w:b/>
          <w:color w:val="000000" w:themeColor="text1"/>
          <w:sz w:val="22"/>
        </w:rPr>
      </w:pPr>
    </w:p>
    <w:p w14:paraId="4DBD9CCD"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292D" w14:textId="77777777" w:rsidR="00E66A8B" w:rsidRDefault="00E66A8B" w:rsidP="00683DB6">
      <w:pPr>
        <w:spacing w:after="0" w:line="240" w:lineRule="auto"/>
      </w:pPr>
      <w:r>
        <w:separator/>
      </w:r>
    </w:p>
  </w:endnote>
  <w:endnote w:type="continuationSeparator" w:id="0">
    <w:p w14:paraId="74FBAB38"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7325" w14:textId="77777777" w:rsidR="00E66A8B" w:rsidRDefault="00E66A8B" w:rsidP="00683DB6">
      <w:pPr>
        <w:spacing w:after="0" w:line="240" w:lineRule="auto"/>
      </w:pPr>
      <w:r>
        <w:separator/>
      </w:r>
    </w:p>
  </w:footnote>
  <w:footnote w:type="continuationSeparator" w:id="0">
    <w:p w14:paraId="14C24C23" w14:textId="77777777" w:rsidR="00E66A8B" w:rsidRDefault="00E66A8B" w:rsidP="00683DB6">
      <w:pPr>
        <w:spacing w:after="0" w:line="240" w:lineRule="auto"/>
      </w:pPr>
      <w:r>
        <w:continuationSeparator/>
      </w:r>
    </w:p>
  </w:footnote>
  <w:footnote w:id="1">
    <w:p w14:paraId="65C426C2" w14:textId="77777777" w:rsidR="00DA7D84" w:rsidRPr="00B21F8F" w:rsidRDefault="00DA7D84" w:rsidP="00DA7D84">
      <w:pPr>
        <w:pStyle w:val="FootnoteText"/>
        <w:rPr>
          <w:sz w:val="18"/>
          <w:szCs w:val="18"/>
        </w:rPr>
      </w:pPr>
      <w:r w:rsidRPr="00B21F8F">
        <w:rPr>
          <w:rStyle w:val="FootnoteReference"/>
          <w:sz w:val="18"/>
          <w:szCs w:val="18"/>
        </w:rPr>
        <w:footnoteRef/>
      </w:r>
      <w:r w:rsidRPr="00B21F8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7E26E3B"/>
    <w:multiLevelType w:val="multilevel"/>
    <w:tmpl w:val="0ACA3DC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8"/>
  </w:num>
  <w:num w:numId="6">
    <w:abstractNumId w:val="5"/>
  </w:num>
  <w:num w:numId="7">
    <w:abstractNumId w:val="2"/>
  </w:num>
  <w:num w:numId="8">
    <w:abstractNumId w:val="12"/>
  </w:num>
  <w:num w:numId="9">
    <w:abstractNumId w:val="1"/>
  </w:num>
  <w:num w:numId="10">
    <w:abstractNumId w:val="7"/>
  </w:num>
  <w:num w:numId="11">
    <w:abstractNumId w:val="6"/>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71E64"/>
    <w:rsid w:val="00087E32"/>
    <w:rsid w:val="000F4C96"/>
    <w:rsid w:val="00111484"/>
    <w:rsid w:val="001137CC"/>
    <w:rsid w:val="00174319"/>
    <w:rsid w:val="00174D89"/>
    <w:rsid w:val="001815B9"/>
    <w:rsid w:val="001A7555"/>
    <w:rsid w:val="001D177F"/>
    <w:rsid w:val="00301496"/>
    <w:rsid w:val="00316DC7"/>
    <w:rsid w:val="00320206"/>
    <w:rsid w:val="003213FC"/>
    <w:rsid w:val="00367A7D"/>
    <w:rsid w:val="003C0F43"/>
    <w:rsid w:val="00436F91"/>
    <w:rsid w:val="00444CAA"/>
    <w:rsid w:val="00452366"/>
    <w:rsid w:val="00462BF6"/>
    <w:rsid w:val="00483658"/>
    <w:rsid w:val="004F53DB"/>
    <w:rsid w:val="0054560D"/>
    <w:rsid w:val="005521AC"/>
    <w:rsid w:val="00565D94"/>
    <w:rsid w:val="006307A4"/>
    <w:rsid w:val="006333FC"/>
    <w:rsid w:val="00683DB6"/>
    <w:rsid w:val="0070079B"/>
    <w:rsid w:val="0072568B"/>
    <w:rsid w:val="007A17AF"/>
    <w:rsid w:val="007D4C95"/>
    <w:rsid w:val="008126C9"/>
    <w:rsid w:val="00817426"/>
    <w:rsid w:val="00820220"/>
    <w:rsid w:val="008417CD"/>
    <w:rsid w:val="0087268A"/>
    <w:rsid w:val="008A2945"/>
    <w:rsid w:val="008D0ED0"/>
    <w:rsid w:val="008D4793"/>
    <w:rsid w:val="00901A2C"/>
    <w:rsid w:val="009538BA"/>
    <w:rsid w:val="0097618A"/>
    <w:rsid w:val="009B46A5"/>
    <w:rsid w:val="009E4926"/>
    <w:rsid w:val="009F755D"/>
    <w:rsid w:val="00A51543"/>
    <w:rsid w:val="00AF661F"/>
    <w:rsid w:val="00B465C7"/>
    <w:rsid w:val="00B4712E"/>
    <w:rsid w:val="00B75156"/>
    <w:rsid w:val="00B81BBD"/>
    <w:rsid w:val="00BE7380"/>
    <w:rsid w:val="00C1617A"/>
    <w:rsid w:val="00C53D6D"/>
    <w:rsid w:val="00CB311F"/>
    <w:rsid w:val="00CB5BD2"/>
    <w:rsid w:val="00D214C4"/>
    <w:rsid w:val="00D4490E"/>
    <w:rsid w:val="00D832EC"/>
    <w:rsid w:val="00DA7D84"/>
    <w:rsid w:val="00DB46AE"/>
    <w:rsid w:val="00DE1A0C"/>
    <w:rsid w:val="00DE7C7C"/>
    <w:rsid w:val="00E26EAA"/>
    <w:rsid w:val="00E5150C"/>
    <w:rsid w:val="00E63A41"/>
    <w:rsid w:val="00E66A8B"/>
    <w:rsid w:val="00E70964"/>
    <w:rsid w:val="00E747BA"/>
    <w:rsid w:val="00ED6702"/>
    <w:rsid w:val="00ED7EE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6C770"/>
  <w15:docId w15:val="{4BBB03EF-E4CE-4BDF-95FB-18DD752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817426"/>
    <w:pPr>
      <w:widowControl w:val="0"/>
      <w:numPr>
        <w:numId w:val="14"/>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817426"/>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R7V2QUUQPMTK-6-65829</_dlc_DocId>
    <_dlc_DocIdUrl xmlns="b8cb3cbd-ce5c-4a72-9da4-9013f91c5903">
      <Url>http://workplaces/sites/stacom/_layouts/DocIdRedir.aspx?ID=R7V2QUUQPMTK-6-65829</Url>
      <Description>R7V2QUUQPMTK-6-65829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1647-22AF-4B40-9BBB-C395F9AD4BAF}">
  <ds:schemaRefs>
    <ds:schemaRef ds:uri="http://schemas.microsoft.com/office/2006/metadata/properties"/>
    <ds:schemaRef ds:uri="http://schemas.microsoft.com/office/infopath/2007/PartnerControls"/>
    <ds:schemaRef ds:uri="b8cb3cbd-ce5c-4a72-9da4-9013f91c5903"/>
    <ds:schemaRef ds:uri="906b00a0-3f23-4820-8da1-8de25fc78cbd"/>
    <ds:schemaRef ds:uri="http://schemas.microsoft.com/sharepoint/v3"/>
  </ds:schemaRefs>
</ds:datastoreItem>
</file>

<file path=customXml/itemProps2.xml><?xml version="1.0" encoding="utf-8"?>
<ds:datastoreItem xmlns:ds="http://schemas.openxmlformats.org/officeDocument/2006/customXml" ds:itemID="{53CAE40A-B6D5-4DFB-BB1F-B897DA1CA54C}">
  <ds:schemaRefs>
    <ds:schemaRef ds:uri="http://schemas.microsoft.com/sharepoint/v3/contenttype/forms"/>
  </ds:schemaRefs>
</ds:datastoreItem>
</file>

<file path=customXml/itemProps3.xml><?xml version="1.0" encoding="utf-8"?>
<ds:datastoreItem xmlns:ds="http://schemas.openxmlformats.org/officeDocument/2006/customXml" ds:itemID="{08BABD91-4777-4C8F-95B3-2AE947B5059C}">
  <ds:schemaRefs>
    <ds:schemaRef ds:uri="http://schemas.microsoft.com/sharepoint/events"/>
  </ds:schemaRefs>
</ds:datastoreItem>
</file>

<file path=customXml/itemProps4.xml><?xml version="1.0" encoding="utf-8"?>
<ds:datastoreItem xmlns:ds="http://schemas.openxmlformats.org/officeDocument/2006/customXml" ds:itemID="{52837A16-C71F-4111-BDA9-313FDE61CD52}">
  <ds:schemaRefs>
    <ds:schemaRef ds:uri="Microsoft.SharePoint.Taxonomy.ContentTypeSync"/>
  </ds:schemaRefs>
</ds:datastoreItem>
</file>

<file path=customXml/itemProps5.xml><?xml version="1.0" encoding="utf-8"?>
<ds:datastoreItem xmlns:ds="http://schemas.openxmlformats.org/officeDocument/2006/customXml" ds:itemID="{D7A5DA44-FD38-4962-8A1A-40604737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4490BF-9270-4B14-8305-01D12CC4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2020 Maths Item Writing Contract</vt:lpstr>
    </vt:vector>
  </TitlesOfParts>
  <Company>DfE</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Maths Item Writing Contract</dc:title>
  <dc:creator>AKBAR, Rashida</dc:creator>
  <cp:lastModifiedBy>AKBAR, Rashida</cp:lastModifiedBy>
  <cp:revision>2</cp:revision>
  <dcterms:created xsi:type="dcterms:W3CDTF">2017-02-21T09:46:00Z</dcterms:created>
  <dcterms:modified xsi:type="dcterms:W3CDTF">2017-02-21T09:46:00Z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c81ffe3f-d583-4004-97e1-e46e8aa273be</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