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1874" w14:textId="77777777" w:rsidR="0026450F" w:rsidRPr="00DB0F11" w:rsidRDefault="0026450F" w:rsidP="00024FA5">
      <w:pPr>
        <w:spacing w:after="120" w:line="276" w:lineRule="auto"/>
        <w:jc w:val="left"/>
        <w:rPr>
          <w:rFonts w:ascii="Arial" w:eastAsia="Poppins" w:hAnsi="Arial" w:cs="Arial"/>
          <w:b/>
          <w:bCs/>
          <w:color w:val="003087"/>
          <w:sz w:val="52"/>
          <w:szCs w:val="52"/>
        </w:rPr>
      </w:pPr>
    </w:p>
    <w:p w14:paraId="178B21A9" w14:textId="57F40209" w:rsidR="00F01D90" w:rsidRPr="00F01D90" w:rsidRDefault="006A4CC1" w:rsidP="00F01D90">
      <w:pPr>
        <w:spacing w:after="120" w:line="276" w:lineRule="auto"/>
        <w:jc w:val="center"/>
        <w:rPr>
          <w:rFonts w:ascii="Arial" w:eastAsia="Poppins" w:hAnsi="Arial" w:cs="Arial"/>
          <w:b/>
          <w:bCs/>
          <w:color w:val="1F497D" w:themeColor="text2"/>
          <w:sz w:val="48"/>
          <w:szCs w:val="48"/>
          <w:u w:val="single"/>
        </w:rPr>
      </w:pPr>
      <w:r w:rsidRPr="00F01D90">
        <w:rPr>
          <w:rFonts w:ascii="Arial" w:eastAsia="Poppins" w:hAnsi="Arial" w:cs="Arial"/>
          <w:b/>
          <w:bCs/>
          <w:color w:val="1F497D" w:themeColor="text2"/>
          <w:sz w:val="48"/>
          <w:szCs w:val="48"/>
          <w:u w:val="single"/>
        </w:rPr>
        <w:t>INVITATION TO QUOTE</w:t>
      </w:r>
      <w:r w:rsidR="000B4D2E" w:rsidRPr="00F01D90">
        <w:rPr>
          <w:rFonts w:ascii="Arial" w:eastAsia="Poppins" w:hAnsi="Arial" w:cs="Arial"/>
          <w:b/>
          <w:bCs/>
          <w:color w:val="1F497D" w:themeColor="text2"/>
          <w:sz w:val="48"/>
          <w:szCs w:val="48"/>
          <w:u w:val="single"/>
        </w:rPr>
        <w:t xml:space="preserve"> (ITQ)</w:t>
      </w:r>
    </w:p>
    <w:p w14:paraId="72C3ADEB" w14:textId="77777777" w:rsidR="00F01D90" w:rsidRDefault="00F01D90" w:rsidP="00024FA5">
      <w:pPr>
        <w:spacing w:after="120" w:line="276" w:lineRule="auto"/>
        <w:jc w:val="left"/>
        <w:rPr>
          <w:rFonts w:ascii="Arial" w:eastAsia="Poppins" w:hAnsi="Arial" w:cs="Arial"/>
          <w:b/>
          <w:bCs/>
          <w:color w:val="1F497D" w:themeColor="text2"/>
          <w:sz w:val="48"/>
          <w:szCs w:val="48"/>
        </w:rPr>
      </w:pPr>
    </w:p>
    <w:p w14:paraId="38A4EDBA" w14:textId="77777777" w:rsidR="000E6C2E" w:rsidRDefault="00F01D90" w:rsidP="00EB00D5">
      <w:pPr>
        <w:spacing w:after="120" w:line="276" w:lineRule="auto"/>
        <w:jc w:val="center"/>
        <w:rPr>
          <w:rFonts w:ascii="Arial" w:eastAsia="Poppins" w:hAnsi="Arial" w:cs="Arial"/>
          <w:b/>
          <w:bCs/>
          <w:color w:val="1F497D" w:themeColor="text2"/>
          <w:sz w:val="48"/>
          <w:szCs w:val="48"/>
        </w:rPr>
      </w:pPr>
      <w:r>
        <w:rPr>
          <w:rFonts w:ascii="Arial" w:eastAsia="Poppins" w:hAnsi="Arial" w:cs="Arial"/>
          <w:b/>
          <w:bCs/>
          <w:color w:val="1F497D" w:themeColor="text2"/>
          <w:sz w:val="48"/>
          <w:szCs w:val="48"/>
        </w:rPr>
        <w:t>STRATEGIC AND CREATIVE DEVELOPMENT OF A BEHAVIOUR CHANGE STOP SMOKING CAMPAIGN</w:t>
      </w:r>
      <w:r w:rsidR="000E6C2E">
        <w:rPr>
          <w:rFonts w:ascii="Arial" w:eastAsia="Poppins" w:hAnsi="Arial" w:cs="Arial"/>
          <w:b/>
          <w:bCs/>
          <w:color w:val="1F497D" w:themeColor="text2"/>
          <w:sz w:val="48"/>
          <w:szCs w:val="48"/>
        </w:rPr>
        <w:t xml:space="preserve"> TO REDUCE HEALTH INEQUALITIES AND SMOKING PREVALENCE IN GREATER MANCHESTER</w:t>
      </w:r>
    </w:p>
    <w:p w14:paraId="3677AFEC" w14:textId="67A178D2" w:rsidR="00EB00D5" w:rsidRDefault="00F01D90" w:rsidP="00EB00D5">
      <w:pPr>
        <w:spacing w:after="120" w:line="276" w:lineRule="auto"/>
        <w:jc w:val="center"/>
        <w:rPr>
          <w:rFonts w:ascii="Arial" w:eastAsia="Poppins" w:hAnsi="Arial" w:cs="Arial"/>
          <w:b/>
          <w:bCs/>
          <w:color w:val="1F497D" w:themeColor="text2"/>
          <w:sz w:val="48"/>
          <w:szCs w:val="48"/>
        </w:rPr>
      </w:pPr>
      <w:r>
        <w:rPr>
          <w:rFonts w:ascii="Arial" w:eastAsia="Poppins" w:hAnsi="Arial" w:cs="Arial"/>
          <w:b/>
          <w:bCs/>
          <w:color w:val="1F497D" w:themeColor="text2"/>
          <w:sz w:val="48"/>
          <w:szCs w:val="48"/>
        </w:rPr>
        <w:t xml:space="preserve"> </w:t>
      </w:r>
    </w:p>
    <w:p w14:paraId="03D280AF" w14:textId="49623D80" w:rsidR="004D7359" w:rsidRPr="000E6C2E" w:rsidRDefault="006A4CC1" w:rsidP="00EB00D5">
      <w:pPr>
        <w:spacing w:after="120" w:line="276" w:lineRule="auto"/>
        <w:jc w:val="center"/>
        <w:rPr>
          <w:rFonts w:ascii="Arial" w:eastAsia="Poppins" w:hAnsi="Arial" w:cs="Arial"/>
          <w:b/>
          <w:bCs/>
          <w:color w:val="1F497D" w:themeColor="text2"/>
          <w:sz w:val="28"/>
          <w:szCs w:val="28"/>
        </w:rPr>
      </w:pPr>
      <w:r w:rsidRPr="000E6C2E">
        <w:rPr>
          <w:rFonts w:ascii="Arial" w:eastAsia="Poppins" w:hAnsi="Arial" w:cs="Arial"/>
          <w:b/>
          <w:bCs/>
          <w:color w:val="1F497D" w:themeColor="text2"/>
          <w:sz w:val="28"/>
          <w:szCs w:val="28"/>
        </w:rPr>
        <w:t>ON BEHALF OF</w:t>
      </w:r>
    </w:p>
    <w:p w14:paraId="6A0ABC56" w14:textId="58DE21AE" w:rsidR="00A66714" w:rsidRPr="000E6C2E" w:rsidRDefault="006A4CC1" w:rsidP="00EB00D5">
      <w:pPr>
        <w:spacing w:after="120" w:line="276" w:lineRule="auto"/>
        <w:jc w:val="center"/>
        <w:rPr>
          <w:rFonts w:ascii="Arial" w:eastAsia="Poppins" w:hAnsi="Arial" w:cs="Arial"/>
          <w:b/>
          <w:bCs/>
          <w:color w:val="1F497D" w:themeColor="text2"/>
          <w:sz w:val="28"/>
          <w:szCs w:val="28"/>
        </w:rPr>
      </w:pPr>
      <w:r w:rsidRPr="000E6C2E">
        <w:rPr>
          <w:rFonts w:ascii="Arial" w:eastAsia="Poppins" w:hAnsi="Arial" w:cs="Arial"/>
          <w:b/>
          <w:bCs/>
          <w:color w:val="1F497D" w:themeColor="text2"/>
          <w:sz w:val="28"/>
          <w:szCs w:val="28"/>
        </w:rPr>
        <w:t xml:space="preserve">NHS GREATER MANCHESTER INTEGRATED </w:t>
      </w:r>
      <w:r w:rsidR="004D7359" w:rsidRPr="000E6C2E">
        <w:rPr>
          <w:rFonts w:ascii="Arial" w:eastAsia="Poppins" w:hAnsi="Arial" w:cs="Arial"/>
          <w:b/>
          <w:bCs/>
          <w:color w:val="1F497D" w:themeColor="text2"/>
          <w:sz w:val="28"/>
          <w:szCs w:val="28"/>
        </w:rPr>
        <w:t xml:space="preserve">CARE </w:t>
      </w:r>
      <w:r w:rsidRPr="000E6C2E">
        <w:rPr>
          <w:rFonts w:ascii="Arial" w:eastAsia="Poppins" w:hAnsi="Arial" w:cs="Arial"/>
          <w:b/>
          <w:bCs/>
          <w:color w:val="1F497D" w:themeColor="text2"/>
          <w:sz w:val="28"/>
          <w:szCs w:val="28"/>
        </w:rPr>
        <w:t>BOARD</w:t>
      </w:r>
    </w:p>
    <w:p w14:paraId="3BB399A4" w14:textId="15FB85A8" w:rsidR="00A66714" w:rsidRPr="000E6C2E" w:rsidRDefault="00A66714" w:rsidP="00EB00D5">
      <w:pPr>
        <w:spacing w:after="120" w:line="276" w:lineRule="auto"/>
        <w:jc w:val="center"/>
        <w:rPr>
          <w:rFonts w:ascii="Arial" w:eastAsia="Poppins" w:hAnsi="Arial" w:cs="Arial"/>
          <w:color w:val="1F497D" w:themeColor="text2"/>
          <w:sz w:val="28"/>
          <w:szCs w:val="28"/>
        </w:rPr>
      </w:pPr>
      <w:r w:rsidRPr="000E6C2E">
        <w:rPr>
          <w:rFonts w:ascii="Arial" w:eastAsia="Poppins" w:hAnsi="Arial" w:cs="Arial"/>
          <w:color w:val="1F497D" w:themeColor="text2"/>
          <w:sz w:val="28"/>
          <w:szCs w:val="28"/>
        </w:rPr>
        <w:t>(‘The Contracting Authority’)</w:t>
      </w:r>
    </w:p>
    <w:p w14:paraId="06ECA2BD" w14:textId="4644F499" w:rsidR="00A66714" w:rsidRPr="00DB0F11" w:rsidRDefault="00A66714" w:rsidP="00024FA5">
      <w:pPr>
        <w:spacing w:after="120" w:line="276" w:lineRule="auto"/>
        <w:jc w:val="left"/>
        <w:rPr>
          <w:rFonts w:ascii="Arial" w:eastAsia="Poppins" w:hAnsi="Arial" w:cs="Arial"/>
          <w:b/>
          <w:color w:val="1F497D" w:themeColor="text2"/>
          <w:szCs w:val="24"/>
          <w:highlight w:val="yellow"/>
        </w:rPr>
      </w:pPr>
    </w:p>
    <w:p w14:paraId="5E685B89" w14:textId="77777777" w:rsidR="004D7359" w:rsidRPr="00DB0F11" w:rsidRDefault="004D7359" w:rsidP="00024FA5">
      <w:pPr>
        <w:spacing w:after="120" w:line="276" w:lineRule="auto"/>
        <w:jc w:val="left"/>
        <w:rPr>
          <w:rFonts w:ascii="Arial" w:eastAsia="Poppins" w:hAnsi="Arial" w:cs="Arial"/>
          <w:b/>
          <w:color w:val="1F497D" w:themeColor="text2"/>
          <w:szCs w:val="24"/>
          <w:highlight w:val="yellow"/>
        </w:rPr>
      </w:pPr>
    </w:p>
    <w:p w14:paraId="3F2BD45F" w14:textId="3F45147D" w:rsidR="00A66714" w:rsidRPr="000E6C2E" w:rsidRDefault="00A66714" w:rsidP="00024FA5">
      <w:pPr>
        <w:spacing w:after="120" w:line="276" w:lineRule="auto"/>
        <w:jc w:val="left"/>
        <w:rPr>
          <w:rFonts w:ascii="Arial" w:eastAsia="Poppins" w:hAnsi="Arial" w:cs="Arial"/>
          <w:color w:val="1F497D" w:themeColor="text2"/>
          <w:sz w:val="32"/>
          <w:szCs w:val="32"/>
        </w:rPr>
      </w:pPr>
      <w:r w:rsidRPr="000E6C2E">
        <w:rPr>
          <w:rFonts w:ascii="Arial" w:eastAsia="Poppins" w:hAnsi="Arial" w:cs="Arial"/>
          <w:color w:val="1F497D" w:themeColor="text2"/>
          <w:sz w:val="32"/>
          <w:szCs w:val="32"/>
        </w:rPr>
        <w:t>Deadline for submitting ITQ Bid Responses:</w:t>
      </w:r>
    </w:p>
    <w:p w14:paraId="1BAF6E86" w14:textId="7FDC699E" w:rsidR="00A66714" w:rsidRPr="009E6298" w:rsidRDefault="03FD0ABE" w:rsidP="11292938">
      <w:pPr>
        <w:spacing w:after="120" w:line="276" w:lineRule="auto"/>
        <w:jc w:val="left"/>
        <w:rPr>
          <w:rFonts w:ascii="Arial" w:eastAsia="Poppins" w:hAnsi="Arial" w:cs="Arial"/>
          <w:b/>
          <w:bCs/>
          <w:color w:val="1F497D" w:themeColor="text2"/>
          <w:sz w:val="32"/>
          <w:szCs w:val="32"/>
          <w:u w:val="single"/>
        </w:rPr>
      </w:pPr>
      <w:r w:rsidRPr="7DB00C7B">
        <w:rPr>
          <w:rFonts w:ascii="Arial" w:eastAsia="Poppins" w:hAnsi="Arial" w:cs="Arial"/>
          <w:b/>
          <w:bCs/>
          <w:color w:val="1F497D" w:themeColor="text2"/>
          <w:sz w:val="32"/>
          <w:szCs w:val="32"/>
          <w:u w:val="single"/>
        </w:rPr>
        <w:t>Monday 13</w:t>
      </w:r>
      <w:r w:rsidRPr="7DB00C7B">
        <w:rPr>
          <w:rFonts w:ascii="Arial" w:eastAsia="Poppins" w:hAnsi="Arial" w:cs="Arial"/>
          <w:b/>
          <w:bCs/>
          <w:color w:val="1F497D" w:themeColor="text2"/>
          <w:sz w:val="32"/>
          <w:szCs w:val="32"/>
          <w:u w:val="single"/>
          <w:vertAlign w:val="superscript"/>
        </w:rPr>
        <w:t>th</w:t>
      </w:r>
      <w:r w:rsidRPr="7DB00C7B">
        <w:rPr>
          <w:rFonts w:ascii="Arial" w:eastAsia="Poppins" w:hAnsi="Arial" w:cs="Arial"/>
          <w:b/>
          <w:bCs/>
          <w:color w:val="1F497D" w:themeColor="text2"/>
          <w:sz w:val="32"/>
          <w:szCs w:val="32"/>
          <w:u w:val="single"/>
        </w:rPr>
        <w:t xml:space="preserve"> </w:t>
      </w:r>
      <w:r w:rsidR="06DA5168" w:rsidRPr="7DB00C7B">
        <w:rPr>
          <w:rFonts w:ascii="Arial" w:eastAsia="Poppins" w:hAnsi="Arial" w:cs="Arial"/>
          <w:b/>
          <w:bCs/>
          <w:color w:val="1F497D" w:themeColor="text2"/>
          <w:sz w:val="32"/>
          <w:szCs w:val="32"/>
          <w:u w:val="single"/>
        </w:rPr>
        <w:t xml:space="preserve">March 2023 at </w:t>
      </w:r>
      <w:r w:rsidR="30D7D96F" w:rsidRPr="7DB00C7B">
        <w:rPr>
          <w:rFonts w:ascii="Arial" w:eastAsia="Poppins" w:hAnsi="Arial" w:cs="Arial"/>
          <w:b/>
          <w:bCs/>
          <w:color w:val="1F497D" w:themeColor="text2"/>
          <w:sz w:val="32"/>
          <w:szCs w:val="32"/>
          <w:u w:val="single"/>
        </w:rPr>
        <w:t>4pm</w:t>
      </w:r>
    </w:p>
    <w:p w14:paraId="3697505A" w14:textId="4DA98A56" w:rsidR="00A66714" w:rsidRPr="000E6C2E" w:rsidRDefault="005E4092" w:rsidP="00024FA5">
      <w:pPr>
        <w:spacing w:after="120" w:line="276" w:lineRule="auto"/>
        <w:jc w:val="left"/>
        <w:rPr>
          <w:rFonts w:ascii="Arial" w:eastAsia="Poppins" w:hAnsi="Arial" w:cs="Arial"/>
          <w:b/>
          <w:color w:val="425563"/>
          <w:sz w:val="32"/>
          <w:szCs w:val="32"/>
        </w:rPr>
      </w:pPr>
      <w:r w:rsidRPr="000E6C2E">
        <w:rPr>
          <w:rFonts w:ascii="Arial" w:eastAsia="Poppins" w:hAnsi="Arial" w:cs="Arial"/>
          <w:b/>
          <w:color w:val="425563"/>
          <w:sz w:val="32"/>
          <w:szCs w:val="32"/>
        </w:rPr>
        <w:t xml:space="preserve">via email to </w:t>
      </w:r>
      <w:hyperlink r:id="rId11" w:history="1">
        <w:r w:rsidRPr="000E6C2E">
          <w:rPr>
            <w:rStyle w:val="Hyperlink"/>
            <w:rFonts w:ascii="Arial" w:eastAsia="Poppins" w:hAnsi="Arial" w:cs="Arial"/>
            <w:b/>
            <w:sz w:val="32"/>
            <w:szCs w:val="32"/>
          </w:rPr>
          <w:t>gmhscp.makingsmokinghistory@nhs.net</w:t>
        </w:r>
      </w:hyperlink>
    </w:p>
    <w:p w14:paraId="653EFD63" w14:textId="77777777" w:rsidR="000B4D2E" w:rsidRPr="00DB0F11" w:rsidRDefault="000B4D2E" w:rsidP="00024FA5">
      <w:pPr>
        <w:spacing w:after="200" w:line="276" w:lineRule="auto"/>
        <w:jc w:val="left"/>
        <w:rPr>
          <w:rFonts w:ascii="Arial" w:eastAsia="Poppins" w:hAnsi="Arial" w:cs="Arial"/>
          <w:b/>
          <w:sz w:val="24"/>
          <w:szCs w:val="24"/>
          <w:u w:val="single"/>
        </w:rPr>
      </w:pPr>
      <w:r w:rsidRPr="00DB0F11">
        <w:rPr>
          <w:rFonts w:ascii="Arial" w:eastAsia="Poppins" w:hAnsi="Arial" w:cs="Arial"/>
          <w:b/>
          <w:sz w:val="24"/>
          <w:szCs w:val="24"/>
          <w:u w:val="single"/>
        </w:rPr>
        <w:br w:type="page"/>
      </w:r>
    </w:p>
    <w:p w14:paraId="5308A685" w14:textId="4FD1E413" w:rsidR="004E47AC" w:rsidRPr="000A7A24" w:rsidRDefault="006A792C" w:rsidP="00024FA5">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lastRenderedPageBreak/>
        <w:t xml:space="preserve">Introduction </w:t>
      </w:r>
    </w:p>
    <w:p w14:paraId="217A1F2F" w14:textId="1BB45DD9" w:rsidR="004D7359" w:rsidRPr="000A7A24" w:rsidRDefault="004D7359" w:rsidP="00024FA5">
      <w:pPr>
        <w:spacing w:after="120" w:line="276" w:lineRule="auto"/>
        <w:jc w:val="left"/>
        <w:rPr>
          <w:rFonts w:ascii="Arial" w:eastAsia="Poppins" w:hAnsi="Arial" w:cs="Arial"/>
          <w:b/>
          <w:u w:val="single"/>
        </w:rPr>
      </w:pPr>
      <w:r w:rsidRPr="000A7A24">
        <w:rPr>
          <w:rFonts w:ascii="Arial" w:eastAsia="Poppins" w:hAnsi="Arial" w:cs="Arial"/>
        </w:rPr>
        <w:t xml:space="preserve">The purpose of this Invitation to Quote (ITQ) is to provide Bidders with sufficient information to </w:t>
      </w:r>
      <w:r w:rsidR="00CD7B35" w:rsidRPr="000A7A24">
        <w:rPr>
          <w:rFonts w:ascii="Arial" w:eastAsia="Poppins" w:hAnsi="Arial" w:cs="Arial"/>
        </w:rPr>
        <w:t>prepare</w:t>
      </w:r>
      <w:r w:rsidRPr="000A7A24">
        <w:rPr>
          <w:rFonts w:ascii="Arial" w:eastAsia="Poppins" w:hAnsi="Arial" w:cs="Arial"/>
        </w:rPr>
        <w:t xml:space="preserve"> a comprehensive Quote that meets the requirements for the </w:t>
      </w:r>
      <w:r w:rsidR="008E1482" w:rsidRPr="000A7A24">
        <w:rPr>
          <w:rFonts w:ascii="Arial" w:eastAsia="Poppins" w:hAnsi="Arial" w:cs="Arial"/>
          <w:b/>
          <w:bCs/>
        </w:rPr>
        <w:t xml:space="preserve">strategic and creative development of a </w:t>
      </w:r>
      <w:r w:rsidR="00CD7B35" w:rsidRPr="000A7A24">
        <w:rPr>
          <w:rFonts w:ascii="Arial" w:eastAsia="Poppins" w:hAnsi="Arial" w:cs="Arial"/>
          <w:b/>
          <w:bCs/>
        </w:rPr>
        <w:t xml:space="preserve">behaviour change </w:t>
      </w:r>
      <w:r w:rsidR="008E1482" w:rsidRPr="000A7A24">
        <w:rPr>
          <w:rFonts w:ascii="Arial" w:eastAsia="Poppins" w:hAnsi="Arial" w:cs="Arial"/>
          <w:b/>
          <w:bCs/>
        </w:rPr>
        <w:t>stop smoking campaign</w:t>
      </w:r>
      <w:r w:rsidR="000E6C2E" w:rsidRPr="000A7A24">
        <w:rPr>
          <w:rFonts w:ascii="Arial" w:eastAsia="Poppins" w:hAnsi="Arial" w:cs="Arial"/>
          <w:b/>
          <w:bCs/>
        </w:rPr>
        <w:t xml:space="preserve"> to reduce health inequalities and smoking prevalence in Greater Manchester</w:t>
      </w:r>
      <w:r w:rsidRPr="000A7A24">
        <w:rPr>
          <w:rFonts w:ascii="Arial" w:eastAsia="Poppins" w:hAnsi="Arial" w:cs="Arial"/>
        </w:rPr>
        <w:t>. (“</w:t>
      </w:r>
      <w:r w:rsidRPr="000A7A24">
        <w:rPr>
          <w:rFonts w:ascii="Arial" w:eastAsia="Poppins" w:hAnsi="Arial" w:cs="Arial"/>
          <w:i/>
          <w:iCs/>
        </w:rPr>
        <w:t>the Service</w:t>
      </w:r>
      <w:r w:rsidRPr="000A7A24">
        <w:rPr>
          <w:rFonts w:ascii="Arial" w:eastAsia="Poppins" w:hAnsi="Arial" w:cs="Arial"/>
        </w:rPr>
        <w:t xml:space="preserve">”). </w:t>
      </w:r>
      <w:r w:rsidR="000E6C2E" w:rsidRPr="000A7A24">
        <w:rPr>
          <w:rFonts w:ascii="Arial" w:eastAsia="Poppins" w:hAnsi="Arial" w:cs="Arial"/>
        </w:rPr>
        <w:t xml:space="preserve"> </w:t>
      </w:r>
    </w:p>
    <w:p w14:paraId="4D9564ED" w14:textId="1C457F75" w:rsidR="004D7359" w:rsidRPr="000A7A24" w:rsidRDefault="004D7359" w:rsidP="00024FA5">
      <w:pPr>
        <w:pStyle w:val="ListParagraph"/>
        <w:spacing w:after="120" w:line="276" w:lineRule="auto"/>
        <w:ind w:left="0"/>
        <w:jc w:val="left"/>
        <w:rPr>
          <w:rFonts w:ascii="Arial" w:eastAsia="Poppins" w:hAnsi="Arial" w:cs="Arial"/>
        </w:rPr>
      </w:pPr>
      <w:r w:rsidRPr="000A7A24">
        <w:rPr>
          <w:rFonts w:ascii="Arial" w:eastAsia="Poppins" w:hAnsi="Arial" w:cs="Arial"/>
        </w:rPr>
        <w:t xml:space="preserve">NHS </w:t>
      </w:r>
      <w:r w:rsidR="00041684" w:rsidRPr="000A7A24">
        <w:rPr>
          <w:rFonts w:ascii="Arial" w:eastAsia="Poppins" w:hAnsi="Arial" w:cs="Arial"/>
        </w:rPr>
        <w:t>Greater Manchester Integrated Care Board (ICB)</w:t>
      </w:r>
      <w:r w:rsidRPr="000A7A24">
        <w:rPr>
          <w:rFonts w:ascii="Arial" w:eastAsia="Poppins" w:hAnsi="Arial" w:cs="Arial"/>
        </w:rPr>
        <w:t xml:space="preserve"> (the “</w:t>
      </w:r>
      <w:r w:rsidRPr="000A7A24">
        <w:rPr>
          <w:rFonts w:ascii="Arial" w:eastAsia="Poppins" w:hAnsi="Arial" w:cs="Arial"/>
          <w:i/>
          <w:iCs/>
        </w:rPr>
        <w:t>Contracting Authority</w:t>
      </w:r>
      <w:r w:rsidRPr="000A7A24">
        <w:rPr>
          <w:rFonts w:ascii="Arial" w:eastAsia="Poppins" w:hAnsi="Arial" w:cs="Arial"/>
        </w:rPr>
        <w:t xml:space="preserve">”) is inviting suitably experienced and capable providers </w:t>
      </w:r>
      <w:r w:rsidR="00316E87" w:rsidRPr="000A7A24">
        <w:rPr>
          <w:rFonts w:ascii="Arial" w:eastAsia="Poppins" w:hAnsi="Arial" w:cs="Arial"/>
        </w:rPr>
        <w:t xml:space="preserve">to </w:t>
      </w:r>
      <w:r w:rsidRPr="000A7A24">
        <w:rPr>
          <w:rFonts w:ascii="Arial" w:eastAsia="Poppins" w:hAnsi="Arial" w:cs="Arial"/>
        </w:rPr>
        <w:t xml:space="preserve">outline a proposal with competitive pricing to deliver this </w:t>
      </w:r>
      <w:r w:rsidR="00A315E4" w:rsidRPr="000A7A24">
        <w:rPr>
          <w:rFonts w:ascii="Arial" w:eastAsia="Poppins" w:hAnsi="Arial" w:cs="Arial"/>
        </w:rPr>
        <w:t xml:space="preserve">activity as described in Section </w:t>
      </w:r>
      <w:r w:rsidR="00EB2342" w:rsidRPr="000A7A24">
        <w:rPr>
          <w:rFonts w:ascii="Arial" w:eastAsia="Poppins" w:hAnsi="Arial" w:cs="Arial"/>
        </w:rPr>
        <w:t>3</w:t>
      </w:r>
      <w:r w:rsidR="00A315E4" w:rsidRPr="000A7A24">
        <w:rPr>
          <w:rFonts w:ascii="Arial" w:eastAsia="Poppins" w:hAnsi="Arial" w:cs="Arial"/>
        </w:rPr>
        <w:t xml:space="preserve"> of this document.</w:t>
      </w:r>
    </w:p>
    <w:p w14:paraId="44C05C5B" w14:textId="77777777" w:rsidR="006A792C" w:rsidRPr="000A7A24" w:rsidRDefault="006A792C" w:rsidP="00024FA5">
      <w:pPr>
        <w:pStyle w:val="ListParagraph"/>
        <w:spacing w:after="120" w:line="276" w:lineRule="auto"/>
        <w:ind w:left="0"/>
        <w:jc w:val="left"/>
        <w:rPr>
          <w:rFonts w:ascii="Arial" w:eastAsia="Poppins" w:hAnsi="Arial" w:cs="Arial"/>
          <w:b/>
          <w:color w:val="425563"/>
        </w:rPr>
      </w:pPr>
    </w:p>
    <w:p w14:paraId="30A8C132" w14:textId="77777777" w:rsidR="00E538E7" w:rsidRPr="000A7A24" w:rsidRDefault="00E538E7" w:rsidP="00024FA5">
      <w:pPr>
        <w:pStyle w:val="ListParagraph"/>
        <w:spacing w:after="120" w:line="276" w:lineRule="auto"/>
        <w:ind w:left="0"/>
        <w:jc w:val="left"/>
        <w:rPr>
          <w:rFonts w:ascii="Arial" w:eastAsia="Poppins" w:hAnsi="Arial" w:cs="Arial"/>
          <w:b/>
          <w:color w:val="425563"/>
        </w:rPr>
      </w:pPr>
    </w:p>
    <w:p w14:paraId="1EB95C05" w14:textId="075529EE" w:rsidR="00E538E7" w:rsidRPr="000A7A24" w:rsidRDefault="00E538E7" w:rsidP="000C56DC">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Background and context</w:t>
      </w:r>
    </w:p>
    <w:p w14:paraId="78F7BF18" w14:textId="0B44B213" w:rsidR="00E538E7" w:rsidRPr="000A7A24" w:rsidRDefault="00E538E7" w:rsidP="00024FA5">
      <w:pPr>
        <w:pStyle w:val="ListParagraph"/>
        <w:spacing w:after="120" w:line="276" w:lineRule="auto"/>
        <w:ind w:left="0"/>
        <w:jc w:val="left"/>
        <w:rPr>
          <w:rFonts w:ascii="Arial" w:eastAsia="Poppins" w:hAnsi="Arial" w:cs="Arial"/>
          <w:b/>
          <w:color w:val="425563"/>
        </w:rPr>
      </w:pPr>
    </w:p>
    <w:p w14:paraId="324E2CFD" w14:textId="77777777" w:rsidR="00207020" w:rsidRPr="000A7A24" w:rsidRDefault="00207020" w:rsidP="00207020">
      <w:pPr>
        <w:spacing w:after="120" w:line="276" w:lineRule="auto"/>
        <w:jc w:val="left"/>
        <w:rPr>
          <w:rFonts w:ascii="Arial" w:eastAsia="Poppins" w:hAnsi="Arial" w:cs="Arial"/>
        </w:rPr>
      </w:pPr>
      <w:r w:rsidRPr="000A7A24">
        <w:rPr>
          <w:rFonts w:ascii="Arial" w:eastAsia="Poppins" w:hAnsi="Arial" w:cs="Arial"/>
        </w:rPr>
        <w:t xml:space="preserve">Greater Manchester is a metropolitan county and combined authority area in Northwest England, with a population of 2.8 million; comprising ten metropolitan boroughs: Manchester, Salford, Bolton, Bury, Oldham, Rochdale, Stockport, Tameside, Trafford and Wigan. </w:t>
      </w:r>
    </w:p>
    <w:p w14:paraId="0D01A0E3" w14:textId="7ECC698F" w:rsidR="00A270BB" w:rsidRPr="000A7A24" w:rsidRDefault="00A270BB" w:rsidP="00A270BB">
      <w:pPr>
        <w:rPr>
          <w:rFonts w:ascii="Arial" w:hAnsi="Arial" w:cs="Arial"/>
        </w:rPr>
      </w:pPr>
      <w:r w:rsidRPr="000A7A24">
        <w:rPr>
          <w:rFonts w:ascii="Arial" w:hAnsi="Arial" w:cs="Arial"/>
        </w:rPr>
        <w:t>Smoking is the single biggest cause of preventable illness and premature death in the world. Each year around 5,700 people in Greater Manchester die from smoking-related causes and there are more than 24,000 hospital admissions. Furthermore, an estimated 14,730 people are out of work due to smoking, 57,728 people are receiving informal care from friends and family because of smoking-related illnesses, and 154,846 households with at least one smoker are living in poverty.</w:t>
      </w:r>
      <w:r w:rsidR="005A70DE" w:rsidRPr="000A7A24">
        <w:rPr>
          <w:rFonts w:ascii="Arial" w:hAnsi="Arial" w:cs="Arial"/>
        </w:rPr>
        <w:t xml:space="preserve"> Smoking costs Greater Manchester’s economy £910m a year, including £115m in healthcare costs to the NHS. </w:t>
      </w:r>
    </w:p>
    <w:p w14:paraId="23CD19F1" w14:textId="77777777" w:rsidR="00A270BB" w:rsidRPr="000A7A24" w:rsidRDefault="00A270BB" w:rsidP="00A270BB">
      <w:pPr>
        <w:rPr>
          <w:rFonts w:ascii="Arial" w:hAnsi="Arial" w:cs="Arial"/>
        </w:rPr>
      </w:pPr>
    </w:p>
    <w:p w14:paraId="01A0B9DA" w14:textId="33C55E2D" w:rsidR="00A270BB" w:rsidRPr="000A7A24" w:rsidRDefault="00A270BB" w:rsidP="00A270BB">
      <w:pPr>
        <w:rPr>
          <w:rFonts w:ascii="Arial" w:hAnsi="Arial" w:cs="Arial"/>
        </w:rPr>
      </w:pPr>
      <w:r w:rsidRPr="000A7A24">
        <w:rPr>
          <w:rFonts w:ascii="Arial" w:hAnsi="Arial" w:cs="Arial"/>
        </w:rPr>
        <w:t xml:space="preserve">In 2017, Greater Manchester Integrated Care Partnership (previously Greater Manchester Health and Social Care Partnership) published its </w:t>
      </w:r>
      <w:hyperlink r:id="rId12" w:history="1">
        <w:r w:rsidRPr="000A7A24">
          <w:rPr>
            <w:rStyle w:val="Hyperlink"/>
            <w:rFonts w:ascii="Arial" w:hAnsi="Arial" w:cs="Arial"/>
          </w:rPr>
          <w:t>Making Smoking History strategy</w:t>
        </w:r>
      </w:hyperlink>
      <w:r w:rsidRPr="000A7A24">
        <w:rPr>
          <w:rFonts w:ascii="Arial" w:hAnsi="Arial" w:cs="Arial"/>
        </w:rPr>
        <w:t xml:space="preserve"> with the ambition of becoming a smokefree city region</w:t>
      </w:r>
      <w:r w:rsidR="00FB39CB" w:rsidRPr="000A7A24">
        <w:rPr>
          <w:rFonts w:ascii="Arial" w:hAnsi="Arial" w:cs="Arial"/>
        </w:rPr>
        <w:t xml:space="preserve">. </w:t>
      </w:r>
      <w:r w:rsidRPr="000A7A24">
        <w:rPr>
          <w:rFonts w:ascii="Arial" w:hAnsi="Arial" w:cs="Arial"/>
        </w:rPr>
        <w:t>Since then, smoking prevalence in Greater Manchester has dropped to a record low, falling from 18.4% in 2016 to 15.4% in 2021</w:t>
      </w:r>
      <w:r w:rsidR="00FB39CB" w:rsidRPr="000A7A24">
        <w:rPr>
          <w:rFonts w:ascii="Arial" w:hAnsi="Arial" w:cs="Arial"/>
        </w:rPr>
        <w:t xml:space="preserve"> (data for 2022 is expected to be published in December 2023).</w:t>
      </w:r>
    </w:p>
    <w:p w14:paraId="5655FDAC" w14:textId="77777777" w:rsidR="00FB39CB" w:rsidRPr="000A7A24" w:rsidRDefault="00FB39CB" w:rsidP="00A270BB">
      <w:pPr>
        <w:rPr>
          <w:rFonts w:ascii="Arial" w:hAnsi="Arial" w:cs="Arial"/>
        </w:rPr>
      </w:pPr>
    </w:p>
    <w:p w14:paraId="04B092D8" w14:textId="77777777" w:rsidR="00A270BB" w:rsidRPr="000A7A24" w:rsidRDefault="00A270BB" w:rsidP="00A270BB">
      <w:pPr>
        <w:rPr>
          <w:rFonts w:ascii="Arial" w:hAnsi="Arial" w:cs="Arial"/>
        </w:rPr>
      </w:pPr>
      <w:r w:rsidRPr="000A7A24">
        <w:rPr>
          <w:rFonts w:ascii="Arial" w:hAnsi="Arial" w:cs="Arial"/>
        </w:rPr>
        <w:t>Additionally, smoking prevalence among people who work in routine and manual occupations – a key population group for tackling inequalities – has reduced significantly, closing the gap with England. Between 2016 and 2019 (2020 and 2021 data not available), smoking prevalence among routine and manual workers reduced by 4.1 percentage points, from 28.6% to 24.5%. Furthermore, smoking at time of delivery (SATOD) – the benchmark used to measure smoking status for women at the time of giving birth – has declined by a quarter, from 12.6% in 2017-18 to 9.5% in 2021-22, preventing many tragic outcomes in pregnancy and birth.</w:t>
      </w:r>
    </w:p>
    <w:p w14:paraId="2D2281BF" w14:textId="77777777" w:rsidR="00A270BB" w:rsidRPr="000A7A24" w:rsidRDefault="00A270BB" w:rsidP="00A270BB">
      <w:pPr>
        <w:rPr>
          <w:rFonts w:ascii="Arial" w:hAnsi="Arial" w:cs="Arial"/>
        </w:rPr>
      </w:pPr>
    </w:p>
    <w:p w14:paraId="233DE7B1" w14:textId="009B04AF" w:rsidR="00A270BB" w:rsidRPr="000A7A24" w:rsidRDefault="00A270BB" w:rsidP="00A270BB">
      <w:pPr>
        <w:rPr>
          <w:rFonts w:ascii="Arial" w:hAnsi="Arial" w:cs="Arial"/>
        </w:rPr>
      </w:pPr>
      <w:r w:rsidRPr="000A7A24">
        <w:rPr>
          <w:rFonts w:ascii="Arial" w:hAnsi="Arial" w:cs="Arial"/>
        </w:rPr>
        <w:t xml:space="preserve">Greater Manchester’s ambition for a smokefree city region is set by the UK Government’s Smokefree 2030 target, defined as </w:t>
      </w:r>
      <w:r w:rsidRPr="000A7A24">
        <w:rPr>
          <w:rFonts w:ascii="Arial" w:hAnsi="Arial" w:cs="Arial"/>
          <w:b/>
          <w:bCs/>
        </w:rPr>
        <w:t>smoking prevalence of</w:t>
      </w:r>
      <w:r w:rsidRPr="000A7A24">
        <w:rPr>
          <w:rFonts w:ascii="Arial" w:hAnsi="Arial" w:cs="Arial"/>
        </w:rPr>
        <w:t xml:space="preserve"> </w:t>
      </w:r>
      <w:r w:rsidRPr="000A7A24">
        <w:rPr>
          <w:rFonts w:ascii="Arial" w:hAnsi="Arial" w:cs="Arial"/>
          <w:b/>
          <w:bCs/>
        </w:rPr>
        <w:t>5% or less by 2030</w:t>
      </w:r>
      <w:r w:rsidRPr="000A7A24">
        <w:rPr>
          <w:rFonts w:ascii="Arial" w:hAnsi="Arial" w:cs="Arial"/>
        </w:rPr>
        <w:t xml:space="preserve">. </w:t>
      </w:r>
      <w:r w:rsidR="000E1751" w:rsidRPr="000A7A24">
        <w:rPr>
          <w:rFonts w:ascii="Arial" w:hAnsi="Arial" w:cs="Arial"/>
        </w:rPr>
        <w:t>An</w:t>
      </w:r>
      <w:r w:rsidRPr="000A7A24">
        <w:rPr>
          <w:rFonts w:ascii="Arial" w:hAnsi="Arial" w:cs="Arial"/>
        </w:rPr>
        <w:t xml:space="preserve"> interim target of </w:t>
      </w:r>
      <w:r w:rsidRPr="000A7A24">
        <w:rPr>
          <w:rFonts w:ascii="Arial" w:hAnsi="Arial" w:cs="Arial"/>
          <w:b/>
          <w:bCs/>
        </w:rPr>
        <w:t>9.1% by 2025</w:t>
      </w:r>
      <w:r w:rsidRPr="000A7A24">
        <w:rPr>
          <w:rFonts w:ascii="Arial" w:hAnsi="Arial" w:cs="Arial"/>
        </w:rPr>
        <w:t xml:space="preserve"> is needed to achieve a Smokefree 2030. </w:t>
      </w:r>
    </w:p>
    <w:p w14:paraId="4B11D846" w14:textId="77777777" w:rsidR="00A270BB" w:rsidRPr="000A7A24" w:rsidRDefault="00A270BB" w:rsidP="00A270BB">
      <w:pPr>
        <w:rPr>
          <w:rFonts w:ascii="Arial" w:hAnsi="Arial" w:cs="Arial"/>
        </w:rPr>
      </w:pPr>
    </w:p>
    <w:p w14:paraId="39D5E55F" w14:textId="77777777" w:rsidR="00955976" w:rsidRPr="000A7A24" w:rsidRDefault="00A270BB" w:rsidP="00955976">
      <w:pPr>
        <w:rPr>
          <w:rFonts w:ascii="Arial" w:hAnsi="Arial" w:cs="Arial"/>
        </w:rPr>
      </w:pPr>
      <w:r w:rsidRPr="000A7A24">
        <w:rPr>
          <w:rFonts w:ascii="Arial" w:hAnsi="Arial" w:cs="Arial"/>
        </w:rPr>
        <w:t xml:space="preserve">However, the speed at which smoking prevalence is declining has started to stall, and indicative research suggests that smoking, as with other lifestyle behaviours, has been negatively impacted by the COVID-19 pandemic. Furthermore, data from the national Smoking Toolkit Study suggests there’s been a worrying increase in smoking amongst </w:t>
      </w:r>
      <w:r w:rsidR="008F2F27" w:rsidRPr="000A7A24">
        <w:rPr>
          <w:rFonts w:ascii="Arial" w:hAnsi="Arial" w:cs="Arial"/>
        </w:rPr>
        <w:t xml:space="preserve">younger age groups. </w:t>
      </w:r>
    </w:p>
    <w:p w14:paraId="23A222A0" w14:textId="77777777" w:rsidR="00955976" w:rsidRPr="000A7A24" w:rsidRDefault="00955976" w:rsidP="00955976">
      <w:pPr>
        <w:rPr>
          <w:rFonts w:ascii="Arial" w:hAnsi="Arial" w:cs="Arial"/>
        </w:rPr>
      </w:pPr>
    </w:p>
    <w:p w14:paraId="376071F9" w14:textId="3BE86702" w:rsidR="008F2F27" w:rsidRPr="000A7A24" w:rsidRDefault="00955976" w:rsidP="00955976">
      <w:pPr>
        <w:rPr>
          <w:rFonts w:ascii="Arial" w:hAnsi="Arial" w:cs="Arial"/>
        </w:rPr>
      </w:pPr>
      <w:r w:rsidRPr="000A7A24">
        <w:rPr>
          <w:rFonts w:ascii="Arial" w:hAnsi="Arial" w:cs="Arial"/>
        </w:rPr>
        <w:t xml:space="preserve">Read more: </w:t>
      </w:r>
      <w:hyperlink r:id="rId13" w:history="1">
        <w:r w:rsidR="00FB7F22" w:rsidRPr="000A7A24">
          <w:rPr>
            <w:rStyle w:val="Hyperlink"/>
            <w:rFonts w:ascii="Arial" w:hAnsi="Arial" w:cs="Arial"/>
          </w:rPr>
          <w:t>Make Smoking History 2017-2022 Summary Report</w:t>
        </w:r>
      </w:hyperlink>
      <w:r w:rsidR="008F2F27" w:rsidRPr="000A7A24">
        <w:rPr>
          <w:rFonts w:ascii="Arial" w:eastAsia="Poppins" w:hAnsi="Arial" w:cs="Arial"/>
          <w:b/>
          <w:bCs/>
        </w:rPr>
        <w:br w:type="page"/>
      </w:r>
    </w:p>
    <w:p w14:paraId="6F0AADF6" w14:textId="4A378A85" w:rsidR="00E538E7" w:rsidRPr="000A7A24" w:rsidRDefault="008F2F27" w:rsidP="00E538E7">
      <w:pPr>
        <w:pStyle w:val="ListParagraph"/>
        <w:spacing w:after="120" w:line="276" w:lineRule="auto"/>
        <w:ind w:left="0"/>
        <w:jc w:val="left"/>
        <w:rPr>
          <w:rFonts w:ascii="Arial" w:eastAsia="Poppins" w:hAnsi="Arial" w:cs="Arial"/>
          <w:b/>
          <w:bCs/>
        </w:rPr>
      </w:pPr>
      <w:r w:rsidRPr="000A7A24">
        <w:rPr>
          <w:rFonts w:ascii="Arial" w:eastAsia="Poppins" w:hAnsi="Arial" w:cs="Arial"/>
          <w:b/>
          <w:bCs/>
        </w:rPr>
        <w:lastRenderedPageBreak/>
        <w:t>Influencing factors</w:t>
      </w:r>
    </w:p>
    <w:p w14:paraId="4C5BF02E" w14:textId="77777777" w:rsidR="000E1751" w:rsidRPr="000A7A24" w:rsidRDefault="000E1751" w:rsidP="00E538E7">
      <w:pPr>
        <w:pStyle w:val="ListParagraph"/>
        <w:spacing w:after="120" w:line="276" w:lineRule="auto"/>
        <w:ind w:left="0"/>
        <w:jc w:val="left"/>
        <w:rPr>
          <w:rFonts w:ascii="Arial" w:eastAsia="Poppins" w:hAnsi="Arial" w:cs="Arial"/>
          <w:b/>
          <w:bCs/>
        </w:rPr>
      </w:pPr>
    </w:p>
    <w:p w14:paraId="06D5749D" w14:textId="5B070FCC" w:rsidR="00E538E7" w:rsidRPr="000A7A24" w:rsidRDefault="00E538E7" w:rsidP="00E538E7">
      <w:pPr>
        <w:pStyle w:val="ListParagraph"/>
        <w:spacing w:after="120" w:line="276" w:lineRule="auto"/>
        <w:ind w:left="0"/>
        <w:jc w:val="left"/>
        <w:rPr>
          <w:rFonts w:ascii="Arial" w:eastAsia="Poppins" w:hAnsi="Arial" w:cs="Arial"/>
        </w:rPr>
      </w:pPr>
      <w:r w:rsidRPr="000A7A24">
        <w:rPr>
          <w:rFonts w:ascii="Arial" w:eastAsia="Poppins" w:hAnsi="Arial" w:cs="Arial"/>
        </w:rPr>
        <w:t>ONS</w:t>
      </w:r>
      <w:r w:rsidR="008F2F27" w:rsidRPr="000A7A24">
        <w:rPr>
          <w:rFonts w:ascii="Arial" w:eastAsia="Poppins" w:hAnsi="Arial" w:cs="Arial"/>
        </w:rPr>
        <w:t xml:space="preserve"> data shows the following factors influence higher smoking rates</w:t>
      </w:r>
      <w:r w:rsidR="004D1EAA" w:rsidRPr="000A7A24">
        <w:rPr>
          <w:rFonts w:ascii="Arial" w:eastAsia="Poppins" w:hAnsi="Arial" w:cs="Arial"/>
        </w:rPr>
        <w:t>:</w:t>
      </w:r>
    </w:p>
    <w:p w14:paraId="5CCA9270" w14:textId="77777777" w:rsidR="00A32874" w:rsidRPr="000A7A24" w:rsidRDefault="00A32874" w:rsidP="008F2F27">
      <w:pPr>
        <w:pStyle w:val="paragraph"/>
        <w:numPr>
          <w:ilvl w:val="0"/>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Socio-economic status (SES)</w:t>
      </w:r>
      <w:r w:rsidRPr="000A7A24">
        <w:rPr>
          <w:rStyle w:val="eop"/>
          <w:rFonts w:ascii="Arial" w:hAnsi="Arial" w:cs="Arial"/>
          <w:sz w:val="22"/>
          <w:szCs w:val="22"/>
          <w:lang w:val="en-US"/>
        </w:rPr>
        <w:t>​</w:t>
      </w:r>
    </w:p>
    <w:p w14:paraId="6260B0A5" w14:textId="77777777"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Income – lower income households or earners</w:t>
      </w:r>
      <w:r w:rsidRPr="000A7A24">
        <w:rPr>
          <w:rStyle w:val="eop"/>
          <w:rFonts w:ascii="Arial" w:hAnsi="Arial" w:cs="Arial"/>
          <w:sz w:val="22"/>
          <w:szCs w:val="22"/>
          <w:lang w:val="en-US"/>
        </w:rPr>
        <w:t>​</w:t>
      </w:r>
    </w:p>
    <w:p w14:paraId="3265A19A" w14:textId="77777777"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Education – no qualifications</w:t>
      </w:r>
      <w:r w:rsidRPr="000A7A24">
        <w:rPr>
          <w:rStyle w:val="eop"/>
          <w:rFonts w:ascii="Arial" w:hAnsi="Arial" w:cs="Arial"/>
          <w:sz w:val="22"/>
          <w:szCs w:val="22"/>
          <w:lang w:val="en-US"/>
        </w:rPr>
        <w:t>​</w:t>
      </w:r>
    </w:p>
    <w:p w14:paraId="7FF56DDA" w14:textId="77777777"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Occupation - routine and manual workers, unemployed and economically inactive</w:t>
      </w:r>
      <w:r w:rsidRPr="000A7A24">
        <w:rPr>
          <w:rStyle w:val="eop"/>
          <w:rFonts w:ascii="Arial" w:hAnsi="Arial" w:cs="Arial"/>
          <w:sz w:val="22"/>
          <w:szCs w:val="22"/>
          <w:lang w:val="en-US"/>
        </w:rPr>
        <w:t>​</w:t>
      </w:r>
    </w:p>
    <w:p w14:paraId="3F99BF48" w14:textId="77777777" w:rsidR="00A32874" w:rsidRPr="000A7A24" w:rsidRDefault="00A32874" w:rsidP="11292938">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Health – poor physical and/or mental health, addiction to drugs and/or alcohol</w:t>
      </w:r>
      <w:r w:rsidRPr="000A7A24">
        <w:rPr>
          <w:rStyle w:val="eop"/>
          <w:rFonts w:ascii="Arial" w:hAnsi="Arial" w:cs="Arial"/>
          <w:sz w:val="22"/>
          <w:szCs w:val="22"/>
          <w:lang w:val="en-US"/>
        </w:rPr>
        <w:t>​</w:t>
      </w:r>
    </w:p>
    <w:p w14:paraId="7D50A76F" w14:textId="77777777" w:rsidR="00A973B1" w:rsidRPr="00A973B1" w:rsidRDefault="00A973B1" w:rsidP="00A973B1">
      <w:pPr>
        <w:pStyle w:val="paragraph"/>
        <w:spacing w:before="0" w:beforeAutospacing="0" w:after="0" w:afterAutospacing="0"/>
        <w:ind w:left="720"/>
        <w:textAlignment w:val="baseline"/>
        <w:rPr>
          <w:rStyle w:val="normaltextrun"/>
          <w:rFonts w:ascii="Arial" w:hAnsi="Arial" w:cs="Arial"/>
          <w:sz w:val="22"/>
          <w:szCs w:val="22"/>
          <w:lang w:val="en-US"/>
        </w:rPr>
      </w:pPr>
    </w:p>
    <w:p w14:paraId="084C11B7" w14:textId="2577BB14" w:rsidR="00A32874" w:rsidRPr="000A7A24" w:rsidRDefault="00A32874" w:rsidP="008F2F27">
      <w:pPr>
        <w:pStyle w:val="paragraph"/>
        <w:numPr>
          <w:ilvl w:val="0"/>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Other characteristics</w:t>
      </w:r>
      <w:r w:rsidRPr="000A7A24">
        <w:rPr>
          <w:rStyle w:val="eop"/>
          <w:rFonts w:ascii="Arial" w:hAnsi="Arial" w:cs="Arial"/>
          <w:sz w:val="22"/>
          <w:szCs w:val="22"/>
          <w:lang w:val="en-US"/>
        </w:rPr>
        <w:t>​</w:t>
      </w:r>
    </w:p>
    <w:p w14:paraId="695043D0" w14:textId="77777777"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Sexuality – people who identify as lesbian, gay or bisexual</w:t>
      </w:r>
      <w:r w:rsidRPr="000A7A24">
        <w:rPr>
          <w:rStyle w:val="eop"/>
          <w:rFonts w:ascii="Arial" w:hAnsi="Arial" w:cs="Arial"/>
          <w:sz w:val="22"/>
          <w:szCs w:val="22"/>
          <w:lang w:val="en-US"/>
        </w:rPr>
        <w:t>​</w:t>
      </w:r>
    </w:p>
    <w:p w14:paraId="47467474" w14:textId="77777777"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Ethnicity – white, mixed, or other ethnicity</w:t>
      </w:r>
      <w:r w:rsidRPr="000A7A24">
        <w:rPr>
          <w:rStyle w:val="eop"/>
          <w:rFonts w:ascii="Arial" w:hAnsi="Arial" w:cs="Arial"/>
          <w:sz w:val="22"/>
          <w:szCs w:val="22"/>
          <w:lang w:val="en-US"/>
        </w:rPr>
        <w:t>​</w:t>
      </w:r>
    </w:p>
    <w:p w14:paraId="74EE6393" w14:textId="26CD56C0" w:rsidR="00A32874" w:rsidRPr="000A7A24" w:rsidRDefault="00A32874" w:rsidP="008F2F27">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 xml:space="preserve">Age – highest in those aged 25-34, increased rates amongst </w:t>
      </w:r>
      <w:r w:rsidR="008F2F27" w:rsidRPr="000A7A24">
        <w:rPr>
          <w:rStyle w:val="normaltextrun"/>
          <w:rFonts w:ascii="Arial" w:hAnsi="Arial" w:cs="Arial"/>
          <w:color w:val="262626"/>
          <w:position w:val="1"/>
          <w:sz w:val="22"/>
          <w:szCs w:val="22"/>
        </w:rPr>
        <w:t xml:space="preserve">18-24 </w:t>
      </w:r>
    </w:p>
    <w:p w14:paraId="786EEBA5" w14:textId="29A2F332" w:rsidR="00A32874" w:rsidRPr="000A7A24" w:rsidRDefault="00A32874" w:rsidP="008F2F27">
      <w:pPr>
        <w:pStyle w:val="paragraph"/>
        <w:spacing w:before="0" w:beforeAutospacing="0" w:after="0" w:afterAutospacing="0"/>
        <w:ind w:left="1001"/>
        <w:textAlignment w:val="baseline"/>
        <w:rPr>
          <w:rFonts w:ascii="Arial" w:hAnsi="Arial" w:cs="Arial"/>
          <w:sz w:val="22"/>
          <w:szCs w:val="22"/>
        </w:rPr>
      </w:pPr>
    </w:p>
    <w:p w14:paraId="525312D9" w14:textId="77777777" w:rsidR="00A32874" w:rsidRPr="000A7A24" w:rsidRDefault="00A32874" w:rsidP="008F2F27">
      <w:pPr>
        <w:pStyle w:val="paragraph"/>
        <w:numPr>
          <w:ilvl w:val="0"/>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Environment</w:t>
      </w:r>
      <w:r w:rsidRPr="000A7A24">
        <w:rPr>
          <w:rStyle w:val="eop"/>
          <w:rFonts w:ascii="Arial" w:hAnsi="Arial" w:cs="Arial"/>
          <w:sz w:val="22"/>
          <w:szCs w:val="22"/>
          <w:lang w:val="en-US"/>
        </w:rPr>
        <w:t>​</w:t>
      </w:r>
    </w:p>
    <w:p w14:paraId="5806FD0D" w14:textId="77777777" w:rsidR="00A32874" w:rsidRPr="000A7A24" w:rsidRDefault="00A32874" w:rsidP="004D1EAA">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Growing up in a household with adults that smoke </w:t>
      </w:r>
      <w:r w:rsidRPr="000A7A24">
        <w:rPr>
          <w:rStyle w:val="eop"/>
          <w:rFonts w:ascii="Arial" w:hAnsi="Arial" w:cs="Arial"/>
          <w:sz w:val="22"/>
          <w:szCs w:val="22"/>
          <w:lang w:val="en-US"/>
        </w:rPr>
        <w:t>​</w:t>
      </w:r>
    </w:p>
    <w:p w14:paraId="1F26BCFB" w14:textId="77777777" w:rsidR="00A32874" w:rsidRPr="000A7A24" w:rsidRDefault="00A32874" w:rsidP="004D1EAA">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Neighbourhood influence – deprived communities</w:t>
      </w:r>
      <w:r w:rsidRPr="000A7A24">
        <w:rPr>
          <w:rStyle w:val="eop"/>
          <w:rFonts w:ascii="Arial" w:hAnsi="Arial" w:cs="Arial"/>
          <w:sz w:val="22"/>
          <w:szCs w:val="22"/>
          <w:lang w:val="en-US"/>
        </w:rPr>
        <w:t>​</w:t>
      </w:r>
    </w:p>
    <w:p w14:paraId="2C2CBA2F" w14:textId="77777777" w:rsidR="00A32874" w:rsidRPr="000A7A24" w:rsidRDefault="00A32874" w:rsidP="004D1EAA">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Tenure – social housing, private rental, homelessness</w:t>
      </w:r>
      <w:r w:rsidRPr="000A7A24">
        <w:rPr>
          <w:rStyle w:val="eop"/>
          <w:rFonts w:ascii="Arial" w:hAnsi="Arial" w:cs="Arial"/>
          <w:sz w:val="22"/>
          <w:szCs w:val="22"/>
          <w:lang w:val="en-US"/>
        </w:rPr>
        <w:t>​</w:t>
      </w:r>
    </w:p>
    <w:p w14:paraId="4AEF5E1D" w14:textId="77777777" w:rsidR="00A32874" w:rsidRPr="000A7A24" w:rsidRDefault="00A32874" w:rsidP="004D1EAA">
      <w:pPr>
        <w:pStyle w:val="paragraph"/>
        <w:numPr>
          <w:ilvl w:val="1"/>
          <w:numId w:val="43"/>
        </w:numPr>
        <w:spacing w:before="0" w:beforeAutospacing="0" w:after="0" w:afterAutospacing="0"/>
        <w:textAlignment w:val="baseline"/>
        <w:rPr>
          <w:rFonts w:ascii="Arial" w:hAnsi="Arial" w:cs="Arial"/>
          <w:sz w:val="22"/>
          <w:szCs w:val="22"/>
          <w:lang w:val="en-US"/>
        </w:rPr>
      </w:pPr>
      <w:r w:rsidRPr="000A7A24">
        <w:rPr>
          <w:rStyle w:val="normaltextrun"/>
          <w:rFonts w:ascii="Arial" w:hAnsi="Arial" w:cs="Arial"/>
          <w:color w:val="262626"/>
          <w:position w:val="1"/>
          <w:sz w:val="22"/>
          <w:szCs w:val="22"/>
        </w:rPr>
        <w:t>Relationship status – single, cohabiting, widowed, divorced or separated </w:t>
      </w:r>
      <w:r w:rsidRPr="000A7A24">
        <w:rPr>
          <w:rStyle w:val="eop"/>
          <w:rFonts w:ascii="Arial" w:hAnsi="Arial" w:cs="Arial"/>
          <w:sz w:val="22"/>
          <w:szCs w:val="22"/>
          <w:lang w:val="en-US"/>
        </w:rPr>
        <w:t>​</w:t>
      </w:r>
    </w:p>
    <w:p w14:paraId="2C2EC2CB" w14:textId="33A4E8CA" w:rsidR="00A32874" w:rsidRPr="000A7A24" w:rsidRDefault="00A32874" w:rsidP="008F2F27">
      <w:pPr>
        <w:pStyle w:val="paragraph"/>
        <w:spacing w:before="0" w:beforeAutospacing="0" w:after="0" w:afterAutospacing="0"/>
        <w:ind w:left="1001"/>
        <w:textAlignment w:val="baseline"/>
        <w:rPr>
          <w:rFonts w:ascii="Arial" w:hAnsi="Arial" w:cs="Arial"/>
          <w:sz w:val="22"/>
          <w:szCs w:val="22"/>
        </w:rPr>
      </w:pPr>
    </w:p>
    <w:p w14:paraId="00A89340" w14:textId="12739EB9" w:rsidR="00A32874" w:rsidRPr="000A7A24" w:rsidRDefault="00A32874" w:rsidP="11292938">
      <w:pPr>
        <w:pStyle w:val="paragraph"/>
        <w:spacing w:before="0" w:beforeAutospacing="0" w:after="0" w:afterAutospacing="0" w:line="276" w:lineRule="auto"/>
        <w:rPr>
          <w:rFonts w:ascii="Arial" w:eastAsia="Poppins" w:hAnsi="Arial" w:cs="Arial"/>
          <w:sz w:val="22"/>
          <w:szCs w:val="22"/>
        </w:rPr>
      </w:pPr>
      <w:r w:rsidRPr="000A7A24">
        <w:rPr>
          <w:rStyle w:val="eop"/>
          <w:rFonts w:ascii="Arial" w:hAnsi="Arial" w:cs="Arial"/>
          <w:sz w:val="22"/>
          <w:szCs w:val="22"/>
        </w:rPr>
        <w:t>​</w:t>
      </w:r>
      <w:r w:rsidR="008F2F27" w:rsidRPr="000A7A24">
        <w:rPr>
          <w:rFonts w:ascii="Arial" w:hAnsi="Arial" w:cs="Arial"/>
          <w:sz w:val="22"/>
          <w:szCs w:val="22"/>
        </w:rPr>
        <w:t xml:space="preserve">Read more: </w:t>
      </w:r>
      <w:hyperlink r:id="rId14">
        <w:r w:rsidR="00150A62" w:rsidRPr="000A7A24">
          <w:rPr>
            <w:rStyle w:val="Hyperlink"/>
            <w:rFonts w:ascii="Arial" w:hAnsi="Arial" w:cs="Arial"/>
            <w:sz w:val="22"/>
            <w:szCs w:val="22"/>
          </w:rPr>
          <w:t xml:space="preserve">Adult smoking habits in the UK - Office for National Statistics </w:t>
        </w:r>
      </w:hyperlink>
    </w:p>
    <w:p w14:paraId="53483DD6" w14:textId="77777777" w:rsidR="00E538E7" w:rsidRPr="000A7A24" w:rsidRDefault="00E538E7" w:rsidP="00E538E7">
      <w:pPr>
        <w:pStyle w:val="ListParagraph"/>
        <w:spacing w:after="120" w:line="276" w:lineRule="auto"/>
        <w:ind w:left="0"/>
        <w:jc w:val="left"/>
        <w:rPr>
          <w:rFonts w:ascii="Arial" w:eastAsia="Poppins" w:hAnsi="Arial" w:cs="Arial"/>
        </w:rPr>
      </w:pPr>
    </w:p>
    <w:p w14:paraId="54AC5835" w14:textId="78D72F6F" w:rsidR="00207020" w:rsidRPr="000A7A24" w:rsidRDefault="00207020" w:rsidP="00CE0CD0">
      <w:pPr>
        <w:pStyle w:val="ListParagraph"/>
        <w:spacing w:after="120" w:line="276" w:lineRule="auto"/>
        <w:ind w:left="0"/>
        <w:jc w:val="left"/>
        <w:rPr>
          <w:rFonts w:ascii="Arial" w:eastAsia="Poppins" w:hAnsi="Arial" w:cs="Arial"/>
          <w:b/>
          <w:bCs/>
        </w:rPr>
      </w:pPr>
      <w:r w:rsidRPr="000A7A24">
        <w:rPr>
          <w:rFonts w:ascii="Arial" w:eastAsia="Poppins" w:hAnsi="Arial" w:cs="Arial"/>
          <w:b/>
          <w:bCs/>
        </w:rPr>
        <w:t>Stop smoking support available in Greater Manchester</w:t>
      </w:r>
    </w:p>
    <w:p w14:paraId="4F1B5B33" w14:textId="77777777" w:rsidR="009C7298" w:rsidRPr="000A7A24" w:rsidRDefault="009C7298" w:rsidP="00CE0CD0">
      <w:pPr>
        <w:pStyle w:val="ListParagraph"/>
        <w:spacing w:after="120" w:line="276" w:lineRule="auto"/>
        <w:ind w:left="0"/>
        <w:jc w:val="left"/>
        <w:rPr>
          <w:rFonts w:ascii="Arial" w:eastAsia="Poppins" w:hAnsi="Arial" w:cs="Arial"/>
        </w:rPr>
      </w:pPr>
    </w:p>
    <w:p w14:paraId="3D916D4F" w14:textId="7317E07A" w:rsidR="008F2F27" w:rsidRPr="000A7A24" w:rsidRDefault="009C7298" w:rsidP="00CE0CD0">
      <w:pPr>
        <w:pStyle w:val="ListParagraph"/>
        <w:numPr>
          <w:ilvl w:val="0"/>
          <w:numId w:val="38"/>
        </w:numPr>
        <w:spacing w:after="120" w:line="276" w:lineRule="auto"/>
        <w:jc w:val="left"/>
        <w:rPr>
          <w:rFonts w:ascii="Arial" w:eastAsia="Poppins" w:hAnsi="Arial" w:cs="Arial"/>
          <w:lang w:val="en-US"/>
        </w:rPr>
      </w:pPr>
      <w:r w:rsidRPr="000A7A24">
        <w:rPr>
          <w:rFonts w:ascii="Arial" w:eastAsia="Poppins" w:hAnsi="Arial" w:cs="Arial"/>
        </w:rPr>
        <w:t>With the support of a </w:t>
      </w:r>
      <w:hyperlink r:id="rId15" w:tgtFrame="_blank" w:history="1">
        <w:r w:rsidRPr="000A7A24">
          <w:rPr>
            <w:rStyle w:val="Hyperlink"/>
            <w:rFonts w:ascii="Arial" w:eastAsia="Poppins" w:hAnsi="Arial" w:cs="Arial"/>
            <w:b/>
            <w:bCs/>
          </w:rPr>
          <w:t>local stop smoking service</w:t>
        </w:r>
      </w:hyperlink>
      <w:r w:rsidRPr="000A7A24">
        <w:rPr>
          <w:rFonts w:ascii="Arial" w:eastAsia="Poppins" w:hAnsi="Arial" w:cs="Arial"/>
        </w:rPr>
        <w:t>, smokers are three times more likely to quit than with willpower alone. </w:t>
      </w:r>
      <w:r w:rsidR="00912724" w:rsidRPr="000A7A24">
        <w:rPr>
          <w:rFonts w:ascii="Arial" w:eastAsia="Poppins" w:hAnsi="Arial" w:cs="Arial"/>
        </w:rPr>
        <w:t xml:space="preserve">In GM, </w:t>
      </w:r>
      <w:r w:rsidR="008F2F27" w:rsidRPr="000A7A24">
        <w:rPr>
          <w:rFonts w:ascii="Arial" w:eastAsia="Poppins" w:hAnsi="Arial" w:cs="Arial"/>
        </w:rPr>
        <w:t xml:space="preserve">8 in 10 </w:t>
      </w:r>
      <w:r w:rsidR="00912724" w:rsidRPr="000A7A24">
        <w:rPr>
          <w:rFonts w:ascii="Arial" w:eastAsia="Poppins" w:hAnsi="Arial" w:cs="Arial"/>
        </w:rPr>
        <w:t>local authorities</w:t>
      </w:r>
      <w:r w:rsidR="00CE0CD0" w:rsidRPr="000A7A24">
        <w:rPr>
          <w:rFonts w:ascii="Arial" w:eastAsia="Poppins" w:hAnsi="Arial" w:cs="Arial"/>
        </w:rPr>
        <w:t xml:space="preserve"> </w:t>
      </w:r>
      <w:r w:rsidR="00912724" w:rsidRPr="000A7A24">
        <w:rPr>
          <w:rFonts w:ascii="Arial" w:eastAsia="Poppins" w:hAnsi="Arial" w:cs="Arial"/>
        </w:rPr>
        <w:t>h</w:t>
      </w:r>
      <w:r w:rsidR="008F2F27" w:rsidRPr="000A7A24">
        <w:rPr>
          <w:rFonts w:ascii="Arial" w:eastAsia="Poppins" w:hAnsi="Arial" w:cs="Arial"/>
        </w:rPr>
        <w:t>ave</w:t>
      </w:r>
      <w:r w:rsidR="00912724" w:rsidRPr="000A7A24">
        <w:rPr>
          <w:rFonts w:ascii="Arial" w:eastAsia="Poppins" w:hAnsi="Arial" w:cs="Arial"/>
        </w:rPr>
        <w:t xml:space="preserve"> commissioned</w:t>
      </w:r>
      <w:r w:rsidR="008F2F27" w:rsidRPr="000A7A24">
        <w:rPr>
          <w:rFonts w:ascii="Arial" w:eastAsia="Poppins" w:hAnsi="Arial" w:cs="Arial"/>
        </w:rPr>
        <w:t xml:space="preserve"> stop smoking services. </w:t>
      </w:r>
    </w:p>
    <w:p w14:paraId="2C16788F" w14:textId="1E92B57E" w:rsidR="009C7298" w:rsidRPr="000A7A24" w:rsidRDefault="009C7298" w:rsidP="00CE0CD0">
      <w:pPr>
        <w:pStyle w:val="ListParagraph"/>
        <w:numPr>
          <w:ilvl w:val="0"/>
          <w:numId w:val="38"/>
        </w:numPr>
        <w:spacing w:after="120" w:line="276" w:lineRule="auto"/>
        <w:jc w:val="left"/>
        <w:rPr>
          <w:rFonts w:ascii="Arial" w:eastAsia="Poppins" w:hAnsi="Arial" w:cs="Arial"/>
          <w:lang w:val="en-US"/>
        </w:rPr>
      </w:pPr>
      <w:r w:rsidRPr="000A7A24">
        <w:rPr>
          <w:rFonts w:ascii="Arial" w:eastAsia="Poppins" w:hAnsi="Arial" w:cs="Arial"/>
        </w:rPr>
        <w:t xml:space="preserve">Pregnant women and </w:t>
      </w:r>
      <w:r w:rsidR="004D1EAA" w:rsidRPr="000A7A24">
        <w:rPr>
          <w:rFonts w:ascii="Arial" w:eastAsia="Poppins" w:hAnsi="Arial" w:cs="Arial"/>
        </w:rPr>
        <w:t>hospital</w:t>
      </w:r>
      <w:r w:rsidRPr="000A7A24">
        <w:rPr>
          <w:rFonts w:ascii="Arial" w:eastAsia="Poppins" w:hAnsi="Arial" w:cs="Arial"/>
        </w:rPr>
        <w:t xml:space="preserve"> inpatients can get specialist </w:t>
      </w:r>
      <w:r w:rsidR="004D1EAA" w:rsidRPr="000A7A24">
        <w:rPr>
          <w:rFonts w:ascii="Arial" w:eastAsia="Poppins" w:hAnsi="Arial" w:cs="Arial"/>
        </w:rPr>
        <w:t xml:space="preserve">stop smoking </w:t>
      </w:r>
      <w:r w:rsidRPr="000A7A24">
        <w:rPr>
          <w:rFonts w:ascii="Arial" w:eastAsia="Poppins" w:hAnsi="Arial" w:cs="Arial"/>
        </w:rPr>
        <w:t xml:space="preserve">support from </w:t>
      </w:r>
      <w:r w:rsidR="00A26C4C" w:rsidRPr="000A7A24">
        <w:rPr>
          <w:rFonts w:ascii="Arial" w:eastAsia="Poppins" w:hAnsi="Arial" w:cs="Arial"/>
        </w:rPr>
        <w:t>maternity and nurse-led</w:t>
      </w:r>
      <w:r w:rsidRPr="000A7A24">
        <w:rPr>
          <w:rFonts w:ascii="Arial" w:eastAsia="Poppins" w:hAnsi="Arial" w:cs="Arial"/>
        </w:rPr>
        <w:t xml:space="preserve"> </w:t>
      </w:r>
      <w:r w:rsidR="00A26C4C" w:rsidRPr="000A7A24">
        <w:rPr>
          <w:rFonts w:ascii="Arial" w:eastAsia="Poppins" w:hAnsi="Arial" w:cs="Arial"/>
        </w:rPr>
        <w:t xml:space="preserve">hospital-based </w:t>
      </w:r>
      <w:r w:rsidRPr="000A7A24">
        <w:rPr>
          <w:rFonts w:ascii="Arial" w:eastAsia="Poppins" w:hAnsi="Arial" w:cs="Arial"/>
        </w:rPr>
        <w:t>Treating Tobacco Dependency services.</w:t>
      </w:r>
      <w:r w:rsidRPr="000A7A24">
        <w:rPr>
          <w:rFonts w:ascii="Arial" w:eastAsia="Poppins" w:hAnsi="Arial" w:cs="Arial"/>
          <w:lang w:val="en-US"/>
        </w:rPr>
        <w:t>​</w:t>
      </w:r>
    </w:p>
    <w:p w14:paraId="751BC93B" w14:textId="7B12830E" w:rsidR="009C7298" w:rsidRPr="000A7A24" w:rsidRDefault="009C7298" w:rsidP="00CE0CD0">
      <w:pPr>
        <w:pStyle w:val="ListParagraph"/>
        <w:numPr>
          <w:ilvl w:val="0"/>
          <w:numId w:val="38"/>
        </w:numPr>
        <w:spacing w:after="120" w:line="276" w:lineRule="auto"/>
        <w:jc w:val="left"/>
        <w:rPr>
          <w:rFonts w:ascii="Arial" w:eastAsia="Poppins" w:hAnsi="Arial" w:cs="Arial"/>
          <w:lang w:val="en-US"/>
        </w:rPr>
      </w:pPr>
      <w:r w:rsidRPr="000A7A24">
        <w:rPr>
          <w:rFonts w:ascii="Arial" w:eastAsia="Poppins" w:hAnsi="Arial" w:cs="Arial"/>
        </w:rPr>
        <w:t>GM residents can also get six months’ free access to all the premium features of the </w:t>
      </w:r>
      <w:r w:rsidRPr="000A7A24">
        <w:rPr>
          <w:rFonts w:ascii="Arial" w:eastAsia="Poppins" w:hAnsi="Arial" w:cs="Arial"/>
          <w:b/>
          <w:bCs/>
        </w:rPr>
        <w:t>Smoke Free app </w:t>
      </w:r>
      <w:r w:rsidR="00A26C4C" w:rsidRPr="000A7A24">
        <w:rPr>
          <w:rFonts w:ascii="Arial" w:eastAsia="Poppins" w:hAnsi="Arial" w:cs="Arial"/>
        </w:rPr>
        <w:t>(</w:t>
      </w:r>
      <w:hyperlink r:id="rId16" w:tgtFrame="_blank" w:history="1">
        <w:r w:rsidRPr="000A7A24">
          <w:rPr>
            <w:rStyle w:val="Hyperlink"/>
            <w:rFonts w:ascii="Arial" w:eastAsia="Poppins" w:hAnsi="Arial" w:cs="Arial"/>
          </w:rPr>
          <w:t>www.smokefreeapp.com/GM</w:t>
        </w:r>
      </w:hyperlink>
      <w:r w:rsidR="00A26C4C" w:rsidRPr="000A7A24">
        <w:rPr>
          <w:rFonts w:ascii="Arial" w:eastAsia="Poppins" w:hAnsi="Arial" w:cs="Arial"/>
        </w:rPr>
        <w:t xml:space="preserve">) </w:t>
      </w:r>
      <w:r w:rsidRPr="000A7A24">
        <w:rPr>
          <w:rFonts w:ascii="Arial" w:eastAsia="Poppins" w:hAnsi="Arial" w:cs="Arial"/>
        </w:rPr>
        <w:t>usually worth £60</w:t>
      </w:r>
      <w:r w:rsidR="00A26C4C" w:rsidRPr="000A7A24">
        <w:rPr>
          <w:rFonts w:ascii="Arial" w:eastAsia="Poppins" w:hAnsi="Arial" w:cs="Arial"/>
        </w:rPr>
        <w:t>.</w:t>
      </w:r>
    </w:p>
    <w:p w14:paraId="1DDAE377" w14:textId="77777777" w:rsidR="009C7298" w:rsidRPr="000A7A24" w:rsidRDefault="009C7298" w:rsidP="00CE0CD0">
      <w:pPr>
        <w:pStyle w:val="ListParagraph"/>
        <w:numPr>
          <w:ilvl w:val="0"/>
          <w:numId w:val="38"/>
        </w:numPr>
        <w:spacing w:after="120" w:line="276" w:lineRule="auto"/>
        <w:jc w:val="left"/>
        <w:rPr>
          <w:rFonts w:ascii="Arial" w:eastAsia="Poppins" w:hAnsi="Arial" w:cs="Arial"/>
          <w:lang w:val="en-US"/>
        </w:rPr>
      </w:pPr>
      <w:r w:rsidRPr="000A7A24">
        <w:rPr>
          <w:rFonts w:ascii="Arial" w:eastAsia="Poppins" w:hAnsi="Arial" w:cs="Arial"/>
        </w:rPr>
        <w:t>Support is also available from </w:t>
      </w:r>
      <w:r w:rsidRPr="000A7A24">
        <w:rPr>
          <w:rFonts w:ascii="Arial" w:eastAsia="Poppins" w:hAnsi="Arial" w:cs="Arial"/>
          <w:b/>
          <w:bCs/>
        </w:rPr>
        <w:t>GPs</w:t>
      </w:r>
      <w:r w:rsidRPr="000A7A24">
        <w:rPr>
          <w:rFonts w:ascii="Arial" w:eastAsia="Poppins" w:hAnsi="Arial" w:cs="Arial"/>
        </w:rPr>
        <w:t>, </w:t>
      </w:r>
      <w:r w:rsidRPr="000A7A24">
        <w:rPr>
          <w:rFonts w:ascii="Arial" w:eastAsia="Poppins" w:hAnsi="Arial" w:cs="Arial"/>
          <w:b/>
          <w:bCs/>
        </w:rPr>
        <w:t>pharmacies,</w:t>
      </w:r>
      <w:r w:rsidRPr="000A7A24">
        <w:rPr>
          <w:rFonts w:ascii="Arial" w:eastAsia="Poppins" w:hAnsi="Arial" w:cs="Arial"/>
        </w:rPr>
        <w:t> and the </w:t>
      </w:r>
      <w:r w:rsidRPr="000A7A24">
        <w:rPr>
          <w:rFonts w:ascii="Arial" w:eastAsia="Poppins" w:hAnsi="Arial" w:cs="Arial"/>
          <w:b/>
          <w:bCs/>
        </w:rPr>
        <w:t>NHS Stop Smoking helpline on 0300 123 1044 </w:t>
      </w:r>
      <w:r w:rsidRPr="000A7A24">
        <w:rPr>
          <w:rFonts w:ascii="Arial" w:eastAsia="Poppins" w:hAnsi="Arial" w:cs="Arial"/>
        </w:rPr>
        <w:t>(calls are free).</w:t>
      </w:r>
      <w:r w:rsidRPr="000A7A24">
        <w:rPr>
          <w:rFonts w:ascii="Arial" w:eastAsia="Poppins" w:hAnsi="Arial" w:cs="Arial"/>
          <w:lang w:val="en-US"/>
        </w:rPr>
        <w:t>​</w:t>
      </w:r>
    </w:p>
    <w:p w14:paraId="335CA495" w14:textId="77777777" w:rsidR="009C7298" w:rsidRPr="000A7A24" w:rsidRDefault="009C7298" w:rsidP="00E538E7">
      <w:pPr>
        <w:pStyle w:val="ListParagraph"/>
        <w:spacing w:after="120" w:line="276" w:lineRule="auto"/>
        <w:ind w:left="0"/>
        <w:jc w:val="left"/>
        <w:rPr>
          <w:rFonts w:ascii="Arial" w:eastAsia="Poppins" w:hAnsi="Arial" w:cs="Arial"/>
        </w:rPr>
      </w:pPr>
    </w:p>
    <w:p w14:paraId="3053EADA" w14:textId="450C011B" w:rsidR="00DC57B6" w:rsidRPr="000A7A24" w:rsidRDefault="00DC57B6" w:rsidP="00A52DBC">
      <w:pPr>
        <w:pStyle w:val="ListParagraph"/>
        <w:spacing w:after="120" w:line="276" w:lineRule="auto"/>
        <w:ind w:left="0"/>
        <w:jc w:val="left"/>
        <w:rPr>
          <w:rFonts w:ascii="Arial" w:eastAsia="Poppins" w:hAnsi="Arial" w:cs="Arial"/>
          <w:lang w:val="en-US"/>
        </w:rPr>
      </w:pPr>
      <w:r w:rsidRPr="000A7A24">
        <w:rPr>
          <w:rFonts w:ascii="Arial" w:eastAsia="Poppins" w:hAnsi="Arial" w:cs="Arial"/>
        </w:rPr>
        <w:t xml:space="preserve">The main reason why people smoke is because they are addicted to nicotine. </w:t>
      </w:r>
      <w:r w:rsidR="00A52DBC" w:rsidRPr="000A7A24">
        <w:rPr>
          <w:rFonts w:ascii="Arial" w:eastAsia="Poppins" w:hAnsi="Arial" w:cs="Arial"/>
        </w:rPr>
        <w:t>The NHS and</w:t>
      </w:r>
      <w:r w:rsidRPr="000A7A24">
        <w:rPr>
          <w:rFonts w:ascii="Arial" w:eastAsia="Poppins" w:hAnsi="Arial" w:cs="Arial"/>
        </w:rPr>
        <w:t xml:space="preserve"> </w:t>
      </w:r>
      <w:r w:rsidR="00410054">
        <w:rPr>
          <w:rFonts w:ascii="Arial" w:eastAsia="Poppins" w:hAnsi="Arial" w:cs="Arial"/>
        </w:rPr>
        <w:t>NICE</w:t>
      </w:r>
      <w:r w:rsidRPr="000A7A24">
        <w:rPr>
          <w:rFonts w:ascii="Arial" w:eastAsia="Poppins" w:hAnsi="Arial" w:cs="Arial"/>
        </w:rPr>
        <w:t xml:space="preserve"> recommend smokers switch to the following alternative sources of nicotine </w:t>
      </w:r>
      <w:r w:rsidR="00205A17" w:rsidRPr="000A7A24">
        <w:rPr>
          <w:rFonts w:ascii="Arial" w:eastAsia="Poppins" w:hAnsi="Arial" w:cs="Arial"/>
        </w:rPr>
        <w:t>as a</w:t>
      </w:r>
      <w:r w:rsidR="00410054">
        <w:rPr>
          <w:rFonts w:ascii="Arial" w:eastAsia="Poppins" w:hAnsi="Arial" w:cs="Arial"/>
        </w:rPr>
        <w:t>n</w:t>
      </w:r>
      <w:r w:rsidR="00205A17" w:rsidRPr="000A7A24">
        <w:rPr>
          <w:rFonts w:ascii="Arial" w:eastAsia="Poppins" w:hAnsi="Arial" w:cs="Arial"/>
        </w:rPr>
        <w:t xml:space="preserve"> aid/treatment </w:t>
      </w:r>
      <w:r w:rsidRPr="000A7A24">
        <w:rPr>
          <w:rFonts w:ascii="Arial" w:eastAsia="Poppins" w:hAnsi="Arial" w:cs="Arial"/>
        </w:rPr>
        <w:t xml:space="preserve">to </w:t>
      </w:r>
      <w:r w:rsidR="00205A17" w:rsidRPr="000A7A24">
        <w:rPr>
          <w:rFonts w:ascii="Arial" w:eastAsia="Poppins" w:hAnsi="Arial" w:cs="Arial"/>
        </w:rPr>
        <w:t>reduce tobacco dependency</w:t>
      </w:r>
      <w:r w:rsidRPr="000A7A24">
        <w:rPr>
          <w:rFonts w:ascii="Arial" w:eastAsia="Poppins" w:hAnsi="Arial" w:cs="Arial"/>
        </w:rPr>
        <w:t>. </w:t>
      </w:r>
      <w:r w:rsidRPr="000A7A24">
        <w:rPr>
          <w:rFonts w:ascii="Arial" w:eastAsia="Poppins" w:hAnsi="Arial" w:cs="Arial"/>
          <w:lang w:val="en-US"/>
        </w:rPr>
        <w:t>​</w:t>
      </w:r>
    </w:p>
    <w:p w14:paraId="1E656C23" w14:textId="19EAA240" w:rsidR="00DC57B6" w:rsidRPr="000A7A24" w:rsidRDefault="00DC57B6" w:rsidP="00A52DBC">
      <w:pPr>
        <w:pStyle w:val="ListParagraph"/>
        <w:spacing w:after="120" w:line="276" w:lineRule="auto"/>
        <w:jc w:val="left"/>
        <w:rPr>
          <w:rFonts w:ascii="Arial" w:eastAsia="Poppins" w:hAnsi="Arial" w:cs="Arial"/>
        </w:rPr>
      </w:pPr>
    </w:p>
    <w:p w14:paraId="33F2445F" w14:textId="02209257" w:rsidR="00DC57B6" w:rsidRPr="000A7A24" w:rsidRDefault="00000000" w:rsidP="00AF019D">
      <w:pPr>
        <w:pStyle w:val="ListParagraph"/>
        <w:numPr>
          <w:ilvl w:val="0"/>
          <w:numId w:val="44"/>
        </w:numPr>
        <w:spacing w:after="120" w:line="276" w:lineRule="auto"/>
        <w:jc w:val="left"/>
        <w:rPr>
          <w:rFonts w:ascii="Arial" w:eastAsia="Poppins" w:hAnsi="Arial" w:cs="Arial"/>
          <w:lang w:val="en-US"/>
        </w:rPr>
      </w:pPr>
      <w:hyperlink r:id="rId17" w:tgtFrame="_blank" w:history="1">
        <w:r w:rsidR="00DC57B6" w:rsidRPr="000A7A24">
          <w:rPr>
            <w:rStyle w:val="Hyperlink"/>
            <w:rFonts w:ascii="Arial" w:eastAsia="Poppins" w:hAnsi="Arial" w:cs="Arial"/>
            <w:b/>
            <w:bCs/>
          </w:rPr>
          <w:t>Nicotine replacement therapy (NRT)</w:t>
        </w:r>
      </w:hyperlink>
      <w:r w:rsidR="00DC57B6" w:rsidRPr="000A7A24">
        <w:rPr>
          <w:rFonts w:ascii="Arial" w:eastAsia="Poppins" w:hAnsi="Arial" w:cs="Arial"/>
        </w:rPr>
        <w:t> such as patches, gum, lozenges, mouth/nasal sprays and inhalators –</w:t>
      </w:r>
      <w:r w:rsidR="00DC57B6" w:rsidRPr="000A7A24">
        <w:rPr>
          <w:rFonts w:ascii="Arial" w:eastAsia="Poppins" w:hAnsi="Arial" w:cs="Arial"/>
          <w:b/>
          <w:bCs/>
        </w:rPr>
        <w:t> </w:t>
      </w:r>
      <w:r w:rsidR="00DC57B6" w:rsidRPr="000A7A24">
        <w:rPr>
          <w:rFonts w:ascii="Arial" w:eastAsia="Poppins" w:hAnsi="Arial" w:cs="Arial"/>
        </w:rPr>
        <w:t xml:space="preserve">available from most shops and pharmacies, local stop smoking services (availability and charges vary by local authority) and on prescription. </w:t>
      </w:r>
    </w:p>
    <w:p w14:paraId="7035B931" w14:textId="595F35F5" w:rsidR="00DC57B6" w:rsidRPr="000A7A24" w:rsidRDefault="00DC57B6" w:rsidP="00A52DBC">
      <w:pPr>
        <w:pStyle w:val="ListParagraph"/>
        <w:spacing w:after="120" w:line="276" w:lineRule="auto"/>
        <w:jc w:val="left"/>
        <w:rPr>
          <w:rFonts w:ascii="Arial" w:eastAsia="Poppins" w:hAnsi="Arial" w:cs="Arial"/>
        </w:rPr>
      </w:pPr>
    </w:p>
    <w:p w14:paraId="2F907883" w14:textId="369AD505" w:rsidR="00DC57B6" w:rsidRPr="000A7A24" w:rsidRDefault="00000000" w:rsidP="00AF019D">
      <w:pPr>
        <w:pStyle w:val="ListParagraph"/>
        <w:numPr>
          <w:ilvl w:val="0"/>
          <w:numId w:val="44"/>
        </w:numPr>
        <w:spacing w:after="120" w:line="276" w:lineRule="auto"/>
        <w:jc w:val="left"/>
        <w:rPr>
          <w:rFonts w:ascii="Arial" w:eastAsia="Poppins" w:hAnsi="Arial" w:cs="Arial"/>
        </w:rPr>
      </w:pPr>
      <w:hyperlink r:id="rId18" w:tgtFrame="_blank" w:history="1">
        <w:r w:rsidR="00DC57B6" w:rsidRPr="000A7A24">
          <w:rPr>
            <w:rStyle w:val="Hyperlink"/>
            <w:rFonts w:ascii="Arial" w:eastAsia="Poppins" w:hAnsi="Arial" w:cs="Arial"/>
            <w:b/>
            <w:bCs/>
          </w:rPr>
          <w:t>E-cigarettes or vapes</w:t>
        </w:r>
      </w:hyperlink>
      <w:r w:rsidR="00DC57B6" w:rsidRPr="000A7A24">
        <w:rPr>
          <w:rFonts w:ascii="Arial" w:eastAsia="Poppins" w:hAnsi="Arial" w:cs="Arial"/>
        </w:rPr>
        <w:t> – an electronic device that allows the user to inhale nicotine without most of the harmful effects of smoking as the vapour contains no tar or carbon monoxide. Whilst not completely risk-free, </w:t>
      </w:r>
      <w:hyperlink r:id="rId19" w:tgtFrame="_blank" w:history="1">
        <w:r w:rsidR="00DC57B6" w:rsidRPr="000A7A24">
          <w:rPr>
            <w:rStyle w:val="Hyperlink"/>
            <w:rFonts w:ascii="Arial" w:eastAsia="Poppins" w:hAnsi="Arial" w:cs="Arial"/>
          </w:rPr>
          <w:t>research has found them to be a substantially less harmful source of </w:t>
        </w:r>
      </w:hyperlink>
      <w:hyperlink r:id="rId20" w:tgtFrame="_blank" w:history="1">
        <w:r w:rsidR="00DC57B6" w:rsidRPr="000A7A24">
          <w:rPr>
            <w:rStyle w:val="Hyperlink"/>
            <w:rFonts w:ascii="Arial" w:eastAsia="Poppins" w:hAnsi="Arial" w:cs="Arial"/>
          </w:rPr>
          <w:t>nicotine </w:t>
        </w:r>
      </w:hyperlink>
      <w:r w:rsidR="00DC57B6" w:rsidRPr="000A7A24">
        <w:rPr>
          <w:rFonts w:ascii="Arial" w:eastAsia="Poppins" w:hAnsi="Arial" w:cs="Arial"/>
        </w:rPr>
        <w:t xml:space="preserve">for those wanting to quit smoking. </w:t>
      </w:r>
    </w:p>
    <w:p w14:paraId="51551F8D" w14:textId="77777777" w:rsidR="00207020" w:rsidRPr="000A7A24" w:rsidRDefault="00207020" w:rsidP="00E538E7">
      <w:pPr>
        <w:pStyle w:val="ListParagraph"/>
        <w:spacing w:after="120" w:line="276" w:lineRule="auto"/>
        <w:ind w:left="0"/>
        <w:jc w:val="left"/>
        <w:rPr>
          <w:rFonts w:ascii="Arial" w:eastAsia="Poppins" w:hAnsi="Arial" w:cs="Arial"/>
        </w:rPr>
      </w:pPr>
    </w:p>
    <w:p w14:paraId="56535E21" w14:textId="5199CB19" w:rsidR="00207020" w:rsidRPr="000A7A24" w:rsidRDefault="00207020" w:rsidP="00E538E7">
      <w:pPr>
        <w:pStyle w:val="ListParagraph"/>
        <w:spacing w:after="120" w:line="276" w:lineRule="auto"/>
        <w:ind w:left="0"/>
        <w:jc w:val="left"/>
        <w:rPr>
          <w:rFonts w:ascii="Arial" w:eastAsia="Poppins" w:hAnsi="Arial" w:cs="Arial"/>
          <w:b/>
          <w:bCs/>
        </w:rPr>
      </w:pPr>
      <w:r w:rsidRPr="000A7A24">
        <w:rPr>
          <w:rFonts w:ascii="Arial" w:eastAsia="Poppins" w:hAnsi="Arial" w:cs="Arial"/>
          <w:b/>
          <w:bCs/>
        </w:rPr>
        <w:lastRenderedPageBreak/>
        <w:t>Insight available</w:t>
      </w:r>
    </w:p>
    <w:p w14:paraId="41B87D0D" w14:textId="77777777" w:rsidR="00AF019D" w:rsidRPr="000A7A24" w:rsidRDefault="00AF019D" w:rsidP="00E538E7">
      <w:pPr>
        <w:pStyle w:val="ListParagraph"/>
        <w:spacing w:after="120" w:line="276" w:lineRule="auto"/>
        <w:ind w:left="0"/>
        <w:jc w:val="left"/>
        <w:rPr>
          <w:rFonts w:ascii="Arial" w:eastAsia="Poppins" w:hAnsi="Arial" w:cs="Arial"/>
        </w:rPr>
      </w:pPr>
    </w:p>
    <w:p w14:paraId="339FDEF8" w14:textId="0F97121E" w:rsidR="00AF019D" w:rsidRPr="000A7A24" w:rsidRDefault="00AF019D" w:rsidP="00E538E7">
      <w:pPr>
        <w:pStyle w:val="ListParagraph"/>
        <w:spacing w:after="120" w:line="276" w:lineRule="auto"/>
        <w:ind w:left="0"/>
        <w:jc w:val="left"/>
        <w:rPr>
          <w:rFonts w:ascii="Arial" w:eastAsia="Poppins" w:hAnsi="Arial" w:cs="Arial"/>
        </w:rPr>
      </w:pPr>
      <w:r w:rsidRPr="000A7A24">
        <w:rPr>
          <w:rFonts w:ascii="Arial" w:eastAsia="Poppins" w:hAnsi="Arial" w:cs="Arial"/>
        </w:rPr>
        <w:t xml:space="preserve">Insight </w:t>
      </w:r>
      <w:r w:rsidR="002272C5" w:rsidRPr="000A7A24">
        <w:rPr>
          <w:rFonts w:ascii="Arial" w:eastAsia="Poppins" w:hAnsi="Arial" w:cs="Arial"/>
        </w:rPr>
        <w:t xml:space="preserve">and learnings </w:t>
      </w:r>
      <w:r w:rsidRPr="000A7A24">
        <w:rPr>
          <w:rFonts w:ascii="Arial" w:eastAsia="Poppins" w:hAnsi="Arial" w:cs="Arial"/>
        </w:rPr>
        <w:t xml:space="preserve">from previous campaign development and evaluations will be made available to the winning Bidder at the start of the contract. </w:t>
      </w:r>
      <w:r w:rsidR="002272C5" w:rsidRPr="000A7A24">
        <w:rPr>
          <w:rFonts w:ascii="Arial" w:eastAsia="Poppins" w:hAnsi="Arial" w:cs="Arial"/>
        </w:rPr>
        <w:t xml:space="preserve">Detailed </w:t>
      </w:r>
      <w:r w:rsidR="00196935" w:rsidRPr="000A7A24">
        <w:rPr>
          <w:rFonts w:ascii="Arial" w:eastAsia="Poppins" w:hAnsi="Arial" w:cs="Arial"/>
        </w:rPr>
        <w:t>findings</w:t>
      </w:r>
      <w:r w:rsidRPr="000A7A24">
        <w:rPr>
          <w:rFonts w:ascii="Arial" w:eastAsia="Poppins" w:hAnsi="Arial" w:cs="Arial"/>
        </w:rPr>
        <w:t xml:space="preserve"> from </w:t>
      </w:r>
      <w:r w:rsidR="002272C5" w:rsidRPr="000A7A24">
        <w:rPr>
          <w:rFonts w:ascii="Arial" w:eastAsia="Poppins" w:hAnsi="Arial" w:cs="Arial"/>
        </w:rPr>
        <w:t xml:space="preserve">segmentation </w:t>
      </w:r>
      <w:r w:rsidR="00196935" w:rsidRPr="000A7A24">
        <w:rPr>
          <w:rFonts w:ascii="Arial" w:eastAsia="Poppins" w:hAnsi="Arial" w:cs="Arial"/>
        </w:rPr>
        <w:t xml:space="preserve">research into GM’s smoking population (carried out Dec 2018) will also be made available at the start of the contract. A summary of the research is available </w:t>
      </w:r>
      <w:r w:rsidR="66C028E5" w:rsidRPr="000A7A24">
        <w:rPr>
          <w:rFonts w:ascii="Arial" w:eastAsia="Poppins" w:hAnsi="Arial" w:cs="Arial"/>
        </w:rPr>
        <w:t xml:space="preserve">to </w:t>
      </w:r>
      <w:hyperlink r:id="rId21">
        <w:r w:rsidR="66C028E5" w:rsidRPr="000A7A24">
          <w:rPr>
            <w:rStyle w:val="Hyperlink"/>
            <w:rFonts w:ascii="Arial" w:eastAsia="Poppins" w:hAnsi="Arial" w:cs="Arial"/>
          </w:rPr>
          <w:t>download via WeTransfer</w:t>
        </w:r>
      </w:hyperlink>
      <w:r w:rsidR="66C028E5" w:rsidRPr="000A7A24">
        <w:rPr>
          <w:rFonts w:ascii="Arial" w:eastAsia="Poppins" w:hAnsi="Arial" w:cs="Arial"/>
        </w:rPr>
        <w:t xml:space="preserve"> (link expires on Friday 10 March).</w:t>
      </w:r>
    </w:p>
    <w:p w14:paraId="7E0749AA" w14:textId="77777777" w:rsidR="00196935" w:rsidRPr="000A7A24" w:rsidRDefault="00196935" w:rsidP="00E538E7">
      <w:pPr>
        <w:pStyle w:val="ListParagraph"/>
        <w:spacing w:after="120" w:line="276" w:lineRule="auto"/>
        <w:ind w:left="0"/>
        <w:jc w:val="left"/>
        <w:rPr>
          <w:rFonts w:ascii="Arial" w:eastAsia="Poppins" w:hAnsi="Arial" w:cs="Arial"/>
        </w:rPr>
      </w:pPr>
    </w:p>
    <w:p w14:paraId="2C32DB5F" w14:textId="77777777" w:rsidR="00207020" w:rsidRPr="000A7A24" w:rsidRDefault="00207020" w:rsidP="00E538E7">
      <w:pPr>
        <w:pStyle w:val="ListParagraph"/>
        <w:spacing w:after="120" w:line="276" w:lineRule="auto"/>
        <w:ind w:left="0"/>
        <w:jc w:val="left"/>
        <w:rPr>
          <w:rFonts w:ascii="Arial" w:eastAsia="Poppins" w:hAnsi="Arial" w:cs="Arial"/>
        </w:rPr>
      </w:pPr>
    </w:p>
    <w:p w14:paraId="1DC6BFE3" w14:textId="6EB9C21D" w:rsidR="00207020" w:rsidRPr="000A7A24" w:rsidRDefault="00207020" w:rsidP="00E538E7">
      <w:pPr>
        <w:pStyle w:val="ListParagraph"/>
        <w:spacing w:after="120" w:line="276" w:lineRule="auto"/>
        <w:ind w:left="0"/>
        <w:jc w:val="left"/>
        <w:rPr>
          <w:rFonts w:ascii="Arial" w:eastAsia="Poppins" w:hAnsi="Arial" w:cs="Arial"/>
          <w:b/>
          <w:bCs/>
        </w:rPr>
      </w:pPr>
      <w:r w:rsidRPr="000A7A24">
        <w:rPr>
          <w:rFonts w:ascii="Arial" w:eastAsia="Poppins" w:hAnsi="Arial" w:cs="Arial"/>
          <w:b/>
          <w:bCs/>
        </w:rPr>
        <w:t xml:space="preserve">Brand guidelines </w:t>
      </w:r>
    </w:p>
    <w:p w14:paraId="12DD0E44" w14:textId="77777777" w:rsidR="00C27936" w:rsidRPr="000A7A24" w:rsidRDefault="00C27936">
      <w:pPr>
        <w:spacing w:after="200" w:line="276" w:lineRule="auto"/>
        <w:jc w:val="left"/>
        <w:rPr>
          <w:rFonts w:ascii="Arial" w:eastAsia="Poppins" w:hAnsi="Arial" w:cs="Arial"/>
          <w:bCs/>
        </w:rPr>
      </w:pPr>
      <w:r w:rsidRPr="000A7A24">
        <w:rPr>
          <w:rFonts w:ascii="Arial" w:eastAsia="Poppins" w:hAnsi="Arial" w:cs="Arial"/>
          <w:bCs/>
        </w:rPr>
        <w:t xml:space="preserve">NHS Greater Manchester and Greater Manchester Integrated Care Partnership brand guidelines are currently being redeveloped. </w:t>
      </w:r>
    </w:p>
    <w:p w14:paraId="125D79C1" w14:textId="43E0A7D5" w:rsidR="00E62079" w:rsidRDefault="00C27936">
      <w:pPr>
        <w:spacing w:after="200" w:line="276" w:lineRule="auto"/>
        <w:jc w:val="left"/>
        <w:rPr>
          <w:rFonts w:ascii="Arial" w:eastAsia="Poppins" w:hAnsi="Arial" w:cs="Arial"/>
          <w:bCs/>
        </w:rPr>
      </w:pPr>
      <w:r w:rsidRPr="000A7A24">
        <w:rPr>
          <w:rFonts w:ascii="Arial" w:eastAsia="Poppins" w:hAnsi="Arial" w:cs="Arial"/>
          <w:bCs/>
        </w:rPr>
        <w:t xml:space="preserve">However, the campaign should follow the brand guidelines for Make Smoking History – the campaign identity for Greater Manchester’s stop smoking campaigns – which can be accessed at </w:t>
      </w:r>
      <w:hyperlink r:id="rId22" w:history="1">
        <w:r w:rsidRPr="000A7A24">
          <w:rPr>
            <w:rStyle w:val="Hyperlink"/>
            <w:rFonts w:ascii="Arial" w:eastAsia="Poppins" w:hAnsi="Arial" w:cs="Arial"/>
            <w:bCs/>
            <w:u w:val="none"/>
          </w:rPr>
          <w:t>https://brandpad.io/make-smoking-history/</w:t>
        </w:r>
      </w:hyperlink>
      <w:r w:rsidRPr="000A7A24">
        <w:rPr>
          <w:rFonts w:ascii="Arial" w:eastAsia="Poppins" w:hAnsi="Arial" w:cs="Arial"/>
          <w:bCs/>
        </w:rPr>
        <w:t xml:space="preserve"> (password: MSH4GM).</w:t>
      </w:r>
    </w:p>
    <w:p w14:paraId="1223BCB7" w14:textId="77777777" w:rsidR="00E62079" w:rsidRDefault="00E62079">
      <w:pPr>
        <w:spacing w:after="200" w:line="276" w:lineRule="auto"/>
        <w:jc w:val="left"/>
        <w:rPr>
          <w:rFonts w:ascii="Arial" w:eastAsia="Poppins" w:hAnsi="Arial" w:cs="Arial"/>
          <w:bCs/>
        </w:rPr>
      </w:pPr>
    </w:p>
    <w:p w14:paraId="61BC01DE" w14:textId="18511127" w:rsidR="00E62079" w:rsidRPr="000A7A24" w:rsidRDefault="00E62079" w:rsidP="00E62079">
      <w:pPr>
        <w:pStyle w:val="ListParagraph"/>
        <w:spacing w:after="120" w:line="276" w:lineRule="auto"/>
        <w:ind w:left="0"/>
        <w:jc w:val="left"/>
        <w:rPr>
          <w:rFonts w:ascii="Arial" w:eastAsia="Poppins" w:hAnsi="Arial" w:cs="Arial"/>
          <w:b/>
          <w:bCs/>
        </w:rPr>
      </w:pPr>
      <w:r>
        <w:rPr>
          <w:rFonts w:ascii="Arial" w:eastAsia="Poppins" w:hAnsi="Arial" w:cs="Arial"/>
          <w:b/>
          <w:bCs/>
        </w:rPr>
        <w:t>Previous campaigns</w:t>
      </w:r>
    </w:p>
    <w:p w14:paraId="04A08874" w14:textId="69EC60B3" w:rsidR="00E62079" w:rsidRDefault="00E62079" w:rsidP="00E62079">
      <w:pPr>
        <w:spacing w:after="200" w:line="276" w:lineRule="auto"/>
        <w:jc w:val="left"/>
        <w:rPr>
          <w:rFonts w:ascii="Arial" w:eastAsia="Poppins" w:hAnsi="Arial" w:cs="Arial"/>
          <w:bCs/>
        </w:rPr>
      </w:pPr>
      <w:r>
        <w:rPr>
          <w:rFonts w:ascii="Arial" w:eastAsia="Poppins" w:hAnsi="Arial" w:cs="Arial"/>
          <w:bCs/>
        </w:rPr>
        <w:t>Previous GM stop smoking campaigns include:</w:t>
      </w:r>
    </w:p>
    <w:p w14:paraId="2DC16258" w14:textId="492AA23D" w:rsidR="00E62079" w:rsidRDefault="00000000" w:rsidP="00E62079">
      <w:pPr>
        <w:pStyle w:val="ListParagraph"/>
        <w:numPr>
          <w:ilvl w:val="0"/>
          <w:numId w:val="44"/>
        </w:numPr>
        <w:spacing w:after="200" w:line="276" w:lineRule="auto"/>
        <w:jc w:val="left"/>
        <w:rPr>
          <w:rFonts w:ascii="Arial" w:eastAsia="Poppins" w:hAnsi="Arial" w:cs="Arial"/>
          <w:bCs/>
        </w:rPr>
      </w:pPr>
      <w:hyperlink r:id="rId23" w:history="1">
        <w:r w:rsidR="00E62079" w:rsidRPr="00117E99">
          <w:rPr>
            <w:rStyle w:val="Hyperlink"/>
            <w:rFonts w:ascii="Arial" w:eastAsia="Poppins" w:hAnsi="Arial" w:cs="Arial"/>
            <w:bCs/>
          </w:rPr>
          <w:t>Never Quit Quitting</w:t>
        </w:r>
      </w:hyperlink>
      <w:r w:rsidR="00B71958">
        <w:rPr>
          <w:rFonts w:ascii="Arial" w:eastAsia="Poppins" w:hAnsi="Arial" w:cs="Arial"/>
          <w:bCs/>
        </w:rPr>
        <w:t xml:space="preserve"> – </w:t>
      </w:r>
      <w:hyperlink r:id="rId24" w:history="1">
        <w:r w:rsidR="00B71958" w:rsidRPr="00B71958">
          <w:rPr>
            <w:rStyle w:val="Hyperlink"/>
            <w:rFonts w:ascii="Arial" w:eastAsia="Poppins" w:hAnsi="Arial" w:cs="Arial"/>
            <w:bCs/>
          </w:rPr>
          <w:t>watch the ads and case study videos here</w:t>
        </w:r>
      </w:hyperlink>
      <w:r w:rsidR="00B71958">
        <w:rPr>
          <w:rFonts w:ascii="Arial" w:eastAsia="Poppins" w:hAnsi="Arial" w:cs="Arial"/>
          <w:bCs/>
        </w:rPr>
        <w:t xml:space="preserve"> </w:t>
      </w:r>
    </w:p>
    <w:p w14:paraId="07E0617C" w14:textId="6153773D" w:rsidR="00E62079" w:rsidRPr="003C2B2A" w:rsidRDefault="00000000" w:rsidP="00021047">
      <w:pPr>
        <w:pStyle w:val="ListParagraph"/>
        <w:numPr>
          <w:ilvl w:val="0"/>
          <w:numId w:val="44"/>
        </w:numPr>
        <w:spacing w:after="200" w:line="276" w:lineRule="auto"/>
        <w:jc w:val="left"/>
        <w:rPr>
          <w:rFonts w:ascii="Arial" w:eastAsia="Poppins" w:hAnsi="Arial" w:cs="Arial"/>
          <w:bCs/>
        </w:rPr>
      </w:pPr>
      <w:hyperlink r:id="rId25" w:history="1">
        <w:r w:rsidR="00E62079" w:rsidRPr="003C2B2A">
          <w:rPr>
            <w:rStyle w:val="Hyperlink"/>
            <w:rFonts w:ascii="Arial" w:eastAsia="Poppins" w:hAnsi="Arial" w:cs="Arial"/>
            <w:bCs/>
          </w:rPr>
          <w:t>Don’t Wait</w:t>
        </w:r>
      </w:hyperlink>
      <w:r w:rsidR="003C2B2A" w:rsidRPr="003C2B2A">
        <w:rPr>
          <w:rFonts w:ascii="Arial" w:eastAsia="Poppins" w:hAnsi="Arial" w:cs="Arial"/>
          <w:bCs/>
        </w:rPr>
        <w:t xml:space="preserve"> / </w:t>
      </w:r>
      <w:hyperlink r:id="rId26" w:history="1">
        <w:r w:rsidR="00E62079" w:rsidRPr="003C2B2A">
          <w:rPr>
            <w:rStyle w:val="Hyperlink"/>
            <w:rFonts w:ascii="Arial" w:eastAsia="Poppins" w:hAnsi="Arial" w:cs="Arial"/>
            <w:bCs/>
          </w:rPr>
          <w:t>Quit for Covid</w:t>
        </w:r>
      </w:hyperlink>
      <w:r w:rsidR="00281993">
        <w:rPr>
          <w:rFonts w:ascii="Arial" w:eastAsia="Poppins" w:hAnsi="Arial" w:cs="Arial"/>
          <w:bCs/>
        </w:rPr>
        <w:t xml:space="preserve"> – </w:t>
      </w:r>
      <w:hyperlink r:id="rId27" w:history="1">
        <w:r w:rsidR="00281993" w:rsidRPr="00281993">
          <w:rPr>
            <w:rStyle w:val="Hyperlink"/>
            <w:rFonts w:ascii="Arial" w:eastAsia="Poppins" w:hAnsi="Arial" w:cs="Arial"/>
            <w:bCs/>
          </w:rPr>
          <w:t>watch the ads and case study videos here</w:t>
        </w:r>
      </w:hyperlink>
    </w:p>
    <w:p w14:paraId="68D176C6" w14:textId="7E69CF43" w:rsidR="00E62079" w:rsidRDefault="00E62079" w:rsidP="00E62079">
      <w:pPr>
        <w:pStyle w:val="ListParagraph"/>
        <w:numPr>
          <w:ilvl w:val="0"/>
          <w:numId w:val="44"/>
        </w:numPr>
        <w:spacing w:after="200" w:line="276" w:lineRule="auto"/>
        <w:jc w:val="left"/>
        <w:rPr>
          <w:rFonts w:ascii="Arial" w:eastAsia="Poppins" w:hAnsi="Arial" w:cs="Arial"/>
          <w:bCs/>
        </w:rPr>
      </w:pPr>
      <w:r>
        <w:rPr>
          <w:rFonts w:ascii="Arial" w:eastAsia="Poppins" w:hAnsi="Arial" w:cs="Arial"/>
          <w:bCs/>
        </w:rPr>
        <w:t>Exsmoker</w:t>
      </w:r>
      <w:r w:rsidR="007277CC">
        <w:rPr>
          <w:rFonts w:ascii="Arial" w:eastAsia="Poppins" w:hAnsi="Arial" w:cs="Arial"/>
          <w:bCs/>
        </w:rPr>
        <w:t xml:space="preserve"> – </w:t>
      </w:r>
      <w:hyperlink r:id="rId28" w:history="1">
        <w:r w:rsidR="007277CC" w:rsidRPr="007277CC">
          <w:rPr>
            <w:rStyle w:val="Hyperlink"/>
            <w:rFonts w:ascii="Arial" w:eastAsia="Poppins" w:hAnsi="Arial" w:cs="Arial"/>
            <w:bCs/>
          </w:rPr>
          <w:t>watch the ads and case study videos here</w:t>
        </w:r>
      </w:hyperlink>
    </w:p>
    <w:p w14:paraId="3F9DA0CF" w14:textId="2ADEED0B" w:rsidR="00E62079" w:rsidRDefault="00BB696E" w:rsidP="00E62079">
      <w:pPr>
        <w:pStyle w:val="ListParagraph"/>
        <w:numPr>
          <w:ilvl w:val="0"/>
          <w:numId w:val="44"/>
        </w:numPr>
        <w:spacing w:after="200" w:line="276" w:lineRule="auto"/>
        <w:jc w:val="left"/>
        <w:rPr>
          <w:rFonts w:ascii="Arial" w:eastAsia="Poppins" w:hAnsi="Arial" w:cs="Arial"/>
          <w:bCs/>
        </w:rPr>
      </w:pPr>
      <w:r>
        <w:rPr>
          <w:rFonts w:ascii="Arial" w:eastAsia="Poppins" w:hAnsi="Arial" w:cs="Arial"/>
          <w:bCs/>
        </w:rPr>
        <w:t>16 Cancers</w:t>
      </w:r>
    </w:p>
    <w:p w14:paraId="2366A84B" w14:textId="39DBB68F" w:rsidR="00BB696E" w:rsidRDefault="00BB696E" w:rsidP="00E62079">
      <w:pPr>
        <w:pStyle w:val="ListParagraph"/>
        <w:numPr>
          <w:ilvl w:val="0"/>
          <w:numId w:val="44"/>
        </w:numPr>
        <w:spacing w:after="200" w:line="276" w:lineRule="auto"/>
        <w:jc w:val="left"/>
        <w:rPr>
          <w:rFonts w:ascii="Arial" w:eastAsia="Poppins" w:hAnsi="Arial" w:cs="Arial"/>
          <w:bCs/>
        </w:rPr>
      </w:pPr>
      <w:r>
        <w:rPr>
          <w:rFonts w:ascii="Arial" w:eastAsia="Poppins" w:hAnsi="Arial" w:cs="Arial"/>
          <w:bCs/>
        </w:rPr>
        <w:t>Don’t Be The 1</w:t>
      </w:r>
      <w:r w:rsidR="00B64377">
        <w:rPr>
          <w:rFonts w:ascii="Arial" w:eastAsia="Poppins" w:hAnsi="Arial" w:cs="Arial"/>
          <w:bCs/>
        </w:rPr>
        <w:t xml:space="preserve"> – </w:t>
      </w:r>
      <w:hyperlink r:id="rId29" w:history="1">
        <w:r w:rsidR="00B64377" w:rsidRPr="00B64377">
          <w:rPr>
            <w:rStyle w:val="Hyperlink"/>
            <w:rFonts w:ascii="Arial" w:eastAsia="Poppins" w:hAnsi="Arial" w:cs="Arial"/>
            <w:bCs/>
          </w:rPr>
          <w:t>watch the videos here</w:t>
        </w:r>
      </w:hyperlink>
      <w:r w:rsidR="00B64377">
        <w:rPr>
          <w:rFonts w:ascii="Arial" w:eastAsia="Poppins" w:hAnsi="Arial" w:cs="Arial"/>
          <w:bCs/>
        </w:rPr>
        <w:t xml:space="preserve"> </w:t>
      </w:r>
    </w:p>
    <w:p w14:paraId="19D04ED5" w14:textId="070422C3" w:rsidR="00BB696E" w:rsidRPr="00BB696E" w:rsidRDefault="00BB696E" w:rsidP="00BB696E">
      <w:pPr>
        <w:spacing w:after="200" w:line="276" w:lineRule="auto"/>
        <w:jc w:val="left"/>
        <w:rPr>
          <w:rFonts w:ascii="Arial" w:eastAsia="Poppins" w:hAnsi="Arial" w:cs="Arial"/>
          <w:bCs/>
        </w:rPr>
      </w:pPr>
      <w:r>
        <w:rPr>
          <w:rFonts w:ascii="Arial" w:eastAsia="Poppins" w:hAnsi="Arial" w:cs="Arial"/>
          <w:bCs/>
        </w:rPr>
        <w:t xml:space="preserve">In addition, GM amplifies national campaigns for No Smoking Day (Feb-March) and Stoptober (Sept-October) each year. </w:t>
      </w:r>
    </w:p>
    <w:p w14:paraId="1C936009" w14:textId="1759F59B" w:rsidR="00E62079" w:rsidRDefault="00E62079">
      <w:pPr>
        <w:spacing w:after="200" w:line="276" w:lineRule="auto"/>
        <w:jc w:val="left"/>
        <w:rPr>
          <w:rFonts w:ascii="Arial" w:eastAsia="Poppins" w:hAnsi="Arial" w:cs="Arial"/>
          <w:bCs/>
        </w:rPr>
      </w:pPr>
    </w:p>
    <w:p w14:paraId="65F2542D" w14:textId="0DEB2E57" w:rsidR="00A66714" w:rsidRPr="000A7A24" w:rsidRDefault="00A66714" w:rsidP="000C56DC">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Overview</w:t>
      </w:r>
      <w:r w:rsidR="00653C09" w:rsidRPr="000A7A24">
        <w:rPr>
          <w:rFonts w:ascii="Arial" w:eastAsia="Poppins" w:hAnsi="Arial" w:cs="Arial"/>
          <w:b/>
          <w:u w:val="single"/>
        </w:rPr>
        <w:t xml:space="preserve"> of Requirements</w:t>
      </w:r>
    </w:p>
    <w:p w14:paraId="064B1792" w14:textId="256BD721" w:rsidR="00A270BB" w:rsidRPr="000A7A24" w:rsidRDefault="00C375EB" w:rsidP="00024FA5">
      <w:pPr>
        <w:spacing w:after="120" w:line="276" w:lineRule="auto"/>
        <w:jc w:val="left"/>
        <w:rPr>
          <w:rFonts w:ascii="Arial" w:eastAsia="Poppins" w:hAnsi="Arial" w:cs="Arial"/>
        </w:rPr>
      </w:pPr>
      <w:r w:rsidRPr="000A7A24">
        <w:rPr>
          <w:rFonts w:ascii="Arial" w:eastAsia="Poppins" w:hAnsi="Arial" w:cs="Arial"/>
        </w:rPr>
        <w:t xml:space="preserve">This commission is </w:t>
      </w:r>
      <w:r w:rsidR="000962DA" w:rsidRPr="000A7A24">
        <w:rPr>
          <w:rFonts w:ascii="Arial" w:eastAsia="Poppins" w:hAnsi="Arial" w:cs="Arial"/>
        </w:rPr>
        <w:t>seeking</w:t>
      </w:r>
      <w:r w:rsidRPr="000A7A24">
        <w:rPr>
          <w:rFonts w:ascii="Arial" w:eastAsia="Poppins" w:hAnsi="Arial" w:cs="Arial"/>
        </w:rPr>
        <w:t xml:space="preserve"> a </w:t>
      </w:r>
      <w:r w:rsidR="00A270BB" w:rsidRPr="000A7A24">
        <w:rPr>
          <w:rFonts w:ascii="Arial" w:eastAsia="Poppins" w:hAnsi="Arial" w:cs="Arial"/>
        </w:rPr>
        <w:t xml:space="preserve">strategic creative partner to develop a behaviour change campaign </w:t>
      </w:r>
      <w:r w:rsidR="00435067" w:rsidRPr="000A7A24">
        <w:rPr>
          <w:rFonts w:ascii="Arial" w:eastAsia="Poppins" w:hAnsi="Arial" w:cs="Arial"/>
        </w:rPr>
        <w:t xml:space="preserve">that will </w:t>
      </w:r>
      <w:r w:rsidR="00435067" w:rsidRPr="000A7A24">
        <w:rPr>
          <w:rFonts w:ascii="Arial" w:eastAsia="Poppins" w:hAnsi="Arial" w:cs="Arial"/>
          <w:b/>
          <w:bCs/>
        </w:rPr>
        <w:t>encourage smokers</w:t>
      </w:r>
      <w:r w:rsidR="00744AA1" w:rsidRPr="000A7A24">
        <w:rPr>
          <w:rFonts w:ascii="Arial" w:eastAsia="Poppins" w:hAnsi="Arial" w:cs="Arial"/>
          <w:b/>
          <w:bCs/>
        </w:rPr>
        <w:t xml:space="preserve"> in Greater Manchester</w:t>
      </w:r>
      <w:r w:rsidR="00435067" w:rsidRPr="000A7A24">
        <w:rPr>
          <w:rFonts w:ascii="Arial" w:eastAsia="Poppins" w:hAnsi="Arial" w:cs="Arial"/>
          <w:b/>
          <w:bCs/>
        </w:rPr>
        <w:t xml:space="preserve"> to try to quit smoking more often, and more successfully</w:t>
      </w:r>
      <w:r w:rsidR="00435067" w:rsidRPr="000A7A24">
        <w:rPr>
          <w:rFonts w:ascii="Arial" w:eastAsia="Poppins" w:hAnsi="Arial" w:cs="Arial"/>
        </w:rPr>
        <w:t xml:space="preserve">. </w:t>
      </w:r>
    </w:p>
    <w:p w14:paraId="7974AF7E" w14:textId="461B6D82" w:rsidR="00744AA1" w:rsidRPr="000A7A24" w:rsidRDefault="00744AA1" w:rsidP="00024FA5">
      <w:pPr>
        <w:spacing w:after="120" w:line="276" w:lineRule="auto"/>
        <w:jc w:val="left"/>
        <w:rPr>
          <w:rFonts w:ascii="Arial" w:eastAsia="Poppins" w:hAnsi="Arial" w:cs="Arial"/>
        </w:rPr>
      </w:pPr>
      <w:r w:rsidRPr="000A7A24">
        <w:rPr>
          <w:rFonts w:ascii="Arial" w:eastAsia="Poppins" w:hAnsi="Arial" w:cs="Arial"/>
        </w:rPr>
        <w:t xml:space="preserve">The campaign should aim to change behaviours by giving smokers the motivation, confidence and tools needed to stop smoking. </w:t>
      </w:r>
    </w:p>
    <w:p w14:paraId="4C4A55CF" w14:textId="26E8419E" w:rsidR="00D579C9" w:rsidRPr="000A7A24" w:rsidRDefault="00D579C9" w:rsidP="00024FA5">
      <w:pPr>
        <w:spacing w:after="120" w:line="276" w:lineRule="auto"/>
        <w:jc w:val="left"/>
        <w:rPr>
          <w:rFonts w:ascii="Arial" w:eastAsia="Poppins" w:hAnsi="Arial" w:cs="Arial"/>
        </w:rPr>
      </w:pPr>
      <w:r w:rsidRPr="000A7A24">
        <w:rPr>
          <w:rFonts w:ascii="Arial" w:eastAsia="Poppins" w:hAnsi="Arial" w:cs="Arial"/>
        </w:rPr>
        <w:t>The campaign should focus on reducing health inequalities as smoking disproportionately affects people from lower-income households and more disadvantages backgrounds – the more challenges a person faces in life</w:t>
      </w:r>
      <w:r w:rsidR="009A4589" w:rsidRPr="000A7A24">
        <w:rPr>
          <w:rFonts w:ascii="Arial" w:eastAsia="Poppins" w:hAnsi="Arial" w:cs="Arial"/>
        </w:rPr>
        <w:t xml:space="preserve">, the more likely </w:t>
      </w:r>
      <w:r w:rsidR="001E4560" w:rsidRPr="000A7A24">
        <w:rPr>
          <w:rFonts w:ascii="Arial" w:eastAsia="Poppins" w:hAnsi="Arial" w:cs="Arial"/>
        </w:rPr>
        <w:t xml:space="preserve">they are </w:t>
      </w:r>
      <w:r w:rsidR="009A4589" w:rsidRPr="000A7A24">
        <w:rPr>
          <w:rFonts w:ascii="Arial" w:eastAsia="Poppins" w:hAnsi="Arial" w:cs="Arial"/>
        </w:rPr>
        <w:t>to smoke, have poorer health, and face greater obstacles when it comes to quitting. They are also more likely to have smoked since an</w:t>
      </w:r>
      <w:r w:rsidR="0066581E" w:rsidRPr="000A7A24">
        <w:rPr>
          <w:rFonts w:ascii="Arial" w:eastAsia="Poppins" w:hAnsi="Arial" w:cs="Arial"/>
        </w:rPr>
        <w:t xml:space="preserve"> e</w:t>
      </w:r>
      <w:r w:rsidR="009A4589" w:rsidRPr="000A7A24">
        <w:rPr>
          <w:rFonts w:ascii="Arial" w:eastAsia="Poppins" w:hAnsi="Arial" w:cs="Arial"/>
        </w:rPr>
        <w:t>arly age and have a higher dependency</w:t>
      </w:r>
      <w:r w:rsidR="0066581E" w:rsidRPr="000A7A24">
        <w:rPr>
          <w:rFonts w:ascii="Arial" w:eastAsia="Poppins" w:hAnsi="Arial" w:cs="Arial"/>
        </w:rPr>
        <w:t>.</w:t>
      </w:r>
    </w:p>
    <w:p w14:paraId="414661DD" w14:textId="77777777" w:rsidR="00D254AB" w:rsidRPr="000A7A24" w:rsidRDefault="009F6561" w:rsidP="00024FA5">
      <w:pPr>
        <w:spacing w:after="120" w:line="276" w:lineRule="auto"/>
        <w:jc w:val="left"/>
        <w:rPr>
          <w:rFonts w:ascii="Arial" w:eastAsia="Poppins" w:hAnsi="Arial" w:cs="Arial"/>
        </w:rPr>
      </w:pPr>
      <w:r w:rsidRPr="000A7A24">
        <w:rPr>
          <w:rFonts w:ascii="Arial" w:eastAsia="Poppins" w:hAnsi="Arial" w:cs="Arial"/>
        </w:rPr>
        <w:t xml:space="preserve">The campaign </w:t>
      </w:r>
      <w:r w:rsidR="00D04ED8" w:rsidRPr="000A7A24">
        <w:rPr>
          <w:rFonts w:ascii="Arial" w:eastAsia="Poppins" w:hAnsi="Arial" w:cs="Arial"/>
        </w:rPr>
        <w:t>will</w:t>
      </w:r>
      <w:r w:rsidRPr="000A7A24">
        <w:rPr>
          <w:rFonts w:ascii="Arial" w:eastAsia="Poppins" w:hAnsi="Arial" w:cs="Arial"/>
        </w:rPr>
        <w:t xml:space="preserve"> run </w:t>
      </w:r>
      <w:r w:rsidR="002F7579" w:rsidRPr="000A7A24">
        <w:rPr>
          <w:rFonts w:ascii="Arial" w:eastAsia="Poppins" w:hAnsi="Arial" w:cs="Arial"/>
        </w:rPr>
        <w:t>several</w:t>
      </w:r>
      <w:r w:rsidRPr="000A7A24">
        <w:rPr>
          <w:rFonts w:ascii="Arial" w:eastAsia="Poppins" w:hAnsi="Arial" w:cs="Arial"/>
        </w:rPr>
        <w:t xml:space="preserve"> times a year for 18 – 24 months</w:t>
      </w:r>
      <w:r w:rsidR="00D04ED8" w:rsidRPr="000A7A24">
        <w:rPr>
          <w:rFonts w:ascii="Arial" w:eastAsia="Poppins" w:hAnsi="Arial" w:cs="Arial"/>
        </w:rPr>
        <w:t xml:space="preserve">, </w:t>
      </w:r>
      <w:r w:rsidRPr="000A7A24">
        <w:rPr>
          <w:rFonts w:ascii="Arial" w:eastAsia="Poppins" w:hAnsi="Arial" w:cs="Arial"/>
        </w:rPr>
        <w:t xml:space="preserve">supported </w:t>
      </w:r>
      <w:r w:rsidR="0049714F" w:rsidRPr="000A7A24">
        <w:rPr>
          <w:rFonts w:ascii="Arial" w:eastAsia="Poppins" w:hAnsi="Arial" w:cs="Arial"/>
        </w:rPr>
        <w:t>by</w:t>
      </w:r>
      <w:r w:rsidRPr="000A7A24">
        <w:rPr>
          <w:rFonts w:ascii="Arial" w:eastAsia="Poppins" w:hAnsi="Arial" w:cs="Arial"/>
        </w:rPr>
        <w:t xml:space="preserve"> an annual media budget of around £500,000 - £600,000 (not included as part of this commission). </w:t>
      </w:r>
    </w:p>
    <w:p w14:paraId="0EBE40E3" w14:textId="2D94D1EE" w:rsidR="00C375EB" w:rsidRPr="000A7A24" w:rsidRDefault="009F6561" w:rsidP="00024FA5">
      <w:pPr>
        <w:spacing w:after="120" w:line="276" w:lineRule="auto"/>
        <w:jc w:val="left"/>
        <w:rPr>
          <w:rFonts w:ascii="Arial" w:eastAsia="Poppins" w:hAnsi="Arial" w:cs="Arial"/>
        </w:rPr>
      </w:pPr>
      <w:r w:rsidRPr="000A7A24">
        <w:rPr>
          <w:rFonts w:ascii="Arial" w:eastAsia="Poppins" w:hAnsi="Arial" w:cs="Arial"/>
        </w:rPr>
        <w:t xml:space="preserve">Therefore, </w:t>
      </w:r>
      <w:r w:rsidR="0049714F" w:rsidRPr="000A7A24">
        <w:rPr>
          <w:rFonts w:ascii="Arial" w:eastAsia="Poppins" w:hAnsi="Arial" w:cs="Arial"/>
        </w:rPr>
        <w:t>campaign deliverables</w:t>
      </w:r>
      <w:r w:rsidR="0077282F" w:rsidRPr="000A7A24">
        <w:rPr>
          <w:rFonts w:ascii="Arial" w:eastAsia="Poppins" w:hAnsi="Arial" w:cs="Arial"/>
        </w:rPr>
        <w:t xml:space="preserve"> should include: </w:t>
      </w:r>
    </w:p>
    <w:p w14:paraId="09850590" w14:textId="1B6AF222" w:rsidR="000B4D2E" w:rsidRPr="000A7A24" w:rsidRDefault="000B4D2E" w:rsidP="00021047">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lastRenderedPageBreak/>
        <w:t>TV</w:t>
      </w:r>
      <w:r w:rsidR="00015D58" w:rsidRPr="000A7A24">
        <w:rPr>
          <w:rFonts w:ascii="Arial" w:eastAsia="Poppins" w:hAnsi="Arial" w:cs="Arial"/>
        </w:rPr>
        <w:t xml:space="preserve">, </w:t>
      </w:r>
      <w:r w:rsidRPr="000A7A24">
        <w:rPr>
          <w:rFonts w:ascii="Arial" w:eastAsia="Poppins" w:hAnsi="Arial" w:cs="Arial"/>
        </w:rPr>
        <w:t>VOD</w:t>
      </w:r>
      <w:r w:rsidR="00015D58" w:rsidRPr="000A7A24">
        <w:rPr>
          <w:rFonts w:ascii="Arial" w:eastAsia="Poppins" w:hAnsi="Arial" w:cs="Arial"/>
        </w:rPr>
        <w:t xml:space="preserve"> and YouTube adverts</w:t>
      </w:r>
      <w:r w:rsidR="00D2709D" w:rsidRPr="000A7A24">
        <w:rPr>
          <w:rFonts w:ascii="Arial" w:eastAsia="Poppins" w:hAnsi="Arial" w:cs="Arial"/>
        </w:rPr>
        <w:t xml:space="preserve"> (various formats and lengths</w:t>
      </w:r>
      <w:r w:rsidR="001D0994" w:rsidRPr="000A7A24">
        <w:rPr>
          <w:rFonts w:ascii="Arial" w:eastAsia="Poppins" w:hAnsi="Arial" w:cs="Arial"/>
        </w:rPr>
        <w:t>, with and without subtitles</w:t>
      </w:r>
      <w:r w:rsidR="00D2709D" w:rsidRPr="000A7A24">
        <w:rPr>
          <w:rFonts w:ascii="Arial" w:eastAsia="Poppins" w:hAnsi="Arial" w:cs="Arial"/>
        </w:rPr>
        <w:t>)</w:t>
      </w:r>
    </w:p>
    <w:p w14:paraId="7EA96AE9" w14:textId="7BF08F68" w:rsidR="00041502" w:rsidRPr="000A7A24" w:rsidRDefault="000B4D2E" w:rsidP="00021047">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Radio </w:t>
      </w:r>
      <w:r w:rsidR="00015D58" w:rsidRPr="000A7A24">
        <w:rPr>
          <w:rFonts w:ascii="Arial" w:eastAsia="Poppins" w:hAnsi="Arial" w:cs="Arial"/>
        </w:rPr>
        <w:t>and d</w:t>
      </w:r>
      <w:r w:rsidR="00041502" w:rsidRPr="000A7A24">
        <w:rPr>
          <w:rFonts w:ascii="Arial" w:eastAsia="Poppins" w:hAnsi="Arial" w:cs="Arial"/>
        </w:rPr>
        <w:t>igital audio</w:t>
      </w:r>
      <w:r w:rsidR="00E80729" w:rsidRPr="000A7A24">
        <w:rPr>
          <w:rFonts w:ascii="Arial" w:eastAsia="Poppins" w:hAnsi="Arial" w:cs="Arial"/>
        </w:rPr>
        <w:t xml:space="preserve"> </w:t>
      </w:r>
      <w:r w:rsidR="00015D58" w:rsidRPr="000A7A24">
        <w:rPr>
          <w:rFonts w:ascii="Arial" w:eastAsia="Poppins" w:hAnsi="Arial" w:cs="Arial"/>
        </w:rPr>
        <w:t>advert(s)</w:t>
      </w:r>
    </w:p>
    <w:p w14:paraId="2F6A73E6" w14:textId="5BD3E023" w:rsidR="000B4D2E" w:rsidRPr="000A7A24" w:rsidRDefault="000B4D2E" w:rsidP="00024FA5">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Out of home</w:t>
      </w:r>
      <w:r w:rsidR="000C46AD" w:rsidRPr="000A7A24">
        <w:rPr>
          <w:rFonts w:ascii="Arial" w:eastAsia="Poppins" w:hAnsi="Arial" w:cs="Arial"/>
        </w:rPr>
        <w:t xml:space="preserve"> adverts</w:t>
      </w:r>
      <w:r w:rsidR="00015D58" w:rsidRPr="000A7A24">
        <w:rPr>
          <w:rFonts w:ascii="Arial" w:eastAsia="Poppins" w:hAnsi="Arial" w:cs="Arial"/>
        </w:rPr>
        <w:t xml:space="preserve"> (various formats)</w:t>
      </w:r>
    </w:p>
    <w:p w14:paraId="793080F8" w14:textId="3E8B2492" w:rsidR="000B4D2E" w:rsidRPr="000A7A24" w:rsidRDefault="000B4D2E" w:rsidP="00024FA5">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Digital </w:t>
      </w:r>
      <w:r w:rsidR="00015D58" w:rsidRPr="000A7A24">
        <w:rPr>
          <w:rFonts w:ascii="Arial" w:eastAsia="Poppins" w:hAnsi="Arial" w:cs="Arial"/>
        </w:rPr>
        <w:t>display</w:t>
      </w:r>
      <w:r w:rsidR="000C46AD" w:rsidRPr="000A7A24">
        <w:rPr>
          <w:rFonts w:ascii="Arial" w:eastAsia="Poppins" w:hAnsi="Arial" w:cs="Arial"/>
        </w:rPr>
        <w:t xml:space="preserve"> adverts (various formats)</w:t>
      </w:r>
    </w:p>
    <w:p w14:paraId="1696867D" w14:textId="3DFBDEB4" w:rsidR="000B4D2E" w:rsidRPr="000A7A24" w:rsidRDefault="000B4D2E" w:rsidP="00024FA5">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Social media</w:t>
      </w:r>
      <w:r w:rsidR="00661D7B" w:rsidRPr="000A7A24">
        <w:rPr>
          <w:rFonts w:ascii="Arial" w:eastAsia="Poppins" w:hAnsi="Arial" w:cs="Arial"/>
        </w:rPr>
        <w:t xml:space="preserve"> adverts</w:t>
      </w:r>
      <w:r w:rsidR="00041502" w:rsidRPr="000A7A24">
        <w:rPr>
          <w:rFonts w:ascii="Arial" w:eastAsia="Poppins" w:hAnsi="Arial" w:cs="Arial"/>
        </w:rPr>
        <w:t xml:space="preserve"> </w:t>
      </w:r>
      <w:r w:rsidR="00661D7B" w:rsidRPr="000A7A24">
        <w:rPr>
          <w:rFonts w:ascii="Arial" w:eastAsia="Poppins" w:hAnsi="Arial" w:cs="Arial"/>
        </w:rPr>
        <w:t>(various formats and channels)</w:t>
      </w:r>
    </w:p>
    <w:p w14:paraId="3FF4AD1F" w14:textId="76014AC5" w:rsidR="00041502" w:rsidRPr="000A7A24" w:rsidRDefault="00041502" w:rsidP="00024FA5">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Press/print</w:t>
      </w:r>
      <w:r w:rsidR="00B46F2D" w:rsidRPr="000A7A24">
        <w:rPr>
          <w:rFonts w:ascii="Arial" w:eastAsia="Poppins" w:hAnsi="Arial" w:cs="Arial"/>
        </w:rPr>
        <w:t xml:space="preserve"> advert(s)</w:t>
      </w:r>
    </w:p>
    <w:p w14:paraId="59E0F937" w14:textId="6983E70F" w:rsidR="00EF09E5" w:rsidRPr="000A7A24" w:rsidRDefault="00EF09E5" w:rsidP="00024FA5">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Partner resources </w:t>
      </w:r>
      <w:r w:rsidR="00047283" w:rsidRPr="000A7A24">
        <w:rPr>
          <w:rFonts w:ascii="Arial" w:eastAsia="Poppins" w:hAnsi="Arial" w:cs="Arial"/>
        </w:rPr>
        <w:t>(</w:t>
      </w:r>
      <w:r w:rsidRPr="000A7A24">
        <w:rPr>
          <w:rFonts w:ascii="Arial" w:eastAsia="Poppins" w:hAnsi="Arial" w:cs="Arial"/>
        </w:rPr>
        <w:t xml:space="preserve">for healthcare professionals, NHS </w:t>
      </w:r>
      <w:r w:rsidR="00AB4A7F" w:rsidRPr="000A7A24">
        <w:rPr>
          <w:rFonts w:ascii="Arial" w:eastAsia="Poppins" w:hAnsi="Arial" w:cs="Arial"/>
        </w:rPr>
        <w:t>organisations</w:t>
      </w:r>
      <w:r w:rsidRPr="000A7A24">
        <w:rPr>
          <w:rFonts w:ascii="Arial" w:eastAsia="Poppins" w:hAnsi="Arial" w:cs="Arial"/>
        </w:rPr>
        <w:t>,</w:t>
      </w:r>
      <w:r w:rsidR="00047283" w:rsidRPr="000A7A24">
        <w:rPr>
          <w:rFonts w:ascii="Arial" w:eastAsia="Poppins" w:hAnsi="Arial" w:cs="Arial"/>
        </w:rPr>
        <w:t xml:space="preserve"> GPs, pharmacies,</w:t>
      </w:r>
      <w:r w:rsidRPr="000A7A24">
        <w:rPr>
          <w:rFonts w:ascii="Arial" w:eastAsia="Poppins" w:hAnsi="Arial" w:cs="Arial"/>
        </w:rPr>
        <w:t xml:space="preserve"> </w:t>
      </w:r>
      <w:r w:rsidR="00AB4A7F" w:rsidRPr="000A7A24">
        <w:rPr>
          <w:rFonts w:ascii="Arial" w:eastAsia="Poppins" w:hAnsi="Arial" w:cs="Arial"/>
        </w:rPr>
        <w:t>local authorities, GMFRS, TfGM, etc</w:t>
      </w:r>
      <w:r w:rsidR="00047283" w:rsidRPr="000A7A24">
        <w:rPr>
          <w:rFonts w:ascii="Arial" w:eastAsia="Poppins" w:hAnsi="Arial" w:cs="Arial"/>
        </w:rPr>
        <w:t>)</w:t>
      </w:r>
    </w:p>
    <w:p w14:paraId="575425F8" w14:textId="77777777" w:rsidR="007B3E50" w:rsidRPr="000A7A24" w:rsidRDefault="00923D3A" w:rsidP="00017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Licencing costs and usage rights for at least 2 years (voiceover, actors, music, etc)</w:t>
      </w:r>
    </w:p>
    <w:p w14:paraId="4BFD4982" w14:textId="6BEDEBAC" w:rsidR="00F15F52" w:rsidRPr="000A7A24" w:rsidRDefault="00A44598" w:rsidP="007B3E50">
      <w:pPr>
        <w:spacing w:after="120" w:line="276" w:lineRule="auto"/>
        <w:jc w:val="left"/>
        <w:rPr>
          <w:rFonts w:ascii="Arial" w:eastAsia="Poppins" w:hAnsi="Arial" w:cs="Arial"/>
          <w:color w:val="000000" w:themeColor="text1"/>
        </w:rPr>
      </w:pPr>
      <w:r w:rsidRPr="000A7A24">
        <w:rPr>
          <w:rFonts w:ascii="Arial" w:eastAsia="Poppins" w:hAnsi="Arial" w:cs="Arial"/>
        </w:rPr>
        <w:t>T</w:t>
      </w:r>
      <w:r w:rsidR="004F4CDC" w:rsidRPr="000A7A24">
        <w:rPr>
          <w:rFonts w:ascii="Arial" w:eastAsia="Poppins" w:hAnsi="Arial" w:cs="Arial"/>
        </w:rPr>
        <w:t xml:space="preserve">he appointed </w:t>
      </w:r>
      <w:r w:rsidR="00A06FEB" w:rsidRPr="000A7A24">
        <w:rPr>
          <w:rFonts w:ascii="Arial" w:eastAsia="Poppins" w:hAnsi="Arial" w:cs="Arial"/>
        </w:rPr>
        <w:t>Bidder</w:t>
      </w:r>
      <w:r w:rsidR="004F4CDC" w:rsidRPr="000A7A24">
        <w:rPr>
          <w:rFonts w:ascii="Arial" w:eastAsia="Poppins" w:hAnsi="Arial" w:cs="Arial"/>
        </w:rPr>
        <w:t xml:space="preserve"> will be </w:t>
      </w:r>
      <w:bookmarkStart w:id="0" w:name="_Hlk120278086"/>
      <w:r w:rsidR="00EF09E5" w:rsidRPr="000A7A24">
        <w:rPr>
          <w:rFonts w:ascii="Arial" w:eastAsia="Poppins" w:hAnsi="Arial" w:cs="Arial"/>
          <w:color w:val="000000" w:themeColor="text1"/>
        </w:rPr>
        <w:t xml:space="preserve">expected to work collaboratively with </w:t>
      </w:r>
      <w:r w:rsidR="00285A8E" w:rsidRPr="000A7A24">
        <w:rPr>
          <w:rFonts w:ascii="Arial" w:eastAsia="Poppins" w:hAnsi="Arial" w:cs="Arial"/>
          <w:color w:val="000000" w:themeColor="text1"/>
        </w:rPr>
        <w:t>our media partner and PR agency to develop and activate the integrated campaign</w:t>
      </w:r>
      <w:r w:rsidR="00F15F52" w:rsidRPr="000A7A24">
        <w:rPr>
          <w:rFonts w:ascii="Arial" w:eastAsia="Poppins" w:hAnsi="Arial" w:cs="Arial"/>
          <w:color w:val="000000" w:themeColor="text1"/>
        </w:rPr>
        <w:t xml:space="preserve">, </w:t>
      </w:r>
      <w:r w:rsidR="00241956" w:rsidRPr="000A7A24">
        <w:rPr>
          <w:rFonts w:ascii="Arial" w:eastAsia="Poppins" w:hAnsi="Arial" w:cs="Arial"/>
          <w:color w:val="000000" w:themeColor="text1"/>
        </w:rPr>
        <w:t>as well as provide</w:t>
      </w:r>
      <w:r w:rsidR="00F15F52" w:rsidRPr="000A7A24">
        <w:rPr>
          <w:rFonts w:ascii="Arial" w:eastAsia="Poppins" w:hAnsi="Arial" w:cs="Arial"/>
          <w:color w:val="000000" w:themeColor="text1"/>
        </w:rPr>
        <w:t xml:space="preserve"> creative </w:t>
      </w:r>
      <w:r w:rsidR="00241956" w:rsidRPr="000A7A24">
        <w:rPr>
          <w:rFonts w:ascii="Arial" w:eastAsia="Poppins" w:hAnsi="Arial" w:cs="Arial"/>
          <w:color w:val="000000" w:themeColor="text1"/>
        </w:rPr>
        <w:t xml:space="preserve">tactics and </w:t>
      </w:r>
      <w:r w:rsidR="008B0C08" w:rsidRPr="000A7A24">
        <w:rPr>
          <w:rFonts w:ascii="Arial" w:eastAsia="Poppins" w:hAnsi="Arial" w:cs="Arial"/>
          <w:color w:val="000000" w:themeColor="text1"/>
        </w:rPr>
        <w:t xml:space="preserve">solutions to reach </w:t>
      </w:r>
      <w:r w:rsidR="005D0384" w:rsidRPr="000A7A24">
        <w:rPr>
          <w:rFonts w:ascii="Arial" w:eastAsia="Poppins" w:hAnsi="Arial" w:cs="Arial"/>
          <w:color w:val="000000" w:themeColor="text1"/>
        </w:rPr>
        <w:t>and engage</w:t>
      </w:r>
      <w:r w:rsidR="002B7F8C" w:rsidRPr="000A7A24">
        <w:rPr>
          <w:rFonts w:ascii="Arial" w:eastAsia="Poppins" w:hAnsi="Arial" w:cs="Arial"/>
          <w:color w:val="000000" w:themeColor="text1"/>
        </w:rPr>
        <w:t xml:space="preserve"> with</w:t>
      </w:r>
      <w:r w:rsidR="005D0384" w:rsidRPr="000A7A24">
        <w:rPr>
          <w:rFonts w:ascii="Arial" w:eastAsia="Poppins" w:hAnsi="Arial" w:cs="Arial"/>
          <w:color w:val="000000" w:themeColor="text1"/>
        </w:rPr>
        <w:t xml:space="preserve"> </w:t>
      </w:r>
      <w:hyperlink r:id="rId30" w:history="1">
        <w:r w:rsidR="008B0C08" w:rsidRPr="000A7A24">
          <w:rPr>
            <w:rStyle w:val="Hyperlink"/>
            <w:rFonts w:ascii="Arial" w:eastAsia="Poppins" w:hAnsi="Arial" w:cs="Arial"/>
          </w:rPr>
          <w:t xml:space="preserve">seldom-heard </w:t>
        </w:r>
        <w:r w:rsidR="008C0149" w:rsidRPr="000A7A24">
          <w:rPr>
            <w:rStyle w:val="Hyperlink"/>
            <w:rFonts w:ascii="Arial" w:eastAsia="Poppins" w:hAnsi="Arial" w:cs="Arial"/>
          </w:rPr>
          <w:t>groups</w:t>
        </w:r>
      </w:hyperlink>
      <w:r w:rsidR="005D0384" w:rsidRPr="000A7A24">
        <w:rPr>
          <w:rFonts w:ascii="Arial" w:eastAsia="Poppins" w:hAnsi="Arial" w:cs="Arial"/>
          <w:color w:val="000000" w:themeColor="text1"/>
        </w:rPr>
        <w:t>.</w:t>
      </w:r>
    </w:p>
    <w:p w14:paraId="33ED3ECA" w14:textId="6C956C48" w:rsidR="007B3E50" w:rsidRPr="000A7A24" w:rsidRDefault="00A44598" w:rsidP="00017621">
      <w:pPr>
        <w:spacing w:after="120" w:line="276" w:lineRule="auto"/>
        <w:jc w:val="left"/>
        <w:rPr>
          <w:rFonts w:ascii="Arial" w:eastAsia="Poppins" w:hAnsi="Arial" w:cs="Arial"/>
          <w:color w:val="000000" w:themeColor="text1"/>
        </w:rPr>
      </w:pPr>
      <w:r w:rsidRPr="000A7A24">
        <w:rPr>
          <w:rFonts w:ascii="Arial" w:eastAsia="Poppins" w:hAnsi="Arial" w:cs="Arial"/>
          <w:color w:val="000000" w:themeColor="text1"/>
        </w:rPr>
        <w:t xml:space="preserve">The appointed Bidder will also be expected to set measurable campaign goals </w:t>
      </w:r>
      <w:r w:rsidR="005E30B1" w:rsidRPr="000A7A24">
        <w:rPr>
          <w:rFonts w:ascii="Arial" w:eastAsia="Poppins" w:hAnsi="Arial" w:cs="Arial"/>
          <w:color w:val="000000" w:themeColor="text1"/>
        </w:rPr>
        <w:t>(</w:t>
      </w:r>
      <w:hyperlink r:id="rId31" w:history="1">
        <w:r w:rsidR="005E30B1" w:rsidRPr="000A7A24">
          <w:rPr>
            <w:rStyle w:val="Hyperlink"/>
            <w:rFonts w:ascii="Arial" w:eastAsia="Poppins" w:hAnsi="Arial" w:cs="Arial"/>
          </w:rPr>
          <w:t>Evaluation Framework</w:t>
        </w:r>
      </w:hyperlink>
      <w:r w:rsidR="005E30B1" w:rsidRPr="000A7A24">
        <w:rPr>
          <w:rFonts w:ascii="Arial" w:eastAsia="Poppins" w:hAnsi="Arial" w:cs="Arial"/>
          <w:color w:val="000000" w:themeColor="text1"/>
        </w:rPr>
        <w:t xml:space="preserve">) </w:t>
      </w:r>
      <w:r w:rsidRPr="000A7A24">
        <w:rPr>
          <w:rFonts w:ascii="Arial" w:eastAsia="Poppins" w:hAnsi="Arial" w:cs="Arial"/>
          <w:color w:val="000000" w:themeColor="text1"/>
        </w:rPr>
        <w:t xml:space="preserve">and work with our market research agency to produce and present a comprehensive campaign performance report. </w:t>
      </w:r>
    </w:p>
    <w:p w14:paraId="279B9B58" w14:textId="637F571A" w:rsidR="00D2709D" w:rsidRPr="000A7A24" w:rsidRDefault="00D2709D" w:rsidP="00017621">
      <w:pPr>
        <w:spacing w:after="120" w:line="276" w:lineRule="auto"/>
        <w:jc w:val="left"/>
        <w:rPr>
          <w:rFonts w:ascii="Arial" w:eastAsia="Poppins" w:hAnsi="Arial" w:cs="Arial"/>
          <w:color w:val="000000" w:themeColor="text1"/>
        </w:rPr>
      </w:pPr>
      <w:r w:rsidRPr="000A7A24">
        <w:rPr>
          <w:rFonts w:ascii="Arial" w:eastAsia="Poppins" w:hAnsi="Arial" w:cs="Arial"/>
          <w:color w:val="000000" w:themeColor="text1"/>
        </w:rPr>
        <w:t>All creative must meet</w:t>
      </w:r>
      <w:r w:rsidR="00A44598" w:rsidRPr="000A7A24">
        <w:rPr>
          <w:rFonts w:ascii="Arial" w:eastAsia="Poppins" w:hAnsi="Arial" w:cs="Arial"/>
          <w:color w:val="000000" w:themeColor="text1"/>
        </w:rPr>
        <w:t xml:space="preserve"> Government</w:t>
      </w:r>
      <w:r w:rsidRPr="000A7A24">
        <w:rPr>
          <w:rFonts w:ascii="Arial" w:eastAsia="Poppins" w:hAnsi="Arial" w:cs="Arial"/>
          <w:color w:val="000000" w:themeColor="text1"/>
        </w:rPr>
        <w:t xml:space="preserve"> </w:t>
      </w:r>
      <w:hyperlink w:history="1">
        <w:r w:rsidR="007B3E50" w:rsidRPr="000A7A24">
          <w:rPr>
            <w:rStyle w:val="Hyperlink"/>
            <w:rFonts w:ascii="Arial" w:eastAsia="Poppins" w:hAnsi="Arial" w:cs="Arial"/>
          </w:rPr>
          <w:t>accessibility requirements for public sector bodies</w:t>
        </w:r>
      </w:hyperlink>
      <w:r w:rsidR="00712CDE" w:rsidRPr="000A7A24">
        <w:rPr>
          <w:rFonts w:ascii="Arial" w:eastAsia="Poppins" w:hAnsi="Arial" w:cs="Arial"/>
          <w:color w:val="000000" w:themeColor="text1"/>
        </w:rPr>
        <w:t xml:space="preserve"> and key elements should be able to be reproduced in alternative formats, such as Easy Read, Large Print, Braille, </w:t>
      </w:r>
      <w:r w:rsidR="00275070" w:rsidRPr="000A7A24">
        <w:rPr>
          <w:rFonts w:ascii="Arial" w:eastAsia="Poppins" w:hAnsi="Arial" w:cs="Arial"/>
          <w:color w:val="000000" w:themeColor="text1"/>
        </w:rPr>
        <w:t>translated languages</w:t>
      </w:r>
      <w:r w:rsidR="008E1903" w:rsidRPr="000A7A24">
        <w:rPr>
          <w:rFonts w:ascii="Arial" w:eastAsia="Poppins" w:hAnsi="Arial" w:cs="Arial"/>
          <w:color w:val="000000" w:themeColor="text1"/>
        </w:rPr>
        <w:t xml:space="preserve"> (though actual production of alternative formats is not included in this brief)</w:t>
      </w:r>
      <w:r w:rsidR="00275070" w:rsidRPr="000A7A24">
        <w:rPr>
          <w:rFonts w:ascii="Arial" w:eastAsia="Poppins" w:hAnsi="Arial" w:cs="Arial"/>
          <w:color w:val="000000" w:themeColor="text1"/>
        </w:rPr>
        <w:t>.</w:t>
      </w:r>
      <w:r w:rsidR="00B124EC" w:rsidRPr="000A7A24">
        <w:rPr>
          <w:rFonts w:ascii="Arial" w:eastAsia="Poppins" w:hAnsi="Arial" w:cs="Arial"/>
          <w:color w:val="000000" w:themeColor="text1"/>
        </w:rPr>
        <w:t xml:space="preserve"> Further, </w:t>
      </w:r>
      <w:r w:rsidR="005F12F1" w:rsidRPr="000A7A24">
        <w:rPr>
          <w:rFonts w:ascii="Arial" w:eastAsia="Poppins" w:hAnsi="Arial" w:cs="Arial"/>
          <w:color w:val="000000" w:themeColor="text1"/>
        </w:rPr>
        <w:t xml:space="preserve">the campaign should </w:t>
      </w:r>
      <w:r w:rsidR="00DF4C76" w:rsidRPr="000A7A24">
        <w:rPr>
          <w:rFonts w:ascii="Arial" w:eastAsia="Poppins" w:hAnsi="Arial" w:cs="Arial"/>
          <w:color w:val="000000" w:themeColor="text1"/>
        </w:rPr>
        <w:t xml:space="preserve">be inclusive and </w:t>
      </w:r>
      <w:r w:rsidR="00B124EC" w:rsidRPr="000A7A24">
        <w:rPr>
          <w:rFonts w:ascii="Arial" w:eastAsia="Poppins" w:hAnsi="Arial" w:cs="Arial"/>
          <w:color w:val="000000" w:themeColor="text1"/>
        </w:rPr>
        <w:t>represent</w:t>
      </w:r>
      <w:r w:rsidR="00DF4C76" w:rsidRPr="000A7A24">
        <w:rPr>
          <w:rFonts w:ascii="Arial" w:eastAsia="Poppins" w:hAnsi="Arial" w:cs="Arial"/>
          <w:color w:val="000000" w:themeColor="text1"/>
        </w:rPr>
        <w:t>ative of</w:t>
      </w:r>
      <w:r w:rsidR="00B124EC" w:rsidRPr="000A7A24">
        <w:rPr>
          <w:rFonts w:ascii="Arial" w:eastAsia="Poppins" w:hAnsi="Arial" w:cs="Arial"/>
          <w:color w:val="000000" w:themeColor="text1"/>
        </w:rPr>
        <w:t xml:space="preserve"> Greater Manchester’s </w:t>
      </w:r>
      <w:r w:rsidR="005F12F1" w:rsidRPr="000A7A24">
        <w:rPr>
          <w:rFonts w:ascii="Arial" w:eastAsia="Poppins" w:hAnsi="Arial" w:cs="Arial"/>
          <w:color w:val="000000" w:themeColor="text1"/>
        </w:rPr>
        <w:t xml:space="preserve">diverse </w:t>
      </w:r>
      <w:r w:rsidR="00B124EC" w:rsidRPr="000A7A24">
        <w:rPr>
          <w:rFonts w:ascii="Arial" w:eastAsia="Poppins" w:hAnsi="Arial" w:cs="Arial"/>
          <w:color w:val="000000" w:themeColor="text1"/>
        </w:rPr>
        <w:t>population</w:t>
      </w:r>
      <w:r w:rsidR="00DF4C76" w:rsidRPr="000A7A24">
        <w:rPr>
          <w:rFonts w:ascii="Arial" w:eastAsia="Poppins" w:hAnsi="Arial" w:cs="Arial"/>
          <w:color w:val="000000" w:themeColor="text1"/>
        </w:rPr>
        <w:t>.</w:t>
      </w:r>
    </w:p>
    <w:p w14:paraId="649325DA" w14:textId="77777777" w:rsidR="00D254AB" w:rsidRPr="000A7A24" w:rsidRDefault="00D254AB" w:rsidP="00017621">
      <w:pPr>
        <w:spacing w:after="120" w:line="276" w:lineRule="auto"/>
        <w:jc w:val="left"/>
        <w:rPr>
          <w:rFonts w:ascii="Arial" w:eastAsia="Poppins" w:hAnsi="Arial" w:cs="Arial"/>
          <w:color w:val="000000" w:themeColor="text1"/>
        </w:rPr>
      </w:pPr>
    </w:p>
    <w:bookmarkEnd w:id="0"/>
    <w:p w14:paraId="3FC11006" w14:textId="43D1C976" w:rsidR="004E47AC" w:rsidRPr="000A7A24" w:rsidRDefault="004E47AC" w:rsidP="000C56DC">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The Budget</w:t>
      </w:r>
    </w:p>
    <w:p w14:paraId="4CD5DB23" w14:textId="71AF307A" w:rsidR="004E47AC" w:rsidRPr="000A7A24" w:rsidRDefault="004E47AC" w:rsidP="00024FA5">
      <w:pPr>
        <w:spacing w:after="120" w:line="276" w:lineRule="auto"/>
        <w:jc w:val="left"/>
        <w:rPr>
          <w:rFonts w:ascii="Arial" w:eastAsia="Poppins" w:hAnsi="Arial" w:cs="Arial"/>
        </w:rPr>
      </w:pPr>
      <w:r w:rsidRPr="000A7A24">
        <w:rPr>
          <w:rFonts w:ascii="Arial" w:eastAsia="Poppins" w:hAnsi="Arial" w:cs="Arial"/>
        </w:rPr>
        <w:t xml:space="preserve">The upper affordability limit for this </w:t>
      </w:r>
      <w:r w:rsidR="00D440FB" w:rsidRPr="000A7A24">
        <w:rPr>
          <w:rFonts w:ascii="Arial" w:eastAsia="Poppins" w:hAnsi="Arial" w:cs="Arial"/>
        </w:rPr>
        <w:t>contract</w:t>
      </w:r>
      <w:r w:rsidRPr="000A7A24">
        <w:rPr>
          <w:rFonts w:ascii="Arial" w:eastAsia="Poppins" w:hAnsi="Arial" w:cs="Arial"/>
        </w:rPr>
        <w:t xml:space="preserve"> is </w:t>
      </w:r>
      <w:r w:rsidRPr="000A7A24">
        <w:rPr>
          <w:rFonts w:ascii="Arial" w:eastAsia="Poppins" w:hAnsi="Arial" w:cs="Arial"/>
          <w:b/>
          <w:bCs/>
        </w:rPr>
        <w:t>£</w:t>
      </w:r>
      <w:r w:rsidR="005D017F" w:rsidRPr="000A7A24">
        <w:rPr>
          <w:rFonts w:ascii="Arial" w:eastAsia="Poppins" w:hAnsi="Arial" w:cs="Arial"/>
          <w:b/>
          <w:bCs/>
        </w:rPr>
        <w:t>140</w:t>
      </w:r>
      <w:r w:rsidRPr="000A7A24">
        <w:rPr>
          <w:rFonts w:ascii="Arial" w:eastAsia="Poppins" w:hAnsi="Arial" w:cs="Arial"/>
          <w:b/>
          <w:bCs/>
        </w:rPr>
        <w:t xml:space="preserve">,000 </w:t>
      </w:r>
      <w:r w:rsidR="00D440FB" w:rsidRPr="000A7A24">
        <w:rPr>
          <w:rFonts w:ascii="Arial" w:eastAsia="Poppins" w:hAnsi="Arial" w:cs="Arial"/>
          <w:b/>
          <w:bCs/>
        </w:rPr>
        <w:t>+</w:t>
      </w:r>
      <w:r w:rsidRPr="000A7A24">
        <w:rPr>
          <w:rFonts w:ascii="Arial" w:eastAsia="Poppins" w:hAnsi="Arial" w:cs="Arial"/>
          <w:b/>
          <w:bCs/>
        </w:rPr>
        <w:t xml:space="preserve"> VAT</w:t>
      </w:r>
      <w:r w:rsidR="005D017F" w:rsidRPr="000A7A24">
        <w:rPr>
          <w:rFonts w:ascii="Arial" w:eastAsia="Poppins" w:hAnsi="Arial" w:cs="Arial"/>
        </w:rPr>
        <w:t xml:space="preserve">. </w:t>
      </w:r>
      <w:r w:rsidRPr="000A7A24">
        <w:rPr>
          <w:rFonts w:ascii="Arial" w:eastAsia="Poppins" w:hAnsi="Arial" w:cs="Arial"/>
        </w:rPr>
        <w:t>Bids that exceed the upper affordability limit will not be considered</w:t>
      </w:r>
      <w:r w:rsidR="005D017F" w:rsidRPr="000A7A24">
        <w:rPr>
          <w:rFonts w:ascii="Arial" w:eastAsia="Poppins" w:hAnsi="Arial" w:cs="Arial"/>
        </w:rPr>
        <w:t>.</w:t>
      </w:r>
    </w:p>
    <w:p w14:paraId="1EE57CF1" w14:textId="5FD25C04" w:rsidR="004E47AC" w:rsidRPr="000A7A24" w:rsidRDefault="004E47AC" w:rsidP="00024FA5">
      <w:pPr>
        <w:spacing w:after="120" w:line="276" w:lineRule="auto"/>
        <w:jc w:val="left"/>
        <w:rPr>
          <w:rFonts w:ascii="Arial" w:eastAsia="Poppins" w:hAnsi="Arial" w:cs="Arial"/>
        </w:rPr>
      </w:pPr>
      <w:r w:rsidRPr="000A7A24">
        <w:rPr>
          <w:rFonts w:ascii="Arial" w:eastAsia="Poppins" w:hAnsi="Arial" w:cs="Arial"/>
        </w:rPr>
        <w:t xml:space="preserve">There will be no further funding available for any additional costs, expenses and/or liabilities incurred. Any additional costs shall be the responsibility of the </w:t>
      </w:r>
      <w:r w:rsidR="00E0537F" w:rsidRPr="000A7A24">
        <w:rPr>
          <w:rFonts w:ascii="Arial" w:eastAsia="Poppins" w:hAnsi="Arial" w:cs="Arial"/>
        </w:rPr>
        <w:t>appointed</w:t>
      </w:r>
      <w:r w:rsidRPr="000A7A24">
        <w:rPr>
          <w:rFonts w:ascii="Arial" w:eastAsia="Poppins" w:hAnsi="Arial" w:cs="Arial"/>
        </w:rPr>
        <w:t xml:space="preserve"> Bidder.</w:t>
      </w:r>
      <w:r w:rsidR="00E0537F" w:rsidRPr="000A7A24">
        <w:rPr>
          <w:rFonts w:ascii="Arial" w:eastAsia="Poppins" w:hAnsi="Arial" w:cs="Arial"/>
        </w:rPr>
        <w:t xml:space="preserve"> </w:t>
      </w:r>
      <w:r w:rsidRPr="000A7A24">
        <w:rPr>
          <w:rFonts w:ascii="Arial" w:eastAsia="Poppins" w:hAnsi="Arial" w:cs="Arial"/>
        </w:rPr>
        <w:t>Further, it is the responsibility of Bidders to obtain for themselves, at their own expense, any additional information necessary for the preparation of their quotation.</w:t>
      </w:r>
    </w:p>
    <w:p w14:paraId="0431821B" w14:textId="77777777" w:rsidR="00024FA5" w:rsidRPr="000A7A24" w:rsidRDefault="00024FA5" w:rsidP="00024FA5">
      <w:pPr>
        <w:spacing w:after="120" w:line="276" w:lineRule="auto"/>
        <w:jc w:val="left"/>
        <w:rPr>
          <w:rFonts w:ascii="Arial" w:eastAsia="Poppins" w:hAnsi="Arial" w:cs="Arial"/>
        </w:rPr>
      </w:pPr>
    </w:p>
    <w:p w14:paraId="291B94A5" w14:textId="1CE1AF03" w:rsidR="00A66714" w:rsidRPr="000A7A24" w:rsidRDefault="00A66714" w:rsidP="000C56DC">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Contract Term</w:t>
      </w:r>
      <w:r w:rsidR="00E5031E" w:rsidRPr="000A7A24">
        <w:rPr>
          <w:rFonts w:ascii="Arial" w:eastAsia="Poppins" w:hAnsi="Arial" w:cs="Arial"/>
          <w:b/>
          <w:u w:val="single"/>
        </w:rPr>
        <w:t>s</w:t>
      </w:r>
    </w:p>
    <w:p w14:paraId="22225649" w14:textId="2C3EB505" w:rsidR="00A66714" w:rsidRPr="000A7A24" w:rsidRDefault="009A7C96" w:rsidP="00024FA5">
      <w:pPr>
        <w:spacing w:after="120" w:line="276" w:lineRule="auto"/>
        <w:jc w:val="left"/>
        <w:rPr>
          <w:rFonts w:ascii="Arial" w:eastAsia="Poppins" w:hAnsi="Arial" w:cs="Arial"/>
        </w:rPr>
      </w:pPr>
      <w:r w:rsidRPr="000A7A24">
        <w:rPr>
          <w:rFonts w:ascii="Arial" w:eastAsia="Poppins" w:hAnsi="Arial" w:cs="Arial"/>
        </w:rPr>
        <w:t xml:space="preserve">This contract </w:t>
      </w:r>
      <w:r w:rsidR="005D017F" w:rsidRPr="000A7A24">
        <w:rPr>
          <w:rFonts w:ascii="Arial" w:eastAsia="Poppins" w:hAnsi="Arial" w:cs="Arial"/>
        </w:rPr>
        <w:t xml:space="preserve">is expected to </w:t>
      </w:r>
      <w:r w:rsidR="005D017F" w:rsidRPr="000A7A24">
        <w:rPr>
          <w:rFonts w:ascii="Arial" w:eastAsia="Poppins" w:hAnsi="Arial" w:cs="Arial"/>
          <w:b/>
          <w:bCs/>
        </w:rPr>
        <w:t xml:space="preserve">start </w:t>
      </w:r>
      <w:r w:rsidR="0035662E">
        <w:rPr>
          <w:rFonts w:ascii="Arial" w:eastAsia="Poppins" w:hAnsi="Arial" w:cs="Arial"/>
          <w:b/>
          <w:bCs/>
        </w:rPr>
        <w:t>in</w:t>
      </w:r>
      <w:r w:rsidR="002A58F8">
        <w:rPr>
          <w:rFonts w:ascii="Arial" w:eastAsia="Poppins" w:hAnsi="Arial" w:cs="Arial"/>
          <w:b/>
          <w:bCs/>
        </w:rPr>
        <w:t xml:space="preserve"> March</w:t>
      </w:r>
      <w:r w:rsidR="005D017F" w:rsidRPr="000A7A24">
        <w:rPr>
          <w:rFonts w:ascii="Arial" w:eastAsia="Poppins" w:hAnsi="Arial" w:cs="Arial"/>
          <w:b/>
          <w:bCs/>
        </w:rPr>
        <w:t xml:space="preserve"> 2023</w:t>
      </w:r>
      <w:r w:rsidR="005D017F" w:rsidRPr="000A7A24">
        <w:rPr>
          <w:rFonts w:ascii="Arial" w:eastAsia="Poppins" w:hAnsi="Arial" w:cs="Arial"/>
        </w:rPr>
        <w:t>.</w:t>
      </w:r>
    </w:p>
    <w:p w14:paraId="775EF9BD" w14:textId="1FD5BF3D" w:rsidR="00E5031E" w:rsidRPr="000A7A24" w:rsidRDefault="00E5031E" w:rsidP="00024FA5">
      <w:pPr>
        <w:spacing w:after="120" w:line="276" w:lineRule="auto"/>
        <w:jc w:val="left"/>
        <w:rPr>
          <w:rFonts w:ascii="Arial" w:eastAsia="Poppins" w:hAnsi="Arial" w:cs="Arial"/>
        </w:rPr>
      </w:pPr>
      <w:r w:rsidRPr="000A7A24">
        <w:rPr>
          <w:rFonts w:ascii="Arial" w:eastAsia="Poppins" w:hAnsi="Arial" w:cs="Arial"/>
        </w:rPr>
        <w:t>The terms and conditions applied will be</w:t>
      </w:r>
      <w:r w:rsidR="008476A8" w:rsidRPr="000A7A24">
        <w:rPr>
          <w:rFonts w:ascii="Arial" w:eastAsia="Poppins" w:hAnsi="Arial" w:cs="Arial"/>
        </w:rPr>
        <w:t xml:space="preserve"> </w:t>
      </w:r>
      <w:r w:rsidRPr="000A7A24">
        <w:rPr>
          <w:rFonts w:ascii="Arial" w:eastAsia="Poppins" w:hAnsi="Arial" w:cs="Arial"/>
        </w:rPr>
        <w:t xml:space="preserve">the NHS Terms and Conditions for the Supply of Services available at </w:t>
      </w:r>
      <w:hyperlink r:id="rId32" w:history="1">
        <w:r w:rsidRPr="000A7A24">
          <w:rPr>
            <w:rFonts w:ascii="Arial" w:eastAsia="Poppins" w:hAnsi="Arial" w:cs="Arial"/>
            <w:u w:val="single"/>
          </w:rPr>
          <w:t>https://www.gov.uk/government/publications/nhs-standard-terms-and-conditions-of-contract-for-the-purchase-of-goods-and-supply-of-services</w:t>
        </w:r>
      </w:hyperlink>
      <w:r w:rsidR="00C345B4" w:rsidRPr="000A7A24">
        <w:rPr>
          <w:rFonts w:ascii="Arial" w:eastAsia="Poppins" w:hAnsi="Arial" w:cs="Arial"/>
        </w:rPr>
        <w:t xml:space="preserve">. </w:t>
      </w:r>
    </w:p>
    <w:p w14:paraId="36E91BE2" w14:textId="77777777" w:rsidR="00E5031E" w:rsidRPr="000A7A24" w:rsidRDefault="00E5031E" w:rsidP="00024FA5">
      <w:pPr>
        <w:spacing w:after="120" w:line="276" w:lineRule="auto"/>
        <w:jc w:val="left"/>
        <w:rPr>
          <w:rFonts w:ascii="Arial" w:eastAsia="Poppins" w:hAnsi="Arial" w:cs="Arial"/>
          <w:color w:val="FF0000"/>
        </w:rPr>
      </w:pPr>
    </w:p>
    <w:p w14:paraId="17EF5B3F" w14:textId="77777777" w:rsidR="002A58F8" w:rsidRDefault="002A58F8">
      <w:pPr>
        <w:spacing w:after="200" w:line="276" w:lineRule="auto"/>
        <w:jc w:val="left"/>
        <w:rPr>
          <w:rFonts w:ascii="Arial" w:eastAsia="Poppins" w:hAnsi="Arial" w:cs="Arial"/>
          <w:b/>
          <w:u w:val="single"/>
        </w:rPr>
      </w:pPr>
      <w:r>
        <w:rPr>
          <w:rFonts w:ascii="Arial" w:eastAsia="Poppins" w:hAnsi="Arial" w:cs="Arial"/>
          <w:b/>
          <w:u w:val="single"/>
        </w:rPr>
        <w:br w:type="page"/>
      </w:r>
    </w:p>
    <w:p w14:paraId="168796AA" w14:textId="6CF2C6D8" w:rsidR="00EF7C93" w:rsidRPr="000A7A24" w:rsidRDefault="0016373C" w:rsidP="00021047">
      <w:pPr>
        <w:pStyle w:val="ListParagraph"/>
        <w:numPr>
          <w:ilvl w:val="0"/>
          <w:numId w:val="16"/>
        </w:numPr>
        <w:spacing w:after="120" w:line="276" w:lineRule="auto"/>
        <w:jc w:val="left"/>
        <w:rPr>
          <w:rFonts w:ascii="Arial" w:eastAsia="Poppins" w:hAnsi="Arial" w:cs="Arial"/>
        </w:rPr>
      </w:pPr>
      <w:r>
        <w:rPr>
          <w:rFonts w:ascii="Arial" w:eastAsia="Poppins" w:hAnsi="Arial" w:cs="Arial"/>
          <w:b/>
          <w:u w:val="single"/>
        </w:rPr>
        <w:lastRenderedPageBreak/>
        <w:t>Quote</w:t>
      </w:r>
      <w:r w:rsidR="002A6E73" w:rsidRPr="000A7A24">
        <w:rPr>
          <w:rFonts w:ascii="Arial" w:eastAsia="Poppins" w:hAnsi="Arial" w:cs="Arial"/>
          <w:b/>
          <w:u w:val="single"/>
        </w:rPr>
        <w:t xml:space="preserve"> Submission</w:t>
      </w:r>
    </w:p>
    <w:p w14:paraId="48769202" w14:textId="55E55CC4" w:rsidR="009C0621" w:rsidRPr="000A7A24" w:rsidRDefault="00D74389" w:rsidP="00EF7C93">
      <w:pPr>
        <w:spacing w:after="120" w:line="276" w:lineRule="auto"/>
        <w:jc w:val="left"/>
        <w:rPr>
          <w:rFonts w:ascii="Arial" w:eastAsia="Poppins" w:hAnsi="Arial" w:cs="Arial"/>
        </w:rPr>
      </w:pPr>
      <w:r w:rsidRPr="000A7A24">
        <w:rPr>
          <w:rFonts w:ascii="Arial" w:eastAsia="Poppins" w:hAnsi="Arial" w:cs="Arial"/>
        </w:rPr>
        <w:t xml:space="preserve">Bidders </w:t>
      </w:r>
      <w:r w:rsidR="00312082" w:rsidRPr="000A7A24">
        <w:rPr>
          <w:rFonts w:ascii="Arial" w:eastAsia="Poppins" w:hAnsi="Arial" w:cs="Arial"/>
        </w:rPr>
        <w:t>are</w:t>
      </w:r>
      <w:r w:rsidRPr="000A7A24">
        <w:rPr>
          <w:rFonts w:ascii="Arial" w:eastAsia="Poppins" w:hAnsi="Arial" w:cs="Arial"/>
        </w:rPr>
        <w:t xml:space="preserve"> </w:t>
      </w:r>
      <w:r w:rsidR="009C0621" w:rsidRPr="000A7A24">
        <w:rPr>
          <w:rFonts w:ascii="Arial" w:eastAsia="Poppins" w:hAnsi="Arial" w:cs="Arial"/>
        </w:rPr>
        <w:t>required</w:t>
      </w:r>
      <w:r w:rsidRPr="000A7A24">
        <w:rPr>
          <w:rFonts w:ascii="Arial" w:eastAsia="Poppins" w:hAnsi="Arial" w:cs="Arial"/>
        </w:rPr>
        <w:t xml:space="preserve"> to</w:t>
      </w:r>
      <w:r w:rsidR="00CA3D57" w:rsidRPr="000A7A24">
        <w:rPr>
          <w:rFonts w:ascii="Arial" w:eastAsia="Poppins" w:hAnsi="Arial" w:cs="Arial"/>
        </w:rPr>
        <w:t xml:space="preserve"> </w:t>
      </w:r>
      <w:r w:rsidR="009C0621" w:rsidRPr="000A7A24">
        <w:rPr>
          <w:rFonts w:ascii="Arial" w:eastAsia="Poppins" w:hAnsi="Arial" w:cs="Arial"/>
        </w:rPr>
        <w:t>submit a completed</w:t>
      </w:r>
      <w:r w:rsidR="00CA3D57" w:rsidRPr="000A7A24">
        <w:rPr>
          <w:rFonts w:ascii="Arial" w:eastAsia="Poppins" w:hAnsi="Arial" w:cs="Arial"/>
        </w:rPr>
        <w:t xml:space="preserve"> ITQ Questionnaire</w:t>
      </w:r>
      <w:r w:rsidR="002A58F8">
        <w:rPr>
          <w:rFonts w:ascii="Arial" w:eastAsia="Poppins" w:hAnsi="Arial" w:cs="Arial"/>
        </w:rPr>
        <w:t xml:space="preserve"> (</w:t>
      </w:r>
      <w:r w:rsidR="00B5717B">
        <w:rPr>
          <w:rFonts w:ascii="Arial" w:eastAsia="Poppins" w:hAnsi="Arial" w:cs="Arial"/>
        </w:rPr>
        <w:t>using the</w:t>
      </w:r>
      <w:r w:rsidR="00F47375">
        <w:rPr>
          <w:rFonts w:ascii="Arial" w:eastAsia="Poppins" w:hAnsi="Arial" w:cs="Arial"/>
        </w:rPr>
        <w:t xml:space="preserve"> MS Word</w:t>
      </w:r>
      <w:r w:rsidR="00B5717B">
        <w:rPr>
          <w:rFonts w:ascii="Arial" w:eastAsia="Poppins" w:hAnsi="Arial" w:cs="Arial"/>
        </w:rPr>
        <w:t xml:space="preserve"> </w:t>
      </w:r>
      <w:r w:rsidR="002A58F8">
        <w:rPr>
          <w:rFonts w:ascii="Arial" w:eastAsia="Poppins" w:hAnsi="Arial" w:cs="Arial"/>
        </w:rPr>
        <w:t>template</w:t>
      </w:r>
      <w:r w:rsidR="00B5717B">
        <w:rPr>
          <w:rFonts w:ascii="Arial" w:eastAsia="Poppins" w:hAnsi="Arial" w:cs="Arial"/>
        </w:rPr>
        <w:t xml:space="preserve">) </w:t>
      </w:r>
      <w:r w:rsidR="009C0621" w:rsidRPr="000A7A24">
        <w:rPr>
          <w:rFonts w:ascii="Arial" w:eastAsia="Poppins" w:hAnsi="Arial" w:cs="Arial"/>
        </w:rPr>
        <w:t xml:space="preserve">and </w:t>
      </w:r>
      <w:r w:rsidR="004D4D04" w:rsidRPr="000A7A24">
        <w:rPr>
          <w:rFonts w:ascii="Arial" w:eastAsia="Poppins" w:hAnsi="Arial" w:cs="Arial"/>
        </w:rPr>
        <w:t xml:space="preserve">a </w:t>
      </w:r>
      <w:r w:rsidR="00C33DAB">
        <w:rPr>
          <w:rFonts w:ascii="Arial" w:eastAsia="Poppins" w:hAnsi="Arial" w:cs="Arial"/>
        </w:rPr>
        <w:t xml:space="preserve">short </w:t>
      </w:r>
      <w:r w:rsidR="009C0621" w:rsidRPr="000A7A24">
        <w:rPr>
          <w:rFonts w:ascii="Arial" w:eastAsia="Poppins" w:hAnsi="Arial" w:cs="Arial"/>
        </w:rPr>
        <w:t>supporting presentation (PDF or PowerPoint only) which includes:</w:t>
      </w:r>
    </w:p>
    <w:p w14:paraId="2DA86C06"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Agency credentials </w:t>
      </w:r>
    </w:p>
    <w:p w14:paraId="3144DD26"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Overview of account team and their experience and expertise</w:t>
      </w:r>
    </w:p>
    <w:p w14:paraId="39E4D2C5"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Your approach to tackling the brief</w:t>
      </w:r>
    </w:p>
    <w:p w14:paraId="1A76B2D9" w14:textId="0F6DC858"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Examples of similar </w:t>
      </w:r>
      <w:r w:rsidR="00576E32" w:rsidRPr="000A7A24">
        <w:rPr>
          <w:rFonts w:ascii="Arial" w:eastAsia="Poppins" w:hAnsi="Arial" w:cs="Arial"/>
        </w:rPr>
        <w:t>work</w:t>
      </w:r>
      <w:r w:rsidRPr="000A7A24">
        <w:rPr>
          <w:rFonts w:ascii="Arial" w:eastAsia="Poppins" w:hAnsi="Arial" w:cs="Arial"/>
        </w:rPr>
        <w:t xml:space="preserve"> (max 2)</w:t>
      </w:r>
    </w:p>
    <w:p w14:paraId="56B7FC28"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Breakdown of costs</w:t>
      </w:r>
    </w:p>
    <w:p w14:paraId="6B5175C0"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Timing schedule </w:t>
      </w:r>
    </w:p>
    <w:p w14:paraId="2F1F442E" w14:textId="77777777" w:rsidR="009C0621" w:rsidRPr="000A7A24" w:rsidRDefault="009C0621" w:rsidP="009C0621">
      <w:pPr>
        <w:pStyle w:val="ListParagraph"/>
        <w:numPr>
          <w:ilvl w:val="0"/>
          <w:numId w:val="28"/>
        </w:numPr>
        <w:spacing w:after="120" w:line="276" w:lineRule="auto"/>
        <w:jc w:val="left"/>
        <w:rPr>
          <w:rFonts w:ascii="Arial" w:eastAsia="Poppins" w:hAnsi="Arial" w:cs="Arial"/>
        </w:rPr>
      </w:pPr>
      <w:r w:rsidRPr="000A7A24">
        <w:rPr>
          <w:rFonts w:ascii="Arial" w:eastAsia="Poppins" w:hAnsi="Arial" w:cs="Arial"/>
        </w:rPr>
        <w:t xml:space="preserve">Two references </w:t>
      </w:r>
    </w:p>
    <w:p w14:paraId="5BFF6256" w14:textId="7FFB6D85" w:rsidR="009C0621" w:rsidRPr="000A7A24" w:rsidRDefault="00D254AB" w:rsidP="00EF7C93">
      <w:pPr>
        <w:spacing w:after="120" w:line="276" w:lineRule="auto"/>
        <w:jc w:val="left"/>
        <w:rPr>
          <w:rFonts w:ascii="Arial" w:eastAsia="Poppins" w:hAnsi="Arial" w:cs="Arial"/>
        </w:rPr>
      </w:pPr>
      <w:r w:rsidRPr="000A7A24">
        <w:rPr>
          <w:rFonts w:ascii="Arial" w:eastAsia="Poppins" w:hAnsi="Arial" w:cs="Arial"/>
          <w:b/>
          <w:bCs/>
        </w:rPr>
        <w:t>Please note creative concepts are not needed at this stage.</w:t>
      </w:r>
      <w:r w:rsidR="00DD4DAC">
        <w:rPr>
          <w:rFonts w:ascii="Arial" w:eastAsia="Poppins" w:hAnsi="Arial" w:cs="Arial"/>
          <w:b/>
          <w:bCs/>
        </w:rPr>
        <w:t xml:space="preserve"> </w:t>
      </w:r>
    </w:p>
    <w:p w14:paraId="596EEF22" w14:textId="4A23F4EF" w:rsidR="00515ECB" w:rsidRPr="000A7A24" w:rsidRDefault="00BE1889" w:rsidP="00EF7C93">
      <w:pPr>
        <w:spacing w:after="120" w:line="276" w:lineRule="auto"/>
        <w:jc w:val="left"/>
        <w:rPr>
          <w:rFonts w:ascii="Arial" w:eastAsia="Poppins" w:hAnsi="Arial" w:cs="Arial"/>
        </w:rPr>
      </w:pPr>
      <w:r w:rsidRPr="000A7A24">
        <w:rPr>
          <w:rFonts w:ascii="Arial" w:eastAsia="Poppins" w:hAnsi="Arial" w:cs="Arial"/>
        </w:rPr>
        <w:t xml:space="preserve">Please </w:t>
      </w:r>
      <w:r w:rsidR="003B2EA5">
        <w:rPr>
          <w:rFonts w:ascii="Arial" w:eastAsia="Poppins" w:hAnsi="Arial" w:cs="Arial"/>
        </w:rPr>
        <w:t>send</w:t>
      </w:r>
      <w:r w:rsidRPr="000A7A24">
        <w:rPr>
          <w:rFonts w:ascii="Arial" w:eastAsia="Poppins" w:hAnsi="Arial" w:cs="Arial"/>
        </w:rPr>
        <w:t xml:space="preserve"> bids </w:t>
      </w:r>
      <w:r w:rsidR="00312082" w:rsidRPr="000A7A24">
        <w:rPr>
          <w:rFonts w:ascii="Arial" w:eastAsia="Poppins" w:hAnsi="Arial" w:cs="Arial"/>
        </w:rPr>
        <w:t xml:space="preserve">via email to </w:t>
      </w:r>
      <w:hyperlink r:id="rId33" w:history="1">
        <w:r w:rsidR="00312082" w:rsidRPr="000A7A24">
          <w:rPr>
            <w:rStyle w:val="Hyperlink"/>
            <w:rFonts w:ascii="Arial" w:hAnsi="Arial" w:cs="Arial"/>
          </w:rPr>
          <w:t>gmhscp.makingsmokinghistory@nhs.net</w:t>
        </w:r>
      </w:hyperlink>
      <w:r w:rsidR="00D74389" w:rsidRPr="000A7A24">
        <w:rPr>
          <w:rFonts w:ascii="Arial" w:eastAsia="Poppins" w:hAnsi="Arial" w:cs="Arial"/>
        </w:rPr>
        <w:t xml:space="preserve"> no later than </w:t>
      </w:r>
      <w:r w:rsidR="00283D0C" w:rsidRPr="00283D0C">
        <w:rPr>
          <w:rFonts w:ascii="Arial" w:eastAsia="Poppins" w:hAnsi="Arial" w:cs="Arial"/>
          <w:b/>
          <w:bCs/>
        </w:rPr>
        <w:t>Monday 13</w:t>
      </w:r>
      <w:r w:rsidR="0039510B" w:rsidRPr="00283D0C">
        <w:rPr>
          <w:rFonts w:ascii="Arial" w:eastAsia="Poppins" w:hAnsi="Arial" w:cs="Arial"/>
          <w:b/>
          <w:bCs/>
          <w:vertAlign w:val="superscript"/>
        </w:rPr>
        <w:t>th</w:t>
      </w:r>
      <w:r w:rsidR="0039510B" w:rsidRPr="00283D0C">
        <w:rPr>
          <w:rFonts w:ascii="Arial" w:eastAsia="Poppins" w:hAnsi="Arial" w:cs="Arial"/>
          <w:b/>
          <w:bCs/>
        </w:rPr>
        <w:t xml:space="preserve"> March 2023 at </w:t>
      </w:r>
      <w:r w:rsidR="00283D0C" w:rsidRPr="00283D0C">
        <w:rPr>
          <w:rFonts w:ascii="Arial" w:eastAsia="Poppins" w:hAnsi="Arial" w:cs="Arial"/>
          <w:b/>
          <w:bCs/>
        </w:rPr>
        <w:t>4pm</w:t>
      </w:r>
      <w:r w:rsidR="00312082" w:rsidRPr="00283D0C">
        <w:rPr>
          <w:rFonts w:ascii="Arial" w:eastAsia="Poppins" w:hAnsi="Arial" w:cs="Arial"/>
        </w:rPr>
        <w:t xml:space="preserve">. </w:t>
      </w:r>
      <w:r w:rsidR="003B2EA5" w:rsidRPr="00283D0C">
        <w:rPr>
          <w:rFonts w:ascii="Arial" w:eastAsia="Poppins" w:hAnsi="Arial" w:cs="Arial"/>
        </w:rPr>
        <w:t xml:space="preserve">For large files please </w:t>
      </w:r>
      <w:r w:rsidR="00AF023C">
        <w:rPr>
          <w:rFonts w:ascii="Arial" w:eastAsia="Poppins" w:hAnsi="Arial" w:cs="Arial"/>
        </w:rPr>
        <w:t>include a</w:t>
      </w:r>
      <w:r w:rsidR="003B2EA5" w:rsidRPr="00283D0C">
        <w:rPr>
          <w:rFonts w:ascii="Arial" w:eastAsia="Poppins" w:hAnsi="Arial" w:cs="Arial"/>
        </w:rPr>
        <w:t xml:space="preserve"> WeTransfer link.</w:t>
      </w:r>
    </w:p>
    <w:p w14:paraId="43C0E938" w14:textId="203D6BE5" w:rsidR="00D84F2B" w:rsidRDefault="00CB5439" w:rsidP="00D84F2B">
      <w:pPr>
        <w:spacing w:after="120" w:line="276" w:lineRule="auto"/>
        <w:jc w:val="left"/>
        <w:rPr>
          <w:rFonts w:ascii="Arial" w:eastAsia="Poppins" w:hAnsi="Arial" w:cs="Arial"/>
        </w:rPr>
      </w:pPr>
      <w:r w:rsidRPr="000A7A24">
        <w:rPr>
          <w:rFonts w:ascii="Arial" w:eastAsia="Poppins" w:hAnsi="Arial" w:cs="Arial"/>
        </w:rPr>
        <w:t>The highest scoring Bidders will then be invited</w:t>
      </w:r>
      <w:r w:rsidR="00691F33" w:rsidRPr="000A7A24">
        <w:rPr>
          <w:rFonts w:ascii="Arial" w:eastAsia="Poppins" w:hAnsi="Arial" w:cs="Arial"/>
        </w:rPr>
        <w:t xml:space="preserve"> on</w:t>
      </w:r>
      <w:r w:rsidR="009E6298">
        <w:rPr>
          <w:rFonts w:ascii="Arial" w:eastAsia="Poppins" w:hAnsi="Arial" w:cs="Arial"/>
        </w:rPr>
        <w:t xml:space="preserve"> Tuesday 14</w:t>
      </w:r>
      <w:r w:rsidR="009E6298" w:rsidRPr="009E6298">
        <w:rPr>
          <w:rFonts w:ascii="Arial" w:eastAsia="Poppins" w:hAnsi="Arial" w:cs="Arial"/>
          <w:vertAlign w:val="superscript"/>
        </w:rPr>
        <w:t>th</w:t>
      </w:r>
      <w:r w:rsidR="009E6298">
        <w:rPr>
          <w:rFonts w:ascii="Arial" w:eastAsia="Poppins" w:hAnsi="Arial" w:cs="Arial"/>
        </w:rPr>
        <w:t xml:space="preserve"> March </w:t>
      </w:r>
      <w:r w:rsidRPr="000A7A24">
        <w:rPr>
          <w:rFonts w:ascii="Arial" w:eastAsia="Poppins" w:hAnsi="Arial" w:cs="Arial"/>
        </w:rPr>
        <w:t xml:space="preserve">to </w:t>
      </w:r>
      <w:r w:rsidR="00BE1889" w:rsidRPr="000A7A24">
        <w:rPr>
          <w:rFonts w:ascii="Arial" w:eastAsia="Poppins" w:hAnsi="Arial" w:cs="Arial"/>
        </w:rPr>
        <w:t xml:space="preserve">present their </w:t>
      </w:r>
      <w:r w:rsidR="003652F6">
        <w:rPr>
          <w:rFonts w:ascii="Arial" w:eastAsia="Poppins" w:hAnsi="Arial" w:cs="Arial"/>
        </w:rPr>
        <w:t>Bid</w:t>
      </w:r>
      <w:r w:rsidR="00BE1889" w:rsidRPr="000A7A24">
        <w:rPr>
          <w:rFonts w:ascii="Arial" w:eastAsia="Poppins" w:hAnsi="Arial" w:cs="Arial"/>
        </w:rPr>
        <w:t xml:space="preserve"> to our scoring </w:t>
      </w:r>
      <w:r w:rsidR="00CA14C2" w:rsidRPr="000A7A24">
        <w:rPr>
          <w:rFonts w:ascii="Arial" w:eastAsia="Poppins" w:hAnsi="Arial" w:cs="Arial"/>
        </w:rPr>
        <w:t xml:space="preserve">panel </w:t>
      </w:r>
      <w:r w:rsidR="00886424">
        <w:rPr>
          <w:rFonts w:ascii="Arial" w:eastAsia="Poppins" w:hAnsi="Arial" w:cs="Arial"/>
        </w:rPr>
        <w:t>week commencing</w:t>
      </w:r>
      <w:r w:rsidRPr="000A7A24">
        <w:rPr>
          <w:rFonts w:ascii="Arial" w:eastAsia="Poppins" w:hAnsi="Arial" w:cs="Arial"/>
        </w:rPr>
        <w:t xml:space="preserve"> </w:t>
      </w:r>
      <w:r w:rsidR="009E6298">
        <w:rPr>
          <w:rFonts w:ascii="Arial" w:eastAsia="Poppins" w:hAnsi="Arial" w:cs="Arial"/>
        </w:rPr>
        <w:t>Monday 20</w:t>
      </w:r>
      <w:r w:rsidR="009E6298" w:rsidRPr="009E6298">
        <w:rPr>
          <w:rFonts w:ascii="Arial" w:eastAsia="Poppins" w:hAnsi="Arial" w:cs="Arial"/>
          <w:vertAlign w:val="superscript"/>
        </w:rPr>
        <w:t>th</w:t>
      </w:r>
      <w:r w:rsidR="009E6298">
        <w:rPr>
          <w:rFonts w:ascii="Arial" w:eastAsia="Poppins" w:hAnsi="Arial" w:cs="Arial"/>
        </w:rPr>
        <w:t xml:space="preserve"> March</w:t>
      </w:r>
      <w:r w:rsidR="00691F33" w:rsidRPr="000A7A24">
        <w:rPr>
          <w:rFonts w:ascii="Arial" w:eastAsia="Poppins" w:hAnsi="Arial" w:cs="Arial"/>
        </w:rPr>
        <w:t>.</w:t>
      </w:r>
      <w:r w:rsidR="00BE1889" w:rsidRPr="000A7A24">
        <w:rPr>
          <w:rFonts w:ascii="Arial" w:eastAsia="Poppins" w:hAnsi="Arial" w:cs="Arial"/>
        </w:rPr>
        <w:t xml:space="preserve"> </w:t>
      </w:r>
    </w:p>
    <w:p w14:paraId="782F66E9" w14:textId="77777777" w:rsidR="00515ECB" w:rsidRDefault="00515ECB" w:rsidP="00D84F2B">
      <w:pPr>
        <w:spacing w:after="120" w:line="276" w:lineRule="auto"/>
        <w:jc w:val="left"/>
        <w:rPr>
          <w:rFonts w:ascii="Arial" w:eastAsia="Poppins" w:hAnsi="Arial" w:cs="Arial"/>
        </w:rPr>
      </w:pPr>
    </w:p>
    <w:p w14:paraId="4CA9E649" w14:textId="0EA08877" w:rsidR="00515ECB" w:rsidRPr="00515ECB" w:rsidRDefault="00515ECB" w:rsidP="00D84F2B">
      <w:pPr>
        <w:pStyle w:val="ListParagraph"/>
        <w:numPr>
          <w:ilvl w:val="0"/>
          <w:numId w:val="16"/>
        </w:numPr>
        <w:spacing w:after="120" w:line="276" w:lineRule="auto"/>
        <w:jc w:val="left"/>
        <w:rPr>
          <w:rFonts w:ascii="Arial" w:eastAsia="Poppins" w:hAnsi="Arial" w:cs="Arial"/>
        </w:rPr>
      </w:pPr>
      <w:r>
        <w:rPr>
          <w:rFonts w:ascii="Arial" w:eastAsia="Poppins" w:hAnsi="Arial" w:cs="Arial"/>
          <w:b/>
          <w:u w:val="single"/>
        </w:rPr>
        <w:t>Award Criteria</w:t>
      </w:r>
    </w:p>
    <w:p w14:paraId="420FF255" w14:textId="7B31FE0D" w:rsidR="00BE79EA" w:rsidRPr="000A7A24" w:rsidRDefault="002A6E73" w:rsidP="00024FA5">
      <w:pPr>
        <w:spacing w:after="120" w:line="276" w:lineRule="auto"/>
        <w:jc w:val="left"/>
        <w:rPr>
          <w:rFonts w:ascii="Arial" w:eastAsia="Poppins" w:hAnsi="Arial" w:cs="Arial"/>
        </w:rPr>
      </w:pPr>
      <w:r w:rsidRPr="000A7A24">
        <w:rPr>
          <w:rFonts w:ascii="Arial" w:eastAsia="Poppins" w:hAnsi="Arial" w:cs="Arial"/>
        </w:rPr>
        <w:t xml:space="preserve">Your </w:t>
      </w:r>
      <w:r w:rsidR="0016373C">
        <w:rPr>
          <w:rFonts w:ascii="Arial" w:eastAsia="Poppins" w:hAnsi="Arial" w:cs="Arial"/>
        </w:rPr>
        <w:t>Bid</w:t>
      </w:r>
      <w:r w:rsidRPr="000A7A24">
        <w:rPr>
          <w:rFonts w:ascii="Arial" w:eastAsia="Poppins" w:hAnsi="Arial" w:cs="Arial"/>
        </w:rPr>
        <w:t xml:space="preserve"> must be able to address the Award Criteria </w:t>
      </w:r>
      <w:r w:rsidR="00312082" w:rsidRPr="000A7A24">
        <w:rPr>
          <w:rFonts w:ascii="Arial" w:eastAsia="Poppins" w:hAnsi="Arial" w:cs="Arial"/>
        </w:rPr>
        <w:t>outlined</w:t>
      </w:r>
      <w:r w:rsidRPr="000A7A24">
        <w:rPr>
          <w:rFonts w:ascii="Arial" w:eastAsia="Poppins" w:hAnsi="Arial" w:cs="Arial"/>
        </w:rPr>
        <w:t xml:space="preserve"> below which will be used to evaluate your </w:t>
      </w:r>
      <w:r w:rsidR="0016373C">
        <w:rPr>
          <w:rFonts w:ascii="Arial" w:eastAsia="Poppins" w:hAnsi="Arial" w:cs="Arial"/>
        </w:rPr>
        <w:t>Quote</w:t>
      </w:r>
      <w:r w:rsidRPr="000A7A24">
        <w:rPr>
          <w:rFonts w:ascii="Arial" w:eastAsia="Poppins" w:hAnsi="Arial" w:cs="Arial"/>
        </w:rPr>
        <w:t xml:space="preserve"> and to identify the Recommended Bidder</w:t>
      </w:r>
      <w:r w:rsidR="00312082" w:rsidRPr="000A7A24">
        <w:rPr>
          <w:rFonts w:ascii="Arial" w:eastAsia="Poppins" w:hAnsi="Arial" w:cs="Arial"/>
        </w:rPr>
        <w:t>.</w:t>
      </w:r>
    </w:p>
    <w:tbl>
      <w:tblPr>
        <w:tblStyle w:val="GridTable41"/>
        <w:tblW w:w="9628" w:type="dxa"/>
        <w:tblLook w:val="04A0" w:firstRow="1" w:lastRow="0" w:firstColumn="1" w:lastColumn="0" w:noHBand="0" w:noVBand="1"/>
      </w:tblPr>
      <w:tblGrid>
        <w:gridCol w:w="7366"/>
        <w:gridCol w:w="2262"/>
      </w:tblGrid>
      <w:tr w:rsidR="00BE79EA" w:rsidRPr="000A7A24" w14:paraId="63EAA239" w14:textId="77777777" w:rsidTr="00232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50268878" w14:textId="16A3FA73" w:rsidR="00BE79EA" w:rsidRPr="000A7A24" w:rsidRDefault="007D59E8" w:rsidP="00024FA5">
            <w:pPr>
              <w:autoSpaceDE w:val="0"/>
              <w:autoSpaceDN w:val="0"/>
              <w:adjustRightInd w:val="0"/>
              <w:spacing w:before="60" w:after="60" w:line="264" w:lineRule="auto"/>
              <w:ind w:left="34" w:right="176"/>
              <w:jc w:val="left"/>
              <w:rPr>
                <w:rFonts w:ascii="Arial" w:eastAsia="Arial" w:hAnsi="Arial" w:cs="Arial"/>
                <w:lang w:eastAsia="en-GB"/>
              </w:rPr>
            </w:pPr>
            <w:r w:rsidRPr="000A7A24">
              <w:rPr>
                <w:rFonts w:ascii="Arial" w:eastAsia="Arial" w:hAnsi="Arial" w:cs="Arial"/>
                <w:lang w:eastAsia="en-GB"/>
              </w:rPr>
              <w:t>Award Criteria</w:t>
            </w:r>
          </w:p>
        </w:tc>
        <w:tc>
          <w:tcPr>
            <w:tcW w:w="2262" w:type="dxa"/>
          </w:tcPr>
          <w:p w14:paraId="714E4CF1" w14:textId="77777777" w:rsidR="00BE79EA" w:rsidRPr="000A7A24" w:rsidRDefault="00BE79EA" w:rsidP="00024FA5">
            <w:pPr>
              <w:autoSpaceDE w:val="0"/>
              <w:autoSpaceDN w:val="0"/>
              <w:adjustRightInd w:val="0"/>
              <w:spacing w:before="60" w:after="60" w:line="264" w:lineRule="auto"/>
              <w:ind w:left="34" w:right="176"/>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Weighting</w:t>
            </w:r>
          </w:p>
        </w:tc>
      </w:tr>
      <w:tr w:rsidR="00BE79EA" w:rsidRPr="000A7A24" w14:paraId="33A0AE98" w14:textId="77777777" w:rsidTr="00232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3B5E5B78" w14:textId="09AB382D" w:rsidR="00BE79EA" w:rsidRPr="000A7A24" w:rsidRDefault="00082C44"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lang w:eastAsia="en-GB"/>
              </w:rPr>
              <w:t xml:space="preserve">1) </w:t>
            </w:r>
            <w:r w:rsidR="00906344" w:rsidRPr="000A7A24">
              <w:rPr>
                <w:rFonts w:ascii="Arial" w:eastAsia="Arial" w:hAnsi="Arial" w:cs="Arial"/>
                <w:lang w:eastAsia="en-GB"/>
              </w:rPr>
              <w:t>Expertise and Credibility:</w:t>
            </w:r>
            <w:r w:rsidR="00906344" w:rsidRPr="000A7A24">
              <w:rPr>
                <w:rFonts w:ascii="Arial" w:eastAsia="Arial" w:hAnsi="Arial" w:cs="Arial"/>
                <w:b w:val="0"/>
                <w:bCs w:val="0"/>
                <w:lang w:eastAsia="en-GB"/>
              </w:rPr>
              <w:t xml:space="preserve"> </w:t>
            </w:r>
            <w:r w:rsidR="00905C78" w:rsidRPr="000A7A24">
              <w:rPr>
                <w:rFonts w:ascii="Arial" w:eastAsia="Arial" w:hAnsi="Arial" w:cs="Arial"/>
                <w:b w:val="0"/>
                <w:bCs w:val="0"/>
                <w:lang w:eastAsia="en-GB"/>
              </w:rPr>
              <w:t xml:space="preserve">To what extent is your organisation considered to have an expert level of understanding </w:t>
            </w:r>
            <w:r w:rsidR="00F70871" w:rsidRPr="000A7A24">
              <w:rPr>
                <w:rFonts w:ascii="Arial" w:eastAsia="Arial" w:hAnsi="Arial" w:cs="Arial"/>
                <w:b w:val="0"/>
                <w:bCs w:val="0"/>
                <w:lang w:eastAsia="en-GB"/>
              </w:rPr>
              <w:t>and execution of strategic and creative campaigns, specifically for behaviour change?</w:t>
            </w:r>
          </w:p>
        </w:tc>
        <w:tc>
          <w:tcPr>
            <w:tcW w:w="2262" w:type="dxa"/>
          </w:tcPr>
          <w:p w14:paraId="2DE7E09D" w14:textId="1783E4B1" w:rsidR="00BE79EA" w:rsidRPr="000A7A24" w:rsidRDefault="003C3039"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25%</w:t>
            </w:r>
          </w:p>
        </w:tc>
      </w:tr>
      <w:tr w:rsidR="00822810" w:rsidRPr="000A7A24" w14:paraId="33E5EBB2" w14:textId="77777777" w:rsidTr="00232C4F">
        <w:tc>
          <w:tcPr>
            <w:cnfStyle w:val="001000000000" w:firstRow="0" w:lastRow="0" w:firstColumn="1" w:lastColumn="0" w:oddVBand="0" w:evenVBand="0" w:oddHBand="0" w:evenHBand="0" w:firstRowFirstColumn="0" w:firstRowLastColumn="0" w:lastRowFirstColumn="0" w:lastRowLastColumn="0"/>
            <w:tcW w:w="7366" w:type="dxa"/>
          </w:tcPr>
          <w:p w14:paraId="3064661D" w14:textId="6BE41286" w:rsidR="00822810" w:rsidRPr="000A7A24" w:rsidRDefault="00082C44"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lang w:eastAsia="en-GB"/>
              </w:rPr>
              <w:t xml:space="preserve">2) </w:t>
            </w:r>
            <w:r w:rsidR="00822810" w:rsidRPr="000A7A24">
              <w:rPr>
                <w:rFonts w:ascii="Arial" w:eastAsia="Arial" w:hAnsi="Arial" w:cs="Arial"/>
                <w:lang w:eastAsia="en-GB"/>
              </w:rPr>
              <w:t>Delivery:</w:t>
            </w:r>
            <w:r w:rsidR="00822810" w:rsidRPr="000A7A24">
              <w:rPr>
                <w:rFonts w:ascii="Arial" w:eastAsia="Arial" w:hAnsi="Arial" w:cs="Arial"/>
                <w:b w:val="0"/>
                <w:bCs w:val="0"/>
                <w:lang w:eastAsia="en-GB"/>
              </w:rPr>
              <w:t xml:space="preserve"> How would your organisation propose to deliver </w:t>
            </w:r>
            <w:r w:rsidR="0077773D" w:rsidRPr="000A7A24">
              <w:rPr>
                <w:rFonts w:ascii="Arial" w:eastAsia="Arial" w:hAnsi="Arial" w:cs="Arial"/>
                <w:b w:val="0"/>
                <w:bCs w:val="0"/>
                <w:lang w:eastAsia="en-GB"/>
              </w:rPr>
              <w:t xml:space="preserve">the requirements set out in Section </w:t>
            </w:r>
            <w:r w:rsidR="00C65A7E" w:rsidRPr="000A7A24">
              <w:rPr>
                <w:rFonts w:ascii="Arial" w:eastAsia="Arial" w:hAnsi="Arial" w:cs="Arial"/>
                <w:b w:val="0"/>
                <w:bCs w:val="0"/>
                <w:lang w:eastAsia="en-GB"/>
              </w:rPr>
              <w:t>3</w:t>
            </w:r>
            <w:r w:rsidR="0077773D" w:rsidRPr="000A7A24">
              <w:rPr>
                <w:rFonts w:ascii="Arial" w:eastAsia="Arial" w:hAnsi="Arial" w:cs="Arial"/>
                <w:b w:val="0"/>
                <w:bCs w:val="0"/>
                <w:lang w:eastAsia="en-GB"/>
              </w:rPr>
              <w:t xml:space="preserve"> of this document</w:t>
            </w:r>
            <w:r w:rsidR="001D6180" w:rsidRPr="000A7A24">
              <w:rPr>
                <w:rFonts w:ascii="Arial" w:eastAsia="Arial" w:hAnsi="Arial" w:cs="Arial"/>
                <w:b w:val="0"/>
                <w:bCs w:val="0"/>
                <w:lang w:eastAsia="en-GB"/>
              </w:rPr>
              <w:t>?</w:t>
            </w:r>
            <w:r w:rsidR="004B12E9" w:rsidRPr="000A7A24">
              <w:rPr>
                <w:rFonts w:ascii="Arial" w:eastAsia="Arial" w:hAnsi="Arial" w:cs="Arial"/>
                <w:b w:val="0"/>
                <w:bCs w:val="0"/>
                <w:lang w:eastAsia="en-GB"/>
              </w:rPr>
              <w:t xml:space="preserve"> </w:t>
            </w:r>
          </w:p>
        </w:tc>
        <w:tc>
          <w:tcPr>
            <w:tcW w:w="2262" w:type="dxa"/>
          </w:tcPr>
          <w:p w14:paraId="16AE32F7" w14:textId="1B53FD82" w:rsidR="00822810" w:rsidRPr="000A7A24" w:rsidRDefault="003C3039"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25%</w:t>
            </w:r>
          </w:p>
        </w:tc>
      </w:tr>
      <w:tr w:rsidR="00BE79EA" w:rsidRPr="000A7A24" w14:paraId="42E38E80" w14:textId="77777777" w:rsidTr="00232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3656C29A" w14:textId="06B33733" w:rsidR="00BE79EA" w:rsidRPr="000A7A24" w:rsidRDefault="00082C44"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lang w:eastAsia="en-GB"/>
              </w:rPr>
              <w:t xml:space="preserve">3) </w:t>
            </w:r>
            <w:r w:rsidR="00906344" w:rsidRPr="000A7A24">
              <w:rPr>
                <w:rFonts w:ascii="Arial" w:eastAsia="Arial" w:hAnsi="Arial" w:cs="Arial"/>
                <w:lang w:eastAsia="en-GB"/>
              </w:rPr>
              <w:t>Awareness</w:t>
            </w:r>
            <w:r w:rsidR="000F5A63" w:rsidRPr="000A7A24">
              <w:rPr>
                <w:rFonts w:ascii="Arial" w:eastAsia="Arial" w:hAnsi="Arial" w:cs="Arial"/>
                <w:lang w:eastAsia="en-GB"/>
              </w:rPr>
              <w:t xml:space="preserve"> and Understanding</w:t>
            </w:r>
            <w:r w:rsidR="00906344" w:rsidRPr="000A7A24">
              <w:rPr>
                <w:rFonts w:ascii="Arial" w:eastAsia="Arial" w:hAnsi="Arial" w:cs="Arial"/>
                <w:lang w:eastAsia="en-GB"/>
              </w:rPr>
              <w:t>:</w:t>
            </w:r>
            <w:r w:rsidR="00906344" w:rsidRPr="000A7A24">
              <w:rPr>
                <w:rFonts w:ascii="Arial" w:eastAsia="Arial" w:hAnsi="Arial" w:cs="Arial"/>
                <w:b w:val="0"/>
                <w:bCs w:val="0"/>
                <w:lang w:eastAsia="en-GB"/>
              </w:rPr>
              <w:t xml:space="preserve"> </w:t>
            </w:r>
            <w:r w:rsidR="00905C78" w:rsidRPr="000A7A24">
              <w:rPr>
                <w:rFonts w:ascii="Arial" w:eastAsia="Arial" w:hAnsi="Arial" w:cs="Arial"/>
                <w:b w:val="0"/>
                <w:bCs w:val="0"/>
                <w:lang w:eastAsia="en-GB"/>
              </w:rPr>
              <w:t>To what extent does your organisation</w:t>
            </w:r>
            <w:r w:rsidR="00CB41AF" w:rsidRPr="000A7A24">
              <w:rPr>
                <w:rFonts w:ascii="Arial" w:eastAsia="Arial" w:hAnsi="Arial" w:cs="Arial"/>
                <w:b w:val="0"/>
                <w:bCs w:val="0"/>
                <w:lang w:eastAsia="en-GB"/>
              </w:rPr>
              <w:t xml:space="preserve"> have a good understanding of </w:t>
            </w:r>
            <w:r w:rsidR="006641EE" w:rsidRPr="000A7A24">
              <w:rPr>
                <w:rFonts w:ascii="Arial" w:eastAsia="Arial" w:hAnsi="Arial" w:cs="Arial"/>
                <w:b w:val="0"/>
                <w:bCs w:val="0"/>
                <w:lang w:eastAsia="en-GB"/>
              </w:rPr>
              <w:t>mass-media campaigns and  behaviour change</w:t>
            </w:r>
            <w:r w:rsidR="00232C4F" w:rsidRPr="000A7A24">
              <w:rPr>
                <w:rFonts w:ascii="Arial" w:eastAsia="Arial" w:hAnsi="Arial" w:cs="Arial"/>
                <w:b w:val="0"/>
                <w:bCs w:val="0"/>
                <w:lang w:eastAsia="en-GB"/>
              </w:rPr>
              <w:t xml:space="preserve"> campaigns to support smokers to quit?</w:t>
            </w:r>
          </w:p>
        </w:tc>
        <w:tc>
          <w:tcPr>
            <w:tcW w:w="2262" w:type="dxa"/>
          </w:tcPr>
          <w:p w14:paraId="39746F6E" w14:textId="268B0620" w:rsidR="00BE79EA" w:rsidRPr="000A7A24" w:rsidRDefault="003C3039"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20</w:t>
            </w:r>
            <w:r w:rsidR="00BE79EA" w:rsidRPr="000A7A24">
              <w:rPr>
                <w:rFonts w:ascii="Arial" w:eastAsia="Arial" w:hAnsi="Arial" w:cs="Arial"/>
                <w:b/>
                <w:bCs/>
                <w:lang w:eastAsia="en-GB"/>
              </w:rPr>
              <w:t>%</w:t>
            </w:r>
          </w:p>
        </w:tc>
      </w:tr>
      <w:tr w:rsidR="00BE79EA" w:rsidRPr="000A7A24" w14:paraId="37D4B86F" w14:textId="77777777" w:rsidTr="00232C4F">
        <w:tc>
          <w:tcPr>
            <w:cnfStyle w:val="001000000000" w:firstRow="0" w:lastRow="0" w:firstColumn="1" w:lastColumn="0" w:oddVBand="0" w:evenVBand="0" w:oddHBand="0" w:evenHBand="0" w:firstRowFirstColumn="0" w:firstRowLastColumn="0" w:lastRowFirstColumn="0" w:lastRowLastColumn="0"/>
            <w:tcW w:w="7366" w:type="dxa"/>
          </w:tcPr>
          <w:p w14:paraId="2EDE9F8A" w14:textId="14B1FD9B" w:rsidR="00BE79EA" w:rsidRPr="000A7A24" w:rsidRDefault="00082C44"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lang w:eastAsia="en-GB"/>
              </w:rPr>
              <w:t xml:space="preserve">4) </w:t>
            </w:r>
            <w:r w:rsidR="00906344" w:rsidRPr="000A7A24">
              <w:rPr>
                <w:rFonts w:ascii="Arial" w:eastAsia="Arial" w:hAnsi="Arial" w:cs="Arial"/>
                <w:lang w:eastAsia="en-GB"/>
              </w:rPr>
              <w:t>Social Value:</w:t>
            </w:r>
            <w:r w:rsidR="00906344" w:rsidRPr="000A7A24">
              <w:rPr>
                <w:rFonts w:ascii="Arial" w:eastAsia="Arial" w:hAnsi="Arial" w:cs="Arial"/>
                <w:b w:val="0"/>
                <w:bCs w:val="0"/>
                <w:lang w:eastAsia="en-GB"/>
              </w:rPr>
              <w:t xml:space="preserve"> </w:t>
            </w:r>
            <w:r w:rsidR="00CB41AF" w:rsidRPr="000A7A24">
              <w:rPr>
                <w:rFonts w:ascii="Arial" w:eastAsia="Arial" w:hAnsi="Arial" w:cs="Arial"/>
                <w:b w:val="0"/>
                <w:bCs w:val="0"/>
                <w:lang w:eastAsia="en-GB"/>
              </w:rPr>
              <w:t>How would you</w:t>
            </w:r>
            <w:r w:rsidR="00906344" w:rsidRPr="000A7A24">
              <w:rPr>
                <w:rFonts w:ascii="Arial" w:eastAsia="Arial" w:hAnsi="Arial" w:cs="Arial"/>
                <w:b w:val="0"/>
                <w:bCs w:val="0"/>
                <w:lang w:eastAsia="en-GB"/>
              </w:rPr>
              <w:t>r proposal</w:t>
            </w:r>
            <w:r w:rsidR="000F5A63" w:rsidRPr="000A7A24">
              <w:rPr>
                <w:rFonts w:ascii="Arial" w:eastAsia="Arial" w:hAnsi="Arial" w:cs="Arial"/>
                <w:b w:val="0"/>
                <w:bCs w:val="0"/>
                <w:lang w:eastAsia="en-GB"/>
              </w:rPr>
              <w:t xml:space="preserve"> </w:t>
            </w:r>
            <w:r w:rsidR="00906344" w:rsidRPr="000A7A24">
              <w:rPr>
                <w:rFonts w:ascii="Arial" w:eastAsia="Arial" w:hAnsi="Arial" w:cs="Arial"/>
                <w:b w:val="0"/>
                <w:bCs w:val="0"/>
                <w:lang w:eastAsia="en-GB"/>
              </w:rPr>
              <w:t>provide Social Value?</w:t>
            </w:r>
            <w:r w:rsidR="000F5A63" w:rsidRPr="000A7A24">
              <w:rPr>
                <w:rFonts w:ascii="Arial" w:hAnsi="Arial" w:cs="Arial"/>
              </w:rPr>
              <w:t xml:space="preserve"> </w:t>
            </w:r>
            <w:r w:rsidR="000F5A63" w:rsidRPr="000A7A24">
              <w:rPr>
                <w:rFonts w:ascii="Arial" w:eastAsia="Arial" w:hAnsi="Arial" w:cs="Arial"/>
                <w:b w:val="0"/>
                <w:bCs w:val="0"/>
                <w:lang w:eastAsia="en-GB"/>
              </w:rPr>
              <w:t>i.e. make what we do, good, fair and sustainable, create lasting benefits for the people of GM, improve the local economy, and positively contribute (or at least minimising damage) to the environment.</w:t>
            </w:r>
          </w:p>
        </w:tc>
        <w:tc>
          <w:tcPr>
            <w:tcW w:w="2262" w:type="dxa"/>
          </w:tcPr>
          <w:p w14:paraId="2D9B3F36" w14:textId="3E76D078" w:rsidR="00BE79EA" w:rsidRPr="000A7A24" w:rsidRDefault="0077773D"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10</w:t>
            </w:r>
            <w:r w:rsidR="00BE79EA" w:rsidRPr="000A7A24">
              <w:rPr>
                <w:rFonts w:ascii="Arial" w:eastAsia="Arial" w:hAnsi="Arial" w:cs="Arial"/>
                <w:b/>
                <w:bCs/>
                <w:lang w:eastAsia="en-GB"/>
              </w:rPr>
              <w:t>%</w:t>
            </w:r>
          </w:p>
        </w:tc>
      </w:tr>
      <w:tr w:rsidR="00BE79EA" w:rsidRPr="000A7A24" w14:paraId="7A429E1F" w14:textId="77777777" w:rsidTr="00232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76B44E8A" w14:textId="73A1E8BF" w:rsidR="00BE79EA" w:rsidRPr="000A7A24" w:rsidRDefault="00082C44"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lang w:eastAsia="en-GB"/>
              </w:rPr>
              <w:t xml:space="preserve">5) </w:t>
            </w:r>
            <w:r w:rsidR="00906344" w:rsidRPr="000A7A24">
              <w:rPr>
                <w:rFonts w:ascii="Arial" w:eastAsia="Arial" w:hAnsi="Arial" w:cs="Arial"/>
                <w:lang w:eastAsia="en-GB"/>
              </w:rPr>
              <w:t>Value for Money:</w:t>
            </w:r>
            <w:r w:rsidR="00906344" w:rsidRPr="000A7A24">
              <w:rPr>
                <w:rFonts w:ascii="Arial" w:eastAsia="Arial" w:hAnsi="Arial" w:cs="Arial"/>
                <w:b w:val="0"/>
                <w:bCs w:val="0"/>
                <w:lang w:eastAsia="en-GB"/>
              </w:rPr>
              <w:t xml:space="preserve"> </w:t>
            </w:r>
            <w:r w:rsidR="00822810" w:rsidRPr="000A7A24">
              <w:rPr>
                <w:rFonts w:ascii="Arial" w:eastAsia="Arial" w:hAnsi="Arial" w:cs="Arial"/>
                <w:b w:val="0"/>
                <w:bCs w:val="0"/>
                <w:lang w:eastAsia="en-GB"/>
              </w:rPr>
              <w:t>Why should your proposal be considered value for money?</w:t>
            </w:r>
          </w:p>
        </w:tc>
        <w:tc>
          <w:tcPr>
            <w:tcW w:w="2262" w:type="dxa"/>
          </w:tcPr>
          <w:p w14:paraId="7E360AA0" w14:textId="6F285313" w:rsidR="00BE79EA" w:rsidRPr="000A7A24" w:rsidRDefault="0077773D"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20</w:t>
            </w:r>
            <w:r w:rsidR="00BE79EA" w:rsidRPr="000A7A24">
              <w:rPr>
                <w:rFonts w:ascii="Arial" w:eastAsia="Arial" w:hAnsi="Arial" w:cs="Arial"/>
                <w:b/>
                <w:bCs/>
                <w:lang w:eastAsia="en-GB"/>
              </w:rPr>
              <w:t>%</w:t>
            </w:r>
          </w:p>
        </w:tc>
      </w:tr>
      <w:tr w:rsidR="00BE79EA" w:rsidRPr="000A7A24" w14:paraId="69145DAB" w14:textId="77777777" w:rsidTr="00232C4F">
        <w:tc>
          <w:tcPr>
            <w:cnfStyle w:val="001000000000" w:firstRow="0" w:lastRow="0" w:firstColumn="1" w:lastColumn="0" w:oddVBand="0" w:evenVBand="0" w:oddHBand="0" w:evenHBand="0" w:firstRowFirstColumn="0" w:firstRowLastColumn="0" w:lastRowFirstColumn="0" w:lastRowLastColumn="0"/>
            <w:tcW w:w="7366" w:type="dxa"/>
          </w:tcPr>
          <w:p w14:paraId="03422FB7" w14:textId="77777777" w:rsidR="00BE79EA" w:rsidRPr="000A7A24" w:rsidRDefault="00BE79EA" w:rsidP="00024FA5">
            <w:pPr>
              <w:autoSpaceDE w:val="0"/>
              <w:autoSpaceDN w:val="0"/>
              <w:adjustRightInd w:val="0"/>
              <w:spacing w:before="60" w:after="60" w:line="264" w:lineRule="auto"/>
              <w:jc w:val="left"/>
              <w:rPr>
                <w:rFonts w:ascii="Arial" w:eastAsia="Arial" w:hAnsi="Arial" w:cs="Arial"/>
                <w:lang w:eastAsia="en-GB"/>
              </w:rPr>
            </w:pPr>
            <w:r w:rsidRPr="000A7A24">
              <w:rPr>
                <w:rFonts w:ascii="Arial" w:eastAsia="Arial" w:hAnsi="Arial" w:cs="Arial"/>
                <w:lang w:eastAsia="en-GB"/>
              </w:rPr>
              <w:t>Total</w:t>
            </w:r>
          </w:p>
        </w:tc>
        <w:tc>
          <w:tcPr>
            <w:tcW w:w="2262" w:type="dxa"/>
          </w:tcPr>
          <w:p w14:paraId="1D2D2C97" w14:textId="77777777" w:rsidR="00BE79EA" w:rsidRPr="000A7A24" w:rsidRDefault="00BE79EA"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b/>
                <w:bCs/>
                <w:lang w:eastAsia="en-GB"/>
              </w:rPr>
            </w:pPr>
            <w:r w:rsidRPr="000A7A24">
              <w:rPr>
                <w:rFonts w:ascii="Arial" w:eastAsia="Arial" w:hAnsi="Arial" w:cs="Arial"/>
                <w:b/>
                <w:bCs/>
                <w:lang w:eastAsia="en-GB"/>
              </w:rPr>
              <w:t>100%</w:t>
            </w:r>
          </w:p>
        </w:tc>
      </w:tr>
    </w:tbl>
    <w:p w14:paraId="40D3890A" w14:textId="77777777" w:rsidR="00024FA5" w:rsidRPr="000A7A24" w:rsidRDefault="00024FA5" w:rsidP="00024FA5">
      <w:pPr>
        <w:spacing w:after="120" w:line="276" w:lineRule="auto"/>
        <w:jc w:val="left"/>
        <w:rPr>
          <w:rFonts w:ascii="Arial" w:eastAsia="Poppins" w:hAnsi="Arial" w:cs="Arial"/>
        </w:rPr>
      </w:pPr>
    </w:p>
    <w:p w14:paraId="0E43E010" w14:textId="77777777" w:rsidR="00F4666B" w:rsidRDefault="00F4666B">
      <w:pPr>
        <w:spacing w:after="200" w:line="276" w:lineRule="auto"/>
        <w:jc w:val="left"/>
        <w:rPr>
          <w:rFonts w:ascii="Arial" w:eastAsia="Poppins" w:hAnsi="Arial" w:cs="Arial"/>
        </w:rPr>
      </w:pPr>
      <w:r>
        <w:rPr>
          <w:rFonts w:ascii="Arial" w:eastAsia="Poppins" w:hAnsi="Arial" w:cs="Arial"/>
        </w:rPr>
        <w:br w:type="page"/>
      </w:r>
    </w:p>
    <w:p w14:paraId="5E763A8B" w14:textId="256AD396" w:rsidR="001B4F47" w:rsidRPr="000A7A24" w:rsidRDefault="001B4F47" w:rsidP="00024FA5">
      <w:pPr>
        <w:spacing w:after="120" w:line="276" w:lineRule="auto"/>
        <w:jc w:val="left"/>
        <w:rPr>
          <w:rFonts w:ascii="Arial" w:eastAsia="Poppins" w:hAnsi="Arial" w:cs="Arial"/>
        </w:rPr>
      </w:pPr>
      <w:r w:rsidRPr="000A7A24">
        <w:rPr>
          <w:rFonts w:ascii="Arial" w:eastAsia="Poppins" w:hAnsi="Arial" w:cs="Arial"/>
        </w:rPr>
        <w:lastRenderedPageBreak/>
        <w:t xml:space="preserve">The written response to this ITQ will be evaluated </w:t>
      </w:r>
      <w:r w:rsidR="00024FA5" w:rsidRPr="000A7A24">
        <w:rPr>
          <w:rFonts w:ascii="Arial" w:eastAsia="Poppins" w:hAnsi="Arial" w:cs="Arial"/>
        </w:rPr>
        <w:t>against</w:t>
      </w:r>
      <w:r w:rsidRPr="000A7A24">
        <w:rPr>
          <w:rFonts w:ascii="Arial" w:eastAsia="Poppins" w:hAnsi="Arial" w:cs="Arial"/>
        </w:rPr>
        <w:t xml:space="preserve"> the scoring criteria below:</w:t>
      </w:r>
    </w:p>
    <w:tbl>
      <w:tblPr>
        <w:tblStyle w:val="GridTable43"/>
        <w:tblW w:w="9776" w:type="dxa"/>
        <w:tblLayout w:type="fixed"/>
        <w:tblLook w:val="0020" w:firstRow="1" w:lastRow="0" w:firstColumn="0" w:lastColumn="0" w:noHBand="0" w:noVBand="0"/>
      </w:tblPr>
      <w:tblGrid>
        <w:gridCol w:w="2263"/>
        <w:gridCol w:w="6096"/>
        <w:gridCol w:w="1417"/>
      </w:tblGrid>
      <w:tr w:rsidR="001B4F47" w:rsidRPr="000A7A24" w14:paraId="09823003" w14:textId="77777777" w:rsidTr="00021047">
        <w:trPr>
          <w:cnfStyle w:val="100000000000" w:firstRow="1" w:lastRow="0" w:firstColumn="0" w:lastColumn="0" w:oddVBand="0" w:evenVBand="0" w:oddHBand="0"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78B0C74D" w14:textId="77777777" w:rsidR="001B4F47" w:rsidRPr="000A7A24" w:rsidRDefault="001B4F47" w:rsidP="00024FA5">
            <w:pPr>
              <w:autoSpaceDE w:val="0"/>
              <w:autoSpaceDN w:val="0"/>
              <w:adjustRightInd w:val="0"/>
              <w:spacing w:before="60" w:after="60" w:line="264" w:lineRule="auto"/>
              <w:ind w:left="34" w:right="176"/>
              <w:jc w:val="left"/>
              <w:rPr>
                <w:rFonts w:ascii="Arial" w:eastAsia="Arial" w:hAnsi="Arial" w:cs="Arial"/>
                <w:lang w:eastAsia="en-GB"/>
              </w:rPr>
            </w:pPr>
            <w:r w:rsidRPr="000A7A24">
              <w:rPr>
                <w:rFonts w:ascii="Arial" w:eastAsia="Arial" w:hAnsi="Arial" w:cs="Arial"/>
                <w:lang w:eastAsia="en-GB"/>
              </w:rPr>
              <w:br w:type="page"/>
              <w:t>Grade Label</w:t>
            </w:r>
          </w:p>
        </w:tc>
        <w:tc>
          <w:tcPr>
            <w:tcW w:w="6096" w:type="dxa"/>
          </w:tcPr>
          <w:p w14:paraId="30DAC8E3" w14:textId="77777777" w:rsidR="001B4F47" w:rsidRPr="000A7A24" w:rsidRDefault="001B4F47" w:rsidP="00024FA5">
            <w:pPr>
              <w:autoSpaceDE w:val="0"/>
              <w:autoSpaceDN w:val="0"/>
              <w:adjustRightInd w:val="0"/>
              <w:spacing w:before="60" w:after="60" w:line="264" w:lineRule="auto"/>
              <w:ind w:left="176" w:right="176"/>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Definition of Graded Questions</w:t>
            </w:r>
          </w:p>
        </w:tc>
        <w:tc>
          <w:tcPr>
            <w:cnfStyle w:val="000010000000" w:firstRow="0" w:lastRow="0" w:firstColumn="0" w:lastColumn="0" w:oddVBand="1" w:evenVBand="0" w:oddHBand="0" w:evenHBand="0" w:firstRowFirstColumn="0" w:firstRowLastColumn="0" w:lastRowFirstColumn="0" w:lastRowLastColumn="0"/>
            <w:tcW w:w="1417" w:type="dxa"/>
          </w:tcPr>
          <w:p w14:paraId="5459864E" w14:textId="77777777" w:rsidR="001B4F47" w:rsidRPr="000A7A24" w:rsidRDefault="001B4F47" w:rsidP="00024FA5">
            <w:pPr>
              <w:autoSpaceDE w:val="0"/>
              <w:autoSpaceDN w:val="0"/>
              <w:adjustRightInd w:val="0"/>
              <w:spacing w:before="60" w:after="60" w:line="264" w:lineRule="auto"/>
              <w:ind w:left="15"/>
              <w:jc w:val="left"/>
              <w:rPr>
                <w:rFonts w:ascii="Arial" w:eastAsia="Arial" w:hAnsi="Arial" w:cs="Arial"/>
                <w:lang w:eastAsia="en-GB"/>
              </w:rPr>
            </w:pPr>
            <w:r w:rsidRPr="000A7A24">
              <w:rPr>
                <w:rFonts w:ascii="Arial" w:eastAsia="Arial" w:hAnsi="Arial" w:cs="Arial"/>
                <w:lang w:eastAsia="en-GB"/>
              </w:rPr>
              <w:t>Grade</w:t>
            </w:r>
          </w:p>
        </w:tc>
      </w:tr>
      <w:tr w:rsidR="001B4F47" w:rsidRPr="000A7A24" w14:paraId="49E29337" w14:textId="77777777" w:rsidTr="00021047">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6278961D" w14:textId="77777777" w:rsidR="001B4F47" w:rsidRPr="000A7A24" w:rsidRDefault="001B4F47" w:rsidP="00024FA5">
            <w:pPr>
              <w:autoSpaceDE w:val="0"/>
              <w:autoSpaceDN w:val="0"/>
              <w:adjustRightInd w:val="0"/>
              <w:spacing w:before="60" w:after="60"/>
              <w:ind w:left="34" w:right="176"/>
              <w:jc w:val="left"/>
              <w:rPr>
                <w:rFonts w:ascii="Arial" w:eastAsia="Arial" w:hAnsi="Arial" w:cs="Arial"/>
                <w:lang w:eastAsia="en-GB"/>
              </w:rPr>
            </w:pPr>
            <w:r w:rsidRPr="000A7A24">
              <w:rPr>
                <w:rFonts w:ascii="Arial" w:eastAsia="Arial" w:hAnsi="Arial" w:cs="Arial"/>
                <w:lang w:eastAsia="en-GB"/>
              </w:rPr>
              <w:t>Superior</w:t>
            </w:r>
          </w:p>
        </w:tc>
        <w:tc>
          <w:tcPr>
            <w:tcW w:w="6096" w:type="dxa"/>
          </w:tcPr>
          <w:p w14:paraId="4723CB20" w14:textId="77777777" w:rsidR="001B4F47" w:rsidRPr="000A7A24" w:rsidRDefault="001B4F47" w:rsidP="00024FA5">
            <w:pPr>
              <w:spacing w:before="60" w:line="264" w:lineRule="auto"/>
              <w:ind w:right="176"/>
              <w:jc w:val="left"/>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0A7A24">
              <w:rPr>
                <w:rFonts w:ascii="Arial" w:hAnsi="Arial" w:cs="Arial"/>
                <w:lang w:eastAsia="en-GB"/>
              </w:rPr>
              <w:t>Response contains an extensive level of relevant detail and evidence which provides excellent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43345661" w14:textId="77777777" w:rsidR="001B4F47" w:rsidRPr="000A7A24" w:rsidRDefault="001B4F47" w:rsidP="00024FA5">
            <w:pPr>
              <w:autoSpaceDE w:val="0"/>
              <w:autoSpaceDN w:val="0"/>
              <w:adjustRightInd w:val="0"/>
              <w:spacing w:before="60" w:after="60"/>
              <w:ind w:left="15"/>
              <w:jc w:val="left"/>
              <w:rPr>
                <w:rFonts w:ascii="Arial" w:eastAsia="Arial" w:hAnsi="Arial" w:cs="Arial"/>
                <w:lang w:eastAsia="en-GB"/>
              </w:rPr>
            </w:pPr>
            <w:r w:rsidRPr="000A7A24">
              <w:rPr>
                <w:rFonts w:ascii="Arial" w:eastAsia="Arial" w:hAnsi="Arial" w:cs="Arial"/>
                <w:lang w:eastAsia="en-GB"/>
              </w:rPr>
              <w:t>4</w:t>
            </w:r>
          </w:p>
        </w:tc>
      </w:tr>
      <w:tr w:rsidR="001B4F47" w:rsidRPr="000A7A24" w14:paraId="636D38C3" w14:textId="77777777" w:rsidTr="00021047">
        <w:trPr>
          <w:trHeight w:val="355"/>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43685DE" w14:textId="77777777" w:rsidR="001B4F47" w:rsidRPr="000A7A24" w:rsidRDefault="001B4F47" w:rsidP="00024FA5">
            <w:pPr>
              <w:autoSpaceDE w:val="0"/>
              <w:autoSpaceDN w:val="0"/>
              <w:adjustRightInd w:val="0"/>
              <w:spacing w:before="60" w:after="60"/>
              <w:ind w:left="34" w:right="176"/>
              <w:jc w:val="left"/>
              <w:rPr>
                <w:rFonts w:ascii="Arial" w:eastAsia="Arial" w:hAnsi="Arial" w:cs="Arial"/>
                <w:lang w:eastAsia="en-GB"/>
              </w:rPr>
            </w:pPr>
            <w:r w:rsidRPr="000A7A24">
              <w:rPr>
                <w:rFonts w:ascii="Arial" w:eastAsia="Arial" w:hAnsi="Arial" w:cs="Arial"/>
                <w:lang w:eastAsia="en-GB"/>
              </w:rPr>
              <w:t>Comprehensive</w:t>
            </w:r>
          </w:p>
        </w:tc>
        <w:tc>
          <w:tcPr>
            <w:tcW w:w="6096" w:type="dxa"/>
            <w:shd w:val="clear" w:color="auto" w:fill="auto"/>
          </w:tcPr>
          <w:p w14:paraId="0ABA43CF" w14:textId="77777777" w:rsidR="001B4F47" w:rsidRPr="000A7A24" w:rsidRDefault="001B4F47" w:rsidP="00024FA5">
            <w:pPr>
              <w:autoSpaceDE w:val="0"/>
              <w:autoSpaceDN w:val="0"/>
              <w:adjustRightInd w:val="0"/>
              <w:spacing w:before="60" w:after="60"/>
              <w:ind w:right="176"/>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Response contains a good level of relevant detail and evidence which provides a strong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26C80B7B" w14:textId="77777777" w:rsidR="001B4F47" w:rsidRPr="000A7A24" w:rsidRDefault="001B4F47" w:rsidP="00024FA5">
            <w:pPr>
              <w:autoSpaceDE w:val="0"/>
              <w:autoSpaceDN w:val="0"/>
              <w:adjustRightInd w:val="0"/>
              <w:spacing w:before="60" w:after="60"/>
              <w:ind w:left="15"/>
              <w:jc w:val="left"/>
              <w:rPr>
                <w:rFonts w:ascii="Arial" w:eastAsia="Arial" w:hAnsi="Arial" w:cs="Arial"/>
                <w:lang w:eastAsia="en-GB"/>
              </w:rPr>
            </w:pPr>
            <w:r w:rsidRPr="000A7A24">
              <w:rPr>
                <w:rFonts w:ascii="Arial" w:eastAsia="Arial" w:hAnsi="Arial" w:cs="Arial"/>
                <w:lang w:eastAsia="en-GB"/>
              </w:rPr>
              <w:t>3</w:t>
            </w:r>
          </w:p>
        </w:tc>
      </w:tr>
      <w:tr w:rsidR="001B4F47" w:rsidRPr="000A7A24" w14:paraId="6E4CE167" w14:textId="77777777" w:rsidTr="00021047">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2263" w:type="dxa"/>
          </w:tcPr>
          <w:p w14:paraId="70276AD3" w14:textId="77777777" w:rsidR="001B4F47" w:rsidRPr="000A7A24" w:rsidRDefault="001B4F47" w:rsidP="00024FA5">
            <w:pPr>
              <w:autoSpaceDE w:val="0"/>
              <w:autoSpaceDN w:val="0"/>
              <w:adjustRightInd w:val="0"/>
              <w:spacing w:before="60" w:after="60"/>
              <w:ind w:left="34" w:right="176"/>
              <w:jc w:val="left"/>
              <w:rPr>
                <w:rFonts w:ascii="Arial" w:eastAsia="Arial" w:hAnsi="Arial" w:cs="Arial"/>
                <w:lang w:eastAsia="en-GB"/>
              </w:rPr>
            </w:pPr>
            <w:r w:rsidRPr="000A7A24">
              <w:rPr>
                <w:rFonts w:ascii="Arial" w:eastAsia="Arial" w:hAnsi="Arial" w:cs="Arial"/>
                <w:lang w:eastAsia="en-GB"/>
              </w:rPr>
              <w:t>Acceptable</w:t>
            </w:r>
          </w:p>
        </w:tc>
        <w:tc>
          <w:tcPr>
            <w:tcW w:w="6096" w:type="dxa"/>
          </w:tcPr>
          <w:p w14:paraId="333A26A0" w14:textId="77777777" w:rsidR="001B4F47" w:rsidRPr="000A7A24" w:rsidRDefault="001B4F47" w:rsidP="00024FA5">
            <w:pPr>
              <w:autoSpaceDE w:val="0"/>
              <w:autoSpaceDN w:val="0"/>
              <w:adjustRightInd w:val="0"/>
              <w:spacing w:before="60" w:after="60"/>
              <w:ind w:right="176"/>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Response contains sufficient relevant detail and evidence which provides an acceptable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58E89945" w14:textId="77777777" w:rsidR="001B4F47" w:rsidRPr="000A7A24" w:rsidRDefault="001B4F47" w:rsidP="00024FA5">
            <w:pPr>
              <w:autoSpaceDE w:val="0"/>
              <w:autoSpaceDN w:val="0"/>
              <w:adjustRightInd w:val="0"/>
              <w:spacing w:before="60" w:after="60"/>
              <w:ind w:left="15"/>
              <w:jc w:val="left"/>
              <w:rPr>
                <w:rFonts w:ascii="Arial" w:eastAsia="Arial" w:hAnsi="Arial" w:cs="Arial"/>
                <w:lang w:eastAsia="en-GB"/>
              </w:rPr>
            </w:pPr>
            <w:r w:rsidRPr="000A7A24">
              <w:rPr>
                <w:rFonts w:ascii="Arial" w:eastAsia="Arial" w:hAnsi="Arial" w:cs="Arial"/>
                <w:lang w:eastAsia="en-GB"/>
              </w:rPr>
              <w:t>2</w:t>
            </w:r>
          </w:p>
        </w:tc>
      </w:tr>
      <w:tr w:rsidR="001B4F47" w:rsidRPr="000A7A24" w14:paraId="707D636A" w14:textId="77777777" w:rsidTr="00021047">
        <w:trPr>
          <w:trHeight w:val="346"/>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670177E" w14:textId="77777777" w:rsidR="001B4F47" w:rsidRPr="000A7A24" w:rsidRDefault="001B4F47" w:rsidP="00024FA5">
            <w:pPr>
              <w:autoSpaceDE w:val="0"/>
              <w:autoSpaceDN w:val="0"/>
              <w:adjustRightInd w:val="0"/>
              <w:spacing w:before="60" w:after="60"/>
              <w:ind w:left="34" w:right="176"/>
              <w:jc w:val="left"/>
              <w:rPr>
                <w:rFonts w:ascii="Arial" w:eastAsia="Arial" w:hAnsi="Arial" w:cs="Arial"/>
                <w:lang w:eastAsia="en-GB"/>
              </w:rPr>
            </w:pPr>
            <w:r w:rsidRPr="000A7A24">
              <w:rPr>
                <w:rFonts w:ascii="Arial" w:eastAsia="Arial" w:hAnsi="Arial" w:cs="Arial"/>
                <w:lang w:eastAsia="en-GB"/>
              </w:rPr>
              <w:t>Limited</w:t>
            </w:r>
          </w:p>
        </w:tc>
        <w:tc>
          <w:tcPr>
            <w:tcW w:w="6096" w:type="dxa"/>
            <w:shd w:val="clear" w:color="auto" w:fill="auto"/>
          </w:tcPr>
          <w:p w14:paraId="654205FA" w14:textId="77777777" w:rsidR="001B4F47" w:rsidRPr="000A7A24" w:rsidRDefault="001B4F47" w:rsidP="00024FA5">
            <w:pPr>
              <w:autoSpaceDE w:val="0"/>
              <w:autoSpaceDN w:val="0"/>
              <w:adjustRightInd w:val="0"/>
              <w:spacing w:before="60" w:after="60"/>
              <w:ind w:right="176"/>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Response contains only limited relevant detail and evidence which provides only limited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30EC336B" w14:textId="77777777" w:rsidR="001B4F47" w:rsidRPr="000A7A24" w:rsidRDefault="001B4F47" w:rsidP="00024FA5">
            <w:pPr>
              <w:autoSpaceDE w:val="0"/>
              <w:autoSpaceDN w:val="0"/>
              <w:adjustRightInd w:val="0"/>
              <w:spacing w:before="60" w:after="60"/>
              <w:ind w:left="15"/>
              <w:jc w:val="left"/>
              <w:rPr>
                <w:rFonts w:ascii="Arial" w:eastAsia="Arial" w:hAnsi="Arial" w:cs="Arial"/>
                <w:lang w:eastAsia="en-GB"/>
              </w:rPr>
            </w:pPr>
            <w:r w:rsidRPr="000A7A24">
              <w:rPr>
                <w:rFonts w:ascii="Arial" w:eastAsia="Arial" w:hAnsi="Arial" w:cs="Arial"/>
                <w:lang w:eastAsia="en-GB"/>
              </w:rPr>
              <w:t>1</w:t>
            </w:r>
          </w:p>
        </w:tc>
      </w:tr>
      <w:tr w:rsidR="001B4F47" w:rsidRPr="000A7A24" w14:paraId="3DC5FF38" w14:textId="77777777" w:rsidTr="0002104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2263" w:type="dxa"/>
          </w:tcPr>
          <w:p w14:paraId="155BC7A8" w14:textId="77777777" w:rsidR="001B4F47" w:rsidRPr="000A7A24" w:rsidRDefault="001B4F47" w:rsidP="00024FA5">
            <w:pPr>
              <w:autoSpaceDE w:val="0"/>
              <w:autoSpaceDN w:val="0"/>
              <w:adjustRightInd w:val="0"/>
              <w:spacing w:before="60" w:after="60"/>
              <w:ind w:left="34" w:right="176"/>
              <w:jc w:val="left"/>
              <w:rPr>
                <w:rFonts w:ascii="Arial" w:eastAsia="Arial" w:hAnsi="Arial" w:cs="Arial"/>
                <w:lang w:eastAsia="en-GB"/>
              </w:rPr>
            </w:pPr>
            <w:r w:rsidRPr="000A7A24">
              <w:rPr>
                <w:rFonts w:ascii="Arial" w:eastAsia="Arial" w:hAnsi="Arial" w:cs="Arial"/>
                <w:lang w:eastAsia="en-GB"/>
              </w:rPr>
              <w:t>Deficient</w:t>
            </w:r>
          </w:p>
        </w:tc>
        <w:tc>
          <w:tcPr>
            <w:tcW w:w="6096" w:type="dxa"/>
          </w:tcPr>
          <w:p w14:paraId="7D072C1A" w14:textId="77777777" w:rsidR="001B4F47" w:rsidRPr="000A7A24" w:rsidRDefault="001B4F47" w:rsidP="00024FA5">
            <w:pPr>
              <w:autoSpaceDE w:val="0"/>
              <w:autoSpaceDN w:val="0"/>
              <w:adjustRightInd w:val="0"/>
              <w:spacing w:before="60" w:after="60"/>
              <w:ind w:right="176"/>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Response to the question is deficient and fails to provide any form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1733EADE" w14:textId="77777777" w:rsidR="001B4F47" w:rsidRPr="000A7A24" w:rsidRDefault="001B4F47" w:rsidP="00024FA5">
            <w:pPr>
              <w:autoSpaceDE w:val="0"/>
              <w:autoSpaceDN w:val="0"/>
              <w:adjustRightInd w:val="0"/>
              <w:spacing w:before="60" w:after="60"/>
              <w:ind w:left="15"/>
              <w:jc w:val="left"/>
              <w:rPr>
                <w:rFonts w:ascii="Arial" w:eastAsia="Arial" w:hAnsi="Arial" w:cs="Arial"/>
                <w:lang w:eastAsia="en-GB"/>
              </w:rPr>
            </w:pPr>
            <w:r w:rsidRPr="000A7A24">
              <w:rPr>
                <w:rFonts w:ascii="Arial" w:eastAsia="Arial" w:hAnsi="Arial" w:cs="Arial"/>
                <w:lang w:eastAsia="en-GB"/>
              </w:rPr>
              <w:t>0</w:t>
            </w:r>
          </w:p>
        </w:tc>
      </w:tr>
    </w:tbl>
    <w:p w14:paraId="69B7A617" w14:textId="5CF76CA0" w:rsidR="00232C4F" w:rsidRPr="000A7A24" w:rsidRDefault="00232C4F">
      <w:pPr>
        <w:spacing w:after="200" w:line="276" w:lineRule="auto"/>
        <w:jc w:val="left"/>
        <w:rPr>
          <w:rFonts w:ascii="Arial" w:eastAsia="Poppins" w:hAnsi="Arial" w:cs="Arial"/>
          <w:b/>
          <w:u w:val="single"/>
        </w:rPr>
      </w:pPr>
    </w:p>
    <w:p w14:paraId="4F6E398D" w14:textId="53EA9735" w:rsidR="00A66714" w:rsidRPr="000A7A24" w:rsidRDefault="00A66714" w:rsidP="00515ECB">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Timetable</w:t>
      </w:r>
    </w:p>
    <w:tbl>
      <w:tblPr>
        <w:tblStyle w:val="GridTable41"/>
        <w:tblW w:w="9847" w:type="dxa"/>
        <w:tblLook w:val="04A0" w:firstRow="1" w:lastRow="0" w:firstColumn="1" w:lastColumn="0" w:noHBand="0" w:noVBand="1"/>
      </w:tblPr>
      <w:tblGrid>
        <w:gridCol w:w="5807"/>
        <w:gridCol w:w="4040"/>
      </w:tblGrid>
      <w:tr w:rsidR="00E65FA6" w:rsidRPr="000A7A24" w14:paraId="1E073248" w14:textId="77777777" w:rsidTr="00730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0C4F7C9" w14:textId="2AE52D73" w:rsidR="00E65FA6" w:rsidRPr="000A7A24" w:rsidRDefault="00E65FA6" w:rsidP="00024FA5">
            <w:pPr>
              <w:autoSpaceDE w:val="0"/>
              <w:autoSpaceDN w:val="0"/>
              <w:adjustRightInd w:val="0"/>
              <w:spacing w:before="60" w:after="60" w:line="264" w:lineRule="auto"/>
              <w:ind w:left="34" w:right="176"/>
              <w:jc w:val="left"/>
              <w:rPr>
                <w:rFonts w:ascii="Arial" w:eastAsia="Arial" w:hAnsi="Arial" w:cs="Arial"/>
                <w:lang w:eastAsia="en-GB"/>
              </w:rPr>
            </w:pPr>
            <w:r w:rsidRPr="000A7A24">
              <w:rPr>
                <w:rFonts w:ascii="Arial" w:eastAsia="Arial" w:hAnsi="Arial" w:cs="Arial"/>
                <w:lang w:eastAsia="en-GB"/>
              </w:rPr>
              <w:t>Milestone</w:t>
            </w:r>
          </w:p>
        </w:tc>
        <w:tc>
          <w:tcPr>
            <w:tcW w:w="4040" w:type="dxa"/>
          </w:tcPr>
          <w:p w14:paraId="4F62D80C" w14:textId="511370D8" w:rsidR="00E65FA6" w:rsidRPr="000A7A24" w:rsidRDefault="00E65FA6" w:rsidP="00024FA5">
            <w:pPr>
              <w:autoSpaceDE w:val="0"/>
              <w:autoSpaceDN w:val="0"/>
              <w:adjustRightInd w:val="0"/>
              <w:spacing w:before="60" w:after="60" w:line="264" w:lineRule="auto"/>
              <w:ind w:left="34" w:right="176"/>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lang w:eastAsia="en-GB"/>
              </w:rPr>
            </w:pPr>
            <w:r w:rsidRPr="000A7A24">
              <w:rPr>
                <w:rFonts w:ascii="Arial" w:eastAsia="Arial" w:hAnsi="Arial" w:cs="Arial"/>
                <w:lang w:eastAsia="en-GB"/>
              </w:rPr>
              <w:t>Date</w:t>
            </w:r>
          </w:p>
        </w:tc>
      </w:tr>
      <w:tr w:rsidR="00E65FA6" w:rsidRPr="000A7A24" w14:paraId="37D5A0F0" w14:textId="77777777" w:rsidTr="00730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520B98B" w14:textId="209D4176" w:rsidR="00E65FA6" w:rsidRPr="000A7A24" w:rsidRDefault="00E65FA6"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Invitation to Quote (ITQ) issued</w:t>
            </w:r>
          </w:p>
        </w:tc>
        <w:tc>
          <w:tcPr>
            <w:tcW w:w="4040" w:type="dxa"/>
          </w:tcPr>
          <w:p w14:paraId="237AC49E" w14:textId="08B5A223" w:rsidR="00E65FA6" w:rsidRPr="000A7A24" w:rsidRDefault="00415C7A"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Pr>
                <w:rFonts w:ascii="Arial" w:eastAsia="Arial" w:hAnsi="Arial" w:cs="Arial"/>
                <w:lang w:eastAsia="en-GB"/>
              </w:rPr>
              <w:t>Friday 3 March 2023</w:t>
            </w:r>
          </w:p>
        </w:tc>
      </w:tr>
      <w:tr w:rsidR="00E65FA6" w:rsidRPr="000A7A24" w14:paraId="114694A0" w14:textId="77777777" w:rsidTr="007302B0">
        <w:tc>
          <w:tcPr>
            <w:cnfStyle w:val="001000000000" w:firstRow="0" w:lastRow="0" w:firstColumn="1" w:lastColumn="0" w:oddVBand="0" w:evenVBand="0" w:oddHBand="0" w:evenHBand="0" w:firstRowFirstColumn="0" w:firstRowLastColumn="0" w:lastRowFirstColumn="0" w:lastRowLastColumn="0"/>
            <w:tcW w:w="5807" w:type="dxa"/>
          </w:tcPr>
          <w:p w14:paraId="198BF23A" w14:textId="155868A3" w:rsidR="00E65FA6" w:rsidRPr="000A7A24" w:rsidRDefault="00E65FA6"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Deadline for receipt of Clarification Questions</w:t>
            </w:r>
          </w:p>
        </w:tc>
        <w:tc>
          <w:tcPr>
            <w:tcW w:w="4040" w:type="dxa"/>
          </w:tcPr>
          <w:p w14:paraId="28D86926" w14:textId="6954F44F" w:rsidR="00E65FA6" w:rsidRPr="000A7A24" w:rsidRDefault="007B5BC9"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Pr>
                <w:rFonts w:ascii="Arial" w:eastAsia="Arial" w:hAnsi="Arial" w:cs="Arial"/>
                <w:lang w:eastAsia="en-GB"/>
              </w:rPr>
              <w:t xml:space="preserve">1pm, </w:t>
            </w:r>
            <w:r w:rsidR="00E84268">
              <w:rPr>
                <w:rFonts w:ascii="Arial" w:eastAsia="Arial" w:hAnsi="Arial" w:cs="Arial"/>
                <w:lang w:eastAsia="en-GB"/>
              </w:rPr>
              <w:t>Wednesday</w:t>
            </w:r>
            <w:r>
              <w:rPr>
                <w:rFonts w:ascii="Arial" w:eastAsia="Arial" w:hAnsi="Arial" w:cs="Arial"/>
                <w:lang w:eastAsia="en-GB"/>
              </w:rPr>
              <w:t xml:space="preserve"> 8 March 2023</w:t>
            </w:r>
          </w:p>
        </w:tc>
      </w:tr>
      <w:tr w:rsidR="00C75435" w:rsidRPr="000A7A24" w14:paraId="76C9BD84" w14:textId="77777777" w:rsidTr="00730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60BAB99" w14:textId="132EB3CB" w:rsidR="00C75435" w:rsidRPr="000A7A24" w:rsidRDefault="00C75435"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Clarification Responses Shared with Bidders</w:t>
            </w:r>
          </w:p>
        </w:tc>
        <w:tc>
          <w:tcPr>
            <w:tcW w:w="4040" w:type="dxa"/>
          </w:tcPr>
          <w:p w14:paraId="48C2DDF4" w14:textId="7ED16DDF" w:rsidR="00C75435" w:rsidRPr="000A7A24" w:rsidRDefault="00245CDC"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Pr>
                <w:rFonts w:ascii="Arial" w:eastAsia="Arial" w:hAnsi="Arial" w:cs="Arial"/>
                <w:lang w:eastAsia="en-GB"/>
              </w:rPr>
              <w:t>Thursday 9 March 2023</w:t>
            </w:r>
          </w:p>
        </w:tc>
      </w:tr>
      <w:tr w:rsidR="00E65FA6" w:rsidRPr="000A7A24" w14:paraId="69116AFC" w14:textId="77777777" w:rsidTr="007302B0">
        <w:tc>
          <w:tcPr>
            <w:cnfStyle w:val="001000000000" w:firstRow="0" w:lastRow="0" w:firstColumn="1" w:lastColumn="0" w:oddVBand="0" w:evenVBand="0" w:oddHBand="0" w:evenHBand="0" w:firstRowFirstColumn="0" w:firstRowLastColumn="0" w:lastRowFirstColumn="0" w:lastRowLastColumn="0"/>
            <w:tcW w:w="5807" w:type="dxa"/>
          </w:tcPr>
          <w:p w14:paraId="5BC06BFB" w14:textId="39D1517A" w:rsidR="00E65FA6" w:rsidRPr="000A7A24" w:rsidRDefault="00E65FA6"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Deadline for receipt of ITQ Bids</w:t>
            </w:r>
          </w:p>
        </w:tc>
        <w:tc>
          <w:tcPr>
            <w:tcW w:w="4040" w:type="dxa"/>
          </w:tcPr>
          <w:p w14:paraId="7FFB5C50" w14:textId="48B76C97" w:rsidR="00E65FA6" w:rsidRPr="000A7A24" w:rsidRDefault="000C5B35"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Pr>
                <w:rFonts w:ascii="Arial" w:eastAsia="Arial" w:hAnsi="Arial" w:cs="Arial"/>
                <w:lang w:eastAsia="en-GB"/>
              </w:rPr>
              <w:t xml:space="preserve">4pm, Monday </w:t>
            </w:r>
            <w:r w:rsidR="000A1B6D">
              <w:rPr>
                <w:rFonts w:ascii="Arial" w:eastAsia="Arial" w:hAnsi="Arial" w:cs="Arial"/>
                <w:lang w:eastAsia="en-GB"/>
              </w:rPr>
              <w:t>13 March 2023</w:t>
            </w:r>
          </w:p>
        </w:tc>
      </w:tr>
      <w:tr w:rsidR="00E65FA6" w:rsidRPr="000A7A24" w14:paraId="19357260" w14:textId="77777777" w:rsidTr="00730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C42448D" w14:textId="5C05B192" w:rsidR="00E65FA6" w:rsidRPr="000A7A24" w:rsidRDefault="00E65FA6"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Evaluation of the Bids</w:t>
            </w:r>
            <w:r w:rsidR="007302B0" w:rsidRPr="000A7A24">
              <w:rPr>
                <w:rFonts w:ascii="Arial" w:eastAsia="Arial" w:hAnsi="Arial" w:cs="Arial"/>
                <w:b w:val="0"/>
                <w:bCs w:val="0"/>
                <w:lang w:eastAsia="en-GB"/>
              </w:rPr>
              <w:t xml:space="preserve"> and invitations to second stage</w:t>
            </w:r>
            <w:r w:rsidR="0094796F" w:rsidRPr="000A7A24">
              <w:rPr>
                <w:rFonts w:ascii="Arial" w:eastAsia="Arial" w:hAnsi="Arial" w:cs="Arial"/>
                <w:b w:val="0"/>
                <w:bCs w:val="0"/>
                <w:lang w:eastAsia="en-GB"/>
              </w:rPr>
              <w:t xml:space="preserve"> (for top three Bids only)</w:t>
            </w:r>
          </w:p>
        </w:tc>
        <w:tc>
          <w:tcPr>
            <w:tcW w:w="4040" w:type="dxa"/>
          </w:tcPr>
          <w:p w14:paraId="754CAA7D" w14:textId="5414E9FA" w:rsidR="00E65FA6" w:rsidRPr="000A7A24" w:rsidRDefault="00A37584"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Pr>
                <w:rFonts w:ascii="Arial" w:eastAsia="Arial" w:hAnsi="Arial" w:cs="Arial"/>
                <w:lang w:eastAsia="en-GB"/>
              </w:rPr>
              <w:t>Tuesday 14 March 2023</w:t>
            </w:r>
          </w:p>
        </w:tc>
      </w:tr>
      <w:tr w:rsidR="003A6F63" w:rsidRPr="000A7A24" w14:paraId="5636E805" w14:textId="77777777" w:rsidTr="007302B0">
        <w:tc>
          <w:tcPr>
            <w:cnfStyle w:val="001000000000" w:firstRow="0" w:lastRow="0" w:firstColumn="1" w:lastColumn="0" w:oddVBand="0" w:evenVBand="0" w:oddHBand="0" w:evenHBand="0" w:firstRowFirstColumn="0" w:firstRowLastColumn="0" w:lastRowFirstColumn="0" w:lastRowLastColumn="0"/>
            <w:tcW w:w="5807" w:type="dxa"/>
          </w:tcPr>
          <w:p w14:paraId="327C9658" w14:textId="45646709" w:rsidR="003A6F63" w:rsidRPr="000A7A24" w:rsidRDefault="007302B0"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 xml:space="preserve">Opportunity to meet the panel and </w:t>
            </w:r>
            <w:r w:rsidR="009B1DCB" w:rsidRPr="000A7A24">
              <w:rPr>
                <w:rFonts w:ascii="Arial" w:eastAsia="Arial" w:hAnsi="Arial" w:cs="Arial"/>
                <w:b w:val="0"/>
                <w:bCs w:val="0"/>
                <w:lang w:eastAsia="en-GB"/>
              </w:rPr>
              <w:t>present</w:t>
            </w:r>
            <w:r w:rsidRPr="000A7A24">
              <w:rPr>
                <w:rFonts w:ascii="Arial" w:eastAsia="Arial" w:hAnsi="Arial" w:cs="Arial"/>
                <w:b w:val="0"/>
                <w:bCs w:val="0"/>
                <w:lang w:eastAsia="en-GB"/>
              </w:rPr>
              <w:t xml:space="preserve"> </w:t>
            </w:r>
            <w:r w:rsidR="0094796F" w:rsidRPr="000A7A24">
              <w:rPr>
                <w:rFonts w:ascii="Arial" w:eastAsia="Arial" w:hAnsi="Arial" w:cs="Arial"/>
                <w:b w:val="0"/>
                <w:bCs w:val="0"/>
                <w:lang w:eastAsia="en-GB"/>
              </w:rPr>
              <w:t>Bid</w:t>
            </w:r>
            <w:r w:rsidR="00745980">
              <w:rPr>
                <w:rFonts w:ascii="Arial" w:eastAsia="Arial" w:hAnsi="Arial" w:cs="Arial"/>
                <w:b w:val="0"/>
                <w:bCs w:val="0"/>
                <w:lang w:eastAsia="en-GB"/>
              </w:rPr>
              <w:t xml:space="preserve"> (online via Microsoft Teams)</w:t>
            </w:r>
          </w:p>
        </w:tc>
        <w:tc>
          <w:tcPr>
            <w:tcW w:w="4040" w:type="dxa"/>
          </w:tcPr>
          <w:p w14:paraId="70A071B4" w14:textId="042C9BF3" w:rsidR="003A6F63" w:rsidRPr="000A7A24" w:rsidRDefault="00927B4A"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Pr>
                <w:rFonts w:ascii="Arial" w:eastAsia="Arial" w:hAnsi="Arial" w:cs="Arial"/>
                <w:lang w:eastAsia="en-GB"/>
              </w:rPr>
              <w:t>Tuesday 21</w:t>
            </w:r>
            <w:r w:rsidR="00745980">
              <w:rPr>
                <w:rFonts w:ascii="Arial" w:eastAsia="Arial" w:hAnsi="Arial" w:cs="Arial"/>
                <w:lang w:eastAsia="en-GB"/>
              </w:rPr>
              <w:t xml:space="preserve"> March 2023</w:t>
            </w:r>
          </w:p>
        </w:tc>
      </w:tr>
      <w:tr w:rsidR="00E65FA6" w:rsidRPr="000A7A24" w14:paraId="0251C325" w14:textId="77777777" w:rsidTr="00730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271952F" w14:textId="53065045" w:rsidR="00E65FA6" w:rsidRPr="000A7A24" w:rsidRDefault="00E65FA6"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Bidders notified of the outcome of the ITQ</w:t>
            </w:r>
          </w:p>
        </w:tc>
        <w:tc>
          <w:tcPr>
            <w:tcW w:w="4040" w:type="dxa"/>
          </w:tcPr>
          <w:p w14:paraId="4A74EA6A" w14:textId="319A6EFC" w:rsidR="00E65FA6" w:rsidRPr="000A7A24" w:rsidRDefault="00F6550F" w:rsidP="00024FA5">
            <w:pPr>
              <w:autoSpaceDE w:val="0"/>
              <w:autoSpaceDN w:val="0"/>
              <w:adjustRightInd w:val="0"/>
              <w:spacing w:before="60" w:after="60" w:line="264"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lang w:eastAsia="en-GB"/>
              </w:rPr>
            </w:pPr>
            <w:r>
              <w:rPr>
                <w:rFonts w:ascii="Arial" w:eastAsia="Arial" w:hAnsi="Arial" w:cs="Arial"/>
                <w:lang w:eastAsia="en-GB"/>
              </w:rPr>
              <w:t>Wednesday 22</w:t>
            </w:r>
            <w:r w:rsidR="00560D3B">
              <w:rPr>
                <w:rFonts w:ascii="Arial" w:eastAsia="Arial" w:hAnsi="Arial" w:cs="Arial"/>
                <w:lang w:eastAsia="en-GB"/>
              </w:rPr>
              <w:t xml:space="preserve"> March 2023</w:t>
            </w:r>
          </w:p>
        </w:tc>
      </w:tr>
      <w:tr w:rsidR="004E4289" w:rsidRPr="000A7A24" w14:paraId="50F09B6E" w14:textId="77777777" w:rsidTr="007302B0">
        <w:tc>
          <w:tcPr>
            <w:cnfStyle w:val="001000000000" w:firstRow="0" w:lastRow="0" w:firstColumn="1" w:lastColumn="0" w:oddVBand="0" w:evenVBand="0" w:oddHBand="0" w:evenHBand="0" w:firstRowFirstColumn="0" w:firstRowLastColumn="0" w:lastRowFirstColumn="0" w:lastRowLastColumn="0"/>
            <w:tcW w:w="5807" w:type="dxa"/>
          </w:tcPr>
          <w:p w14:paraId="58444871" w14:textId="0CA088F9" w:rsidR="004E4289" w:rsidRPr="000A7A24" w:rsidRDefault="004E4289" w:rsidP="00024FA5">
            <w:pPr>
              <w:autoSpaceDE w:val="0"/>
              <w:autoSpaceDN w:val="0"/>
              <w:adjustRightInd w:val="0"/>
              <w:spacing w:before="60" w:after="60" w:line="264" w:lineRule="auto"/>
              <w:jc w:val="left"/>
              <w:rPr>
                <w:rFonts w:ascii="Arial" w:eastAsia="Arial" w:hAnsi="Arial" w:cs="Arial"/>
                <w:b w:val="0"/>
                <w:bCs w:val="0"/>
                <w:lang w:eastAsia="en-GB"/>
              </w:rPr>
            </w:pPr>
            <w:r w:rsidRPr="000A7A24">
              <w:rPr>
                <w:rFonts w:ascii="Arial" w:eastAsia="Arial" w:hAnsi="Arial" w:cs="Arial"/>
                <w:b w:val="0"/>
                <w:bCs w:val="0"/>
                <w:lang w:eastAsia="en-GB"/>
              </w:rPr>
              <w:t>Service Mobilisation / Contract</w:t>
            </w:r>
            <w:r w:rsidR="00F6550F">
              <w:rPr>
                <w:rFonts w:ascii="Arial" w:eastAsia="Arial" w:hAnsi="Arial" w:cs="Arial"/>
                <w:b w:val="0"/>
                <w:bCs w:val="0"/>
                <w:lang w:eastAsia="en-GB"/>
              </w:rPr>
              <w:t xml:space="preserve"> </w:t>
            </w:r>
            <w:r w:rsidRPr="000A7A24">
              <w:rPr>
                <w:rFonts w:ascii="Arial" w:eastAsia="Arial" w:hAnsi="Arial" w:cs="Arial"/>
                <w:b w:val="0"/>
                <w:bCs w:val="0"/>
                <w:lang w:eastAsia="en-GB"/>
              </w:rPr>
              <w:t>/ PO</w:t>
            </w:r>
            <w:r w:rsidRPr="000A7A24">
              <w:rPr>
                <w:rFonts w:ascii="Arial" w:eastAsia="Arial" w:hAnsi="Arial" w:cs="Arial"/>
                <w:b w:val="0"/>
                <w:bCs w:val="0"/>
                <w:lang w:eastAsia="en-GB"/>
              </w:rPr>
              <w:tab/>
            </w:r>
          </w:p>
        </w:tc>
        <w:tc>
          <w:tcPr>
            <w:tcW w:w="4040" w:type="dxa"/>
          </w:tcPr>
          <w:p w14:paraId="4E9BFAC8" w14:textId="76C5B1DE" w:rsidR="004E4289" w:rsidRPr="000A7A24" w:rsidRDefault="00517420" w:rsidP="00024FA5">
            <w:pPr>
              <w:autoSpaceDE w:val="0"/>
              <w:autoSpaceDN w:val="0"/>
              <w:adjustRightInd w:val="0"/>
              <w:spacing w:before="60" w:after="60"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n-GB"/>
              </w:rPr>
            </w:pPr>
            <w:r>
              <w:rPr>
                <w:rFonts w:ascii="Arial" w:eastAsia="Arial" w:hAnsi="Arial" w:cs="Arial"/>
                <w:lang w:eastAsia="en-GB"/>
              </w:rPr>
              <w:t>End March</w:t>
            </w:r>
          </w:p>
        </w:tc>
      </w:tr>
    </w:tbl>
    <w:p w14:paraId="016E80CA" w14:textId="77777777" w:rsidR="00785DD3" w:rsidRDefault="00785DD3" w:rsidP="00785DD3">
      <w:pPr>
        <w:spacing w:after="120" w:line="276" w:lineRule="auto"/>
        <w:jc w:val="left"/>
        <w:rPr>
          <w:rFonts w:ascii="Arial" w:eastAsia="Poppins" w:hAnsi="Arial" w:cs="Arial"/>
        </w:rPr>
      </w:pPr>
    </w:p>
    <w:p w14:paraId="6948BB4A" w14:textId="36F6AC95" w:rsidR="00785DD3" w:rsidRDefault="00785DD3" w:rsidP="00785DD3">
      <w:pPr>
        <w:spacing w:after="120" w:line="276" w:lineRule="auto"/>
        <w:jc w:val="left"/>
        <w:rPr>
          <w:rFonts w:ascii="Arial" w:eastAsia="Poppins" w:hAnsi="Arial" w:cs="Arial"/>
        </w:rPr>
      </w:pPr>
      <w:r>
        <w:rPr>
          <w:rFonts w:ascii="Arial" w:eastAsia="Poppins" w:hAnsi="Arial" w:cs="Arial"/>
        </w:rPr>
        <w:t>*Some timings may be subject to change</w:t>
      </w:r>
    </w:p>
    <w:p w14:paraId="0B65A9E3" w14:textId="77777777" w:rsidR="00785DD3" w:rsidRPr="000A7A24" w:rsidRDefault="00785DD3" w:rsidP="00024FA5">
      <w:pPr>
        <w:spacing w:after="120" w:line="276" w:lineRule="auto"/>
        <w:ind w:left="720"/>
        <w:jc w:val="left"/>
        <w:rPr>
          <w:rFonts w:ascii="Arial" w:eastAsia="Poppins" w:hAnsi="Arial" w:cs="Arial"/>
        </w:rPr>
      </w:pPr>
    </w:p>
    <w:p w14:paraId="450814E1" w14:textId="5402B143" w:rsidR="00A66714" w:rsidRPr="000A7A24" w:rsidRDefault="00A66714" w:rsidP="00515ECB">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Clarification Questions</w:t>
      </w:r>
    </w:p>
    <w:p w14:paraId="204A31A0" w14:textId="77777777" w:rsidR="000F5A63" w:rsidRPr="000A7A24" w:rsidRDefault="000F5A63" w:rsidP="00024FA5">
      <w:pPr>
        <w:pStyle w:val="ListParagraph"/>
        <w:spacing w:after="120" w:line="276" w:lineRule="auto"/>
        <w:ind w:left="0"/>
        <w:jc w:val="left"/>
        <w:rPr>
          <w:rFonts w:ascii="Arial" w:eastAsia="Poppins" w:hAnsi="Arial" w:cs="Arial"/>
        </w:rPr>
      </w:pPr>
    </w:p>
    <w:p w14:paraId="26BDB376" w14:textId="2681DD7E" w:rsidR="006218F9" w:rsidRDefault="00A66714" w:rsidP="00024FA5">
      <w:pPr>
        <w:pStyle w:val="ListParagraph"/>
        <w:spacing w:after="120" w:line="276" w:lineRule="auto"/>
        <w:ind w:left="0"/>
        <w:jc w:val="left"/>
        <w:rPr>
          <w:rFonts w:ascii="Arial" w:eastAsia="Poppins" w:hAnsi="Arial" w:cs="Arial"/>
        </w:rPr>
      </w:pPr>
      <w:r w:rsidRPr="0046385D">
        <w:rPr>
          <w:rFonts w:ascii="Arial" w:eastAsia="Poppins" w:hAnsi="Arial" w:cs="Arial"/>
        </w:rPr>
        <w:t xml:space="preserve">For any </w:t>
      </w:r>
      <w:r w:rsidR="00C75435" w:rsidRPr="0046385D">
        <w:rPr>
          <w:rFonts w:ascii="Arial" w:eastAsia="Poppins" w:hAnsi="Arial" w:cs="Arial"/>
        </w:rPr>
        <w:t>clarifications,</w:t>
      </w:r>
      <w:r w:rsidRPr="0046385D">
        <w:rPr>
          <w:rFonts w:ascii="Arial" w:eastAsia="Poppins" w:hAnsi="Arial" w:cs="Arial"/>
        </w:rPr>
        <w:t xml:space="preserve"> please </w:t>
      </w:r>
      <w:r w:rsidR="00024FA5" w:rsidRPr="0046385D">
        <w:rPr>
          <w:rFonts w:ascii="Arial" w:eastAsia="Poppins" w:hAnsi="Arial" w:cs="Arial"/>
        </w:rPr>
        <w:t>email</w:t>
      </w:r>
      <w:r w:rsidR="00D3428F" w:rsidRPr="0046385D">
        <w:rPr>
          <w:rFonts w:ascii="Arial" w:eastAsia="Poppins" w:hAnsi="Arial" w:cs="Arial"/>
        </w:rPr>
        <w:t xml:space="preserve"> </w:t>
      </w:r>
      <w:hyperlink r:id="rId34" w:history="1">
        <w:r w:rsidR="00024FA5" w:rsidRPr="0046385D">
          <w:rPr>
            <w:rStyle w:val="Hyperlink"/>
            <w:rFonts w:ascii="Arial" w:hAnsi="Arial" w:cs="Arial"/>
          </w:rPr>
          <w:t>gmhscp.makingsmokinghistory@nhs.net</w:t>
        </w:r>
      </w:hyperlink>
      <w:r w:rsidR="00024FA5" w:rsidRPr="0046385D">
        <w:rPr>
          <w:rFonts w:ascii="Arial" w:eastAsia="Poppins" w:hAnsi="Arial" w:cs="Arial"/>
        </w:rPr>
        <w:t xml:space="preserve"> by </w:t>
      </w:r>
      <w:r w:rsidR="0093093A" w:rsidRPr="0046385D">
        <w:rPr>
          <w:rFonts w:ascii="Arial" w:eastAsia="Poppins" w:hAnsi="Arial" w:cs="Arial"/>
          <w:b/>
          <w:bCs/>
        </w:rPr>
        <w:t xml:space="preserve">1pm on </w:t>
      </w:r>
      <w:r w:rsidR="008519E0" w:rsidRPr="0046385D">
        <w:rPr>
          <w:rFonts w:ascii="Arial" w:eastAsia="Poppins" w:hAnsi="Arial" w:cs="Arial"/>
          <w:b/>
          <w:bCs/>
        </w:rPr>
        <w:t xml:space="preserve">Wednesday 8 </w:t>
      </w:r>
      <w:r w:rsidR="0093093A" w:rsidRPr="0046385D">
        <w:rPr>
          <w:rFonts w:ascii="Arial" w:eastAsia="Poppins" w:hAnsi="Arial" w:cs="Arial"/>
          <w:b/>
          <w:bCs/>
        </w:rPr>
        <w:t>March</w:t>
      </w:r>
      <w:r w:rsidR="009041D4" w:rsidRPr="0046385D">
        <w:rPr>
          <w:rFonts w:ascii="Arial" w:eastAsia="Poppins" w:hAnsi="Arial" w:cs="Arial"/>
          <w:b/>
          <w:bCs/>
        </w:rPr>
        <w:t xml:space="preserve"> 2023</w:t>
      </w:r>
      <w:r w:rsidR="00024FA5" w:rsidRPr="0046385D">
        <w:rPr>
          <w:rFonts w:ascii="Arial" w:eastAsia="Poppins" w:hAnsi="Arial" w:cs="Arial"/>
        </w:rPr>
        <w:t xml:space="preserve">. </w:t>
      </w:r>
      <w:r w:rsidRPr="0046385D">
        <w:rPr>
          <w:rFonts w:ascii="Arial" w:eastAsia="Poppins" w:hAnsi="Arial" w:cs="Arial"/>
        </w:rPr>
        <w:t>In order to ensure equality of treatment of Bidders, anonymised details of all Bidder Clarification Questions and the Contracting Authority’s clarification responses will be shared with all Bidders</w:t>
      </w:r>
      <w:r w:rsidR="00181E41" w:rsidRPr="0046385D">
        <w:rPr>
          <w:rFonts w:ascii="Arial" w:eastAsia="Poppins" w:hAnsi="Arial" w:cs="Arial"/>
        </w:rPr>
        <w:t xml:space="preserve"> as an </w:t>
      </w:r>
      <w:r w:rsidR="00047A97" w:rsidRPr="0046385D">
        <w:rPr>
          <w:rFonts w:ascii="Arial" w:eastAsia="Poppins" w:hAnsi="Arial" w:cs="Arial"/>
        </w:rPr>
        <w:t xml:space="preserve">FAQ document on </w:t>
      </w:r>
      <w:r w:rsidR="0046385D" w:rsidRPr="0046385D">
        <w:rPr>
          <w:rFonts w:ascii="Arial" w:eastAsia="Poppins" w:hAnsi="Arial" w:cs="Arial"/>
        </w:rPr>
        <w:t>Thursday 9</w:t>
      </w:r>
      <w:r w:rsidR="009041D4" w:rsidRPr="0046385D">
        <w:rPr>
          <w:rFonts w:ascii="Arial" w:eastAsia="Poppins" w:hAnsi="Arial" w:cs="Arial"/>
        </w:rPr>
        <w:t xml:space="preserve"> March 2023</w:t>
      </w:r>
      <w:r w:rsidR="009041D4" w:rsidRPr="000A7A24">
        <w:rPr>
          <w:rFonts w:ascii="Arial" w:eastAsia="Poppins" w:hAnsi="Arial" w:cs="Arial"/>
        </w:rPr>
        <w:t>.</w:t>
      </w:r>
    </w:p>
    <w:p w14:paraId="6CB97624" w14:textId="77777777" w:rsidR="006218F9" w:rsidRDefault="006218F9">
      <w:pPr>
        <w:spacing w:after="200" w:line="276" w:lineRule="auto"/>
        <w:jc w:val="left"/>
        <w:rPr>
          <w:rFonts w:ascii="Arial" w:eastAsia="Poppins" w:hAnsi="Arial" w:cs="Arial"/>
          <w:b/>
          <w:u w:val="single"/>
        </w:rPr>
      </w:pPr>
      <w:r>
        <w:rPr>
          <w:rFonts w:ascii="Arial" w:eastAsia="Poppins" w:hAnsi="Arial" w:cs="Arial"/>
          <w:b/>
          <w:u w:val="single"/>
        </w:rPr>
        <w:br w:type="page"/>
      </w:r>
    </w:p>
    <w:p w14:paraId="465A59D2" w14:textId="080EF89E" w:rsidR="00A66714" w:rsidRPr="000A7A24" w:rsidRDefault="00A66714" w:rsidP="00515ECB">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lastRenderedPageBreak/>
        <w:t>Overview of the process and selection of the Recommended Bidder</w:t>
      </w:r>
    </w:p>
    <w:p w14:paraId="01A60BB4" w14:textId="1FA9202D" w:rsidR="007E67D5" w:rsidRPr="000A7A24" w:rsidRDefault="000962DA" w:rsidP="00024FA5">
      <w:pPr>
        <w:spacing w:after="120" w:line="276" w:lineRule="auto"/>
        <w:jc w:val="left"/>
        <w:rPr>
          <w:rFonts w:ascii="Arial" w:eastAsia="Poppins" w:hAnsi="Arial" w:cs="Arial"/>
        </w:rPr>
      </w:pPr>
      <w:r w:rsidRPr="000A7A24">
        <w:rPr>
          <w:rFonts w:ascii="Arial" w:eastAsia="Poppins" w:hAnsi="Arial" w:cs="Arial"/>
        </w:rPr>
        <w:t>A</w:t>
      </w:r>
      <w:r w:rsidR="00A81993" w:rsidRPr="000A7A24">
        <w:rPr>
          <w:rFonts w:ascii="Arial" w:eastAsia="Poppins" w:hAnsi="Arial" w:cs="Arial"/>
        </w:rPr>
        <w:t xml:space="preserve">ll submissions will be evaluated against the criteria set out in section </w:t>
      </w:r>
      <w:r w:rsidR="00515ECB">
        <w:rPr>
          <w:rFonts w:ascii="Arial" w:eastAsia="Poppins" w:hAnsi="Arial" w:cs="Arial"/>
        </w:rPr>
        <w:t>7</w:t>
      </w:r>
      <w:r w:rsidR="00A81993" w:rsidRPr="000A7A24">
        <w:rPr>
          <w:rFonts w:ascii="Arial" w:eastAsia="Poppins" w:hAnsi="Arial" w:cs="Arial"/>
        </w:rPr>
        <w:t xml:space="preserve"> of this document.</w:t>
      </w:r>
      <w:r w:rsidR="00024FA5" w:rsidRPr="000A7A24">
        <w:rPr>
          <w:rFonts w:ascii="Arial" w:eastAsia="Poppins" w:hAnsi="Arial" w:cs="Arial"/>
        </w:rPr>
        <w:t xml:space="preserve"> </w:t>
      </w:r>
      <w:r w:rsidR="00A81993" w:rsidRPr="000A7A24">
        <w:rPr>
          <w:rFonts w:ascii="Arial" w:eastAsia="Poppins" w:hAnsi="Arial" w:cs="Arial"/>
        </w:rPr>
        <w:t>T</w:t>
      </w:r>
      <w:r w:rsidR="00A27786" w:rsidRPr="000A7A24">
        <w:rPr>
          <w:rFonts w:ascii="Arial" w:eastAsia="Poppins" w:hAnsi="Arial" w:cs="Arial"/>
        </w:rPr>
        <w:t>he Recommended Bidder will be the provide</w:t>
      </w:r>
      <w:r w:rsidR="00051BFF" w:rsidRPr="000A7A24">
        <w:rPr>
          <w:rFonts w:ascii="Arial" w:eastAsia="Poppins" w:hAnsi="Arial" w:cs="Arial"/>
        </w:rPr>
        <w:t xml:space="preserve">r </w:t>
      </w:r>
      <w:r w:rsidR="00A35EA0" w:rsidRPr="000A7A24">
        <w:rPr>
          <w:rFonts w:ascii="Arial" w:eastAsia="Poppins" w:hAnsi="Arial" w:cs="Arial"/>
        </w:rPr>
        <w:t>who</w:t>
      </w:r>
      <w:r w:rsidR="00A81993" w:rsidRPr="000A7A24">
        <w:rPr>
          <w:rFonts w:ascii="Arial" w:eastAsia="Poppins" w:hAnsi="Arial" w:cs="Arial"/>
        </w:rPr>
        <w:t xml:space="preserve"> has achieved the highest overall score </w:t>
      </w:r>
      <w:r w:rsidR="00051BFF" w:rsidRPr="000A7A24">
        <w:rPr>
          <w:rFonts w:ascii="Arial" w:eastAsia="Poppins" w:hAnsi="Arial" w:cs="Arial"/>
        </w:rPr>
        <w:t>against these criteria.</w:t>
      </w:r>
      <w:r w:rsidR="00A81993" w:rsidRPr="000A7A24">
        <w:rPr>
          <w:rFonts w:ascii="Arial" w:eastAsia="Poppins" w:hAnsi="Arial" w:cs="Arial"/>
        </w:rPr>
        <w:t xml:space="preserve"> </w:t>
      </w:r>
    </w:p>
    <w:p w14:paraId="4027ACBD" w14:textId="77777777" w:rsidR="00CD030A" w:rsidRPr="000A7A24" w:rsidRDefault="00CD030A" w:rsidP="00024FA5">
      <w:pPr>
        <w:spacing w:after="120" w:line="276" w:lineRule="auto"/>
        <w:jc w:val="left"/>
        <w:rPr>
          <w:rFonts w:ascii="Arial" w:eastAsia="Poppins" w:hAnsi="Arial" w:cs="Arial"/>
        </w:rPr>
      </w:pPr>
    </w:p>
    <w:p w14:paraId="3EC31050" w14:textId="1BC167F4" w:rsidR="00A66714" w:rsidRPr="000A7A24" w:rsidRDefault="00A66714" w:rsidP="00515ECB">
      <w:pPr>
        <w:pStyle w:val="ListParagraph"/>
        <w:numPr>
          <w:ilvl w:val="0"/>
          <w:numId w:val="16"/>
        </w:numPr>
        <w:spacing w:after="120" w:line="276" w:lineRule="auto"/>
        <w:jc w:val="left"/>
        <w:rPr>
          <w:rFonts w:ascii="Arial" w:eastAsia="Poppins" w:hAnsi="Arial" w:cs="Arial"/>
          <w:b/>
          <w:u w:val="single"/>
        </w:rPr>
      </w:pPr>
      <w:r w:rsidRPr="000A7A24">
        <w:rPr>
          <w:rFonts w:ascii="Arial" w:eastAsia="Poppins" w:hAnsi="Arial" w:cs="Arial"/>
          <w:b/>
          <w:u w:val="single"/>
        </w:rPr>
        <w:t>Contract Award and Due Diligence</w:t>
      </w:r>
    </w:p>
    <w:p w14:paraId="6125F190" w14:textId="480F7752" w:rsidR="00CE0515" w:rsidRPr="00322CAF" w:rsidRDefault="00A66714" w:rsidP="00024FA5">
      <w:pPr>
        <w:spacing w:after="120" w:line="276" w:lineRule="auto"/>
        <w:jc w:val="left"/>
        <w:rPr>
          <w:rFonts w:ascii="Arial" w:eastAsia="Poppins" w:hAnsi="Arial" w:cs="Arial"/>
          <w:bCs/>
        </w:rPr>
      </w:pPr>
      <w:r w:rsidRPr="000A7A24">
        <w:rPr>
          <w:rFonts w:ascii="Arial" w:eastAsia="Arial" w:hAnsi="Arial" w:cs="Arial"/>
        </w:rPr>
        <w:t xml:space="preserve">The Contracting Authority reserves the right to undertake due diligence as it considers appropriate at any point throughout and/or after the ITQ process to seek the necessary reassurances </w:t>
      </w:r>
      <w:r w:rsidR="00024FA5" w:rsidRPr="000A7A24">
        <w:rPr>
          <w:rFonts w:ascii="Arial" w:eastAsia="Arial" w:hAnsi="Arial" w:cs="Arial"/>
        </w:rPr>
        <w:t>regarding</w:t>
      </w:r>
      <w:r w:rsidRPr="000A7A24">
        <w:rPr>
          <w:rFonts w:ascii="Arial" w:eastAsia="Arial" w:hAnsi="Arial" w:cs="Arial"/>
        </w:rPr>
        <w:t xml:space="preserve"> the Bidder’s response and overall ability to deliver the requirements of the Contracting Authority. </w:t>
      </w:r>
      <w:r w:rsidR="00B42459" w:rsidRPr="000A7A24">
        <w:rPr>
          <w:rFonts w:ascii="Arial" w:eastAsia="Arial" w:hAnsi="Arial" w:cs="Arial"/>
        </w:rPr>
        <w:t xml:space="preserve">Further information can be found within </w:t>
      </w:r>
      <w:r w:rsidR="00C90ADD">
        <w:rPr>
          <w:rFonts w:ascii="Arial" w:eastAsia="Poppins" w:hAnsi="Arial" w:cs="Arial"/>
          <w:bCs/>
        </w:rPr>
        <w:t>the supporting document ‘</w:t>
      </w:r>
      <w:r w:rsidR="00B42459" w:rsidRPr="000A7A24">
        <w:rPr>
          <w:rFonts w:ascii="Arial" w:eastAsia="Poppins" w:hAnsi="Arial" w:cs="Arial"/>
          <w:bCs/>
        </w:rPr>
        <w:t>Important Notices for Bidders</w:t>
      </w:r>
      <w:r w:rsidR="00C90ADD">
        <w:rPr>
          <w:rFonts w:ascii="Arial" w:eastAsia="Poppins" w:hAnsi="Arial" w:cs="Arial"/>
          <w:bCs/>
        </w:rPr>
        <w:t>’</w:t>
      </w:r>
      <w:r w:rsidR="00B42459" w:rsidRPr="000A7A24">
        <w:rPr>
          <w:rFonts w:ascii="Arial" w:eastAsia="Poppins" w:hAnsi="Arial" w:cs="Arial"/>
          <w:bCs/>
        </w:rPr>
        <w:t>.</w:t>
      </w:r>
    </w:p>
    <w:sectPr w:rsidR="00CE0515" w:rsidRPr="00322CAF" w:rsidSect="00532795">
      <w:headerReference w:type="even" r:id="rId35"/>
      <w:headerReference w:type="default" r:id="rId36"/>
      <w:footerReference w:type="default" r:id="rId37"/>
      <w:headerReference w:type="first" r:id="rId38"/>
      <w:pgSz w:w="11906" w:h="16838"/>
      <w:pgMar w:top="1440" w:right="1440" w:bottom="1440"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AA01" w14:textId="77777777" w:rsidR="00F161A3" w:rsidRDefault="00F161A3" w:rsidP="008231A1">
      <w:r>
        <w:separator/>
      </w:r>
    </w:p>
  </w:endnote>
  <w:endnote w:type="continuationSeparator" w:id="0">
    <w:p w14:paraId="436D6264" w14:textId="77777777" w:rsidR="00F161A3" w:rsidRDefault="00F161A3" w:rsidP="008231A1">
      <w:r>
        <w:continuationSeparator/>
      </w:r>
    </w:p>
  </w:endnote>
  <w:endnote w:type="continuationNotice" w:id="1">
    <w:p w14:paraId="64DFA26C" w14:textId="77777777" w:rsidR="00F161A3" w:rsidRDefault="00F16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141B" w14:textId="3E1D7EA3" w:rsidR="00754ACA" w:rsidRPr="00532795" w:rsidRDefault="00033116" w:rsidP="000B4D2E">
    <w:pPr>
      <w:pStyle w:val="Footer"/>
      <w:rPr>
        <w:rFonts w:ascii="Arial" w:hAnsi="Arial" w:cs="Arial"/>
        <w:iCs/>
        <w:sz w:val="16"/>
        <w:szCs w:val="16"/>
      </w:rPr>
    </w:pPr>
    <w:r w:rsidRPr="00532795">
      <w:rPr>
        <w:rFonts w:ascii="Arial" w:hAnsi="Arial" w:cs="Arial"/>
        <w:sz w:val="14"/>
        <w:szCs w:val="14"/>
      </w:rPr>
      <w:tab/>
    </w:r>
    <w:r w:rsidR="00754ACA" w:rsidRPr="00532795">
      <w:rPr>
        <w:rFonts w:ascii="Arial" w:hAnsi="Arial" w:cs="Arial"/>
        <w:sz w:val="14"/>
        <w:szCs w:val="14"/>
      </w:rPr>
      <w:ptab w:relativeTo="margin" w:alignment="center" w:leader="none"/>
    </w:r>
    <w:r w:rsidR="00754ACA" w:rsidRPr="00532795">
      <w:rPr>
        <w:rFonts w:ascii="Arial" w:hAnsi="Arial" w:cs="Arial"/>
        <w:sz w:val="14"/>
        <w:szCs w:val="14"/>
      </w:rPr>
      <w:t xml:space="preserve"> </w:t>
    </w:r>
    <w:r w:rsidR="00754ACA" w:rsidRPr="00532795">
      <w:rPr>
        <w:rFonts w:ascii="Arial" w:hAnsi="Arial" w:cs="Arial"/>
        <w:sz w:val="14"/>
        <w:szCs w:val="14"/>
      </w:rPr>
      <w:fldChar w:fldCharType="begin"/>
    </w:r>
    <w:r w:rsidR="00754ACA" w:rsidRPr="00532795">
      <w:rPr>
        <w:rFonts w:ascii="Arial" w:hAnsi="Arial" w:cs="Arial"/>
        <w:sz w:val="14"/>
        <w:szCs w:val="14"/>
      </w:rPr>
      <w:instrText xml:space="preserve"> PAGE   \* MERGEFORMAT </w:instrText>
    </w:r>
    <w:r w:rsidR="00754ACA" w:rsidRPr="00532795">
      <w:rPr>
        <w:rFonts w:ascii="Arial" w:hAnsi="Arial" w:cs="Arial"/>
        <w:sz w:val="14"/>
        <w:szCs w:val="14"/>
      </w:rPr>
      <w:fldChar w:fldCharType="separate"/>
    </w:r>
    <w:r w:rsidR="00CE0515" w:rsidRPr="00532795">
      <w:rPr>
        <w:rFonts w:ascii="Arial" w:hAnsi="Arial" w:cs="Arial"/>
        <w:noProof/>
        <w:sz w:val="14"/>
        <w:szCs w:val="14"/>
      </w:rPr>
      <w:t>1</w:t>
    </w:r>
    <w:r w:rsidR="00754ACA" w:rsidRPr="00532795">
      <w:rPr>
        <w:rFonts w:ascii="Arial" w:hAnsi="Arial" w:cs="Arial"/>
        <w:noProof/>
        <w:sz w:val="14"/>
        <w:szCs w:val="14"/>
      </w:rPr>
      <w:fldChar w:fldCharType="end"/>
    </w:r>
    <w:r w:rsidR="00754ACA" w:rsidRPr="00A4773C">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58C5" w14:textId="77777777" w:rsidR="00F161A3" w:rsidRDefault="00F161A3" w:rsidP="008231A1">
      <w:r>
        <w:separator/>
      </w:r>
    </w:p>
  </w:footnote>
  <w:footnote w:type="continuationSeparator" w:id="0">
    <w:p w14:paraId="50DC78D4" w14:textId="77777777" w:rsidR="00F161A3" w:rsidRDefault="00F161A3" w:rsidP="008231A1">
      <w:r>
        <w:continuationSeparator/>
      </w:r>
    </w:p>
  </w:footnote>
  <w:footnote w:type="continuationNotice" w:id="1">
    <w:p w14:paraId="674F15C6" w14:textId="77777777" w:rsidR="00F161A3" w:rsidRDefault="00F16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2EE8" w14:textId="14D09132" w:rsidR="00532795" w:rsidRDefault="006A4CC1">
    <w:pPr>
      <w:pStyle w:val="Header"/>
    </w:pPr>
    <w:r>
      <w:rPr>
        <w:noProof/>
      </w:rPr>
      <mc:AlternateContent>
        <mc:Choice Requires="wps">
          <w:drawing>
            <wp:anchor distT="0" distB="0" distL="0" distR="0" simplePos="0" relativeHeight="251658242" behindDoc="0" locked="0" layoutInCell="1" allowOverlap="1" wp14:anchorId="205EF63F" wp14:editId="5A70CD09">
              <wp:simplePos x="635" y="635"/>
              <wp:positionH relativeFrom="leftMargin">
                <wp:align>left</wp:align>
              </wp:positionH>
              <wp:positionV relativeFrom="paragraph">
                <wp:posOffset>635</wp:posOffset>
              </wp:positionV>
              <wp:extent cx="443865" cy="443865"/>
              <wp:effectExtent l="0" t="0" r="0" b="10795"/>
              <wp:wrapSquare wrapText="bothSides"/>
              <wp:docPr id="2"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5EF63F" id="_x0000_t202" coordsize="21600,21600" o:spt="202" path="m,l,21600r21600,l21600,xe">
              <v:stroke joinstyle="miter"/>
              <v:path gradientshapeok="t" o:connecttype="rect"/>
            </v:shapetype>
            <v:shape id="Text Box 2" o:spid="_x0000_s1026" type="#_x0000_t202" alt="               C2 - Restricted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0F45" w14:textId="498F6ECE" w:rsidR="003862B1" w:rsidRPr="00033116" w:rsidRDefault="006A4CC1" w:rsidP="008231A1">
    <w:pPr>
      <w:pStyle w:val="Header"/>
      <w:jc w:val="right"/>
      <w:rPr>
        <w:color w:val="FF0000"/>
      </w:rPr>
    </w:pPr>
    <w:r>
      <w:rPr>
        <w:noProof/>
      </w:rPr>
      <w:drawing>
        <wp:anchor distT="0" distB="0" distL="114300" distR="114300" simplePos="0" relativeHeight="251658240" behindDoc="0" locked="0" layoutInCell="1" allowOverlap="1" wp14:anchorId="251EF8D2" wp14:editId="1E9AA78F">
          <wp:simplePos x="0" y="0"/>
          <wp:positionH relativeFrom="margin">
            <wp:posOffset>4983480</wp:posOffset>
          </wp:positionH>
          <wp:positionV relativeFrom="paragraph">
            <wp:posOffset>-205105</wp:posOffset>
          </wp:positionV>
          <wp:extent cx="1399257" cy="525780"/>
          <wp:effectExtent l="0" t="0" r="0" b="762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shape19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522" cy="536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918" w14:textId="78A5B3A3" w:rsidR="00532795" w:rsidRDefault="006A4CC1">
    <w:pPr>
      <w:pStyle w:val="Header"/>
    </w:pPr>
    <w:r>
      <w:rPr>
        <w:noProof/>
      </w:rPr>
      <mc:AlternateContent>
        <mc:Choice Requires="wps">
          <w:drawing>
            <wp:anchor distT="0" distB="0" distL="0" distR="0" simplePos="0" relativeHeight="251658241" behindDoc="0" locked="0" layoutInCell="1" allowOverlap="1" wp14:anchorId="07E971E0" wp14:editId="47186D5C">
              <wp:simplePos x="635" y="635"/>
              <wp:positionH relativeFrom="leftMargin">
                <wp:align>left</wp:align>
              </wp:positionH>
              <wp:positionV relativeFrom="paragraph">
                <wp:posOffset>635</wp:posOffset>
              </wp:positionV>
              <wp:extent cx="443865" cy="443865"/>
              <wp:effectExtent l="0" t="0" r="0" b="10795"/>
              <wp:wrapSquare wrapText="bothSides"/>
              <wp:docPr id="1"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E971E0" id="_x0000_t202" coordsize="21600,21600" o:spt="202" path="m,l,21600r21600,l21600,xe">
              <v:stroke joinstyle="miter"/>
              <v:path gradientshapeok="t" o:connecttype="rect"/>
            </v:shapetype>
            <v:shape id="Text Box 1" o:spid="_x0000_s1027" type="#_x0000_t202" alt="               C2 - Restricted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7C"/>
    <w:multiLevelType w:val="hybridMultilevel"/>
    <w:tmpl w:val="4B08C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20B"/>
    <w:multiLevelType w:val="hybridMultilevel"/>
    <w:tmpl w:val="74461516"/>
    <w:lvl w:ilvl="0" w:tplc="3B1AA13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3AC1AB5"/>
    <w:multiLevelType w:val="hybridMultilevel"/>
    <w:tmpl w:val="ADD6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A2B2F"/>
    <w:multiLevelType w:val="hybridMultilevel"/>
    <w:tmpl w:val="C35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505B0C"/>
    <w:multiLevelType w:val="multilevel"/>
    <w:tmpl w:val="E564BC8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EA17725"/>
    <w:multiLevelType w:val="hybridMultilevel"/>
    <w:tmpl w:val="1812B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6128A"/>
    <w:multiLevelType w:val="hybridMultilevel"/>
    <w:tmpl w:val="3EA00C3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7131CC"/>
    <w:multiLevelType w:val="hybridMultilevel"/>
    <w:tmpl w:val="3CDE9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711740"/>
    <w:multiLevelType w:val="hybridMultilevel"/>
    <w:tmpl w:val="B8040C9A"/>
    <w:lvl w:ilvl="0" w:tplc="7820C0D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01DE6"/>
    <w:multiLevelType w:val="hybridMultilevel"/>
    <w:tmpl w:val="8E36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12" w15:restartNumberingAfterBreak="0">
    <w:nsid w:val="1A560B9D"/>
    <w:multiLevelType w:val="hybridMultilevel"/>
    <w:tmpl w:val="7278C52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AF1381"/>
    <w:multiLevelType w:val="hybridMultilevel"/>
    <w:tmpl w:val="CCB6D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C44DCE"/>
    <w:multiLevelType w:val="multilevel"/>
    <w:tmpl w:val="27786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E25D5"/>
    <w:multiLevelType w:val="hybridMultilevel"/>
    <w:tmpl w:val="4D4A6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0F634A"/>
    <w:multiLevelType w:val="multilevel"/>
    <w:tmpl w:val="BEE85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74145"/>
    <w:multiLevelType w:val="hybridMultilevel"/>
    <w:tmpl w:val="C226A0F4"/>
    <w:lvl w:ilvl="0" w:tplc="094294D2">
      <w:start w:val="3"/>
      <w:numFmt w:val="bullet"/>
      <w:lvlText w:val=""/>
      <w:lvlJc w:val="left"/>
      <w:pPr>
        <w:ind w:left="720" w:hanging="360"/>
      </w:pPr>
      <w:rPr>
        <w:rFonts w:ascii="Symbol" w:eastAsia="Poppins"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25034"/>
    <w:multiLevelType w:val="multilevel"/>
    <w:tmpl w:val="40CE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975DE6"/>
    <w:multiLevelType w:val="hybridMultilevel"/>
    <w:tmpl w:val="39C6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F4DCF"/>
    <w:multiLevelType w:val="hybridMultilevel"/>
    <w:tmpl w:val="F79A6016"/>
    <w:lvl w:ilvl="0" w:tplc="F578AF92">
      <w:numFmt w:val="bullet"/>
      <w:lvlText w:val=""/>
      <w:lvlJc w:val="left"/>
      <w:pPr>
        <w:ind w:left="720" w:hanging="360"/>
      </w:pPr>
      <w:rPr>
        <w:rFonts w:ascii="Symbol" w:eastAsia="Poppins"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57E7E"/>
    <w:multiLevelType w:val="hybridMultilevel"/>
    <w:tmpl w:val="FC82B1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616F07"/>
    <w:multiLevelType w:val="multilevel"/>
    <w:tmpl w:val="56FE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6E74A3"/>
    <w:multiLevelType w:val="hybridMultilevel"/>
    <w:tmpl w:val="B7E42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3413E4"/>
    <w:multiLevelType w:val="hybridMultilevel"/>
    <w:tmpl w:val="756875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71BEA"/>
    <w:multiLevelType w:val="multilevel"/>
    <w:tmpl w:val="25DA78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36701F"/>
    <w:multiLevelType w:val="hybridMultilevel"/>
    <w:tmpl w:val="8A4C17CC"/>
    <w:lvl w:ilvl="0" w:tplc="7870F0AE">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61BBE"/>
    <w:multiLevelType w:val="multilevel"/>
    <w:tmpl w:val="F47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703190"/>
    <w:multiLevelType w:val="hybridMultilevel"/>
    <w:tmpl w:val="1B1C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C4045"/>
    <w:multiLevelType w:val="multilevel"/>
    <w:tmpl w:val="C62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C82473"/>
    <w:multiLevelType w:val="hybridMultilevel"/>
    <w:tmpl w:val="10B89F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824227"/>
    <w:multiLevelType w:val="hybridMultilevel"/>
    <w:tmpl w:val="09C07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834CE"/>
    <w:multiLevelType w:val="multilevel"/>
    <w:tmpl w:val="0D2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A35EB"/>
    <w:multiLevelType w:val="hybridMultilevel"/>
    <w:tmpl w:val="E788F8B0"/>
    <w:lvl w:ilvl="0" w:tplc="EC0409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D0E2A"/>
    <w:multiLevelType w:val="hybridMultilevel"/>
    <w:tmpl w:val="434C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26BB3"/>
    <w:multiLevelType w:val="hybridMultilevel"/>
    <w:tmpl w:val="0CDA4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2271C1"/>
    <w:multiLevelType w:val="multilevel"/>
    <w:tmpl w:val="875090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D6D3E01"/>
    <w:multiLevelType w:val="multilevel"/>
    <w:tmpl w:val="BC52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E50757"/>
    <w:multiLevelType w:val="hybridMultilevel"/>
    <w:tmpl w:val="E3724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5F21B9"/>
    <w:multiLevelType w:val="hybridMultilevel"/>
    <w:tmpl w:val="EAD6B26C"/>
    <w:lvl w:ilvl="0" w:tplc="08090001">
      <w:start w:val="1"/>
      <w:numFmt w:val="bullet"/>
      <w:lvlText w:val=""/>
      <w:lvlJc w:val="left"/>
      <w:pPr>
        <w:ind w:left="630" w:hanging="63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41" w15:restartNumberingAfterBreak="0">
    <w:nsid w:val="78A651C8"/>
    <w:multiLevelType w:val="hybridMultilevel"/>
    <w:tmpl w:val="497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82075"/>
    <w:multiLevelType w:val="hybridMultilevel"/>
    <w:tmpl w:val="C57A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8E7CEC"/>
    <w:multiLevelType w:val="hybridMultilevel"/>
    <w:tmpl w:val="94FAE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752819">
    <w:abstractNumId w:val="25"/>
  </w:num>
  <w:num w:numId="2" w16cid:durableId="1462074615">
    <w:abstractNumId w:val="3"/>
  </w:num>
  <w:num w:numId="3" w16cid:durableId="806163098">
    <w:abstractNumId w:val="36"/>
  </w:num>
  <w:num w:numId="4" w16cid:durableId="482089456">
    <w:abstractNumId w:val="37"/>
  </w:num>
  <w:num w:numId="5" w16cid:durableId="786435006">
    <w:abstractNumId w:val="43"/>
  </w:num>
  <w:num w:numId="6" w16cid:durableId="1748765197">
    <w:abstractNumId w:val="42"/>
  </w:num>
  <w:num w:numId="7" w16cid:durableId="1547983118">
    <w:abstractNumId w:val="1"/>
  </w:num>
  <w:num w:numId="8" w16cid:durableId="478881834">
    <w:abstractNumId w:val="33"/>
  </w:num>
  <w:num w:numId="9" w16cid:durableId="1858735093">
    <w:abstractNumId w:val="4"/>
  </w:num>
  <w:num w:numId="10" w16cid:durableId="867907785">
    <w:abstractNumId w:val="11"/>
  </w:num>
  <w:num w:numId="11" w16cid:durableId="2010402221">
    <w:abstractNumId w:val="15"/>
  </w:num>
  <w:num w:numId="12" w16cid:durableId="1062751256">
    <w:abstractNumId w:val="8"/>
  </w:num>
  <w:num w:numId="13" w16cid:durableId="1727756567">
    <w:abstractNumId w:val="2"/>
  </w:num>
  <w:num w:numId="14" w16cid:durableId="1639653202">
    <w:abstractNumId w:val="13"/>
  </w:num>
  <w:num w:numId="15" w16cid:durableId="1938756465">
    <w:abstractNumId w:val="5"/>
  </w:num>
  <w:num w:numId="16" w16cid:durableId="1814591996">
    <w:abstractNumId w:val="0"/>
  </w:num>
  <w:num w:numId="17" w16cid:durableId="1808428282">
    <w:abstractNumId w:val="19"/>
  </w:num>
  <w:num w:numId="18" w16cid:durableId="2003266291">
    <w:abstractNumId w:val="40"/>
  </w:num>
  <w:num w:numId="19" w16cid:durableId="1003894796">
    <w:abstractNumId w:val="23"/>
  </w:num>
  <w:num w:numId="20" w16cid:durableId="867254832">
    <w:abstractNumId w:val="35"/>
  </w:num>
  <w:num w:numId="21" w16cid:durableId="2145997196">
    <w:abstractNumId w:val="34"/>
  </w:num>
  <w:num w:numId="22" w16cid:durableId="1560440376">
    <w:abstractNumId w:val="21"/>
  </w:num>
  <w:num w:numId="23" w16cid:durableId="753093613">
    <w:abstractNumId w:val="10"/>
  </w:num>
  <w:num w:numId="24" w16cid:durableId="1026784203">
    <w:abstractNumId w:val="41"/>
  </w:num>
  <w:num w:numId="25" w16cid:durableId="989359419">
    <w:abstractNumId w:val="7"/>
  </w:num>
  <w:num w:numId="26" w16cid:durableId="1252815070">
    <w:abstractNumId w:val="20"/>
  </w:num>
  <w:num w:numId="27" w16cid:durableId="462039414">
    <w:abstractNumId w:val="12"/>
  </w:num>
  <w:num w:numId="28" w16cid:durableId="1828471219">
    <w:abstractNumId w:val="17"/>
  </w:num>
  <w:num w:numId="29" w16cid:durableId="1786970744">
    <w:abstractNumId w:val="24"/>
  </w:num>
  <w:num w:numId="30" w16cid:durableId="331110823">
    <w:abstractNumId w:val="39"/>
  </w:num>
  <w:num w:numId="31" w16cid:durableId="176115244">
    <w:abstractNumId w:val="44"/>
  </w:num>
  <w:num w:numId="32" w16cid:durableId="579025276">
    <w:abstractNumId w:val="30"/>
  </w:num>
  <w:num w:numId="33" w16cid:durableId="724916624">
    <w:abstractNumId w:val="9"/>
  </w:num>
  <w:num w:numId="34" w16cid:durableId="149255446">
    <w:abstractNumId w:val="26"/>
  </w:num>
  <w:num w:numId="35" w16cid:durableId="336423555">
    <w:abstractNumId w:val="32"/>
  </w:num>
  <w:num w:numId="36" w16cid:durableId="1835339210">
    <w:abstractNumId w:val="18"/>
  </w:num>
  <w:num w:numId="37" w16cid:durableId="366762864">
    <w:abstractNumId w:val="27"/>
  </w:num>
  <w:num w:numId="38" w16cid:durableId="390345065">
    <w:abstractNumId w:val="29"/>
  </w:num>
  <w:num w:numId="39" w16cid:durableId="1857190045">
    <w:abstractNumId w:val="22"/>
  </w:num>
  <w:num w:numId="40" w16cid:durableId="501550421">
    <w:abstractNumId w:val="38"/>
  </w:num>
  <w:num w:numId="41" w16cid:durableId="239682314">
    <w:abstractNumId w:val="16"/>
  </w:num>
  <w:num w:numId="42" w16cid:durableId="802187723">
    <w:abstractNumId w:val="14"/>
  </w:num>
  <w:num w:numId="43" w16cid:durableId="1571962190">
    <w:abstractNumId w:val="31"/>
  </w:num>
  <w:num w:numId="44" w16cid:durableId="515922395">
    <w:abstractNumId w:val="28"/>
  </w:num>
  <w:num w:numId="45" w16cid:durableId="616373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A1"/>
    <w:rsid w:val="00015D58"/>
    <w:rsid w:val="00017621"/>
    <w:rsid w:val="000203A2"/>
    <w:rsid w:val="00021047"/>
    <w:rsid w:val="00024FA5"/>
    <w:rsid w:val="00030948"/>
    <w:rsid w:val="00033116"/>
    <w:rsid w:val="00041502"/>
    <w:rsid w:val="00041684"/>
    <w:rsid w:val="00047283"/>
    <w:rsid w:val="00047A97"/>
    <w:rsid w:val="00051BFF"/>
    <w:rsid w:val="00064DDF"/>
    <w:rsid w:val="0007715E"/>
    <w:rsid w:val="00082C44"/>
    <w:rsid w:val="00086634"/>
    <w:rsid w:val="000962DA"/>
    <w:rsid w:val="00096B2C"/>
    <w:rsid w:val="000A1B6D"/>
    <w:rsid w:val="000A7A24"/>
    <w:rsid w:val="000B1B59"/>
    <w:rsid w:val="000B246B"/>
    <w:rsid w:val="000B4D2E"/>
    <w:rsid w:val="000B7685"/>
    <w:rsid w:val="000C46AD"/>
    <w:rsid w:val="000C56DC"/>
    <w:rsid w:val="000C5B35"/>
    <w:rsid w:val="000D24D5"/>
    <w:rsid w:val="000E1751"/>
    <w:rsid w:val="000E4114"/>
    <w:rsid w:val="000E6C2E"/>
    <w:rsid w:val="000E7D22"/>
    <w:rsid w:val="000F0CE6"/>
    <w:rsid w:val="000F5A63"/>
    <w:rsid w:val="0010102E"/>
    <w:rsid w:val="00104483"/>
    <w:rsid w:val="00104849"/>
    <w:rsid w:val="001076E9"/>
    <w:rsid w:val="00117E99"/>
    <w:rsid w:val="00125199"/>
    <w:rsid w:val="00142C0D"/>
    <w:rsid w:val="00150A62"/>
    <w:rsid w:val="001517B3"/>
    <w:rsid w:val="00161880"/>
    <w:rsid w:val="0016373C"/>
    <w:rsid w:val="00165CFE"/>
    <w:rsid w:val="0016637A"/>
    <w:rsid w:val="00170F1A"/>
    <w:rsid w:val="001740E0"/>
    <w:rsid w:val="00181E41"/>
    <w:rsid w:val="00185C37"/>
    <w:rsid w:val="00192ACD"/>
    <w:rsid w:val="00196935"/>
    <w:rsid w:val="00197766"/>
    <w:rsid w:val="001A15A1"/>
    <w:rsid w:val="001B1B80"/>
    <w:rsid w:val="001B4F47"/>
    <w:rsid w:val="001C1945"/>
    <w:rsid w:val="001C392B"/>
    <w:rsid w:val="001D0994"/>
    <w:rsid w:val="001D1720"/>
    <w:rsid w:val="001D6180"/>
    <w:rsid w:val="001E4560"/>
    <w:rsid w:val="001F6A35"/>
    <w:rsid w:val="002018B1"/>
    <w:rsid w:val="00205A17"/>
    <w:rsid w:val="00207020"/>
    <w:rsid w:val="00211991"/>
    <w:rsid w:val="002272C5"/>
    <w:rsid w:val="00232C4F"/>
    <w:rsid w:val="0024001C"/>
    <w:rsid w:val="00241956"/>
    <w:rsid w:val="00245CDC"/>
    <w:rsid w:val="0026450F"/>
    <w:rsid w:val="00265632"/>
    <w:rsid w:val="00266291"/>
    <w:rsid w:val="00275070"/>
    <w:rsid w:val="00280972"/>
    <w:rsid w:val="00281993"/>
    <w:rsid w:val="00283D0C"/>
    <w:rsid w:val="00283D2B"/>
    <w:rsid w:val="00285A8E"/>
    <w:rsid w:val="00293A32"/>
    <w:rsid w:val="002A58F8"/>
    <w:rsid w:val="002A6E73"/>
    <w:rsid w:val="002B64FC"/>
    <w:rsid w:val="002B7F8C"/>
    <w:rsid w:val="002D2236"/>
    <w:rsid w:val="002E4794"/>
    <w:rsid w:val="002E63D3"/>
    <w:rsid w:val="002F32BD"/>
    <w:rsid w:val="002F46DF"/>
    <w:rsid w:val="002F7579"/>
    <w:rsid w:val="00306DFF"/>
    <w:rsid w:val="00307336"/>
    <w:rsid w:val="00311501"/>
    <w:rsid w:val="00312082"/>
    <w:rsid w:val="00316E87"/>
    <w:rsid w:val="003207FC"/>
    <w:rsid w:val="0032219A"/>
    <w:rsid w:val="00322CAF"/>
    <w:rsid w:val="00340644"/>
    <w:rsid w:val="00342221"/>
    <w:rsid w:val="003448A6"/>
    <w:rsid w:val="00344D8F"/>
    <w:rsid w:val="0035662E"/>
    <w:rsid w:val="00361D22"/>
    <w:rsid w:val="00363F1E"/>
    <w:rsid w:val="003652F6"/>
    <w:rsid w:val="00371727"/>
    <w:rsid w:val="00371B81"/>
    <w:rsid w:val="00374301"/>
    <w:rsid w:val="003838BC"/>
    <w:rsid w:val="003862B1"/>
    <w:rsid w:val="00387E01"/>
    <w:rsid w:val="0039510B"/>
    <w:rsid w:val="003A5D03"/>
    <w:rsid w:val="003A6F63"/>
    <w:rsid w:val="003B2EA5"/>
    <w:rsid w:val="003C2B2A"/>
    <w:rsid w:val="003C3039"/>
    <w:rsid w:val="003C5CC2"/>
    <w:rsid w:val="003D35DA"/>
    <w:rsid w:val="003E4D31"/>
    <w:rsid w:val="003E60D6"/>
    <w:rsid w:val="003F43C0"/>
    <w:rsid w:val="003F7B23"/>
    <w:rsid w:val="00401179"/>
    <w:rsid w:val="004041B8"/>
    <w:rsid w:val="00410054"/>
    <w:rsid w:val="00415A7F"/>
    <w:rsid w:val="00415C7A"/>
    <w:rsid w:val="00422515"/>
    <w:rsid w:val="00422974"/>
    <w:rsid w:val="00435067"/>
    <w:rsid w:val="004407D2"/>
    <w:rsid w:val="0044142C"/>
    <w:rsid w:val="004444F7"/>
    <w:rsid w:val="00451B99"/>
    <w:rsid w:val="0046385D"/>
    <w:rsid w:val="004718F3"/>
    <w:rsid w:val="00471BCE"/>
    <w:rsid w:val="0047460B"/>
    <w:rsid w:val="00475F2C"/>
    <w:rsid w:val="00477B45"/>
    <w:rsid w:val="0048152D"/>
    <w:rsid w:val="004835C1"/>
    <w:rsid w:val="004874B6"/>
    <w:rsid w:val="0049610C"/>
    <w:rsid w:val="0049714F"/>
    <w:rsid w:val="004A094C"/>
    <w:rsid w:val="004A46B7"/>
    <w:rsid w:val="004B12E9"/>
    <w:rsid w:val="004B4EDD"/>
    <w:rsid w:val="004C19AC"/>
    <w:rsid w:val="004C334E"/>
    <w:rsid w:val="004C7211"/>
    <w:rsid w:val="004D1EAA"/>
    <w:rsid w:val="004D4D04"/>
    <w:rsid w:val="004D6742"/>
    <w:rsid w:val="004D7359"/>
    <w:rsid w:val="004E101A"/>
    <w:rsid w:val="004E2418"/>
    <w:rsid w:val="004E4289"/>
    <w:rsid w:val="004E47AC"/>
    <w:rsid w:val="004E6AFA"/>
    <w:rsid w:val="004F4CDC"/>
    <w:rsid w:val="005121DF"/>
    <w:rsid w:val="00515ECB"/>
    <w:rsid w:val="00517420"/>
    <w:rsid w:val="005222BC"/>
    <w:rsid w:val="00523CD8"/>
    <w:rsid w:val="005311B3"/>
    <w:rsid w:val="00532795"/>
    <w:rsid w:val="00536B2C"/>
    <w:rsid w:val="00542BF7"/>
    <w:rsid w:val="00547C64"/>
    <w:rsid w:val="005537B3"/>
    <w:rsid w:val="00560D3B"/>
    <w:rsid w:val="00560F9F"/>
    <w:rsid w:val="005755FD"/>
    <w:rsid w:val="00576E32"/>
    <w:rsid w:val="00582B30"/>
    <w:rsid w:val="00582CF1"/>
    <w:rsid w:val="005835FF"/>
    <w:rsid w:val="00585CE6"/>
    <w:rsid w:val="00593C25"/>
    <w:rsid w:val="005A03FF"/>
    <w:rsid w:val="005A5291"/>
    <w:rsid w:val="005A6376"/>
    <w:rsid w:val="005A70DE"/>
    <w:rsid w:val="005A720B"/>
    <w:rsid w:val="005C02A8"/>
    <w:rsid w:val="005C0674"/>
    <w:rsid w:val="005C1F2B"/>
    <w:rsid w:val="005C2E7F"/>
    <w:rsid w:val="005C76CE"/>
    <w:rsid w:val="005D017F"/>
    <w:rsid w:val="005D0384"/>
    <w:rsid w:val="005E30B1"/>
    <w:rsid w:val="005E4092"/>
    <w:rsid w:val="005E74AE"/>
    <w:rsid w:val="005F12F1"/>
    <w:rsid w:val="005F39B2"/>
    <w:rsid w:val="0060583F"/>
    <w:rsid w:val="00620B89"/>
    <w:rsid w:val="006218F9"/>
    <w:rsid w:val="00623363"/>
    <w:rsid w:val="00627727"/>
    <w:rsid w:val="006278B1"/>
    <w:rsid w:val="00634897"/>
    <w:rsid w:val="006442D0"/>
    <w:rsid w:val="0064610E"/>
    <w:rsid w:val="00653C09"/>
    <w:rsid w:val="0065769F"/>
    <w:rsid w:val="00661D7B"/>
    <w:rsid w:val="006641EE"/>
    <w:rsid w:val="0066581E"/>
    <w:rsid w:val="00667898"/>
    <w:rsid w:val="00670615"/>
    <w:rsid w:val="006719D9"/>
    <w:rsid w:val="00673C6C"/>
    <w:rsid w:val="006744C1"/>
    <w:rsid w:val="00683EDB"/>
    <w:rsid w:val="006847CA"/>
    <w:rsid w:val="00691F33"/>
    <w:rsid w:val="0069299D"/>
    <w:rsid w:val="006A4268"/>
    <w:rsid w:val="006A4CC1"/>
    <w:rsid w:val="006A792C"/>
    <w:rsid w:val="006B16AC"/>
    <w:rsid w:val="006B3835"/>
    <w:rsid w:val="006D0673"/>
    <w:rsid w:val="006D54C3"/>
    <w:rsid w:val="006D6AD0"/>
    <w:rsid w:val="006E1577"/>
    <w:rsid w:val="006F3467"/>
    <w:rsid w:val="0070059D"/>
    <w:rsid w:val="00704B7D"/>
    <w:rsid w:val="007060BB"/>
    <w:rsid w:val="00712CDE"/>
    <w:rsid w:val="00715288"/>
    <w:rsid w:val="007200AD"/>
    <w:rsid w:val="00727110"/>
    <w:rsid w:val="007277CC"/>
    <w:rsid w:val="007302B0"/>
    <w:rsid w:val="00730AC4"/>
    <w:rsid w:val="007316DD"/>
    <w:rsid w:val="007342EF"/>
    <w:rsid w:val="0073610E"/>
    <w:rsid w:val="00740CEC"/>
    <w:rsid w:val="00743A3E"/>
    <w:rsid w:val="00744AA1"/>
    <w:rsid w:val="00745980"/>
    <w:rsid w:val="00752074"/>
    <w:rsid w:val="00754ACA"/>
    <w:rsid w:val="00756373"/>
    <w:rsid w:val="0075748C"/>
    <w:rsid w:val="00757720"/>
    <w:rsid w:val="00764123"/>
    <w:rsid w:val="0076581E"/>
    <w:rsid w:val="0077282F"/>
    <w:rsid w:val="0077700E"/>
    <w:rsid w:val="0077773D"/>
    <w:rsid w:val="00783CF7"/>
    <w:rsid w:val="00785533"/>
    <w:rsid w:val="00785DD3"/>
    <w:rsid w:val="00792A98"/>
    <w:rsid w:val="00792B54"/>
    <w:rsid w:val="007B3E50"/>
    <w:rsid w:val="007B5BC9"/>
    <w:rsid w:val="007B6C60"/>
    <w:rsid w:val="007B74D4"/>
    <w:rsid w:val="007D59E8"/>
    <w:rsid w:val="007E0701"/>
    <w:rsid w:val="007E23F4"/>
    <w:rsid w:val="007E67D5"/>
    <w:rsid w:val="007F3381"/>
    <w:rsid w:val="007F5CF1"/>
    <w:rsid w:val="00812D99"/>
    <w:rsid w:val="00815342"/>
    <w:rsid w:val="0081582C"/>
    <w:rsid w:val="00822810"/>
    <w:rsid w:val="008231A1"/>
    <w:rsid w:val="0083077D"/>
    <w:rsid w:val="00831FD8"/>
    <w:rsid w:val="00833437"/>
    <w:rsid w:val="0083413A"/>
    <w:rsid w:val="00835EFA"/>
    <w:rsid w:val="00842FFB"/>
    <w:rsid w:val="00845FDD"/>
    <w:rsid w:val="008476A8"/>
    <w:rsid w:val="008519E0"/>
    <w:rsid w:val="008601F3"/>
    <w:rsid w:val="00860E3E"/>
    <w:rsid w:val="00861220"/>
    <w:rsid w:val="00863113"/>
    <w:rsid w:val="00863C18"/>
    <w:rsid w:val="00870D77"/>
    <w:rsid w:val="00886424"/>
    <w:rsid w:val="00896F6A"/>
    <w:rsid w:val="008A03DE"/>
    <w:rsid w:val="008B0C08"/>
    <w:rsid w:val="008B146B"/>
    <w:rsid w:val="008B4291"/>
    <w:rsid w:val="008B560F"/>
    <w:rsid w:val="008B5B2D"/>
    <w:rsid w:val="008C0149"/>
    <w:rsid w:val="008C313A"/>
    <w:rsid w:val="008C7004"/>
    <w:rsid w:val="008D0EAB"/>
    <w:rsid w:val="008E0618"/>
    <w:rsid w:val="008E10E7"/>
    <w:rsid w:val="008E1482"/>
    <w:rsid w:val="008E1903"/>
    <w:rsid w:val="008F0CAF"/>
    <w:rsid w:val="008F2F27"/>
    <w:rsid w:val="008F3045"/>
    <w:rsid w:val="009037AE"/>
    <w:rsid w:val="009041D4"/>
    <w:rsid w:val="009051DF"/>
    <w:rsid w:val="00905C78"/>
    <w:rsid w:val="00906344"/>
    <w:rsid w:val="009100F5"/>
    <w:rsid w:val="00912724"/>
    <w:rsid w:val="00923D3A"/>
    <w:rsid w:val="009246C5"/>
    <w:rsid w:val="00926641"/>
    <w:rsid w:val="00927B4A"/>
    <w:rsid w:val="0093093A"/>
    <w:rsid w:val="00930DD9"/>
    <w:rsid w:val="009343ED"/>
    <w:rsid w:val="00940E5B"/>
    <w:rsid w:val="0094796F"/>
    <w:rsid w:val="00955976"/>
    <w:rsid w:val="00964101"/>
    <w:rsid w:val="00965612"/>
    <w:rsid w:val="00975524"/>
    <w:rsid w:val="00983743"/>
    <w:rsid w:val="0099144F"/>
    <w:rsid w:val="00992E38"/>
    <w:rsid w:val="00993AA0"/>
    <w:rsid w:val="0099625C"/>
    <w:rsid w:val="00997753"/>
    <w:rsid w:val="009A4589"/>
    <w:rsid w:val="009A708D"/>
    <w:rsid w:val="009A7C96"/>
    <w:rsid w:val="009B1DCB"/>
    <w:rsid w:val="009B3C68"/>
    <w:rsid w:val="009C0621"/>
    <w:rsid w:val="009C4801"/>
    <w:rsid w:val="009C7032"/>
    <w:rsid w:val="009C7298"/>
    <w:rsid w:val="009C7DFE"/>
    <w:rsid w:val="009D0FF4"/>
    <w:rsid w:val="009D26B9"/>
    <w:rsid w:val="009D3ADA"/>
    <w:rsid w:val="009E28CE"/>
    <w:rsid w:val="009E6298"/>
    <w:rsid w:val="009E6D24"/>
    <w:rsid w:val="009F12A9"/>
    <w:rsid w:val="009F4BA6"/>
    <w:rsid w:val="009F6561"/>
    <w:rsid w:val="00A00469"/>
    <w:rsid w:val="00A03E75"/>
    <w:rsid w:val="00A06E3B"/>
    <w:rsid w:val="00A06FEB"/>
    <w:rsid w:val="00A12F54"/>
    <w:rsid w:val="00A158D3"/>
    <w:rsid w:val="00A1649B"/>
    <w:rsid w:val="00A17911"/>
    <w:rsid w:val="00A20619"/>
    <w:rsid w:val="00A215F6"/>
    <w:rsid w:val="00A220B1"/>
    <w:rsid w:val="00A23124"/>
    <w:rsid w:val="00A26C4C"/>
    <w:rsid w:val="00A270BB"/>
    <w:rsid w:val="00A27786"/>
    <w:rsid w:val="00A315E4"/>
    <w:rsid w:val="00A32874"/>
    <w:rsid w:val="00A3590F"/>
    <w:rsid w:val="00A35EA0"/>
    <w:rsid w:val="00A370F5"/>
    <w:rsid w:val="00A374A8"/>
    <w:rsid w:val="00A37584"/>
    <w:rsid w:val="00A41359"/>
    <w:rsid w:val="00A44598"/>
    <w:rsid w:val="00A4773C"/>
    <w:rsid w:val="00A511BD"/>
    <w:rsid w:val="00A52DBC"/>
    <w:rsid w:val="00A601D7"/>
    <w:rsid w:val="00A62530"/>
    <w:rsid w:val="00A66714"/>
    <w:rsid w:val="00A67206"/>
    <w:rsid w:val="00A73B13"/>
    <w:rsid w:val="00A81993"/>
    <w:rsid w:val="00A81EFB"/>
    <w:rsid w:val="00A872CB"/>
    <w:rsid w:val="00A92259"/>
    <w:rsid w:val="00A94550"/>
    <w:rsid w:val="00A97070"/>
    <w:rsid w:val="00A973B1"/>
    <w:rsid w:val="00AA10D0"/>
    <w:rsid w:val="00AA3E9D"/>
    <w:rsid w:val="00AA43FD"/>
    <w:rsid w:val="00AB37C8"/>
    <w:rsid w:val="00AB4A7F"/>
    <w:rsid w:val="00AC6B29"/>
    <w:rsid w:val="00AD0693"/>
    <w:rsid w:val="00AD1333"/>
    <w:rsid w:val="00AD236A"/>
    <w:rsid w:val="00AD2554"/>
    <w:rsid w:val="00AD308E"/>
    <w:rsid w:val="00AD69D9"/>
    <w:rsid w:val="00AE0600"/>
    <w:rsid w:val="00AF019D"/>
    <w:rsid w:val="00AF023C"/>
    <w:rsid w:val="00AF3384"/>
    <w:rsid w:val="00AF4425"/>
    <w:rsid w:val="00B01849"/>
    <w:rsid w:val="00B026CE"/>
    <w:rsid w:val="00B124EC"/>
    <w:rsid w:val="00B27D60"/>
    <w:rsid w:val="00B41500"/>
    <w:rsid w:val="00B42459"/>
    <w:rsid w:val="00B46F2D"/>
    <w:rsid w:val="00B52C45"/>
    <w:rsid w:val="00B5717B"/>
    <w:rsid w:val="00B64377"/>
    <w:rsid w:val="00B71958"/>
    <w:rsid w:val="00B833A4"/>
    <w:rsid w:val="00B84A27"/>
    <w:rsid w:val="00B84C42"/>
    <w:rsid w:val="00B87B65"/>
    <w:rsid w:val="00B87EE6"/>
    <w:rsid w:val="00B91E90"/>
    <w:rsid w:val="00B92C26"/>
    <w:rsid w:val="00BA6B18"/>
    <w:rsid w:val="00BB0AE0"/>
    <w:rsid w:val="00BB45AA"/>
    <w:rsid w:val="00BB696E"/>
    <w:rsid w:val="00BC0E07"/>
    <w:rsid w:val="00BE1889"/>
    <w:rsid w:val="00BE52D8"/>
    <w:rsid w:val="00BE79EA"/>
    <w:rsid w:val="00C01994"/>
    <w:rsid w:val="00C05782"/>
    <w:rsid w:val="00C10101"/>
    <w:rsid w:val="00C10155"/>
    <w:rsid w:val="00C10850"/>
    <w:rsid w:val="00C1286F"/>
    <w:rsid w:val="00C136BF"/>
    <w:rsid w:val="00C14034"/>
    <w:rsid w:val="00C14EEF"/>
    <w:rsid w:val="00C23D3D"/>
    <w:rsid w:val="00C27936"/>
    <w:rsid w:val="00C33DAB"/>
    <w:rsid w:val="00C345B4"/>
    <w:rsid w:val="00C355B5"/>
    <w:rsid w:val="00C36A2D"/>
    <w:rsid w:val="00C375EB"/>
    <w:rsid w:val="00C44B78"/>
    <w:rsid w:val="00C5753E"/>
    <w:rsid w:val="00C65A7E"/>
    <w:rsid w:val="00C66398"/>
    <w:rsid w:val="00C75435"/>
    <w:rsid w:val="00C80BE6"/>
    <w:rsid w:val="00C80EC2"/>
    <w:rsid w:val="00C82EA7"/>
    <w:rsid w:val="00C83BC5"/>
    <w:rsid w:val="00C90ADD"/>
    <w:rsid w:val="00C93B40"/>
    <w:rsid w:val="00C952CF"/>
    <w:rsid w:val="00CA14C2"/>
    <w:rsid w:val="00CA27B7"/>
    <w:rsid w:val="00CA3D57"/>
    <w:rsid w:val="00CB41AF"/>
    <w:rsid w:val="00CB5439"/>
    <w:rsid w:val="00CB5914"/>
    <w:rsid w:val="00CC5495"/>
    <w:rsid w:val="00CD030A"/>
    <w:rsid w:val="00CD4806"/>
    <w:rsid w:val="00CD7B35"/>
    <w:rsid w:val="00CD7E38"/>
    <w:rsid w:val="00CE0515"/>
    <w:rsid w:val="00CE0CD0"/>
    <w:rsid w:val="00CE34C6"/>
    <w:rsid w:val="00CF2523"/>
    <w:rsid w:val="00D04ED8"/>
    <w:rsid w:val="00D11D30"/>
    <w:rsid w:val="00D22AC4"/>
    <w:rsid w:val="00D233E0"/>
    <w:rsid w:val="00D254AB"/>
    <w:rsid w:val="00D25878"/>
    <w:rsid w:val="00D2709D"/>
    <w:rsid w:val="00D3428F"/>
    <w:rsid w:val="00D34EE1"/>
    <w:rsid w:val="00D43F6C"/>
    <w:rsid w:val="00D440FB"/>
    <w:rsid w:val="00D44881"/>
    <w:rsid w:val="00D566D3"/>
    <w:rsid w:val="00D579C9"/>
    <w:rsid w:val="00D61B6D"/>
    <w:rsid w:val="00D74389"/>
    <w:rsid w:val="00D75ADD"/>
    <w:rsid w:val="00D771B7"/>
    <w:rsid w:val="00D77DE4"/>
    <w:rsid w:val="00D821B5"/>
    <w:rsid w:val="00D84F2B"/>
    <w:rsid w:val="00D92293"/>
    <w:rsid w:val="00D94E7A"/>
    <w:rsid w:val="00D957E3"/>
    <w:rsid w:val="00D962D6"/>
    <w:rsid w:val="00DB0F11"/>
    <w:rsid w:val="00DC57B6"/>
    <w:rsid w:val="00DC5FB1"/>
    <w:rsid w:val="00DD092F"/>
    <w:rsid w:val="00DD39C0"/>
    <w:rsid w:val="00DD4DAC"/>
    <w:rsid w:val="00DE1517"/>
    <w:rsid w:val="00DE1DA7"/>
    <w:rsid w:val="00DF2009"/>
    <w:rsid w:val="00DF37EA"/>
    <w:rsid w:val="00DF4C76"/>
    <w:rsid w:val="00DF6265"/>
    <w:rsid w:val="00E00F87"/>
    <w:rsid w:val="00E01626"/>
    <w:rsid w:val="00E03BAE"/>
    <w:rsid w:val="00E0537F"/>
    <w:rsid w:val="00E106F3"/>
    <w:rsid w:val="00E111AA"/>
    <w:rsid w:val="00E1562D"/>
    <w:rsid w:val="00E16CFC"/>
    <w:rsid w:val="00E20877"/>
    <w:rsid w:val="00E30559"/>
    <w:rsid w:val="00E37428"/>
    <w:rsid w:val="00E4539F"/>
    <w:rsid w:val="00E5031E"/>
    <w:rsid w:val="00E538E7"/>
    <w:rsid w:val="00E54F07"/>
    <w:rsid w:val="00E61D3D"/>
    <w:rsid w:val="00E62079"/>
    <w:rsid w:val="00E63FBB"/>
    <w:rsid w:val="00E65FA6"/>
    <w:rsid w:val="00E80729"/>
    <w:rsid w:val="00E84268"/>
    <w:rsid w:val="00E84E75"/>
    <w:rsid w:val="00E86609"/>
    <w:rsid w:val="00E87128"/>
    <w:rsid w:val="00E90A17"/>
    <w:rsid w:val="00E90EE8"/>
    <w:rsid w:val="00E9641D"/>
    <w:rsid w:val="00EA06B1"/>
    <w:rsid w:val="00EA1945"/>
    <w:rsid w:val="00EA1AF8"/>
    <w:rsid w:val="00EA735E"/>
    <w:rsid w:val="00EB00D5"/>
    <w:rsid w:val="00EB2342"/>
    <w:rsid w:val="00EB32B2"/>
    <w:rsid w:val="00EC48FF"/>
    <w:rsid w:val="00EE3627"/>
    <w:rsid w:val="00EF0063"/>
    <w:rsid w:val="00EF07AE"/>
    <w:rsid w:val="00EF09E5"/>
    <w:rsid w:val="00EF7C93"/>
    <w:rsid w:val="00F0008F"/>
    <w:rsid w:val="00F01D90"/>
    <w:rsid w:val="00F15F52"/>
    <w:rsid w:val="00F161A3"/>
    <w:rsid w:val="00F268F9"/>
    <w:rsid w:val="00F358B2"/>
    <w:rsid w:val="00F4298F"/>
    <w:rsid w:val="00F45A77"/>
    <w:rsid w:val="00F4666B"/>
    <w:rsid w:val="00F47375"/>
    <w:rsid w:val="00F57054"/>
    <w:rsid w:val="00F6352B"/>
    <w:rsid w:val="00F64DAD"/>
    <w:rsid w:val="00F6550F"/>
    <w:rsid w:val="00F70871"/>
    <w:rsid w:val="00F71DF1"/>
    <w:rsid w:val="00F825B1"/>
    <w:rsid w:val="00F917C8"/>
    <w:rsid w:val="00FA0A48"/>
    <w:rsid w:val="00FA5BF3"/>
    <w:rsid w:val="00FA6E4A"/>
    <w:rsid w:val="00FB0CA4"/>
    <w:rsid w:val="00FB39CB"/>
    <w:rsid w:val="00FB3A49"/>
    <w:rsid w:val="00FB7F22"/>
    <w:rsid w:val="00FC28DB"/>
    <w:rsid w:val="00FE0249"/>
    <w:rsid w:val="00FF5AAC"/>
    <w:rsid w:val="0157C98C"/>
    <w:rsid w:val="03FD0ABE"/>
    <w:rsid w:val="06DA5168"/>
    <w:rsid w:val="0AB4CCD5"/>
    <w:rsid w:val="11292938"/>
    <w:rsid w:val="2B2989C2"/>
    <w:rsid w:val="2BE3B54E"/>
    <w:rsid w:val="30D7D96F"/>
    <w:rsid w:val="41084B84"/>
    <w:rsid w:val="4876CC63"/>
    <w:rsid w:val="66C028E5"/>
    <w:rsid w:val="7DB00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5B4E"/>
  <w15:docId w15:val="{8C1C944B-A6E7-4EFF-ABD5-5C463CC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0"/>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0"/>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0"/>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0"/>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0"/>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0"/>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0"/>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link w:val="ListParagraphChar"/>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unhideWhenUsed/>
    <w:rsid w:val="00E86609"/>
    <w:rPr>
      <w:sz w:val="20"/>
      <w:szCs w:val="20"/>
    </w:rPr>
  </w:style>
  <w:style w:type="character" w:customStyle="1" w:styleId="CommentTextChar">
    <w:name w:val="Comment Text Char"/>
    <w:basedOn w:val="DefaultParagraphFont"/>
    <w:link w:val="CommentText"/>
    <w:uiPriority w:val="99"/>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0"/>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A66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795"/>
    <w:rPr>
      <w:color w:val="605E5C"/>
      <w:shd w:val="clear" w:color="auto" w:fill="E1DFDD"/>
    </w:rPr>
  </w:style>
  <w:style w:type="character" w:customStyle="1" w:styleId="ListParagraphChar">
    <w:name w:val="List Paragraph Char"/>
    <w:link w:val="ListParagraph"/>
    <w:uiPriority w:val="34"/>
    <w:locked/>
    <w:rsid w:val="004D7359"/>
  </w:style>
  <w:style w:type="table" w:customStyle="1" w:styleId="GridTable41">
    <w:name w:val="Grid Table 41"/>
    <w:basedOn w:val="TableNormal"/>
    <w:next w:val="GridTable4"/>
    <w:uiPriority w:val="49"/>
    <w:rsid w:val="00E65FA6"/>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table" w:styleId="GridTable4">
    <w:name w:val="Grid Table 4"/>
    <w:basedOn w:val="TableNormal"/>
    <w:uiPriority w:val="49"/>
    <w:rsid w:val="00E65F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3">
    <w:name w:val="Grid Table 43"/>
    <w:basedOn w:val="TableNormal"/>
    <w:next w:val="GridTable4"/>
    <w:uiPriority w:val="49"/>
    <w:rsid w:val="00593C25"/>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paragraph" w:customStyle="1" w:styleId="paragraph">
    <w:name w:val="paragraph"/>
    <w:basedOn w:val="Normal"/>
    <w:rsid w:val="00A32874"/>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2874"/>
  </w:style>
  <w:style w:type="character" w:customStyle="1" w:styleId="eop">
    <w:name w:val="eop"/>
    <w:basedOn w:val="DefaultParagraphFont"/>
    <w:rsid w:val="00A3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531">
      <w:bodyDiv w:val="1"/>
      <w:marLeft w:val="0"/>
      <w:marRight w:val="0"/>
      <w:marTop w:val="0"/>
      <w:marBottom w:val="0"/>
      <w:divBdr>
        <w:top w:val="none" w:sz="0" w:space="0" w:color="auto"/>
        <w:left w:val="none" w:sz="0" w:space="0" w:color="auto"/>
        <w:bottom w:val="none" w:sz="0" w:space="0" w:color="auto"/>
        <w:right w:val="none" w:sz="0" w:space="0" w:color="auto"/>
      </w:divBdr>
      <w:divsChild>
        <w:div w:id="36517066">
          <w:marLeft w:val="0"/>
          <w:marRight w:val="0"/>
          <w:marTop w:val="0"/>
          <w:marBottom w:val="0"/>
          <w:divBdr>
            <w:top w:val="none" w:sz="0" w:space="0" w:color="auto"/>
            <w:left w:val="none" w:sz="0" w:space="0" w:color="auto"/>
            <w:bottom w:val="none" w:sz="0" w:space="0" w:color="auto"/>
            <w:right w:val="none" w:sz="0" w:space="0" w:color="auto"/>
          </w:divBdr>
        </w:div>
        <w:div w:id="164516428">
          <w:marLeft w:val="0"/>
          <w:marRight w:val="0"/>
          <w:marTop w:val="0"/>
          <w:marBottom w:val="0"/>
          <w:divBdr>
            <w:top w:val="none" w:sz="0" w:space="0" w:color="auto"/>
            <w:left w:val="none" w:sz="0" w:space="0" w:color="auto"/>
            <w:bottom w:val="none" w:sz="0" w:space="0" w:color="auto"/>
            <w:right w:val="none" w:sz="0" w:space="0" w:color="auto"/>
          </w:divBdr>
        </w:div>
        <w:div w:id="439496566">
          <w:marLeft w:val="0"/>
          <w:marRight w:val="0"/>
          <w:marTop w:val="0"/>
          <w:marBottom w:val="0"/>
          <w:divBdr>
            <w:top w:val="none" w:sz="0" w:space="0" w:color="auto"/>
            <w:left w:val="none" w:sz="0" w:space="0" w:color="auto"/>
            <w:bottom w:val="none" w:sz="0" w:space="0" w:color="auto"/>
            <w:right w:val="none" w:sz="0" w:space="0" w:color="auto"/>
          </w:divBdr>
        </w:div>
        <w:div w:id="1073818810">
          <w:marLeft w:val="0"/>
          <w:marRight w:val="0"/>
          <w:marTop w:val="0"/>
          <w:marBottom w:val="0"/>
          <w:divBdr>
            <w:top w:val="none" w:sz="0" w:space="0" w:color="auto"/>
            <w:left w:val="none" w:sz="0" w:space="0" w:color="auto"/>
            <w:bottom w:val="none" w:sz="0" w:space="0" w:color="auto"/>
            <w:right w:val="none" w:sz="0" w:space="0" w:color="auto"/>
          </w:divBdr>
        </w:div>
        <w:div w:id="1308165673">
          <w:marLeft w:val="0"/>
          <w:marRight w:val="0"/>
          <w:marTop w:val="0"/>
          <w:marBottom w:val="0"/>
          <w:divBdr>
            <w:top w:val="none" w:sz="0" w:space="0" w:color="auto"/>
            <w:left w:val="none" w:sz="0" w:space="0" w:color="auto"/>
            <w:bottom w:val="none" w:sz="0" w:space="0" w:color="auto"/>
            <w:right w:val="none" w:sz="0" w:space="0" w:color="auto"/>
          </w:divBdr>
        </w:div>
        <w:div w:id="1358627444">
          <w:marLeft w:val="0"/>
          <w:marRight w:val="0"/>
          <w:marTop w:val="0"/>
          <w:marBottom w:val="0"/>
          <w:divBdr>
            <w:top w:val="none" w:sz="0" w:space="0" w:color="auto"/>
            <w:left w:val="none" w:sz="0" w:space="0" w:color="auto"/>
            <w:bottom w:val="none" w:sz="0" w:space="0" w:color="auto"/>
            <w:right w:val="none" w:sz="0" w:space="0" w:color="auto"/>
          </w:divBdr>
        </w:div>
      </w:divsChild>
    </w:div>
    <w:div w:id="628315783">
      <w:bodyDiv w:val="1"/>
      <w:marLeft w:val="0"/>
      <w:marRight w:val="0"/>
      <w:marTop w:val="0"/>
      <w:marBottom w:val="0"/>
      <w:divBdr>
        <w:top w:val="none" w:sz="0" w:space="0" w:color="auto"/>
        <w:left w:val="none" w:sz="0" w:space="0" w:color="auto"/>
        <w:bottom w:val="none" w:sz="0" w:space="0" w:color="auto"/>
        <w:right w:val="none" w:sz="0" w:space="0" w:color="auto"/>
      </w:divBdr>
    </w:div>
    <w:div w:id="744765031">
      <w:bodyDiv w:val="1"/>
      <w:marLeft w:val="0"/>
      <w:marRight w:val="0"/>
      <w:marTop w:val="0"/>
      <w:marBottom w:val="0"/>
      <w:divBdr>
        <w:top w:val="none" w:sz="0" w:space="0" w:color="auto"/>
        <w:left w:val="none" w:sz="0" w:space="0" w:color="auto"/>
        <w:bottom w:val="none" w:sz="0" w:space="0" w:color="auto"/>
        <w:right w:val="none" w:sz="0" w:space="0" w:color="auto"/>
      </w:divBdr>
    </w:div>
    <w:div w:id="1167288653">
      <w:bodyDiv w:val="1"/>
      <w:marLeft w:val="0"/>
      <w:marRight w:val="0"/>
      <w:marTop w:val="0"/>
      <w:marBottom w:val="0"/>
      <w:divBdr>
        <w:top w:val="none" w:sz="0" w:space="0" w:color="auto"/>
        <w:left w:val="none" w:sz="0" w:space="0" w:color="auto"/>
        <w:bottom w:val="none" w:sz="0" w:space="0" w:color="auto"/>
        <w:right w:val="none" w:sz="0" w:space="0" w:color="auto"/>
      </w:divBdr>
    </w:div>
    <w:div w:id="16585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kesmokinghistory.co.uk/app/uploads/2023/02/GM-Making-Smoking-History-Summary-Report-2017-2022.pdf" TargetMode="External"/><Relationship Id="rId18" Type="http://schemas.openxmlformats.org/officeDocument/2006/relationships/hyperlink" Target="https://makesmokinghistory.co.uk/how-to-quit/e-cigarettes/" TargetMode="External"/><Relationship Id="rId26" Type="http://schemas.openxmlformats.org/officeDocument/2006/relationships/hyperlink" Target="https://www.manchestereveningnews.co.uk/special-features/greater-manchester-smokers-urged-quit-18526989" TargetMode="External"/><Relationship Id="rId39" Type="http://schemas.openxmlformats.org/officeDocument/2006/relationships/fontTable" Target="fontTable.xml"/><Relationship Id="rId21" Type="http://schemas.openxmlformats.org/officeDocument/2006/relationships/hyperlink" Target="https://we.tl/t-bUwQcOuXgD" TargetMode="External"/><Relationship Id="rId34" Type="http://schemas.openxmlformats.org/officeDocument/2006/relationships/hyperlink" Target="mailto:gmhscp.makingsmokinghistory@nhs.netb" TargetMode="External"/><Relationship Id="rId7" Type="http://schemas.openxmlformats.org/officeDocument/2006/relationships/settings" Target="settings.xml"/><Relationship Id="rId12" Type="http://schemas.openxmlformats.org/officeDocument/2006/relationships/hyperlink" Target="https://www.gmhsc.org.uk/wp-content/uploads/2018/05/A-Tobacco-Free-Greater-Manchester-Summary.pdf" TargetMode="External"/><Relationship Id="rId17" Type="http://schemas.openxmlformats.org/officeDocument/2006/relationships/hyperlink" Target="https://makesmokinghistory.co.uk/how-to-quit/nicotine-replacement/" TargetMode="External"/><Relationship Id="rId25" Type="http://schemas.openxmlformats.org/officeDocument/2006/relationships/hyperlink" Target="https://www.gmhsc.org.uk/news/dont-wait-to-quit-smoking-powerful-plea-from-nhs-doctors-in-major-new-campaign-for-greater-manchester/" TargetMode="External"/><Relationship Id="rId33" Type="http://schemas.openxmlformats.org/officeDocument/2006/relationships/hyperlink" Target="mailto:gmhscp.makingsmokinghistory@nhs.ne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mokefreeapp.com/GM" TargetMode="External"/><Relationship Id="rId20" Type="http://schemas.openxmlformats.org/officeDocument/2006/relationships/hyperlink" Target="https://www.gov.uk/government/publications/nicotine-vaping-in-england-2022-evidence-update" TargetMode="External"/><Relationship Id="rId29" Type="http://schemas.openxmlformats.org/officeDocument/2006/relationships/hyperlink" Target="https://www.youtube.com/watch?v=dIOomHsJaKs&amp;list=PLUvqYF0wCD58wEHxYQWPXiNBAT8jG8LO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hscp.makingsmokinghistory@nhs.net" TargetMode="External"/><Relationship Id="rId24" Type="http://schemas.openxmlformats.org/officeDocument/2006/relationships/hyperlink" Target="https://www.youtube.com/watch?v=-SApEN1zC2o&amp;list=PLUvqYF0wCD599b8_I7NYe5VX-r2aidDF7" TargetMode="External"/><Relationship Id="rId32" Type="http://schemas.openxmlformats.org/officeDocument/2006/relationships/hyperlink" Target="https://www.gov.uk/government/publications/nhs-standard-terms-and-conditions-of-contract-for-the-purchase-of-goods-and-supply-of-servi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kesmokinghistory.co.uk/how-to-quit/local-services/" TargetMode="External"/><Relationship Id="rId23" Type="http://schemas.openxmlformats.org/officeDocument/2006/relationships/hyperlink" Target="https://makesmokinghistory.co.uk/latest/never-quit-quitting/" TargetMode="External"/><Relationship Id="rId28" Type="http://schemas.openxmlformats.org/officeDocument/2006/relationships/hyperlink" Target="https://www.youtube.com/watch?v=fjBO2Hz2sNQ&amp;list=PLUvqYF0wCD5--pODPPYSxbB6tePP1bWM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nicotine-vaping-in-england-2022-evidence-update" TargetMode="External"/><Relationship Id="rId31" Type="http://schemas.openxmlformats.org/officeDocument/2006/relationships/hyperlink" Target="https://gcs.civilservice.gov.uk/publications/evaluation-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healthandsocialcare/healthandlifeexpectancies/bulletins/adultsmokinghabitsingreatbritain/2021" TargetMode="External"/><Relationship Id="rId22" Type="http://schemas.openxmlformats.org/officeDocument/2006/relationships/hyperlink" Target="https://brandpad.io/make-smoking-history/" TargetMode="External"/><Relationship Id="rId27" Type="http://schemas.openxmlformats.org/officeDocument/2006/relationships/hyperlink" Target="https://www.youtube.com/watch?v=P31Ws5fEB_k&amp;list=PLUvqYF0wCD58rtttj_Tylj3_v623GiyOe" TargetMode="External"/><Relationship Id="rId30" Type="http://schemas.openxmlformats.org/officeDocument/2006/relationships/hyperlink" Target="https://network.healthwatch.co.uk/sites/network.healthwatch.co.uk/files/20200727%20How%20to%20coproduce%20with%20seldom%20heard%20groups.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6" ma:contentTypeDescription="Create a new document." ma:contentTypeScope="" ma:versionID="d806b4d1e386c2ecb019de3166d7e0ea">
  <xsd:schema xmlns:xsd="http://www.w3.org/2001/XMLSchema" xmlns:xs="http://www.w3.org/2001/XMLSchema" xmlns:p="http://schemas.microsoft.com/office/2006/metadata/properties" xmlns:ns2="6f75b2f3-0005-4074-865c-d0f13e6ceb4e" xmlns:ns3="b172dec4-1e87-4fb6-9abd-5505c22dfc3c" xmlns:ns4="cccaf3ac-2de9-44d4-aa31-54302fceb5f7" targetNamespace="http://schemas.microsoft.com/office/2006/metadata/properties" ma:root="true" ma:fieldsID="e22156637f5eda4c431705631d0d8e40" ns2:_="" ns3:_="" ns4:_="">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172dec4-1e87-4fb6-9abd-5505c22dfc3c"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B55E-91DD-4E57-B91B-B79F105A7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16431-23FF-4062-A9CD-C4F0E89D7398}">
  <ds:schemaRefs>
    <ds:schemaRef ds:uri="http://schemas.microsoft.com/office/2006/metadata/properties"/>
    <ds:schemaRef ds:uri="http://schemas.microsoft.com/office/infopath/2007/PartnerControls"/>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4.xml><?xml version="1.0" encoding="utf-8"?>
<ds:datastoreItem xmlns:ds="http://schemas.openxmlformats.org/officeDocument/2006/customXml" ds:itemID="{F42979CD-A86F-42C3-976D-3BB5474D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14602</Characters>
  <Application>Microsoft Office Word</Application>
  <DocSecurity>0</DocSecurity>
  <Lines>121</Lines>
  <Paragraphs>34</Paragraphs>
  <ScaleCrop>false</ScaleCrop>
  <Company>NWL Collaboration of CCG's</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Matthews</dc:creator>
  <cp:keywords/>
  <cp:lastModifiedBy>GOLBY, Sarah (NHS SHARED BUSINESS SERVICES (SALFORD))</cp:lastModifiedBy>
  <cp:revision>2</cp:revision>
  <cp:lastPrinted>2017-03-03T12:39:00Z</cp:lastPrinted>
  <dcterms:created xsi:type="dcterms:W3CDTF">2023-03-07T12:44:00Z</dcterms:created>
  <dcterms:modified xsi:type="dcterms:W3CDTF">2023-03-07T12:44:00Z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ClassificationContentMarkingHeaderShapeIds">
    <vt:lpwstr>1,2,3</vt:lpwstr>
  </property>
  <property fmtid="{D5CDD505-2E9C-101B-9397-08002B2CF9AE}" pid="4" name="ClassificationContentMarkingHeaderFontProps">
    <vt:lpwstr>#cf022b,8,Tahoma</vt:lpwstr>
  </property>
  <property fmtid="{D5CDD505-2E9C-101B-9397-08002B2CF9AE}" pid="5" name="ClassificationContentMarkingHeaderText">
    <vt:lpwstr>               C2 - Restricted use</vt:lpwstr>
  </property>
  <property fmtid="{D5CDD505-2E9C-101B-9397-08002B2CF9AE}" pid="6" name="MSIP_Label_c5e6e129-f928-4a05-ae32-d838f6b21bdd_Enabled">
    <vt:lpwstr>true</vt:lpwstr>
  </property>
  <property fmtid="{D5CDD505-2E9C-101B-9397-08002B2CF9AE}" pid="7" name="MSIP_Label_c5e6e129-f928-4a05-ae32-d838f6b21bdd_SetDate">
    <vt:lpwstr>2022-10-26T13:45:53Z</vt:lpwstr>
  </property>
  <property fmtid="{D5CDD505-2E9C-101B-9397-08002B2CF9AE}" pid="8" name="MSIP_Label_c5e6e129-f928-4a05-ae32-d838f6b21bdd_Method">
    <vt:lpwstr>Standard</vt:lpwstr>
  </property>
  <property fmtid="{D5CDD505-2E9C-101B-9397-08002B2CF9AE}" pid="9" name="MSIP_Label_c5e6e129-f928-4a05-ae32-d838f6b21bdd_Name">
    <vt:lpwstr>EN Restricted use</vt:lpwstr>
  </property>
  <property fmtid="{D5CDD505-2E9C-101B-9397-08002B2CF9AE}" pid="10" name="MSIP_Label_c5e6e129-f928-4a05-ae32-d838f6b21bdd_SiteId">
    <vt:lpwstr>8b87af7d-8647-4dc7-8df4-5f69a2011bb5</vt:lpwstr>
  </property>
  <property fmtid="{D5CDD505-2E9C-101B-9397-08002B2CF9AE}" pid="11" name="MSIP_Label_c5e6e129-f928-4a05-ae32-d838f6b21bdd_ActionId">
    <vt:lpwstr>484424e3-63a1-4995-a9b6-fe2f5e7a8f8b</vt:lpwstr>
  </property>
  <property fmtid="{D5CDD505-2E9C-101B-9397-08002B2CF9AE}" pid="12" name="MSIP_Label_c5e6e129-f928-4a05-ae32-d838f6b21bdd_ContentBits">
    <vt:lpwstr>3</vt:lpwstr>
  </property>
  <property fmtid="{D5CDD505-2E9C-101B-9397-08002B2CF9AE}" pid="13" name="MediaServiceImageTags">
    <vt:lpwstr/>
  </property>
</Properties>
</file>