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D5DF" w14:textId="110F06E7" w:rsidR="00D219B7" w:rsidRDefault="00DA37E2" w:rsidP="002C7620">
      <w:pPr>
        <w:pStyle w:val="Covertitle"/>
      </w:pPr>
      <w:r>
        <w:fldChar w:fldCharType="begin"/>
      </w:r>
      <w:r>
        <w:instrText xml:space="preserve">  </w:instrText>
      </w:r>
      <w:r>
        <w:fldChar w:fldCharType="end"/>
      </w:r>
      <w:r w:rsidR="0092112A">
        <w:rPr>
          <w:noProof/>
          <w:color w:val="2B579A"/>
          <w:shd w:val="clear" w:color="auto" w:fill="E6E6E6"/>
        </w:rPr>
        <w:drawing>
          <wp:inline distT="0" distB="0" distL="0" distR="0" wp14:anchorId="384BFBD3" wp14:editId="5D18700B">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1EF785F8" w:rsidR="00BA4F54" w:rsidRDefault="71C9F3DD" w:rsidP="01CD320D">
      <w:pPr>
        <w:pStyle w:val="Covertitle"/>
      </w:pPr>
      <w:r w:rsidRPr="01CD320D">
        <w:rPr>
          <w:rFonts w:eastAsia="Arial" w:cs="Arial"/>
          <w:bCs/>
          <w:color w:val="000000" w:themeColor="text1"/>
          <w:szCs w:val="52"/>
        </w:rPr>
        <w:t>SSRO-C-143 Online Legal Resource</w:t>
      </w:r>
    </w:p>
    <w:p w14:paraId="0B354196" w14:textId="706ACA71" w:rsidR="00FF04AE" w:rsidRPr="00527EB7" w:rsidRDefault="00B31861" w:rsidP="01CD320D">
      <w:pPr>
        <w:pStyle w:val="Covertitle"/>
        <w:spacing w:after="240"/>
        <w:rPr>
          <w:b w:val="0"/>
          <w:bCs/>
        </w:rPr>
      </w:pPr>
      <w:r w:rsidRPr="00527EB7">
        <w:rPr>
          <w:b w:val="0"/>
          <w:bCs/>
        </w:rPr>
        <w:t>Invitation to Tender</w:t>
      </w:r>
      <w:r w:rsidR="005A39C7" w:rsidRPr="00527EB7">
        <w:rPr>
          <w:b w:val="0"/>
          <w:bCs/>
        </w:rPr>
        <w:t xml:space="preserve"> </w:t>
      </w:r>
    </w:p>
    <w:p w14:paraId="0FD91E22" w14:textId="1CAB5FD4" w:rsidR="01340BB4" w:rsidRDefault="00BB0972" w:rsidP="07471DFE">
      <w:pPr>
        <w:pStyle w:val="Cover-sub-title"/>
        <w:spacing w:after="240" w:line="259" w:lineRule="auto"/>
      </w:pPr>
      <w:r>
        <w:rPr>
          <w:sz w:val="36"/>
          <w:szCs w:val="36"/>
        </w:rPr>
        <w:t>September</w:t>
      </w:r>
      <w:r w:rsidR="01340BB4" w:rsidRPr="07471DFE">
        <w:rPr>
          <w:sz w:val="36"/>
          <w:szCs w:val="36"/>
        </w:rPr>
        <w:t xml:space="preserve"> 2024</w:t>
      </w:r>
    </w:p>
    <w:p w14:paraId="1521BD8F" w14:textId="77777777" w:rsidR="00E6609E" w:rsidRDefault="00D219B7" w:rsidP="00D219B7">
      <w:pPr>
        <w:pStyle w:val="Cover-sub-title"/>
        <w:spacing w:after="240"/>
      </w:pPr>
      <w:r>
        <w:br w:type="page"/>
      </w:r>
    </w:p>
    <w:bookmarkStart w:id="0" w:name="_Toc175840295" w:displacedByCustomXml="next"/>
    <w:sdt>
      <w:sdtPr>
        <w:rPr>
          <w:rFonts w:cs="Arial"/>
          <w:b w:val="0"/>
          <w:snapToGrid w:val="0"/>
          <w:sz w:val="22"/>
          <w:szCs w:val="22"/>
          <w:lang w:eastAsia="en-GB"/>
        </w:rPr>
        <w:id w:val="1770105836"/>
        <w:docPartObj>
          <w:docPartGallery w:val="Table of Contents"/>
          <w:docPartUnique/>
        </w:docPartObj>
      </w:sdtPr>
      <w:sdtEndPr/>
      <w:sdtContent>
        <w:p w14:paraId="724F111D" w14:textId="337D23B5" w:rsidR="00B81261" w:rsidRDefault="00B81261" w:rsidP="00B81261">
          <w:pPr>
            <w:pStyle w:val="Heading1"/>
          </w:pPr>
          <w:r>
            <w:t>Contents</w:t>
          </w:r>
          <w:bookmarkEnd w:id="0"/>
        </w:p>
        <w:p w14:paraId="3A4E8DBC" w14:textId="27E83E37" w:rsidR="00684949" w:rsidRDefault="00C23423">
          <w:pPr>
            <w:pStyle w:val="TOC1"/>
            <w:rPr>
              <w:rFonts w:asciiTheme="minorHAnsi" w:eastAsiaTheme="minorEastAsia" w:hAnsiTheme="minorHAnsi" w:cstheme="minorBidi"/>
              <w:b w:val="0"/>
              <w:noProof/>
              <w:kern w:val="2"/>
              <w:sz w:val="24"/>
              <w:szCs w:val="24"/>
              <w14:ligatures w14:val="standardContextual"/>
            </w:rPr>
          </w:pPr>
          <w:r>
            <w:fldChar w:fldCharType="begin"/>
          </w:r>
          <w:r w:rsidR="07471DFE">
            <w:instrText>TOC \o "1-3" \z \u \h</w:instrText>
          </w:r>
          <w:r>
            <w:fldChar w:fldCharType="separate"/>
          </w:r>
          <w:hyperlink w:anchor="_Toc175840295" w:history="1">
            <w:r w:rsidR="00684949" w:rsidRPr="00C90E5B">
              <w:rPr>
                <w:rStyle w:val="Hyperlink"/>
                <w:noProof/>
              </w:rPr>
              <w:t>Contents</w:t>
            </w:r>
            <w:r w:rsidR="00684949">
              <w:rPr>
                <w:noProof/>
                <w:webHidden/>
              </w:rPr>
              <w:tab/>
            </w:r>
            <w:r w:rsidR="00684949">
              <w:rPr>
                <w:noProof/>
                <w:webHidden/>
              </w:rPr>
              <w:fldChar w:fldCharType="begin"/>
            </w:r>
            <w:r w:rsidR="00684949">
              <w:rPr>
                <w:noProof/>
                <w:webHidden/>
              </w:rPr>
              <w:instrText xml:space="preserve"> PAGEREF _Toc175840295 \h </w:instrText>
            </w:r>
            <w:r w:rsidR="00684949">
              <w:rPr>
                <w:noProof/>
                <w:webHidden/>
              </w:rPr>
            </w:r>
            <w:r w:rsidR="00684949">
              <w:rPr>
                <w:noProof/>
                <w:webHidden/>
              </w:rPr>
              <w:fldChar w:fldCharType="separate"/>
            </w:r>
            <w:r w:rsidR="00684949">
              <w:rPr>
                <w:noProof/>
                <w:webHidden/>
              </w:rPr>
              <w:t>2</w:t>
            </w:r>
            <w:r w:rsidR="00684949">
              <w:rPr>
                <w:noProof/>
                <w:webHidden/>
              </w:rPr>
              <w:fldChar w:fldCharType="end"/>
            </w:r>
          </w:hyperlink>
        </w:p>
        <w:p w14:paraId="72A03F95" w14:textId="4E897D5A"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296" w:history="1">
            <w:r w:rsidR="00684949" w:rsidRPr="00C90E5B">
              <w:rPr>
                <w:rStyle w:val="Hyperlink"/>
                <w:rFonts w:eastAsia="Arial"/>
                <w:noProof/>
              </w:rPr>
              <w:t>1.</w:t>
            </w:r>
            <w:r w:rsidR="00684949">
              <w:rPr>
                <w:rFonts w:asciiTheme="minorHAnsi" w:eastAsiaTheme="minorEastAsia" w:hAnsiTheme="minorHAnsi" w:cstheme="minorBidi"/>
                <w:noProof/>
                <w:snapToGrid/>
                <w:kern w:val="2"/>
                <w:sz w:val="24"/>
                <w:szCs w:val="24"/>
                <w14:ligatures w14:val="standardContextual"/>
              </w:rPr>
              <w:tab/>
            </w:r>
            <w:r w:rsidR="00684949" w:rsidRPr="00C90E5B">
              <w:rPr>
                <w:rStyle w:val="Hyperlink"/>
                <w:noProof/>
              </w:rPr>
              <w:t>Introduction</w:t>
            </w:r>
            <w:r w:rsidR="00684949">
              <w:rPr>
                <w:noProof/>
                <w:webHidden/>
              </w:rPr>
              <w:tab/>
            </w:r>
            <w:r w:rsidR="00684949">
              <w:rPr>
                <w:noProof/>
                <w:webHidden/>
              </w:rPr>
              <w:fldChar w:fldCharType="begin"/>
            </w:r>
            <w:r w:rsidR="00684949">
              <w:rPr>
                <w:noProof/>
                <w:webHidden/>
              </w:rPr>
              <w:instrText xml:space="preserve"> PAGEREF _Toc175840296 \h </w:instrText>
            </w:r>
            <w:r w:rsidR="00684949">
              <w:rPr>
                <w:noProof/>
                <w:webHidden/>
              </w:rPr>
            </w:r>
            <w:r w:rsidR="00684949">
              <w:rPr>
                <w:noProof/>
                <w:webHidden/>
              </w:rPr>
              <w:fldChar w:fldCharType="separate"/>
            </w:r>
            <w:r w:rsidR="00684949">
              <w:rPr>
                <w:noProof/>
                <w:webHidden/>
              </w:rPr>
              <w:t>3</w:t>
            </w:r>
            <w:r w:rsidR="00684949">
              <w:rPr>
                <w:noProof/>
                <w:webHidden/>
              </w:rPr>
              <w:fldChar w:fldCharType="end"/>
            </w:r>
          </w:hyperlink>
        </w:p>
        <w:p w14:paraId="08B4329D" w14:textId="060575B0" w:rsidR="00684949" w:rsidRDefault="00DC1FA9">
          <w:pPr>
            <w:pStyle w:val="TOC2"/>
            <w:rPr>
              <w:rFonts w:asciiTheme="minorHAnsi" w:eastAsiaTheme="minorEastAsia" w:hAnsiTheme="minorHAnsi" w:cstheme="minorBidi"/>
              <w:noProof/>
              <w:snapToGrid/>
              <w:kern w:val="2"/>
              <w:sz w:val="24"/>
              <w:szCs w:val="24"/>
              <w14:ligatures w14:val="standardContextual"/>
            </w:rPr>
          </w:pPr>
          <w:r>
            <w:rPr>
              <w:rStyle w:val="Hyperlink"/>
              <w:noProof/>
            </w:rPr>
            <w:t xml:space="preserve">         </w:t>
          </w:r>
          <w:hyperlink w:anchor="_Toc175840297" w:history="1">
            <w:r w:rsidR="00684949" w:rsidRPr="00C90E5B">
              <w:rPr>
                <w:rStyle w:val="Hyperlink"/>
                <w:noProof/>
              </w:rPr>
              <w:t>The SSRO</w:t>
            </w:r>
            <w:r w:rsidR="00684949">
              <w:rPr>
                <w:noProof/>
                <w:webHidden/>
              </w:rPr>
              <w:tab/>
            </w:r>
            <w:r w:rsidR="00684949">
              <w:rPr>
                <w:noProof/>
                <w:webHidden/>
              </w:rPr>
              <w:fldChar w:fldCharType="begin"/>
            </w:r>
            <w:r w:rsidR="00684949">
              <w:rPr>
                <w:noProof/>
                <w:webHidden/>
              </w:rPr>
              <w:instrText xml:space="preserve"> PAGEREF _Toc175840297 \h </w:instrText>
            </w:r>
            <w:r w:rsidR="00684949">
              <w:rPr>
                <w:noProof/>
                <w:webHidden/>
              </w:rPr>
            </w:r>
            <w:r w:rsidR="00684949">
              <w:rPr>
                <w:noProof/>
                <w:webHidden/>
              </w:rPr>
              <w:fldChar w:fldCharType="separate"/>
            </w:r>
            <w:r w:rsidR="00684949">
              <w:rPr>
                <w:noProof/>
                <w:webHidden/>
              </w:rPr>
              <w:t>3</w:t>
            </w:r>
            <w:r w:rsidR="00684949">
              <w:rPr>
                <w:noProof/>
                <w:webHidden/>
              </w:rPr>
              <w:fldChar w:fldCharType="end"/>
            </w:r>
          </w:hyperlink>
        </w:p>
        <w:p w14:paraId="040671B4" w14:textId="6B8756DC"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298" w:history="1">
            <w:r w:rsidR="00684949" w:rsidRPr="00C90E5B">
              <w:rPr>
                <w:rStyle w:val="Hyperlink"/>
                <w:noProof/>
              </w:rPr>
              <w:t>Instructions to bidders</w:t>
            </w:r>
            <w:r w:rsidR="00684949">
              <w:rPr>
                <w:noProof/>
                <w:webHidden/>
              </w:rPr>
              <w:tab/>
            </w:r>
            <w:r w:rsidR="00684949">
              <w:rPr>
                <w:noProof/>
                <w:webHidden/>
              </w:rPr>
              <w:fldChar w:fldCharType="begin"/>
            </w:r>
            <w:r w:rsidR="00684949">
              <w:rPr>
                <w:noProof/>
                <w:webHidden/>
              </w:rPr>
              <w:instrText xml:space="preserve"> PAGEREF _Toc175840298 \h </w:instrText>
            </w:r>
            <w:r w:rsidR="00684949">
              <w:rPr>
                <w:noProof/>
                <w:webHidden/>
              </w:rPr>
            </w:r>
            <w:r w:rsidR="00684949">
              <w:rPr>
                <w:noProof/>
                <w:webHidden/>
              </w:rPr>
              <w:fldChar w:fldCharType="separate"/>
            </w:r>
            <w:r w:rsidR="00684949">
              <w:rPr>
                <w:noProof/>
                <w:webHidden/>
              </w:rPr>
              <w:t>3</w:t>
            </w:r>
            <w:r w:rsidR="00684949">
              <w:rPr>
                <w:noProof/>
                <w:webHidden/>
              </w:rPr>
              <w:fldChar w:fldCharType="end"/>
            </w:r>
          </w:hyperlink>
        </w:p>
        <w:p w14:paraId="0644B081" w14:textId="280F9794"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299" w:history="1">
            <w:r w:rsidR="00684949" w:rsidRPr="00C90E5B">
              <w:rPr>
                <w:rStyle w:val="Hyperlink"/>
                <w:noProof/>
              </w:rPr>
              <w:t>Timetable</w:t>
            </w:r>
            <w:r w:rsidR="00684949">
              <w:rPr>
                <w:noProof/>
                <w:webHidden/>
              </w:rPr>
              <w:tab/>
            </w:r>
            <w:r w:rsidR="00684949">
              <w:rPr>
                <w:noProof/>
                <w:webHidden/>
              </w:rPr>
              <w:fldChar w:fldCharType="begin"/>
            </w:r>
            <w:r w:rsidR="00684949">
              <w:rPr>
                <w:noProof/>
                <w:webHidden/>
              </w:rPr>
              <w:instrText xml:space="preserve"> PAGEREF _Toc175840299 \h </w:instrText>
            </w:r>
            <w:r w:rsidR="00684949">
              <w:rPr>
                <w:noProof/>
                <w:webHidden/>
              </w:rPr>
            </w:r>
            <w:r w:rsidR="00684949">
              <w:rPr>
                <w:noProof/>
                <w:webHidden/>
              </w:rPr>
              <w:fldChar w:fldCharType="separate"/>
            </w:r>
            <w:r w:rsidR="00684949">
              <w:rPr>
                <w:noProof/>
                <w:webHidden/>
              </w:rPr>
              <w:t>3</w:t>
            </w:r>
            <w:r w:rsidR="00684949">
              <w:rPr>
                <w:noProof/>
                <w:webHidden/>
              </w:rPr>
              <w:fldChar w:fldCharType="end"/>
            </w:r>
          </w:hyperlink>
        </w:p>
        <w:p w14:paraId="1433FB7D" w14:textId="35C29D48"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0" w:history="1">
            <w:r w:rsidR="00684949" w:rsidRPr="00C90E5B">
              <w:rPr>
                <w:rStyle w:val="Hyperlink"/>
                <w:noProof/>
              </w:rPr>
              <w:t>Content and amendments</w:t>
            </w:r>
            <w:r w:rsidR="00684949">
              <w:rPr>
                <w:noProof/>
                <w:webHidden/>
              </w:rPr>
              <w:tab/>
            </w:r>
            <w:r w:rsidR="00684949">
              <w:rPr>
                <w:noProof/>
                <w:webHidden/>
              </w:rPr>
              <w:fldChar w:fldCharType="begin"/>
            </w:r>
            <w:r w:rsidR="00684949">
              <w:rPr>
                <w:noProof/>
                <w:webHidden/>
              </w:rPr>
              <w:instrText xml:space="preserve"> PAGEREF _Toc175840300 \h </w:instrText>
            </w:r>
            <w:r w:rsidR="00684949">
              <w:rPr>
                <w:noProof/>
                <w:webHidden/>
              </w:rPr>
            </w:r>
            <w:r w:rsidR="00684949">
              <w:rPr>
                <w:noProof/>
                <w:webHidden/>
              </w:rPr>
              <w:fldChar w:fldCharType="separate"/>
            </w:r>
            <w:r w:rsidR="00684949">
              <w:rPr>
                <w:noProof/>
                <w:webHidden/>
              </w:rPr>
              <w:t>4</w:t>
            </w:r>
            <w:r w:rsidR="00684949">
              <w:rPr>
                <w:noProof/>
                <w:webHidden/>
              </w:rPr>
              <w:fldChar w:fldCharType="end"/>
            </w:r>
          </w:hyperlink>
        </w:p>
        <w:p w14:paraId="2943ADD9" w14:textId="38FFCA82"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1" w:history="1">
            <w:r w:rsidR="00684949" w:rsidRPr="00C90E5B">
              <w:rPr>
                <w:rStyle w:val="Hyperlink"/>
                <w:noProof/>
              </w:rPr>
              <w:t>Questions about this ITT</w:t>
            </w:r>
            <w:r w:rsidR="00684949">
              <w:rPr>
                <w:noProof/>
                <w:webHidden/>
              </w:rPr>
              <w:tab/>
            </w:r>
            <w:r w:rsidR="00684949">
              <w:rPr>
                <w:noProof/>
                <w:webHidden/>
              </w:rPr>
              <w:fldChar w:fldCharType="begin"/>
            </w:r>
            <w:r w:rsidR="00684949">
              <w:rPr>
                <w:noProof/>
                <w:webHidden/>
              </w:rPr>
              <w:instrText xml:space="preserve"> PAGEREF _Toc175840301 \h </w:instrText>
            </w:r>
            <w:r w:rsidR="00684949">
              <w:rPr>
                <w:noProof/>
                <w:webHidden/>
              </w:rPr>
            </w:r>
            <w:r w:rsidR="00684949">
              <w:rPr>
                <w:noProof/>
                <w:webHidden/>
              </w:rPr>
              <w:fldChar w:fldCharType="separate"/>
            </w:r>
            <w:r w:rsidR="00684949">
              <w:rPr>
                <w:noProof/>
                <w:webHidden/>
              </w:rPr>
              <w:t>4</w:t>
            </w:r>
            <w:r w:rsidR="00684949">
              <w:rPr>
                <w:noProof/>
                <w:webHidden/>
              </w:rPr>
              <w:fldChar w:fldCharType="end"/>
            </w:r>
          </w:hyperlink>
        </w:p>
        <w:p w14:paraId="24712398" w14:textId="2ECF4149"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2" w:history="1">
            <w:r w:rsidR="00684949" w:rsidRPr="00C90E5B">
              <w:rPr>
                <w:rStyle w:val="Hyperlink"/>
                <w:noProof/>
              </w:rPr>
              <w:t>Instructions for return of tenders</w:t>
            </w:r>
            <w:r w:rsidR="00684949">
              <w:rPr>
                <w:noProof/>
                <w:webHidden/>
              </w:rPr>
              <w:tab/>
            </w:r>
            <w:r w:rsidR="00684949">
              <w:rPr>
                <w:noProof/>
                <w:webHidden/>
              </w:rPr>
              <w:fldChar w:fldCharType="begin"/>
            </w:r>
            <w:r w:rsidR="00684949">
              <w:rPr>
                <w:noProof/>
                <w:webHidden/>
              </w:rPr>
              <w:instrText xml:space="preserve"> PAGEREF _Toc175840302 \h </w:instrText>
            </w:r>
            <w:r w:rsidR="00684949">
              <w:rPr>
                <w:noProof/>
                <w:webHidden/>
              </w:rPr>
            </w:r>
            <w:r w:rsidR="00684949">
              <w:rPr>
                <w:noProof/>
                <w:webHidden/>
              </w:rPr>
              <w:fldChar w:fldCharType="separate"/>
            </w:r>
            <w:r w:rsidR="00684949">
              <w:rPr>
                <w:noProof/>
                <w:webHidden/>
              </w:rPr>
              <w:t>4</w:t>
            </w:r>
            <w:r w:rsidR="00684949">
              <w:rPr>
                <w:noProof/>
                <w:webHidden/>
              </w:rPr>
              <w:fldChar w:fldCharType="end"/>
            </w:r>
          </w:hyperlink>
        </w:p>
        <w:p w14:paraId="236F35D1" w14:textId="473C9A5D"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3" w:history="1">
            <w:r w:rsidR="00684949" w:rsidRPr="00C90E5B">
              <w:rPr>
                <w:rStyle w:val="Hyperlink"/>
                <w:noProof/>
              </w:rPr>
              <w:t>Transparency</w:t>
            </w:r>
            <w:r w:rsidR="00684949">
              <w:rPr>
                <w:noProof/>
                <w:webHidden/>
              </w:rPr>
              <w:tab/>
            </w:r>
            <w:r w:rsidR="00684949">
              <w:rPr>
                <w:noProof/>
                <w:webHidden/>
              </w:rPr>
              <w:fldChar w:fldCharType="begin"/>
            </w:r>
            <w:r w:rsidR="00684949">
              <w:rPr>
                <w:noProof/>
                <w:webHidden/>
              </w:rPr>
              <w:instrText xml:space="preserve"> PAGEREF _Toc175840303 \h </w:instrText>
            </w:r>
            <w:r w:rsidR="00684949">
              <w:rPr>
                <w:noProof/>
                <w:webHidden/>
              </w:rPr>
            </w:r>
            <w:r w:rsidR="00684949">
              <w:rPr>
                <w:noProof/>
                <w:webHidden/>
              </w:rPr>
              <w:fldChar w:fldCharType="separate"/>
            </w:r>
            <w:r w:rsidR="00684949">
              <w:rPr>
                <w:noProof/>
                <w:webHidden/>
              </w:rPr>
              <w:t>5</w:t>
            </w:r>
            <w:r w:rsidR="00684949">
              <w:rPr>
                <w:noProof/>
                <w:webHidden/>
              </w:rPr>
              <w:fldChar w:fldCharType="end"/>
            </w:r>
          </w:hyperlink>
        </w:p>
        <w:p w14:paraId="7C706438" w14:textId="1FBC1BC7"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4" w:history="1">
            <w:r w:rsidR="00684949" w:rsidRPr="00C90E5B">
              <w:rPr>
                <w:rStyle w:val="Hyperlink"/>
                <w:noProof/>
              </w:rPr>
              <w:t>Conflicts of interest</w:t>
            </w:r>
            <w:r w:rsidR="00684949">
              <w:rPr>
                <w:noProof/>
                <w:webHidden/>
              </w:rPr>
              <w:tab/>
            </w:r>
            <w:r w:rsidR="00684949">
              <w:rPr>
                <w:noProof/>
                <w:webHidden/>
              </w:rPr>
              <w:fldChar w:fldCharType="begin"/>
            </w:r>
            <w:r w:rsidR="00684949">
              <w:rPr>
                <w:noProof/>
                <w:webHidden/>
              </w:rPr>
              <w:instrText xml:space="preserve"> PAGEREF _Toc175840304 \h </w:instrText>
            </w:r>
            <w:r w:rsidR="00684949">
              <w:rPr>
                <w:noProof/>
                <w:webHidden/>
              </w:rPr>
            </w:r>
            <w:r w:rsidR="00684949">
              <w:rPr>
                <w:noProof/>
                <w:webHidden/>
              </w:rPr>
              <w:fldChar w:fldCharType="separate"/>
            </w:r>
            <w:r w:rsidR="00684949">
              <w:rPr>
                <w:noProof/>
                <w:webHidden/>
              </w:rPr>
              <w:t>5</w:t>
            </w:r>
            <w:r w:rsidR="00684949">
              <w:rPr>
                <w:noProof/>
                <w:webHidden/>
              </w:rPr>
              <w:fldChar w:fldCharType="end"/>
            </w:r>
          </w:hyperlink>
        </w:p>
        <w:p w14:paraId="7EC1BB9D" w14:textId="58BF00D0"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5" w:history="1">
            <w:r w:rsidR="00684949" w:rsidRPr="00C90E5B">
              <w:rPr>
                <w:rStyle w:val="Hyperlink"/>
                <w:noProof/>
              </w:rPr>
              <w:t>Acceptance of tenders</w:t>
            </w:r>
            <w:r w:rsidR="00684949">
              <w:rPr>
                <w:noProof/>
                <w:webHidden/>
              </w:rPr>
              <w:tab/>
            </w:r>
            <w:r w:rsidR="00684949">
              <w:rPr>
                <w:noProof/>
                <w:webHidden/>
              </w:rPr>
              <w:fldChar w:fldCharType="begin"/>
            </w:r>
            <w:r w:rsidR="00684949">
              <w:rPr>
                <w:noProof/>
                <w:webHidden/>
              </w:rPr>
              <w:instrText xml:space="preserve"> PAGEREF _Toc175840305 \h </w:instrText>
            </w:r>
            <w:r w:rsidR="00684949">
              <w:rPr>
                <w:noProof/>
                <w:webHidden/>
              </w:rPr>
            </w:r>
            <w:r w:rsidR="00684949">
              <w:rPr>
                <w:noProof/>
                <w:webHidden/>
              </w:rPr>
              <w:fldChar w:fldCharType="separate"/>
            </w:r>
            <w:r w:rsidR="00684949">
              <w:rPr>
                <w:noProof/>
                <w:webHidden/>
              </w:rPr>
              <w:t>5</w:t>
            </w:r>
            <w:r w:rsidR="00684949">
              <w:rPr>
                <w:noProof/>
                <w:webHidden/>
              </w:rPr>
              <w:fldChar w:fldCharType="end"/>
            </w:r>
          </w:hyperlink>
        </w:p>
        <w:p w14:paraId="69477F3A" w14:textId="44F3A5F6"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6" w:history="1">
            <w:r w:rsidR="00684949" w:rsidRPr="00C90E5B">
              <w:rPr>
                <w:rStyle w:val="Hyperlink"/>
                <w:noProof/>
              </w:rPr>
              <w:t>Bid costs</w:t>
            </w:r>
            <w:r w:rsidR="00684949">
              <w:rPr>
                <w:noProof/>
                <w:webHidden/>
              </w:rPr>
              <w:tab/>
            </w:r>
            <w:r w:rsidR="00684949">
              <w:rPr>
                <w:noProof/>
                <w:webHidden/>
              </w:rPr>
              <w:fldChar w:fldCharType="begin"/>
            </w:r>
            <w:r w:rsidR="00684949">
              <w:rPr>
                <w:noProof/>
                <w:webHidden/>
              </w:rPr>
              <w:instrText xml:space="preserve"> PAGEREF _Toc175840306 \h </w:instrText>
            </w:r>
            <w:r w:rsidR="00684949">
              <w:rPr>
                <w:noProof/>
                <w:webHidden/>
              </w:rPr>
            </w:r>
            <w:r w:rsidR="00684949">
              <w:rPr>
                <w:noProof/>
                <w:webHidden/>
              </w:rPr>
              <w:fldChar w:fldCharType="separate"/>
            </w:r>
            <w:r w:rsidR="00684949">
              <w:rPr>
                <w:noProof/>
                <w:webHidden/>
              </w:rPr>
              <w:t>5</w:t>
            </w:r>
            <w:r w:rsidR="00684949">
              <w:rPr>
                <w:noProof/>
                <w:webHidden/>
              </w:rPr>
              <w:fldChar w:fldCharType="end"/>
            </w:r>
          </w:hyperlink>
        </w:p>
        <w:p w14:paraId="76E8C463" w14:textId="6A2C5B73"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07" w:history="1">
            <w:r w:rsidR="00684949" w:rsidRPr="00C90E5B">
              <w:rPr>
                <w:rStyle w:val="Hyperlink"/>
                <w:noProof/>
              </w:rPr>
              <w:t>Sub-contractors and consortia</w:t>
            </w:r>
            <w:r w:rsidR="00684949">
              <w:rPr>
                <w:noProof/>
                <w:webHidden/>
              </w:rPr>
              <w:tab/>
            </w:r>
            <w:r w:rsidR="00684949">
              <w:rPr>
                <w:noProof/>
                <w:webHidden/>
              </w:rPr>
              <w:fldChar w:fldCharType="begin"/>
            </w:r>
            <w:r w:rsidR="00684949">
              <w:rPr>
                <w:noProof/>
                <w:webHidden/>
              </w:rPr>
              <w:instrText xml:space="preserve"> PAGEREF _Toc175840307 \h </w:instrText>
            </w:r>
            <w:r w:rsidR="00684949">
              <w:rPr>
                <w:noProof/>
                <w:webHidden/>
              </w:rPr>
            </w:r>
            <w:r w:rsidR="00684949">
              <w:rPr>
                <w:noProof/>
                <w:webHidden/>
              </w:rPr>
              <w:fldChar w:fldCharType="separate"/>
            </w:r>
            <w:r w:rsidR="00684949">
              <w:rPr>
                <w:noProof/>
                <w:webHidden/>
              </w:rPr>
              <w:t>6</w:t>
            </w:r>
            <w:r w:rsidR="00684949">
              <w:rPr>
                <w:noProof/>
                <w:webHidden/>
              </w:rPr>
              <w:fldChar w:fldCharType="end"/>
            </w:r>
          </w:hyperlink>
        </w:p>
        <w:p w14:paraId="5AC2EE84" w14:textId="16C2DBA0"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308" w:history="1">
            <w:r w:rsidR="00684949" w:rsidRPr="00380ABB">
              <w:rPr>
                <w:rStyle w:val="Hyperlink"/>
                <w:noProof/>
              </w:rPr>
              <w:t>2.</w:t>
            </w:r>
            <w:r w:rsidR="00684949" w:rsidRPr="00020848">
              <w:rPr>
                <w:rFonts w:asciiTheme="minorHAnsi" w:eastAsiaTheme="minorEastAsia" w:hAnsiTheme="minorHAnsi" w:cstheme="minorBidi"/>
                <w:noProof/>
                <w:snapToGrid/>
                <w:kern w:val="2"/>
                <w:sz w:val="24"/>
                <w:szCs w:val="24"/>
                <w14:ligatures w14:val="standardContextual"/>
              </w:rPr>
              <w:tab/>
            </w:r>
            <w:r w:rsidR="00684949" w:rsidRPr="00380ABB">
              <w:rPr>
                <w:rStyle w:val="Hyperlink"/>
                <w:noProof/>
              </w:rPr>
              <w:t>The Specification</w:t>
            </w:r>
            <w:r w:rsidR="00684949" w:rsidRPr="00020848">
              <w:rPr>
                <w:noProof/>
                <w:webHidden/>
              </w:rPr>
              <w:tab/>
            </w:r>
            <w:r w:rsidR="00684949" w:rsidRPr="00020848">
              <w:rPr>
                <w:noProof/>
                <w:webHidden/>
              </w:rPr>
              <w:fldChar w:fldCharType="begin"/>
            </w:r>
            <w:r w:rsidR="00684949" w:rsidRPr="00020848">
              <w:rPr>
                <w:noProof/>
                <w:webHidden/>
              </w:rPr>
              <w:instrText xml:space="preserve"> PAGEREF _Toc175840308 \h </w:instrText>
            </w:r>
            <w:r w:rsidR="00684949" w:rsidRPr="00020848">
              <w:rPr>
                <w:noProof/>
                <w:webHidden/>
              </w:rPr>
            </w:r>
            <w:r w:rsidR="00684949" w:rsidRPr="00020848">
              <w:rPr>
                <w:noProof/>
                <w:webHidden/>
              </w:rPr>
              <w:fldChar w:fldCharType="separate"/>
            </w:r>
            <w:r w:rsidR="00684949" w:rsidRPr="00020848">
              <w:rPr>
                <w:noProof/>
                <w:webHidden/>
              </w:rPr>
              <w:t>6</w:t>
            </w:r>
            <w:r w:rsidR="00684949" w:rsidRPr="00020848">
              <w:rPr>
                <w:noProof/>
                <w:webHidden/>
              </w:rPr>
              <w:fldChar w:fldCharType="end"/>
            </w:r>
          </w:hyperlink>
        </w:p>
        <w:p w14:paraId="0345352B" w14:textId="14F1E413"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309" w:history="1">
            <w:r w:rsidR="00684949" w:rsidRPr="00C90E5B">
              <w:rPr>
                <w:rStyle w:val="Hyperlink"/>
                <w:noProof/>
              </w:rPr>
              <w:t>3.</w:t>
            </w:r>
            <w:r w:rsidR="00684949">
              <w:rPr>
                <w:rFonts w:asciiTheme="minorHAnsi" w:eastAsiaTheme="minorEastAsia" w:hAnsiTheme="minorHAnsi" w:cstheme="minorBidi"/>
                <w:noProof/>
                <w:snapToGrid/>
                <w:kern w:val="2"/>
                <w:sz w:val="24"/>
                <w:szCs w:val="24"/>
                <w14:ligatures w14:val="standardContextual"/>
              </w:rPr>
              <w:tab/>
            </w:r>
            <w:r w:rsidR="00684949" w:rsidRPr="00C90E5B">
              <w:rPr>
                <w:rStyle w:val="Hyperlink"/>
                <w:noProof/>
              </w:rPr>
              <w:t>Bidder’s Proposal</w:t>
            </w:r>
            <w:r w:rsidR="00684949">
              <w:rPr>
                <w:noProof/>
                <w:webHidden/>
              </w:rPr>
              <w:tab/>
            </w:r>
            <w:r w:rsidR="00684949">
              <w:rPr>
                <w:noProof/>
                <w:webHidden/>
              </w:rPr>
              <w:fldChar w:fldCharType="begin"/>
            </w:r>
            <w:r w:rsidR="00684949">
              <w:rPr>
                <w:noProof/>
                <w:webHidden/>
              </w:rPr>
              <w:instrText xml:space="preserve"> PAGEREF _Toc175840309 \h </w:instrText>
            </w:r>
            <w:r w:rsidR="00684949">
              <w:rPr>
                <w:noProof/>
                <w:webHidden/>
              </w:rPr>
            </w:r>
            <w:r w:rsidR="00684949">
              <w:rPr>
                <w:noProof/>
                <w:webHidden/>
              </w:rPr>
              <w:fldChar w:fldCharType="separate"/>
            </w:r>
            <w:r w:rsidR="00684949">
              <w:rPr>
                <w:noProof/>
                <w:webHidden/>
              </w:rPr>
              <w:t>7</w:t>
            </w:r>
            <w:r w:rsidR="00684949">
              <w:rPr>
                <w:noProof/>
                <w:webHidden/>
              </w:rPr>
              <w:fldChar w:fldCharType="end"/>
            </w:r>
          </w:hyperlink>
        </w:p>
        <w:p w14:paraId="111565BA" w14:textId="76060A64"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310" w:history="1">
            <w:r w:rsidR="00684949" w:rsidRPr="00C90E5B">
              <w:rPr>
                <w:rStyle w:val="Hyperlink"/>
                <w:noProof/>
              </w:rPr>
              <w:t>4.</w:t>
            </w:r>
            <w:r w:rsidR="00684949">
              <w:rPr>
                <w:rFonts w:asciiTheme="minorHAnsi" w:eastAsiaTheme="minorEastAsia" w:hAnsiTheme="minorHAnsi" w:cstheme="minorBidi"/>
                <w:noProof/>
                <w:snapToGrid/>
                <w:kern w:val="2"/>
                <w:sz w:val="24"/>
                <w:szCs w:val="24"/>
                <w14:ligatures w14:val="standardContextual"/>
              </w:rPr>
              <w:tab/>
            </w:r>
            <w:r w:rsidR="00684949" w:rsidRPr="00C90E5B">
              <w:rPr>
                <w:rStyle w:val="Hyperlink"/>
                <w:noProof/>
              </w:rPr>
              <w:t>Evaluation</w:t>
            </w:r>
            <w:r w:rsidR="00684949">
              <w:rPr>
                <w:noProof/>
                <w:webHidden/>
              </w:rPr>
              <w:tab/>
            </w:r>
            <w:r w:rsidR="00684949">
              <w:rPr>
                <w:noProof/>
                <w:webHidden/>
              </w:rPr>
              <w:fldChar w:fldCharType="begin"/>
            </w:r>
            <w:r w:rsidR="00684949">
              <w:rPr>
                <w:noProof/>
                <w:webHidden/>
              </w:rPr>
              <w:instrText xml:space="preserve"> PAGEREF _Toc175840310 \h </w:instrText>
            </w:r>
            <w:r w:rsidR="00684949">
              <w:rPr>
                <w:noProof/>
                <w:webHidden/>
              </w:rPr>
            </w:r>
            <w:r w:rsidR="00684949">
              <w:rPr>
                <w:noProof/>
                <w:webHidden/>
              </w:rPr>
              <w:fldChar w:fldCharType="separate"/>
            </w:r>
            <w:r w:rsidR="00684949">
              <w:rPr>
                <w:noProof/>
                <w:webHidden/>
              </w:rPr>
              <w:t>7</w:t>
            </w:r>
            <w:r w:rsidR="00684949">
              <w:rPr>
                <w:noProof/>
                <w:webHidden/>
              </w:rPr>
              <w:fldChar w:fldCharType="end"/>
            </w:r>
          </w:hyperlink>
        </w:p>
        <w:p w14:paraId="7CEC3F66" w14:textId="27A63646"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11" w:history="1">
            <w:r w:rsidR="00684949" w:rsidRPr="00C90E5B">
              <w:rPr>
                <w:rStyle w:val="Hyperlink"/>
                <w:noProof/>
              </w:rPr>
              <w:t>Quality evaluation</w:t>
            </w:r>
            <w:r w:rsidR="00684949">
              <w:rPr>
                <w:noProof/>
                <w:webHidden/>
              </w:rPr>
              <w:tab/>
            </w:r>
            <w:r w:rsidR="00684949">
              <w:rPr>
                <w:noProof/>
                <w:webHidden/>
              </w:rPr>
              <w:fldChar w:fldCharType="begin"/>
            </w:r>
            <w:r w:rsidR="00684949">
              <w:rPr>
                <w:noProof/>
                <w:webHidden/>
              </w:rPr>
              <w:instrText xml:space="preserve"> PAGEREF _Toc175840311 \h </w:instrText>
            </w:r>
            <w:r w:rsidR="00684949">
              <w:rPr>
                <w:noProof/>
                <w:webHidden/>
              </w:rPr>
            </w:r>
            <w:r w:rsidR="00684949">
              <w:rPr>
                <w:noProof/>
                <w:webHidden/>
              </w:rPr>
              <w:fldChar w:fldCharType="separate"/>
            </w:r>
            <w:r w:rsidR="00684949">
              <w:rPr>
                <w:noProof/>
                <w:webHidden/>
              </w:rPr>
              <w:t>8</w:t>
            </w:r>
            <w:r w:rsidR="00684949">
              <w:rPr>
                <w:noProof/>
                <w:webHidden/>
              </w:rPr>
              <w:fldChar w:fldCharType="end"/>
            </w:r>
          </w:hyperlink>
        </w:p>
        <w:p w14:paraId="0E49310E" w14:textId="378B87C4"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12" w:history="1">
            <w:r w:rsidR="00684949" w:rsidRPr="00C90E5B">
              <w:rPr>
                <w:rStyle w:val="Hyperlink"/>
                <w:noProof/>
              </w:rPr>
              <w:t>Price evaluation</w:t>
            </w:r>
            <w:r w:rsidR="00684949">
              <w:rPr>
                <w:noProof/>
                <w:webHidden/>
              </w:rPr>
              <w:tab/>
            </w:r>
            <w:r w:rsidR="00684949">
              <w:rPr>
                <w:noProof/>
                <w:webHidden/>
              </w:rPr>
              <w:fldChar w:fldCharType="begin"/>
            </w:r>
            <w:r w:rsidR="00684949">
              <w:rPr>
                <w:noProof/>
                <w:webHidden/>
              </w:rPr>
              <w:instrText xml:space="preserve"> PAGEREF _Toc175840312 \h </w:instrText>
            </w:r>
            <w:r w:rsidR="00684949">
              <w:rPr>
                <w:noProof/>
                <w:webHidden/>
              </w:rPr>
            </w:r>
            <w:r w:rsidR="00684949">
              <w:rPr>
                <w:noProof/>
                <w:webHidden/>
              </w:rPr>
              <w:fldChar w:fldCharType="separate"/>
            </w:r>
            <w:r w:rsidR="00684949">
              <w:rPr>
                <w:noProof/>
                <w:webHidden/>
              </w:rPr>
              <w:t>9</w:t>
            </w:r>
            <w:r w:rsidR="00684949">
              <w:rPr>
                <w:noProof/>
                <w:webHidden/>
              </w:rPr>
              <w:fldChar w:fldCharType="end"/>
            </w:r>
          </w:hyperlink>
        </w:p>
        <w:p w14:paraId="28EBA973" w14:textId="2DEA1521" w:rsidR="00684949" w:rsidRDefault="000E0DB5">
          <w:pPr>
            <w:pStyle w:val="TOC3"/>
            <w:rPr>
              <w:rFonts w:asciiTheme="minorHAnsi" w:eastAsiaTheme="minorEastAsia" w:hAnsiTheme="minorHAnsi" w:cstheme="minorBidi"/>
              <w:noProof/>
              <w:kern w:val="2"/>
              <w:sz w:val="24"/>
              <w:szCs w:val="24"/>
              <w14:ligatures w14:val="standardContextual"/>
            </w:rPr>
          </w:pPr>
          <w:hyperlink w:anchor="_Toc175840313" w:history="1">
            <w:r w:rsidR="00684949" w:rsidRPr="00C90E5B">
              <w:rPr>
                <w:rStyle w:val="Hyperlink"/>
                <w:noProof/>
              </w:rPr>
              <w:t>Overall score</w:t>
            </w:r>
            <w:r w:rsidR="00684949">
              <w:rPr>
                <w:noProof/>
                <w:webHidden/>
              </w:rPr>
              <w:tab/>
            </w:r>
            <w:r w:rsidR="00684949">
              <w:rPr>
                <w:noProof/>
                <w:webHidden/>
              </w:rPr>
              <w:fldChar w:fldCharType="begin"/>
            </w:r>
            <w:r w:rsidR="00684949">
              <w:rPr>
                <w:noProof/>
                <w:webHidden/>
              </w:rPr>
              <w:instrText xml:space="preserve"> PAGEREF _Toc175840313 \h </w:instrText>
            </w:r>
            <w:r w:rsidR="00684949">
              <w:rPr>
                <w:noProof/>
                <w:webHidden/>
              </w:rPr>
            </w:r>
            <w:r w:rsidR="00684949">
              <w:rPr>
                <w:noProof/>
                <w:webHidden/>
              </w:rPr>
              <w:fldChar w:fldCharType="separate"/>
            </w:r>
            <w:r w:rsidR="00684949">
              <w:rPr>
                <w:noProof/>
                <w:webHidden/>
              </w:rPr>
              <w:t>9</w:t>
            </w:r>
            <w:r w:rsidR="00684949">
              <w:rPr>
                <w:noProof/>
                <w:webHidden/>
              </w:rPr>
              <w:fldChar w:fldCharType="end"/>
            </w:r>
          </w:hyperlink>
        </w:p>
        <w:p w14:paraId="73D05F90" w14:textId="694C94D5"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314" w:history="1">
            <w:r w:rsidR="00684949" w:rsidRPr="00C90E5B">
              <w:rPr>
                <w:rStyle w:val="Hyperlink"/>
                <w:noProof/>
              </w:rPr>
              <w:t>5.</w:t>
            </w:r>
            <w:r w:rsidR="00684949">
              <w:rPr>
                <w:rFonts w:asciiTheme="minorHAnsi" w:eastAsiaTheme="minorEastAsia" w:hAnsiTheme="minorHAnsi" w:cstheme="minorBidi"/>
                <w:noProof/>
                <w:snapToGrid/>
                <w:kern w:val="2"/>
                <w:sz w:val="24"/>
                <w:szCs w:val="24"/>
                <w14:ligatures w14:val="standardContextual"/>
              </w:rPr>
              <w:tab/>
            </w:r>
            <w:r w:rsidR="00684949" w:rsidRPr="00C90E5B">
              <w:rPr>
                <w:rStyle w:val="Hyperlink"/>
                <w:noProof/>
              </w:rPr>
              <w:t>Statement of Conduct</w:t>
            </w:r>
            <w:r w:rsidR="00684949">
              <w:rPr>
                <w:noProof/>
                <w:webHidden/>
              </w:rPr>
              <w:tab/>
            </w:r>
            <w:r w:rsidR="00684949">
              <w:rPr>
                <w:noProof/>
                <w:webHidden/>
              </w:rPr>
              <w:fldChar w:fldCharType="begin"/>
            </w:r>
            <w:r w:rsidR="00684949">
              <w:rPr>
                <w:noProof/>
                <w:webHidden/>
              </w:rPr>
              <w:instrText xml:space="preserve"> PAGEREF _Toc175840314 \h </w:instrText>
            </w:r>
            <w:r w:rsidR="00684949">
              <w:rPr>
                <w:noProof/>
                <w:webHidden/>
              </w:rPr>
            </w:r>
            <w:r w:rsidR="00684949">
              <w:rPr>
                <w:noProof/>
                <w:webHidden/>
              </w:rPr>
              <w:fldChar w:fldCharType="separate"/>
            </w:r>
            <w:r w:rsidR="00684949">
              <w:rPr>
                <w:noProof/>
                <w:webHidden/>
              </w:rPr>
              <w:t>10</w:t>
            </w:r>
            <w:r w:rsidR="00684949">
              <w:rPr>
                <w:noProof/>
                <w:webHidden/>
              </w:rPr>
              <w:fldChar w:fldCharType="end"/>
            </w:r>
          </w:hyperlink>
        </w:p>
        <w:p w14:paraId="1BEF1FC2" w14:textId="24A73463" w:rsidR="00684949" w:rsidRDefault="000E0DB5">
          <w:pPr>
            <w:pStyle w:val="TOC2"/>
            <w:rPr>
              <w:rFonts w:asciiTheme="minorHAnsi" w:eastAsiaTheme="minorEastAsia" w:hAnsiTheme="minorHAnsi" w:cstheme="minorBidi"/>
              <w:noProof/>
              <w:snapToGrid/>
              <w:kern w:val="2"/>
              <w:sz w:val="24"/>
              <w:szCs w:val="24"/>
              <w14:ligatures w14:val="standardContextual"/>
            </w:rPr>
          </w:pPr>
          <w:hyperlink w:anchor="_Toc175840315" w:history="1">
            <w:r w:rsidR="00684949" w:rsidRPr="00C90E5B">
              <w:rPr>
                <w:rStyle w:val="Hyperlink"/>
                <w:noProof/>
              </w:rPr>
              <w:t>6.</w:t>
            </w:r>
            <w:r w:rsidR="00684949">
              <w:rPr>
                <w:rFonts w:asciiTheme="minorHAnsi" w:eastAsiaTheme="minorEastAsia" w:hAnsiTheme="minorHAnsi" w:cstheme="minorBidi"/>
                <w:noProof/>
                <w:snapToGrid/>
                <w:kern w:val="2"/>
                <w:sz w:val="24"/>
                <w:szCs w:val="24"/>
                <w14:ligatures w14:val="standardContextual"/>
              </w:rPr>
              <w:tab/>
            </w:r>
            <w:r w:rsidR="00684949" w:rsidRPr="00C90E5B">
              <w:rPr>
                <w:rStyle w:val="Hyperlink"/>
                <w:noProof/>
              </w:rPr>
              <w:t>Documents and information to be supplied</w:t>
            </w:r>
            <w:r w:rsidR="00684949">
              <w:rPr>
                <w:noProof/>
                <w:webHidden/>
              </w:rPr>
              <w:tab/>
            </w:r>
            <w:r w:rsidR="00684949">
              <w:rPr>
                <w:noProof/>
                <w:webHidden/>
              </w:rPr>
              <w:fldChar w:fldCharType="begin"/>
            </w:r>
            <w:r w:rsidR="00684949">
              <w:rPr>
                <w:noProof/>
                <w:webHidden/>
              </w:rPr>
              <w:instrText xml:space="preserve"> PAGEREF _Toc175840315 \h </w:instrText>
            </w:r>
            <w:r w:rsidR="00684949">
              <w:rPr>
                <w:noProof/>
                <w:webHidden/>
              </w:rPr>
            </w:r>
            <w:r w:rsidR="00684949">
              <w:rPr>
                <w:noProof/>
                <w:webHidden/>
              </w:rPr>
              <w:fldChar w:fldCharType="separate"/>
            </w:r>
            <w:r w:rsidR="00684949">
              <w:rPr>
                <w:noProof/>
                <w:webHidden/>
              </w:rPr>
              <w:t>10</w:t>
            </w:r>
            <w:r w:rsidR="00684949">
              <w:rPr>
                <w:noProof/>
                <w:webHidden/>
              </w:rPr>
              <w:fldChar w:fldCharType="end"/>
            </w:r>
          </w:hyperlink>
        </w:p>
        <w:p w14:paraId="6EAE7D47" w14:textId="3FA22679" w:rsidR="00C23423" w:rsidRDefault="00C23423" w:rsidP="31C699A6">
          <w:pPr>
            <w:pStyle w:val="TOC2"/>
            <w:tabs>
              <w:tab w:val="clear" w:pos="8789"/>
              <w:tab w:val="left" w:pos="660"/>
              <w:tab w:val="right" w:pos="8775"/>
            </w:tabs>
            <w:rPr>
              <w:rStyle w:val="Hyperlink"/>
              <w:noProof/>
            </w:rPr>
          </w:pPr>
          <w:r>
            <w:fldChar w:fldCharType="end"/>
          </w:r>
        </w:p>
      </w:sdtContent>
    </w:sdt>
    <w:p w14:paraId="043B9B5D" w14:textId="6C761BBC" w:rsidR="006C083F" w:rsidRDefault="006C083F" w:rsidP="0626F7D9">
      <w:pPr>
        <w:pStyle w:val="TOC2"/>
        <w:tabs>
          <w:tab w:val="clear" w:pos="8789"/>
          <w:tab w:val="left" w:pos="660"/>
          <w:tab w:val="right" w:pos="8775"/>
        </w:tabs>
        <w:rPr>
          <w:rStyle w:val="Hyperlink"/>
          <w:noProof/>
          <w:snapToGrid/>
        </w:rPr>
      </w:pPr>
    </w:p>
    <w:p w14:paraId="5E507900" w14:textId="100AEF7A" w:rsidR="00B81261" w:rsidRDefault="00B81261"/>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8B43DE">
      <w:pPr>
        <w:pStyle w:val="Heading2"/>
        <w:rPr>
          <w:rFonts w:eastAsia="Arial" w:cs="Arial"/>
        </w:rPr>
      </w:pPr>
      <w:bookmarkStart w:id="1" w:name="_Toc175840296"/>
      <w:r>
        <w:lastRenderedPageBreak/>
        <w:t>Introduction</w:t>
      </w:r>
      <w:bookmarkEnd w:id="1"/>
    </w:p>
    <w:p w14:paraId="342E3351" w14:textId="425D5BC5"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w:t>
      </w:r>
      <w:r w:rsidR="00373C6B">
        <w:t xml:space="preserve">Specification </w:t>
      </w:r>
      <w:r w:rsidR="00A34D36">
        <w:t xml:space="preserve">at section </w:t>
      </w:r>
      <w:r w:rsidR="00947C0F">
        <w:rPr>
          <w:color w:val="2B579A"/>
          <w:shd w:val="clear" w:color="auto" w:fill="E6E6E6"/>
        </w:rPr>
        <w:fldChar w:fldCharType="begin"/>
      </w:r>
      <w:r w:rsidR="00947C0F">
        <w:instrText xml:space="preserve"> REF _Ref520189619 \r \h </w:instrText>
      </w:r>
      <w:r w:rsidR="00947C0F">
        <w:rPr>
          <w:color w:val="2B579A"/>
          <w:shd w:val="clear" w:color="auto" w:fill="E6E6E6"/>
        </w:rPr>
      </w:r>
      <w:r w:rsidR="00947C0F">
        <w:rPr>
          <w:color w:val="2B579A"/>
          <w:shd w:val="clear" w:color="auto" w:fill="E6E6E6"/>
        </w:rPr>
        <w:fldChar w:fldCharType="separate"/>
      </w:r>
      <w:r w:rsidR="00316C2B">
        <w:t>2</w:t>
      </w:r>
      <w:r w:rsidR="00947C0F">
        <w:rPr>
          <w:color w:val="2B579A"/>
          <w:shd w:val="clear" w:color="auto" w:fill="E6E6E6"/>
        </w:rPr>
        <w:fldChar w:fldCharType="end"/>
      </w:r>
      <w:r w:rsidR="00A34D36">
        <w:t xml:space="preserve"> of this </w:t>
      </w:r>
      <w:r w:rsidR="009052C4">
        <w:t>Invitation to Tender (“</w:t>
      </w:r>
      <w:r w:rsidR="009052C4" w:rsidRPr="00DB5124">
        <w:rPr>
          <w:b/>
        </w:rPr>
        <w:t>ITT</w:t>
      </w:r>
      <w:r w:rsidR="009052C4">
        <w:t>”)</w:t>
      </w:r>
      <w:r w:rsidR="00A34D36">
        <w:t>.</w:t>
      </w:r>
    </w:p>
    <w:p w14:paraId="47D23315" w14:textId="56CA8517" w:rsidR="00A34D36" w:rsidRDefault="005F672A" w:rsidP="00A34D36">
      <w:pPr>
        <w:pStyle w:val="Textnumbered"/>
        <w:tabs>
          <w:tab w:val="clear" w:pos="567"/>
        </w:tabs>
        <w:ind w:left="720" w:hanging="720"/>
      </w:pPr>
      <w:r>
        <w:t xml:space="preserve">As part of the </w:t>
      </w:r>
      <w:r w:rsidR="00003D49">
        <w:t>bid</w:t>
      </w:r>
      <w:r>
        <w:t xml:space="preserve"> process,</w:t>
      </w:r>
      <w:r w:rsidR="00C014B7">
        <w:t xml:space="preserve"> you are required to submit a </w:t>
      </w:r>
      <w:r w:rsidR="00CB7283">
        <w:t xml:space="preserve">Tender </w:t>
      </w:r>
      <w:r w:rsidR="00C014B7">
        <w:t>explaining how you</w:t>
      </w:r>
      <w:r w:rsidR="000506BD">
        <w:t>r offer</w:t>
      </w:r>
      <w:r w:rsidR="00C014B7">
        <w:t xml:space="preserve"> will meet </w:t>
      </w:r>
      <w:r w:rsidR="00A34D36">
        <w:t>the</w:t>
      </w:r>
      <w:r w:rsidR="00C014B7">
        <w:t xml:space="preserve"> requirements described in the </w:t>
      </w:r>
      <w:r w:rsidR="00373C6B">
        <w:t>Specification</w:t>
      </w:r>
      <w:r w:rsidR="00C014B7">
        <w:t xml:space="preserve">. </w:t>
      </w:r>
      <w:r w:rsidR="00A34D36">
        <w:t xml:space="preserve"> </w:t>
      </w:r>
      <w:r w:rsidR="00C014B7">
        <w:t xml:space="preserve">Your </w:t>
      </w:r>
      <w:r w:rsidR="00CB7283">
        <w:t xml:space="preserve">Tender </w:t>
      </w:r>
      <w:r w:rsidR="00A34D36">
        <w:t xml:space="preserve">must </w:t>
      </w:r>
      <w:r w:rsidR="00851414">
        <w:t>address the requirements</w:t>
      </w:r>
      <w:r w:rsidR="00E613B2">
        <w:t xml:space="preserve"> specified in </w:t>
      </w:r>
      <w:r w:rsidR="00AD0E50">
        <w:t>paragraph 3.1</w:t>
      </w:r>
      <w:r w:rsidR="00E613B2">
        <w:t xml:space="preserve"> of this ITT.</w:t>
      </w:r>
    </w:p>
    <w:p w14:paraId="459601AB" w14:textId="30137D95" w:rsidR="00C014B7" w:rsidRDefault="00C014B7" w:rsidP="00A34D36">
      <w:pPr>
        <w:pStyle w:val="Textnumbered"/>
        <w:tabs>
          <w:tab w:val="clear" w:pos="567"/>
        </w:tabs>
        <w:ind w:left="720" w:hanging="720"/>
      </w:pPr>
      <w:r>
        <w:t xml:space="preserve">The </w:t>
      </w:r>
      <w:r w:rsidR="002609BC">
        <w:t xml:space="preserve">SSRO will evaluate </w:t>
      </w:r>
      <w:r w:rsidR="00E54288">
        <w:t>t</w:t>
      </w:r>
      <w:r w:rsidR="00CB7283">
        <w:t xml:space="preserve">enders </w:t>
      </w:r>
      <w:r w:rsidR="002609BC">
        <w:t xml:space="preserve">fairly against the evaluation criteria set out in section </w:t>
      </w:r>
      <w:r w:rsidR="00E54288">
        <w:rPr>
          <w:color w:val="2B579A"/>
          <w:shd w:val="clear" w:color="auto" w:fill="E6E6E6"/>
        </w:rPr>
        <w:fldChar w:fldCharType="begin"/>
      </w:r>
      <w:r w:rsidR="00E54288">
        <w:instrText xml:space="preserve"> REF _Ref520196259 \r \h </w:instrText>
      </w:r>
      <w:r w:rsidR="00E54288">
        <w:rPr>
          <w:color w:val="2B579A"/>
          <w:shd w:val="clear" w:color="auto" w:fill="E6E6E6"/>
        </w:rPr>
      </w:r>
      <w:r w:rsidR="00E54288">
        <w:rPr>
          <w:color w:val="2B579A"/>
          <w:shd w:val="clear" w:color="auto" w:fill="E6E6E6"/>
        </w:rPr>
        <w:fldChar w:fldCharType="separate"/>
      </w:r>
      <w:r w:rsidR="00316C2B">
        <w:t>4</w:t>
      </w:r>
      <w:r w:rsidR="00E54288">
        <w:rPr>
          <w:color w:val="2B579A"/>
          <w:shd w:val="clear" w:color="auto" w:fill="E6E6E6"/>
        </w:rPr>
        <w:fldChar w:fldCharType="end"/>
      </w:r>
      <w:r w:rsidR="002609BC">
        <w:t xml:space="preserve"> of this ITT.</w:t>
      </w:r>
    </w:p>
    <w:p w14:paraId="4E4273EE" w14:textId="77777777" w:rsidR="00872151" w:rsidRPr="00F32C25" w:rsidRDefault="00872151" w:rsidP="00F32C25">
      <w:pPr>
        <w:pStyle w:val="Heading2"/>
        <w:numPr>
          <w:ilvl w:val="0"/>
          <w:numId w:val="0"/>
        </w:numPr>
        <w:ind w:left="567" w:hanging="567"/>
        <w:rPr>
          <w:sz w:val="22"/>
          <w:szCs w:val="22"/>
        </w:rPr>
      </w:pPr>
      <w:bookmarkStart w:id="2" w:name="_Toc151984099"/>
      <w:bookmarkStart w:id="3" w:name="_Toc175840297"/>
      <w:r w:rsidRPr="00F32C25">
        <w:rPr>
          <w:sz w:val="22"/>
          <w:szCs w:val="22"/>
        </w:rPr>
        <w:t>The SSRO</w:t>
      </w:r>
      <w:bookmarkEnd w:id="2"/>
      <w:bookmarkEnd w:id="3"/>
    </w:p>
    <w:p w14:paraId="66665EEE" w14:textId="77777777" w:rsidR="00872151" w:rsidRPr="00D15C1F" w:rsidRDefault="00872151" w:rsidP="00417D8A">
      <w:pPr>
        <w:pStyle w:val="SSROnumbered"/>
        <w:numPr>
          <w:ilvl w:val="2"/>
          <w:numId w:val="3"/>
        </w:numPr>
        <w:tabs>
          <w:tab w:val="clear" w:pos="567"/>
        </w:tabs>
        <w:ind w:left="709" w:hanging="709"/>
      </w:pPr>
      <w:bookmarkStart w:id="4" w:name="_Toc11844926"/>
      <w:bookmarkStart w:id="5" w:name="_Toc11845030"/>
      <w:bookmarkStart w:id="6" w:name="_Toc11845088"/>
      <w:bookmarkStart w:id="7" w:name="_Toc11845151"/>
      <w:bookmarkStart w:id="8" w:name="_Toc11844927"/>
      <w:bookmarkStart w:id="9" w:name="_Toc11845031"/>
      <w:bookmarkStart w:id="10" w:name="_Toc11845089"/>
      <w:bookmarkStart w:id="11" w:name="_Toc11845152"/>
      <w:bookmarkStart w:id="12" w:name="_Toc11844928"/>
      <w:bookmarkStart w:id="13" w:name="_Toc11845032"/>
      <w:bookmarkStart w:id="14" w:name="_Toc11845090"/>
      <w:bookmarkStart w:id="15" w:name="_Toc11845153"/>
      <w:bookmarkStart w:id="16" w:name="_Toc11844929"/>
      <w:bookmarkStart w:id="17" w:name="_Toc11845033"/>
      <w:bookmarkStart w:id="18" w:name="_Toc11845091"/>
      <w:bookmarkStart w:id="19" w:name="_Toc11845154"/>
      <w:bookmarkStart w:id="20" w:name="_Toc11844930"/>
      <w:bookmarkStart w:id="21" w:name="_Toc11845034"/>
      <w:bookmarkStart w:id="22" w:name="_Toc11845092"/>
      <w:bookmarkStart w:id="23" w:name="_Toc11845155"/>
      <w:bookmarkStart w:id="24" w:name="_Toc11844931"/>
      <w:bookmarkStart w:id="25" w:name="_Toc11845035"/>
      <w:bookmarkStart w:id="26" w:name="_Toc11845093"/>
      <w:bookmarkStart w:id="27" w:name="_Toc11845156"/>
      <w:bookmarkStart w:id="28" w:name="_Toc11844932"/>
      <w:bookmarkStart w:id="29" w:name="_Toc11845036"/>
      <w:bookmarkStart w:id="30" w:name="_Toc11845094"/>
      <w:bookmarkStart w:id="31" w:name="_Toc11845157"/>
      <w:bookmarkStart w:id="32" w:name="_Toc11844933"/>
      <w:bookmarkStart w:id="33" w:name="_Toc11845037"/>
      <w:bookmarkStart w:id="34" w:name="_Toc11845095"/>
      <w:bookmarkStart w:id="35" w:name="_Toc11845158"/>
      <w:bookmarkStart w:id="36" w:name="_Toc11844934"/>
      <w:bookmarkStart w:id="37" w:name="_Toc11845038"/>
      <w:bookmarkStart w:id="38" w:name="_Toc11845096"/>
      <w:bookmarkStart w:id="39" w:name="_Toc11845159"/>
      <w:bookmarkStart w:id="40" w:name="_Toc11844935"/>
      <w:bookmarkStart w:id="41" w:name="_Toc11845039"/>
      <w:bookmarkStart w:id="42" w:name="_Toc11845097"/>
      <w:bookmarkStart w:id="43" w:name="_Toc11845160"/>
      <w:bookmarkStart w:id="44" w:name="_Toc11844936"/>
      <w:bookmarkStart w:id="45" w:name="_Toc11845040"/>
      <w:bookmarkStart w:id="46" w:name="_Toc11845098"/>
      <w:bookmarkStart w:id="47" w:name="_Toc11845161"/>
      <w:bookmarkStart w:id="48" w:name="_Toc11844937"/>
      <w:bookmarkStart w:id="49" w:name="_Toc11845041"/>
      <w:bookmarkStart w:id="50" w:name="_Toc11845099"/>
      <w:bookmarkStart w:id="51" w:name="_Toc11845162"/>
      <w:bookmarkStart w:id="52" w:name="_Toc11844939"/>
      <w:bookmarkStart w:id="53" w:name="_Toc11845043"/>
      <w:bookmarkStart w:id="54" w:name="_Toc11845101"/>
      <w:bookmarkStart w:id="55" w:name="_Toc11845164"/>
      <w:bookmarkStart w:id="56" w:name="_Toc11844940"/>
      <w:bookmarkStart w:id="57" w:name="_Toc11845044"/>
      <w:bookmarkStart w:id="58" w:name="_Toc11845102"/>
      <w:bookmarkStart w:id="59" w:name="_Toc11845165"/>
      <w:bookmarkStart w:id="60" w:name="_Toc11844941"/>
      <w:bookmarkStart w:id="61" w:name="_Toc11845045"/>
      <w:bookmarkStart w:id="62" w:name="_Toc11845103"/>
      <w:bookmarkStart w:id="63" w:name="_Toc11845166"/>
      <w:bookmarkStart w:id="64" w:name="_Toc11844942"/>
      <w:bookmarkStart w:id="65" w:name="_Toc11845046"/>
      <w:bookmarkStart w:id="66" w:name="_Toc11845104"/>
      <w:bookmarkStart w:id="67" w:name="_Toc11845167"/>
      <w:bookmarkStart w:id="68" w:name="_Toc11844943"/>
      <w:bookmarkStart w:id="69" w:name="_Toc11845047"/>
      <w:bookmarkStart w:id="70" w:name="_Toc11845105"/>
      <w:bookmarkStart w:id="71" w:name="_Toc11845168"/>
      <w:bookmarkStart w:id="72" w:name="_Toc11844944"/>
      <w:bookmarkStart w:id="73" w:name="_Toc11845048"/>
      <w:bookmarkStart w:id="74" w:name="_Toc11845106"/>
      <w:bookmarkStart w:id="75" w:name="_Toc11845169"/>
      <w:bookmarkStart w:id="76" w:name="_Toc118450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15C1F">
        <w:t xml:space="preserve">The Defence Reform Act 2014 (‘the Act’) created a regulatory framework for </w:t>
      </w:r>
      <w:bookmarkStart w:id="77" w:name="_Int_n2v6wIrf"/>
      <w:r w:rsidRPr="00D15C1F">
        <w:t>single source</w:t>
      </w:r>
      <w:bookmarkEnd w:id="77"/>
      <w:r w:rsidRPr="00D15C1F">
        <w:t xml:space="preserve"> defence contracts. The framework places controls on the prices of qualifying contracts and requires greater transparency on the part of defence contractors.</w:t>
      </w:r>
    </w:p>
    <w:p w14:paraId="0054B8C4" w14:textId="77777777" w:rsidR="00872151" w:rsidRPr="00D131B5" w:rsidRDefault="00872151" w:rsidP="00417D8A">
      <w:pPr>
        <w:pStyle w:val="SSROnumbered"/>
        <w:numPr>
          <w:ilvl w:val="2"/>
          <w:numId w:val="3"/>
        </w:numPr>
        <w:tabs>
          <w:tab w:val="clear" w:pos="567"/>
        </w:tabs>
        <w:ind w:left="709" w:hanging="709"/>
      </w:pPr>
      <w:r w:rsidRPr="00D15C1F">
        <w:t xml:space="preserve">The Single Source Regulations Office (SSRO) is an executive non-departmental public body, sponsored by the Ministry of Defence. We provide independent, expert leadership on the regulation of </w:t>
      </w:r>
      <w:bookmarkStart w:id="78" w:name="_Int_W4rN2thF"/>
      <w:r w:rsidRPr="00D15C1F">
        <w:t>single source</w:t>
      </w:r>
      <w:bookmarkEnd w:id="78"/>
      <w:r w:rsidRPr="00D15C1F">
        <w:t xml:space="preserve"> contracts and carry out a range of statutory functions in </w:t>
      </w:r>
      <w:r w:rsidRPr="00D131B5">
        <w:t>support of the regulatory framework. When exercising our functions, we aim to ensure that:</w:t>
      </w:r>
    </w:p>
    <w:p w14:paraId="4D40E4AF" w14:textId="77777777" w:rsidR="00872151" w:rsidRPr="00D131B5" w:rsidRDefault="00872151" w:rsidP="00417D8A">
      <w:pPr>
        <w:pStyle w:val="Textnumbered"/>
        <w:numPr>
          <w:ilvl w:val="0"/>
          <w:numId w:val="6"/>
        </w:numPr>
      </w:pPr>
      <w:bookmarkStart w:id="79" w:name="_Int_60TeCVr3"/>
      <w:r w:rsidRPr="00D131B5">
        <w:t>good value</w:t>
      </w:r>
      <w:bookmarkEnd w:id="79"/>
      <w:r w:rsidRPr="00D131B5">
        <w:t xml:space="preserve"> for money is obtained in government expenditure on qualifying defence contracts; and</w:t>
      </w:r>
    </w:p>
    <w:p w14:paraId="4D91F13B" w14:textId="77777777" w:rsidR="00872151" w:rsidRPr="00D131B5" w:rsidRDefault="00872151" w:rsidP="00417D8A">
      <w:pPr>
        <w:pStyle w:val="Textnumbered"/>
        <w:numPr>
          <w:ilvl w:val="0"/>
          <w:numId w:val="6"/>
        </w:numPr>
      </w:pPr>
      <w:r w:rsidRPr="00D131B5">
        <w:t>That persons who are parties to qualifying defence contracts are paid a fair and reasonable price under those contracts.</w:t>
      </w:r>
    </w:p>
    <w:p w14:paraId="72E03C9F" w14:textId="77777777" w:rsidR="00872151" w:rsidRPr="00D131B5" w:rsidRDefault="00872151" w:rsidP="00417D8A">
      <w:pPr>
        <w:pStyle w:val="SSROnumbered"/>
        <w:numPr>
          <w:ilvl w:val="2"/>
          <w:numId w:val="3"/>
        </w:numPr>
        <w:tabs>
          <w:tab w:val="clear" w:pos="567"/>
        </w:tabs>
        <w:ind w:left="709" w:hanging="709"/>
        <w:rPr>
          <w:szCs w:val="22"/>
        </w:rPr>
      </w:pPr>
      <w:r w:rsidRPr="00D131B5">
        <w:t xml:space="preserve">Additional general information about the SSRO can be found on the website: </w:t>
      </w:r>
      <w:hyperlink r:id="rId14" w:history="1">
        <w:r w:rsidRPr="00D131B5">
          <w:rPr>
            <w:rStyle w:val="Hyperlink"/>
            <w:szCs w:val="22"/>
          </w:rPr>
          <w:t>http://www.gov.uk/government/organisations/single-source-regulations-office</w:t>
        </w:r>
      </w:hyperlink>
      <w:r w:rsidRPr="00D131B5">
        <w:rPr>
          <w:szCs w:val="22"/>
        </w:rPr>
        <w:t xml:space="preserve"> </w:t>
      </w:r>
    </w:p>
    <w:p w14:paraId="4273DE26" w14:textId="6ED70512" w:rsidR="00B31861" w:rsidRPr="00D131B5" w:rsidRDefault="00B31861" w:rsidP="008B43DE">
      <w:pPr>
        <w:pStyle w:val="Heading3"/>
        <w:rPr>
          <w:rFonts w:eastAsia="Arial" w:cs="Arial"/>
        </w:rPr>
      </w:pPr>
      <w:bookmarkStart w:id="80" w:name="_Toc175840298"/>
      <w:r w:rsidRPr="00D131B5">
        <w:t xml:space="preserve">Instructions </w:t>
      </w:r>
      <w:r w:rsidR="000956EB" w:rsidRPr="00D131B5">
        <w:t xml:space="preserve">to </w:t>
      </w:r>
      <w:r w:rsidR="00B731E9" w:rsidRPr="00D131B5">
        <w:t>bidders</w:t>
      </w:r>
      <w:bookmarkEnd w:id="80"/>
    </w:p>
    <w:p w14:paraId="20EAFB7A" w14:textId="00CB78B2" w:rsidR="0050511E" w:rsidRDefault="002609BC" w:rsidP="0050511E">
      <w:pPr>
        <w:pStyle w:val="Textnumbered"/>
        <w:tabs>
          <w:tab w:val="clear" w:pos="567"/>
        </w:tabs>
        <w:ind w:left="720" w:hanging="720"/>
      </w:pPr>
      <w:r w:rsidRPr="00D131B5">
        <w:t xml:space="preserve">Please read the instructions on the tendering procedures carefully. </w:t>
      </w:r>
      <w:r w:rsidR="0050511E" w:rsidRPr="00D131B5">
        <w:t xml:space="preserve"> Failure to comply with the instructions</w:t>
      </w:r>
      <w:r w:rsidRPr="00D131B5">
        <w:t xml:space="preserve"> or to return any of the required documents or information may invalidate your </w:t>
      </w:r>
      <w:r>
        <w:t>tender</w:t>
      </w:r>
      <w:r w:rsidR="0050511E">
        <w:t>.</w:t>
      </w:r>
    </w:p>
    <w:p w14:paraId="4544D79F" w14:textId="2CEF435B" w:rsidR="0082606E" w:rsidRDefault="0082606E" w:rsidP="0082606E">
      <w:pPr>
        <w:pStyle w:val="Heading3"/>
      </w:pPr>
      <w:bookmarkStart w:id="81" w:name="_Toc175840299"/>
      <w:r>
        <w:t>Timetable</w:t>
      </w:r>
      <w:bookmarkEnd w:id="81"/>
    </w:p>
    <w:p w14:paraId="3FFA553C" w14:textId="61AB9792" w:rsidR="0082606E" w:rsidRDefault="007D1F60" w:rsidP="0082606E">
      <w:pPr>
        <w:pStyle w:val="Textnumbered"/>
        <w:tabs>
          <w:tab w:val="clear" w:pos="567"/>
        </w:tabs>
        <w:ind w:left="720" w:hanging="720"/>
      </w:pPr>
      <w:r w:rsidRPr="007D1F60">
        <w:t>The SSRO anticipates that the tender process will be run in accordance with the timetable set out below. However, the SSRO reserves the right to vary, amend or cancel the timetable or process at any stage prior to contract award. Where amendments are significant, the SSRO may at its discretion extend the deadline for receipt of Tenders.</w:t>
      </w:r>
    </w:p>
    <w:p w14:paraId="6021C263" w14:textId="77777777" w:rsidR="00E23AD5" w:rsidRDefault="00E23AD5" w:rsidP="00E23AD5">
      <w:pPr>
        <w:pStyle w:val="Textnumbered"/>
        <w:numPr>
          <w:ilvl w:val="0"/>
          <w:numId w:val="0"/>
        </w:numPr>
        <w:ind w:left="720"/>
      </w:pPr>
    </w:p>
    <w:tbl>
      <w:tblPr>
        <w:tblStyle w:val="TableGrid"/>
        <w:tblW w:w="4563" w:type="pct"/>
        <w:tblInd w:w="704" w:type="dxa"/>
        <w:tblLook w:val="04A0" w:firstRow="1" w:lastRow="0" w:firstColumn="1" w:lastColumn="0" w:noHBand="0" w:noVBand="1"/>
      </w:tblPr>
      <w:tblGrid>
        <w:gridCol w:w="4565"/>
        <w:gridCol w:w="4224"/>
      </w:tblGrid>
      <w:tr w:rsidR="00896D1B" w:rsidRPr="00C15C04" w14:paraId="25920125" w14:textId="1EBF5189" w:rsidTr="07471DFE">
        <w:trPr>
          <w:trHeight w:val="365"/>
          <w:tblHeader/>
        </w:trPr>
        <w:tc>
          <w:tcPr>
            <w:tcW w:w="2597" w:type="pct"/>
            <w:shd w:val="clear" w:color="auto" w:fill="D9D9D9" w:themeFill="background1" w:themeFillShade="D9"/>
          </w:tcPr>
          <w:p w14:paraId="3B4CA172" w14:textId="77777777" w:rsidR="00896D1B" w:rsidRPr="00C15C04" w:rsidRDefault="00896D1B" w:rsidP="002517C8">
            <w:pPr>
              <w:pStyle w:val="Textnumbered"/>
              <w:numPr>
                <w:ilvl w:val="0"/>
                <w:numId w:val="0"/>
              </w:numPr>
              <w:spacing w:before="60" w:after="60"/>
              <w:rPr>
                <w:b/>
              </w:rPr>
            </w:pPr>
            <w:r w:rsidRPr="00C15C04">
              <w:rPr>
                <w:b/>
              </w:rPr>
              <w:t>Event</w:t>
            </w:r>
          </w:p>
        </w:tc>
        <w:tc>
          <w:tcPr>
            <w:tcW w:w="2403" w:type="pct"/>
            <w:shd w:val="clear" w:color="auto" w:fill="D9D9D9" w:themeFill="background1" w:themeFillShade="D9"/>
          </w:tcPr>
          <w:p w14:paraId="05DA5F98" w14:textId="47E19D80" w:rsidR="00896D1B" w:rsidRPr="00C15C04" w:rsidRDefault="00896D1B" w:rsidP="002517C8">
            <w:pPr>
              <w:pStyle w:val="Textnumbered"/>
              <w:numPr>
                <w:ilvl w:val="0"/>
                <w:numId w:val="0"/>
              </w:numPr>
              <w:spacing w:before="60" w:after="60"/>
              <w:rPr>
                <w:b/>
              </w:rPr>
            </w:pPr>
            <w:r w:rsidRPr="00C15C04">
              <w:rPr>
                <w:b/>
              </w:rPr>
              <w:t>Date</w:t>
            </w:r>
            <w:r>
              <w:rPr>
                <w:b/>
              </w:rPr>
              <w:t>/Time</w:t>
            </w:r>
          </w:p>
        </w:tc>
      </w:tr>
      <w:tr w:rsidR="00896D1B" w14:paraId="29A6A97B" w14:textId="09778603" w:rsidTr="07471DFE">
        <w:trPr>
          <w:trHeight w:val="360"/>
        </w:trPr>
        <w:tc>
          <w:tcPr>
            <w:tcW w:w="2597" w:type="pct"/>
          </w:tcPr>
          <w:p w14:paraId="6D42A162" w14:textId="77777777" w:rsidR="00896D1B" w:rsidRDefault="00896D1B" w:rsidP="002517C8">
            <w:pPr>
              <w:pStyle w:val="Textnumbered"/>
              <w:numPr>
                <w:ilvl w:val="0"/>
                <w:numId w:val="0"/>
              </w:numPr>
              <w:spacing w:before="60" w:after="60"/>
            </w:pPr>
            <w:r>
              <w:t>Tender documents issued</w:t>
            </w:r>
          </w:p>
        </w:tc>
        <w:tc>
          <w:tcPr>
            <w:tcW w:w="2403" w:type="pct"/>
          </w:tcPr>
          <w:p w14:paraId="30362E9A" w14:textId="78F5E209" w:rsidR="00896D1B" w:rsidRPr="00B0697F" w:rsidRDefault="00727CBA" w:rsidP="07471DFE">
            <w:pPr>
              <w:pStyle w:val="Textnumbered"/>
              <w:numPr>
                <w:ilvl w:val="0"/>
                <w:numId w:val="0"/>
              </w:numPr>
              <w:spacing w:before="60" w:after="60"/>
              <w:jc w:val="right"/>
            </w:pPr>
            <w:r w:rsidRPr="00B0697F">
              <w:t xml:space="preserve">18 </w:t>
            </w:r>
            <w:r w:rsidR="00896D1B" w:rsidRPr="00B0697F">
              <w:t>September 202</w:t>
            </w:r>
            <w:r w:rsidR="005C51AE" w:rsidRPr="00B0697F">
              <w:t>4</w:t>
            </w:r>
          </w:p>
        </w:tc>
      </w:tr>
      <w:tr w:rsidR="00896D1B" w14:paraId="3BB64603" w14:textId="0CB32727" w:rsidTr="00FB50FB">
        <w:trPr>
          <w:trHeight w:val="453"/>
        </w:trPr>
        <w:tc>
          <w:tcPr>
            <w:tcW w:w="2597" w:type="pct"/>
          </w:tcPr>
          <w:p w14:paraId="79C09DDC" w14:textId="77777777" w:rsidR="00896D1B" w:rsidRDefault="00896D1B" w:rsidP="002517C8">
            <w:pPr>
              <w:pStyle w:val="Textnumbered"/>
              <w:numPr>
                <w:ilvl w:val="0"/>
                <w:numId w:val="0"/>
              </w:numPr>
              <w:spacing w:before="60" w:after="60"/>
            </w:pPr>
            <w:r>
              <w:t>Deadline for receipt of clarification questions</w:t>
            </w:r>
          </w:p>
        </w:tc>
        <w:tc>
          <w:tcPr>
            <w:tcW w:w="2403" w:type="pct"/>
          </w:tcPr>
          <w:p w14:paraId="6D74FA61" w14:textId="14F75D53" w:rsidR="00896D1B" w:rsidRPr="00B0697F" w:rsidRDefault="00676505" w:rsidP="07471DFE">
            <w:pPr>
              <w:pStyle w:val="Textnumbered"/>
              <w:numPr>
                <w:ilvl w:val="0"/>
                <w:numId w:val="0"/>
              </w:numPr>
              <w:spacing w:before="60" w:after="60"/>
              <w:jc w:val="right"/>
            </w:pPr>
            <w:r w:rsidRPr="00B0697F">
              <w:t xml:space="preserve">27 </w:t>
            </w:r>
            <w:r w:rsidR="00C255B7" w:rsidRPr="00B0697F">
              <w:t>September</w:t>
            </w:r>
            <w:r w:rsidR="3226B109" w:rsidRPr="00B0697F">
              <w:t xml:space="preserve"> </w:t>
            </w:r>
            <w:r w:rsidR="00896D1B" w:rsidRPr="00B0697F">
              <w:t>202</w:t>
            </w:r>
            <w:r w:rsidR="004C0DD9" w:rsidRPr="00B0697F">
              <w:t>4</w:t>
            </w:r>
            <w:r w:rsidR="00896D1B" w:rsidRPr="00B0697F">
              <w:t xml:space="preserve"> (5pm)</w:t>
            </w:r>
          </w:p>
        </w:tc>
      </w:tr>
      <w:tr w:rsidR="00896D1B" w14:paraId="61551CB4" w14:textId="07977417" w:rsidTr="00FB50FB">
        <w:trPr>
          <w:trHeight w:val="416"/>
        </w:trPr>
        <w:tc>
          <w:tcPr>
            <w:tcW w:w="2597" w:type="pct"/>
          </w:tcPr>
          <w:p w14:paraId="5AA8B4C9" w14:textId="77777777" w:rsidR="00896D1B" w:rsidRDefault="00896D1B" w:rsidP="002517C8">
            <w:pPr>
              <w:pStyle w:val="Textnumbered"/>
              <w:numPr>
                <w:ilvl w:val="0"/>
                <w:numId w:val="0"/>
              </w:numPr>
              <w:spacing w:before="60" w:after="60"/>
            </w:pPr>
            <w:r>
              <w:t>SSRO response to supplier questions</w:t>
            </w:r>
          </w:p>
        </w:tc>
        <w:tc>
          <w:tcPr>
            <w:tcW w:w="2403" w:type="pct"/>
          </w:tcPr>
          <w:p w14:paraId="152C58BE" w14:textId="07BE4E7B" w:rsidR="00896D1B" w:rsidRPr="00B0697F" w:rsidRDefault="00676505" w:rsidP="07471DFE">
            <w:pPr>
              <w:pStyle w:val="Textnumbered"/>
              <w:numPr>
                <w:ilvl w:val="0"/>
                <w:numId w:val="0"/>
              </w:numPr>
              <w:spacing w:before="60" w:after="60"/>
              <w:jc w:val="right"/>
            </w:pPr>
            <w:r w:rsidRPr="00B0697F">
              <w:t>2 October</w:t>
            </w:r>
            <w:r w:rsidR="00896D1B" w:rsidRPr="00B0697F">
              <w:t xml:space="preserve"> 202</w:t>
            </w:r>
            <w:r w:rsidR="004C0DD9" w:rsidRPr="00B0697F">
              <w:t>4</w:t>
            </w:r>
            <w:r w:rsidR="00EE54BC" w:rsidRPr="00B0697F">
              <w:t xml:space="preserve"> (5pm)</w:t>
            </w:r>
          </w:p>
        </w:tc>
      </w:tr>
      <w:tr w:rsidR="00896D1B" w14:paraId="7FDA5D02" w14:textId="3ABBD3F3" w:rsidTr="07471DFE">
        <w:trPr>
          <w:trHeight w:val="360"/>
        </w:trPr>
        <w:tc>
          <w:tcPr>
            <w:tcW w:w="2597" w:type="pct"/>
          </w:tcPr>
          <w:p w14:paraId="193B21A0" w14:textId="77777777" w:rsidR="00896D1B" w:rsidRDefault="00896D1B" w:rsidP="002517C8">
            <w:pPr>
              <w:pStyle w:val="Textnumbered"/>
              <w:numPr>
                <w:ilvl w:val="0"/>
                <w:numId w:val="0"/>
              </w:numPr>
              <w:spacing w:before="60" w:after="60"/>
            </w:pPr>
            <w:r>
              <w:t>Tender return deadline</w:t>
            </w:r>
          </w:p>
        </w:tc>
        <w:tc>
          <w:tcPr>
            <w:tcW w:w="2403" w:type="pct"/>
          </w:tcPr>
          <w:p w14:paraId="0C85B0C0" w14:textId="5CD6BCB7" w:rsidR="00896D1B" w:rsidRPr="00B0697F" w:rsidRDefault="001E3E5B" w:rsidP="07471DFE">
            <w:pPr>
              <w:pStyle w:val="Textnumbered"/>
              <w:numPr>
                <w:ilvl w:val="0"/>
                <w:numId w:val="0"/>
              </w:numPr>
              <w:spacing w:before="60" w:after="60"/>
              <w:jc w:val="right"/>
            </w:pPr>
            <w:r w:rsidRPr="00B0697F">
              <w:t>7</w:t>
            </w:r>
            <w:r w:rsidR="00727CBA" w:rsidRPr="00B0697F">
              <w:t xml:space="preserve"> October</w:t>
            </w:r>
            <w:r w:rsidR="00896D1B" w:rsidRPr="00B0697F">
              <w:t xml:space="preserve"> 202</w:t>
            </w:r>
            <w:r w:rsidR="009763A2" w:rsidRPr="00B0697F">
              <w:t>4</w:t>
            </w:r>
            <w:r w:rsidR="00896D1B" w:rsidRPr="00B0697F">
              <w:t xml:space="preserve"> (</w:t>
            </w:r>
            <w:r w:rsidR="008853FC" w:rsidRPr="00B0697F">
              <w:t>12pm</w:t>
            </w:r>
            <w:r w:rsidR="00896D1B" w:rsidRPr="00B0697F">
              <w:t>)</w:t>
            </w:r>
          </w:p>
        </w:tc>
      </w:tr>
      <w:tr w:rsidR="00896D1B" w14:paraId="5BE63E41" w14:textId="4D514330" w:rsidTr="07471DFE">
        <w:trPr>
          <w:trHeight w:val="365"/>
        </w:trPr>
        <w:tc>
          <w:tcPr>
            <w:tcW w:w="2597" w:type="pct"/>
          </w:tcPr>
          <w:p w14:paraId="68CA2D6B" w14:textId="77777777" w:rsidR="00896D1B" w:rsidRDefault="00896D1B" w:rsidP="002517C8">
            <w:pPr>
              <w:pStyle w:val="Textnumbered"/>
              <w:numPr>
                <w:ilvl w:val="0"/>
                <w:numId w:val="0"/>
              </w:numPr>
              <w:spacing w:before="60" w:after="60"/>
            </w:pPr>
            <w:r>
              <w:t>Notification of decision</w:t>
            </w:r>
          </w:p>
        </w:tc>
        <w:tc>
          <w:tcPr>
            <w:tcW w:w="2403" w:type="pct"/>
          </w:tcPr>
          <w:p w14:paraId="2F3D40A8" w14:textId="2ECD059C" w:rsidR="00896D1B" w:rsidRPr="00B0697F" w:rsidRDefault="004E237B" w:rsidP="07471DFE">
            <w:pPr>
              <w:pStyle w:val="Textnumbered"/>
              <w:numPr>
                <w:ilvl w:val="0"/>
                <w:numId w:val="0"/>
              </w:numPr>
              <w:spacing w:before="60" w:after="60"/>
              <w:jc w:val="right"/>
            </w:pPr>
            <w:r w:rsidRPr="00B0697F">
              <w:t xml:space="preserve">21 </w:t>
            </w:r>
            <w:r w:rsidR="00896D1B" w:rsidRPr="00B0697F">
              <w:t>October 202</w:t>
            </w:r>
            <w:r w:rsidR="007D5607" w:rsidRPr="00B0697F">
              <w:t>4</w:t>
            </w:r>
          </w:p>
        </w:tc>
      </w:tr>
      <w:tr w:rsidR="00896D1B" w14:paraId="05BE5CC4" w14:textId="63C3A7E3" w:rsidTr="07471DFE">
        <w:trPr>
          <w:trHeight w:val="360"/>
        </w:trPr>
        <w:tc>
          <w:tcPr>
            <w:tcW w:w="2597" w:type="pct"/>
          </w:tcPr>
          <w:p w14:paraId="6228208A" w14:textId="77777777" w:rsidR="00896D1B" w:rsidRDefault="00896D1B" w:rsidP="002517C8">
            <w:pPr>
              <w:pStyle w:val="Textnumbered"/>
              <w:numPr>
                <w:ilvl w:val="0"/>
                <w:numId w:val="0"/>
              </w:numPr>
              <w:spacing w:before="60" w:after="60"/>
            </w:pPr>
            <w:r>
              <w:t>Commencement</w:t>
            </w:r>
          </w:p>
        </w:tc>
        <w:tc>
          <w:tcPr>
            <w:tcW w:w="2403" w:type="pct"/>
          </w:tcPr>
          <w:p w14:paraId="387543FF" w14:textId="0A5CF1AA" w:rsidR="00896D1B" w:rsidRPr="00B0697F" w:rsidRDefault="00896D1B" w:rsidP="07471DFE">
            <w:pPr>
              <w:pStyle w:val="Textnumbered"/>
              <w:numPr>
                <w:ilvl w:val="0"/>
                <w:numId w:val="0"/>
              </w:numPr>
              <w:spacing w:before="60" w:after="60"/>
              <w:jc w:val="right"/>
            </w:pPr>
            <w:r w:rsidRPr="00B0697F">
              <w:t>25 October 202</w:t>
            </w:r>
            <w:r w:rsidR="007D5607" w:rsidRPr="00B0697F">
              <w:t>4</w:t>
            </w:r>
          </w:p>
        </w:tc>
      </w:tr>
    </w:tbl>
    <w:p w14:paraId="341EDA6F" w14:textId="77777777" w:rsidR="0082606E" w:rsidRDefault="0082606E" w:rsidP="0082606E">
      <w:pPr>
        <w:pStyle w:val="Textnumbered"/>
        <w:numPr>
          <w:ilvl w:val="0"/>
          <w:numId w:val="0"/>
        </w:numPr>
        <w:ind w:left="720"/>
      </w:pPr>
    </w:p>
    <w:p w14:paraId="1EAEA4A6" w14:textId="299EF734"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CB7283">
        <w:t>tenders</w:t>
      </w:r>
      <w:r w:rsidR="00D06CB4">
        <w:t>.</w:t>
      </w:r>
    </w:p>
    <w:p w14:paraId="29991C36" w14:textId="555D7E1B" w:rsidR="009B26F9" w:rsidRDefault="00DA4875" w:rsidP="009B26F9">
      <w:pPr>
        <w:pStyle w:val="Heading3"/>
      </w:pPr>
      <w:bookmarkStart w:id="82" w:name="_Toc175840300"/>
      <w:r>
        <w:t>Content and a</w:t>
      </w:r>
      <w:r w:rsidR="009B26F9">
        <w:t>mendments</w:t>
      </w:r>
      <w:bookmarkEnd w:id="82"/>
    </w:p>
    <w:p w14:paraId="007593D3" w14:textId="3F4E8303" w:rsidR="00DA4875" w:rsidRPr="00C014B7" w:rsidRDefault="00DA4875" w:rsidP="00DA4875">
      <w:pPr>
        <w:pStyle w:val="Textnumbered"/>
        <w:tabs>
          <w:tab w:val="clear" w:pos="567"/>
        </w:tabs>
        <w:ind w:left="720" w:hanging="720"/>
      </w:pPr>
      <w:r>
        <w:t xml:space="preserve">The information contained in this ITT and the supporting documents and in any related written or oral communication is believed to be correct at the time of </w:t>
      </w:r>
      <w:r w:rsidR="00D625F7">
        <w:t>issue,</w:t>
      </w:r>
      <w:r>
        <w:t xml:space="preserv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83" w:name="_Toc175840301"/>
      <w:r>
        <w:t>Questions about this ITT</w:t>
      </w:r>
      <w:bookmarkEnd w:id="83"/>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061446BC" w:rsidR="0050511E" w:rsidRDefault="002609BC" w:rsidP="00C014B7">
      <w:pPr>
        <w:pStyle w:val="Textnumbered"/>
        <w:tabs>
          <w:tab w:val="clear" w:pos="567"/>
        </w:tabs>
        <w:ind w:left="720" w:hanging="720"/>
      </w:pPr>
      <w:r>
        <w:t>You may submit</w:t>
      </w:r>
      <w:r w:rsidR="0050511E">
        <w:t xml:space="preserve"> any queries you have relating to this ITT by no later than </w:t>
      </w:r>
      <w:r w:rsidR="002517C8">
        <w:t xml:space="preserve">the date and </w:t>
      </w:r>
      <w:r w:rsidR="002517C8" w:rsidRPr="00D37256">
        <w:t>time</w:t>
      </w:r>
      <w:r w:rsidR="002517C8">
        <w:t xml:space="preserve"> specified in the timetable at paragraph </w:t>
      </w:r>
      <w:r w:rsidR="00963B51">
        <w:t>1.8</w:t>
      </w:r>
      <w:r w:rsidR="002517C8">
        <w:t xml:space="preserve"> above</w:t>
      </w:r>
      <w:r w:rsidR="0050511E">
        <w:t>.</w:t>
      </w:r>
    </w:p>
    <w:p w14:paraId="7669CB59" w14:textId="526F1F42"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5" w:history="1">
        <w:r w:rsidR="00DF578E" w:rsidRPr="00194444">
          <w:rPr>
            <w:rStyle w:val="Hyperlink"/>
          </w:rPr>
          <w:t>tenders@ssro.gov.uk</w:t>
        </w:r>
      </w:hyperlink>
      <w:r w:rsidR="00EB116D">
        <w:rPr>
          <w:rStyle w:val="Hyperlink"/>
        </w:rPr>
        <w:t xml:space="preserve">. </w:t>
      </w:r>
      <w:r w:rsidR="00EB116D">
        <w:t>The title of your email must be “</w:t>
      </w:r>
      <w:r w:rsidR="00185212">
        <w:t xml:space="preserve">SSRO-C-143 </w:t>
      </w:r>
      <w:r w:rsidR="00EB116D">
        <w:t>Online Legal Resources</w:t>
      </w:r>
      <w:r w:rsidR="00B02772">
        <w:t>: clarification question</w:t>
      </w:r>
      <w:r w:rsidR="00EB116D">
        <w:t>”.</w:t>
      </w:r>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52EA3B0A" w:rsidR="00996631" w:rsidRDefault="001D412A" w:rsidP="0082606E">
      <w:pPr>
        <w:pStyle w:val="Textnumbered"/>
        <w:tabs>
          <w:tab w:val="clear" w:pos="567"/>
        </w:tabs>
        <w:ind w:left="720" w:hanging="720"/>
      </w:pPr>
      <w:r>
        <w:t xml:space="preserve">The SSRO aims to publish </w:t>
      </w:r>
      <w:r w:rsidR="00877442">
        <w:t>answers to c</w:t>
      </w:r>
      <w:r w:rsidR="00996631">
        <w:t>larification</w:t>
      </w:r>
      <w:r w:rsidR="00877442">
        <w:t xml:space="preserve"> questions</w:t>
      </w:r>
      <w:r w:rsidR="00996631">
        <w:t xml:space="preserve"> </w:t>
      </w:r>
      <w:r w:rsidR="005A0843">
        <w:t>on Contracts Finder</w:t>
      </w:r>
      <w:r w:rsidR="002609BC">
        <w:t xml:space="preserve"> on </w:t>
      </w:r>
      <w:r w:rsidR="00D9010F">
        <w:t xml:space="preserve">or before </w:t>
      </w:r>
      <w:r w:rsidR="004A6D1A">
        <w:t>the date</w:t>
      </w:r>
      <w:r w:rsidR="00832646">
        <w:t xml:space="preserve"> and time</w:t>
      </w:r>
      <w:r w:rsidR="004A6D1A">
        <w:t xml:space="preserve"> specified in the timetable at </w:t>
      </w:r>
      <w:r w:rsidR="004A6D1A" w:rsidRPr="00231FFB">
        <w:t xml:space="preserve">paragraph </w:t>
      </w:r>
      <w:r w:rsidR="00520AE1" w:rsidRPr="00231FFB">
        <w:rPr>
          <w:color w:val="2B579A"/>
          <w:shd w:val="clear" w:color="auto" w:fill="E6E6E6"/>
        </w:rPr>
        <w:t>1.8</w:t>
      </w:r>
      <w:r w:rsidR="004A6D1A">
        <w:t xml:space="preserve"> above</w:t>
      </w:r>
      <w:r w:rsidR="002609BC">
        <w:t xml:space="preserve">. </w:t>
      </w:r>
      <w:r w:rsidR="00996631">
        <w:t xml:space="preserve"> </w:t>
      </w:r>
      <w:r w:rsidR="002609BC">
        <w:t xml:space="preserve">All questions and their answers will be </w:t>
      </w:r>
      <w:r w:rsidR="00832646">
        <w:t xml:space="preserve">published </w:t>
      </w:r>
      <w:r w:rsidR="002609BC">
        <w:t xml:space="preserve">without revealing the identity of the individual bidder that put </w:t>
      </w:r>
      <w:r w:rsidR="00996631">
        <w:t>forward a particular question.</w:t>
      </w:r>
    </w:p>
    <w:p w14:paraId="33E395C4" w14:textId="7C9744F7" w:rsidR="00D06CB4" w:rsidRDefault="00D06CB4" w:rsidP="00D06CB4">
      <w:pPr>
        <w:pStyle w:val="Heading3"/>
      </w:pPr>
      <w:bookmarkStart w:id="84" w:name="_Toc175840302"/>
      <w:r>
        <w:t>Instructions for return of tenders</w:t>
      </w:r>
      <w:bookmarkEnd w:id="84"/>
    </w:p>
    <w:p w14:paraId="5FE447A4" w14:textId="11AE9802" w:rsidR="00606D0C" w:rsidRDefault="00D06CB4" w:rsidP="0082606E">
      <w:pPr>
        <w:pStyle w:val="Textnumbered"/>
        <w:tabs>
          <w:tab w:val="clear" w:pos="567"/>
        </w:tabs>
        <w:ind w:left="720" w:hanging="720"/>
      </w:pPr>
      <w:r>
        <w:t xml:space="preserve">Please </w:t>
      </w:r>
      <w:r w:rsidR="00963B51">
        <w:t xml:space="preserve">submit </w:t>
      </w:r>
      <w:r>
        <w:t xml:space="preserve">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6" w:history="1">
        <w:r w:rsidR="00DF578E" w:rsidRPr="00194444">
          <w:rPr>
            <w:rStyle w:val="Hyperlink"/>
          </w:rPr>
          <w:t>tenders@ssro.gov.uk</w:t>
        </w:r>
      </w:hyperlink>
      <w:r w:rsidR="00606D0C">
        <w:t>.</w:t>
      </w:r>
    </w:p>
    <w:p w14:paraId="3E69E74D" w14:textId="6FCE22FF" w:rsidR="00D06CB4" w:rsidRDefault="006A137F" w:rsidP="0082606E">
      <w:pPr>
        <w:pStyle w:val="Textnumbered"/>
        <w:tabs>
          <w:tab w:val="clear" w:pos="567"/>
        </w:tabs>
        <w:ind w:left="720" w:hanging="720"/>
      </w:pPr>
      <w:r>
        <w:t>The title of your email must be “</w:t>
      </w:r>
      <w:r w:rsidR="086BC9C8">
        <w:t xml:space="preserve">SSRO-C-143 </w:t>
      </w:r>
      <w:r w:rsidR="00582948">
        <w:t xml:space="preserve">Online Legal Resources </w:t>
      </w:r>
      <w:r w:rsidR="00E8127B">
        <w:t>T</w:t>
      </w:r>
      <w:r w:rsidR="00582948">
        <w:t>ender</w:t>
      </w:r>
      <w:r>
        <w:t>”. The documents required to be submitted with your proposal should be provided as attachments to your email.</w:t>
      </w:r>
    </w:p>
    <w:p w14:paraId="40DB97EB" w14:textId="7EE7D6EE"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963B51">
        <w:rPr>
          <w:color w:val="2B579A"/>
          <w:shd w:val="clear" w:color="auto" w:fill="E6E6E6"/>
        </w:rPr>
        <w:t>1.8</w:t>
      </w:r>
      <w:r w:rsidR="002C4585">
        <w:t xml:space="preserve"> above</w:t>
      </w:r>
      <w:r>
        <w:t xml:space="preserve">.  Any tender received after this date and time will not be considered.  </w:t>
      </w:r>
      <w:r w:rsidR="00CB7283">
        <w:t xml:space="preserve">Tenders </w:t>
      </w:r>
      <w:r>
        <w:t xml:space="preserve">received before the due date will be retained unopened until </w:t>
      </w:r>
      <w:r w:rsidR="009B26F9">
        <w:t>after the deadline for submission</w:t>
      </w:r>
      <w:r>
        <w:t>.</w:t>
      </w:r>
    </w:p>
    <w:p w14:paraId="55141FC0" w14:textId="0D215F70" w:rsidR="006A137F" w:rsidRDefault="006A137F" w:rsidP="006A137F">
      <w:pPr>
        <w:pStyle w:val="Textnumbered"/>
        <w:tabs>
          <w:tab w:val="clear" w:pos="567"/>
        </w:tabs>
        <w:ind w:left="720" w:hanging="720"/>
      </w:pPr>
      <w:r>
        <w:t xml:space="preserve">It is your responsibility to ensure that your tender is delivered not later than the </w:t>
      </w:r>
      <w:r w:rsidR="00FC4FEC">
        <w:t xml:space="preserve">specified </w:t>
      </w:r>
      <w:r>
        <w:t>time.  The SSRO accepts no liability whatsoever for bids that are not processed due to internet connectivity issues, transmission delays or errors.</w:t>
      </w:r>
    </w:p>
    <w:p w14:paraId="5DC6863D" w14:textId="58EAA5FB" w:rsidR="006A137F" w:rsidRDefault="006A137F" w:rsidP="006A137F">
      <w:pPr>
        <w:pStyle w:val="Textnumbered"/>
        <w:tabs>
          <w:tab w:val="clear" w:pos="567"/>
        </w:tabs>
        <w:ind w:left="720" w:hanging="720"/>
      </w:pPr>
      <w:r>
        <w:t xml:space="preserve">Bidders are advised to retain for themselves details of their submission.  The SSRO </w:t>
      </w:r>
      <w:r w:rsidR="00D96972">
        <w:t xml:space="preserve">cannot guarantee that a copy will have been </w:t>
      </w:r>
      <w:r w:rsidR="00A11CF6">
        <w:t xml:space="preserve">retained after the procurement process has been concluded. </w:t>
      </w:r>
    </w:p>
    <w:p w14:paraId="57ED817A" w14:textId="702FEBB7" w:rsidR="006A137F" w:rsidRDefault="001F3EF8" w:rsidP="001F3EF8">
      <w:pPr>
        <w:pStyle w:val="Heading3"/>
      </w:pPr>
      <w:bookmarkStart w:id="85" w:name="_Toc175840303"/>
      <w:r>
        <w:t>Transparency</w:t>
      </w:r>
      <w:bookmarkEnd w:id="85"/>
    </w:p>
    <w:p w14:paraId="1288F02C" w14:textId="77777777" w:rsidR="00A67CA2" w:rsidRPr="00D15C1F" w:rsidRDefault="00A67CA2" w:rsidP="00EB1182">
      <w:pPr>
        <w:pStyle w:val="Textnumbered"/>
        <w:tabs>
          <w:tab w:val="clear" w:pos="567"/>
          <w:tab w:val="num" w:pos="709"/>
        </w:tabs>
        <w:ind w:left="709" w:hanging="709"/>
      </w:pPr>
      <w:r>
        <w:t xml:space="preserve">The Freedom of Information Act 2000 (“FOIA”) and the Environmental Information Regulations 2004 (“EIR”) apply to the SSRO. You should be aware of the SSRO’s obligations and responsibilities under FOIA and EIR to disclose, on written request, recorded information held by the SSRO. Information provided by you in connection with this procurement exercise, or with any contract that may be awarded as a result of this exercise, may be required by law to be disclosed, unless the SSRO considers that an exemption can be applied. </w:t>
      </w:r>
    </w:p>
    <w:p w14:paraId="464A1DF7" w14:textId="0A17CE6C"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r w:rsidR="00A27E4D">
        <w:t>, or a court</w:t>
      </w:r>
      <w:r w:rsidR="001F3EF8">
        <w:t>.</w:t>
      </w:r>
    </w:p>
    <w:p w14:paraId="20982646" w14:textId="77777777" w:rsidR="00FB5D45" w:rsidRPr="00D15C1F" w:rsidRDefault="00FB5D45" w:rsidP="00FB5D45">
      <w:pPr>
        <w:pStyle w:val="Textnumbered"/>
        <w:tabs>
          <w:tab w:val="clear" w:pos="567"/>
          <w:tab w:val="num" w:pos="709"/>
        </w:tabs>
        <w:ind w:left="709" w:hanging="709"/>
      </w:pPr>
      <w:r w:rsidRPr="00D15C1F">
        <w:t>Additionally, for reasons of transparency, the SSRO may publish its Tender documents on a publicly searchable website. The same applies to any contract entered into by the SSRO as a result of this procurement exercise. By submitting a Tender, the supplier agrees that their participation in this procurement and any resultant contract may be made public. Where Tender documents or contracts are disclosed, the SSRO will redact them as it considers necessary and, in doing so, will have regard to the exemptions in the FOIA or EIR.</w:t>
      </w:r>
    </w:p>
    <w:p w14:paraId="6D596123" w14:textId="5B254B42" w:rsidR="00985361" w:rsidRDefault="00985361" w:rsidP="00985361">
      <w:pPr>
        <w:pStyle w:val="Heading3"/>
      </w:pPr>
      <w:bookmarkStart w:id="86" w:name="_Toc175840304"/>
      <w:r>
        <w:t>Conflicts of interest</w:t>
      </w:r>
      <w:bookmarkEnd w:id="86"/>
    </w:p>
    <w:p w14:paraId="40C4FF70" w14:textId="40315927" w:rsidR="00985361" w:rsidRDefault="00985361" w:rsidP="00985361">
      <w:pPr>
        <w:pStyle w:val="Textnumbered"/>
        <w:tabs>
          <w:tab w:val="clear" w:pos="567"/>
        </w:tabs>
        <w:ind w:left="720" w:hanging="720"/>
      </w:pPr>
      <w:r>
        <w:t xml:space="preserve">The SSRO requires that </w:t>
      </w:r>
      <w:r w:rsidR="00CC6358">
        <w:t>bidders</w:t>
      </w:r>
      <w:r>
        <w:t xml:space="preserve"> notify </w:t>
      </w:r>
      <w:r w:rsidR="005545C1">
        <w:t xml:space="preserve">it </w:t>
      </w:r>
      <w:r>
        <w:t xml:space="preserve">immediately should there be a </w:t>
      </w:r>
      <w:r w:rsidR="006C44E4">
        <w:t>c</w:t>
      </w:r>
      <w:r>
        <w:t xml:space="preserve">onflict of </w:t>
      </w:r>
      <w:r w:rsidR="00883D09">
        <w:t>interest</w:t>
      </w:r>
      <w:r w:rsidR="00B617C0">
        <w:t xml:space="preserve"> (or risk thereof)</w:t>
      </w:r>
      <w:r>
        <w:t>.</w:t>
      </w:r>
      <w:r w:rsidR="006C44E4">
        <w:t xml:space="preserve"> </w:t>
      </w:r>
      <w:r>
        <w:t xml:space="preserve"> Any </w:t>
      </w:r>
      <w:r w:rsidR="006C44E4">
        <w:t>bidder</w:t>
      </w:r>
      <w:r>
        <w:t xml:space="preserve"> failing to </w:t>
      </w:r>
      <w:r w:rsidR="006C44E4">
        <w:t>notify a conflict</w:t>
      </w:r>
      <w:r>
        <w:t xml:space="preserve"> that </w:t>
      </w:r>
      <w:r w:rsidR="00117F8F">
        <w:t>was known</w:t>
      </w:r>
      <w:r w:rsidR="00ED66EA">
        <w:t>, or ought to have been known,</w:t>
      </w:r>
      <w:r w:rsidR="00117F8F">
        <w:t xml:space="preserve"> at the time of submitting </w:t>
      </w:r>
      <w:r w:rsidR="004A5ECE">
        <w:t>its</w:t>
      </w:r>
      <w:r w:rsidR="00012DB8">
        <w:t xml:space="preserve"> tender and </w:t>
      </w:r>
      <w:r>
        <w:t>is later identified will be disqualified.</w:t>
      </w:r>
    </w:p>
    <w:p w14:paraId="3C57D5F4" w14:textId="1592450B" w:rsidR="00C37125" w:rsidRDefault="00945AB7" w:rsidP="00945AB7">
      <w:pPr>
        <w:pStyle w:val="Heading3"/>
      </w:pPr>
      <w:bookmarkStart w:id="87" w:name="_Toc175840305"/>
      <w:r>
        <w:t xml:space="preserve">Acceptance of </w:t>
      </w:r>
      <w:r w:rsidR="006454D9">
        <w:t>tenders</w:t>
      </w:r>
      <w:bookmarkEnd w:id="87"/>
    </w:p>
    <w:p w14:paraId="63944DFF" w14:textId="37EB43A5"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6454D9">
        <w:t>tender</w:t>
      </w:r>
      <w:r>
        <w:t>.</w:t>
      </w:r>
    </w:p>
    <w:p w14:paraId="5A8E0E0A" w14:textId="5959AAA3" w:rsidR="00DE1C88" w:rsidRDefault="00DE1C88" w:rsidP="00DE1C88">
      <w:pPr>
        <w:pStyle w:val="Textnumbered"/>
        <w:tabs>
          <w:tab w:val="clear" w:pos="567"/>
        </w:tabs>
        <w:ind w:left="720" w:hanging="720"/>
      </w:pPr>
      <w:r>
        <w:t xml:space="preserve">Bidders are advised that in the event of their </w:t>
      </w:r>
      <w:r w:rsidR="006454D9">
        <w:t xml:space="preserve">Tender </w:t>
      </w:r>
      <w:r>
        <w:t xml:space="preserve">being successful, the </w:t>
      </w:r>
      <w:r w:rsidR="00D20F53">
        <w:t>c</w:t>
      </w:r>
      <w:r w:rsidR="00605620" w:rsidRPr="006B534B">
        <w:t>ontract</w:t>
      </w:r>
      <w:r w:rsidR="00605620">
        <w:t xml:space="preserve"> </w:t>
      </w:r>
      <w:r>
        <w:t xml:space="preserve">between the SSRO and the Contractor will only come into existence </w:t>
      </w:r>
      <w:r w:rsidR="006454D9">
        <w:t>once it has been duly executed in writing by both parties</w:t>
      </w:r>
      <w:r w:rsidR="006361EF">
        <w:t>.</w:t>
      </w:r>
    </w:p>
    <w:p w14:paraId="16BD7312" w14:textId="60B1E082" w:rsidR="00DE1C88" w:rsidRDefault="00DE1C88" w:rsidP="00DE1C88">
      <w:pPr>
        <w:pStyle w:val="Textnumbered"/>
        <w:tabs>
          <w:tab w:val="clear" w:pos="567"/>
        </w:tabs>
        <w:ind w:left="720" w:hanging="720"/>
      </w:pPr>
      <w:r>
        <w:t>No other purported method of acceptance (</w:t>
      </w:r>
      <w:r w:rsidR="00DC5839">
        <w:t>e.g.,</w:t>
      </w:r>
      <w:r>
        <w:t xml:space="preserve"> telephone call</w:t>
      </w:r>
      <w:r w:rsidR="00F025CE">
        <w:t>)</w:t>
      </w:r>
      <w:r>
        <w:t xml:space="preserve"> or any action by the bidder (</w:t>
      </w:r>
      <w:r w:rsidR="00DC5839">
        <w:t>e.g.,</w:t>
      </w:r>
      <w:r>
        <w:t xml:space="preserve"> </w:t>
      </w:r>
      <w:r w:rsidR="006454D9">
        <w:t xml:space="preserve">commencement of any </w:t>
      </w:r>
      <w:r w:rsidR="00D20F53">
        <w:t>work or service</w:t>
      </w:r>
      <w:r>
        <w:t>) shall be binding upon the SSRO or have any contractual effect.</w:t>
      </w:r>
    </w:p>
    <w:p w14:paraId="66DED5B1" w14:textId="31179E62"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w:t>
      </w:r>
      <w:r w:rsidR="001309E7">
        <w:t xml:space="preserve">the </w:t>
      </w:r>
      <w:r>
        <w:t xml:space="preserve">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88" w:name="_Toc175840306"/>
      <w:r>
        <w:t>Bid costs</w:t>
      </w:r>
      <w:bookmarkEnd w:id="88"/>
    </w:p>
    <w:p w14:paraId="7D24DF28" w14:textId="39C71FCD"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r w:rsidR="00BC2512">
        <w:t xml:space="preserve"> For the av</w:t>
      </w:r>
      <w:r w:rsidR="00696546">
        <w:t>o</w:t>
      </w:r>
      <w:r w:rsidR="006E303B">
        <w:t>idance of doubt, bid costs include fees incurred by the bidder directly</w:t>
      </w:r>
      <w:r w:rsidR="007F3590">
        <w:t xml:space="preserve"> or indirectly as a result of preparation and </w:t>
      </w:r>
      <w:r w:rsidR="005D37E3">
        <w:t>submission of this Tender.</w:t>
      </w:r>
    </w:p>
    <w:p w14:paraId="3A91C5B5" w14:textId="0573CE92" w:rsidR="00923CA1" w:rsidRDefault="00957096" w:rsidP="00DA4875">
      <w:pPr>
        <w:pStyle w:val="Heading3"/>
      </w:pPr>
      <w:bookmarkStart w:id="89" w:name="_Toc175840307"/>
      <w:r>
        <w:t>Sub-contract</w:t>
      </w:r>
      <w:r w:rsidR="00CC6358">
        <w:t>ors</w:t>
      </w:r>
      <w:r>
        <w:t xml:space="preserve"> and c</w:t>
      </w:r>
      <w:r w:rsidR="00DA4875">
        <w:t>onsortia</w:t>
      </w:r>
      <w:bookmarkEnd w:id="89"/>
    </w:p>
    <w:p w14:paraId="6448BF17" w14:textId="28A6FD3D" w:rsidR="00957096" w:rsidRDefault="00957096" w:rsidP="002C4585">
      <w:pPr>
        <w:pStyle w:val="Textnumbered"/>
        <w:tabs>
          <w:tab w:val="clear" w:pos="567"/>
        </w:tabs>
        <w:ind w:left="720" w:hanging="720"/>
      </w:pPr>
      <w:r>
        <w:t xml:space="preserve">If you are bidding for this contract in association with another </w:t>
      </w:r>
      <w:r w:rsidR="00DC5839">
        <w:t>supplier,</w:t>
      </w:r>
      <w:r>
        <w:t xml:space="preserve"> you must explain the structure of your bid.  If you do not do so, then your bid may be disqualified.</w:t>
      </w:r>
    </w:p>
    <w:p w14:paraId="627A629B" w14:textId="1B169667" w:rsidR="00CC6358" w:rsidRDefault="00CC6358" w:rsidP="00CC6358">
      <w:pPr>
        <w:pStyle w:val="Textnumbered"/>
        <w:tabs>
          <w:tab w:val="clear" w:pos="567"/>
        </w:tabs>
        <w:ind w:left="720" w:hanging="720"/>
        <w:rPr>
          <w:lang w:eastAsia="en-US"/>
        </w:rPr>
      </w:pPr>
      <w:r>
        <w:t xml:space="preserve">Bidders must indicate whether they are reliant on any third parties for any aspects of fulfilling the project as specified, or if this is </w:t>
      </w:r>
      <w:r w:rsidR="004619B5">
        <w:t>consortia</w:t>
      </w:r>
      <w:r>
        <w:t xml:space="preserve"> bid.  In such cases you should provide full details of subcontractors and partners, the nature of the relationship and the intended balance of work to be completed, and copies of quality assurance arrangements operating with subcontractors.</w:t>
      </w:r>
      <w:r w:rsidR="00A01A0A">
        <w:t xml:space="preserve"> Failure to provide this information will result in the bid</w:t>
      </w:r>
      <w:r w:rsidR="00DF6DC9">
        <w:t xml:space="preserve"> being disqualified.</w:t>
      </w:r>
    </w:p>
    <w:p w14:paraId="6B167757" w14:textId="50DA8E42"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w:t>
      </w:r>
      <w:r w:rsidR="00DA4875">
        <w:t xml:space="preserve"> appoint sub-contractors or add consortia partners who have not been declared as part of the initial submission.  </w:t>
      </w:r>
      <w:r>
        <w:t xml:space="preserve">The SSRO may refuse consent </w:t>
      </w:r>
      <w:r w:rsidR="00DA4875">
        <w:t>for any reason,</w:t>
      </w:r>
      <w:r w:rsidR="002B1E38">
        <w:t xml:space="preserve"> acting </w:t>
      </w:r>
      <w:r w:rsidR="00490E4C">
        <w:t>reasonably. This</w:t>
      </w:r>
      <w:r w:rsidR="00DA4875">
        <w:t xml:space="preserve"> is to ensure </w:t>
      </w:r>
      <w:r w:rsidR="0095519F">
        <w:t>that services</w:t>
      </w:r>
      <w:r w:rsidR="00681A6F">
        <w:t xml:space="preserve"> are delivered in </w:t>
      </w:r>
      <w:r w:rsidR="00DA4875">
        <w:t>a timely, good quality and cost</w:t>
      </w:r>
      <w:r w:rsidR="00577CB5">
        <w:t>-</w:t>
      </w:r>
      <w:r w:rsidR="00DA4875">
        <w:t xml:space="preserve">effective </w:t>
      </w:r>
      <w:r w:rsidR="00681A6F">
        <w:t>fashion</w:t>
      </w:r>
      <w:r w:rsidR="00DA4875">
        <w:t>.</w:t>
      </w:r>
    </w:p>
    <w:p w14:paraId="57ED343F" w14:textId="1BF1F4C7" w:rsidR="00DA4875" w:rsidRPr="00AB01DE"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entered into between the </w:t>
      </w:r>
      <w:r w:rsidR="003F75F3">
        <w:t>Contractor</w:t>
      </w:r>
      <w:r>
        <w:t xml:space="preserve"> and</w:t>
      </w:r>
      <w:r w:rsidR="003F75F3">
        <w:t xml:space="preserve"> any</w:t>
      </w:r>
      <w:r>
        <w:t xml:space="preserve"> proposed sub-</w:t>
      </w:r>
      <w:r w:rsidR="003F75F3">
        <w:t xml:space="preserve">contractor.  Failure to provide this information may lead to the bid being disqualified or the SSRO </w:t>
      </w:r>
      <w:r w:rsidR="000C3902">
        <w:t>with</w:t>
      </w:r>
      <w:r w:rsidR="003A1A2A">
        <w:t>holding</w:t>
      </w:r>
      <w:r w:rsidR="003F75F3">
        <w:t xml:space="preserve"> its </w:t>
      </w:r>
      <w:r w:rsidR="003F75F3" w:rsidRPr="00AB01DE">
        <w:t xml:space="preserve">consent to </w:t>
      </w:r>
      <w:r w:rsidR="00D62CA7" w:rsidRPr="00AB01DE">
        <w:t>the appointment of sub-contractors</w:t>
      </w:r>
      <w:r w:rsidR="003F75F3" w:rsidRPr="00AB01DE">
        <w:t>.</w:t>
      </w:r>
    </w:p>
    <w:p w14:paraId="0DE82CDE" w14:textId="7CB1BA81" w:rsidR="00C014B7" w:rsidRPr="00AB01DE" w:rsidRDefault="0CDC668B" w:rsidP="004D695C">
      <w:pPr>
        <w:pStyle w:val="Heading2"/>
        <w:tabs>
          <w:tab w:val="clear" w:pos="850"/>
        </w:tabs>
        <w:ind w:hanging="850"/>
      </w:pPr>
      <w:bookmarkStart w:id="90" w:name="_Ref520189619"/>
      <w:bookmarkStart w:id="91" w:name="_Toc175840308"/>
      <w:r w:rsidRPr="00AB01DE">
        <w:t xml:space="preserve">The </w:t>
      </w:r>
      <w:commentRangeStart w:id="92"/>
      <w:r w:rsidR="59935367" w:rsidRPr="00AB01DE">
        <w:t>Specification</w:t>
      </w:r>
      <w:bookmarkEnd w:id="90"/>
      <w:commentRangeEnd w:id="92"/>
      <w:r w:rsidR="00EC5283" w:rsidRPr="00AB01DE">
        <w:rPr>
          <w:rStyle w:val="CommentReference"/>
        </w:rPr>
        <w:commentReference w:id="92"/>
      </w:r>
      <w:bookmarkEnd w:id="91"/>
    </w:p>
    <w:p w14:paraId="1AB75E2C" w14:textId="55316CFA" w:rsidR="00F17C0A" w:rsidRPr="00AB01DE" w:rsidRDefault="00611903" w:rsidP="00A42379">
      <w:pPr>
        <w:pStyle w:val="Textnumbered"/>
        <w:tabs>
          <w:tab w:val="clear" w:pos="567"/>
        </w:tabs>
        <w:ind w:left="720" w:hanging="720"/>
      </w:pPr>
      <w:bookmarkStart w:id="93" w:name="_Toc434396733"/>
      <w:r w:rsidRPr="00AB01DE">
        <w:t>The SSRO is seeking</w:t>
      </w:r>
      <w:r w:rsidR="00F45635" w:rsidRPr="00AB01DE">
        <w:t xml:space="preserve"> </w:t>
      </w:r>
      <w:r w:rsidRPr="00AB01DE">
        <w:t>web-based access</w:t>
      </w:r>
      <w:r w:rsidR="00577CB5" w:rsidRPr="00AB01DE">
        <w:t xml:space="preserve"> </w:t>
      </w:r>
      <w:r w:rsidRPr="00AB01DE">
        <w:t>to legal resources</w:t>
      </w:r>
      <w:r w:rsidR="00A47448" w:rsidRPr="00AB01DE">
        <w:t xml:space="preserve"> for a period of 3 years</w:t>
      </w:r>
      <w:r w:rsidR="00287650" w:rsidRPr="00AB01DE">
        <w:t xml:space="preserve"> covering</w:t>
      </w:r>
      <w:r w:rsidR="004A7D31" w:rsidRPr="00AB01DE">
        <w:t>:</w:t>
      </w:r>
    </w:p>
    <w:p w14:paraId="6530BB50" w14:textId="4A1A2624" w:rsidR="00215ED2" w:rsidRPr="00AB01DE" w:rsidRDefault="00215ED2" w:rsidP="00417D8A">
      <w:pPr>
        <w:pStyle w:val="Textnumbered"/>
        <w:numPr>
          <w:ilvl w:val="0"/>
          <w:numId w:val="5"/>
        </w:numPr>
      </w:pPr>
      <w:r w:rsidRPr="00AB01DE">
        <w:t>t</w:t>
      </w:r>
      <w:r w:rsidR="00AA66A3" w:rsidRPr="00AB01DE">
        <w:t xml:space="preserve">he </w:t>
      </w:r>
      <w:r w:rsidR="00F17C0A" w:rsidRPr="00AB01DE">
        <w:t>essential services</w:t>
      </w:r>
      <w:r w:rsidRPr="00AB01DE">
        <w:t xml:space="preserve"> </w:t>
      </w:r>
      <w:r w:rsidR="0051672F" w:rsidRPr="00AB01DE">
        <w:t>described</w:t>
      </w:r>
      <w:r w:rsidR="00AA66A3" w:rsidRPr="00AB01DE">
        <w:t xml:space="preserve"> in </w:t>
      </w:r>
      <w:r w:rsidR="00D15D02" w:rsidRPr="00AB01DE">
        <w:t xml:space="preserve">para </w:t>
      </w:r>
      <w:r w:rsidRPr="00AB01DE">
        <w:rPr>
          <w:color w:val="2B579A"/>
          <w:shd w:val="clear" w:color="auto" w:fill="E6E6E6"/>
        </w:rPr>
        <w:fldChar w:fldCharType="begin"/>
      </w:r>
      <w:r w:rsidRPr="00AB01DE">
        <w:instrText xml:space="preserve"> REF _Ref82503145 \r \h </w:instrText>
      </w:r>
      <w:r w:rsidR="004D695C" w:rsidRPr="00AB01DE">
        <w:rPr>
          <w:color w:val="2B579A"/>
          <w:shd w:val="clear" w:color="auto" w:fill="E6E6E6"/>
        </w:rPr>
        <w:instrText xml:space="preserve"> \* MERGEFORMAT </w:instrText>
      </w:r>
      <w:r w:rsidRPr="00AB01DE">
        <w:rPr>
          <w:color w:val="2B579A"/>
          <w:shd w:val="clear" w:color="auto" w:fill="E6E6E6"/>
        </w:rPr>
      </w:r>
      <w:r w:rsidRPr="00AB01DE">
        <w:rPr>
          <w:color w:val="2B579A"/>
          <w:shd w:val="clear" w:color="auto" w:fill="E6E6E6"/>
        </w:rPr>
        <w:fldChar w:fldCharType="separate"/>
      </w:r>
      <w:r w:rsidR="00316C2B" w:rsidRPr="00AB01DE">
        <w:t>2.5</w:t>
      </w:r>
      <w:r w:rsidRPr="00AB01DE">
        <w:rPr>
          <w:color w:val="2B579A"/>
          <w:shd w:val="clear" w:color="auto" w:fill="E6E6E6"/>
        </w:rPr>
        <w:fldChar w:fldCharType="end"/>
      </w:r>
      <w:r w:rsidR="00107790" w:rsidRPr="00AB01DE">
        <w:t xml:space="preserve"> </w:t>
      </w:r>
      <w:r w:rsidR="000B2899" w:rsidRPr="00AB01DE">
        <w:t>(the “</w:t>
      </w:r>
      <w:r w:rsidR="0001422D" w:rsidRPr="00AB01DE">
        <w:t xml:space="preserve">Essential </w:t>
      </w:r>
      <w:r w:rsidR="00BA2934" w:rsidRPr="00AB01DE">
        <w:t>Services</w:t>
      </w:r>
      <w:r w:rsidR="000B2899" w:rsidRPr="00AB01DE">
        <w:t>”)</w:t>
      </w:r>
      <w:r w:rsidRPr="00AB01DE">
        <w:t>; and</w:t>
      </w:r>
    </w:p>
    <w:p w14:paraId="3AB8A819" w14:textId="4A2BB8FD" w:rsidR="00F17C0A" w:rsidRPr="00AB01DE" w:rsidRDefault="00287650" w:rsidP="00417D8A">
      <w:pPr>
        <w:pStyle w:val="Textnumbered"/>
        <w:numPr>
          <w:ilvl w:val="0"/>
          <w:numId w:val="5"/>
        </w:numPr>
      </w:pPr>
      <w:r w:rsidRPr="00AB01DE">
        <w:t xml:space="preserve">at the SSRO’s discretion, </w:t>
      </w:r>
      <w:r w:rsidR="00B32A3B" w:rsidRPr="00AB01DE">
        <w:t xml:space="preserve">the additional services </w:t>
      </w:r>
      <w:r w:rsidR="0051672F" w:rsidRPr="00AB01DE">
        <w:t xml:space="preserve">described in paragraph </w:t>
      </w:r>
      <w:r w:rsidR="009B5956" w:rsidRPr="00AB01DE">
        <w:rPr>
          <w:color w:val="2B579A"/>
          <w:shd w:val="clear" w:color="auto" w:fill="E6E6E6"/>
        </w:rPr>
        <w:fldChar w:fldCharType="begin"/>
      </w:r>
      <w:r w:rsidR="009B5956" w:rsidRPr="00AB01DE">
        <w:instrText xml:space="preserve"> REF _Ref82503255 \r \h </w:instrText>
      </w:r>
      <w:r w:rsidR="004D695C" w:rsidRPr="00AB01DE">
        <w:rPr>
          <w:color w:val="2B579A"/>
          <w:shd w:val="clear" w:color="auto" w:fill="E6E6E6"/>
        </w:rPr>
        <w:instrText xml:space="preserve"> \* MERGEFORMAT </w:instrText>
      </w:r>
      <w:r w:rsidR="009B5956" w:rsidRPr="00AB01DE">
        <w:rPr>
          <w:color w:val="2B579A"/>
          <w:shd w:val="clear" w:color="auto" w:fill="E6E6E6"/>
        </w:rPr>
      </w:r>
      <w:r w:rsidR="009B5956" w:rsidRPr="00AB01DE">
        <w:rPr>
          <w:color w:val="2B579A"/>
          <w:shd w:val="clear" w:color="auto" w:fill="E6E6E6"/>
        </w:rPr>
        <w:fldChar w:fldCharType="separate"/>
      </w:r>
      <w:r w:rsidR="00316C2B" w:rsidRPr="00AB01DE">
        <w:t>2.6</w:t>
      </w:r>
      <w:r w:rsidR="009B5956" w:rsidRPr="00AB01DE">
        <w:rPr>
          <w:color w:val="2B579A"/>
          <w:shd w:val="clear" w:color="auto" w:fill="E6E6E6"/>
        </w:rPr>
        <w:fldChar w:fldCharType="end"/>
      </w:r>
      <w:r w:rsidR="0051672F" w:rsidRPr="00AB01DE">
        <w:t xml:space="preserve"> </w:t>
      </w:r>
      <w:r w:rsidR="000A5F66" w:rsidRPr="00AB01DE">
        <w:t>below (the “</w:t>
      </w:r>
      <w:r w:rsidR="0001422D" w:rsidRPr="00AB01DE">
        <w:t xml:space="preserve">Additional </w:t>
      </w:r>
      <w:r w:rsidR="00BA2934" w:rsidRPr="00AB01DE">
        <w:t>Services</w:t>
      </w:r>
      <w:r w:rsidR="000A5F66" w:rsidRPr="00AB01DE">
        <w:t xml:space="preserve">”) they </w:t>
      </w:r>
      <w:r w:rsidR="00D45FEB" w:rsidRPr="00AB01DE">
        <w:t xml:space="preserve">can </w:t>
      </w:r>
      <w:r w:rsidR="000A5F66" w:rsidRPr="00AB01DE">
        <w:t>offer</w:t>
      </w:r>
      <w:r w:rsidR="00BF6E65" w:rsidRPr="00AB01DE">
        <w:t>.</w:t>
      </w:r>
    </w:p>
    <w:p w14:paraId="529B12D6" w14:textId="334195B1" w:rsidR="00AA66A3" w:rsidRPr="00AB01DE" w:rsidRDefault="00BF6E65" w:rsidP="008A2FE5">
      <w:pPr>
        <w:pStyle w:val="Textnumbered"/>
        <w:tabs>
          <w:tab w:val="clear" w:pos="567"/>
        </w:tabs>
        <w:ind w:left="720" w:hanging="720"/>
      </w:pPr>
      <w:r w:rsidRPr="00AB01DE">
        <w:t xml:space="preserve">The </w:t>
      </w:r>
      <w:r w:rsidR="000A5F66" w:rsidRPr="00AB01DE">
        <w:t xml:space="preserve">SSRO </w:t>
      </w:r>
      <w:r w:rsidR="00D529B9" w:rsidRPr="00AB01DE">
        <w:t>requires the Essential Services</w:t>
      </w:r>
      <w:r w:rsidR="009F22AE" w:rsidRPr="00AB01DE">
        <w:t xml:space="preserve"> and</w:t>
      </w:r>
      <w:r w:rsidR="000A5F66" w:rsidRPr="00AB01DE">
        <w:t xml:space="preserve"> </w:t>
      </w:r>
      <w:r w:rsidR="00F332B2" w:rsidRPr="00AB01DE">
        <w:t>may</w:t>
      </w:r>
      <w:r w:rsidRPr="00AB01DE">
        <w:t>, in its sole discretion,</w:t>
      </w:r>
      <w:r w:rsidR="00F332B2" w:rsidRPr="00AB01DE">
        <w:t xml:space="preserve"> decide to</w:t>
      </w:r>
      <w:r w:rsidR="00FE0CC3" w:rsidRPr="00AB01DE">
        <w:t xml:space="preserve"> </w:t>
      </w:r>
      <w:r w:rsidR="009F22AE" w:rsidRPr="00AB01DE">
        <w:t xml:space="preserve">also </w:t>
      </w:r>
      <w:r w:rsidR="00FE0CC3" w:rsidRPr="00AB01DE">
        <w:t>purchase</w:t>
      </w:r>
      <w:r w:rsidR="001A387D" w:rsidRPr="00AB01DE">
        <w:t xml:space="preserve"> one or </w:t>
      </w:r>
      <w:r w:rsidR="009F22AE" w:rsidRPr="00AB01DE">
        <w:t xml:space="preserve">more </w:t>
      </w:r>
      <w:r w:rsidR="001A387D" w:rsidRPr="00AB01DE">
        <w:t xml:space="preserve">of the </w:t>
      </w:r>
      <w:r w:rsidR="009B5956" w:rsidRPr="00AB01DE">
        <w:t>Additional</w:t>
      </w:r>
      <w:r w:rsidR="001A387D" w:rsidRPr="00AB01DE">
        <w:t xml:space="preserve"> </w:t>
      </w:r>
      <w:r w:rsidR="00BA2934" w:rsidRPr="00AB01DE">
        <w:t>Services</w:t>
      </w:r>
      <w:r w:rsidR="001C5B40" w:rsidRPr="00AB01DE">
        <w:t>.</w:t>
      </w:r>
    </w:p>
    <w:p w14:paraId="7DFF9F68" w14:textId="6E7DD554" w:rsidR="0030590B" w:rsidRPr="00AB01DE" w:rsidRDefault="0030590B" w:rsidP="0030590B">
      <w:pPr>
        <w:pStyle w:val="Textnumbered"/>
        <w:tabs>
          <w:tab w:val="clear" w:pos="567"/>
        </w:tabs>
        <w:ind w:left="720" w:hanging="720"/>
      </w:pPr>
      <w:r w:rsidRPr="00AB01DE">
        <w:t xml:space="preserve">The </w:t>
      </w:r>
      <w:r w:rsidR="00B82672" w:rsidRPr="00AB01DE">
        <w:t>Essential</w:t>
      </w:r>
      <w:r w:rsidRPr="00AB01DE">
        <w:t xml:space="preserve"> Services and </w:t>
      </w:r>
      <w:r w:rsidR="00B82672" w:rsidRPr="00AB01DE">
        <w:t>Additional</w:t>
      </w:r>
      <w:r w:rsidRPr="00AB01DE">
        <w:t xml:space="preserve"> Services (together, the “Services”) should meet the following requirements: </w:t>
      </w:r>
    </w:p>
    <w:p w14:paraId="52934B0C" w14:textId="6C6DEB21" w:rsidR="0030590B" w:rsidRPr="00AB01DE" w:rsidRDefault="0030590B" w:rsidP="00417D8A">
      <w:pPr>
        <w:pStyle w:val="Textnumbered"/>
        <w:numPr>
          <w:ilvl w:val="3"/>
          <w:numId w:val="4"/>
        </w:numPr>
      </w:pPr>
      <w:r w:rsidRPr="00AB01DE">
        <w:t>resources updated promptly to reflect developments in the law;</w:t>
      </w:r>
    </w:p>
    <w:p w14:paraId="77B2E558" w14:textId="342446A8" w:rsidR="0030590B" w:rsidRPr="00AB01DE" w:rsidRDefault="0030590B" w:rsidP="00417D8A">
      <w:pPr>
        <w:pStyle w:val="Textnumbered"/>
        <w:numPr>
          <w:ilvl w:val="3"/>
          <w:numId w:val="4"/>
        </w:numPr>
      </w:pPr>
      <w:r w:rsidRPr="00AB01DE">
        <w:t>resources available 24 hours</w:t>
      </w:r>
      <w:r w:rsidR="00183DA4" w:rsidRPr="00AB01DE">
        <w:t xml:space="preserve"> </w:t>
      </w:r>
      <w:r w:rsidRPr="00AB01DE">
        <w:t>a day, 7 days a week, 365 a year, subject to a minimum level of disruption which the bidder should specify in the tender.</w:t>
      </w:r>
    </w:p>
    <w:p w14:paraId="61BCB7ED" w14:textId="2BF24A00" w:rsidR="008507F6" w:rsidRPr="00AB01DE" w:rsidRDefault="008507F6" w:rsidP="008507F6">
      <w:pPr>
        <w:pStyle w:val="Textnumbered"/>
        <w:numPr>
          <w:ilvl w:val="3"/>
          <w:numId w:val="4"/>
        </w:numPr>
      </w:pPr>
      <w:r w:rsidRPr="00AB01DE">
        <w:t xml:space="preserve">customer support services by telephone and/or email. Customer support service requests should be responded to in a timely manner. </w:t>
      </w:r>
    </w:p>
    <w:p w14:paraId="251566F1" w14:textId="6EB779E3" w:rsidR="0030590B" w:rsidRPr="00AB01DE" w:rsidRDefault="0030590B" w:rsidP="0030590B">
      <w:pPr>
        <w:pStyle w:val="Textnumbered"/>
        <w:tabs>
          <w:tab w:val="clear" w:pos="567"/>
        </w:tabs>
        <w:ind w:left="720" w:hanging="720"/>
      </w:pPr>
      <w:r w:rsidRPr="00AB01DE">
        <w:t>The Services must be available for</w:t>
      </w:r>
      <w:r w:rsidR="00183DA4" w:rsidRPr="00AB01DE">
        <w:t xml:space="preserve"> a minimum of</w:t>
      </w:r>
      <w:r w:rsidRPr="00AB01DE">
        <w:t xml:space="preserve"> two people.</w:t>
      </w:r>
    </w:p>
    <w:p w14:paraId="1AB9AAEA" w14:textId="51ED2DC8" w:rsidR="00FE0CC3" w:rsidRPr="00AB01DE" w:rsidRDefault="004B2AE5" w:rsidP="003A35C7">
      <w:pPr>
        <w:pStyle w:val="Textnumbered"/>
        <w:numPr>
          <w:ilvl w:val="0"/>
          <w:numId w:val="0"/>
        </w:numPr>
        <w:ind w:firstLine="720"/>
        <w:rPr>
          <w:b/>
          <w:bCs/>
          <w:u w:val="single"/>
        </w:rPr>
      </w:pPr>
      <w:r w:rsidRPr="00AB01DE">
        <w:rPr>
          <w:b/>
          <w:bCs/>
          <w:u w:val="single"/>
        </w:rPr>
        <w:t>Essential</w:t>
      </w:r>
      <w:r w:rsidR="00FE0CC3" w:rsidRPr="00AB01DE">
        <w:rPr>
          <w:b/>
          <w:bCs/>
          <w:u w:val="single"/>
        </w:rPr>
        <w:t xml:space="preserve"> </w:t>
      </w:r>
      <w:r w:rsidR="00BA2934" w:rsidRPr="00AB01DE">
        <w:rPr>
          <w:b/>
          <w:bCs/>
          <w:u w:val="single"/>
        </w:rPr>
        <w:t>Services</w:t>
      </w:r>
    </w:p>
    <w:p w14:paraId="43474FDB" w14:textId="77B796D4" w:rsidR="00611903" w:rsidRPr="00AB01DE" w:rsidRDefault="00FE0CC3" w:rsidP="008A2FE5">
      <w:pPr>
        <w:pStyle w:val="Textnumbered"/>
        <w:tabs>
          <w:tab w:val="clear" w:pos="567"/>
        </w:tabs>
        <w:ind w:left="720" w:hanging="720"/>
      </w:pPr>
      <w:bookmarkStart w:id="94" w:name="_Ref82503145"/>
      <w:r w:rsidRPr="00AB01DE">
        <w:t>The SSRO requires the following</w:t>
      </w:r>
      <w:r w:rsidR="007A0402" w:rsidRPr="00AB01DE">
        <w:t>,</w:t>
      </w:r>
      <w:r w:rsidRPr="00AB01DE">
        <w:t xml:space="preserve"> as a minimum:</w:t>
      </w:r>
      <w:bookmarkEnd w:id="94"/>
    </w:p>
    <w:p w14:paraId="21CF6E96" w14:textId="62E0EE40" w:rsidR="00611903" w:rsidRPr="00AB01DE" w:rsidRDefault="00611903" w:rsidP="00417D8A">
      <w:pPr>
        <w:pStyle w:val="Textnumbered"/>
        <w:numPr>
          <w:ilvl w:val="3"/>
          <w:numId w:val="4"/>
        </w:numPr>
      </w:pPr>
      <w:r w:rsidRPr="00AB01DE">
        <w:t>Up to date legislation and statutory instruments and linked case law references and commentary;</w:t>
      </w:r>
    </w:p>
    <w:p w14:paraId="2DD224CB" w14:textId="24F45E3A" w:rsidR="00611903" w:rsidRPr="00AB01DE" w:rsidRDefault="00611903" w:rsidP="00417D8A">
      <w:pPr>
        <w:pStyle w:val="Textnumbered"/>
        <w:numPr>
          <w:ilvl w:val="3"/>
          <w:numId w:val="4"/>
        </w:numPr>
      </w:pPr>
      <w:r w:rsidRPr="00AB01DE">
        <w:t xml:space="preserve">Comprehensive databases of UK and </w:t>
      </w:r>
      <w:r w:rsidR="00A60567" w:rsidRPr="00AB01DE">
        <w:t xml:space="preserve">(retained) </w:t>
      </w:r>
      <w:r w:rsidRPr="00AB01DE">
        <w:t>EU case law;</w:t>
      </w:r>
    </w:p>
    <w:p w14:paraId="71DA5157" w14:textId="77D99969" w:rsidR="00611903" w:rsidRPr="00AB01DE" w:rsidRDefault="00611903" w:rsidP="00417D8A">
      <w:pPr>
        <w:pStyle w:val="Textnumbered"/>
        <w:numPr>
          <w:ilvl w:val="3"/>
          <w:numId w:val="4"/>
        </w:numPr>
      </w:pPr>
      <w:r w:rsidRPr="00AB01DE">
        <w:t>Encyclopaedias, commentary, journals and practice guides in the following areas:</w:t>
      </w:r>
    </w:p>
    <w:p w14:paraId="5F6F6F63" w14:textId="71DF395E" w:rsidR="00611903" w:rsidRPr="00AB01DE" w:rsidRDefault="00611903" w:rsidP="00417D8A">
      <w:pPr>
        <w:pStyle w:val="Textnumbered"/>
        <w:numPr>
          <w:ilvl w:val="4"/>
          <w:numId w:val="4"/>
        </w:numPr>
      </w:pPr>
      <w:r w:rsidRPr="00AB01DE">
        <w:t>Procurement and contracts;</w:t>
      </w:r>
    </w:p>
    <w:p w14:paraId="511121AC" w14:textId="1BA8BE77" w:rsidR="00611903" w:rsidRPr="00AB01DE" w:rsidRDefault="00611903" w:rsidP="00417D8A">
      <w:pPr>
        <w:pStyle w:val="Textnumbered"/>
        <w:numPr>
          <w:ilvl w:val="4"/>
          <w:numId w:val="4"/>
        </w:numPr>
      </w:pPr>
      <w:r w:rsidRPr="00AB01DE">
        <w:t>Administrative and public law;</w:t>
      </w:r>
    </w:p>
    <w:p w14:paraId="771600A3" w14:textId="339FA3B0" w:rsidR="00582948" w:rsidRPr="00AB01DE" w:rsidRDefault="00611903" w:rsidP="00417D8A">
      <w:pPr>
        <w:pStyle w:val="Textnumbered"/>
        <w:numPr>
          <w:ilvl w:val="4"/>
          <w:numId w:val="4"/>
        </w:numPr>
      </w:pPr>
      <w:r w:rsidRPr="00AB01DE">
        <w:t>Civil procedure, including Judicial Review;</w:t>
      </w:r>
    </w:p>
    <w:p w14:paraId="4C42E38E" w14:textId="77777777" w:rsidR="00E54873" w:rsidRPr="00AB01DE" w:rsidRDefault="00611903" w:rsidP="00417D8A">
      <w:pPr>
        <w:pStyle w:val="Textnumbered"/>
        <w:numPr>
          <w:ilvl w:val="4"/>
          <w:numId w:val="4"/>
        </w:numPr>
      </w:pPr>
      <w:r w:rsidRPr="00AB01DE">
        <w:t>Access to information, particularly: freedom of information, data protection</w:t>
      </w:r>
      <w:r w:rsidR="00582948" w:rsidRPr="00AB01DE">
        <w:t>, GDPR</w:t>
      </w:r>
      <w:r w:rsidRPr="00AB01DE">
        <w:t xml:space="preserve"> and official secrets; </w:t>
      </w:r>
    </w:p>
    <w:p w14:paraId="7C4E4D29" w14:textId="0E576338" w:rsidR="00611903" w:rsidRPr="00AB01DE" w:rsidRDefault="00611903" w:rsidP="00417D8A">
      <w:pPr>
        <w:pStyle w:val="Textnumbered"/>
        <w:numPr>
          <w:ilvl w:val="4"/>
          <w:numId w:val="4"/>
        </w:numPr>
      </w:pPr>
      <w:r w:rsidRPr="00AB01DE">
        <w:t>Employment law</w:t>
      </w:r>
      <w:r w:rsidR="00E54873" w:rsidRPr="00AB01DE">
        <w:t>;</w:t>
      </w:r>
      <w:r w:rsidRPr="00AB01DE">
        <w:t xml:space="preserve"> and</w:t>
      </w:r>
    </w:p>
    <w:p w14:paraId="62F316E7" w14:textId="24DAD78A" w:rsidR="00611903" w:rsidRPr="00AB01DE" w:rsidRDefault="004B2AE5" w:rsidP="00417D8A">
      <w:pPr>
        <w:pStyle w:val="Textnumbered"/>
        <w:numPr>
          <w:ilvl w:val="3"/>
          <w:numId w:val="4"/>
        </w:numPr>
      </w:pPr>
      <w:r w:rsidRPr="00AB01DE">
        <w:t>Comprehensive precedent documents.</w:t>
      </w:r>
    </w:p>
    <w:p w14:paraId="5FED8EB6" w14:textId="49860B5F" w:rsidR="003A35C7" w:rsidRPr="00AB01DE" w:rsidRDefault="00E77025" w:rsidP="003A35C7">
      <w:pPr>
        <w:pStyle w:val="Textnumbered"/>
        <w:numPr>
          <w:ilvl w:val="0"/>
          <w:numId w:val="0"/>
        </w:numPr>
        <w:ind w:left="720"/>
        <w:rPr>
          <w:b/>
          <w:bCs/>
          <w:u w:val="single"/>
        </w:rPr>
      </w:pPr>
      <w:r w:rsidRPr="00AB01DE">
        <w:rPr>
          <w:b/>
          <w:bCs/>
          <w:u w:val="single"/>
        </w:rPr>
        <w:t xml:space="preserve">Additional </w:t>
      </w:r>
      <w:r w:rsidR="00BA2934" w:rsidRPr="00AB01DE">
        <w:rPr>
          <w:b/>
          <w:bCs/>
          <w:u w:val="single"/>
        </w:rPr>
        <w:t>Services</w:t>
      </w:r>
    </w:p>
    <w:p w14:paraId="376F6B45" w14:textId="774BCE71" w:rsidR="00D45FEB" w:rsidRPr="00AB01DE" w:rsidRDefault="00D45FEB" w:rsidP="00D45FEB">
      <w:pPr>
        <w:pStyle w:val="Textnumbered"/>
        <w:tabs>
          <w:tab w:val="clear" w:pos="567"/>
        </w:tabs>
        <w:ind w:left="720" w:hanging="720"/>
      </w:pPr>
      <w:bookmarkStart w:id="95" w:name="_Ref82503255"/>
      <w:r w:rsidRPr="00AB01DE">
        <w:t xml:space="preserve">The SSRO may </w:t>
      </w:r>
      <w:r w:rsidR="007A0402" w:rsidRPr="00AB01DE">
        <w:t>at its sole discretion decide to purchase</w:t>
      </w:r>
      <w:r w:rsidR="00E77E82" w:rsidRPr="00AB01DE">
        <w:t xml:space="preserve"> the following </w:t>
      </w:r>
      <w:r w:rsidR="006E62D2" w:rsidRPr="00AB01DE">
        <w:t>product</w:t>
      </w:r>
      <w:r w:rsidR="00512D5A" w:rsidRPr="00AB01DE">
        <w:t>s</w:t>
      </w:r>
      <w:r w:rsidR="006E62D2" w:rsidRPr="00AB01DE">
        <w:t xml:space="preserve"> </w:t>
      </w:r>
      <w:r w:rsidR="00160FFF" w:rsidRPr="00AB01DE">
        <w:t>(</w:t>
      </w:r>
      <w:r w:rsidR="006E62D2" w:rsidRPr="00AB01DE">
        <w:t xml:space="preserve">or </w:t>
      </w:r>
      <w:r w:rsidR="00AB01DE">
        <w:t>e</w:t>
      </w:r>
      <w:r w:rsidR="006E62D2" w:rsidRPr="00AB01DE">
        <w:t>quivalent</w:t>
      </w:r>
      <w:r w:rsidR="001027D9" w:rsidRPr="00AB01DE">
        <w:t>s</w:t>
      </w:r>
      <w:r w:rsidR="00160FFF" w:rsidRPr="00AB01DE">
        <w:t>)</w:t>
      </w:r>
      <w:r w:rsidR="00EF1CB6" w:rsidRPr="00AB01DE">
        <w:t>:</w:t>
      </w:r>
      <w:bookmarkEnd w:id="95"/>
    </w:p>
    <w:p w14:paraId="7653B8AA" w14:textId="4DFC72A4" w:rsidR="00EF1CB6" w:rsidRPr="00AB01DE" w:rsidRDefault="00C94465" w:rsidP="00417D8A">
      <w:pPr>
        <w:pStyle w:val="Textnumbered"/>
        <w:numPr>
          <w:ilvl w:val="3"/>
          <w:numId w:val="4"/>
        </w:numPr>
      </w:pPr>
      <w:r w:rsidRPr="00AB01DE">
        <w:t>Law of Public and Utilities Procurement</w:t>
      </w:r>
      <w:r w:rsidR="00D30B57" w:rsidRPr="00AB01DE">
        <w:t>, volume 1 (</w:t>
      </w:r>
      <w:r w:rsidR="00F11C48">
        <w:t>latest edition</w:t>
      </w:r>
      <w:r w:rsidR="00D30B57" w:rsidRPr="00AB01DE">
        <w:t>), Arrowsmith</w:t>
      </w:r>
      <w:r w:rsidR="001027D9" w:rsidRPr="00AB01DE">
        <w:t>;</w:t>
      </w:r>
    </w:p>
    <w:p w14:paraId="6C6059B1" w14:textId="47599010" w:rsidR="00D30B57" w:rsidRPr="00AB01DE" w:rsidRDefault="001C7C2A" w:rsidP="00417D8A">
      <w:pPr>
        <w:pStyle w:val="Textnumbered"/>
        <w:numPr>
          <w:ilvl w:val="3"/>
          <w:numId w:val="4"/>
        </w:numPr>
      </w:pPr>
      <w:r w:rsidRPr="00AB01DE">
        <w:t xml:space="preserve">Chitty on Contracts, </w:t>
      </w:r>
      <w:r w:rsidR="00B15BC8" w:rsidRPr="00AB01DE">
        <w:t>volume 1</w:t>
      </w:r>
      <w:r w:rsidR="00623EEE" w:rsidRPr="00AB01DE">
        <w:t xml:space="preserve"> (</w:t>
      </w:r>
      <w:r w:rsidR="00F11C48">
        <w:t>latest edition</w:t>
      </w:r>
      <w:r w:rsidR="00623EEE" w:rsidRPr="00AB01DE">
        <w:t xml:space="preserve">), </w:t>
      </w:r>
      <w:r w:rsidR="00564734" w:rsidRPr="00AB01DE">
        <w:t>Beale</w:t>
      </w:r>
      <w:r w:rsidR="001027D9" w:rsidRPr="00AB01DE">
        <w:t xml:space="preserve">; </w:t>
      </w:r>
    </w:p>
    <w:p w14:paraId="0F2A0584" w14:textId="72451DAB" w:rsidR="008A3266" w:rsidRPr="00AB01DE" w:rsidRDefault="00F22C24" w:rsidP="00417D8A">
      <w:pPr>
        <w:pStyle w:val="Textnumbered"/>
        <w:numPr>
          <w:ilvl w:val="3"/>
          <w:numId w:val="4"/>
        </w:numPr>
      </w:pPr>
      <w:r w:rsidRPr="00AB01DE">
        <w:t>Public Procurement Law Review</w:t>
      </w:r>
      <w:r w:rsidR="002368E3" w:rsidRPr="00AB01DE">
        <w:t>; and</w:t>
      </w:r>
    </w:p>
    <w:p w14:paraId="30753BB0" w14:textId="609015EA" w:rsidR="002368E3" w:rsidRPr="00AB01DE" w:rsidRDefault="002368E3" w:rsidP="00417D8A">
      <w:pPr>
        <w:pStyle w:val="Textnumbered"/>
        <w:numPr>
          <w:ilvl w:val="3"/>
          <w:numId w:val="4"/>
        </w:numPr>
      </w:pPr>
      <w:r w:rsidRPr="00AB01DE">
        <w:t>Halsbury’s Laws of England.</w:t>
      </w:r>
    </w:p>
    <w:p w14:paraId="15C41173" w14:textId="6C8CF9AA" w:rsidR="001027D9" w:rsidRPr="00AB01DE" w:rsidRDefault="005512E3" w:rsidP="004B0530">
      <w:pPr>
        <w:pStyle w:val="Textnumbered"/>
      </w:pPr>
      <w:r w:rsidRPr="00AB01DE">
        <w:t xml:space="preserve">The SSRO </w:t>
      </w:r>
      <w:r w:rsidR="001027D9" w:rsidRPr="00AB01DE">
        <w:t xml:space="preserve">invites bidders to identify which </w:t>
      </w:r>
      <w:r w:rsidRPr="00AB01DE">
        <w:t xml:space="preserve">of the </w:t>
      </w:r>
      <w:r w:rsidR="005B7FA7" w:rsidRPr="00AB01DE">
        <w:t>Additional Services</w:t>
      </w:r>
      <w:r w:rsidR="001027D9" w:rsidRPr="00AB01DE">
        <w:t xml:space="preserve"> they can offer</w:t>
      </w:r>
      <w:r w:rsidR="005B7FA7" w:rsidRPr="00AB01DE">
        <w:t xml:space="preserve"> or any equivalent products.</w:t>
      </w:r>
    </w:p>
    <w:p w14:paraId="3C7BF2AC" w14:textId="5B09BBCF" w:rsidR="009A7124" w:rsidRDefault="00C17A32" w:rsidP="00204450">
      <w:pPr>
        <w:pStyle w:val="Heading2"/>
        <w:tabs>
          <w:tab w:val="clear" w:pos="850"/>
          <w:tab w:val="num" w:pos="567"/>
        </w:tabs>
        <w:ind w:hanging="850"/>
      </w:pPr>
      <w:bookmarkStart w:id="96" w:name="_Toc175840309"/>
      <w:r>
        <w:t>Bidder</w:t>
      </w:r>
      <w:r w:rsidR="009A7124">
        <w:t>’s Proposal</w:t>
      </w:r>
      <w:bookmarkEnd w:id="93"/>
      <w:bookmarkEnd w:id="96"/>
    </w:p>
    <w:p w14:paraId="7A198CCB" w14:textId="721C8A38" w:rsidR="009A7124" w:rsidRDefault="004253C7" w:rsidP="004D695C">
      <w:pPr>
        <w:pStyle w:val="Textnumbered"/>
        <w:tabs>
          <w:tab w:val="clear" w:pos="567"/>
        </w:tabs>
      </w:pPr>
      <w:bookmarkStart w:id="97" w:name="_Ref432759102"/>
      <w:r>
        <w:t>T</w:t>
      </w:r>
      <w:r w:rsidR="009A7124">
        <w:t>ender</w:t>
      </w:r>
      <w:r w:rsidR="002C62DE">
        <w:t>s</w:t>
      </w:r>
      <w:r w:rsidR="009A7124">
        <w:t xml:space="preserve"> must include the following:</w:t>
      </w:r>
      <w:bookmarkEnd w:id="97"/>
    </w:p>
    <w:p w14:paraId="4528D6CA" w14:textId="25D85063" w:rsidR="00CA367E" w:rsidRDefault="002E2286" w:rsidP="00417D8A">
      <w:pPr>
        <w:pStyle w:val="Textnumbered"/>
        <w:numPr>
          <w:ilvl w:val="4"/>
          <w:numId w:val="3"/>
        </w:numPr>
      </w:pPr>
      <w:r>
        <w:t>Pricing:</w:t>
      </w:r>
    </w:p>
    <w:p w14:paraId="7690A188" w14:textId="2B678AE6" w:rsidR="002E2286" w:rsidRDefault="005D1A91" w:rsidP="009931A2">
      <w:pPr>
        <w:pStyle w:val="Textnumbered"/>
        <w:numPr>
          <w:ilvl w:val="5"/>
          <w:numId w:val="7"/>
        </w:numPr>
      </w:pPr>
      <w:r>
        <w:t xml:space="preserve">A fixed </w:t>
      </w:r>
      <w:r w:rsidR="002E2286">
        <w:t xml:space="preserve">price </w:t>
      </w:r>
      <w:r>
        <w:t xml:space="preserve">for </w:t>
      </w:r>
      <w:r w:rsidR="002E2286">
        <w:t xml:space="preserve">a </w:t>
      </w:r>
      <w:r w:rsidR="00DC5839">
        <w:t>3-year</w:t>
      </w:r>
      <w:r w:rsidR="002E2286">
        <w:t xml:space="preserve"> contract covering the </w:t>
      </w:r>
      <w:r w:rsidR="005B7FA7">
        <w:t xml:space="preserve">Essential </w:t>
      </w:r>
      <w:r w:rsidR="002E2286">
        <w:t>Services; and</w:t>
      </w:r>
    </w:p>
    <w:p w14:paraId="51AA5848" w14:textId="54B5BB3C" w:rsidR="002E2286" w:rsidRDefault="00501597" w:rsidP="00417D8A">
      <w:pPr>
        <w:pStyle w:val="Textnumbered"/>
        <w:numPr>
          <w:ilvl w:val="5"/>
          <w:numId w:val="3"/>
        </w:numPr>
      </w:pPr>
      <w:r>
        <w:t xml:space="preserve">Separately </w:t>
      </w:r>
      <w:commentRangeStart w:id="98"/>
      <w:r>
        <w:t xml:space="preserve">itemised, the </w:t>
      </w:r>
      <w:r w:rsidR="005D1A91">
        <w:t xml:space="preserve">fixed </w:t>
      </w:r>
      <w:r>
        <w:t xml:space="preserve">price of each of the </w:t>
      </w:r>
      <w:r w:rsidR="005B7FA7">
        <w:t xml:space="preserve">Additional </w:t>
      </w:r>
      <w:r>
        <w:t>Services for the same period</w:t>
      </w:r>
      <w:r w:rsidR="00911032">
        <w:t>, if they are offered</w:t>
      </w:r>
      <w:r w:rsidR="00C902BD">
        <w:t>.</w:t>
      </w:r>
      <w:r>
        <w:t xml:space="preserve"> </w:t>
      </w:r>
      <w:commentRangeEnd w:id="98"/>
      <w:r w:rsidR="00170C46">
        <w:rPr>
          <w:rStyle w:val="CommentReference"/>
          <w:lang w:eastAsia="en-US"/>
        </w:rPr>
        <w:commentReference w:id="98"/>
      </w:r>
    </w:p>
    <w:p w14:paraId="19021583" w14:textId="6BDC7C45" w:rsidR="009A7124" w:rsidRDefault="007E439C" w:rsidP="00417D8A">
      <w:pPr>
        <w:pStyle w:val="Textnumbered"/>
        <w:numPr>
          <w:ilvl w:val="4"/>
          <w:numId w:val="3"/>
        </w:numPr>
      </w:pPr>
      <w:r>
        <w:t>A s</w:t>
      </w:r>
      <w:r w:rsidR="009A7124">
        <w:t xml:space="preserve">tatement of the bidder’s </w:t>
      </w:r>
      <w:r w:rsidR="00DD5DA4">
        <w:t xml:space="preserve">Essential </w:t>
      </w:r>
      <w:r w:rsidR="009A7124">
        <w:t>Service</w:t>
      </w:r>
      <w:r w:rsidR="00516859">
        <w:t>s</w:t>
      </w:r>
      <w:r w:rsidR="009A7124">
        <w:t xml:space="preserve"> offer</w:t>
      </w:r>
      <w:r w:rsidR="006F0573">
        <w:t>ing</w:t>
      </w:r>
      <w:r w:rsidR="002C0B5D">
        <w:t xml:space="preserve">, clearly indicating what is </w:t>
      </w:r>
      <w:r w:rsidR="0066070E">
        <w:t>and is not included,</w:t>
      </w:r>
      <w:r w:rsidR="009A7124">
        <w:t xml:space="preserve"> and how it will meet the </w:t>
      </w:r>
      <w:r w:rsidR="00E54288">
        <w:t>S</w:t>
      </w:r>
      <w:r w:rsidR="009A7124">
        <w:t>pecification</w:t>
      </w:r>
      <w:r w:rsidR="00AC4DB2">
        <w:t>.</w:t>
      </w:r>
    </w:p>
    <w:p w14:paraId="7FFFFDC8" w14:textId="049847ED" w:rsidR="009A7124" w:rsidRDefault="009A7124" w:rsidP="00417D8A">
      <w:pPr>
        <w:pStyle w:val="Textnumbered"/>
        <w:numPr>
          <w:ilvl w:val="4"/>
          <w:numId w:val="3"/>
        </w:numPr>
      </w:pPr>
      <w:r>
        <w:t xml:space="preserve">Without limiting (b), the </w:t>
      </w:r>
      <w:r w:rsidR="007E439C">
        <w:t>T</w:t>
      </w:r>
      <w:r>
        <w:t xml:space="preserve">ender should clearly indicate the resources which will be included as part of the </w:t>
      </w:r>
      <w:r w:rsidR="00CF1842">
        <w:t xml:space="preserve">Essential </w:t>
      </w:r>
      <w:r>
        <w:t>Service</w:t>
      </w:r>
      <w:r w:rsidR="007E439C">
        <w:t>s</w:t>
      </w:r>
      <w:r w:rsidR="00AC4DB2">
        <w:t>.</w:t>
      </w:r>
    </w:p>
    <w:p w14:paraId="1AB7CE88" w14:textId="0F661EDC" w:rsidR="009A7124" w:rsidRDefault="007E439C" w:rsidP="00417D8A">
      <w:pPr>
        <w:pStyle w:val="Textnumbered"/>
        <w:numPr>
          <w:ilvl w:val="4"/>
          <w:numId w:val="3"/>
        </w:numPr>
      </w:pPr>
      <w:r>
        <w:t>The p</w:t>
      </w:r>
      <w:r w:rsidR="009A7124">
        <w:t>roposed terms and conditions.</w:t>
      </w:r>
    </w:p>
    <w:p w14:paraId="187AE80A" w14:textId="77777777" w:rsidR="009A7124" w:rsidRDefault="009A7124" w:rsidP="009A7124">
      <w:pPr>
        <w:pStyle w:val="Textnumbered"/>
        <w:tabs>
          <w:tab w:val="clear" w:pos="567"/>
        </w:tabs>
        <w:ind w:left="720" w:hanging="720"/>
      </w:pPr>
      <w:r>
        <w:t>Tenders which omit any of the required information may not be considered.</w:t>
      </w:r>
    </w:p>
    <w:p w14:paraId="3E2476B0" w14:textId="58DB7656" w:rsidR="009A7124" w:rsidRDefault="009A7124" w:rsidP="009A7124">
      <w:pPr>
        <w:pStyle w:val="Textnumbered"/>
        <w:tabs>
          <w:tab w:val="clear" w:pos="567"/>
        </w:tabs>
        <w:ind w:left="720" w:hanging="720"/>
      </w:pPr>
      <w:r>
        <w:t xml:space="preserve">Additional pre-existing material may be provided, if </w:t>
      </w:r>
      <w:r w:rsidR="57CA2104">
        <w:t xml:space="preserve">this </w:t>
      </w:r>
      <w:r w:rsidR="007D74CB">
        <w:t xml:space="preserve">would </w:t>
      </w:r>
      <w:r w:rsidR="57CA2104">
        <w:t>assist</w:t>
      </w:r>
      <w:r>
        <w:t xml:space="preserve"> understanding of the </w:t>
      </w:r>
      <w:r w:rsidR="007E439C">
        <w:t>T</w:t>
      </w:r>
      <w:r>
        <w:t>ender.</w:t>
      </w:r>
    </w:p>
    <w:p w14:paraId="128F0730" w14:textId="3D57CC2F" w:rsidR="009A7124" w:rsidRDefault="009A7124" w:rsidP="00957B07">
      <w:pPr>
        <w:pStyle w:val="Heading2"/>
        <w:tabs>
          <w:tab w:val="clear" w:pos="850"/>
          <w:tab w:val="num" w:pos="567"/>
        </w:tabs>
        <w:ind w:hanging="850"/>
      </w:pPr>
      <w:bookmarkStart w:id="100" w:name="_Toc434396738"/>
      <w:bookmarkStart w:id="101" w:name="_Ref520196259"/>
      <w:bookmarkStart w:id="102" w:name="_Toc175840310"/>
      <w:r>
        <w:t>Evaluation</w:t>
      </w:r>
      <w:bookmarkEnd w:id="100"/>
      <w:bookmarkEnd w:id="101"/>
      <w:bookmarkEnd w:id="102"/>
    </w:p>
    <w:p w14:paraId="150B9A78" w14:textId="77777777" w:rsidR="00193BE2" w:rsidRPr="00D15C1F" w:rsidRDefault="00193BE2" w:rsidP="007B552B">
      <w:pPr>
        <w:pStyle w:val="SSROnumbered"/>
        <w:numPr>
          <w:ilvl w:val="2"/>
          <w:numId w:val="3"/>
        </w:numPr>
        <w:tabs>
          <w:tab w:val="clear" w:pos="567"/>
        </w:tabs>
        <w:ind w:left="709" w:hanging="709"/>
      </w:pPr>
      <w:r w:rsidRPr="00D15C1F">
        <w:t>Prior to evaluating Tenders, the SSRO will carry out a review of each Tender to confirm completeness and compliance with the requirements of this ITT.</w:t>
      </w:r>
    </w:p>
    <w:p w14:paraId="7995673C" w14:textId="335BF9DB" w:rsidR="009E30AA" w:rsidRDefault="00544D7D" w:rsidP="009E30AA">
      <w:pPr>
        <w:pStyle w:val="Textnumbered"/>
        <w:tabs>
          <w:tab w:val="clear" w:pos="567"/>
        </w:tabs>
        <w:ind w:left="720" w:hanging="720"/>
      </w:pPr>
      <w:r>
        <w:t>Contract a</w:t>
      </w:r>
      <w:r w:rsidR="009A7124">
        <w:t xml:space="preserve">ward will be based on the most </w:t>
      </w:r>
      <w:r w:rsidR="00346D4B">
        <w:t xml:space="preserve">economically </w:t>
      </w:r>
      <w:r w:rsidR="009A7124">
        <w:t xml:space="preserve">advantageous tender </w:t>
      </w:r>
      <w:r w:rsidR="001010A6">
        <w:t xml:space="preserve">in relation to the </w:t>
      </w:r>
      <w:r w:rsidR="00147913">
        <w:t xml:space="preserve">Essential </w:t>
      </w:r>
      <w:r w:rsidR="001010A6">
        <w:t>Services</w:t>
      </w:r>
      <w:r w:rsidR="009A7124">
        <w:t xml:space="preserve">. Tenders will be scored on the basis of price and quality, with the division between these being as follows: </w:t>
      </w:r>
      <w:r w:rsidR="009A7124" w:rsidRPr="00F32E9E">
        <w:rPr>
          <w:b/>
          <w:bCs/>
        </w:rPr>
        <w:t xml:space="preserve">Quality </w:t>
      </w:r>
      <w:r w:rsidR="007C7B31">
        <w:rPr>
          <w:b/>
          <w:bCs/>
        </w:rPr>
        <w:t>7</w:t>
      </w:r>
      <w:r w:rsidR="006445F5" w:rsidRPr="00F32E9E">
        <w:rPr>
          <w:b/>
          <w:bCs/>
        </w:rPr>
        <w:t>0</w:t>
      </w:r>
      <w:r w:rsidR="7FBE1020" w:rsidRPr="71214F99">
        <w:rPr>
          <w:b/>
          <w:bCs/>
        </w:rPr>
        <w:t>%;</w:t>
      </w:r>
      <w:r w:rsidR="009A7124" w:rsidRPr="71214F99">
        <w:rPr>
          <w:b/>
          <w:bCs/>
        </w:rPr>
        <w:t xml:space="preserve"> and </w:t>
      </w:r>
      <w:r w:rsidR="3F38200D" w:rsidRPr="71214F99">
        <w:rPr>
          <w:b/>
          <w:bCs/>
        </w:rPr>
        <w:t>Price 30</w:t>
      </w:r>
      <w:r w:rsidR="009A7124" w:rsidRPr="00F32E9E">
        <w:rPr>
          <w:b/>
          <w:bCs/>
        </w:rPr>
        <w:t>%.</w:t>
      </w:r>
    </w:p>
    <w:p w14:paraId="4DF21AEA" w14:textId="0B952598" w:rsidR="009E30AA" w:rsidRPr="009E30AA" w:rsidRDefault="00BD7447" w:rsidP="00A82FBB">
      <w:pPr>
        <w:pStyle w:val="Heading3"/>
      </w:pPr>
      <w:bookmarkStart w:id="103" w:name="_Toc175840311"/>
      <w:r>
        <w:t>Quality evaluation</w:t>
      </w:r>
      <w:bookmarkEnd w:id="103"/>
    </w:p>
    <w:p w14:paraId="49011272" w14:textId="5B17033C" w:rsidR="009A7124" w:rsidRDefault="009A7124" w:rsidP="009A7124">
      <w:pPr>
        <w:pStyle w:val="Textnumbered"/>
        <w:tabs>
          <w:tab w:val="clear" w:pos="567"/>
        </w:tabs>
        <w:ind w:left="720" w:hanging="720"/>
      </w:pPr>
      <w:r>
        <w:t>In relation to quality, tenders will be evaluated by a</w:t>
      </w:r>
      <w:r w:rsidR="005F7D47">
        <w:t>ssigning</w:t>
      </w:r>
      <w:r>
        <w:t xml:space="preserve"> a score to</w:t>
      </w:r>
      <w:r w:rsidR="0021023B">
        <w:t xml:space="preserve"> the following (</w:t>
      </w:r>
      <w:r w:rsidR="0021023B" w:rsidRPr="001A6AFD">
        <w:rPr>
          <w:u w:val="single"/>
        </w:rPr>
        <w:t>each of which carries a</w:t>
      </w:r>
      <w:r w:rsidR="00670DB2" w:rsidRPr="001A6AFD">
        <w:rPr>
          <w:u w:val="single"/>
        </w:rPr>
        <w:t>n equal weighting</w:t>
      </w:r>
      <w:r w:rsidR="00670DB2">
        <w:t>)</w:t>
      </w:r>
      <w:r>
        <w:t>:</w:t>
      </w:r>
    </w:p>
    <w:p w14:paraId="492D84DE" w14:textId="1034B8C7" w:rsidR="009A7124" w:rsidRDefault="009A7124" w:rsidP="00417D8A">
      <w:pPr>
        <w:pStyle w:val="Textnumbered"/>
        <w:numPr>
          <w:ilvl w:val="4"/>
          <w:numId w:val="3"/>
        </w:numPr>
      </w:pPr>
      <w:r>
        <w:t xml:space="preserve">the quality of the proposal overall having regard to the requirements of the </w:t>
      </w:r>
      <w:r w:rsidR="00FA1833">
        <w:t xml:space="preserve">Essential </w:t>
      </w:r>
      <w:r w:rsidR="00541219">
        <w:t>Services</w:t>
      </w:r>
      <w:r>
        <w:t>;</w:t>
      </w:r>
    </w:p>
    <w:p w14:paraId="724F103D" w14:textId="4ABC92B8" w:rsidR="009A7124" w:rsidRDefault="009A7124" w:rsidP="00417D8A">
      <w:pPr>
        <w:pStyle w:val="Textnumbered"/>
        <w:numPr>
          <w:ilvl w:val="4"/>
          <w:numId w:val="3"/>
        </w:numPr>
      </w:pPr>
      <w:r>
        <w:t>the extent to which the Service</w:t>
      </w:r>
      <w:r w:rsidR="006D64A1">
        <w:t>s</w:t>
      </w:r>
      <w:r>
        <w:t xml:space="preserve"> offer</w:t>
      </w:r>
      <w:r w:rsidR="006D64A1">
        <w:t>ing</w:t>
      </w:r>
      <w:r>
        <w:t xml:space="preserve"> meets the SSRO’s needs in respect of each of the matters in paragraph</w:t>
      </w:r>
      <w:r w:rsidR="00B01EDF">
        <w:t>s</w:t>
      </w:r>
      <w:r w:rsidR="00DC1391">
        <w:t xml:space="preserve"> </w:t>
      </w:r>
      <w:r w:rsidR="002E1E4B">
        <w:t>2.</w:t>
      </w:r>
      <w:r w:rsidR="00FC182D">
        <w:t>3</w:t>
      </w:r>
      <w:r w:rsidR="002E1E4B">
        <w:t xml:space="preserve"> </w:t>
      </w:r>
      <w:r w:rsidR="00B01EDF">
        <w:t xml:space="preserve">and 2.4 </w:t>
      </w:r>
      <w:r>
        <w:t>above;</w:t>
      </w:r>
      <w:r w:rsidR="00606277">
        <w:t xml:space="preserve"> and</w:t>
      </w:r>
    </w:p>
    <w:p w14:paraId="5E2EDAF6" w14:textId="71ED7DFB" w:rsidR="009A7124" w:rsidRDefault="009A7124" w:rsidP="00417D8A">
      <w:pPr>
        <w:pStyle w:val="Textnumbered"/>
        <w:numPr>
          <w:ilvl w:val="4"/>
          <w:numId w:val="3"/>
        </w:numPr>
      </w:pPr>
      <w:r>
        <w:t xml:space="preserve">any </w:t>
      </w:r>
      <w:r w:rsidR="0040759E">
        <w:t>further</w:t>
      </w:r>
      <w:r>
        <w:t xml:space="preserve"> </w:t>
      </w:r>
      <w:r w:rsidR="00007869">
        <w:t xml:space="preserve">and relevant </w:t>
      </w:r>
      <w:r>
        <w:t xml:space="preserve">resources included in the </w:t>
      </w:r>
      <w:r w:rsidR="00D93127">
        <w:t xml:space="preserve">Essential </w:t>
      </w:r>
      <w:r>
        <w:t>Service</w:t>
      </w:r>
      <w:r w:rsidR="00D93127">
        <w:t>s</w:t>
      </w:r>
      <w:r>
        <w:t xml:space="preserve"> offer</w:t>
      </w:r>
      <w:r w:rsidR="006D64A1">
        <w:t>ing</w:t>
      </w:r>
      <w:r w:rsidR="00606277">
        <w:t>.</w:t>
      </w:r>
    </w:p>
    <w:p w14:paraId="69E776A0" w14:textId="5FE6DDDA" w:rsidR="00B2582F" w:rsidRPr="00CB5037" w:rsidRDefault="00B2582F" w:rsidP="004300E5">
      <w:pPr>
        <w:pStyle w:val="Textnumbered"/>
        <w:numPr>
          <w:ilvl w:val="2"/>
          <w:numId w:val="0"/>
        </w:numPr>
        <w:spacing w:after="0"/>
        <w:ind w:left="567" w:hanging="567"/>
        <w:rPr>
          <w:b/>
          <w:bCs/>
        </w:rPr>
      </w:pPr>
      <w:r w:rsidRPr="004300E5">
        <w:t xml:space="preserve">  </w:t>
      </w:r>
      <w:r w:rsidR="00CB5037" w:rsidRPr="00F43713">
        <w:t>4.4</w:t>
      </w:r>
      <w:r w:rsidR="00CB5037" w:rsidRPr="00F43713">
        <w:tab/>
      </w:r>
      <w:r w:rsidRPr="00CB5037">
        <w:rPr>
          <w:b/>
          <w:bCs/>
        </w:rPr>
        <w:t>Assessment table</w:t>
      </w:r>
    </w:p>
    <w:p w14:paraId="6FBEC5F8" w14:textId="77777777" w:rsidR="00B2582F" w:rsidRPr="00D15C1F" w:rsidRDefault="00B2582F" w:rsidP="00B2582F">
      <w:pPr>
        <w:pStyle w:val="Textnumbered"/>
        <w:numPr>
          <w:ilvl w:val="2"/>
          <w:numId w:val="0"/>
        </w:numPr>
        <w:spacing w:after="0"/>
        <w:ind w:left="1134" w:hanging="567"/>
      </w:pPr>
    </w:p>
    <w:tbl>
      <w:tblPr>
        <w:tblStyle w:val="TableGrid1"/>
        <w:tblW w:w="0" w:type="auto"/>
        <w:tblInd w:w="562" w:type="dxa"/>
        <w:tblLook w:val="04A0" w:firstRow="1" w:lastRow="0" w:firstColumn="1" w:lastColumn="0" w:noHBand="0" w:noVBand="1"/>
      </w:tblPr>
      <w:tblGrid>
        <w:gridCol w:w="7513"/>
        <w:gridCol w:w="1276"/>
      </w:tblGrid>
      <w:tr w:rsidR="00B2582F" w:rsidRPr="00D15C1F" w14:paraId="331F336F" w14:textId="77777777" w:rsidTr="00706A84">
        <w:trPr>
          <w:tblHeader/>
        </w:trPr>
        <w:tc>
          <w:tcPr>
            <w:tcW w:w="7513" w:type="dxa"/>
            <w:tcBorders>
              <w:top w:val="single" w:sz="4" w:space="0" w:color="auto"/>
              <w:left w:val="single" w:sz="4" w:space="0" w:color="auto"/>
              <w:bottom w:val="single" w:sz="4" w:space="0" w:color="auto"/>
              <w:right w:val="single" w:sz="4" w:space="0" w:color="auto"/>
            </w:tcBorders>
            <w:shd w:val="clear" w:color="auto" w:fill="0070C0"/>
            <w:hideMark/>
          </w:tcPr>
          <w:p w14:paraId="04BD9FE0" w14:textId="77777777" w:rsidR="00B2582F" w:rsidRPr="00D15C1F" w:rsidRDefault="00B2582F" w:rsidP="00706A84">
            <w:pPr>
              <w:tabs>
                <w:tab w:val="left" w:pos="720"/>
              </w:tabs>
              <w:suppressAutoHyphens/>
              <w:spacing w:before="60" w:after="60"/>
              <w:ind w:left="567" w:hanging="567"/>
              <w:rPr>
                <w:rFonts w:ascii="Arial" w:eastAsia="SimSun" w:hAnsi="Arial"/>
                <w:b/>
                <w:color w:val="FFFFFF"/>
                <w:sz w:val="22"/>
                <w:szCs w:val="22"/>
                <w:lang w:eastAsia="zh-CN"/>
              </w:rPr>
            </w:pPr>
            <w:r w:rsidRPr="00D15C1F">
              <w:rPr>
                <w:rFonts w:ascii="Arial" w:eastAsia="SimSun" w:hAnsi="Arial"/>
                <w:b/>
                <w:color w:val="FFFFFF"/>
                <w:sz w:val="22"/>
                <w:szCs w:val="22"/>
                <w:lang w:eastAsia="zh-CN"/>
              </w:rPr>
              <w:t>Assessment</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14:paraId="79AB13B0" w14:textId="77777777" w:rsidR="00B2582F" w:rsidRPr="00D15C1F" w:rsidRDefault="00B2582F" w:rsidP="00706A84">
            <w:pPr>
              <w:tabs>
                <w:tab w:val="left" w:pos="720"/>
              </w:tabs>
              <w:suppressAutoHyphens/>
              <w:spacing w:before="60" w:after="60"/>
              <w:ind w:left="567" w:hanging="567"/>
              <w:jc w:val="center"/>
              <w:rPr>
                <w:rFonts w:ascii="Arial" w:eastAsia="SimSun" w:hAnsi="Arial"/>
                <w:b/>
                <w:color w:val="FFFFFF"/>
                <w:sz w:val="22"/>
                <w:szCs w:val="22"/>
                <w:lang w:eastAsia="zh-CN"/>
              </w:rPr>
            </w:pPr>
            <w:r w:rsidRPr="00D15C1F">
              <w:rPr>
                <w:rFonts w:ascii="Arial" w:eastAsia="SimSun" w:hAnsi="Arial"/>
                <w:b/>
                <w:color w:val="FFFFFF"/>
                <w:sz w:val="22"/>
                <w:szCs w:val="22"/>
                <w:lang w:eastAsia="zh-CN"/>
              </w:rPr>
              <w:t>Score</w:t>
            </w:r>
          </w:p>
        </w:tc>
      </w:tr>
      <w:tr w:rsidR="00B2582F" w:rsidRPr="00D15C1F" w14:paraId="79BF9D0A" w14:textId="77777777" w:rsidTr="00706A84">
        <w:trPr>
          <w:trHeight w:val="570"/>
        </w:trPr>
        <w:tc>
          <w:tcPr>
            <w:tcW w:w="7513" w:type="dxa"/>
            <w:tcBorders>
              <w:top w:val="single" w:sz="4" w:space="0" w:color="auto"/>
              <w:left w:val="single" w:sz="4" w:space="0" w:color="auto"/>
              <w:bottom w:val="single" w:sz="4" w:space="0" w:color="auto"/>
              <w:right w:val="single" w:sz="4" w:space="0" w:color="auto"/>
            </w:tcBorders>
          </w:tcPr>
          <w:p w14:paraId="4F0503C3"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i/>
                <w:sz w:val="22"/>
                <w:szCs w:val="22"/>
                <w:lang w:eastAsia="zh-CN"/>
              </w:rPr>
              <w:t xml:space="preserve">Unacceptable: </w:t>
            </w:r>
            <w:r w:rsidRPr="00D15C1F">
              <w:rPr>
                <w:rFonts w:ascii="Arial" w:eastAsia="SimSun" w:hAnsi="Arial" w:cs="Arial"/>
                <w:sz w:val="22"/>
                <w:szCs w:val="22"/>
                <w:lang w:eastAsia="zh-CN"/>
              </w:rPr>
              <w:t xml:space="preserve"> the response does not meet any of the requirements or no response has been provided. An unacceptable and/or non-compliant response with serious reservations, demonstrating no understanding of the requirement.</w:t>
            </w:r>
          </w:p>
          <w:p w14:paraId="0E6E32E6"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34A359FA"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0</w:t>
            </w:r>
          </w:p>
        </w:tc>
      </w:tr>
      <w:tr w:rsidR="00B2582F" w:rsidRPr="00D15C1F" w14:paraId="77173720" w14:textId="77777777" w:rsidTr="00706A84">
        <w:trPr>
          <w:trHeight w:val="564"/>
        </w:trPr>
        <w:tc>
          <w:tcPr>
            <w:tcW w:w="7513" w:type="dxa"/>
            <w:tcBorders>
              <w:top w:val="single" w:sz="4" w:space="0" w:color="auto"/>
              <w:left w:val="single" w:sz="4" w:space="0" w:color="auto"/>
              <w:bottom w:val="single" w:sz="4" w:space="0" w:color="auto"/>
              <w:right w:val="single" w:sz="4" w:space="0" w:color="auto"/>
            </w:tcBorders>
          </w:tcPr>
          <w:p w14:paraId="46F884F0"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bCs/>
                <w:i/>
                <w:iCs/>
                <w:sz w:val="22"/>
                <w:szCs w:val="22"/>
                <w:lang w:eastAsia="zh-CN"/>
              </w:rPr>
              <w:t xml:space="preserve">Unsatisfactory: </w:t>
            </w:r>
            <w:r w:rsidRPr="00D15C1F">
              <w:rPr>
                <w:rFonts w:ascii="Arial" w:eastAsia="SimSun" w:hAnsi="Arial" w:cs="Arial"/>
                <w:sz w:val="22"/>
                <w:szCs w:val="22"/>
                <w:lang w:eastAsia="zh-CN"/>
              </w:rPr>
              <w:t>the proposal significantly fails to meet the requirements as it does not demonstrate a full understanding of them, posing major concerns.</w:t>
            </w:r>
          </w:p>
          <w:p w14:paraId="4710D237"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6B5D5873"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1</w:t>
            </w:r>
          </w:p>
        </w:tc>
      </w:tr>
      <w:tr w:rsidR="00B2582F" w:rsidRPr="00D15C1F" w14:paraId="3D05CB35" w14:textId="77777777" w:rsidTr="00706A84">
        <w:trPr>
          <w:trHeight w:val="558"/>
        </w:trPr>
        <w:tc>
          <w:tcPr>
            <w:tcW w:w="7513" w:type="dxa"/>
            <w:tcBorders>
              <w:top w:val="single" w:sz="4" w:space="0" w:color="auto"/>
              <w:left w:val="single" w:sz="4" w:space="0" w:color="auto"/>
              <w:bottom w:val="single" w:sz="4" w:space="0" w:color="auto"/>
              <w:right w:val="single" w:sz="4" w:space="0" w:color="auto"/>
            </w:tcBorders>
          </w:tcPr>
          <w:p w14:paraId="50AAB07F"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bCs/>
                <w:i/>
                <w:iCs/>
                <w:sz w:val="22"/>
                <w:szCs w:val="22"/>
                <w:lang w:eastAsia="zh-CN"/>
              </w:rPr>
              <w:t>Weak</w:t>
            </w:r>
            <w:r w:rsidRPr="00D15C1F">
              <w:rPr>
                <w:rFonts w:ascii="Arial" w:eastAsia="SimSun" w:hAnsi="Arial" w:cs="Arial"/>
                <w:sz w:val="22"/>
                <w:szCs w:val="22"/>
                <w:lang w:eastAsia="zh-CN"/>
              </w:rPr>
              <w:t xml:space="preserve"> – the p</w:t>
            </w:r>
            <w:r w:rsidRPr="00D15C1F" w:rsidDel="00F40F26">
              <w:rPr>
                <w:rFonts w:ascii="Arial" w:eastAsia="SimSun" w:hAnsi="Arial" w:cs="Arial"/>
                <w:sz w:val="22"/>
                <w:szCs w:val="22"/>
                <w:lang w:eastAsia="zh-CN"/>
              </w:rPr>
              <w:t>roposal falls below the requirements</w:t>
            </w:r>
            <w:r w:rsidRPr="00D15C1F">
              <w:rPr>
                <w:rFonts w:ascii="Arial" w:eastAsia="SimSun" w:hAnsi="Arial" w:cs="Arial"/>
                <w:sz w:val="22"/>
                <w:szCs w:val="22"/>
                <w:lang w:eastAsia="zh-CN"/>
              </w:rPr>
              <w:t xml:space="preserve">. The response has met some, but not all elements of the requirement, which poses risk that the proposal will not meet the deliverables required. </w:t>
            </w:r>
          </w:p>
          <w:p w14:paraId="3F41EB4D"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5EECC9C7"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2</w:t>
            </w:r>
          </w:p>
        </w:tc>
      </w:tr>
      <w:tr w:rsidR="00B2582F" w:rsidRPr="00D15C1F" w14:paraId="24235DDE" w14:textId="77777777" w:rsidTr="00706A84">
        <w:tc>
          <w:tcPr>
            <w:tcW w:w="7513" w:type="dxa"/>
            <w:tcBorders>
              <w:top w:val="single" w:sz="4" w:space="0" w:color="auto"/>
              <w:left w:val="single" w:sz="4" w:space="0" w:color="auto"/>
              <w:bottom w:val="single" w:sz="4" w:space="0" w:color="auto"/>
              <w:right w:val="single" w:sz="4" w:space="0" w:color="auto"/>
            </w:tcBorders>
          </w:tcPr>
          <w:p w14:paraId="22518A05"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i/>
                <w:sz w:val="22"/>
                <w:szCs w:val="22"/>
                <w:lang w:eastAsia="zh-CN"/>
              </w:rPr>
              <w:t>Satisfactory</w:t>
            </w:r>
            <w:r w:rsidRPr="00D15C1F">
              <w:rPr>
                <w:rFonts w:ascii="Arial" w:eastAsia="SimSun" w:hAnsi="Arial" w:cs="Arial"/>
                <w:sz w:val="22"/>
                <w:szCs w:val="22"/>
                <w:lang w:eastAsia="zh-CN"/>
              </w:rPr>
              <w:t xml:space="preserve"> – the proposal meets the required elements with low levels of assurance. The response is acceptable and meets all the basic requirements. However, the response is not sufficiently detailed to minimise risk and/or the proposed approach may require additional support (in addition to that outlined in the Services Specification) from the SSRO to meet its deliverables.</w:t>
            </w:r>
          </w:p>
          <w:p w14:paraId="2D28AC85"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0C6F47D5"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3</w:t>
            </w:r>
          </w:p>
        </w:tc>
      </w:tr>
      <w:tr w:rsidR="00B2582F" w:rsidRPr="00D15C1F" w14:paraId="6D311C52" w14:textId="77777777" w:rsidTr="00706A84">
        <w:tc>
          <w:tcPr>
            <w:tcW w:w="7513" w:type="dxa"/>
            <w:tcBorders>
              <w:top w:val="single" w:sz="4" w:space="0" w:color="auto"/>
              <w:left w:val="single" w:sz="4" w:space="0" w:color="auto"/>
              <w:bottom w:val="single" w:sz="4" w:space="0" w:color="auto"/>
              <w:right w:val="single" w:sz="4" w:space="0" w:color="auto"/>
            </w:tcBorders>
          </w:tcPr>
          <w:p w14:paraId="7BD4DCEB"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i/>
                <w:sz w:val="22"/>
                <w:szCs w:val="22"/>
                <w:lang w:eastAsia="zh-CN"/>
              </w:rPr>
              <w:t>Good</w:t>
            </w:r>
            <w:r w:rsidRPr="00D15C1F">
              <w:rPr>
                <w:rFonts w:ascii="Arial" w:eastAsia="SimSun" w:hAnsi="Arial" w:cs="Arial"/>
                <w:sz w:val="22"/>
                <w:szCs w:val="22"/>
                <w:lang w:eastAsia="zh-CN"/>
              </w:rPr>
              <w:t xml:space="preserve"> – the proposal meets the requirements with moderate levels of assurance. The response fully meets all requirements with detail provided, minimising risks to delivery. The response is comprehensive and unambiguous, demonstrating a thorough understanding of the requirements and provides details of how the requirement will be met in full without additional support from the SSRO, other than that outlined within the Services Specification.</w:t>
            </w:r>
          </w:p>
          <w:p w14:paraId="302C2A51"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29604483"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4</w:t>
            </w:r>
          </w:p>
        </w:tc>
      </w:tr>
      <w:tr w:rsidR="00B2582F" w:rsidRPr="00D15C1F" w14:paraId="58612C4C" w14:textId="77777777" w:rsidTr="00706A84">
        <w:tc>
          <w:tcPr>
            <w:tcW w:w="7513" w:type="dxa"/>
            <w:tcBorders>
              <w:top w:val="single" w:sz="4" w:space="0" w:color="auto"/>
              <w:left w:val="single" w:sz="4" w:space="0" w:color="auto"/>
              <w:bottom w:val="single" w:sz="4" w:space="0" w:color="auto"/>
              <w:right w:val="single" w:sz="4" w:space="0" w:color="auto"/>
            </w:tcBorders>
          </w:tcPr>
          <w:p w14:paraId="1018619D" w14:textId="77777777" w:rsidR="00B2582F" w:rsidRPr="00D15C1F" w:rsidRDefault="00B2582F" w:rsidP="00706A84">
            <w:pPr>
              <w:suppressAutoHyphens/>
              <w:rPr>
                <w:rFonts w:ascii="Arial" w:eastAsia="SimSun" w:hAnsi="Arial" w:cs="Arial"/>
                <w:sz w:val="22"/>
                <w:szCs w:val="22"/>
                <w:lang w:eastAsia="zh-CN"/>
              </w:rPr>
            </w:pPr>
            <w:r w:rsidRPr="00D15C1F">
              <w:rPr>
                <w:rFonts w:ascii="Arial" w:eastAsia="SimSun" w:hAnsi="Arial" w:cs="Arial"/>
                <w:b/>
                <w:bCs/>
                <w:i/>
                <w:iCs/>
                <w:sz w:val="22"/>
                <w:szCs w:val="22"/>
                <w:lang w:eastAsia="zh-CN"/>
              </w:rPr>
              <w:t>Outstanding</w:t>
            </w:r>
            <w:r w:rsidRPr="00D15C1F">
              <w:rPr>
                <w:rFonts w:ascii="Arial" w:eastAsia="SimSun" w:hAnsi="Arial" w:cs="Arial"/>
                <w:sz w:val="22"/>
                <w:szCs w:val="22"/>
                <w:lang w:eastAsia="zh-CN"/>
              </w:rPr>
              <w:t xml:space="preserve"> - the proposal exceeds the requirement with </w:t>
            </w:r>
            <w:bookmarkStart w:id="104" w:name="_Int_EVPymFlT"/>
            <w:r w:rsidRPr="00D15C1F">
              <w:rPr>
                <w:rFonts w:ascii="Arial" w:eastAsia="SimSun" w:hAnsi="Arial" w:cs="Arial"/>
                <w:sz w:val="22"/>
                <w:szCs w:val="22"/>
                <w:lang w:eastAsia="zh-CN"/>
              </w:rPr>
              <w:t>high levels</w:t>
            </w:r>
            <w:bookmarkEnd w:id="104"/>
            <w:r w:rsidRPr="00D15C1F">
              <w:rPr>
                <w:rFonts w:ascii="Arial" w:eastAsia="SimSun" w:hAnsi="Arial" w:cs="Arial"/>
                <w:sz w:val="22"/>
                <w:szCs w:val="22"/>
                <w:lang w:eastAsia="zh-CN"/>
              </w:rPr>
              <w:t xml:space="preserve"> of assurance. The response is comprehensive and unambiguous, demonstrating a thorough understanding of the requirements, providing detail of how the requirement will be met in full without additional support from the SSRO. The Potential Provider has also provided additional beneficial services, solutions, and skills other</w:t>
            </w:r>
            <w:r w:rsidRPr="00D15C1F">
              <w:t xml:space="preserve"> </w:t>
            </w:r>
            <w:r w:rsidRPr="00D15C1F">
              <w:rPr>
                <w:rFonts w:ascii="Arial" w:eastAsia="SimSun" w:hAnsi="Arial" w:cs="Arial"/>
                <w:sz w:val="22"/>
                <w:szCs w:val="22"/>
                <w:lang w:eastAsia="zh-CN"/>
              </w:rPr>
              <w:t>than those outlined within the Services Specification.</w:t>
            </w:r>
          </w:p>
          <w:p w14:paraId="12658633" w14:textId="77777777" w:rsidR="00B2582F" w:rsidRPr="00D15C1F" w:rsidRDefault="00B2582F" w:rsidP="00706A84">
            <w:pPr>
              <w:suppressAutoHyphens/>
              <w:rPr>
                <w:rFonts w:ascii="Arial" w:eastAsia="SimSun" w:hAnsi="Arial" w:cs="Arial"/>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14:paraId="5BDA14EA" w14:textId="77777777" w:rsidR="00B2582F" w:rsidRPr="00D15C1F" w:rsidRDefault="00B2582F" w:rsidP="00706A84">
            <w:pPr>
              <w:tabs>
                <w:tab w:val="left" w:pos="720"/>
              </w:tabs>
              <w:suppressAutoHyphens/>
              <w:spacing w:before="60" w:after="60"/>
              <w:ind w:left="567" w:hanging="567"/>
              <w:jc w:val="center"/>
              <w:rPr>
                <w:rFonts w:ascii="Arial" w:eastAsia="SimSun" w:hAnsi="Arial" w:cs="Arial"/>
                <w:sz w:val="22"/>
                <w:szCs w:val="22"/>
                <w:lang w:eastAsia="zh-CN"/>
              </w:rPr>
            </w:pPr>
            <w:r w:rsidRPr="00D15C1F">
              <w:rPr>
                <w:rFonts w:ascii="Arial" w:eastAsia="SimSun" w:hAnsi="Arial" w:cs="Arial"/>
                <w:sz w:val="22"/>
                <w:szCs w:val="22"/>
                <w:lang w:eastAsia="zh-CN"/>
              </w:rPr>
              <w:t>5</w:t>
            </w:r>
          </w:p>
        </w:tc>
      </w:tr>
    </w:tbl>
    <w:p w14:paraId="22ED50E7" w14:textId="77777777" w:rsidR="00B2582F" w:rsidRPr="00D15C1F" w:rsidRDefault="00B2582F" w:rsidP="00B2582F">
      <w:pPr>
        <w:pStyle w:val="Textnumbered"/>
        <w:numPr>
          <w:ilvl w:val="0"/>
          <w:numId w:val="0"/>
        </w:numPr>
        <w:spacing w:after="0"/>
        <w:ind w:left="567"/>
      </w:pPr>
    </w:p>
    <w:p w14:paraId="054579F9" w14:textId="03D24C71" w:rsidR="00B2582F" w:rsidRPr="00D15C1F" w:rsidRDefault="00D848F5" w:rsidP="00D848F5">
      <w:pPr>
        <w:pStyle w:val="SSROnumbered"/>
      </w:pPr>
      <w:r>
        <w:t>4.5</w:t>
      </w:r>
      <w:r>
        <w:tab/>
      </w:r>
      <w:r w:rsidR="00B2582F" w:rsidRPr="00D15C1F">
        <w:t>Bidders can gain scores of 5 by providing innovative proposals that exceed the SSRO’s core expectations as expressed in the specification. The SSRO also encourages bidders to present innovative methods of service delivery that will add value to the services.</w:t>
      </w:r>
    </w:p>
    <w:p w14:paraId="64CAC0EB" w14:textId="0E3269E6" w:rsidR="00C33701" w:rsidRPr="00EA6BDB" w:rsidRDefault="00D848F5" w:rsidP="00D848F5">
      <w:pPr>
        <w:pStyle w:val="Textnumbered"/>
        <w:numPr>
          <w:ilvl w:val="0"/>
          <w:numId w:val="0"/>
        </w:numPr>
        <w:ind w:left="709" w:hanging="567"/>
      </w:pPr>
      <w:r>
        <w:t>4.6</w:t>
      </w:r>
      <w:r>
        <w:tab/>
      </w:r>
      <w:r w:rsidR="009A7124" w:rsidRPr="00EA6BDB">
        <w:t>A total quality score will be aggregated based on the assigned scores</w:t>
      </w:r>
      <w:r w:rsidR="00C33701" w:rsidRPr="00EA6BDB">
        <w:t>, as follows:</w:t>
      </w:r>
    </w:p>
    <w:tbl>
      <w:tblPr>
        <w:tblStyle w:val="TableGrid"/>
        <w:tblW w:w="8788" w:type="dxa"/>
        <w:tblInd w:w="587" w:type="dxa"/>
        <w:tblLook w:val="04A0" w:firstRow="1" w:lastRow="0" w:firstColumn="1" w:lastColumn="0" w:noHBand="0" w:noVBand="1"/>
      </w:tblPr>
      <w:tblGrid>
        <w:gridCol w:w="4961"/>
        <w:gridCol w:w="3827"/>
      </w:tblGrid>
      <w:tr w:rsidR="001A6AFD" w:rsidRPr="00163580" w14:paraId="01B0E739" w14:textId="345E0626" w:rsidTr="00F031C1">
        <w:trPr>
          <w:tblHeader/>
        </w:trPr>
        <w:tc>
          <w:tcPr>
            <w:tcW w:w="4961" w:type="dxa"/>
            <w:shd w:val="clear" w:color="auto" w:fill="0070C0"/>
          </w:tcPr>
          <w:p w14:paraId="45979941" w14:textId="77777777" w:rsidR="001A6AFD" w:rsidRPr="00B67A16" w:rsidRDefault="24BEC628" w:rsidP="07471DFE">
            <w:pPr>
              <w:pStyle w:val="Textnumbered"/>
              <w:numPr>
                <w:ilvl w:val="0"/>
                <w:numId w:val="0"/>
              </w:numPr>
              <w:spacing w:before="60" w:after="60"/>
              <w:rPr>
                <w:b/>
                <w:color w:val="FFFFFF" w:themeColor="background1"/>
              </w:rPr>
            </w:pPr>
            <w:r w:rsidRPr="00B67A16">
              <w:rPr>
                <w:b/>
                <w:color w:val="FFFFFF" w:themeColor="background1"/>
              </w:rPr>
              <w:t>Quality element</w:t>
            </w:r>
          </w:p>
        </w:tc>
        <w:tc>
          <w:tcPr>
            <w:tcW w:w="3827" w:type="dxa"/>
            <w:shd w:val="clear" w:color="auto" w:fill="0070C0"/>
          </w:tcPr>
          <w:p w14:paraId="63DF1EE3" w14:textId="77777777" w:rsidR="001A6AFD" w:rsidRPr="00B67A16" w:rsidRDefault="24BEC628" w:rsidP="07471DFE">
            <w:pPr>
              <w:pStyle w:val="Textnumbered"/>
              <w:numPr>
                <w:ilvl w:val="0"/>
                <w:numId w:val="0"/>
              </w:numPr>
              <w:spacing w:before="60" w:after="60"/>
              <w:jc w:val="center"/>
              <w:rPr>
                <w:b/>
                <w:color w:val="FFFFFF" w:themeColor="background1"/>
              </w:rPr>
            </w:pPr>
            <w:r w:rsidRPr="00B67A16">
              <w:rPr>
                <w:b/>
                <w:color w:val="FFFFFF" w:themeColor="background1"/>
              </w:rPr>
              <w:t>Score</w:t>
            </w:r>
          </w:p>
        </w:tc>
      </w:tr>
      <w:tr w:rsidR="001A6AFD" w14:paraId="6D32169D" w14:textId="7E615C14" w:rsidTr="00F031C1">
        <w:tc>
          <w:tcPr>
            <w:tcW w:w="4961" w:type="dxa"/>
          </w:tcPr>
          <w:p w14:paraId="7AA339BD" w14:textId="080DCD2E" w:rsidR="001A6AFD" w:rsidRPr="00EA6BDB" w:rsidRDefault="00455673" w:rsidP="07471DFE">
            <w:pPr>
              <w:pStyle w:val="Textnumbered"/>
              <w:numPr>
                <w:ilvl w:val="0"/>
                <w:numId w:val="0"/>
              </w:numPr>
              <w:spacing w:before="60" w:after="60"/>
            </w:pPr>
            <w:r w:rsidRPr="00455673">
              <w:t>The quality of the proposal overall having regard to the requirements of the Essential Services</w:t>
            </w:r>
          </w:p>
        </w:tc>
        <w:tc>
          <w:tcPr>
            <w:tcW w:w="3827" w:type="dxa"/>
          </w:tcPr>
          <w:p w14:paraId="62EB052A" w14:textId="77777777" w:rsidR="001A6AFD" w:rsidRPr="00EA6BDB" w:rsidRDefault="24BEC628" w:rsidP="07471DFE">
            <w:pPr>
              <w:pStyle w:val="Textnumbered"/>
              <w:numPr>
                <w:ilvl w:val="0"/>
                <w:numId w:val="0"/>
              </w:numPr>
              <w:spacing w:before="60" w:after="60"/>
              <w:jc w:val="center"/>
            </w:pPr>
            <w:r w:rsidRPr="00EA6BDB">
              <w:t>0 – 5</w:t>
            </w:r>
          </w:p>
        </w:tc>
      </w:tr>
      <w:tr w:rsidR="001A6AFD" w14:paraId="1A658A17" w14:textId="5B8837C6" w:rsidTr="00F031C1">
        <w:tc>
          <w:tcPr>
            <w:tcW w:w="4961" w:type="dxa"/>
          </w:tcPr>
          <w:p w14:paraId="359A76A1" w14:textId="06B3C781" w:rsidR="001A6AFD" w:rsidRPr="00EA6BDB" w:rsidRDefault="006D6277" w:rsidP="07471DFE">
            <w:pPr>
              <w:pStyle w:val="Textnumbered"/>
              <w:numPr>
                <w:ilvl w:val="0"/>
                <w:numId w:val="0"/>
              </w:numPr>
              <w:spacing w:before="60" w:after="60"/>
            </w:pPr>
            <w:r w:rsidRPr="006D6277">
              <w:t>The extent to which the Services offering meets the SSRO’s needs in respect of each of the matters in paragraphs 2.3 and 2.4 of the specification</w:t>
            </w:r>
          </w:p>
        </w:tc>
        <w:tc>
          <w:tcPr>
            <w:tcW w:w="3827" w:type="dxa"/>
          </w:tcPr>
          <w:p w14:paraId="01C5C00E" w14:textId="77777777" w:rsidR="001A6AFD" w:rsidRPr="00EA6BDB" w:rsidRDefault="24BEC628" w:rsidP="07471DFE">
            <w:pPr>
              <w:pStyle w:val="Textnumbered"/>
              <w:numPr>
                <w:ilvl w:val="0"/>
                <w:numId w:val="0"/>
              </w:numPr>
              <w:spacing w:before="60" w:after="60"/>
              <w:jc w:val="center"/>
            </w:pPr>
            <w:r w:rsidRPr="00EA6BDB">
              <w:t>0 – 5</w:t>
            </w:r>
          </w:p>
        </w:tc>
      </w:tr>
      <w:tr w:rsidR="001A6AFD" w14:paraId="61459C04" w14:textId="1142F87C" w:rsidTr="00F031C1">
        <w:tc>
          <w:tcPr>
            <w:tcW w:w="4961" w:type="dxa"/>
          </w:tcPr>
          <w:p w14:paraId="446F6641" w14:textId="44B156E7" w:rsidR="001A6AFD" w:rsidRPr="00EA6BDB" w:rsidRDefault="009C1E4E" w:rsidP="07471DFE">
            <w:pPr>
              <w:pStyle w:val="Textnumbered"/>
              <w:numPr>
                <w:ilvl w:val="0"/>
                <w:numId w:val="0"/>
              </w:numPr>
              <w:spacing w:before="60" w:after="60"/>
            </w:pPr>
            <w:r w:rsidRPr="009C1E4E">
              <w:t xml:space="preserve">Any </w:t>
            </w:r>
            <w:r w:rsidR="0040759E">
              <w:t>further</w:t>
            </w:r>
            <w:r w:rsidRPr="009C1E4E">
              <w:t xml:space="preserve"> and relevant resources included in the Essential Services offering.</w:t>
            </w:r>
          </w:p>
        </w:tc>
        <w:tc>
          <w:tcPr>
            <w:tcW w:w="3827" w:type="dxa"/>
          </w:tcPr>
          <w:p w14:paraId="00B2AA8D" w14:textId="77777777" w:rsidR="001A6AFD" w:rsidRPr="00EA6BDB" w:rsidRDefault="24BEC628" w:rsidP="07471DFE">
            <w:pPr>
              <w:pStyle w:val="Textnumbered"/>
              <w:numPr>
                <w:ilvl w:val="0"/>
                <w:numId w:val="0"/>
              </w:numPr>
              <w:spacing w:before="60" w:after="60"/>
              <w:jc w:val="center"/>
            </w:pPr>
            <w:r w:rsidRPr="00EA6BDB">
              <w:t>0 – 5</w:t>
            </w:r>
          </w:p>
        </w:tc>
      </w:tr>
      <w:tr w:rsidR="001A6AFD" w14:paraId="7D2EEE15" w14:textId="77777777" w:rsidTr="00F031C1">
        <w:tc>
          <w:tcPr>
            <w:tcW w:w="4961" w:type="dxa"/>
          </w:tcPr>
          <w:p w14:paraId="6EC223A9" w14:textId="3D011E5A" w:rsidR="001A6AFD" w:rsidRPr="00EA6BDB" w:rsidRDefault="24BEC628" w:rsidP="07471DFE">
            <w:pPr>
              <w:pStyle w:val="Textnumbered"/>
              <w:numPr>
                <w:ilvl w:val="0"/>
                <w:numId w:val="0"/>
              </w:numPr>
              <w:spacing w:before="60" w:after="60"/>
              <w:rPr>
                <w:b/>
              </w:rPr>
            </w:pPr>
            <w:r w:rsidRPr="00EA6BDB">
              <w:rPr>
                <w:b/>
              </w:rPr>
              <w:t>Total Quality Score</w:t>
            </w:r>
          </w:p>
        </w:tc>
        <w:tc>
          <w:tcPr>
            <w:tcW w:w="3827" w:type="dxa"/>
          </w:tcPr>
          <w:p w14:paraId="28DF00DC" w14:textId="755B2959" w:rsidR="001A6AFD" w:rsidRPr="00EA6BDB" w:rsidRDefault="24BEC628" w:rsidP="07471DFE">
            <w:pPr>
              <w:pStyle w:val="Textnumbered"/>
              <w:numPr>
                <w:ilvl w:val="0"/>
                <w:numId w:val="0"/>
              </w:numPr>
              <w:spacing w:before="60" w:after="60"/>
              <w:jc w:val="center"/>
              <w:rPr>
                <w:b/>
              </w:rPr>
            </w:pPr>
            <w:r w:rsidRPr="00EA6BDB">
              <w:rPr>
                <w:b/>
              </w:rPr>
              <w:t>Sum of the above</w:t>
            </w:r>
          </w:p>
        </w:tc>
      </w:tr>
    </w:tbl>
    <w:p w14:paraId="3465EF3C" w14:textId="0BCD7482" w:rsidR="00C33701" w:rsidRDefault="00C33701" w:rsidP="00C33701">
      <w:pPr>
        <w:pStyle w:val="Textnumbered"/>
        <w:numPr>
          <w:ilvl w:val="0"/>
          <w:numId w:val="0"/>
        </w:numPr>
        <w:ind w:left="720"/>
      </w:pPr>
    </w:p>
    <w:p w14:paraId="2C7900A1" w14:textId="2D719E4E" w:rsidR="00D22356" w:rsidRPr="00EA6BDB" w:rsidRDefault="005C6ADB" w:rsidP="00C33701">
      <w:pPr>
        <w:pStyle w:val="Textnumbered"/>
        <w:numPr>
          <w:ilvl w:val="0"/>
          <w:numId w:val="0"/>
        </w:numPr>
        <w:ind w:left="720"/>
      </w:pPr>
      <w:r w:rsidRPr="00EA6BDB">
        <w:t>As the weighting of each</w:t>
      </w:r>
      <w:r w:rsidR="00A15CDE" w:rsidRPr="00EA6BDB">
        <w:t xml:space="preserve"> quality element is equal</w:t>
      </w:r>
      <w:r w:rsidR="002B64EF" w:rsidRPr="00EA6BDB">
        <w:t xml:space="preserve"> and the maximum Total Quality Score available is </w:t>
      </w:r>
      <w:r w:rsidR="008369BE" w:rsidRPr="00EA6BDB">
        <w:t>15</w:t>
      </w:r>
      <w:r w:rsidR="00A15CDE" w:rsidRPr="00EA6BDB">
        <w:t>,</w:t>
      </w:r>
      <w:r w:rsidR="00651328" w:rsidRPr="00EA6BDB">
        <w:t xml:space="preserve"> the</w:t>
      </w:r>
      <w:r w:rsidR="00D22356" w:rsidRPr="00EA6BDB">
        <w:t xml:space="preserve"> following formula will be applied:</w:t>
      </w:r>
    </w:p>
    <w:p w14:paraId="33046CF1" w14:textId="2FA1A69D" w:rsidR="00D22356" w:rsidRDefault="00D22356" w:rsidP="00C33701">
      <w:pPr>
        <w:pStyle w:val="Textnumbered"/>
        <w:numPr>
          <w:ilvl w:val="0"/>
          <w:numId w:val="0"/>
        </w:numPr>
        <w:ind w:left="720"/>
      </w:pPr>
      <w:r w:rsidRPr="00370AA0">
        <w:t xml:space="preserve">(Total Quality Score / </w:t>
      </w:r>
      <w:r w:rsidR="004273E9" w:rsidRPr="00370AA0">
        <w:t>15</w:t>
      </w:r>
      <w:r w:rsidRPr="00370AA0">
        <w:t>) x 100</w:t>
      </w:r>
      <w:r w:rsidR="002209A2" w:rsidRPr="00370AA0">
        <w:t xml:space="preserve"> = quality score</w:t>
      </w:r>
      <w:r w:rsidR="007F2204" w:rsidRPr="00370AA0">
        <w:t xml:space="preserve"> </w:t>
      </w:r>
      <w:r w:rsidR="00D61F48" w:rsidRPr="00370AA0">
        <w:t>for that bidder</w:t>
      </w:r>
      <w:r w:rsidR="00FF3A3E" w:rsidRPr="00370AA0">
        <w:t>, being a % of the</w:t>
      </w:r>
      <w:r w:rsidR="003B54B8" w:rsidRPr="00370AA0">
        <w:t xml:space="preserve"> available marks for quality (</w:t>
      </w:r>
      <w:r w:rsidR="006413C8">
        <w:t>70</w:t>
      </w:r>
      <w:r w:rsidR="003B54B8" w:rsidRPr="00370AA0">
        <w:t>).</w:t>
      </w:r>
      <w:r w:rsidR="00D61F48">
        <w:t xml:space="preserve"> </w:t>
      </w:r>
    </w:p>
    <w:p w14:paraId="64CB56BF" w14:textId="7DDDCFC9" w:rsidR="000646BE" w:rsidRPr="00722E31" w:rsidRDefault="000646BE" w:rsidP="000646BE">
      <w:pPr>
        <w:pStyle w:val="Heading3"/>
      </w:pPr>
      <w:bookmarkStart w:id="105" w:name="_Toc175840312"/>
      <w:r w:rsidRPr="00722E31">
        <w:t>Price</w:t>
      </w:r>
      <w:r>
        <w:t xml:space="preserve"> evaluation</w:t>
      </w:r>
    </w:p>
    <w:p w14:paraId="2ECFD76E" w14:textId="2464E478" w:rsidR="00456948" w:rsidRDefault="411A47E0" w:rsidP="007C5F86">
      <w:pPr>
        <w:pStyle w:val="Textnumbered"/>
        <w:numPr>
          <w:ilvl w:val="0"/>
          <w:numId w:val="0"/>
        </w:numPr>
        <w:ind w:left="720" w:hanging="720"/>
      </w:pPr>
      <w:r>
        <w:t>4.7</w:t>
      </w:r>
      <w:r w:rsidR="000646BE">
        <w:tab/>
      </w:r>
      <w:r w:rsidR="000646BE" w:rsidRPr="00502614">
        <w:t>Bidders are required to complete the table</w:t>
      </w:r>
      <w:r w:rsidR="000B2752">
        <w:t>s</w:t>
      </w:r>
      <w:r w:rsidR="000646BE" w:rsidRPr="00502614">
        <w:t xml:space="preserve"> in the Pricing Schedule </w:t>
      </w:r>
      <w:r w:rsidR="000646BE" w:rsidRPr="00130883">
        <w:rPr>
          <w:b/>
        </w:rPr>
        <w:t>(Appendix 3)</w:t>
      </w:r>
      <w:r w:rsidR="000646BE" w:rsidRPr="00130883">
        <w:t>.</w:t>
      </w:r>
      <w:r w:rsidR="007C5F86">
        <w:t xml:space="preserve"> Bidders should note that the price quotes for the Essential Services only is sc</w:t>
      </w:r>
      <w:r w:rsidR="000E0DB5">
        <w:t>ored. The price(s) quoted for the Additional Services offered are not scored.</w:t>
      </w:r>
    </w:p>
    <w:p w14:paraId="10CA7502" w14:textId="2939F099" w:rsidR="000646BE" w:rsidRDefault="00301A7C" w:rsidP="00582D57">
      <w:pPr>
        <w:pStyle w:val="Textnumbered"/>
        <w:numPr>
          <w:ilvl w:val="0"/>
          <w:numId w:val="0"/>
        </w:numPr>
      </w:pPr>
      <w:r>
        <w:t>4.8</w:t>
      </w:r>
      <w:r>
        <w:tab/>
      </w:r>
      <w:r w:rsidR="000646BE" w:rsidRPr="00502614">
        <w:t xml:space="preserve">The Price criteria </w:t>
      </w:r>
      <w:bookmarkStart w:id="106" w:name="_Int_McxoHEkh"/>
      <w:r w:rsidR="000646BE" w:rsidRPr="00502614">
        <w:t>has</w:t>
      </w:r>
      <w:bookmarkEnd w:id="106"/>
      <w:r w:rsidR="000646BE" w:rsidRPr="006A7CD1">
        <w:t xml:space="preserve"> </w:t>
      </w:r>
      <w:r w:rsidR="000646BE">
        <w:t>a</w:t>
      </w:r>
      <w:r w:rsidR="000646BE" w:rsidRPr="006A7CD1">
        <w:t xml:space="preserve"> weighting of </w:t>
      </w:r>
      <w:r w:rsidR="000646BE">
        <w:t>3</w:t>
      </w:r>
      <w:r w:rsidR="000646BE" w:rsidRPr="00BF21CF">
        <w:t>0%.</w:t>
      </w:r>
      <w:r w:rsidR="000646BE">
        <w:t xml:space="preserve"> </w:t>
      </w:r>
    </w:p>
    <w:p w14:paraId="41F786F9" w14:textId="7C2A12FF" w:rsidR="000646BE" w:rsidRPr="006A7CD1" w:rsidRDefault="00582D57" w:rsidP="00582D57">
      <w:pPr>
        <w:pStyle w:val="Textnumbered"/>
        <w:numPr>
          <w:ilvl w:val="0"/>
          <w:numId w:val="0"/>
        </w:numPr>
        <w:ind w:left="567" w:hanging="567"/>
      </w:pPr>
      <w:r>
        <w:t>4.9</w:t>
      </w:r>
      <w:r>
        <w:tab/>
      </w:r>
      <w:r w:rsidR="000646BE" w:rsidRPr="00502614">
        <w:t>The lowest-priced</w:t>
      </w:r>
      <w:r w:rsidR="000646BE">
        <w:t xml:space="preserve"> Tender</w:t>
      </w:r>
      <w:r w:rsidR="000646BE" w:rsidRPr="00502614">
        <w:t xml:space="preserve"> </w:t>
      </w:r>
      <w:r w:rsidR="007C5F86">
        <w:t xml:space="preserve">based on the price quoted for the Essential Services </w:t>
      </w:r>
      <w:r w:rsidR="000646BE" w:rsidRPr="00502614">
        <w:t xml:space="preserve">will </w:t>
      </w:r>
      <w:r w:rsidR="000646BE">
        <w:t>receive the full marks available</w:t>
      </w:r>
      <w:r w:rsidR="000646BE" w:rsidRPr="00502614">
        <w:t xml:space="preserve">. </w:t>
      </w:r>
      <w:r w:rsidR="000646BE">
        <w:t>T</w:t>
      </w:r>
      <w:r w:rsidR="000646BE" w:rsidRPr="00502614">
        <w:t xml:space="preserve">he </w:t>
      </w:r>
      <w:r w:rsidR="000646BE">
        <w:t xml:space="preserve">price of each of the </w:t>
      </w:r>
      <w:r w:rsidR="000646BE" w:rsidRPr="00502614">
        <w:t xml:space="preserve">other </w:t>
      </w:r>
      <w:r w:rsidR="000646BE">
        <w:t>Tenders</w:t>
      </w:r>
      <w:r w:rsidR="000646BE" w:rsidRPr="00502614">
        <w:t xml:space="preserve"> will be scored proportionately </w:t>
      </w:r>
      <w:r w:rsidR="000646BE">
        <w:t xml:space="preserve">to the lowest-priced Tender, </w:t>
      </w:r>
      <w:r w:rsidR="000646BE" w:rsidRPr="00502614">
        <w:t>according to the following calculation:</w:t>
      </w:r>
    </w:p>
    <w:p w14:paraId="5001CF9B" w14:textId="77777777" w:rsidR="000646BE" w:rsidRDefault="000646BE" w:rsidP="000646BE">
      <w:pPr>
        <w:pStyle w:val="Textnumbered"/>
        <w:numPr>
          <w:ilvl w:val="0"/>
          <w:numId w:val="0"/>
        </w:numPr>
        <w:ind w:left="567" w:hanging="567"/>
        <w:jc w:val="center"/>
      </w:pPr>
      <w:r w:rsidRPr="00BF21CF">
        <w:t>(Lowest</w:t>
      </w:r>
      <w:r>
        <w:t>-priced</w:t>
      </w:r>
      <w:r w:rsidRPr="00BF21CF">
        <w:t xml:space="preserve"> </w:t>
      </w:r>
      <w:r>
        <w:t xml:space="preserve">Tender </w:t>
      </w:r>
      <w:r w:rsidRPr="00BF21CF">
        <w:t>/</w:t>
      </w:r>
      <w:r w:rsidRPr="007A6FAE">
        <w:t xml:space="preserve"> price of </w:t>
      </w:r>
      <w:r>
        <w:t>Tender</w:t>
      </w:r>
      <w:r w:rsidRPr="007A6FAE">
        <w:t xml:space="preserve"> being scored) x </w:t>
      </w:r>
      <w:r>
        <w:t>30</w:t>
      </w:r>
      <w:r w:rsidRPr="007A6FAE">
        <w:t>% x 100</w:t>
      </w:r>
    </w:p>
    <w:p w14:paraId="70863C48" w14:textId="77777777" w:rsidR="000646BE" w:rsidRDefault="000646BE" w:rsidP="000646BE">
      <w:pPr>
        <w:pStyle w:val="Textnumbered"/>
        <w:numPr>
          <w:ilvl w:val="2"/>
          <w:numId w:val="0"/>
        </w:numPr>
        <w:ind w:left="1134" w:hanging="567"/>
      </w:pPr>
      <w:r w:rsidRPr="002B2AE5">
        <w:rPr>
          <w:b/>
        </w:rPr>
        <w:t>Example:</w:t>
      </w:r>
      <w:r w:rsidRPr="0033635D">
        <w:t xml:space="preserve"> </w:t>
      </w:r>
    </w:p>
    <w:p w14:paraId="68C3813A" w14:textId="77777777" w:rsidR="000646BE" w:rsidRDefault="000646BE" w:rsidP="000646BE">
      <w:pPr>
        <w:pStyle w:val="Textnumbered"/>
        <w:numPr>
          <w:ilvl w:val="2"/>
          <w:numId w:val="0"/>
        </w:numPr>
        <w:tabs>
          <w:tab w:val="left" w:pos="0"/>
        </w:tabs>
        <w:ind w:left="567"/>
      </w:pPr>
      <w:r w:rsidRPr="0033635D">
        <w:t xml:space="preserve">Bidder A submits </w:t>
      </w:r>
      <w:r>
        <w:t>a Tender with a cost of £25,000</w:t>
      </w:r>
      <w:r w:rsidRPr="0033635D">
        <w:t xml:space="preserve">. </w:t>
      </w:r>
    </w:p>
    <w:p w14:paraId="2F417DA4" w14:textId="70CA69BF" w:rsidR="000646BE" w:rsidRPr="0033635D" w:rsidRDefault="000646BE" w:rsidP="000646BE">
      <w:pPr>
        <w:pStyle w:val="Textnumbered"/>
        <w:numPr>
          <w:ilvl w:val="2"/>
          <w:numId w:val="0"/>
        </w:numPr>
        <w:tabs>
          <w:tab w:val="left" w:pos="0"/>
        </w:tabs>
        <w:ind w:left="567"/>
      </w:pPr>
      <w:r w:rsidRPr="0033635D">
        <w:t>The lowest</w:t>
      </w:r>
      <w:r>
        <w:t>-priced</w:t>
      </w:r>
      <w:r w:rsidRPr="0033635D">
        <w:t xml:space="preserve"> </w:t>
      </w:r>
      <w:r>
        <w:t>T</w:t>
      </w:r>
      <w:r w:rsidRPr="0033635D">
        <w:t>ender</w:t>
      </w:r>
      <w:r>
        <w:t xml:space="preserve"> received</w:t>
      </w:r>
      <w:r w:rsidRPr="0033635D">
        <w:t xml:space="preserve"> </w:t>
      </w:r>
      <w:r w:rsidR="007C5F86">
        <w:t xml:space="preserve">in relation to the Essential Services </w:t>
      </w:r>
      <w:r w:rsidRPr="0033635D">
        <w:t xml:space="preserve">was £20,000. </w:t>
      </w:r>
      <w:r>
        <w:t xml:space="preserve">Bidder A’s </w:t>
      </w:r>
      <w:r w:rsidRPr="0033635D">
        <w:t>score</w:t>
      </w:r>
      <w:r>
        <w:t xml:space="preserve"> for the </w:t>
      </w:r>
      <w:r w:rsidRPr="0033635D">
        <w:t>will be calculated as follows:</w:t>
      </w:r>
    </w:p>
    <w:p w14:paraId="7E7DC1CF" w14:textId="77777777" w:rsidR="000646BE" w:rsidRPr="00180DC0" w:rsidRDefault="000646BE" w:rsidP="000646BE">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20,000/</w:t>
      </w:r>
      <w:r>
        <w:rPr>
          <w:rFonts w:ascii="Arial" w:hAnsi="Arial" w:cs="Arial"/>
          <w:sz w:val="22"/>
          <w:szCs w:val="22"/>
        </w:rPr>
        <w:t>25</w:t>
      </w:r>
      <w:r w:rsidRPr="00180DC0">
        <w:rPr>
          <w:rFonts w:ascii="Arial" w:hAnsi="Arial" w:cs="Arial"/>
          <w:sz w:val="22"/>
          <w:szCs w:val="22"/>
        </w:rPr>
        <w:t>,000 = 0.</w:t>
      </w:r>
      <w:r>
        <w:rPr>
          <w:rFonts w:ascii="Arial" w:hAnsi="Arial" w:cs="Arial"/>
          <w:sz w:val="22"/>
          <w:szCs w:val="22"/>
        </w:rPr>
        <w:t>80</w:t>
      </w:r>
    </w:p>
    <w:p w14:paraId="39811C1C" w14:textId="77777777" w:rsidR="000646BE" w:rsidRPr="00180DC0" w:rsidRDefault="000646BE" w:rsidP="000646BE">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Pr>
          <w:rFonts w:ascii="Arial" w:hAnsi="Arial" w:cs="Arial"/>
          <w:sz w:val="22"/>
          <w:szCs w:val="22"/>
        </w:rPr>
        <w:t>80</w:t>
      </w:r>
      <w:r w:rsidRPr="00180DC0">
        <w:rPr>
          <w:rFonts w:ascii="Arial" w:hAnsi="Arial" w:cs="Arial"/>
          <w:sz w:val="22"/>
          <w:szCs w:val="22"/>
        </w:rPr>
        <w:t xml:space="preserve"> x </w:t>
      </w:r>
      <w:r>
        <w:rPr>
          <w:rFonts w:ascii="Arial" w:hAnsi="Arial" w:cs="Arial"/>
          <w:sz w:val="22"/>
          <w:szCs w:val="22"/>
        </w:rPr>
        <w:t>30</w:t>
      </w:r>
      <w:r w:rsidRPr="00180DC0">
        <w:rPr>
          <w:rFonts w:ascii="Arial" w:hAnsi="Arial" w:cs="Arial"/>
          <w:sz w:val="22"/>
          <w:szCs w:val="22"/>
        </w:rPr>
        <w:t>% = 0.</w:t>
      </w:r>
      <w:r>
        <w:rPr>
          <w:rFonts w:ascii="Arial" w:hAnsi="Arial" w:cs="Arial"/>
          <w:sz w:val="22"/>
          <w:szCs w:val="22"/>
        </w:rPr>
        <w:t>24</w:t>
      </w:r>
    </w:p>
    <w:p w14:paraId="29202608" w14:textId="77777777" w:rsidR="000646BE" w:rsidRDefault="000646BE" w:rsidP="000646BE">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Pr>
          <w:rFonts w:ascii="Arial" w:hAnsi="Arial" w:cs="Arial"/>
          <w:sz w:val="22"/>
          <w:szCs w:val="22"/>
        </w:rPr>
        <w:t>24</w:t>
      </w:r>
      <w:r w:rsidRPr="00180DC0">
        <w:rPr>
          <w:rFonts w:ascii="Arial" w:hAnsi="Arial" w:cs="Arial"/>
          <w:sz w:val="22"/>
          <w:szCs w:val="22"/>
        </w:rPr>
        <w:t xml:space="preserve"> x 100 = </w:t>
      </w:r>
      <w:r>
        <w:rPr>
          <w:rFonts w:ascii="Arial" w:hAnsi="Arial" w:cs="Arial"/>
          <w:sz w:val="22"/>
          <w:szCs w:val="22"/>
        </w:rPr>
        <w:t>24</w:t>
      </w:r>
      <w:r w:rsidRPr="00180DC0">
        <w:rPr>
          <w:rFonts w:ascii="Arial" w:hAnsi="Arial" w:cs="Arial"/>
          <w:sz w:val="22"/>
          <w:szCs w:val="22"/>
        </w:rPr>
        <w:t>.00</w:t>
      </w:r>
    </w:p>
    <w:p w14:paraId="515FBBCD" w14:textId="77777777" w:rsidR="000646BE" w:rsidRDefault="000646BE" w:rsidP="000646BE">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r>
        <w:rPr>
          <w:rFonts w:ascii="Arial" w:hAnsi="Arial" w:cs="Arial"/>
          <w:sz w:val="22"/>
          <w:szCs w:val="22"/>
        </w:rPr>
        <w:t>Bidder A will therefore receive an overall weighted score of 24 for price.</w:t>
      </w:r>
    </w:p>
    <w:bookmarkEnd w:id="105"/>
    <w:p w14:paraId="27BC87F2" w14:textId="1EAA3E69" w:rsidR="00D61F48" w:rsidRDefault="00D61F48" w:rsidP="00D61F48">
      <w:pPr>
        <w:pStyle w:val="Textnumbered"/>
        <w:numPr>
          <w:ilvl w:val="0"/>
          <w:numId w:val="0"/>
        </w:numPr>
        <w:ind w:left="720"/>
      </w:pPr>
    </w:p>
    <w:p w14:paraId="04AE2B8D" w14:textId="684AF96D" w:rsidR="09C1BD29" w:rsidRPr="00456948" w:rsidRDefault="09C1BD29" w:rsidP="00544C9C">
      <w:pPr>
        <w:pStyle w:val="Heading3"/>
        <w:rPr>
          <w:rFonts w:eastAsia="Arial" w:cs="Arial"/>
          <w:bCs/>
          <w:szCs w:val="22"/>
        </w:rPr>
      </w:pPr>
      <w:r w:rsidRPr="4920F5E3">
        <w:rPr>
          <w:rFonts w:eastAsia="Arial" w:cs="Arial"/>
          <w:bCs/>
          <w:szCs w:val="22"/>
        </w:rPr>
        <w:t xml:space="preserve"> </w:t>
      </w:r>
      <w:r w:rsidRPr="00456948">
        <w:rPr>
          <w:rFonts w:eastAsia="Arial" w:cs="Arial"/>
          <w:bCs/>
          <w:szCs w:val="22"/>
        </w:rPr>
        <w:t>Ranking and provisional award of contract</w:t>
      </w:r>
    </w:p>
    <w:p w14:paraId="191E3633" w14:textId="77777777" w:rsidR="00CF153B" w:rsidRDefault="00456948" w:rsidP="00CF153B">
      <w:pPr>
        <w:ind w:left="567" w:hanging="567"/>
        <w:rPr>
          <w:rFonts w:ascii="Arial" w:eastAsia="Arial" w:hAnsi="Arial" w:cs="Arial"/>
          <w:sz w:val="22"/>
          <w:szCs w:val="22"/>
        </w:rPr>
      </w:pPr>
      <w:r w:rsidRPr="00456948">
        <w:rPr>
          <w:rFonts w:ascii="Arial" w:eastAsia="Arial" w:hAnsi="Arial" w:cs="Arial"/>
          <w:sz w:val="22"/>
          <w:szCs w:val="22"/>
        </w:rPr>
        <w:t>4.10</w:t>
      </w:r>
      <w:r w:rsidRPr="00456948">
        <w:rPr>
          <w:rFonts w:ascii="Arial" w:eastAsia="Arial" w:hAnsi="Arial" w:cs="Arial"/>
          <w:sz w:val="22"/>
          <w:szCs w:val="22"/>
        </w:rPr>
        <w:tab/>
      </w:r>
      <w:r w:rsidR="09C1BD29" w:rsidRPr="00456948">
        <w:rPr>
          <w:rFonts w:ascii="Arial" w:eastAsia="Arial" w:hAnsi="Arial" w:cs="Arial"/>
          <w:sz w:val="22"/>
          <w:szCs w:val="22"/>
        </w:rPr>
        <w:t>Price and Quality/Technical scores will be added together to give a total score for each bidder, and each bidder will be ranked accordingly. The highest-ranking bidder will be recommended for contract award. Should there be a tie in scores between the bidders ranked first and second, the bidder with the lowest-priced Tender will be recommended for contract award.</w:t>
      </w:r>
    </w:p>
    <w:p w14:paraId="70FBF7D2" w14:textId="3F541E61" w:rsidR="09C1BD29" w:rsidRPr="00456948" w:rsidRDefault="09C1BD29" w:rsidP="00456948">
      <w:pPr>
        <w:rPr>
          <w:rFonts w:ascii="Arial" w:eastAsia="Arial" w:hAnsi="Arial" w:cs="Arial"/>
          <w:sz w:val="22"/>
          <w:szCs w:val="22"/>
        </w:rPr>
      </w:pPr>
      <w:r w:rsidRPr="00456948">
        <w:rPr>
          <w:rFonts w:ascii="Arial" w:eastAsia="Arial" w:hAnsi="Arial" w:cs="Arial"/>
          <w:sz w:val="22"/>
          <w:szCs w:val="22"/>
        </w:rPr>
        <w:t xml:space="preserve"> </w:t>
      </w:r>
    </w:p>
    <w:p w14:paraId="05E347F2" w14:textId="396EA888" w:rsidR="09C1BD29" w:rsidRDefault="00456948" w:rsidP="00CF153B">
      <w:pPr>
        <w:ind w:left="567" w:hanging="567"/>
        <w:rPr>
          <w:rFonts w:ascii="Arial" w:eastAsia="Arial" w:hAnsi="Arial" w:cs="Arial"/>
          <w:sz w:val="22"/>
          <w:szCs w:val="22"/>
        </w:rPr>
      </w:pPr>
      <w:r w:rsidRPr="00456948">
        <w:rPr>
          <w:rFonts w:ascii="Arial" w:eastAsia="Arial" w:hAnsi="Arial" w:cs="Arial"/>
          <w:sz w:val="22"/>
          <w:szCs w:val="22"/>
        </w:rPr>
        <w:t>4.11</w:t>
      </w:r>
      <w:r w:rsidRPr="00456948">
        <w:rPr>
          <w:rFonts w:ascii="Arial" w:eastAsia="Arial" w:hAnsi="Arial" w:cs="Arial"/>
          <w:sz w:val="22"/>
          <w:szCs w:val="22"/>
        </w:rPr>
        <w:tab/>
      </w:r>
      <w:r w:rsidR="09C1BD29" w:rsidRPr="00456948">
        <w:rPr>
          <w:rFonts w:ascii="Arial" w:eastAsia="Arial" w:hAnsi="Arial" w:cs="Arial"/>
          <w:sz w:val="22"/>
          <w:szCs w:val="22"/>
        </w:rPr>
        <w:t>Any Tender which in the reasonable opinion of the Evaluation Team is fundamentally unacceptable on any key point regardless of its other merits, may be rejected.</w:t>
      </w:r>
    </w:p>
    <w:p w14:paraId="3C55123B" w14:textId="77777777" w:rsidR="005D4C28" w:rsidRPr="00456948" w:rsidRDefault="005D4C28" w:rsidP="00CF153B">
      <w:pPr>
        <w:ind w:left="567" w:hanging="567"/>
        <w:rPr>
          <w:rFonts w:ascii="Arial" w:eastAsia="Arial" w:hAnsi="Arial" w:cs="Arial"/>
          <w:sz w:val="22"/>
          <w:szCs w:val="22"/>
        </w:rPr>
      </w:pPr>
    </w:p>
    <w:p w14:paraId="534F7015" w14:textId="3303CE5F" w:rsidR="00280E91" w:rsidRDefault="009F44B9" w:rsidP="009F44B9">
      <w:pPr>
        <w:pStyle w:val="Textnumbered"/>
        <w:numPr>
          <w:ilvl w:val="0"/>
          <w:numId w:val="0"/>
        </w:numPr>
        <w:ind w:left="709" w:hanging="709"/>
      </w:pPr>
      <w:bookmarkStart w:id="107" w:name="_Toc434396741"/>
      <w:r>
        <w:t>4.12</w:t>
      </w:r>
      <w:r w:rsidR="005D4C28">
        <w:t xml:space="preserve"> </w:t>
      </w:r>
      <w:r>
        <w:t>The</w:t>
      </w:r>
      <w:r w:rsidR="00F439CF">
        <w:t xml:space="preserve"> SSRO reserves the right to award</w:t>
      </w:r>
      <w:r w:rsidR="00E32A37">
        <w:t xml:space="preserve"> a contract to more than one bidder</w:t>
      </w:r>
      <w:r w:rsidR="00C05029">
        <w:t>.</w:t>
      </w:r>
    </w:p>
    <w:p w14:paraId="0D7B4364" w14:textId="32609C26" w:rsidR="006A458E" w:rsidRDefault="006A458E" w:rsidP="00EE3A4B">
      <w:pPr>
        <w:pStyle w:val="Heading2"/>
        <w:tabs>
          <w:tab w:val="clear" w:pos="850"/>
          <w:tab w:val="num" w:pos="567"/>
        </w:tabs>
        <w:ind w:hanging="850"/>
      </w:pPr>
      <w:bookmarkStart w:id="108" w:name="_Toc175840314"/>
      <w:r>
        <w:t xml:space="preserve">Statement of </w:t>
      </w:r>
      <w:r w:rsidR="006C083F">
        <w:t>Conduct</w:t>
      </w:r>
      <w:bookmarkEnd w:id="108"/>
    </w:p>
    <w:bookmarkEnd w:id="107"/>
    <w:p w14:paraId="2D21A4FE" w14:textId="6D6C199C" w:rsidR="00AD3404" w:rsidRPr="008968AC" w:rsidRDefault="00AD3404" w:rsidP="006A458E">
      <w:pPr>
        <w:pStyle w:val="Textnumbered"/>
      </w:pPr>
      <w:r>
        <w:t xml:space="preserve">Bidders must </w:t>
      </w:r>
      <w:r w:rsidRPr="008968AC">
        <w:t xml:space="preserve">provide a completed statement of </w:t>
      </w:r>
      <w:r w:rsidR="006C083F" w:rsidRPr="008968AC">
        <w:t>conduct</w:t>
      </w:r>
      <w:r w:rsidRPr="008968AC">
        <w:t xml:space="preserve"> in accordance with the template provided </w:t>
      </w:r>
      <w:r w:rsidR="00E91CC4" w:rsidRPr="008968AC">
        <w:t xml:space="preserve">at Appendix </w:t>
      </w:r>
      <w:r w:rsidR="007B1AE5" w:rsidRPr="008968AC">
        <w:t xml:space="preserve">3 </w:t>
      </w:r>
      <w:r w:rsidRPr="008968AC">
        <w:t>with this ITT.</w:t>
      </w:r>
    </w:p>
    <w:p w14:paraId="1E6E3DAC" w14:textId="72769A53" w:rsidR="00774627" w:rsidRPr="008968AC" w:rsidRDefault="006D128E" w:rsidP="0085747A">
      <w:pPr>
        <w:pStyle w:val="Textnumbered"/>
        <w:numPr>
          <w:ilvl w:val="0"/>
          <w:numId w:val="0"/>
        </w:numPr>
        <w:ind w:left="567" w:hanging="567"/>
        <w:rPr>
          <w:b/>
          <w:bCs/>
          <w:sz w:val="28"/>
          <w:szCs w:val="28"/>
        </w:rPr>
      </w:pPr>
      <w:r w:rsidRPr="008968AC">
        <w:rPr>
          <w:b/>
          <w:bCs/>
          <w:sz w:val="28"/>
          <w:szCs w:val="28"/>
        </w:rPr>
        <w:t>6.</w:t>
      </w:r>
      <w:r w:rsidRPr="008968AC">
        <w:rPr>
          <w:b/>
          <w:bCs/>
          <w:sz w:val="28"/>
          <w:szCs w:val="28"/>
        </w:rPr>
        <w:tab/>
      </w:r>
      <w:r w:rsidR="00454435" w:rsidRPr="008968AC">
        <w:rPr>
          <w:b/>
          <w:bCs/>
          <w:sz w:val="28"/>
          <w:szCs w:val="28"/>
        </w:rPr>
        <w:t>Form of Tender</w:t>
      </w:r>
    </w:p>
    <w:p w14:paraId="37B5905D" w14:textId="0093D455" w:rsidR="00454435" w:rsidRDefault="006D128E" w:rsidP="0085747A">
      <w:pPr>
        <w:pStyle w:val="Textnumbered"/>
        <w:numPr>
          <w:ilvl w:val="0"/>
          <w:numId w:val="0"/>
        </w:numPr>
        <w:ind w:left="567" w:hanging="567"/>
        <w:rPr>
          <w:szCs w:val="22"/>
        </w:rPr>
      </w:pPr>
      <w:r w:rsidRPr="008968AC">
        <w:rPr>
          <w:szCs w:val="22"/>
        </w:rPr>
        <w:t>6.1</w:t>
      </w:r>
      <w:r w:rsidRPr="008968AC">
        <w:rPr>
          <w:szCs w:val="22"/>
        </w:rPr>
        <w:tab/>
        <w:t>Bidders must provide a completed Form of Tender, which is provided at Appendix</w:t>
      </w:r>
      <w:r w:rsidR="007B1AE5" w:rsidRPr="008968AC">
        <w:rPr>
          <w:szCs w:val="22"/>
        </w:rPr>
        <w:t xml:space="preserve"> 2</w:t>
      </w:r>
      <w:r w:rsidR="00E91CC4" w:rsidRPr="008968AC">
        <w:rPr>
          <w:szCs w:val="22"/>
        </w:rPr>
        <w:t xml:space="preserve"> with this</w:t>
      </w:r>
      <w:r w:rsidR="00E91CC4" w:rsidRPr="00D958B8">
        <w:rPr>
          <w:szCs w:val="22"/>
        </w:rPr>
        <w:t xml:space="preserve"> ITT</w:t>
      </w:r>
      <w:r w:rsidRPr="00D958B8">
        <w:rPr>
          <w:szCs w:val="22"/>
        </w:rPr>
        <w:t>.</w:t>
      </w:r>
    </w:p>
    <w:p w14:paraId="25069CEC" w14:textId="7FB032F8" w:rsidR="00DE4CF3" w:rsidRPr="006D128E" w:rsidRDefault="00DE4CF3" w:rsidP="0085747A">
      <w:pPr>
        <w:pStyle w:val="Textnumbered"/>
        <w:numPr>
          <w:ilvl w:val="0"/>
          <w:numId w:val="0"/>
        </w:numPr>
        <w:ind w:left="567" w:hanging="567"/>
        <w:rPr>
          <w:szCs w:val="22"/>
        </w:rPr>
      </w:pPr>
      <w:r>
        <w:rPr>
          <w:szCs w:val="22"/>
        </w:rPr>
        <w:t>6.2</w:t>
      </w:r>
      <w:r>
        <w:rPr>
          <w:szCs w:val="22"/>
        </w:rPr>
        <w:tab/>
      </w:r>
      <w:r w:rsidRPr="00DE4CF3">
        <w:rPr>
          <w:szCs w:val="22"/>
        </w:rPr>
        <w:t>The Form of Tender requires that bids remain valid for acceptance for 90 days from the deadline for receipt of Tenders. If this statement is excluded, amended or qualified, the bid will be rejected.</w:t>
      </w:r>
    </w:p>
    <w:p w14:paraId="57AD49F4" w14:textId="48BF6D12" w:rsidR="00AB7F74" w:rsidRDefault="00AB7F74" w:rsidP="00DC1FA9">
      <w:pPr>
        <w:pStyle w:val="Heading2"/>
        <w:numPr>
          <w:ilvl w:val="6"/>
          <w:numId w:val="10"/>
        </w:numPr>
        <w:tabs>
          <w:tab w:val="clear" w:pos="1953"/>
        </w:tabs>
        <w:ind w:left="567" w:hanging="567"/>
      </w:pPr>
      <w:bookmarkStart w:id="109" w:name="_Toc175840315"/>
      <w:r>
        <w:t>Documents</w:t>
      </w:r>
      <w:r w:rsidR="0023003B">
        <w:t xml:space="preserve"> and information to be supplied</w:t>
      </w:r>
      <w:bookmarkEnd w:id="109"/>
    </w:p>
    <w:p w14:paraId="5B9EADE6" w14:textId="54ECC6C3" w:rsidR="00052BF6" w:rsidRDefault="00052BF6" w:rsidP="00961EFF">
      <w:pPr>
        <w:pStyle w:val="Text"/>
        <w:ind w:left="426" w:hanging="426"/>
      </w:pPr>
      <w:r>
        <w:t>7.1</w:t>
      </w:r>
      <w:r>
        <w:tab/>
      </w:r>
      <w:r w:rsidR="00F62E92">
        <w:t xml:space="preserve"> </w:t>
      </w:r>
      <w:r>
        <w:t>Bidders are reminded that the following documents and/or information are to be submitted as part of their tender:</w:t>
      </w:r>
    </w:p>
    <w:p w14:paraId="7182436B" w14:textId="72E5110A" w:rsidR="00052BF6" w:rsidRDefault="00052BF6" w:rsidP="00674BB2">
      <w:pPr>
        <w:pStyle w:val="Text"/>
        <w:ind w:left="1437" w:hanging="870"/>
      </w:pPr>
      <w:r>
        <w:t>1.</w:t>
      </w:r>
      <w:r>
        <w:tab/>
        <w:t>Bidder’s proposal</w:t>
      </w:r>
      <w:r w:rsidR="00674BB2">
        <w:t>, including proposed terms and conditions</w:t>
      </w:r>
      <w:r>
        <w:t xml:space="preserve"> (requirements set out at paragraph 3.1);</w:t>
      </w:r>
    </w:p>
    <w:p w14:paraId="4CD31692" w14:textId="467E9AC8" w:rsidR="00674BB2" w:rsidRDefault="00674BB2" w:rsidP="00674BB2">
      <w:pPr>
        <w:pStyle w:val="Text"/>
        <w:ind w:left="1437" w:hanging="870"/>
      </w:pPr>
      <w:r>
        <w:t xml:space="preserve">2. </w:t>
      </w:r>
      <w:r>
        <w:tab/>
        <w:t>Completed pricing schedule;</w:t>
      </w:r>
    </w:p>
    <w:p w14:paraId="2D614B2B" w14:textId="6D424A6C" w:rsidR="00052BF6" w:rsidRDefault="00674BB2" w:rsidP="00961EFF">
      <w:pPr>
        <w:pStyle w:val="Text"/>
        <w:ind w:firstLine="567"/>
      </w:pPr>
      <w:r>
        <w:t>3</w:t>
      </w:r>
      <w:r w:rsidR="00052BF6">
        <w:t>.</w:t>
      </w:r>
      <w:r w:rsidR="00052BF6">
        <w:tab/>
        <w:t>Completed Form of Tender; and</w:t>
      </w:r>
    </w:p>
    <w:p w14:paraId="34866298" w14:textId="42FE8E76" w:rsidR="00DE4CF3" w:rsidRPr="00DE4CF3" w:rsidRDefault="00674BB2" w:rsidP="00961EFF">
      <w:pPr>
        <w:pStyle w:val="Text"/>
        <w:ind w:firstLine="567"/>
      </w:pPr>
      <w:r>
        <w:t>4</w:t>
      </w:r>
      <w:r w:rsidR="00052BF6">
        <w:t>.</w:t>
      </w:r>
      <w:r w:rsidR="00052BF6">
        <w:tab/>
        <w:t>Completed Statement of Conduct</w:t>
      </w:r>
    </w:p>
    <w:sectPr w:rsidR="00DE4CF3" w:rsidRPr="00DE4CF3" w:rsidSect="008B43DE">
      <w:headerReference w:type="even" r:id="rId21"/>
      <w:headerReference w:type="default" r:id="rId22"/>
      <w:footerReference w:type="even" r:id="rId23"/>
      <w:footerReference w:type="default" r:id="rId24"/>
      <w:headerReference w:type="first" r:id="rId25"/>
      <w:footerReference w:type="first" r:id="rId26"/>
      <w:pgSz w:w="11909" w:h="16834" w:code="9"/>
      <w:pgMar w:top="1418" w:right="1134" w:bottom="1134" w:left="1134" w:header="567" w:footer="56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Debbie Hewitt" w:date="2024-08-29T15:52:00Z" w:initials="DH">
    <w:p w14:paraId="35ED3DEE" w14:textId="1441A599" w:rsidR="00EC5283" w:rsidRDefault="00EC5283" w:rsidP="00836088">
      <w:pPr>
        <w:pStyle w:val="CommentText"/>
      </w:pPr>
      <w:r>
        <w:rPr>
          <w:rStyle w:val="CommentReference"/>
        </w:rPr>
        <w:annotationRef/>
      </w:r>
      <w:r>
        <w:t>For Adam to complete with revised specification</w:t>
      </w:r>
    </w:p>
  </w:comment>
  <w:comment w:id="98" w:author="Adam Ballard" w:date="2024-08-30T09:49:00Z" w:initials="AB">
    <w:p w14:paraId="046634ED" w14:textId="727465B6" w:rsidR="00170C46" w:rsidRDefault="00170C46" w:rsidP="00170C46">
      <w:pPr>
        <w:pStyle w:val="CommentText"/>
      </w:pPr>
      <w:r>
        <w:rPr>
          <w:rStyle w:val="CommentReference"/>
        </w:rPr>
        <w:annotationRef/>
      </w:r>
      <w:r>
        <w:fldChar w:fldCharType="begin"/>
      </w:r>
      <w:r>
        <w:instrText>HYPERLINK "mailto:Debbie.Hewitt@ssro.gov.uk"</w:instrText>
      </w:r>
      <w:bookmarkStart w:id="99" w:name="_@_24A1AD3948324B6DB1260C018263AB15Z"/>
      <w:r>
        <w:fldChar w:fldCharType="separate"/>
      </w:r>
      <w:bookmarkEnd w:id="99"/>
      <w:r w:rsidRPr="00170C46">
        <w:rPr>
          <w:rStyle w:val="Mention"/>
          <w:noProof/>
        </w:rPr>
        <w:t>@Debbie Hewitt</w:t>
      </w:r>
      <w:r>
        <w:fldChar w:fldCharType="end"/>
      </w:r>
      <w:r>
        <w:t xml:space="preserve"> The pricing schedule will need to allow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ED3DEE" w15:done="1"/>
  <w15:commentEx w15:paraId="046634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5E7F72" w16cex:dateUtc="2024-08-29T14:52:00Z"/>
  <w16cex:commentExtensible w16cex:durableId="6FB251B9" w16cex:dateUtc="2024-08-30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D3DEE" w16cid:durableId="055E7F72"/>
  <w16cid:commentId w16cid:paraId="046634ED" w16cid:durableId="6FB25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4C50" w14:textId="77777777" w:rsidR="00D51F55" w:rsidRDefault="00D51F55">
      <w:r>
        <w:separator/>
      </w:r>
    </w:p>
  </w:endnote>
  <w:endnote w:type="continuationSeparator" w:id="0">
    <w:p w14:paraId="6F192D72" w14:textId="77777777" w:rsidR="00D51F55" w:rsidRDefault="00D51F55">
      <w:r>
        <w:continuationSeparator/>
      </w:r>
    </w:p>
  </w:endnote>
  <w:endnote w:type="continuationNotice" w:id="1">
    <w:p w14:paraId="508C50CD" w14:textId="77777777" w:rsidR="00D51F55" w:rsidRDefault="00D5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3DBE" w14:textId="2B6D06C6" w:rsidR="008343DF" w:rsidRDefault="008343DF">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D8F4" w14:textId="59DDF8AD" w:rsidR="008343DF" w:rsidRDefault="008343D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5629" w14:textId="0C8A22C0" w:rsidR="008343DF" w:rsidRDefault="008343D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6463" w14:textId="77777777" w:rsidR="00D51F55" w:rsidRDefault="00D51F55">
      <w:r>
        <w:separator/>
      </w:r>
    </w:p>
  </w:footnote>
  <w:footnote w:type="continuationSeparator" w:id="0">
    <w:p w14:paraId="4044D1CC" w14:textId="77777777" w:rsidR="00D51F55" w:rsidRDefault="00D51F55">
      <w:r>
        <w:continuationSeparator/>
      </w:r>
    </w:p>
  </w:footnote>
  <w:footnote w:type="continuationNotice" w:id="1">
    <w:p w14:paraId="1FD7CC52" w14:textId="77777777" w:rsidR="00D51F55" w:rsidRDefault="00D5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2192" w14:textId="433AD2F5" w:rsidR="008343DF" w:rsidRPr="00980553" w:rsidRDefault="008E6ADB" w:rsidP="00980553">
    <w:pPr>
      <w:pStyle w:val="Header"/>
    </w:pPr>
    <w:r>
      <w:t xml:space="preserve">Online </w:t>
    </w:r>
    <w:r w:rsidR="00706A84">
      <w:t>L</w:t>
    </w:r>
    <w:r>
      <w:t xml:space="preserve">egal </w:t>
    </w:r>
    <w:r w:rsidR="00706A84">
      <w:t>R</w:t>
    </w:r>
    <w:r>
      <w:t>esources</w:t>
    </w:r>
    <w:r w:rsidR="008343DF">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D5B0" w14:textId="1B730C67" w:rsidR="008343DF" w:rsidRPr="004F331E" w:rsidRDefault="008E6ADB" w:rsidP="00980553">
    <w:pPr>
      <w:pStyle w:val="Header"/>
      <w:jc w:val="right"/>
      <w:rPr>
        <w:b w:val="0"/>
      </w:rPr>
    </w:pPr>
    <w:r>
      <w:t xml:space="preserve">Online </w:t>
    </w:r>
    <w:r w:rsidR="00706A84">
      <w:t>L</w:t>
    </w:r>
    <w:r>
      <w:t xml:space="preserve">egal </w:t>
    </w:r>
    <w:r w:rsidR="00706A84">
      <w:t>R</w:t>
    </w:r>
    <w:r>
      <w:t>esources</w:t>
    </w:r>
    <w:r w:rsidR="008343DF">
      <w:t>: Invitation to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7471DFE" w14:paraId="42928C8C" w14:textId="77777777" w:rsidTr="07471DFE">
      <w:trPr>
        <w:trHeight w:val="300"/>
      </w:trPr>
      <w:tc>
        <w:tcPr>
          <w:tcW w:w="3210" w:type="dxa"/>
        </w:tcPr>
        <w:p w14:paraId="04A39309" w14:textId="3C88EAF5" w:rsidR="07471DFE" w:rsidRDefault="07471DFE" w:rsidP="07471DFE">
          <w:pPr>
            <w:pStyle w:val="Header"/>
            <w:ind w:left="-115"/>
          </w:pPr>
        </w:p>
      </w:tc>
      <w:tc>
        <w:tcPr>
          <w:tcW w:w="3210" w:type="dxa"/>
        </w:tcPr>
        <w:p w14:paraId="43B3C172" w14:textId="366C3F68" w:rsidR="07471DFE" w:rsidRDefault="07471DFE" w:rsidP="07471DFE">
          <w:pPr>
            <w:pStyle w:val="Header"/>
            <w:jc w:val="center"/>
          </w:pPr>
        </w:p>
      </w:tc>
      <w:tc>
        <w:tcPr>
          <w:tcW w:w="3210" w:type="dxa"/>
        </w:tcPr>
        <w:p w14:paraId="10E1AD60" w14:textId="3A4AD048" w:rsidR="07471DFE" w:rsidRDefault="07471DFE" w:rsidP="07471DFE">
          <w:pPr>
            <w:pStyle w:val="Header"/>
            <w:ind w:right="-115"/>
            <w:jc w:val="right"/>
          </w:pPr>
        </w:p>
      </w:tc>
    </w:tr>
  </w:tbl>
  <w:p w14:paraId="5654997C" w14:textId="05E52504" w:rsidR="07471DFE" w:rsidRDefault="07471DFE" w:rsidP="07471DF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cxoHEkh" int2:invalidationBookmarkName="" int2:hashCode="9vOfv2eNTAPKcv" int2:id="eNlRsxQ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545"/>
    <w:multiLevelType w:val="multilevel"/>
    <w:tmpl w:val="82764E3C"/>
    <w:styleLink w:val="CurrentList1"/>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2C936E6"/>
    <w:multiLevelType w:val="hybridMultilevel"/>
    <w:tmpl w:val="A4306F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B1FCDAE"/>
    <w:multiLevelType w:val="hybridMultilevel"/>
    <w:tmpl w:val="682CCFBE"/>
    <w:lvl w:ilvl="0" w:tplc="5D04E0B2">
      <w:start w:val="1"/>
      <w:numFmt w:val="decimal"/>
      <w:lvlText w:val="%1."/>
      <w:lvlJc w:val="left"/>
      <w:pPr>
        <w:ind w:left="720" w:hanging="360"/>
      </w:pPr>
    </w:lvl>
    <w:lvl w:ilvl="1" w:tplc="87869702">
      <w:start w:val="1"/>
      <w:numFmt w:val="lowerLetter"/>
      <w:lvlText w:val="%2."/>
      <w:lvlJc w:val="left"/>
      <w:pPr>
        <w:ind w:left="1440" w:hanging="360"/>
      </w:pPr>
    </w:lvl>
    <w:lvl w:ilvl="2" w:tplc="CA129E7C">
      <w:start w:val="1"/>
      <w:numFmt w:val="decimal"/>
      <w:lvlText w:val="%3.2"/>
      <w:lvlJc w:val="left"/>
      <w:pPr>
        <w:ind w:left="2160" w:hanging="180"/>
      </w:pPr>
    </w:lvl>
    <w:lvl w:ilvl="3" w:tplc="79005A42">
      <w:start w:val="1"/>
      <w:numFmt w:val="decimal"/>
      <w:lvlText w:val="%4."/>
      <w:lvlJc w:val="left"/>
      <w:pPr>
        <w:ind w:left="2880" w:hanging="360"/>
      </w:pPr>
    </w:lvl>
    <w:lvl w:ilvl="4" w:tplc="27FE7FC0">
      <w:start w:val="1"/>
      <w:numFmt w:val="lowerLetter"/>
      <w:lvlText w:val="%5."/>
      <w:lvlJc w:val="left"/>
      <w:pPr>
        <w:ind w:left="3600" w:hanging="360"/>
      </w:pPr>
    </w:lvl>
    <w:lvl w:ilvl="5" w:tplc="84D8D44A">
      <w:start w:val="1"/>
      <w:numFmt w:val="lowerRoman"/>
      <w:lvlText w:val="%6."/>
      <w:lvlJc w:val="right"/>
      <w:pPr>
        <w:ind w:left="4320" w:hanging="180"/>
      </w:pPr>
    </w:lvl>
    <w:lvl w:ilvl="6" w:tplc="AA66B498">
      <w:start w:val="1"/>
      <w:numFmt w:val="decimal"/>
      <w:lvlText w:val="%7."/>
      <w:lvlJc w:val="left"/>
      <w:pPr>
        <w:ind w:left="5040" w:hanging="360"/>
      </w:pPr>
    </w:lvl>
    <w:lvl w:ilvl="7" w:tplc="A46AE9BA">
      <w:start w:val="1"/>
      <w:numFmt w:val="lowerLetter"/>
      <w:lvlText w:val="%8."/>
      <w:lvlJc w:val="left"/>
      <w:pPr>
        <w:ind w:left="5760" w:hanging="360"/>
      </w:pPr>
    </w:lvl>
    <w:lvl w:ilvl="8" w:tplc="088E7126">
      <w:start w:val="1"/>
      <w:numFmt w:val="lowerRoman"/>
      <w:lvlText w:val="%9."/>
      <w:lvlJc w:val="right"/>
      <w:pPr>
        <w:ind w:left="6480" w:hanging="180"/>
      </w:pPr>
    </w:lvl>
  </w:abstractNum>
  <w:abstractNum w:abstractNumId="5" w15:restartNumberingAfterBreak="0">
    <w:nsid w:val="2EF05BBF"/>
    <w:multiLevelType w:val="hybridMultilevel"/>
    <w:tmpl w:val="F878C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1FC587"/>
    <w:multiLevelType w:val="hybridMultilevel"/>
    <w:tmpl w:val="2CB0ADDC"/>
    <w:lvl w:ilvl="0" w:tplc="553C2E88">
      <w:start w:val="1"/>
      <w:numFmt w:val="decimal"/>
      <w:lvlText w:val="%1."/>
      <w:lvlJc w:val="left"/>
      <w:pPr>
        <w:ind w:left="720" w:hanging="360"/>
      </w:pPr>
    </w:lvl>
    <w:lvl w:ilvl="1" w:tplc="71B83A42">
      <w:start w:val="1"/>
      <w:numFmt w:val="lowerLetter"/>
      <w:lvlText w:val="%2."/>
      <w:lvlJc w:val="left"/>
      <w:pPr>
        <w:ind w:left="1440" w:hanging="360"/>
      </w:pPr>
    </w:lvl>
    <w:lvl w:ilvl="2" w:tplc="51E42C78">
      <w:start w:val="1"/>
      <w:numFmt w:val="decimal"/>
      <w:lvlText w:val="%3.1"/>
      <w:lvlJc w:val="left"/>
      <w:pPr>
        <w:ind w:left="2160" w:hanging="180"/>
      </w:pPr>
    </w:lvl>
    <w:lvl w:ilvl="3" w:tplc="576AD2AC">
      <w:start w:val="1"/>
      <w:numFmt w:val="decimal"/>
      <w:lvlText w:val="%4."/>
      <w:lvlJc w:val="left"/>
      <w:pPr>
        <w:ind w:left="2880" w:hanging="360"/>
      </w:pPr>
    </w:lvl>
    <w:lvl w:ilvl="4" w:tplc="CAD83642">
      <w:start w:val="1"/>
      <w:numFmt w:val="lowerLetter"/>
      <w:lvlText w:val="%5."/>
      <w:lvlJc w:val="left"/>
      <w:pPr>
        <w:ind w:left="3600" w:hanging="360"/>
      </w:pPr>
    </w:lvl>
    <w:lvl w:ilvl="5" w:tplc="12A24168">
      <w:start w:val="1"/>
      <w:numFmt w:val="lowerRoman"/>
      <w:lvlText w:val="%6."/>
      <w:lvlJc w:val="right"/>
      <w:pPr>
        <w:ind w:left="4320" w:hanging="180"/>
      </w:pPr>
    </w:lvl>
    <w:lvl w:ilvl="6" w:tplc="886C2DB8">
      <w:start w:val="1"/>
      <w:numFmt w:val="decimal"/>
      <w:lvlText w:val="%7."/>
      <w:lvlJc w:val="left"/>
      <w:pPr>
        <w:ind w:left="5040" w:hanging="360"/>
      </w:pPr>
    </w:lvl>
    <w:lvl w:ilvl="7" w:tplc="46802D9C">
      <w:start w:val="1"/>
      <w:numFmt w:val="lowerLetter"/>
      <w:lvlText w:val="%8."/>
      <w:lvlJc w:val="left"/>
      <w:pPr>
        <w:ind w:left="5760" w:hanging="360"/>
      </w:pPr>
    </w:lvl>
    <w:lvl w:ilvl="8" w:tplc="039A9E36">
      <w:start w:val="1"/>
      <w:numFmt w:val="lowerRoman"/>
      <w:lvlText w:val="%9."/>
      <w:lvlJc w:val="right"/>
      <w:pPr>
        <w:ind w:left="6480" w:hanging="180"/>
      </w:pPr>
    </w:lvl>
  </w:abstractNum>
  <w:abstractNum w:abstractNumId="7"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ACB835"/>
    <w:multiLevelType w:val="hybridMultilevel"/>
    <w:tmpl w:val="53229ADC"/>
    <w:lvl w:ilvl="0" w:tplc="7D70D6B4">
      <w:start w:val="1"/>
      <w:numFmt w:val="decimal"/>
      <w:lvlText w:val="%1."/>
      <w:lvlJc w:val="left"/>
      <w:pPr>
        <w:ind w:left="720" w:hanging="360"/>
      </w:pPr>
    </w:lvl>
    <w:lvl w:ilvl="1" w:tplc="3B7EB8F0">
      <w:start w:val="1"/>
      <w:numFmt w:val="lowerLetter"/>
      <w:lvlText w:val="%2."/>
      <w:lvlJc w:val="left"/>
      <w:pPr>
        <w:ind w:left="1440" w:hanging="360"/>
      </w:pPr>
    </w:lvl>
    <w:lvl w:ilvl="2" w:tplc="7A3A9D3A">
      <w:start w:val="1"/>
      <w:numFmt w:val="decimal"/>
      <w:lvlText w:val="%3.1"/>
      <w:lvlJc w:val="left"/>
      <w:pPr>
        <w:ind w:left="2160" w:hanging="180"/>
      </w:pPr>
    </w:lvl>
    <w:lvl w:ilvl="3" w:tplc="2CB6AC4C">
      <w:start w:val="1"/>
      <w:numFmt w:val="decimal"/>
      <w:lvlText w:val="%4."/>
      <w:lvlJc w:val="left"/>
      <w:pPr>
        <w:ind w:left="2880" w:hanging="360"/>
      </w:pPr>
    </w:lvl>
    <w:lvl w:ilvl="4" w:tplc="8ECE16A4">
      <w:start w:val="1"/>
      <w:numFmt w:val="lowerLetter"/>
      <w:lvlText w:val="%5."/>
      <w:lvlJc w:val="left"/>
      <w:pPr>
        <w:ind w:left="3600" w:hanging="360"/>
      </w:pPr>
    </w:lvl>
    <w:lvl w:ilvl="5" w:tplc="0BC6F4F0">
      <w:start w:val="1"/>
      <w:numFmt w:val="lowerRoman"/>
      <w:lvlText w:val="%6."/>
      <w:lvlJc w:val="right"/>
      <w:pPr>
        <w:ind w:left="4320" w:hanging="180"/>
      </w:pPr>
    </w:lvl>
    <w:lvl w:ilvl="6" w:tplc="58AC530A">
      <w:start w:val="1"/>
      <w:numFmt w:val="decimal"/>
      <w:lvlText w:val="%7."/>
      <w:lvlJc w:val="left"/>
      <w:pPr>
        <w:ind w:left="5040" w:hanging="360"/>
      </w:pPr>
    </w:lvl>
    <w:lvl w:ilvl="7" w:tplc="1D3C004A">
      <w:start w:val="1"/>
      <w:numFmt w:val="lowerLetter"/>
      <w:lvlText w:val="%8."/>
      <w:lvlJc w:val="left"/>
      <w:pPr>
        <w:ind w:left="5760" w:hanging="360"/>
      </w:pPr>
    </w:lvl>
    <w:lvl w:ilvl="8" w:tplc="925EBF12">
      <w:start w:val="1"/>
      <w:numFmt w:val="lowerRoman"/>
      <w:lvlText w:val="%9."/>
      <w:lvlJc w:val="right"/>
      <w:pPr>
        <w:ind w:left="6480" w:hanging="180"/>
      </w:pPr>
    </w:lvl>
  </w:abstractNum>
  <w:abstractNum w:abstractNumId="9" w15:restartNumberingAfterBreak="0">
    <w:nsid w:val="560554DF"/>
    <w:multiLevelType w:val="multilevel"/>
    <w:tmpl w:val="C5F60E1C"/>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813"/>
        </w:tabs>
        <w:ind w:left="5813"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56297933"/>
    <w:multiLevelType w:val="hybridMultilevel"/>
    <w:tmpl w:val="1A54825A"/>
    <w:lvl w:ilvl="0" w:tplc="1D8A9482">
      <w:start w:val="1"/>
      <w:numFmt w:val="decimal"/>
      <w:lvlText w:val="%1."/>
      <w:lvlJc w:val="left"/>
      <w:pPr>
        <w:ind w:left="720" w:hanging="360"/>
      </w:pPr>
    </w:lvl>
    <w:lvl w:ilvl="1" w:tplc="AE72C498">
      <w:start w:val="1"/>
      <w:numFmt w:val="lowerLetter"/>
      <w:lvlText w:val="%2."/>
      <w:lvlJc w:val="left"/>
      <w:pPr>
        <w:ind w:left="1440" w:hanging="360"/>
      </w:pPr>
    </w:lvl>
    <w:lvl w:ilvl="2" w:tplc="AC387C46">
      <w:start w:val="1"/>
      <w:numFmt w:val="decimal"/>
      <w:lvlText w:val="%3.2"/>
      <w:lvlJc w:val="left"/>
      <w:pPr>
        <w:ind w:left="2160" w:hanging="180"/>
      </w:pPr>
    </w:lvl>
    <w:lvl w:ilvl="3" w:tplc="F4725CCC">
      <w:start w:val="1"/>
      <w:numFmt w:val="decimal"/>
      <w:lvlText w:val="%4."/>
      <w:lvlJc w:val="left"/>
      <w:pPr>
        <w:ind w:left="2880" w:hanging="360"/>
      </w:pPr>
    </w:lvl>
    <w:lvl w:ilvl="4" w:tplc="6CD8F642">
      <w:start w:val="1"/>
      <w:numFmt w:val="lowerLetter"/>
      <w:lvlText w:val="%5."/>
      <w:lvlJc w:val="left"/>
      <w:pPr>
        <w:ind w:left="3600" w:hanging="360"/>
      </w:pPr>
    </w:lvl>
    <w:lvl w:ilvl="5" w:tplc="ED0EFA52">
      <w:start w:val="1"/>
      <w:numFmt w:val="lowerRoman"/>
      <w:lvlText w:val="%6."/>
      <w:lvlJc w:val="right"/>
      <w:pPr>
        <w:ind w:left="4320" w:hanging="180"/>
      </w:pPr>
    </w:lvl>
    <w:lvl w:ilvl="6" w:tplc="B19EA110">
      <w:start w:val="1"/>
      <w:numFmt w:val="decimal"/>
      <w:lvlText w:val="%7."/>
      <w:lvlJc w:val="left"/>
      <w:pPr>
        <w:ind w:left="5040" w:hanging="360"/>
      </w:pPr>
    </w:lvl>
    <w:lvl w:ilvl="7" w:tplc="4F68CB52">
      <w:start w:val="1"/>
      <w:numFmt w:val="lowerLetter"/>
      <w:lvlText w:val="%8."/>
      <w:lvlJc w:val="left"/>
      <w:pPr>
        <w:ind w:left="5760" w:hanging="360"/>
      </w:pPr>
    </w:lvl>
    <w:lvl w:ilvl="8" w:tplc="AE325B18">
      <w:start w:val="1"/>
      <w:numFmt w:val="lowerRoman"/>
      <w:lvlText w:val="%9."/>
      <w:lvlJc w:val="right"/>
      <w:pPr>
        <w:ind w:left="6480" w:hanging="180"/>
      </w:pPr>
    </w:lvl>
  </w:abstractNum>
  <w:abstractNum w:abstractNumId="11" w15:restartNumberingAfterBreak="0">
    <w:nsid w:val="5EE8442B"/>
    <w:multiLevelType w:val="multilevel"/>
    <w:tmpl w:val="C5F60E1C"/>
    <w:styleLink w:val="CurrentList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703F6D75"/>
    <w:multiLevelType w:val="multilevel"/>
    <w:tmpl w:val="CCBABAF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16cid:durableId="965425286">
    <w:abstractNumId w:val="1"/>
  </w:num>
  <w:num w:numId="2" w16cid:durableId="1039210164">
    <w:abstractNumId w:val="2"/>
  </w:num>
  <w:num w:numId="3" w16cid:durableId="1757288809">
    <w:abstractNumId w:val="9"/>
  </w:num>
  <w:num w:numId="4" w16cid:durableId="900560793">
    <w:abstractNumId w:val="12"/>
  </w:num>
  <w:num w:numId="5" w16cid:durableId="1088843421">
    <w:abstractNumId w:val="5"/>
  </w:num>
  <w:num w:numId="6" w16cid:durableId="1460612628">
    <w:abstractNumId w:val="3"/>
  </w:num>
  <w:num w:numId="7" w16cid:durableId="1487549836">
    <w:abstractNumId w:val="9"/>
  </w:num>
  <w:num w:numId="8" w16cid:durableId="656615478">
    <w:abstractNumId w:val="0"/>
  </w:num>
  <w:num w:numId="9" w16cid:durableId="1734037482">
    <w:abstractNumId w:val="11"/>
  </w:num>
  <w:num w:numId="10" w16cid:durableId="2020306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11" w16cid:durableId="1204749927">
    <w:abstractNumId w:val="7"/>
  </w:num>
  <w:num w:numId="12" w16cid:durableId="196654060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09303">
    <w:abstractNumId w:val="10"/>
  </w:num>
  <w:num w:numId="14" w16cid:durableId="601651457">
    <w:abstractNumId w:val="6"/>
  </w:num>
  <w:num w:numId="15" w16cid:durableId="1704671174">
    <w:abstractNumId w:val="4"/>
  </w:num>
  <w:num w:numId="16" w16cid:durableId="1231035153">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Hewitt">
    <w15:presenceInfo w15:providerId="AD" w15:userId="S::Debbie.Hewitt@ssro.gov.uk::15908995-8396-4bd8-8204-ec569607ecf9"/>
  </w15:person>
  <w15:person w15:author="Adam Ballard">
    <w15:presenceInfo w15:providerId="AD" w15:userId="S::adam.ballard@ssro.gov.uk::4169410d-b448-4662-aff0-2dc03ede0d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2787"/>
    <w:rsid w:val="00003D49"/>
    <w:rsid w:val="00004FFC"/>
    <w:rsid w:val="00006CF5"/>
    <w:rsid w:val="000077F0"/>
    <w:rsid w:val="00007869"/>
    <w:rsid w:val="00010ECF"/>
    <w:rsid w:val="00011A2F"/>
    <w:rsid w:val="00011C2F"/>
    <w:rsid w:val="00012DB8"/>
    <w:rsid w:val="000132A4"/>
    <w:rsid w:val="000138A1"/>
    <w:rsid w:val="0001422D"/>
    <w:rsid w:val="000146B2"/>
    <w:rsid w:val="0002073B"/>
    <w:rsid w:val="00020848"/>
    <w:rsid w:val="00027703"/>
    <w:rsid w:val="000277BF"/>
    <w:rsid w:val="00027F98"/>
    <w:rsid w:val="00027FEB"/>
    <w:rsid w:val="0003024B"/>
    <w:rsid w:val="00031121"/>
    <w:rsid w:val="00031D33"/>
    <w:rsid w:val="00033FF9"/>
    <w:rsid w:val="00040082"/>
    <w:rsid w:val="00046B73"/>
    <w:rsid w:val="000506BD"/>
    <w:rsid w:val="000510E3"/>
    <w:rsid w:val="00052BF6"/>
    <w:rsid w:val="00053A31"/>
    <w:rsid w:val="00053D6C"/>
    <w:rsid w:val="00056126"/>
    <w:rsid w:val="000646BE"/>
    <w:rsid w:val="00070ABC"/>
    <w:rsid w:val="0007524C"/>
    <w:rsid w:val="00075328"/>
    <w:rsid w:val="0008072A"/>
    <w:rsid w:val="00080B17"/>
    <w:rsid w:val="00081111"/>
    <w:rsid w:val="00086EF2"/>
    <w:rsid w:val="00087516"/>
    <w:rsid w:val="00090E02"/>
    <w:rsid w:val="00093B1B"/>
    <w:rsid w:val="00093E29"/>
    <w:rsid w:val="00094152"/>
    <w:rsid w:val="000956EB"/>
    <w:rsid w:val="0009708B"/>
    <w:rsid w:val="000975AB"/>
    <w:rsid w:val="000A1FB1"/>
    <w:rsid w:val="000A45DC"/>
    <w:rsid w:val="000A4A80"/>
    <w:rsid w:val="000A5F66"/>
    <w:rsid w:val="000B2752"/>
    <w:rsid w:val="000B2899"/>
    <w:rsid w:val="000B44D0"/>
    <w:rsid w:val="000C0DE0"/>
    <w:rsid w:val="000C3769"/>
    <w:rsid w:val="000C3902"/>
    <w:rsid w:val="000C4E54"/>
    <w:rsid w:val="000C5262"/>
    <w:rsid w:val="000C602B"/>
    <w:rsid w:val="000D28BE"/>
    <w:rsid w:val="000D4F1D"/>
    <w:rsid w:val="000D6657"/>
    <w:rsid w:val="000D7C5A"/>
    <w:rsid w:val="000E06D2"/>
    <w:rsid w:val="000E0DB5"/>
    <w:rsid w:val="000E177C"/>
    <w:rsid w:val="000E30CA"/>
    <w:rsid w:val="000E5929"/>
    <w:rsid w:val="000F38C7"/>
    <w:rsid w:val="000F3CD8"/>
    <w:rsid w:val="000F5B6F"/>
    <w:rsid w:val="000F5BB2"/>
    <w:rsid w:val="00100D0F"/>
    <w:rsid w:val="001010A6"/>
    <w:rsid w:val="0010167B"/>
    <w:rsid w:val="001027D9"/>
    <w:rsid w:val="00107790"/>
    <w:rsid w:val="00111BF8"/>
    <w:rsid w:val="00114BAF"/>
    <w:rsid w:val="001171E8"/>
    <w:rsid w:val="00117F8F"/>
    <w:rsid w:val="00123309"/>
    <w:rsid w:val="00123E61"/>
    <w:rsid w:val="00124E42"/>
    <w:rsid w:val="001309E7"/>
    <w:rsid w:val="001351B6"/>
    <w:rsid w:val="0013617D"/>
    <w:rsid w:val="00136283"/>
    <w:rsid w:val="00144C5A"/>
    <w:rsid w:val="001459F1"/>
    <w:rsid w:val="00147913"/>
    <w:rsid w:val="00147DEA"/>
    <w:rsid w:val="0015248C"/>
    <w:rsid w:val="001554FC"/>
    <w:rsid w:val="001568AD"/>
    <w:rsid w:val="00160FC9"/>
    <w:rsid w:val="00160FFF"/>
    <w:rsid w:val="00161BE4"/>
    <w:rsid w:val="00161F79"/>
    <w:rsid w:val="001628A4"/>
    <w:rsid w:val="00163580"/>
    <w:rsid w:val="00166311"/>
    <w:rsid w:val="00167AB5"/>
    <w:rsid w:val="001701D9"/>
    <w:rsid w:val="00170C46"/>
    <w:rsid w:val="00171129"/>
    <w:rsid w:val="00175FD8"/>
    <w:rsid w:val="0017693C"/>
    <w:rsid w:val="001806EB"/>
    <w:rsid w:val="00183DA4"/>
    <w:rsid w:val="00185212"/>
    <w:rsid w:val="001916EF"/>
    <w:rsid w:val="001939D2"/>
    <w:rsid w:val="00193BE2"/>
    <w:rsid w:val="001A04D7"/>
    <w:rsid w:val="001A0780"/>
    <w:rsid w:val="001A0D09"/>
    <w:rsid w:val="001A387D"/>
    <w:rsid w:val="001A5B36"/>
    <w:rsid w:val="001A6AFD"/>
    <w:rsid w:val="001A78E1"/>
    <w:rsid w:val="001B18A3"/>
    <w:rsid w:val="001B317D"/>
    <w:rsid w:val="001B479A"/>
    <w:rsid w:val="001B4E6E"/>
    <w:rsid w:val="001C00BC"/>
    <w:rsid w:val="001C2AB4"/>
    <w:rsid w:val="001C3650"/>
    <w:rsid w:val="001C5B40"/>
    <w:rsid w:val="001C6F73"/>
    <w:rsid w:val="001C7C2A"/>
    <w:rsid w:val="001D2BB8"/>
    <w:rsid w:val="001D412A"/>
    <w:rsid w:val="001D70F9"/>
    <w:rsid w:val="001E2669"/>
    <w:rsid w:val="001E3138"/>
    <w:rsid w:val="001E39B0"/>
    <w:rsid w:val="001E3E5B"/>
    <w:rsid w:val="001E7AA4"/>
    <w:rsid w:val="001F00E0"/>
    <w:rsid w:val="001F1C58"/>
    <w:rsid w:val="001F29DB"/>
    <w:rsid w:val="001F31AA"/>
    <w:rsid w:val="001F3E20"/>
    <w:rsid w:val="001F3EF8"/>
    <w:rsid w:val="00201B2A"/>
    <w:rsid w:val="0020276D"/>
    <w:rsid w:val="00203229"/>
    <w:rsid w:val="00204450"/>
    <w:rsid w:val="00206548"/>
    <w:rsid w:val="002067A7"/>
    <w:rsid w:val="00207210"/>
    <w:rsid w:val="0021023B"/>
    <w:rsid w:val="002103BF"/>
    <w:rsid w:val="00210B74"/>
    <w:rsid w:val="00212876"/>
    <w:rsid w:val="0021429B"/>
    <w:rsid w:val="00215ED2"/>
    <w:rsid w:val="002209A2"/>
    <w:rsid w:val="00221E95"/>
    <w:rsid w:val="0022395C"/>
    <w:rsid w:val="0023003B"/>
    <w:rsid w:val="00230632"/>
    <w:rsid w:val="00231FFB"/>
    <w:rsid w:val="0023510E"/>
    <w:rsid w:val="002351F6"/>
    <w:rsid w:val="0023545F"/>
    <w:rsid w:val="002363D7"/>
    <w:rsid w:val="002368E3"/>
    <w:rsid w:val="002369EE"/>
    <w:rsid w:val="0023782E"/>
    <w:rsid w:val="00237D67"/>
    <w:rsid w:val="0024231C"/>
    <w:rsid w:val="0024569E"/>
    <w:rsid w:val="00247008"/>
    <w:rsid w:val="00247AA2"/>
    <w:rsid w:val="00250FFE"/>
    <w:rsid w:val="002515DE"/>
    <w:rsid w:val="002517C8"/>
    <w:rsid w:val="00256923"/>
    <w:rsid w:val="002609BC"/>
    <w:rsid w:val="0026229C"/>
    <w:rsid w:val="00262CAB"/>
    <w:rsid w:val="00271495"/>
    <w:rsid w:val="00271547"/>
    <w:rsid w:val="002725AB"/>
    <w:rsid w:val="00273246"/>
    <w:rsid w:val="00273965"/>
    <w:rsid w:val="00274D7A"/>
    <w:rsid w:val="00280E91"/>
    <w:rsid w:val="002836A9"/>
    <w:rsid w:val="00286D59"/>
    <w:rsid w:val="00287650"/>
    <w:rsid w:val="00293780"/>
    <w:rsid w:val="00293914"/>
    <w:rsid w:val="00297634"/>
    <w:rsid w:val="002A15E1"/>
    <w:rsid w:val="002A7754"/>
    <w:rsid w:val="002A7C52"/>
    <w:rsid w:val="002B1E38"/>
    <w:rsid w:val="002B2BFB"/>
    <w:rsid w:val="002B5595"/>
    <w:rsid w:val="002B5F31"/>
    <w:rsid w:val="002B64EF"/>
    <w:rsid w:val="002C0278"/>
    <w:rsid w:val="002C0B5D"/>
    <w:rsid w:val="002C4585"/>
    <w:rsid w:val="002C5546"/>
    <w:rsid w:val="002C62DE"/>
    <w:rsid w:val="002C7620"/>
    <w:rsid w:val="002D2183"/>
    <w:rsid w:val="002D225B"/>
    <w:rsid w:val="002D6699"/>
    <w:rsid w:val="002D6A91"/>
    <w:rsid w:val="002E0F78"/>
    <w:rsid w:val="002E1E4B"/>
    <w:rsid w:val="002E2286"/>
    <w:rsid w:val="002F1BBB"/>
    <w:rsid w:val="002F5CE4"/>
    <w:rsid w:val="00301A7C"/>
    <w:rsid w:val="003039DC"/>
    <w:rsid w:val="00304DBE"/>
    <w:rsid w:val="0030590B"/>
    <w:rsid w:val="003118B0"/>
    <w:rsid w:val="0031253A"/>
    <w:rsid w:val="0031506F"/>
    <w:rsid w:val="00316C2B"/>
    <w:rsid w:val="0032083F"/>
    <w:rsid w:val="00322201"/>
    <w:rsid w:val="00324DAE"/>
    <w:rsid w:val="00331270"/>
    <w:rsid w:val="00332DBE"/>
    <w:rsid w:val="003338D4"/>
    <w:rsid w:val="0033543E"/>
    <w:rsid w:val="00335B10"/>
    <w:rsid w:val="003364FE"/>
    <w:rsid w:val="003377A0"/>
    <w:rsid w:val="00341A1D"/>
    <w:rsid w:val="003421BD"/>
    <w:rsid w:val="0034338D"/>
    <w:rsid w:val="003436A5"/>
    <w:rsid w:val="00346D4B"/>
    <w:rsid w:val="00363198"/>
    <w:rsid w:val="00364100"/>
    <w:rsid w:val="00365541"/>
    <w:rsid w:val="00366721"/>
    <w:rsid w:val="00366D84"/>
    <w:rsid w:val="00367216"/>
    <w:rsid w:val="00367360"/>
    <w:rsid w:val="00370AA0"/>
    <w:rsid w:val="0037110B"/>
    <w:rsid w:val="00373219"/>
    <w:rsid w:val="00373BFD"/>
    <w:rsid w:val="00373C6B"/>
    <w:rsid w:val="00380314"/>
    <w:rsid w:val="00380ABB"/>
    <w:rsid w:val="003819A8"/>
    <w:rsid w:val="00381EA7"/>
    <w:rsid w:val="00381F92"/>
    <w:rsid w:val="00382E25"/>
    <w:rsid w:val="00383487"/>
    <w:rsid w:val="0039256F"/>
    <w:rsid w:val="00394A27"/>
    <w:rsid w:val="00395957"/>
    <w:rsid w:val="003960FD"/>
    <w:rsid w:val="003973E9"/>
    <w:rsid w:val="00397959"/>
    <w:rsid w:val="003979FC"/>
    <w:rsid w:val="003A1A2A"/>
    <w:rsid w:val="003A35C7"/>
    <w:rsid w:val="003A552A"/>
    <w:rsid w:val="003A585C"/>
    <w:rsid w:val="003A5F34"/>
    <w:rsid w:val="003A5F44"/>
    <w:rsid w:val="003A647D"/>
    <w:rsid w:val="003A7725"/>
    <w:rsid w:val="003B340C"/>
    <w:rsid w:val="003B54B8"/>
    <w:rsid w:val="003C0B38"/>
    <w:rsid w:val="003C30CF"/>
    <w:rsid w:val="003C5116"/>
    <w:rsid w:val="003C54AA"/>
    <w:rsid w:val="003D0337"/>
    <w:rsid w:val="003D297C"/>
    <w:rsid w:val="003D3986"/>
    <w:rsid w:val="003D4B08"/>
    <w:rsid w:val="003D54FD"/>
    <w:rsid w:val="003D6B97"/>
    <w:rsid w:val="003D7370"/>
    <w:rsid w:val="003D7442"/>
    <w:rsid w:val="003E06FA"/>
    <w:rsid w:val="003E110E"/>
    <w:rsid w:val="003E3822"/>
    <w:rsid w:val="003E5015"/>
    <w:rsid w:val="003F01EF"/>
    <w:rsid w:val="003F20CC"/>
    <w:rsid w:val="003F2A0C"/>
    <w:rsid w:val="003F75F3"/>
    <w:rsid w:val="004006A8"/>
    <w:rsid w:val="0040262E"/>
    <w:rsid w:val="0040759E"/>
    <w:rsid w:val="0041245C"/>
    <w:rsid w:val="00412840"/>
    <w:rsid w:val="004131C2"/>
    <w:rsid w:val="00417D8A"/>
    <w:rsid w:val="004209D9"/>
    <w:rsid w:val="004253C7"/>
    <w:rsid w:val="00425E78"/>
    <w:rsid w:val="00425EFD"/>
    <w:rsid w:val="004273E9"/>
    <w:rsid w:val="004300E5"/>
    <w:rsid w:val="004310EB"/>
    <w:rsid w:val="00431A1F"/>
    <w:rsid w:val="00435D82"/>
    <w:rsid w:val="00436700"/>
    <w:rsid w:val="00441529"/>
    <w:rsid w:val="00443013"/>
    <w:rsid w:val="0044396E"/>
    <w:rsid w:val="004451B9"/>
    <w:rsid w:val="004500A3"/>
    <w:rsid w:val="004528F9"/>
    <w:rsid w:val="00453671"/>
    <w:rsid w:val="00454435"/>
    <w:rsid w:val="00455673"/>
    <w:rsid w:val="00456948"/>
    <w:rsid w:val="004619B5"/>
    <w:rsid w:val="00463F4D"/>
    <w:rsid w:val="004671E1"/>
    <w:rsid w:val="00472439"/>
    <w:rsid w:val="00482784"/>
    <w:rsid w:val="00485645"/>
    <w:rsid w:val="00490E4C"/>
    <w:rsid w:val="00493A1C"/>
    <w:rsid w:val="004A0348"/>
    <w:rsid w:val="004A055D"/>
    <w:rsid w:val="004A1111"/>
    <w:rsid w:val="004A4933"/>
    <w:rsid w:val="004A5ECE"/>
    <w:rsid w:val="004A6D1A"/>
    <w:rsid w:val="004A74D3"/>
    <w:rsid w:val="004A7D31"/>
    <w:rsid w:val="004B0530"/>
    <w:rsid w:val="004B257A"/>
    <w:rsid w:val="004B2AE5"/>
    <w:rsid w:val="004B3CD2"/>
    <w:rsid w:val="004B412F"/>
    <w:rsid w:val="004B6C5D"/>
    <w:rsid w:val="004C05DC"/>
    <w:rsid w:val="004C0DD9"/>
    <w:rsid w:val="004C3EB4"/>
    <w:rsid w:val="004D0217"/>
    <w:rsid w:val="004D120A"/>
    <w:rsid w:val="004D29CB"/>
    <w:rsid w:val="004D40FC"/>
    <w:rsid w:val="004D4A69"/>
    <w:rsid w:val="004D649E"/>
    <w:rsid w:val="004D6713"/>
    <w:rsid w:val="004D695C"/>
    <w:rsid w:val="004D7F0F"/>
    <w:rsid w:val="004E0866"/>
    <w:rsid w:val="004E237B"/>
    <w:rsid w:val="004F331E"/>
    <w:rsid w:val="004F4629"/>
    <w:rsid w:val="00500100"/>
    <w:rsid w:val="005009AD"/>
    <w:rsid w:val="00501597"/>
    <w:rsid w:val="00502E0E"/>
    <w:rsid w:val="00503957"/>
    <w:rsid w:val="0050511E"/>
    <w:rsid w:val="005062D0"/>
    <w:rsid w:val="005071B5"/>
    <w:rsid w:val="005103A1"/>
    <w:rsid w:val="00512916"/>
    <w:rsid w:val="00512D5A"/>
    <w:rsid w:val="00514B84"/>
    <w:rsid w:val="0051672F"/>
    <w:rsid w:val="00516859"/>
    <w:rsid w:val="00516D47"/>
    <w:rsid w:val="00517DA8"/>
    <w:rsid w:val="00520AE1"/>
    <w:rsid w:val="00526457"/>
    <w:rsid w:val="00527EB7"/>
    <w:rsid w:val="005313A3"/>
    <w:rsid w:val="005340BE"/>
    <w:rsid w:val="0053619A"/>
    <w:rsid w:val="00537539"/>
    <w:rsid w:val="00540040"/>
    <w:rsid w:val="00541219"/>
    <w:rsid w:val="00542332"/>
    <w:rsid w:val="00543008"/>
    <w:rsid w:val="00544C9C"/>
    <w:rsid w:val="00544D7D"/>
    <w:rsid w:val="0054697A"/>
    <w:rsid w:val="00546A23"/>
    <w:rsid w:val="00547D57"/>
    <w:rsid w:val="00550154"/>
    <w:rsid w:val="005512E3"/>
    <w:rsid w:val="005545C1"/>
    <w:rsid w:val="00560B39"/>
    <w:rsid w:val="0056228E"/>
    <w:rsid w:val="00563BA0"/>
    <w:rsid w:val="00564734"/>
    <w:rsid w:val="005650B5"/>
    <w:rsid w:val="005709C6"/>
    <w:rsid w:val="00570D2A"/>
    <w:rsid w:val="00571E76"/>
    <w:rsid w:val="00577CB5"/>
    <w:rsid w:val="00581714"/>
    <w:rsid w:val="00582948"/>
    <w:rsid w:val="00582D57"/>
    <w:rsid w:val="00585B7E"/>
    <w:rsid w:val="00593E05"/>
    <w:rsid w:val="00594010"/>
    <w:rsid w:val="00594F70"/>
    <w:rsid w:val="00596159"/>
    <w:rsid w:val="005A0843"/>
    <w:rsid w:val="005A1201"/>
    <w:rsid w:val="005A1472"/>
    <w:rsid w:val="005A39C7"/>
    <w:rsid w:val="005B0244"/>
    <w:rsid w:val="005B0572"/>
    <w:rsid w:val="005B2368"/>
    <w:rsid w:val="005B304D"/>
    <w:rsid w:val="005B59D6"/>
    <w:rsid w:val="005B7D27"/>
    <w:rsid w:val="005B7FA7"/>
    <w:rsid w:val="005C50AD"/>
    <w:rsid w:val="005C51AE"/>
    <w:rsid w:val="005C52A5"/>
    <w:rsid w:val="005C53EC"/>
    <w:rsid w:val="005C6ADB"/>
    <w:rsid w:val="005C7418"/>
    <w:rsid w:val="005C78E5"/>
    <w:rsid w:val="005D1A91"/>
    <w:rsid w:val="005D23D4"/>
    <w:rsid w:val="005D37E3"/>
    <w:rsid w:val="005D3B66"/>
    <w:rsid w:val="005D3B67"/>
    <w:rsid w:val="005D4303"/>
    <w:rsid w:val="005D4C28"/>
    <w:rsid w:val="005D6FAB"/>
    <w:rsid w:val="005D7802"/>
    <w:rsid w:val="005E1AC8"/>
    <w:rsid w:val="005E315E"/>
    <w:rsid w:val="005E5769"/>
    <w:rsid w:val="005F08DC"/>
    <w:rsid w:val="005F0904"/>
    <w:rsid w:val="005F0F3C"/>
    <w:rsid w:val="005F293D"/>
    <w:rsid w:val="005F3807"/>
    <w:rsid w:val="005F4A19"/>
    <w:rsid w:val="005F56FD"/>
    <w:rsid w:val="005F672A"/>
    <w:rsid w:val="005F7A50"/>
    <w:rsid w:val="005F7D47"/>
    <w:rsid w:val="00605620"/>
    <w:rsid w:val="00606277"/>
    <w:rsid w:val="00606D0C"/>
    <w:rsid w:val="0061177E"/>
    <w:rsid w:val="00611903"/>
    <w:rsid w:val="00611AA7"/>
    <w:rsid w:val="00612C24"/>
    <w:rsid w:val="00613CA8"/>
    <w:rsid w:val="00613FB1"/>
    <w:rsid w:val="00617EAB"/>
    <w:rsid w:val="006203C5"/>
    <w:rsid w:val="00621868"/>
    <w:rsid w:val="00622448"/>
    <w:rsid w:val="006227CA"/>
    <w:rsid w:val="00623EEE"/>
    <w:rsid w:val="006267EB"/>
    <w:rsid w:val="00627E22"/>
    <w:rsid w:val="0063281B"/>
    <w:rsid w:val="006332B1"/>
    <w:rsid w:val="00633D44"/>
    <w:rsid w:val="006349D9"/>
    <w:rsid w:val="00634A78"/>
    <w:rsid w:val="00634C23"/>
    <w:rsid w:val="006361EF"/>
    <w:rsid w:val="00636214"/>
    <w:rsid w:val="0063724B"/>
    <w:rsid w:val="00637323"/>
    <w:rsid w:val="006378DF"/>
    <w:rsid w:val="006413C8"/>
    <w:rsid w:val="006445F5"/>
    <w:rsid w:val="006454D9"/>
    <w:rsid w:val="00646446"/>
    <w:rsid w:val="0064723B"/>
    <w:rsid w:val="00647E09"/>
    <w:rsid w:val="00650B35"/>
    <w:rsid w:val="00650E3C"/>
    <w:rsid w:val="00650E47"/>
    <w:rsid w:val="00651328"/>
    <w:rsid w:val="00655039"/>
    <w:rsid w:val="006566F3"/>
    <w:rsid w:val="0065725B"/>
    <w:rsid w:val="006602D6"/>
    <w:rsid w:val="0066070E"/>
    <w:rsid w:val="00660C35"/>
    <w:rsid w:val="00667B8F"/>
    <w:rsid w:val="00667E51"/>
    <w:rsid w:val="00670DB2"/>
    <w:rsid w:val="00674BB2"/>
    <w:rsid w:val="00675DE0"/>
    <w:rsid w:val="00676505"/>
    <w:rsid w:val="0067671D"/>
    <w:rsid w:val="00681A6F"/>
    <w:rsid w:val="00683DA9"/>
    <w:rsid w:val="00684949"/>
    <w:rsid w:val="00686E0D"/>
    <w:rsid w:val="0068702A"/>
    <w:rsid w:val="0068748C"/>
    <w:rsid w:val="00694694"/>
    <w:rsid w:val="00696546"/>
    <w:rsid w:val="006A0E99"/>
    <w:rsid w:val="006A137F"/>
    <w:rsid w:val="006A1CA4"/>
    <w:rsid w:val="006A458E"/>
    <w:rsid w:val="006A5BCD"/>
    <w:rsid w:val="006B140A"/>
    <w:rsid w:val="006B2378"/>
    <w:rsid w:val="006B3267"/>
    <w:rsid w:val="006B3BE9"/>
    <w:rsid w:val="006B4C85"/>
    <w:rsid w:val="006B534B"/>
    <w:rsid w:val="006B6F6C"/>
    <w:rsid w:val="006B78CE"/>
    <w:rsid w:val="006C083F"/>
    <w:rsid w:val="006C0C71"/>
    <w:rsid w:val="006C3A28"/>
    <w:rsid w:val="006C42F3"/>
    <w:rsid w:val="006C44E4"/>
    <w:rsid w:val="006D128E"/>
    <w:rsid w:val="006D1B7C"/>
    <w:rsid w:val="006D2979"/>
    <w:rsid w:val="006D6277"/>
    <w:rsid w:val="006D64A1"/>
    <w:rsid w:val="006D6C86"/>
    <w:rsid w:val="006E059C"/>
    <w:rsid w:val="006E303B"/>
    <w:rsid w:val="006E62D2"/>
    <w:rsid w:val="006F0573"/>
    <w:rsid w:val="006F2BD2"/>
    <w:rsid w:val="006F4542"/>
    <w:rsid w:val="006F6323"/>
    <w:rsid w:val="00700233"/>
    <w:rsid w:val="007003E2"/>
    <w:rsid w:val="00700789"/>
    <w:rsid w:val="007031A3"/>
    <w:rsid w:val="00703999"/>
    <w:rsid w:val="0070445B"/>
    <w:rsid w:val="007055A6"/>
    <w:rsid w:val="00706A84"/>
    <w:rsid w:val="0070737D"/>
    <w:rsid w:val="00712ABB"/>
    <w:rsid w:val="00714324"/>
    <w:rsid w:val="00720B3D"/>
    <w:rsid w:val="00721D55"/>
    <w:rsid w:val="00722D19"/>
    <w:rsid w:val="007251C1"/>
    <w:rsid w:val="00727CBA"/>
    <w:rsid w:val="00731D9E"/>
    <w:rsid w:val="0073261E"/>
    <w:rsid w:val="007363B4"/>
    <w:rsid w:val="00736A0B"/>
    <w:rsid w:val="00741AD0"/>
    <w:rsid w:val="00741CD1"/>
    <w:rsid w:val="007433EA"/>
    <w:rsid w:val="007525AE"/>
    <w:rsid w:val="00752E04"/>
    <w:rsid w:val="00762E07"/>
    <w:rsid w:val="00763154"/>
    <w:rsid w:val="00765F0A"/>
    <w:rsid w:val="00767E1B"/>
    <w:rsid w:val="00767E72"/>
    <w:rsid w:val="007713E2"/>
    <w:rsid w:val="00774627"/>
    <w:rsid w:val="0078117C"/>
    <w:rsid w:val="0078791A"/>
    <w:rsid w:val="007905D0"/>
    <w:rsid w:val="00791C83"/>
    <w:rsid w:val="00793157"/>
    <w:rsid w:val="007937F5"/>
    <w:rsid w:val="00796C7B"/>
    <w:rsid w:val="007A030A"/>
    <w:rsid w:val="007A0402"/>
    <w:rsid w:val="007A139B"/>
    <w:rsid w:val="007A2243"/>
    <w:rsid w:val="007A296D"/>
    <w:rsid w:val="007A4737"/>
    <w:rsid w:val="007A55AE"/>
    <w:rsid w:val="007B1AE5"/>
    <w:rsid w:val="007B5204"/>
    <w:rsid w:val="007B552B"/>
    <w:rsid w:val="007B7E0F"/>
    <w:rsid w:val="007C0590"/>
    <w:rsid w:val="007C3765"/>
    <w:rsid w:val="007C5A2B"/>
    <w:rsid w:val="007C5F86"/>
    <w:rsid w:val="007C7B31"/>
    <w:rsid w:val="007D1F60"/>
    <w:rsid w:val="007D2426"/>
    <w:rsid w:val="007D37E6"/>
    <w:rsid w:val="007D3E41"/>
    <w:rsid w:val="007D4860"/>
    <w:rsid w:val="007D51A8"/>
    <w:rsid w:val="007D5607"/>
    <w:rsid w:val="007D74CB"/>
    <w:rsid w:val="007D797B"/>
    <w:rsid w:val="007E1EF8"/>
    <w:rsid w:val="007E1FBC"/>
    <w:rsid w:val="007E2E62"/>
    <w:rsid w:val="007E3D31"/>
    <w:rsid w:val="007E4383"/>
    <w:rsid w:val="007E439C"/>
    <w:rsid w:val="007E72C2"/>
    <w:rsid w:val="007F2204"/>
    <w:rsid w:val="007F3590"/>
    <w:rsid w:val="00800562"/>
    <w:rsid w:val="00802AA5"/>
    <w:rsid w:val="0080352F"/>
    <w:rsid w:val="00806C89"/>
    <w:rsid w:val="0081052B"/>
    <w:rsid w:val="00812361"/>
    <w:rsid w:val="00814C97"/>
    <w:rsid w:val="00814ED7"/>
    <w:rsid w:val="008164B4"/>
    <w:rsid w:val="00820144"/>
    <w:rsid w:val="008258DD"/>
    <w:rsid w:val="008259CE"/>
    <w:rsid w:val="0082606E"/>
    <w:rsid w:val="0082727B"/>
    <w:rsid w:val="0082793B"/>
    <w:rsid w:val="008317CF"/>
    <w:rsid w:val="00832005"/>
    <w:rsid w:val="00832646"/>
    <w:rsid w:val="00832C73"/>
    <w:rsid w:val="00832F21"/>
    <w:rsid w:val="008343DF"/>
    <w:rsid w:val="00835A29"/>
    <w:rsid w:val="00836088"/>
    <w:rsid w:val="008361A2"/>
    <w:rsid w:val="00836395"/>
    <w:rsid w:val="008369BE"/>
    <w:rsid w:val="0084196E"/>
    <w:rsid w:val="00841AF7"/>
    <w:rsid w:val="00843BC5"/>
    <w:rsid w:val="008442C4"/>
    <w:rsid w:val="00846FE6"/>
    <w:rsid w:val="008507F6"/>
    <w:rsid w:val="00851414"/>
    <w:rsid w:val="00854512"/>
    <w:rsid w:val="00857009"/>
    <w:rsid w:val="0085747A"/>
    <w:rsid w:val="008609FB"/>
    <w:rsid w:val="00861048"/>
    <w:rsid w:val="008626DD"/>
    <w:rsid w:val="008653CA"/>
    <w:rsid w:val="0087189C"/>
    <w:rsid w:val="00872151"/>
    <w:rsid w:val="00875A12"/>
    <w:rsid w:val="00877442"/>
    <w:rsid w:val="00882DA1"/>
    <w:rsid w:val="00883D09"/>
    <w:rsid w:val="008853FC"/>
    <w:rsid w:val="008905DA"/>
    <w:rsid w:val="00892FA9"/>
    <w:rsid w:val="0089416E"/>
    <w:rsid w:val="008968AC"/>
    <w:rsid w:val="00896D1B"/>
    <w:rsid w:val="008A0F02"/>
    <w:rsid w:val="008A2C10"/>
    <w:rsid w:val="008A2FE5"/>
    <w:rsid w:val="008A3266"/>
    <w:rsid w:val="008A3D78"/>
    <w:rsid w:val="008A604F"/>
    <w:rsid w:val="008B0153"/>
    <w:rsid w:val="008B0D13"/>
    <w:rsid w:val="008B1768"/>
    <w:rsid w:val="008B3351"/>
    <w:rsid w:val="008B43DE"/>
    <w:rsid w:val="008B61A8"/>
    <w:rsid w:val="008B6D01"/>
    <w:rsid w:val="008B7459"/>
    <w:rsid w:val="008C35B8"/>
    <w:rsid w:val="008C57E9"/>
    <w:rsid w:val="008D0C37"/>
    <w:rsid w:val="008D17F2"/>
    <w:rsid w:val="008E463B"/>
    <w:rsid w:val="008E56CD"/>
    <w:rsid w:val="008E6ADB"/>
    <w:rsid w:val="008E75BD"/>
    <w:rsid w:val="008F1EA9"/>
    <w:rsid w:val="008F27F3"/>
    <w:rsid w:val="008F4140"/>
    <w:rsid w:val="008F64B9"/>
    <w:rsid w:val="008F6F6D"/>
    <w:rsid w:val="0090011E"/>
    <w:rsid w:val="00900498"/>
    <w:rsid w:val="00903A6D"/>
    <w:rsid w:val="00904EFA"/>
    <w:rsid w:val="009052C4"/>
    <w:rsid w:val="009062C2"/>
    <w:rsid w:val="00911032"/>
    <w:rsid w:val="00913B7F"/>
    <w:rsid w:val="0091407A"/>
    <w:rsid w:val="0092112A"/>
    <w:rsid w:val="0092255B"/>
    <w:rsid w:val="009225A1"/>
    <w:rsid w:val="00923042"/>
    <w:rsid w:val="00923AB3"/>
    <w:rsid w:val="00923CA1"/>
    <w:rsid w:val="00926817"/>
    <w:rsid w:val="00930F16"/>
    <w:rsid w:val="00932F5D"/>
    <w:rsid w:val="009340E1"/>
    <w:rsid w:val="009352AD"/>
    <w:rsid w:val="00935328"/>
    <w:rsid w:val="0094245A"/>
    <w:rsid w:val="009425D4"/>
    <w:rsid w:val="00945AB7"/>
    <w:rsid w:val="00947C0F"/>
    <w:rsid w:val="0095519F"/>
    <w:rsid w:val="00957096"/>
    <w:rsid w:val="00957B07"/>
    <w:rsid w:val="00961371"/>
    <w:rsid w:val="00961EFF"/>
    <w:rsid w:val="00962C62"/>
    <w:rsid w:val="009633D8"/>
    <w:rsid w:val="00963B51"/>
    <w:rsid w:val="00963F9C"/>
    <w:rsid w:val="00963FED"/>
    <w:rsid w:val="00973A20"/>
    <w:rsid w:val="00974476"/>
    <w:rsid w:val="009763A2"/>
    <w:rsid w:val="0097691E"/>
    <w:rsid w:val="00980553"/>
    <w:rsid w:val="009838F9"/>
    <w:rsid w:val="00985361"/>
    <w:rsid w:val="00985B9A"/>
    <w:rsid w:val="009866A5"/>
    <w:rsid w:val="00986F76"/>
    <w:rsid w:val="00990C54"/>
    <w:rsid w:val="0099215D"/>
    <w:rsid w:val="009931A2"/>
    <w:rsid w:val="00994672"/>
    <w:rsid w:val="00996307"/>
    <w:rsid w:val="00996631"/>
    <w:rsid w:val="00996E4D"/>
    <w:rsid w:val="009A1B13"/>
    <w:rsid w:val="009A7124"/>
    <w:rsid w:val="009B0125"/>
    <w:rsid w:val="009B26F9"/>
    <w:rsid w:val="009B2B18"/>
    <w:rsid w:val="009B5956"/>
    <w:rsid w:val="009B5FAA"/>
    <w:rsid w:val="009B7807"/>
    <w:rsid w:val="009C1654"/>
    <w:rsid w:val="009C1E4E"/>
    <w:rsid w:val="009C2F20"/>
    <w:rsid w:val="009C6175"/>
    <w:rsid w:val="009C7033"/>
    <w:rsid w:val="009C7976"/>
    <w:rsid w:val="009C7D22"/>
    <w:rsid w:val="009D0292"/>
    <w:rsid w:val="009D1760"/>
    <w:rsid w:val="009D4317"/>
    <w:rsid w:val="009D4EE6"/>
    <w:rsid w:val="009E30AA"/>
    <w:rsid w:val="009E3D01"/>
    <w:rsid w:val="009E49E1"/>
    <w:rsid w:val="009E5F9C"/>
    <w:rsid w:val="009F08F1"/>
    <w:rsid w:val="009F22AE"/>
    <w:rsid w:val="009F2F90"/>
    <w:rsid w:val="009F44B9"/>
    <w:rsid w:val="009F622A"/>
    <w:rsid w:val="00A011B0"/>
    <w:rsid w:val="00A01A0A"/>
    <w:rsid w:val="00A03233"/>
    <w:rsid w:val="00A04C37"/>
    <w:rsid w:val="00A07944"/>
    <w:rsid w:val="00A11CF6"/>
    <w:rsid w:val="00A13DE5"/>
    <w:rsid w:val="00A143FA"/>
    <w:rsid w:val="00A157B3"/>
    <w:rsid w:val="00A15CDE"/>
    <w:rsid w:val="00A17516"/>
    <w:rsid w:val="00A22906"/>
    <w:rsid w:val="00A23E63"/>
    <w:rsid w:val="00A277C6"/>
    <w:rsid w:val="00A27E4D"/>
    <w:rsid w:val="00A34A21"/>
    <w:rsid w:val="00A34D36"/>
    <w:rsid w:val="00A366DA"/>
    <w:rsid w:val="00A4185B"/>
    <w:rsid w:val="00A42379"/>
    <w:rsid w:val="00A45110"/>
    <w:rsid w:val="00A45356"/>
    <w:rsid w:val="00A46D1E"/>
    <w:rsid w:val="00A47448"/>
    <w:rsid w:val="00A51DBF"/>
    <w:rsid w:val="00A54044"/>
    <w:rsid w:val="00A54362"/>
    <w:rsid w:val="00A56CE2"/>
    <w:rsid w:val="00A60567"/>
    <w:rsid w:val="00A65A73"/>
    <w:rsid w:val="00A65A8B"/>
    <w:rsid w:val="00A67CA2"/>
    <w:rsid w:val="00A70CCD"/>
    <w:rsid w:val="00A70F40"/>
    <w:rsid w:val="00A71CC5"/>
    <w:rsid w:val="00A73809"/>
    <w:rsid w:val="00A80B97"/>
    <w:rsid w:val="00A8264E"/>
    <w:rsid w:val="00A82FBB"/>
    <w:rsid w:val="00A83F2E"/>
    <w:rsid w:val="00A85E95"/>
    <w:rsid w:val="00A86662"/>
    <w:rsid w:val="00A9074D"/>
    <w:rsid w:val="00A907EE"/>
    <w:rsid w:val="00A9397C"/>
    <w:rsid w:val="00A9474F"/>
    <w:rsid w:val="00A95FDF"/>
    <w:rsid w:val="00A96BA4"/>
    <w:rsid w:val="00A96BF0"/>
    <w:rsid w:val="00A96EF3"/>
    <w:rsid w:val="00AA322E"/>
    <w:rsid w:val="00AA4411"/>
    <w:rsid w:val="00AA4493"/>
    <w:rsid w:val="00AA66A3"/>
    <w:rsid w:val="00AA676E"/>
    <w:rsid w:val="00AB01DE"/>
    <w:rsid w:val="00AB04F7"/>
    <w:rsid w:val="00AB7F74"/>
    <w:rsid w:val="00AC0F50"/>
    <w:rsid w:val="00AC14D2"/>
    <w:rsid w:val="00AC347E"/>
    <w:rsid w:val="00AC3C00"/>
    <w:rsid w:val="00AC4DB2"/>
    <w:rsid w:val="00AC58A1"/>
    <w:rsid w:val="00AC7679"/>
    <w:rsid w:val="00AD0E50"/>
    <w:rsid w:val="00AD1E9C"/>
    <w:rsid w:val="00AD2391"/>
    <w:rsid w:val="00AD3404"/>
    <w:rsid w:val="00AD35BB"/>
    <w:rsid w:val="00AD3851"/>
    <w:rsid w:val="00AD3DCD"/>
    <w:rsid w:val="00AD4EC6"/>
    <w:rsid w:val="00AD5BD1"/>
    <w:rsid w:val="00AE063E"/>
    <w:rsid w:val="00AE3FB8"/>
    <w:rsid w:val="00AE4ACA"/>
    <w:rsid w:val="00B01EDF"/>
    <w:rsid w:val="00B02772"/>
    <w:rsid w:val="00B0283C"/>
    <w:rsid w:val="00B045D2"/>
    <w:rsid w:val="00B0597A"/>
    <w:rsid w:val="00B0697F"/>
    <w:rsid w:val="00B07471"/>
    <w:rsid w:val="00B07B1E"/>
    <w:rsid w:val="00B07FBB"/>
    <w:rsid w:val="00B142DE"/>
    <w:rsid w:val="00B1433F"/>
    <w:rsid w:val="00B15BC8"/>
    <w:rsid w:val="00B161E0"/>
    <w:rsid w:val="00B17049"/>
    <w:rsid w:val="00B201E6"/>
    <w:rsid w:val="00B2213E"/>
    <w:rsid w:val="00B239D5"/>
    <w:rsid w:val="00B24488"/>
    <w:rsid w:val="00B2561E"/>
    <w:rsid w:val="00B2582F"/>
    <w:rsid w:val="00B25957"/>
    <w:rsid w:val="00B25E67"/>
    <w:rsid w:val="00B30396"/>
    <w:rsid w:val="00B305B3"/>
    <w:rsid w:val="00B31861"/>
    <w:rsid w:val="00B32A3B"/>
    <w:rsid w:val="00B35B3B"/>
    <w:rsid w:val="00B367D3"/>
    <w:rsid w:val="00B36FA7"/>
    <w:rsid w:val="00B40DA5"/>
    <w:rsid w:val="00B42CDA"/>
    <w:rsid w:val="00B43176"/>
    <w:rsid w:val="00B46ACD"/>
    <w:rsid w:val="00B51392"/>
    <w:rsid w:val="00B51400"/>
    <w:rsid w:val="00B6046A"/>
    <w:rsid w:val="00B617C0"/>
    <w:rsid w:val="00B61A63"/>
    <w:rsid w:val="00B62BF8"/>
    <w:rsid w:val="00B63306"/>
    <w:rsid w:val="00B645F1"/>
    <w:rsid w:val="00B67A16"/>
    <w:rsid w:val="00B720AC"/>
    <w:rsid w:val="00B731E9"/>
    <w:rsid w:val="00B73AD3"/>
    <w:rsid w:val="00B754E0"/>
    <w:rsid w:val="00B81261"/>
    <w:rsid w:val="00B81AB2"/>
    <w:rsid w:val="00B82672"/>
    <w:rsid w:val="00B8392D"/>
    <w:rsid w:val="00B848CB"/>
    <w:rsid w:val="00B87A69"/>
    <w:rsid w:val="00B905E8"/>
    <w:rsid w:val="00B906E0"/>
    <w:rsid w:val="00B91F9C"/>
    <w:rsid w:val="00B92FFF"/>
    <w:rsid w:val="00B97C1C"/>
    <w:rsid w:val="00BA2934"/>
    <w:rsid w:val="00BA4F54"/>
    <w:rsid w:val="00BA5A1E"/>
    <w:rsid w:val="00BB0245"/>
    <w:rsid w:val="00BB0972"/>
    <w:rsid w:val="00BB3A5B"/>
    <w:rsid w:val="00BB539F"/>
    <w:rsid w:val="00BC237D"/>
    <w:rsid w:val="00BC2512"/>
    <w:rsid w:val="00BC2F9F"/>
    <w:rsid w:val="00BC3E02"/>
    <w:rsid w:val="00BC5AA0"/>
    <w:rsid w:val="00BD0FC3"/>
    <w:rsid w:val="00BD27E4"/>
    <w:rsid w:val="00BD2C68"/>
    <w:rsid w:val="00BD47CF"/>
    <w:rsid w:val="00BD59D6"/>
    <w:rsid w:val="00BD7447"/>
    <w:rsid w:val="00BE343E"/>
    <w:rsid w:val="00BE4EE8"/>
    <w:rsid w:val="00BE7577"/>
    <w:rsid w:val="00BF0CF4"/>
    <w:rsid w:val="00BF0D24"/>
    <w:rsid w:val="00BF1F00"/>
    <w:rsid w:val="00BF6446"/>
    <w:rsid w:val="00BF6E65"/>
    <w:rsid w:val="00C014B7"/>
    <w:rsid w:val="00C01D25"/>
    <w:rsid w:val="00C024FF"/>
    <w:rsid w:val="00C05029"/>
    <w:rsid w:val="00C061B2"/>
    <w:rsid w:val="00C065DD"/>
    <w:rsid w:val="00C10DE3"/>
    <w:rsid w:val="00C138B3"/>
    <w:rsid w:val="00C141E7"/>
    <w:rsid w:val="00C14612"/>
    <w:rsid w:val="00C15C04"/>
    <w:rsid w:val="00C17A32"/>
    <w:rsid w:val="00C202C7"/>
    <w:rsid w:val="00C211EB"/>
    <w:rsid w:val="00C2207C"/>
    <w:rsid w:val="00C2306D"/>
    <w:rsid w:val="00C23423"/>
    <w:rsid w:val="00C23C4A"/>
    <w:rsid w:val="00C23E00"/>
    <w:rsid w:val="00C23E0C"/>
    <w:rsid w:val="00C23EF9"/>
    <w:rsid w:val="00C242CE"/>
    <w:rsid w:val="00C255B7"/>
    <w:rsid w:val="00C31775"/>
    <w:rsid w:val="00C33701"/>
    <w:rsid w:val="00C3494B"/>
    <w:rsid w:val="00C35CAA"/>
    <w:rsid w:val="00C37125"/>
    <w:rsid w:val="00C372E9"/>
    <w:rsid w:val="00C442DB"/>
    <w:rsid w:val="00C449D3"/>
    <w:rsid w:val="00C449D5"/>
    <w:rsid w:val="00C45861"/>
    <w:rsid w:val="00C459BA"/>
    <w:rsid w:val="00C4632D"/>
    <w:rsid w:val="00C503BF"/>
    <w:rsid w:val="00C522D4"/>
    <w:rsid w:val="00C52D39"/>
    <w:rsid w:val="00C53165"/>
    <w:rsid w:val="00C54633"/>
    <w:rsid w:val="00C54B6A"/>
    <w:rsid w:val="00C64BFA"/>
    <w:rsid w:val="00C65260"/>
    <w:rsid w:val="00C66FB4"/>
    <w:rsid w:val="00C70D9E"/>
    <w:rsid w:val="00C74B78"/>
    <w:rsid w:val="00C753B0"/>
    <w:rsid w:val="00C75945"/>
    <w:rsid w:val="00C77218"/>
    <w:rsid w:val="00C7767B"/>
    <w:rsid w:val="00C83B0F"/>
    <w:rsid w:val="00C84E56"/>
    <w:rsid w:val="00C86E87"/>
    <w:rsid w:val="00C87788"/>
    <w:rsid w:val="00C902BD"/>
    <w:rsid w:val="00C90E95"/>
    <w:rsid w:val="00C92897"/>
    <w:rsid w:val="00C93C38"/>
    <w:rsid w:val="00C94465"/>
    <w:rsid w:val="00CA09B2"/>
    <w:rsid w:val="00CA0E1B"/>
    <w:rsid w:val="00CA0EA0"/>
    <w:rsid w:val="00CA367E"/>
    <w:rsid w:val="00CA4115"/>
    <w:rsid w:val="00CA5581"/>
    <w:rsid w:val="00CB07E2"/>
    <w:rsid w:val="00CB0839"/>
    <w:rsid w:val="00CB2FBE"/>
    <w:rsid w:val="00CB4661"/>
    <w:rsid w:val="00CB47BB"/>
    <w:rsid w:val="00CB5037"/>
    <w:rsid w:val="00CB7283"/>
    <w:rsid w:val="00CC068D"/>
    <w:rsid w:val="00CC1569"/>
    <w:rsid w:val="00CC4D94"/>
    <w:rsid w:val="00CC52DB"/>
    <w:rsid w:val="00CC5949"/>
    <w:rsid w:val="00CC6077"/>
    <w:rsid w:val="00CC6358"/>
    <w:rsid w:val="00CD2E85"/>
    <w:rsid w:val="00CD379B"/>
    <w:rsid w:val="00CD7023"/>
    <w:rsid w:val="00CD7B1F"/>
    <w:rsid w:val="00CE1444"/>
    <w:rsid w:val="00CE2F23"/>
    <w:rsid w:val="00CE4A78"/>
    <w:rsid w:val="00CF153B"/>
    <w:rsid w:val="00CF1842"/>
    <w:rsid w:val="00CF32C2"/>
    <w:rsid w:val="00CF3EC0"/>
    <w:rsid w:val="00CF4C1E"/>
    <w:rsid w:val="00CF6E66"/>
    <w:rsid w:val="00CF755A"/>
    <w:rsid w:val="00D0217B"/>
    <w:rsid w:val="00D04DB1"/>
    <w:rsid w:val="00D06CB4"/>
    <w:rsid w:val="00D07D87"/>
    <w:rsid w:val="00D11BAB"/>
    <w:rsid w:val="00D121A3"/>
    <w:rsid w:val="00D131B5"/>
    <w:rsid w:val="00D15D02"/>
    <w:rsid w:val="00D16290"/>
    <w:rsid w:val="00D20F53"/>
    <w:rsid w:val="00D219B7"/>
    <w:rsid w:val="00D22356"/>
    <w:rsid w:val="00D23875"/>
    <w:rsid w:val="00D2466B"/>
    <w:rsid w:val="00D24F3C"/>
    <w:rsid w:val="00D2572A"/>
    <w:rsid w:val="00D27270"/>
    <w:rsid w:val="00D30B57"/>
    <w:rsid w:val="00D30FE6"/>
    <w:rsid w:val="00D3157A"/>
    <w:rsid w:val="00D31A5E"/>
    <w:rsid w:val="00D32880"/>
    <w:rsid w:val="00D32BDD"/>
    <w:rsid w:val="00D37256"/>
    <w:rsid w:val="00D37CD7"/>
    <w:rsid w:val="00D45FEB"/>
    <w:rsid w:val="00D474AB"/>
    <w:rsid w:val="00D5185C"/>
    <w:rsid w:val="00D51F55"/>
    <w:rsid w:val="00D52602"/>
    <w:rsid w:val="00D529B9"/>
    <w:rsid w:val="00D557A7"/>
    <w:rsid w:val="00D57FD0"/>
    <w:rsid w:val="00D61F48"/>
    <w:rsid w:val="00D625F7"/>
    <w:rsid w:val="00D62CA7"/>
    <w:rsid w:val="00D65135"/>
    <w:rsid w:val="00D66A66"/>
    <w:rsid w:val="00D72618"/>
    <w:rsid w:val="00D72A0A"/>
    <w:rsid w:val="00D7397F"/>
    <w:rsid w:val="00D7580A"/>
    <w:rsid w:val="00D75D26"/>
    <w:rsid w:val="00D768C1"/>
    <w:rsid w:val="00D80129"/>
    <w:rsid w:val="00D848F5"/>
    <w:rsid w:val="00D851FE"/>
    <w:rsid w:val="00D87E7F"/>
    <w:rsid w:val="00D9010F"/>
    <w:rsid w:val="00D91C4F"/>
    <w:rsid w:val="00D9204F"/>
    <w:rsid w:val="00D926C7"/>
    <w:rsid w:val="00D92730"/>
    <w:rsid w:val="00D92BB3"/>
    <w:rsid w:val="00D93127"/>
    <w:rsid w:val="00D958B8"/>
    <w:rsid w:val="00D96972"/>
    <w:rsid w:val="00DA37E2"/>
    <w:rsid w:val="00DA467A"/>
    <w:rsid w:val="00DA4875"/>
    <w:rsid w:val="00DA59AF"/>
    <w:rsid w:val="00DB1563"/>
    <w:rsid w:val="00DB277C"/>
    <w:rsid w:val="00DB2D9F"/>
    <w:rsid w:val="00DB421B"/>
    <w:rsid w:val="00DB5124"/>
    <w:rsid w:val="00DB7E15"/>
    <w:rsid w:val="00DC1388"/>
    <w:rsid w:val="00DC1391"/>
    <w:rsid w:val="00DC1FA9"/>
    <w:rsid w:val="00DC2F3D"/>
    <w:rsid w:val="00DC4B49"/>
    <w:rsid w:val="00DC4E6C"/>
    <w:rsid w:val="00DC50CC"/>
    <w:rsid w:val="00DC5839"/>
    <w:rsid w:val="00DC6C27"/>
    <w:rsid w:val="00DD0478"/>
    <w:rsid w:val="00DD272D"/>
    <w:rsid w:val="00DD2798"/>
    <w:rsid w:val="00DD3414"/>
    <w:rsid w:val="00DD3D87"/>
    <w:rsid w:val="00DD5DA4"/>
    <w:rsid w:val="00DD66F6"/>
    <w:rsid w:val="00DD7846"/>
    <w:rsid w:val="00DE146A"/>
    <w:rsid w:val="00DE1C88"/>
    <w:rsid w:val="00DE285A"/>
    <w:rsid w:val="00DE4891"/>
    <w:rsid w:val="00DE4CF3"/>
    <w:rsid w:val="00DE7488"/>
    <w:rsid w:val="00DE7B6F"/>
    <w:rsid w:val="00DF0ADA"/>
    <w:rsid w:val="00DF4980"/>
    <w:rsid w:val="00DF4E3D"/>
    <w:rsid w:val="00DF4F3A"/>
    <w:rsid w:val="00DF578E"/>
    <w:rsid w:val="00DF5932"/>
    <w:rsid w:val="00DF6DC9"/>
    <w:rsid w:val="00E01B1D"/>
    <w:rsid w:val="00E0289E"/>
    <w:rsid w:val="00E1251E"/>
    <w:rsid w:val="00E1252D"/>
    <w:rsid w:val="00E23AD5"/>
    <w:rsid w:val="00E26E7E"/>
    <w:rsid w:val="00E32A37"/>
    <w:rsid w:val="00E32A69"/>
    <w:rsid w:val="00E368ED"/>
    <w:rsid w:val="00E36FD4"/>
    <w:rsid w:val="00E40341"/>
    <w:rsid w:val="00E438F2"/>
    <w:rsid w:val="00E45F9F"/>
    <w:rsid w:val="00E52631"/>
    <w:rsid w:val="00E54288"/>
    <w:rsid w:val="00E54873"/>
    <w:rsid w:val="00E55680"/>
    <w:rsid w:val="00E56C8C"/>
    <w:rsid w:val="00E60172"/>
    <w:rsid w:val="00E613B2"/>
    <w:rsid w:val="00E61AB6"/>
    <w:rsid w:val="00E62342"/>
    <w:rsid w:val="00E637DD"/>
    <w:rsid w:val="00E64207"/>
    <w:rsid w:val="00E65CDB"/>
    <w:rsid w:val="00E6609E"/>
    <w:rsid w:val="00E728A1"/>
    <w:rsid w:val="00E77025"/>
    <w:rsid w:val="00E7778A"/>
    <w:rsid w:val="00E77E82"/>
    <w:rsid w:val="00E80F1F"/>
    <w:rsid w:val="00E8127B"/>
    <w:rsid w:val="00E814A1"/>
    <w:rsid w:val="00E83B27"/>
    <w:rsid w:val="00E86D4C"/>
    <w:rsid w:val="00E879A1"/>
    <w:rsid w:val="00E91CC4"/>
    <w:rsid w:val="00E956D9"/>
    <w:rsid w:val="00E9616E"/>
    <w:rsid w:val="00EA2070"/>
    <w:rsid w:val="00EA357D"/>
    <w:rsid w:val="00EA6B6F"/>
    <w:rsid w:val="00EA6BDB"/>
    <w:rsid w:val="00EB116D"/>
    <w:rsid w:val="00EB1182"/>
    <w:rsid w:val="00EB573F"/>
    <w:rsid w:val="00EB57D5"/>
    <w:rsid w:val="00EC139F"/>
    <w:rsid w:val="00EC38AF"/>
    <w:rsid w:val="00EC3BB2"/>
    <w:rsid w:val="00EC4E9F"/>
    <w:rsid w:val="00EC5283"/>
    <w:rsid w:val="00ED376C"/>
    <w:rsid w:val="00ED66EA"/>
    <w:rsid w:val="00EE2440"/>
    <w:rsid w:val="00EE2FC3"/>
    <w:rsid w:val="00EE3A4B"/>
    <w:rsid w:val="00EE54BC"/>
    <w:rsid w:val="00EE5D1C"/>
    <w:rsid w:val="00EF1CB6"/>
    <w:rsid w:val="00EF3A22"/>
    <w:rsid w:val="00EF46D2"/>
    <w:rsid w:val="00EF5FF0"/>
    <w:rsid w:val="00EF6193"/>
    <w:rsid w:val="00F025CE"/>
    <w:rsid w:val="00F02F73"/>
    <w:rsid w:val="00F031C1"/>
    <w:rsid w:val="00F03633"/>
    <w:rsid w:val="00F11C48"/>
    <w:rsid w:val="00F12D06"/>
    <w:rsid w:val="00F14B28"/>
    <w:rsid w:val="00F15797"/>
    <w:rsid w:val="00F17013"/>
    <w:rsid w:val="00F172A0"/>
    <w:rsid w:val="00F17C0A"/>
    <w:rsid w:val="00F17EBF"/>
    <w:rsid w:val="00F20476"/>
    <w:rsid w:val="00F22C24"/>
    <w:rsid w:val="00F2392D"/>
    <w:rsid w:val="00F25430"/>
    <w:rsid w:val="00F2689E"/>
    <w:rsid w:val="00F32286"/>
    <w:rsid w:val="00F32C25"/>
    <w:rsid w:val="00F32E9E"/>
    <w:rsid w:val="00F332B2"/>
    <w:rsid w:val="00F34B08"/>
    <w:rsid w:val="00F34C5C"/>
    <w:rsid w:val="00F37B06"/>
    <w:rsid w:val="00F404F8"/>
    <w:rsid w:val="00F43713"/>
    <w:rsid w:val="00F439CF"/>
    <w:rsid w:val="00F45635"/>
    <w:rsid w:val="00F45713"/>
    <w:rsid w:val="00F54505"/>
    <w:rsid w:val="00F62D95"/>
    <w:rsid w:val="00F62E92"/>
    <w:rsid w:val="00F71A84"/>
    <w:rsid w:val="00F72A04"/>
    <w:rsid w:val="00F72D03"/>
    <w:rsid w:val="00F7343B"/>
    <w:rsid w:val="00F73764"/>
    <w:rsid w:val="00F740CC"/>
    <w:rsid w:val="00F74113"/>
    <w:rsid w:val="00F76AD9"/>
    <w:rsid w:val="00F77CE5"/>
    <w:rsid w:val="00F81FFD"/>
    <w:rsid w:val="00F97267"/>
    <w:rsid w:val="00FA1833"/>
    <w:rsid w:val="00FA397E"/>
    <w:rsid w:val="00FA6B7D"/>
    <w:rsid w:val="00FB2AE6"/>
    <w:rsid w:val="00FB3806"/>
    <w:rsid w:val="00FB50FB"/>
    <w:rsid w:val="00FB5AC8"/>
    <w:rsid w:val="00FB5D45"/>
    <w:rsid w:val="00FB7889"/>
    <w:rsid w:val="00FC156D"/>
    <w:rsid w:val="00FC182D"/>
    <w:rsid w:val="00FC4FEC"/>
    <w:rsid w:val="00FC6D97"/>
    <w:rsid w:val="00FE05E0"/>
    <w:rsid w:val="00FE0CC3"/>
    <w:rsid w:val="00FE2079"/>
    <w:rsid w:val="00FE705F"/>
    <w:rsid w:val="00FE7EEE"/>
    <w:rsid w:val="00FF04AE"/>
    <w:rsid w:val="00FF3A3E"/>
    <w:rsid w:val="00FF5CFA"/>
    <w:rsid w:val="00FF638F"/>
    <w:rsid w:val="01340BB4"/>
    <w:rsid w:val="01CD320D"/>
    <w:rsid w:val="0626F7D9"/>
    <w:rsid w:val="07471DFE"/>
    <w:rsid w:val="07E0198B"/>
    <w:rsid w:val="086BC9C8"/>
    <w:rsid w:val="0879DA1C"/>
    <w:rsid w:val="09C1BD29"/>
    <w:rsid w:val="0A769C48"/>
    <w:rsid w:val="0BBFEFD1"/>
    <w:rsid w:val="0CDC668B"/>
    <w:rsid w:val="108596F4"/>
    <w:rsid w:val="10D30279"/>
    <w:rsid w:val="1198C466"/>
    <w:rsid w:val="14F000F6"/>
    <w:rsid w:val="1A879312"/>
    <w:rsid w:val="1C74D947"/>
    <w:rsid w:val="1C9AC41B"/>
    <w:rsid w:val="220638BD"/>
    <w:rsid w:val="22288212"/>
    <w:rsid w:val="23851E3F"/>
    <w:rsid w:val="24BEC628"/>
    <w:rsid w:val="26765229"/>
    <w:rsid w:val="2C76543D"/>
    <w:rsid w:val="31762C3E"/>
    <w:rsid w:val="31C699A6"/>
    <w:rsid w:val="3226B109"/>
    <w:rsid w:val="3413123E"/>
    <w:rsid w:val="35F51CB8"/>
    <w:rsid w:val="38DE8F15"/>
    <w:rsid w:val="3AB5BA62"/>
    <w:rsid w:val="3AE930D8"/>
    <w:rsid w:val="3BF00A5A"/>
    <w:rsid w:val="3F38200D"/>
    <w:rsid w:val="411A47E0"/>
    <w:rsid w:val="430247E6"/>
    <w:rsid w:val="4433AA70"/>
    <w:rsid w:val="4920F5E3"/>
    <w:rsid w:val="57230496"/>
    <w:rsid w:val="57CA2104"/>
    <w:rsid w:val="59935367"/>
    <w:rsid w:val="5BAAD244"/>
    <w:rsid w:val="5FB30741"/>
    <w:rsid w:val="64FE32EB"/>
    <w:rsid w:val="66E208EE"/>
    <w:rsid w:val="683224F3"/>
    <w:rsid w:val="69142C34"/>
    <w:rsid w:val="6C82E17D"/>
    <w:rsid w:val="6E4E1AC3"/>
    <w:rsid w:val="71214F99"/>
    <w:rsid w:val="71345992"/>
    <w:rsid w:val="71C9F3DD"/>
    <w:rsid w:val="72412862"/>
    <w:rsid w:val="74C437A8"/>
    <w:rsid w:val="7F2F01D1"/>
    <w:rsid w:val="7FBE10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42B72111"/>
  <w15:chartTrackingRefBased/>
  <w15:docId w15:val="{3B50F22B-9A20-42C5-AFC7-EEA18403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7"/>
      </w:numPr>
      <w:tabs>
        <w:tab w:val="clear" w:pos="5813"/>
        <w:tab w:val="num" w:pos="850"/>
      </w:tabs>
      <w:spacing w:before="240"/>
      <w:ind w:left="85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7"/>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paragraph" w:customStyle="1" w:styleId="paragraph">
    <w:name w:val="paragraph"/>
    <w:basedOn w:val="Normal"/>
    <w:rsid w:val="00611903"/>
    <w:pPr>
      <w:spacing w:before="100" w:beforeAutospacing="1" w:after="100" w:afterAutospacing="1"/>
    </w:pPr>
    <w:rPr>
      <w:sz w:val="24"/>
      <w:szCs w:val="24"/>
    </w:rPr>
  </w:style>
  <w:style w:type="character" w:customStyle="1" w:styleId="normaltextrun">
    <w:name w:val="normaltextrun"/>
    <w:basedOn w:val="DefaultParagraphFont"/>
    <w:rsid w:val="00611903"/>
  </w:style>
  <w:style w:type="character" w:customStyle="1" w:styleId="eop">
    <w:name w:val="eop"/>
    <w:basedOn w:val="DefaultParagraphFont"/>
    <w:rsid w:val="00611903"/>
  </w:style>
  <w:style w:type="paragraph" w:styleId="HTMLPreformatted">
    <w:name w:val="HTML Preformatted"/>
    <w:basedOn w:val="Normal"/>
    <w:link w:val="HTMLPreformattedChar"/>
    <w:uiPriority w:val="99"/>
    <w:unhideWhenUsed/>
    <w:rsid w:val="00030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3024B"/>
    <w:rPr>
      <w:rFonts w:ascii="Courier New" w:hAnsi="Courier New" w:cs="Courier New"/>
    </w:rPr>
  </w:style>
  <w:style w:type="character" w:styleId="Strong">
    <w:name w:val="Strong"/>
    <w:basedOn w:val="DefaultParagraphFont"/>
    <w:uiPriority w:val="22"/>
    <w:qFormat/>
    <w:rsid w:val="0003024B"/>
    <w:rPr>
      <w:b/>
      <w:bCs/>
    </w:rPr>
  </w:style>
  <w:style w:type="character" w:customStyle="1" w:styleId="cosearchterm">
    <w:name w:val="co_searchterm"/>
    <w:basedOn w:val="DefaultParagraphFont"/>
    <w:rsid w:val="0003024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36FA7"/>
    <w:rPr>
      <w:color w:val="605E5C"/>
      <w:shd w:val="clear" w:color="auto" w:fill="E1DFDD"/>
    </w:rPr>
  </w:style>
  <w:style w:type="character" w:customStyle="1" w:styleId="TextnumberedChar">
    <w:name w:val="Text numbered Char"/>
    <w:basedOn w:val="DefaultParagraphFont"/>
    <w:link w:val="Textnumbered"/>
    <w:rsid w:val="00B2582F"/>
    <w:rPr>
      <w:rFonts w:ascii="Arial" w:hAnsi="Arial"/>
      <w:sz w:val="22"/>
    </w:rPr>
  </w:style>
  <w:style w:type="table" w:customStyle="1" w:styleId="TableGrid1">
    <w:name w:val="Table Grid1"/>
    <w:basedOn w:val="TableNormal"/>
    <w:next w:val="TableGrid"/>
    <w:rsid w:val="00B2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ROnumbered">
    <w:name w:val="SSRO numbered"/>
    <w:basedOn w:val="Textnumbered"/>
    <w:link w:val="SSROnumberedChar"/>
    <w:qFormat/>
    <w:rsid w:val="00B2582F"/>
    <w:pPr>
      <w:numPr>
        <w:ilvl w:val="0"/>
        <w:numId w:val="0"/>
      </w:numPr>
      <w:ind w:left="709" w:hanging="567"/>
    </w:pPr>
  </w:style>
  <w:style w:type="character" w:customStyle="1" w:styleId="SSROnumberedChar">
    <w:name w:val="SSRO numbered Char"/>
    <w:basedOn w:val="TextnumberedChar"/>
    <w:link w:val="SSROnumbered"/>
    <w:rsid w:val="00B2582F"/>
    <w:rPr>
      <w:rFonts w:ascii="Arial" w:hAnsi="Arial"/>
      <w:sz w:val="22"/>
    </w:rPr>
  </w:style>
  <w:style w:type="numbering" w:customStyle="1" w:styleId="CurrentList1">
    <w:name w:val="Current List1"/>
    <w:uiPriority w:val="99"/>
    <w:rsid w:val="000C602B"/>
    <w:pPr>
      <w:numPr>
        <w:numId w:val="8"/>
      </w:numPr>
    </w:pPr>
  </w:style>
  <w:style w:type="numbering" w:customStyle="1" w:styleId="CurrentList2">
    <w:name w:val="Current List2"/>
    <w:uiPriority w:val="99"/>
    <w:rsid w:val="00364100"/>
    <w:pPr>
      <w:numPr>
        <w:numId w:val="9"/>
      </w:numPr>
    </w:pPr>
  </w:style>
  <w:style w:type="paragraph" w:styleId="Revision">
    <w:name w:val="Revision"/>
    <w:hidden/>
    <w:uiPriority w:val="99"/>
    <w:semiHidden/>
    <w:rsid w:val="00011A2F"/>
  </w:style>
  <w:style w:type="character" w:customStyle="1" w:styleId="Heading3Char">
    <w:name w:val="Heading 3 Char"/>
    <w:basedOn w:val="DefaultParagraphFont"/>
    <w:link w:val="Heading3"/>
    <w:rsid w:val="000646BE"/>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30992">
      <w:bodyDiv w:val="1"/>
      <w:marLeft w:val="0"/>
      <w:marRight w:val="0"/>
      <w:marTop w:val="0"/>
      <w:marBottom w:val="0"/>
      <w:divBdr>
        <w:top w:val="none" w:sz="0" w:space="0" w:color="auto"/>
        <w:left w:val="none" w:sz="0" w:space="0" w:color="auto"/>
        <w:bottom w:val="none" w:sz="0" w:space="0" w:color="auto"/>
        <w:right w:val="none" w:sz="0" w:space="0" w:color="auto"/>
      </w:divBdr>
      <w:divsChild>
        <w:div w:id="546649754">
          <w:marLeft w:val="0"/>
          <w:marRight w:val="0"/>
          <w:marTop w:val="0"/>
          <w:marBottom w:val="0"/>
          <w:divBdr>
            <w:top w:val="none" w:sz="0" w:space="0" w:color="auto"/>
            <w:left w:val="none" w:sz="0" w:space="0" w:color="auto"/>
            <w:bottom w:val="none" w:sz="0" w:space="0" w:color="auto"/>
            <w:right w:val="none" w:sz="0" w:space="0" w:color="auto"/>
          </w:divBdr>
          <w:divsChild>
            <w:div w:id="1967618097">
              <w:marLeft w:val="0"/>
              <w:marRight w:val="0"/>
              <w:marTop w:val="224"/>
              <w:marBottom w:val="0"/>
              <w:divBdr>
                <w:top w:val="none" w:sz="0" w:space="0" w:color="auto"/>
                <w:left w:val="none" w:sz="0" w:space="0" w:color="auto"/>
                <w:bottom w:val="none" w:sz="0" w:space="0" w:color="auto"/>
                <w:right w:val="none" w:sz="0" w:space="0" w:color="auto"/>
              </w:divBdr>
            </w:div>
          </w:divsChild>
        </w:div>
        <w:div w:id="573972028">
          <w:marLeft w:val="0"/>
          <w:marRight w:val="0"/>
          <w:marTop w:val="224"/>
          <w:marBottom w:val="24"/>
          <w:divBdr>
            <w:top w:val="none" w:sz="0" w:space="0" w:color="auto"/>
            <w:left w:val="none" w:sz="0" w:space="0" w:color="auto"/>
            <w:bottom w:val="none" w:sz="0" w:space="0" w:color="auto"/>
            <w:right w:val="none" w:sz="0" w:space="0" w:color="auto"/>
          </w:divBdr>
        </w:div>
        <w:div w:id="716658866">
          <w:marLeft w:val="0"/>
          <w:marRight w:val="0"/>
          <w:marTop w:val="224"/>
          <w:marBottom w:val="24"/>
          <w:divBdr>
            <w:top w:val="none" w:sz="0" w:space="0" w:color="auto"/>
            <w:left w:val="none" w:sz="0" w:space="0" w:color="auto"/>
            <w:bottom w:val="none" w:sz="0" w:space="0" w:color="auto"/>
            <w:right w:val="none" w:sz="0" w:space="0" w:color="auto"/>
          </w:divBdr>
        </w:div>
        <w:div w:id="861675026">
          <w:marLeft w:val="0"/>
          <w:marRight w:val="0"/>
          <w:marTop w:val="0"/>
          <w:marBottom w:val="0"/>
          <w:divBdr>
            <w:top w:val="none" w:sz="0" w:space="0" w:color="auto"/>
            <w:left w:val="none" w:sz="0" w:space="0" w:color="auto"/>
            <w:bottom w:val="none" w:sz="0" w:space="0" w:color="auto"/>
            <w:right w:val="none" w:sz="0" w:space="0" w:color="auto"/>
          </w:divBdr>
          <w:divsChild>
            <w:div w:id="1373845646">
              <w:marLeft w:val="0"/>
              <w:marRight w:val="0"/>
              <w:marTop w:val="224"/>
              <w:marBottom w:val="0"/>
              <w:divBdr>
                <w:top w:val="none" w:sz="0" w:space="0" w:color="auto"/>
                <w:left w:val="none" w:sz="0" w:space="0" w:color="auto"/>
                <w:bottom w:val="none" w:sz="0" w:space="0" w:color="auto"/>
                <w:right w:val="none" w:sz="0" w:space="0" w:color="auto"/>
              </w:divBdr>
            </w:div>
          </w:divsChild>
        </w:div>
        <w:div w:id="903687880">
          <w:marLeft w:val="0"/>
          <w:marRight w:val="0"/>
          <w:marTop w:val="224"/>
          <w:marBottom w:val="24"/>
          <w:divBdr>
            <w:top w:val="none" w:sz="0" w:space="0" w:color="auto"/>
            <w:left w:val="none" w:sz="0" w:space="0" w:color="auto"/>
            <w:bottom w:val="none" w:sz="0" w:space="0" w:color="auto"/>
            <w:right w:val="none" w:sz="0" w:space="0" w:color="auto"/>
          </w:divBdr>
        </w:div>
        <w:div w:id="991761735">
          <w:marLeft w:val="0"/>
          <w:marRight w:val="0"/>
          <w:marTop w:val="224"/>
          <w:marBottom w:val="24"/>
          <w:divBdr>
            <w:top w:val="none" w:sz="0" w:space="0" w:color="auto"/>
            <w:left w:val="none" w:sz="0" w:space="0" w:color="auto"/>
            <w:bottom w:val="none" w:sz="0" w:space="0" w:color="auto"/>
            <w:right w:val="none" w:sz="0" w:space="0" w:color="auto"/>
          </w:divBdr>
        </w:div>
        <w:div w:id="1125078903">
          <w:marLeft w:val="0"/>
          <w:marRight w:val="0"/>
          <w:marTop w:val="0"/>
          <w:marBottom w:val="0"/>
          <w:divBdr>
            <w:top w:val="none" w:sz="0" w:space="0" w:color="auto"/>
            <w:left w:val="none" w:sz="0" w:space="0" w:color="auto"/>
            <w:bottom w:val="none" w:sz="0" w:space="0" w:color="auto"/>
            <w:right w:val="none" w:sz="0" w:space="0" w:color="auto"/>
          </w:divBdr>
          <w:divsChild>
            <w:div w:id="1425030397">
              <w:marLeft w:val="0"/>
              <w:marRight w:val="0"/>
              <w:marTop w:val="224"/>
              <w:marBottom w:val="0"/>
              <w:divBdr>
                <w:top w:val="none" w:sz="0" w:space="0" w:color="auto"/>
                <w:left w:val="none" w:sz="0" w:space="0" w:color="auto"/>
                <w:bottom w:val="none" w:sz="0" w:space="0" w:color="auto"/>
                <w:right w:val="none" w:sz="0" w:space="0" w:color="auto"/>
              </w:divBdr>
            </w:div>
          </w:divsChild>
        </w:div>
        <w:div w:id="1213076359">
          <w:marLeft w:val="0"/>
          <w:marRight w:val="0"/>
          <w:marTop w:val="224"/>
          <w:marBottom w:val="24"/>
          <w:divBdr>
            <w:top w:val="none" w:sz="0" w:space="0" w:color="auto"/>
            <w:left w:val="none" w:sz="0" w:space="0" w:color="auto"/>
            <w:bottom w:val="none" w:sz="0" w:space="0" w:color="auto"/>
            <w:right w:val="none" w:sz="0" w:space="0" w:color="auto"/>
          </w:divBdr>
        </w:div>
        <w:div w:id="1453983969">
          <w:marLeft w:val="0"/>
          <w:marRight w:val="0"/>
          <w:marTop w:val="224"/>
          <w:marBottom w:val="24"/>
          <w:divBdr>
            <w:top w:val="none" w:sz="0" w:space="0" w:color="auto"/>
            <w:left w:val="none" w:sz="0" w:space="0" w:color="auto"/>
            <w:bottom w:val="none" w:sz="0" w:space="0" w:color="auto"/>
            <w:right w:val="none" w:sz="0" w:space="0" w:color="auto"/>
          </w:divBdr>
        </w:div>
        <w:div w:id="1511677827">
          <w:marLeft w:val="0"/>
          <w:marRight w:val="0"/>
          <w:marTop w:val="0"/>
          <w:marBottom w:val="0"/>
          <w:divBdr>
            <w:top w:val="none" w:sz="0" w:space="0" w:color="auto"/>
            <w:left w:val="none" w:sz="0" w:space="0" w:color="auto"/>
            <w:bottom w:val="none" w:sz="0" w:space="0" w:color="auto"/>
            <w:right w:val="none" w:sz="0" w:space="0" w:color="auto"/>
          </w:divBdr>
          <w:divsChild>
            <w:div w:id="493037823">
              <w:marLeft w:val="0"/>
              <w:marRight w:val="0"/>
              <w:marTop w:val="224"/>
              <w:marBottom w:val="0"/>
              <w:divBdr>
                <w:top w:val="none" w:sz="0" w:space="0" w:color="auto"/>
                <w:left w:val="none" w:sz="0" w:space="0" w:color="auto"/>
                <w:bottom w:val="none" w:sz="0" w:space="0" w:color="auto"/>
                <w:right w:val="none" w:sz="0" w:space="0" w:color="auto"/>
              </w:divBdr>
            </w:div>
          </w:divsChild>
        </w:div>
        <w:div w:id="1610894116">
          <w:marLeft w:val="0"/>
          <w:marRight w:val="0"/>
          <w:marTop w:val="0"/>
          <w:marBottom w:val="0"/>
          <w:divBdr>
            <w:top w:val="none" w:sz="0" w:space="0" w:color="auto"/>
            <w:left w:val="none" w:sz="0" w:space="0" w:color="auto"/>
            <w:bottom w:val="none" w:sz="0" w:space="0" w:color="auto"/>
            <w:right w:val="none" w:sz="0" w:space="0" w:color="auto"/>
          </w:divBdr>
          <w:divsChild>
            <w:div w:id="1696269758">
              <w:marLeft w:val="0"/>
              <w:marRight w:val="0"/>
              <w:marTop w:val="224"/>
              <w:marBottom w:val="0"/>
              <w:divBdr>
                <w:top w:val="none" w:sz="0" w:space="0" w:color="auto"/>
                <w:left w:val="none" w:sz="0" w:space="0" w:color="auto"/>
                <w:bottom w:val="none" w:sz="0" w:space="0" w:color="auto"/>
                <w:right w:val="none" w:sz="0" w:space="0" w:color="auto"/>
              </w:divBdr>
            </w:div>
          </w:divsChild>
        </w:div>
        <w:div w:id="1789007733">
          <w:marLeft w:val="0"/>
          <w:marRight w:val="0"/>
          <w:marTop w:val="0"/>
          <w:marBottom w:val="0"/>
          <w:divBdr>
            <w:top w:val="none" w:sz="0" w:space="0" w:color="auto"/>
            <w:left w:val="none" w:sz="0" w:space="0" w:color="auto"/>
            <w:bottom w:val="none" w:sz="0" w:space="0" w:color="auto"/>
            <w:right w:val="none" w:sz="0" w:space="0" w:color="auto"/>
          </w:divBdr>
          <w:divsChild>
            <w:div w:id="2136096318">
              <w:marLeft w:val="0"/>
              <w:marRight w:val="0"/>
              <w:marTop w:val="224"/>
              <w:marBottom w:val="0"/>
              <w:divBdr>
                <w:top w:val="none" w:sz="0" w:space="0" w:color="auto"/>
                <w:left w:val="none" w:sz="0" w:space="0" w:color="auto"/>
                <w:bottom w:val="none" w:sz="0" w:space="0" w:color="auto"/>
                <w:right w:val="none" w:sz="0" w:space="0" w:color="auto"/>
              </w:divBdr>
            </w:div>
          </w:divsChild>
        </w:div>
        <w:div w:id="1999846148">
          <w:marLeft w:val="0"/>
          <w:marRight w:val="0"/>
          <w:marTop w:val="224"/>
          <w:marBottom w:val="24"/>
          <w:divBdr>
            <w:top w:val="none" w:sz="0" w:space="0" w:color="auto"/>
            <w:left w:val="none" w:sz="0" w:space="0" w:color="auto"/>
            <w:bottom w:val="none" w:sz="0" w:space="0" w:color="auto"/>
            <w:right w:val="none" w:sz="0" w:space="0" w:color="auto"/>
          </w:divBdr>
        </w:div>
      </w:divsChild>
    </w:div>
    <w:div w:id="832835653">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enders@ssro.gov.uk"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enders@ssro.gov.uk"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FF76FEA-877F-4DCC-BADE-CCACE36F09C4}">
    <t:Anchor>
      <t:Comment id="1779092390"/>
    </t:Anchor>
    <t:History>
      <t:Event id="{B75F886F-A8A8-42AA-BB50-0023A11B0C4A}" time="2021-09-15T15:33:49.661Z">
        <t:Attribution userId="S::ben.sawyer@ssro.gov.uk::7a9bf339-5ce1-4de0-ba65-275a91d50db6" userProvider="AD" userName="Ben Sawyer"/>
        <t:Anchor>
          <t:Comment id="1779092390"/>
        </t:Anchor>
        <t:Create/>
      </t:Event>
      <t:Event id="{72AA9E44-0AD4-4E88-8DA5-2777E88BBBE6}" time="2021-09-15T15:33:49.661Z">
        <t:Attribution userId="S::ben.sawyer@ssro.gov.uk::7a9bf339-5ce1-4de0-ba65-275a91d50db6" userProvider="AD" userName="Ben Sawyer"/>
        <t:Anchor>
          <t:Comment id="1779092390"/>
        </t:Anchor>
        <t:Assign userId="S::Alan.Brennan@ssro.gov.uk::cf03327d-d611-4314-ae32-56d0cf1287ee" userProvider="AD" userName="Alan Brennan"/>
      </t:Event>
      <t:Event id="{AF6C8A0D-D57E-4584-8E38-58ABCACFEE05}" time="2021-09-15T15:33:49.661Z">
        <t:Attribution userId="S::ben.sawyer@ssro.gov.uk::7a9bf339-5ce1-4de0-ba65-275a91d50db6" userProvider="AD" userName="Ben Sawyer"/>
        <t:Anchor>
          <t:Comment id="1779092390"/>
        </t:Anchor>
        <t:SetTitle title="The section numbers seem to have gone out of sync @Jane McGovern @Alan Brennan"/>
      </t:Event>
    </t:History>
  </t:Task>
  <t:Task id="{6E61BCEF-E0FD-463A-BBAC-BD86408D07C0}">
    <t:Anchor>
      <t:Comment id="1626096660"/>
    </t:Anchor>
    <t:History>
      <t:Event id="{CF5D106D-9CE4-43EE-BED5-76542FB2693A}" time="2021-09-15T15:34:31.986Z">
        <t:Attribution userId="S::ben.sawyer@ssro.gov.uk::7a9bf339-5ce1-4de0-ba65-275a91d50db6" userProvider="AD" userName="Ben Sawyer"/>
        <t:Anchor>
          <t:Comment id="1626096660"/>
        </t:Anchor>
        <t:Create/>
      </t:Event>
      <t:Event id="{D11ACD57-BC4F-42F8-9CE8-3A88C36BAC15}" time="2021-09-15T15:34:31.986Z">
        <t:Attribution userId="S::ben.sawyer@ssro.gov.uk::7a9bf339-5ce1-4de0-ba65-275a91d50db6" userProvider="AD" userName="Ben Sawyer"/>
        <t:Anchor>
          <t:Comment id="1626096660"/>
        </t:Anchor>
        <t:Assign userId="S::Alan.Brennan@ssro.gov.uk::cf03327d-d611-4314-ae32-56d0cf1287ee" userProvider="AD" userName="Alan Brennan"/>
      </t:Event>
      <t:Event id="{CCB3433E-5F52-4312-8F37-D17E8CCD1527}" time="2021-09-15T15:34:31.986Z">
        <t:Attribution userId="S::ben.sawyer@ssro.gov.uk::7a9bf339-5ce1-4de0-ba65-275a91d50db6" userProvider="AD" userName="Ben Sawyer"/>
        <t:Anchor>
          <t:Comment id="1626096660"/>
        </t:Anchor>
        <t:SetTitle title="Font need to be amended @Alan Brenn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7F3B08-0AFE-444F-AD94-7BBDEB259C36}">
  <ds:schemaRefs>
    <ds:schemaRef ds:uri="http://purl.org/dc/dcmitype/"/>
    <ds:schemaRef ds:uri="f6c0f5a9-fb1b-46f7-8164-1a62f2efa361"/>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6f896cd-9252-4591-a7f5-578271a0cd53"/>
    <ds:schemaRef ds:uri="http://schemas.microsoft.com/office/2006/metadata/properties"/>
  </ds:schemaRefs>
</ds:datastoreItem>
</file>

<file path=customXml/itemProps2.xml><?xml version="1.0" encoding="utf-8"?>
<ds:datastoreItem xmlns:ds="http://schemas.openxmlformats.org/officeDocument/2006/customXml" ds:itemID="{3B577E89-970B-4F51-878C-85B239709204}">
  <ds:schemaRefs>
    <ds:schemaRef ds:uri="http://schemas.openxmlformats.org/officeDocument/2006/bibliography"/>
  </ds:schemaRefs>
</ds:datastoreItem>
</file>

<file path=customXml/itemProps3.xml><?xml version="1.0" encoding="utf-8"?>
<ds:datastoreItem xmlns:ds="http://schemas.openxmlformats.org/officeDocument/2006/customXml" ds:itemID="{C8B1CB86-4809-482D-BDBC-3CBD1CA3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FB163-872F-4B4F-8FE9-981E5C9E6ACA}">
  <ds:schemaRefs>
    <ds:schemaRef ds:uri="Microsoft.SharePoint.Taxonomy.ContentTypeSync"/>
  </ds:schemaRefs>
</ds:datastoreItem>
</file>

<file path=customXml/itemProps5.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6.xml><?xml version="1.0" encoding="utf-8"?>
<ds:datastoreItem xmlns:ds="http://schemas.openxmlformats.org/officeDocument/2006/customXml" ds:itemID="{9BEC1309-8497-401A-9F80-B2C11FED62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3121</Words>
  <Characters>17929</Characters>
  <Application>Microsoft Office Word</Application>
  <DocSecurity>0</DocSecurity>
  <Lines>149</Lines>
  <Paragraphs>42</Paragraphs>
  <ScaleCrop>false</ScaleCrop>
  <Manager/>
  <Company/>
  <LinksUpToDate>false</LinksUpToDate>
  <CharactersWithSpaces>21008</CharactersWithSpaces>
  <SharedDoc>false</SharedDoc>
  <HLinks>
    <vt:vector size="150" baseType="variant">
      <vt:variant>
        <vt:i4>7012353</vt:i4>
      </vt:variant>
      <vt:variant>
        <vt:i4>149</vt:i4>
      </vt:variant>
      <vt:variant>
        <vt:i4>0</vt:i4>
      </vt:variant>
      <vt:variant>
        <vt:i4>5</vt:i4>
      </vt:variant>
      <vt:variant>
        <vt:lpwstr>mailto:tenders@ssro.gov.uk</vt:lpwstr>
      </vt:variant>
      <vt:variant>
        <vt:lpwstr/>
      </vt:variant>
      <vt:variant>
        <vt:i4>7012353</vt:i4>
      </vt:variant>
      <vt:variant>
        <vt:i4>143</vt:i4>
      </vt:variant>
      <vt:variant>
        <vt:i4>0</vt:i4>
      </vt:variant>
      <vt:variant>
        <vt:i4>5</vt:i4>
      </vt:variant>
      <vt:variant>
        <vt:lpwstr>mailto:tenders@ssro.gov.uk</vt:lpwstr>
      </vt:variant>
      <vt:variant>
        <vt:lpwstr/>
      </vt:variant>
      <vt:variant>
        <vt:i4>3604593</vt:i4>
      </vt:variant>
      <vt:variant>
        <vt:i4>137</vt:i4>
      </vt:variant>
      <vt:variant>
        <vt:i4>0</vt:i4>
      </vt:variant>
      <vt:variant>
        <vt:i4>5</vt:i4>
      </vt:variant>
      <vt:variant>
        <vt:lpwstr>http://www.gov.uk/government/organisations/single-source-regulations-office</vt:lpwstr>
      </vt:variant>
      <vt:variant>
        <vt:lpwstr/>
      </vt:variant>
      <vt:variant>
        <vt:i4>1638451</vt:i4>
      </vt:variant>
      <vt:variant>
        <vt:i4>124</vt:i4>
      </vt:variant>
      <vt:variant>
        <vt:i4>0</vt:i4>
      </vt:variant>
      <vt:variant>
        <vt:i4>5</vt:i4>
      </vt:variant>
      <vt:variant>
        <vt:lpwstr/>
      </vt:variant>
      <vt:variant>
        <vt:lpwstr>_Toc175840315</vt:lpwstr>
      </vt:variant>
      <vt:variant>
        <vt:i4>1638451</vt:i4>
      </vt:variant>
      <vt:variant>
        <vt:i4>118</vt:i4>
      </vt:variant>
      <vt:variant>
        <vt:i4>0</vt:i4>
      </vt:variant>
      <vt:variant>
        <vt:i4>5</vt:i4>
      </vt:variant>
      <vt:variant>
        <vt:lpwstr/>
      </vt:variant>
      <vt:variant>
        <vt:lpwstr>_Toc175840314</vt:lpwstr>
      </vt:variant>
      <vt:variant>
        <vt:i4>1638451</vt:i4>
      </vt:variant>
      <vt:variant>
        <vt:i4>112</vt:i4>
      </vt:variant>
      <vt:variant>
        <vt:i4>0</vt:i4>
      </vt:variant>
      <vt:variant>
        <vt:i4>5</vt:i4>
      </vt:variant>
      <vt:variant>
        <vt:lpwstr/>
      </vt:variant>
      <vt:variant>
        <vt:lpwstr>_Toc175840313</vt:lpwstr>
      </vt:variant>
      <vt:variant>
        <vt:i4>1638451</vt:i4>
      </vt:variant>
      <vt:variant>
        <vt:i4>106</vt:i4>
      </vt:variant>
      <vt:variant>
        <vt:i4>0</vt:i4>
      </vt:variant>
      <vt:variant>
        <vt:i4>5</vt:i4>
      </vt:variant>
      <vt:variant>
        <vt:lpwstr/>
      </vt:variant>
      <vt:variant>
        <vt:lpwstr>_Toc175840312</vt:lpwstr>
      </vt:variant>
      <vt:variant>
        <vt:i4>1638451</vt:i4>
      </vt:variant>
      <vt:variant>
        <vt:i4>100</vt:i4>
      </vt:variant>
      <vt:variant>
        <vt:i4>0</vt:i4>
      </vt:variant>
      <vt:variant>
        <vt:i4>5</vt:i4>
      </vt:variant>
      <vt:variant>
        <vt:lpwstr/>
      </vt:variant>
      <vt:variant>
        <vt:lpwstr>_Toc175840311</vt:lpwstr>
      </vt:variant>
      <vt:variant>
        <vt:i4>1638451</vt:i4>
      </vt:variant>
      <vt:variant>
        <vt:i4>94</vt:i4>
      </vt:variant>
      <vt:variant>
        <vt:i4>0</vt:i4>
      </vt:variant>
      <vt:variant>
        <vt:i4>5</vt:i4>
      </vt:variant>
      <vt:variant>
        <vt:lpwstr/>
      </vt:variant>
      <vt:variant>
        <vt:lpwstr>_Toc175840310</vt:lpwstr>
      </vt:variant>
      <vt:variant>
        <vt:i4>1572915</vt:i4>
      </vt:variant>
      <vt:variant>
        <vt:i4>88</vt:i4>
      </vt:variant>
      <vt:variant>
        <vt:i4>0</vt:i4>
      </vt:variant>
      <vt:variant>
        <vt:i4>5</vt:i4>
      </vt:variant>
      <vt:variant>
        <vt:lpwstr/>
      </vt:variant>
      <vt:variant>
        <vt:lpwstr>_Toc175840309</vt:lpwstr>
      </vt:variant>
      <vt:variant>
        <vt:i4>1572915</vt:i4>
      </vt:variant>
      <vt:variant>
        <vt:i4>82</vt:i4>
      </vt:variant>
      <vt:variant>
        <vt:i4>0</vt:i4>
      </vt:variant>
      <vt:variant>
        <vt:i4>5</vt:i4>
      </vt:variant>
      <vt:variant>
        <vt:lpwstr/>
      </vt:variant>
      <vt:variant>
        <vt:lpwstr>_Toc175840308</vt:lpwstr>
      </vt:variant>
      <vt:variant>
        <vt:i4>1572915</vt:i4>
      </vt:variant>
      <vt:variant>
        <vt:i4>76</vt:i4>
      </vt:variant>
      <vt:variant>
        <vt:i4>0</vt:i4>
      </vt:variant>
      <vt:variant>
        <vt:i4>5</vt:i4>
      </vt:variant>
      <vt:variant>
        <vt:lpwstr/>
      </vt:variant>
      <vt:variant>
        <vt:lpwstr>_Toc175840307</vt:lpwstr>
      </vt:variant>
      <vt:variant>
        <vt:i4>1572915</vt:i4>
      </vt:variant>
      <vt:variant>
        <vt:i4>70</vt:i4>
      </vt:variant>
      <vt:variant>
        <vt:i4>0</vt:i4>
      </vt:variant>
      <vt:variant>
        <vt:i4>5</vt:i4>
      </vt:variant>
      <vt:variant>
        <vt:lpwstr/>
      </vt:variant>
      <vt:variant>
        <vt:lpwstr>_Toc175840306</vt:lpwstr>
      </vt:variant>
      <vt:variant>
        <vt:i4>1572915</vt:i4>
      </vt:variant>
      <vt:variant>
        <vt:i4>64</vt:i4>
      </vt:variant>
      <vt:variant>
        <vt:i4>0</vt:i4>
      </vt:variant>
      <vt:variant>
        <vt:i4>5</vt:i4>
      </vt:variant>
      <vt:variant>
        <vt:lpwstr/>
      </vt:variant>
      <vt:variant>
        <vt:lpwstr>_Toc175840305</vt:lpwstr>
      </vt:variant>
      <vt:variant>
        <vt:i4>1572915</vt:i4>
      </vt:variant>
      <vt:variant>
        <vt:i4>58</vt:i4>
      </vt:variant>
      <vt:variant>
        <vt:i4>0</vt:i4>
      </vt:variant>
      <vt:variant>
        <vt:i4>5</vt:i4>
      </vt:variant>
      <vt:variant>
        <vt:lpwstr/>
      </vt:variant>
      <vt:variant>
        <vt:lpwstr>_Toc175840304</vt:lpwstr>
      </vt:variant>
      <vt:variant>
        <vt:i4>1572915</vt:i4>
      </vt:variant>
      <vt:variant>
        <vt:i4>52</vt:i4>
      </vt:variant>
      <vt:variant>
        <vt:i4>0</vt:i4>
      </vt:variant>
      <vt:variant>
        <vt:i4>5</vt:i4>
      </vt:variant>
      <vt:variant>
        <vt:lpwstr/>
      </vt:variant>
      <vt:variant>
        <vt:lpwstr>_Toc175840303</vt:lpwstr>
      </vt:variant>
      <vt:variant>
        <vt:i4>1572915</vt:i4>
      </vt:variant>
      <vt:variant>
        <vt:i4>46</vt:i4>
      </vt:variant>
      <vt:variant>
        <vt:i4>0</vt:i4>
      </vt:variant>
      <vt:variant>
        <vt:i4>5</vt:i4>
      </vt:variant>
      <vt:variant>
        <vt:lpwstr/>
      </vt:variant>
      <vt:variant>
        <vt:lpwstr>_Toc175840302</vt:lpwstr>
      </vt:variant>
      <vt:variant>
        <vt:i4>1572915</vt:i4>
      </vt:variant>
      <vt:variant>
        <vt:i4>40</vt:i4>
      </vt:variant>
      <vt:variant>
        <vt:i4>0</vt:i4>
      </vt:variant>
      <vt:variant>
        <vt:i4>5</vt:i4>
      </vt:variant>
      <vt:variant>
        <vt:lpwstr/>
      </vt:variant>
      <vt:variant>
        <vt:lpwstr>_Toc175840301</vt:lpwstr>
      </vt:variant>
      <vt:variant>
        <vt:i4>1572915</vt:i4>
      </vt:variant>
      <vt:variant>
        <vt:i4>34</vt:i4>
      </vt:variant>
      <vt:variant>
        <vt:i4>0</vt:i4>
      </vt:variant>
      <vt:variant>
        <vt:i4>5</vt:i4>
      </vt:variant>
      <vt:variant>
        <vt:lpwstr/>
      </vt:variant>
      <vt:variant>
        <vt:lpwstr>_Toc175840300</vt:lpwstr>
      </vt:variant>
      <vt:variant>
        <vt:i4>1114162</vt:i4>
      </vt:variant>
      <vt:variant>
        <vt:i4>28</vt:i4>
      </vt:variant>
      <vt:variant>
        <vt:i4>0</vt:i4>
      </vt:variant>
      <vt:variant>
        <vt:i4>5</vt:i4>
      </vt:variant>
      <vt:variant>
        <vt:lpwstr/>
      </vt:variant>
      <vt:variant>
        <vt:lpwstr>_Toc175840299</vt:lpwstr>
      </vt:variant>
      <vt:variant>
        <vt:i4>1114162</vt:i4>
      </vt:variant>
      <vt:variant>
        <vt:i4>22</vt:i4>
      </vt:variant>
      <vt:variant>
        <vt:i4>0</vt:i4>
      </vt:variant>
      <vt:variant>
        <vt:i4>5</vt:i4>
      </vt:variant>
      <vt:variant>
        <vt:lpwstr/>
      </vt:variant>
      <vt:variant>
        <vt:lpwstr>_Toc175840298</vt:lpwstr>
      </vt:variant>
      <vt:variant>
        <vt:i4>1114162</vt:i4>
      </vt:variant>
      <vt:variant>
        <vt:i4>16</vt:i4>
      </vt:variant>
      <vt:variant>
        <vt:i4>0</vt:i4>
      </vt:variant>
      <vt:variant>
        <vt:i4>5</vt:i4>
      </vt:variant>
      <vt:variant>
        <vt:lpwstr/>
      </vt:variant>
      <vt:variant>
        <vt:lpwstr>_Toc175840297</vt:lpwstr>
      </vt:variant>
      <vt:variant>
        <vt:i4>1114162</vt:i4>
      </vt:variant>
      <vt:variant>
        <vt:i4>10</vt:i4>
      </vt:variant>
      <vt:variant>
        <vt:i4>0</vt:i4>
      </vt:variant>
      <vt:variant>
        <vt:i4>5</vt:i4>
      </vt:variant>
      <vt:variant>
        <vt:lpwstr/>
      </vt:variant>
      <vt:variant>
        <vt:lpwstr>_Toc175840296</vt:lpwstr>
      </vt:variant>
      <vt:variant>
        <vt:i4>1114162</vt:i4>
      </vt:variant>
      <vt:variant>
        <vt:i4>4</vt:i4>
      </vt:variant>
      <vt:variant>
        <vt:i4>0</vt:i4>
      </vt:variant>
      <vt:variant>
        <vt:i4>5</vt:i4>
      </vt:variant>
      <vt:variant>
        <vt:lpwstr/>
      </vt:variant>
      <vt:variant>
        <vt:lpwstr>_Toc175840295</vt:lpwstr>
      </vt:variant>
      <vt:variant>
        <vt:i4>6160507</vt:i4>
      </vt:variant>
      <vt:variant>
        <vt:i4>0</vt:i4>
      </vt:variant>
      <vt:variant>
        <vt:i4>0</vt:i4>
      </vt:variant>
      <vt:variant>
        <vt:i4>5</vt:i4>
      </vt:variant>
      <vt:variant>
        <vt:lpwstr>mailto:Debbie.Hewitt@ssro.gov.uk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Alan Brennan</cp:lastModifiedBy>
  <cp:revision>286</cp:revision>
  <cp:lastPrinted>2021-09-17T05:11:00Z</cp:lastPrinted>
  <dcterms:created xsi:type="dcterms:W3CDTF">2024-08-29T01:05:00Z</dcterms:created>
  <dcterms:modified xsi:type="dcterms:W3CDTF">2024-09-18T15:08:00Z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Corporate Documents Retention Date Workflow">
    <vt:lpwstr>https://ssro.sharepoint.com/teams/legal/_layouts/15/wrkstat.aspx?List=1d92625a-c5d6-40fb-aa32-f10ef08c4fa8&amp;WorkflowInstanceName=f541eeff-298a-4725-b26c-edee8c508c79, Stage 4</vt:lpwstr>
  </property>
  <property fmtid="{D5CDD505-2E9C-101B-9397-08002B2CF9AE}" pid="9" name="MSIP_Label_5867449f-99ce-461b-a4f3-67a0ad4387eb_Enabled">
    <vt:lpwstr>True</vt:lpwstr>
  </property>
  <property fmtid="{D5CDD505-2E9C-101B-9397-08002B2CF9AE}" pid="10" name="MSIP_Label_5867449f-99ce-461b-a4f3-67a0ad4387eb_SiteId">
    <vt:lpwstr>fa810b6b-7dd2-4340-934f-96091d79eacd</vt:lpwstr>
  </property>
  <property fmtid="{D5CDD505-2E9C-101B-9397-08002B2CF9AE}" pid="11" name="MSIP_Label_5867449f-99ce-461b-a4f3-67a0ad4387eb_Owner">
    <vt:lpwstr>Alan.Brennan@ssro.gov.uk</vt:lpwstr>
  </property>
  <property fmtid="{D5CDD505-2E9C-101B-9397-08002B2CF9AE}" pid="12" name="MSIP_Label_5867449f-99ce-461b-a4f3-67a0ad4387eb_SetDate">
    <vt:lpwstr>2018-09-06T07:14:13.9679797Z</vt:lpwstr>
  </property>
  <property fmtid="{D5CDD505-2E9C-101B-9397-08002B2CF9AE}" pid="13" name="MSIP_Label_5867449f-99ce-461b-a4f3-67a0ad4387eb_Name">
    <vt:lpwstr>OFFICIAL-Public</vt:lpwstr>
  </property>
  <property fmtid="{D5CDD505-2E9C-101B-9397-08002B2CF9AE}" pid="14" name="MSIP_Label_5867449f-99ce-461b-a4f3-67a0ad4387eb_Application">
    <vt:lpwstr>Microsoft Azure Information Protection</vt:lpwstr>
  </property>
  <property fmtid="{D5CDD505-2E9C-101B-9397-08002B2CF9AE}" pid="15" name="MSIP_Label_5867449f-99ce-461b-a4f3-67a0ad4387eb_Extended_MSFT_Method">
    <vt:lpwstr>Automatic</vt:lpwstr>
  </property>
  <property fmtid="{D5CDD505-2E9C-101B-9397-08002B2CF9AE}" pid="16" name="Sensitivity">
    <vt:lpwstr>OFFICIAL-Public</vt:lpwstr>
  </property>
  <property fmtid="{D5CDD505-2E9C-101B-9397-08002B2CF9AE}" pid="17" name="AuthorIds_UIVersion_28160">
    <vt:lpwstr>214</vt:lpwstr>
  </property>
  <property fmtid="{D5CDD505-2E9C-101B-9397-08002B2CF9AE}" pid="18" name="Retention Period">
    <vt:lpwstr>Custom</vt:lpwstr>
  </property>
  <property fmtid="{D5CDD505-2E9C-101B-9397-08002B2CF9AE}" pid="19" name="c4579692400644ce876cf1278b0445c5">
    <vt:lpwstr>General|039a3792-0c82-43f3-a689-1bfec2571e99</vt:lpwstr>
  </property>
  <property fmtid="{D5CDD505-2E9C-101B-9397-08002B2CF9AE}" pid="20" name="Order">
    <vt:r8>122300</vt:r8>
  </property>
  <property fmtid="{D5CDD505-2E9C-101B-9397-08002B2CF9AE}" pid="21" name="Retention Schedule ID">
    <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IconOverlay">
    <vt:lpwstr/>
  </property>
  <property fmtid="{D5CDD505-2E9C-101B-9397-08002B2CF9AE}" pid="27" name="_ExtendedDescription">
    <vt:lpwstr/>
  </property>
  <property fmtid="{D5CDD505-2E9C-101B-9397-08002B2CF9AE}" pid="28" name="SharedWithUsers">
    <vt:lpwstr>21;#Alan Brennan</vt:lpwstr>
  </property>
</Properties>
</file>