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DECDD" w14:textId="1A70221E" w:rsidR="00AE2874" w:rsidRDefault="00AE2874" w:rsidP="00AE2874">
      <w:pPr>
        <w:pStyle w:val="MarginText"/>
        <w:ind w:left="0"/>
        <w:jc w:val="center"/>
        <w:rPr>
          <w:rFonts w:cs="Arial"/>
          <w:b/>
          <w:sz w:val="22"/>
          <w:szCs w:val="22"/>
          <w:u w:val="single"/>
        </w:rPr>
      </w:pPr>
      <w:r w:rsidRPr="00FA4141">
        <w:rPr>
          <w:noProof/>
          <w:lang w:eastAsia="en-GB"/>
        </w:rPr>
        <w:drawing>
          <wp:anchor distT="0" distB="0" distL="114300" distR="114300" simplePos="0" relativeHeight="251658240" behindDoc="1" locked="0" layoutInCell="1" allowOverlap="1" wp14:anchorId="69A76171" wp14:editId="2A3EAA0C">
            <wp:simplePos x="0" y="0"/>
            <wp:positionH relativeFrom="margin">
              <wp:align>left</wp:align>
            </wp:positionH>
            <wp:positionV relativeFrom="paragraph">
              <wp:posOffset>160020</wp:posOffset>
            </wp:positionV>
            <wp:extent cx="981075" cy="838200"/>
            <wp:effectExtent l="0" t="0" r="9525"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981075" cy="838200"/>
                    </a:xfrm>
                    <a:prstGeom prst="rect">
                      <a:avLst/>
                    </a:prstGeom>
                    <a:ln/>
                  </pic:spPr>
                </pic:pic>
              </a:graphicData>
            </a:graphic>
          </wp:anchor>
        </w:drawing>
      </w:r>
      <w:r w:rsidRPr="00AE2874">
        <w:rPr>
          <w:rFonts w:cs="Arial"/>
          <w:b/>
          <w:sz w:val="22"/>
          <w:szCs w:val="22"/>
          <w:u w:val="single"/>
        </w:rPr>
        <w:t xml:space="preserve"> </w:t>
      </w:r>
    </w:p>
    <w:p w14:paraId="2624BDA4" w14:textId="77777777" w:rsidR="00AE2874" w:rsidRPr="00B91478" w:rsidRDefault="00AE2874" w:rsidP="00AE2874">
      <w:pPr>
        <w:pStyle w:val="MarginText"/>
        <w:ind w:left="0"/>
        <w:jc w:val="center"/>
        <w:rPr>
          <w:rFonts w:cs="Arial"/>
          <w:b/>
          <w:sz w:val="22"/>
          <w:szCs w:val="22"/>
          <w:u w:val="single"/>
        </w:rPr>
      </w:pPr>
      <w:r w:rsidRPr="00B91478">
        <w:rPr>
          <w:rFonts w:cs="Arial"/>
          <w:b/>
          <w:sz w:val="22"/>
          <w:szCs w:val="22"/>
          <w:u w:val="single"/>
        </w:rPr>
        <w:t>FRAMEWORK SCHEDULE 4</w:t>
      </w:r>
    </w:p>
    <w:p w14:paraId="6A8C10DF" w14:textId="77777777" w:rsidR="00AE2874" w:rsidRPr="00B91478" w:rsidRDefault="00AE2874" w:rsidP="00AE2874">
      <w:pPr>
        <w:pStyle w:val="MarginText"/>
        <w:jc w:val="center"/>
        <w:rPr>
          <w:sz w:val="22"/>
          <w:szCs w:val="22"/>
        </w:rPr>
      </w:pPr>
      <w:r>
        <w:rPr>
          <w:rFonts w:cs="Arial"/>
          <w:b/>
          <w:sz w:val="22"/>
          <w:szCs w:val="22"/>
          <w:u w:val="single"/>
        </w:rPr>
        <w:t>(</w:t>
      </w:r>
      <w:r w:rsidRPr="00B91478">
        <w:rPr>
          <w:rFonts w:cs="Arial"/>
          <w:b/>
          <w:sz w:val="22"/>
          <w:szCs w:val="22"/>
          <w:u w:val="single"/>
        </w:rPr>
        <w:t>CALL OFF ORDER FORM</w:t>
      </w:r>
      <w:r>
        <w:rPr>
          <w:sz w:val="22"/>
          <w:szCs w:val="22"/>
        </w:rPr>
        <w:t>)</w:t>
      </w:r>
    </w:p>
    <w:p w14:paraId="5A26A136" w14:textId="71E5E6BD" w:rsidR="00AE2874" w:rsidRPr="00FA4141" w:rsidRDefault="00AE2874" w:rsidP="00AE2874">
      <w:pPr>
        <w:pStyle w:val="GPSTITLES"/>
        <w:ind w:left="-284"/>
        <w:jc w:val="left"/>
        <w:rPr>
          <w:rFonts w:ascii="Arial" w:hAnsi="Arial"/>
          <w:caps w:val="0"/>
        </w:rPr>
      </w:pPr>
    </w:p>
    <w:p w14:paraId="17037B0C" w14:textId="77777777" w:rsidR="00AE2874" w:rsidRPr="00FA4141" w:rsidRDefault="00AE2874" w:rsidP="00AE2874">
      <w:pPr>
        <w:pStyle w:val="GPSTITLES"/>
        <w:rPr>
          <w:rFonts w:ascii="Arial" w:hAnsi="Arial"/>
          <w:caps w:val="0"/>
        </w:rPr>
      </w:pPr>
    </w:p>
    <w:p w14:paraId="7B943A72" w14:textId="77777777" w:rsidR="00AE2874" w:rsidRPr="00AE2874" w:rsidRDefault="00AE2874" w:rsidP="00AE2874">
      <w:pPr>
        <w:pStyle w:val="GPSTITLES"/>
        <w:rPr>
          <w:rFonts w:ascii="Arial" w:hAnsi="Arial"/>
          <w:caps w:val="0"/>
          <w:sz w:val="20"/>
        </w:rPr>
      </w:pPr>
    </w:p>
    <w:p w14:paraId="280D6E07" w14:textId="5DB8DC8B" w:rsidR="00AE2874" w:rsidRPr="00AE2874" w:rsidRDefault="00AE2874" w:rsidP="00AE2874">
      <w:pPr>
        <w:ind w:left="0"/>
        <w:jc w:val="center"/>
        <w:rPr>
          <w:b/>
          <w:sz w:val="28"/>
          <w:szCs w:val="28"/>
        </w:rPr>
      </w:pPr>
      <w:r w:rsidRPr="00AE2874">
        <w:rPr>
          <w:sz w:val="20"/>
        </w:rPr>
        <w:t xml:space="preserve"> </w:t>
      </w:r>
      <w:r w:rsidRPr="00AE2874">
        <w:rPr>
          <w:b/>
          <w:sz w:val="28"/>
          <w:szCs w:val="28"/>
        </w:rPr>
        <w:t>PROVISION OF CONSULTANCY FOR COOR PHASE 3 PROJECT MOBILISATION TO</w:t>
      </w:r>
    </w:p>
    <w:p w14:paraId="17F1A19B" w14:textId="77777777" w:rsidR="00AE2874" w:rsidRPr="00AE2874" w:rsidRDefault="00AE2874" w:rsidP="00AE2874">
      <w:pPr>
        <w:ind w:left="0"/>
        <w:jc w:val="center"/>
        <w:rPr>
          <w:b/>
          <w:sz w:val="32"/>
          <w:szCs w:val="28"/>
        </w:rPr>
      </w:pPr>
    </w:p>
    <w:p w14:paraId="2642C515" w14:textId="79C98FEA" w:rsidR="00AE2874" w:rsidRPr="00FA4141" w:rsidRDefault="00AE2874" w:rsidP="00AE2874">
      <w:pPr>
        <w:ind w:left="0"/>
        <w:jc w:val="center"/>
        <w:rPr>
          <w:b/>
          <w:sz w:val="28"/>
          <w:szCs w:val="28"/>
        </w:rPr>
      </w:pPr>
      <w:r>
        <w:rPr>
          <w:b/>
          <w:sz w:val="28"/>
          <w:szCs w:val="28"/>
        </w:rPr>
        <w:t>CABINET OFFICE</w:t>
      </w:r>
    </w:p>
    <w:p w14:paraId="6A8F80FE" w14:textId="77777777" w:rsidR="00AE2874" w:rsidRPr="00FA4141" w:rsidRDefault="00AE2874" w:rsidP="00AE2874">
      <w:pPr>
        <w:ind w:left="0"/>
        <w:jc w:val="center"/>
        <w:rPr>
          <w:b/>
          <w:sz w:val="28"/>
          <w:szCs w:val="28"/>
        </w:rPr>
      </w:pPr>
    </w:p>
    <w:p w14:paraId="1E5487F9" w14:textId="77777777" w:rsidR="00AE2874" w:rsidRDefault="00AE2874" w:rsidP="00AE2874">
      <w:pPr>
        <w:pStyle w:val="Header"/>
        <w:ind w:left="0"/>
        <w:jc w:val="center"/>
        <w:rPr>
          <w:b/>
          <w:sz w:val="28"/>
          <w:szCs w:val="28"/>
        </w:rPr>
      </w:pPr>
      <w:r w:rsidRPr="00FA4141">
        <w:rPr>
          <w:b/>
          <w:sz w:val="28"/>
          <w:szCs w:val="28"/>
        </w:rPr>
        <w:t>From</w:t>
      </w:r>
    </w:p>
    <w:p w14:paraId="2BF128A2" w14:textId="77777777" w:rsidR="00AE2874" w:rsidRPr="00FA4141" w:rsidRDefault="00AE2874" w:rsidP="00AE2874">
      <w:pPr>
        <w:pStyle w:val="Header"/>
        <w:ind w:left="0"/>
        <w:jc w:val="center"/>
        <w:rPr>
          <w:b/>
          <w:sz w:val="28"/>
          <w:szCs w:val="28"/>
        </w:rPr>
      </w:pPr>
    </w:p>
    <w:p w14:paraId="5DB0AC23" w14:textId="0F6F3347" w:rsidR="00AE2874" w:rsidRPr="00AD12C7" w:rsidRDefault="00AE2874" w:rsidP="00AE2874">
      <w:pPr>
        <w:pStyle w:val="Header"/>
        <w:ind w:left="0"/>
        <w:jc w:val="center"/>
        <w:rPr>
          <w:b/>
          <w:sz w:val="28"/>
          <w:szCs w:val="28"/>
        </w:rPr>
      </w:pPr>
      <w:r>
        <w:rPr>
          <w:b/>
          <w:sz w:val="28"/>
          <w:szCs w:val="28"/>
        </w:rPr>
        <w:t>DELOITTE LLP</w:t>
      </w:r>
    </w:p>
    <w:p w14:paraId="5DC89A06" w14:textId="77777777" w:rsidR="00AE2874" w:rsidRPr="00FA4141" w:rsidRDefault="00AE2874" w:rsidP="00AE2874">
      <w:pPr>
        <w:ind w:left="0"/>
        <w:jc w:val="center"/>
        <w:rPr>
          <w:sz w:val="28"/>
          <w:szCs w:val="28"/>
        </w:rPr>
      </w:pPr>
    </w:p>
    <w:p w14:paraId="73C9B3D0" w14:textId="4CF8901D" w:rsidR="00AE2874" w:rsidRPr="00FA4141" w:rsidRDefault="00AE2874" w:rsidP="00AE2874">
      <w:pPr>
        <w:ind w:left="0"/>
        <w:jc w:val="center"/>
        <w:rPr>
          <w:sz w:val="28"/>
          <w:szCs w:val="28"/>
        </w:rPr>
      </w:pPr>
      <w:r>
        <w:rPr>
          <w:b/>
          <w:sz w:val="28"/>
          <w:szCs w:val="28"/>
        </w:rPr>
        <w:t>Contract Reference: CCCC19A24</w:t>
      </w:r>
    </w:p>
    <w:p w14:paraId="4303EDF4" w14:textId="773FE949" w:rsidR="004E05DC" w:rsidRDefault="004E05DC">
      <w:pPr>
        <w:pStyle w:val="GPSmacrorestart"/>
        <w:rPr>
          <w:sz w:val="22"/>
          <w:szCs w:val="22"/>
          <w:lang w:eastAsia="en-GB"/>
        </w:rPr>
      </w:pPr>
    </w:p>
    <w:p w14:paraId="69E5951F" w14:textId="1A090628" w:rsidR="00AE2874" w:rsidRDefault="00AE2874">
      <w:pPr>
        <w:pStyle w:val="GPSmacrorestart"/>
        <w:rPr>
          <w:sz w:val="22"/>
          <w:szCs w:val="22"/>
          <w:lang w:eastAsia="en-GB"/>
        </w:rPr>
      </w:pPr>
    </w:p>
    <w:p w14:paraId="673DE852" w14:textId="74398E6C" w:rsidR="00AE2874" w:rsidRDefault="00AE2874">
      <w:pPr>
        <w:pStyle w:val="GPSmacrorestart"/>
        <w:rPr>
          <w:sz w:val="22"/>
          <w:szCs w:val="22"/>
          <w:lang w:eastAsia="en-GB"/>
        </w:rPr>
      </w:pPr>
    </w:p>
    <w:p w14:paraId="5F19A956" w14:textId="28F650AC" w:rsidR="00AE2874" w:rsidRDefault="00AE2874">
      <w:pPr>
        <w:pStyle w:val="GPSmacrorestart"/>
        <w:rPr>
          <w:sz w:val="22"/>
          <w:szCs w:val="22"/>
          <w:lang w:eastAsia="en-GB"/>
        </w:rPr>
      </w:pPr>
    </w:p>
    <w:p w14:paraId="0C819162" w14:textId="3D5DB4BB" w:rsidR="00AE2874" w:rsidRDefault="00AE2874">
      <w:pPr>
        <w:pStyle w:val="GPSmacrorestart"/>
        <w:rPr>
          <w:sz w:val="22"/>
          <w:szCs w:val="22"/>
          <w:lang w:eastAsia="en-GB"/>
        </w:rPr>
      </w:pPr>
    </w:p>
    <w:p w14:paraId="4EEB383C" w14:textId="174E44E8" w:rsidR="00AE2874" w:rsidRDefault="00AE2874">
      <w:pPr>
        <w:pStyle w:val="GPSmacrorestart"/>
        <w:rPr>
          <w:sz w:val="22"/>
          <w:szCs w:val="22"/>
          <w:lang w:eastAsia="en-GB"/>
        </w:rPr>
      </w:pPr>
    </w:p>
    <w:p w14:paraId="30B63859" w14:textId="14C1E9A5" w:rsidR="00AE2874" w:rsidRDefault="00AE2874">
      <w:pPr>
        <w:pStyle w:val="GPSmacrorestart"/>
        <w:rPr>
          <w:sz w:val="22"/>
          <w:szCs w:val="22"/>
          <w:lang w:eastAsia="en-GB"/>
        </w:rPr>
      </w:pPr>
    </w:p>
    <w:p w14:paraId="6E2D0F6B" w14:textId="26B041D4" w:rsidR="00AE2874" w:rsidRDefault="00AE2874">
      <w:pPr>
        <w:pStyle w:val="GPSmacrorestart"/>
        <w:rPr>
          <w:sz w:val="22"/>
          <w:szCs w:val="22"/>
          <w:lang w:eastAsia="en-GB"/>
        </w:rPr>
      </w:pPr>
    </w:p>
    <w:p w14:paraId="52DA2CF1" w14:textId="1004A402" w:rsidR="00AE2874" w:rsidRDefault="00AE2874">
      <w:pPr>
        <w:pStyle w:val="GPSmacrorestart"/>
        <w:rPr>
          <w:sz w:val="22"/>
          <w:szCs w:val="22"/>
          <w:lang w:eastAsia="en-GB"/>
        </w:rPr>
      </w:pPr>
    </w:p>
    <w:p w14:paraId="1D148871" w14:textId="34992B94" w:rsidR="00AE2874" w:rsidRDefault="00AE2874">
      <w:pPr>
        <w:pStyle w:val="GPSmacrorestart"/>
        <w:rPr>
          <w:sz w:val="22"/>
          <w:szCs w:val="22"/>
          <w:lang w:eastAsia="en-GB"/>
        </w:rPr>
      </w:pPr>
    </w:p>
    <w:p w14:paraId="73299A04" w14:textId="62F76626" w:rsidR="00AE2874" w:rsidRDefault="00AE2874">
      <w:pPr>
        <w:pStyle w:val="GPSmacrorestart"/>
        <w:rPr>
          <w:sz w:val="22"/>
          <w:szCs w:val="22"/>
          <w:lang w:eastAsia="en-GB"/>
        </w:rPr>
      </w:pPr>
    </w:p>
    <w:p w14:paraId="4816A449" w14:textId="121D25ED" w:rsidR="00AE2874" w:rsidRDefault="00AE2874">
      <w:pPr>
        <w:pStyle w:val="GPSmacrorestart"/>
        <w:rPr>
          <w:sz w:val="22"/>
          <w:szCs w:val="22"/>
          <w:lang w:eastAsia="en-GB"/>
        </w:rPr>
      </w:pPr>
    </w:p>
    <w:p w14:paraId="4F5C4B3A" w14:textId="73200166"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25E85BF0"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00752391">
        <w:t xml:space="preserve">for the </w:t>
      </w:r>
      <w:r w:rsidR="00752391" w:rsidRPr="00752391">
        <w:t xml:space="preserve">Provision of Consultancy for COOR Phase 3 Project Mobilisation </w:t>
      </w:r>
      <w:r w:rsidR="00B02A10">
        <w:t xml:space="preserve">dated </w:t>
      </w:r>
      <w:r w:rsidR="00B02A10" w:rsidRPr="00B02A10">
        <w:rPr>
          <w:b/>
          <w:color w:val="000000"/>
        </w:rPr>
        <w:t>04 September 2018</w:t>
      </w:r>
      <w:r w:rsidRPr="00B91478">
        <w:t xml:space="preserve">. </w:t>
      </w:r>
    </w:p>
    <w:p w14:paraId="5E047C26" w14:textId="263E4CAB"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w:t>
      </w:r>
      <w:proofErr w:type="gramStart"/>
      <w:r w:rsidRPr="00B91478">
        <w:t>doubt</w:t>
      </w:r>
      <w:proofErr w:type="gramEnd"/>
      <w:r w:rsidRPr="00B91478">
        <w:t xml:space="preserve">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5854"/>
      </w:tblGrid>
      <w:tr w:rsidR="006540E5" w:rsidRPr="00B91478" w14:paraId="5702F89A" w14:textId="77777777" w:rsidTr="00D42F8D">
        <w:trPr>
          <w:trHeight w:val="104"/>
        </w:trPr>
        <w:tc>
          <w:tcPr>
            <w:tcW w:w="3385" w:type="dxa"/>
            <w:shd w:val="clear" w:color="auto" w:fill="auto"/>
          </w:tcPr>
          <w:p w14:paraId="2322E185" w14:textId="77777777" w:rsidR="006540E5" w:rsidRPr="00B91478" w:rsidRDefault="006540E5">
            <w:pPr>
              <w:spacing w:after="0"/>
              <w:ind w:left="0"/>
              <w:jc w:val="left"/>
            </w:pPr>
            <w:r w:rsidRPr="00B91478">
              <w:t>Order Number</w:t>
            </w:r>
          </w:p>
        </w:tc>
        <w:tc>
          <w:tcPr>
            <w:tcW w:w="5854" w:type="dxa"/>
            <w:shd w:val="clear" w:color="auto" w:fill="auto"/>
          </w:tcPr>
          <w:p w14:paraId="0C32768C" w14:textId="0C6F29FF" w:rsidR="006540E5" w:rsidRPr="00B91478" w:rsidRDefault="00752391">
            <w:pPr>
              <w:spacing w:after="0"/>
              <w:ind w:left="0"/>
              <w:jc w:val="left"/>
              <w:rPr>
                <w:b/>
              </w:rPr>
            </w:pPr>
            <w:r>
              <w:rPr>
                <w:b/>
              </w:rPr>
              <w:t>[To be completed at contract commencement]</w:t>
            </w:r>
          </w:p>
        </w:tc>
      </w:tr>
      <w:tr w:rsidR="006540E5" w:rsidRPr="00B91478" w14:paraId="403BB9AF" w14:textId="77777777" w:rsidTr="00D42F8D">
        <w:trPr>
          <w:trHeight w:val="419"/>
        </w:trPr>
        <w:tc>
          <w:tcPr>
            <w:tcW w:w="3385" w:type="dxa"/>
            <w:shd w:val="clear" w:color="auto" w:fill="auto"/>
          </w:tcPr>
          <w:p w14:paraId="2807FDD8" w14:textId="77777777" w:rsidR="006540E5" w:rsidRPr="00B91478" w:rsidRDefault="006540E5">
            <w:pPr>
              <w:spacing w:after="0"/>
              <w:ind w:left="0"/>
              <w:jc w:val="left"/>
            </w:pPr>
            <w:r w:rsidRPr="00B91478">
              <w:t>From</w:t>
            </w:r>
          </w:p>
        </w:tc>
        <w:tc>
          <w:tcPr>
            <w:tcW w:w="5854" w:type="dxa"/>
            <w:shd w:val="clear" w:color="auto" w:fill="auto"/>
          </w:tcPr>
          <w:p w14:paraId="41A9D0E3" w14:textId="77777777" w:rsidR="00BD5647" w:rsidRPr="00BD5647" w:rsidRDefault="00BD5647" w:rsidP="00BD5647">
            <w:pPr>
              <w:spacing w:after="0"/>
              <w:ind w:left="0"/>
              <w:jc w:val="left"/>
              <w:rPr>
                <w:b/>
              </w:rPr>
            </w:pPr>
            <w:r w:rsidRPr="00BD5647">
              <w:rPr>
                <w:b/>
              </w:rPr>
              <w:t>REDACTED</w:t>
            </w:r>
          </w:p>
          <w:p w14:paraId="01150FD5" w14:textId="77777777" w:rsidR="006540E5" w:rsidRPr="006540E5" w:rsidRDefault="006540E5" w:rsidP="006540E5">
            <w:pPr>
              <w:spacing w:after="0"/>
              <w:ind w:left="0"/>
              <w:jc w:val="left"/>
            </w:pPr>
            <w:r w:rsidRPr="006540E5">
              <w:rPr>
                <w:spacing w:val="-3"/>
                <w:lang w:eastAsia="en-GB"/>
              </w:rPr>
              <w:t>Cabinet Office</w:t>
            </w:r>
          </w:p>
          <w:p w14:paraId="5AEB9FEC" w14:textId="1F04E932" w:rsidR="006540E5" w:rsidRPr="006540E5" w:rsidRDefault="006540E5">
            <w:pPr>
              <w:spacing w:after="0"/>
              <w:ind w:left="0"/>
              <w:jc w:val="left"/>
              <w:rPr>
                <w:spacing w:val="-3"/>
                <w:lang w:eastAsia="en-GB"/>
              </w:rPr>
            </w:pPr>
          </w:p>
          <w:p w14:paraId="4535A448" w14:textId="77777777" w:rsidR="006540E5" w:rsidRPr="006540E5" w:rsidRDefault="006540E5">
            <w:pPr>
              <w:spacing w:after="0"/>
              <w:ind w:left="0"/>
              <w:jc w:val="left"/>
            </w:pPr>
            <w:r w:rsidRPr="006540E5">
              <w:t>("CUSTOMER")</w:t>
            </w:r>
          </w:p>
        </w:tc>
      </w:tr>
      <w:tr w:rsidR="006540E5" w:rsidRPr="00B91478" w14:paraId="7BD8D56C" w14:textId="77777777" w:rsidTr="00D42F8D">
        <w:trPr>
          <w:trHeight w:val="734"/>
        </w:trPr>
        <w:tc>
          <w:tcPr>
            <w:tcW w:w="3385" w:type="dxa"/>
            <w:shd w:val="clear" w:color="auto" w:fill="auto"/>
          </w:tcPr>
          <w:p w14:paraId="4E4F3801" w14:textId="77777777" w:rsidR="006540E5" w:rsidRPr="00B91478" w:rsidRDefault="006540E5">
            <w:pPr>
              <w:spacing w:after="0"/>
              <w:ind w:left="0"/>
              <w:jc w:val="left"/>
            </w:pPr>
            <w:r w:rsidRPr="00B91478">
              <w:t>To</w:t>
            </w:r>
          </w:p>
        </w:tc>
        <w:tc>
          <w:tcPr>
            <w:tcW w:w="5854" w:type="dxa"/>
            <w:shd w:val="clear" w:color="auto" w:fill="auto"/>
          </w:tcPr>
          <w:p w14:paraId="797A7BAE" w14:textId="77777777" w:rsidR="006540E5" w:rsidRPr="006540E5" w:rsidRDefault="006540E5" w:rsidP="006540E5">
            <w:pPr>
              <w:spacing w:after="0"/>
              <w:ind w:left="0"/>
              <w:jc w:val="left"/>
            </w:pPr>
            <w:r w:rsidRPr="006540E5">
              <w:t>Deloitte LLP</w:t>
            </w:r>
          </w:p>
          <w:p w14:paraId="6AE7B5D3" w14:textId="4EA50E87" w:rsidR="006540E5" w:rsidRPr="00BD5647" w:rsidRDefault="00BD5647" w:rsidP="006540E5">
            <w:pPr>
              <w:spacing w:after="0"/>
              <w:ind w:left="0"/>
              <w:jc w:val="left"/>
              <w:rPr>
                <w:b/>
              </w:rPr>
            </w:pPr>
            <w:r w:rsidRPr="00BD5647">
              <w:rPr>
                <w:b/>
              </w:rPr>
              <w:t>REDACTED</w:t>
            </w:r>
          </w:p>
          <w:p w14:paraId="563743FB" w14:textId="77777777" w:rsidR="006540E5" w:rsidRPr="006540E5" w:rsidRDefault="006540E5" w:rsidP="006540E5">
            <w:pPr>
              <w:spacing w:after="0"/>
              <w:ind w:left="0"/>
              <w:jc w:val="left"/>
            </w:pPr>
            <w:r w:rsidRPr="006540E5">
              <w:t>1 New Street Square</w:t>
            </w:r>
          </w:p>
          <w:p w14:paraId="2137D66B" w14:textId="248DAB53" w:rsidR="006540E5" w:rsidRPr="006540E5" w:rsidRDefault="007F6FCC" w:rsidP="006540E5">
            <w:pPr>
              <w:spacing w:after="0"/>
              <w:ind w:left="0"/>
              <w:jc w:val="left"/>
            </w:pPr>
            <w:r>
              <w:t>London</w:t>
            </w:r>
          </w:p>
          <w:p w14:paraId="76297F5D" w14:textId="77777777" w:rsidR="006540E5" w:rsidRPr="006540E5" w:rsidRDefault="006540E5" w:rsidP="006540E5">
            <w:pPr>
              <w:spacing w:after="0"/>
              <w:ind w:left="0"/>
              <w:jc w:val="left"/>
            </w:pPr>
            <w:r w:rsidRPr="006540E5">
              <w:t>EC4A 3RJ</w:t>
            </w:r>
          </w:p>
          <w:p w14:paraId="50245880" w14:textId="64DA17AB" w:rsidR="006540E5" w:rsidRPr="006540E5" w:rsidRDefault="006540E5" w:rsidP="006540E5">
            <w:pPr>
              <w:spacing w:after="0"/>
              <w:ind w:left="0"/>
              <w:jc w:val="left"/>
            </w:pPr>
            <w:r w:rsidRPr="006540E5">
              <w:t xml:space="preserve"> </w:t>
            </w:r>
          </w:p>
          <w:p w14:paraId="1D64140C" w14:textId="77777777" w:rsidR="006540E5" w:rsidRPr="006540E5" w:rsidRDefault="006540E5">
            <w:pPr>
              <w:spacing w:after="0"/>
              <w:ind w:left="0"/>
              <w:jc w:val="left"/>
            </w:pPr>
            <w:r w:rsidRPr="006540E5">
              <w:t>("SUPPLIER")</w:t>
            </w:r>
          </w:p>
        </w:tc>
      </w:tr>
      <w:tr w:rsidR="006540E5" w:rsidRPr="00B91478" w14:paraId="4CE953D5" w14:textId="77777777" w:rsidTr="00D42F8D">
        <w:trPr>
          <w:trHeight w:val="209"/>
        </w:trPr>
        <w:tc>
          <w:tcPr>
            <w:tcW w:w="3385" w:type="dxa"/>
            <w:shd w:val="clear" w:color="auto" w:fill="auto"/>
          </w:tcPr>
          <w:p w14:paraId="6BDC539F" w14:textId="13BD171B" w:rsidR="006540E5" w:rsidRPr="00B91478" w:rsidRDefault="006540E5">
            <w:pPr>
              <w:spacing w:after="0"/>
              <w:ind w:left="0"/>
              <w:jc w:val="left"/>
            </w:pPr>
            <w:r>
              <w:t xml:space="preserve">Date </w:t>
            </w:r>
          </w:p>
        </w:tc>
        <w:tc>
          <w:tcPr>
            <w:tcW w:w="5854" w:type="dxa"/>
            <w:shd w:val="clear" w:color="auto" w:fill="auto"/>
          </w:tcPr>
          <w:p w14:paraId="39830888" w14:textId="4D28B8FF" w:rsidR="006540E5" w:rsidRPr="006540E5" w:rsidRDefault="006540E5" w:rsidP="00B02A10">
            <w:pPr>
              <w:spacing w:after="0"/>
              <w:ind w:left="0"/>
              <w:jc w:val="left"/>
            </w:pPr>
            <w:r w:rsidRPr="006540E5">
              <w:t>1 April 2019</w:t>
            </w:r>
          </w:p>
          <w:p w14:paraId="7E80E23C" w14:textId="366CA2BF" w:rsidR="006540E5" w:rsidRPr="006540E5" w:rsidRDefault="006540E5" w:rsidP="00B02A10">
            <w:pPr>
              <w:spacing w:after="0"/>
              <w:ind w:left="0"/>
              <w:jc w:val="left"/>
              <w:rPr>
                <w:highlight w:val="yellow"/>
              </w:rPr>
            </w:pPr>
            <w:r w:rsidRPr="006540E5">
              <w:t>("DATE")</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8100"/>
      </w:tblGrid>
      <w:tr w:rsidR="00E973A6" w:rsidRPr="00B91478" w14:paraId="6525B5BF" w14:textId="77777777" w:rsidTr="00B21A22">
        <w:trPr>
          <w:trHeight w:val="682"/>
        </w:trPr>
        <w:tc>
          <w:tcPr>
            <w:tcW w:w="1109" w:type="dxa"/>
          </w:tcPr>
          <w:p w14:paraId="7F884F55" w14:textId="77777777" w:rsidR="00E973A6" w:rsidRPr="00B91478" w:rsidRDefault="00E973A6" w:rsidP="00D5743C">
            <w:pPr>
              <w:pStyle w:val="ORDERFORML1NONBOLDNONNUMBERTEXT"/>
              <w:numPr>
                <w:ilvl w:val="1"/>
                <w:numId w:val="17"/>
              </w:numPr>
              <w:spacing w:before="0" w:after="0"/>
              <w:rPr>
                <w:rFonts w:cs="Arial"/>
                <w:b/>
              </w:rPr>
            </w:pPr>
          </w:p>
        </w:tc>
        <w:tc>
          <w:tcPr>
            <w:tcW w:w="8100" w:type="dxa"/>
            <w:shd w:val="clear" w:color="auto" w:fill="auto"/>
          </w:tcPr>
          <w:p w14:paraId="58A1A846" w14:textId="77777777" w:rsidR="00E973A6" w:rsidRDefault="00E973A6">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w:t>
            </w:r>
            <w:r w:rsidRPr="006540E5">
              <w:rPr>
                <w:rFonts w:eastAsia="STZhongsong"/>
                <w:b/>
                <w:lang w:eastAsia="zh-CN"/>
              </w:rPr>
              <w:t>ement Date</w:t>
            </w:r>
            <w:r w:rsidRPr="006540E5">
              <w:rPr>
                <w:rFonts w:eastAsia="STZhongsong"/>
                <w:lang w:eastAsia="zh-CN"/>
              </w:rPr>
              <w:t>:</w:t>
            </w:r>
          </w:p>
          <w:p w14:paraId="7C773470" w14:textId="2E6822E4" w:rsidR="00E973A6" w:rsidRPr="007F6FCC" w:rsidRDefault="00E973A6">
            <w:pPr>
              <w:overflowPunct/>
              <w:autoSpaceDE/>
              <w:autoSpaceDN/>
              <w:adjustRightInd/>
              <w:spacing w:after="0"/>
              <w:ind w:left="0" w:right="936"/>
              <w:jc w:val="left"/>
              <w:textAlignment w:val="auto"/>
              <w:rPr>
                <w:rFonts w:eastAsia="STZhongsong"/>
                <w:lang w:eastAsia="zh-CN"/>
              </w:rPr>
            </w:pPr>
            <w:r w:rsidRPr="006540E5">
              <w:rPr>
                <w:rFonts w:eastAsia="STZhongsong"/>
                <w:lang w:eastAsia="zh-CN"/>
              </w:rPr>
              <w:t>1 April 2019</w:t>
            </w:r>
          </w:p>
        </w:tc>
      </w:tr>
      <w:tr w:rsidR="00E973A6" w:rsidRPr="00B91478" w14:paraId="445F7B0C" w14:textId="77777777" w:rsidTr="00D42F8D">
        <w:trPr>
          <w:trHeight w:val="1504"/>
        </w:trPr>
        <w:tc>
          <w:tcPr>
            <w:tcW w:w="1109" w:type="dxa"/>
          </w:tcPr>
          <w:p w14:paraId="72BA4E3B" w14:textId="77777777" w:rsidR="00E973A6" w:rsidRPr="00B91478" w:rsidRDefault="00E973A6">
            <w:pPr>
              <w:pStyle w:val="11table"/>
              <w:rPr>
                <w:rFonts w:ascii="Arial" w:hAnsi="Arial" w:cs="Arial"/>
              </w:rPr>
            </w:pPr>
            <w:r w:rsidRPr="00B91478">
              <w:rPr>
                <w:rFonts w:ascii="Arial" w:hAnsi="Arial" w:cs="Arial"/>
              </w:rPr>
              <w:t xml:space="preserve"> </w:t>
            </w:r>
          </w:p>
          <w:p w14:paraId="70581236" w14:textId="77777777" w:rsidR="00E973A6" w:rsidRPr="00B91478" w:rsidRDefault="00E973A6">
            <w:pPr>
              <w:overflowPunct/>
              <w:autoSpaceDE/>
              <w:autoSpaceDN/>
              <w:spacing w:after="0"/>
              <w:ind w:left="360"/>
              <w:jc w:val="left"/>
              <w:textAlignment w:val="auto"/>
              <w:rPr>
                <w:rFonts w:eastAsia="STZhongsong"/>
                <w:b/>
                <w:lang w:eastAsia="zh-CN"/>
              </w:rPr>
            </w:pPr>
          </w:p>
        </w:tc>
        <w:tc>
          <w:tcPr>
            <w:tcW w:w="8100" w:type="dxa"/>
            <w:shd w:val="clear" w:color="auto" w:fill="auto"/>
          </w:tcPr>
          <w:p w14:paraId="7DBF874B" w14:textId="77777777" w:rsidR="00E973A6" w:rsidRPr="00B91478" w:rsidRDefault="00E973A6">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E973A6" w:rsidRPr="00B91478" w:rsidRDefault="00E973A6">
            <w:pPr>
              <w:numPr>
                <w:ilvl w:val="1"/>
                <w:numId w:val="0"/>
              </w:numPr>
              <w:overflowPunct/>
              <w:autoSpaceDE/>
              <w:autoSpaceDN/>
              <w:spacing w:after="0"/>
              <w:jc w:val="left"/>
              <w:textAlignment w:val="auto"/>
              <w:rPr>
                <w:rFonts w:eastAsia="STZhongsong"/>
                <w:lang w:eastAsia="zh-CN"/>
              </w:rPr>
            </w:pPr>
          </w:p>
          <w:p w14:paraId="64151768" w14:textId="39ACB004" w:rsidR="00E973A6" w:rsidRPr="00B91478" w:rsidRDefault="00E973A6">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B21A22">
              <w:rPr>
                <w:rFonts w:eastAsia="STZhongsong"/>
                <w:lang w:eastAsia="zh-CN"/>
              </w:rPr>
              <w:t>27</w:t>
            </w:r>
            <w:r w:rsidR="00236158">
              <w:rPr>
                <w:rFonts w:eastAsia="STZhongsong"/>
                <w:lang w:eastAsia="zh-CN"/>
              </w:rPr>
              <w:t>th</w:t>
            </w:r>
            <w:r w:rsidRPr="006540E5">
              <w:rPr>
                <w:rFonts w:eastAsia="STZhongsong"/>
                <w:lang w:eastAsia="zh-CN"/>
              </w:rPr>
              <w:t xml:space="preserve"> </w:t>
            </w:r>
            <w:r w:rsidR="00B21A22">
              <w:rPr>
                <w:rFonts w:eastAsia="STZhongsong"/>
                <w:lang w:eastAsia="zh-CN"/>
              </w:rPr>
              <w:t>September</w:t>
            </w:r>
            <w:r w:rsidRPr="006540E5">
              <w:rPr>
                <w:rFonts w:eastAsia="STZhongsong"/>
                <w:lang w:eastAsia="zh-CN"/>
              </w:rPr>
              <w:t xml:space="preserve"> 2019</w:t>
            </w:r>
          </w:p>
          <w:p w14:paraId="3DDB9F1C" w14:textId="298ABB6D" w:rsidR="00E973A6" w:rsidRPr="00B91478" w:rsidRDefault="00E973A6" w:rsidP="00BB4A0B">
            <w:pPr>
              <w:overflowPunct/>
              <w:autoSpaceDE/>
              <w:autoSpaceDN/>
              <w:spacing w:after="0"/>
              <w:ind w:left="0"/>
              <w:textAlignment w:val="auto"/>
              <w:rPr>
                <w:rFonts w:eastAsia="STZhongsong"/>
                <w:b/>
                <w:lang w:eastAsia="zh-CN"/>
              </w:rPr>
            </w:pPr>
          </w:p>
          <w:p w14:paraId="2D73D981" w14:textId="2F5EE720" w:rsidR="00E973A6" w:rsidRPr="00B91478" w:rsidRDefault="00E973A6"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B21A22">
              <w:rPr>
                <w:rFonts w:eastAsia="STZhongsong"/>
                <w:lang w:eastAsia="zh-CN"/>
              </w:rPr>
              <w:t>N/A</w:t>
            </w:r>
          </w:p>
          <w:p w14:paraId="506BE5A8" w14:textId="77777777" w:rsidR="00E973A6" w:rsidRPr="00B91478" w:rsidRDefault="00E973A6">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233"/>
        <w:gridCol w:w="4848"/>
      </w:tblGrid>
      <w:tr w:rsidR="004E05DC" w:rsidRPr="00B91478" w14:paraId="557BDC08" w14:textId="77777777" w:rsidTr="007A2BAE">
        <w:trPr>
          <w:trHeight w:val="2690"/>
        </w:trPr>
        <w:tc>
          <w:tcPr>
            <w:tcW w:w="553" w:type="dxa"/>
          </w:tcPr>
          <w:p w14:paraId="5A64A6E3" w14:textId="77777777" w:rsidR="004E05DC" w:rsidRPr="00B91478" w:rsidRDefault="00F770DB">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4233" w:type="dxa"/>
            <w:shd w:val="clear" w:color="auto" w:fill="auto"/>
          </w:tcPr>
          <w:p w14:paraId="62632901" w14:textId="77777777" w:rsidR="004E05DC" w:rsidRPr="00B91478" w:rsidRDefault="00F770D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4E05DC" w:rsidRPr="00B91478" w:rsidRDefault="004E05DC">
            <w:pPr>
              <w:numPr>
                <w:ilvl w:val="1"/>
                <w:numId w:val="0"/>
              </w:numPr>
              <w:overflowPunct/>
              <w:autoSpaceDE/>
              <w:autoSpaceDN/>
              <w:spacing w:after="0"/>
              <w:jc w:val="left"/>
              <w:textAlignment w:val="auto"/>
              <w:rPr>
                <w:rFonts w:eastAsia="STZhongsong"/>
                <w:lang w:eastAsia="zh-CN"/>
              </w:rPr>
            </w:pPr>
          </w:p>
          <w:p w14:paraId="6D7FB8ED" w14:textId="77777777" w:rsidR="004E05DC" w:rsidRPr="00B91478" w:rsidRDefault="00F770DB">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c>
          <w:tcPr>
            <w:tcW w:w="4848" w:type="dxa"/>
            <w:shd w:val="clear" w:color="auto" w:fill="auto"/>
          </w:tcPr>
          <w:p w14:paraId="1C46050D" w14:textId="30123E8D" w:rsidR="001962FE" w:rsidRPr="001962FE" w:rsidRDefault="001962FE" w:rsidP="00D5743C">
            <w:pPr>
              <w:pStyle w:val="ListParagraph"/>
              <w:numPr>
                <w:ilvl w:val="0"/>
                <w:numId w:val="20"/>
              </w:numPr>
              <w:overflowPunct/>
              <w:autoSpaceDE/>
              <w:autoSpaceDN/>
              <w:spacing w:after="0"/>
              <w:jc w:val="left"/>
              <w:textAlignment w:val="auto"/>
              <w:rPr>
                <w:rFonts w:eastAsia="STZhongsong"/>
                <w:b/>
                <w:lang w:eastAsia="zh-CN"/>
              </w:rPr>
            </w:pPr>
            <w:r>
              <w:rPr>
                <w:rFonts w:eastAsia="STZhongsong"/>
                <w:b/>
                <w:lang w:eastAsia="zh-CN"/>
              </w:rPr>
              <w:t>Change Management</w:t>
            </w:r>
          </w:p>
          <w:p w14:paraId="5EAD1103" w14:textId="34EACB59" w:rsidR="001962FE" w:rsidRDefault="001962FE" w:rsidP="001962FE">
            <w:pPr>
              <w:overflowPunct/>
              <w:autoSpaceDE/>
              <w:autoSpaceDN/>
              <w:spacing w:after="0"/>
              <w:ind w:left="0"/>
              <w:jc w:val="left"/>
              <w:textAlignment w:val="auto"/>
              <w:rPr>
                <w:rFonts w:eastAsia="STZhongsong"/>
                <w:lang w:eastAsia="zh-CN"/>
              </w:rPr>
            </w:pPr>
            <w:r w:rsidRPr="001962FE">
              <w:rPr>
                <w:rFonts w:eastAsia="STZhongsong"/>
                <w:lang w:eastAsia="zh-CN"/>
              </w:rPr>
              <w:t xml:space="preserve">The Customer requires consultancy support to assist with the Outsourcing Review </w:t>
            </w:r>
            <w:r>
              <w:rPr>
                <w:rFonts w:eastAsia="STZhongsong"/>
                <w:lang w:eastAsia="zh-CN"/>
              </w:rPr>
              <w:t xml:space="preserve">(OR) </w:t>
            </w:r>
            <w:r w:rsidRPr="001962FE">
              <w:rPr>
                <w:rFonts w:eastAsia="STZhongsong"/>
                <w:lang w:eastAsia="zh-CN"/>
              </w:rPr>
              <w:t xml:space="preserve">Phase 3 project mobilisation, implementation, and support. </w:t>
            </w:r>
          </w:p>
          <w:p w14:paraId="2E87E954" w14:textId="77777777" w:rsidR="001962FE" w:rsidRDefault="001962FE" w:rsidP="001962FE">
            <w:pPr>
              <w:overflowPunct/>
              <w:autoSpaceDE/>
              <w:autoSpaceDN/>
              <w:spacing w:after="0"/>
              <w:ind w:left="0"/>
              <w:jc w:val="left"/>
              <w:textAlignment w:val="auto"/>
              <w:rPr>
                <w:rFonts w:eastAsia="STZhongsong"/>
                <w:lang w:eastAsia="zh-CN"/>
              </w:rPr>
            </w:pPr>
          </w:p>
          <w:p w14:paraId="35B8D8F2" w14:textId="5AA53031" w:rsidR="001962FE" w:rsidRPr="001962FE" w:rsidRDefault="001962FE" w:rsidP="001962FE">
            <w:pPr>
              <w:overflowPunct/>
              <w:autoSpaceDE/>
              <w:autoSpaceDN/>
              <w:spacing w:after="0"/>
              <w:ind w:left="0"/>
              <w:jc w:val="left"/>
              <w:textAlignment w:val="auto"/>
              <w:rPr>
                <w:rFonts w:eastAsia="STZhongsong"/>
                <w:lang w:eastAsia="zh-CN"/>
              </w:rPr>
            </w:pPr>
            <w:r>
              <w:rPr>
                <w:rFonts w:eastAsia="STZhongsong"/>
                <w:lang w:eastAsia="zh-CN"/>
              </w:rPr>
              <w:t>The work includes s</w:t>
            </w:r>
            <w:r w:rsidRPr="001962FE">
              <w:rPr>
                <w:rFonts w:eastAsia="STZhongsong"/>
                <w:lang w:eastAsia="zh-CN"/>
              </w:rPr>
              <w:t xml:space="preserve">upporting and setting up the OR </w:t>
            </w:r>
            <w:r>
              <w:rPr>
                <w:rFonts w:eastAsia="STZhongsong"/>
                <w:lang w:eastAsia="zh-CN"/>
              </w:rPr>
              <w:t>programme management office (</w:t>
            </w:r>
            <w:r w:rsidRPr="001962FE">
              <w:rPr>
                <w:rFonts w:eastAsia="STZhongsong"/>
                <w:lang w:eastAsia="zh-CN"/>
              </w:rPr>
              <w:t>PMO</w:t>
            </w:r>
            <w:r>
              <w:rPr>
                <w:rFonts w:eastAsia="STZhongsong"/>
                <w:lang w:eastAsia="zh-CN"/>
              </w:rPr>
              <w:t xml:space="preserve">) </w:t>
            </w:r>
            <w:r w:rsidRPr="001962FE">
              <w:rPr>
                <w:rFonts w:eastAsia="STZhongsong"/>
                <w:lang w:eastAsia="zh-CN"/>
              </w:rPr>
              <w:t>to en</w:t>
            </w:r>
            <w:r>
              <w:rPr>
                <w:rFonts w:eastAsia="STZhongsong"/>
                <w:lang w:eastAsia="zh-CN"/>
              </w:rPr>
              <w:t>able</w:t>
            </w:r>
            <w:r w:rsidRPr="001962FE">
              <w:rPr>
                <w:rFonts w:eastAsia="STZhongsong"/>
                <w:lang w:eastAsia="zh-CN"/>
              </w:rPr>
              <w:t xml:space="preserve"> the efficient running of the programme and delivery of a portfolio approach</w:t>
            </w:r>
            <w:r>
              <w:rPr>
                <w:rFonts w:eastAsia="STZhongsong"/>
                <w:lang w:eastAsia="zh-CN"/>
              </w:rPr>
              <w:t xml:space="preserve">. It is </w:t>
            </w:r>
            <w:r w:rsidRPr="001962FE">
              <w:rPr>
                <w:rFonts w:eastAsia="STZhongsong"/>
                <w:lang w:eastAsia="zh-CN"/>
              </w:rPr>
              <w:t>expected to include;</w:t>
            </w:r>
          </w:p>
          <w:p w14:paraId="1167DBA1" w14:textId="78093B24" w:rsidR="001962FE" w:rsidRPr="001962FE" w:rsidRDefault="001962FE" w:rsidP="00D5743C">
            <w:pPr>
              <w:pStyle w:val="ListParagraph"/>
              <w:numPr>
                <w:ilvl w:val="0"/>
                <w:numId w:val="19"/>
              </w:numPr>
              <w:overflowPunct/>
              <w:autoSpaceDE/>
              <w:autoSpaceDN/>
              <w:spacing w:after="0"/>
              <w:ind w:left="490"/>
              <w:jc w:val="left"/>
              <w:textAlignment w:val="auto"/>
              <w:rPr>
                <w:rFonts w:eastAsia="STZhongsong"/>
                <w:lang w:eastAsia="zh-CN"/>
              </w:rPr>
            </w:pPr>
            <w:r w:rsidRPr="001962FE">
              <w:rPr>
                <w:rFonts w:eastAsia="STZhongsong"/>
                <w:lang w:eastAsia="zh-CN"/>
              </w:rPr>
              <w:t>Providing support to the Cabinet Office in mobilising the implementation of the Outsourcing Playbook recommendations  and Financial Distress Guidance across Government;</w:t>
            </w:r>
          </w:p>
          <w:p w14:paraId="586160CA" w14:textId="732404E6" w:rsidR="001962FE" w:rsidRPr="001962FE" w:rsidRDefault="001962FE" w:rsidP="00D5743C">
            <w:pPr>
              <w:pStyle w:val="ListParagraph"/>
              <w:numPr>
                <w:ilvl w:val="0"/>
                <w:numId w:val="19"/>
              </w:numPr>
              <w:overflowPunct/>
              <w:autoSpaceDE/>
              <w:autoSpaceDN/>
              <w:spacing w:after="0"/>
              <w:ind w:left="490"/>
              <w:jc w:val="left"/>
              <w:textAlignment w:val="auto"/>
              <w:rPr>
                <w:rFonts w:eastAsia="STZhongsong"/>
                <w:lang w:eastAsia="zh-CN"/>
              </w:rPr>
            </w:pPr>
            <w:r w:rsidRPr="001962FE">
              <w:rPr>
                <w:rFonts w:eastAsia="STZhongsong"/>
                <w:lang w:eastAsia="zh-CN"/>
              </w:rPr>
              <w:t>Defining, agreeing and documenting the role and responsibility of the project management team;</w:t>
            </w:r>
          </w:p>
          <w:p w14:paraId="4BAA9CFA" w14:textId="5F9E24F5" w:rsidR="001962FE" w:rsidRPr="001962FE" w:rsidRDefault="001962FE" w:rsidP="00D5743C">
            <w:pPr>
              <w:pStyle w:val="ListParagraph"/>
              <w:numPr>
                <w:ilvl w:val="0"/>
                <w:numId w:val="19"/>
              </w:numPr>
              <w:overflowPunct/>
              <w:autoSpaceDE/>
              <w:autoSpaceDN/>
              <w:spacing w:after="0"/>
              <w:ind w:left="490"/>
              <w:jc w:val="left"/>
              <w:textAlignment w:val="auto"/>
              <w:rPr>
                <w:rFonts w:eastAsia="STZhongsong"/>
                <w:lang w:eastAsia="zh-CN"/>
              </w:rPr>
            </w:pPr>
            <w:bookmarkStart w:id="0" w:name="_44dltdakqknv"/>
            <w:bookmarkEnd w:id="0"/>
            <w:r w:rsidRPr="001962FE">
              <w:rPr>
                <w:rFonts w:eastAsia="STZhongsong"/>
                <w:lang w:eastAsia="zh-CN"/>
              </w:rPr>
              <w:t xml:space="preserve">Working with the </w:t>
            </w:r>
            <w:r w:rsidR="005A5B77">
              <w:rPr>
                <w:rFonts w:eastAsia="STZhongsong"/>
                <w:lang w:eastAsia="zh-CN"/>
              </w:rPr>
              <w:t>Cabinet Office Outsourcing Review (</w:t>
            </w:r>
            <w:r w:rsidRPr="001962FE">
              <w:rPr>
                <w:rFonts w:eastAsia="STZhongsong"/>
                <w:lang w:eastAsia="zh-CN"/>
              </w:rPr>
              <w:t>COOR</w:t>
            </w:r>
            <w:r w:rsidR="005A5B77">
              <w:rPr>
                <w:rFonts w:eastAsia="STZhongsong"/>
                <w:lang w:eastAsia="zh-CN"/>
              </w:rPr>
              <w:t>)</w:t>
            </w:r>
            <w:r w:rsidRPr="001962FE">
              <w:rPr>
                <w:rFonts w:eastAsia="STZhongsong"/>
                <w:lang w:eastAsia="zh-CN"/>
              </w:rPr>
              <w:t xml:space="preserve"> team to develop and agree reportin</w:t>
            </w:r>
            <w:r w:rsidR="005A5B77">
              <w:rPr>
                <w:rFonts w:eastAsia="STZhongsong"/>
                <w:lang w:eastAsia="zh-CN"/>
              </w:rPr>
              <w:t xml:space="preserve">g templates and timelines; </w:t>
            </w:r>
          </w:p>
          <w:p w14:paraId="38CF15A6" w14:textId="0B5BE086" w:rsidR="001962FE" w:rsidRPr="005A5B77" w:rsidRDefault="001962FE" w:rsidP="00D5743C">
            <w:pPr>
              <w:pStyle w:val="ListParagraph"/>
              <w:numPr>
                <w:ilvl w:val="0"/>
                <w:numId w:val="19"/>
              </w:numPr>
              <w:overflowPunct/>
              <w:autoSpaceDE/>
              <w:autoSpaceDN/>
              <w:spacing w:after="0"/>
              <w:ind w:left="490"/>
              <w:jc w:val="left"/>
              <w:textAlignment w:val="auto"/>
              <w:rPr>
                <w:rFonts w:eastAsia="STZhongsong"/>
                <w:lang w:eastAsia="zh-CN"/>
              </w:rPr>
            </w:pPr>
            <w:r w:rsidRPr="001962FE">
              <w:rPr>
                <w:rFonts w:eastAsia="STZhongsong"/>
                <w:lang w:eastAsia="zh-CN"/>
              </w:rPr>
              <w:t>Working with the COOR Outsourcing Engagement Leads to establish project and programme plans;</w:t>
            </w:r>
          </w:p>
          <w:p w14:paraId="3ABD5DA1" w14:textId="68010089" w:rsidR="001962FE" w:rsidRPr="005A5B77" w:rsidRDefault="001962FE" w:rsidP="00D5743C">
            <w:pPr>
              <w:pStyle w:val="ListParagraph"/>
              <w:numPr>
                <w:ilvl w:val="0"/>
                <w:numId w:val="19"/>
              </w:numPr>
              <w:overflowPunct/>
              <w:autoSpaceDE/>
              <w:autoSpaceDN/>
              <w:spacing w:after="0"/>
              <w:ind w:left="490"/>
              <w:jc w:val="left"/>
              <w:textAlignment w:val="auto"/>
              <w:rPr>
                <w:rFonts w:eastAsia="STZhongsong"/>
                <w:lang w:eastAsia="zh-CN"/>
              </w:rPr>
            </w:pPr>
            <w:r w:rsidRPr="005A5B77">
              <w:rPr>
                <w:rFonts w:eastAsia="STZhongsong"/>
                <w:lang w:eastAsia="zh-CN"/>
              </w:rPr>
              <w:t xml:space="preserve">Working with the COOR team to develop and agree reporting templates and timelines; </w:t>
            </w:r>
          </w:p>
          <w:p w14:paraId="43C1C1C6" w14:textId="456FFE74" w:rsidR="001962FE" w:rsidRPr="005A5B77" w:rsidRDefault="001962FE" w:rsidP="00D5743C">
            <w:pPr>
              <w:pStyle w:val="ListParagraph"/>
              <w:numPr>
                <w:ilvl w:val="0"/>
                <w:numId w:val="19"/>
              </w:numPr>
              <w:overflowPunct/>
              <w:autoSpaceDE/>
              <w:autoSpaceDN/>
              <w:spacing w:after="0"/>
              <w:ind w:left="490"/>
              <w:jc w:val="left"/>
              <w:textAlignment w:val="auto"/>
              <w:rPr>
                <w:rFonts w:eastAsia="STZhongsong"/>
                <w:lang w:eastAsia="zh-CN"/>
              </w:rPr>
            </w:pPr>
            <w:r w:rsidRPr="005A5B77">
              <w:rPr>
                <w:rFonts w:eastAsia="STZhongsong"/>
                <w:lang w:eastAsia="zh-CN"/>
              </w:rPr>
              <w:t xml:space="preserve">Working with the COOR team to </w:t>
            </w:r>
            <w:r w:rsidR="005A5B77" w:rsidRPr="005A5B77">
              <w:rPr>
                <w:rFonts w:eastAsia="STZhongsong"/>
                <w:lang w:eastAsia="zh-CN"/>
              </w:rPr>
              <w:t>support the governance activity;</w:t>
            </w:r>
          </w:p>
          <w:p w14:paraId="7B33A803" w14:textId="3E6048B0" w:rsidR="001962FE" w:rsidRPr="001962FE" w:rsidRDefault="001962FE" w:rsidP="00D5743C">
            <w:pPr>
              <w:pStyle w:val="ListParagraph"/>
              <w:numPr>
                <w:ilvl w:val="0"/>
                <w:numId w:val="19"/>
              </w:numPr>
              <w:overflowPunct/>
              <w:autoSpaceDE/>
              <w:autoSpaceDN/>
              <w:spacing w:after="0"/>
              <w:ind w:left="490"/>
              <w:jc w:val="left"/>
              <w:textAlignment w:val="auto"/>
              <w:rPr>
                <w:rFonts w:eastAsia="STZhongsong"/>
                <w:lang w:eastAsia="zh-CN"/>
              </w:rPr>
            </w:pPr>
            <w:bookmarkStart w:id="1" w:name="_uz7rxlpjuej7"/>
            <w:bookmarkEnd w:id="1"/>
            <w:r w:rsidRPr="001962FE">
              <w:rPr>
                <w:rFonts w:eastAsia="STZhongsong"/>
                <w:lang w:eastAsia="zh-CN"/>
              </w:rPr>
              <w:t>Assist</w:t>
            </w:r>
            <w:r w:rsidR="005A5B77">
              <w:rPr>
                <w:rFonts w:eastAsia="STZhongsong"/>
                <w:lang w:eastAsia="zh-CN"/>
              </w:rPr>
              <w:t>ing</w:t>
            </w:r>
            <w:r w:rsidRPr="001962FE">
              <w:rPr>
                <w:rFonts w:eastAsia="STZhongsong"/>
                <w:lang w:eastAsia="zh-CN"/>
              </w:rPr>
              <w:t xml:space="preserve"> with the speed and efficiency of communication between the OR and Departments in relation to implementation</w:t>
            </w:r>
            <w:r w:rsidR="005A5B77">
              <w:rPr>
                <w:rFonts w:eastAsia="STZhongsong"/>
                <w:lang w:eastAsia="zh-CN"/>
              </w:rPr>
              <w:t>;</w:t>
            </w:r>
          </w:p>
          <w:p w14:paraId="07C16830" w14:textId="4C8A76C6" w:rsidR="001962FE" w:rsidRPr="001962FE" w:rsidRDefault="001962FE" w:rsidP="00D5743C">
            <w:pPr>
              <w:pStyle w:val="ListParagraph"/>
              <w:numPr>
                <w:ilvl w:val="0"/>
                <w:numId w:val="19"/>
              </w:numPr>
              <w:overflowPunct/>
              <w:autoSpaceDE/>
              <w:autoSpaceDN/>
              <w:spacing w:after="0"/>
              <w:ind w:left="490"/>
              <w:jc w:val="left"/>
              <w:textAlignment w:val="auto"/>
              <w:rPr>
                <w:rFonts w:eastAsia="STZhongsong"/>
                <w:lang w:eastAsia="zh-CN"/>
              </w:rPr>
            </w:pPr>
            <w:bookmarkStart w:id="2" w:name="_tftlqwr8sr0v"/>
            <w:bookmarkEnd w:id="2"/>
            <w:r w:rsidRPr="001962FE">
              <w:rPr>
                <w:rFonts w:eastAsia="STZhongsong"/>
                <w:lang w:eastAsia="zh-CN"/>
              </w:rPr>
              <w:t>Attending the workshops</w:t>
            </w:r>
            <w:r w:rsidR="005A5B77">
              <w:rPr>
                <w:rFonts w:eastAsia="STZhongsong"/>
                <w:lang w:eastAsia="zh-CN"/>
              </w:rPr>
              <w:t xml:space="preserve"> with industry</w:t>
            </w:r>
            <w:r w:rsidRPr="001962FE">
              <w:rPr>
                <w:rFonts w:eastAsia="STZhongsong"/>
                <w:lang w:eastAsia="zh-CN"/>
              </w:rPr>
              <w:t xml:space="preserve"> to assist in facilitating and contributing to discussion</w:t>
            </w:r>
            <w:r w:rsidR="005A5B77">
              <w:rPr>
                <w:rFonts w:eastAsia="STZhongsong"/>
                <w:lang w:eastAsia="zh-CN"/>
              </w:rPr>
              <w:t>s on additional outsourcing recommendations; and</w:t>
            </w:r>
          </w:p>
          <w:p w14:paraId="21C6BEE6" w14:textId="4E1326DD" w:rsidR="001962FE" w:rsidRPr="001962FE" w:rsidRDefault="001962FE" w:rsidP="00D5743C">
            <w:pPr>
              <w:pStyle w:val="ListParagraph"/>
              <w:numPr>
                <w:ilvl w:val="0"/>
                <w:numId w:val="19"/>
              </w:numPr>
              <w:overflowPunct/>
              <w:autoSpaceDE/>
              <w:autoSpaceDN/>
              <w:spacing w:after="0"/>
              <w:ind w:left="490"/>
              <w:jc w:val="left"/>
              <w:textAlignment w:val="auto"/>
              <w:rPr>
                <w:rFonts w:eastAsia="STZhongsong"/>
                <w:lang w:eastAsia="zh-CN"/>
              </w:rPr>
            </w:pPr>
            <w:r w:rsidRPr="001962FE">
              <w:rPr>
                <w:rFonts w:eastAsia="STZhongsong"/>
                <w:lang w:eastAsia="zh-CN"/>
              </w:rPr>
              <w:t>Assist</w:t>
            </w:r>
            <w:r w:rsidR="005A5B77">
              <w:rPr>
                <w:rFonts w:eastAsia="STZhongsong"/>
                <w:lang w:eastAsia="zh-CN"/>
              </w:rPr>
              <w:t>ing</w:t>
            </w:r>
            <w:r w:rsidRPr="001962FE">
              <w:rPr>
                <w:rFonts w:eastAsia="STZhongsong"/>
                <w:lang w:eastAsia="zh-CN"/>
              </w:rPr>
              <w:t xml:space="preserve"> in defining, implementing and undertaking benefits measurement of the programme</w:t>
            </w:r>
            <w:r w:rsidR="005A5B77">
              <w:rPr>
                <w:rFonts w:eastAsia="STZhongsong"/>
                <w:lang w:eastAsia="zh-CN"/>
              </w:rPr>
              <w:t>.</w:t>
            </w:r>
          </w:p>
          <w:p w14:paraId="60963FA4" w14:textId="77777777" w:rsidR="001962FE" w:rsidRPr="001962FE" w:rsidRDefault="001962FE" w:rsidP="001962FE">
            <w:pPr>
              <w:numPr>
                <w:ilvl w:val="1"/>
                <w:numId w:val="0"/>
              </w:numPr>
              <w:overflowPunct/>
              <w:autoSpaceDE/>
              <w:autoSpaceDN/>
              <w:spacing w:after="0"/>
              <w:jc w:val="left"/>
              <w:textAlignment w:val="auto"/>
              <w:rPr>
                <w:rFonts w:eastAsia="STZhongsong"/>
                <w:lang w:eastAsia="zh-CN"/>
              </w:rPr>
            </w:pPr>
          </w:p>
          <w:p w14:paraId="6B19F0EC" w14:textId="77777777" w:rsidR="00866DE1" w:rsidRPr="00866DE1" w:rsidRDefault="001962FE" w:rsidP="00D5743C">
            <w:pPr>
              <w:pStyle w:val="ListParagraph"/>
              <w:numPr>
                <w:ilvl w:val="0"/>
                <w:numId w:val="20"/>
              </w:numPr>
              <w:overflowPunct/>
              <w:autoSpaceDE/>
              <w:autoSpaceDN/>
              <w:spacing w:after="0"/>
              <w:jc w:val="left"/>
              <w:textAlignment w:val="auto"/>
              <w:rPr>
                <w:rFonts w:eastAsia="STZhongsong"/>
                <w:b/>
                <w:lang w:eastAsia="zh-CN"/>
              </w:rPr>
            </w:pPr>
            <w:r w:rsidRPr="00866DE1">
              <w:rPr>
                <w:rFonts w:eastAsia="STZhongsong"/>
                <w:b/>
                <w:lang w:eastAsia="zh-CN"/>
              </w:rPr>
              <w:t xml:space="preserve">Providing Subject Matter Expertise </w:t>
            </w:r>
          </w:p>
          <w:p w14:paraId="5C23884B" w14:textId="07D79FC9" w:rsidR="001962FE" w:rsidRPr="001962FE" w:rsidRDefault="00866DE1" w:rsidP="00866DE1">
            <w:pPr>
              <w:overflowPunct/>
              <w:autoSpaceDE/>
              <w:autoSpaceDN/>
              <w:spacing w:after="0"/>
              <w:ind w:left="0"/>
              <w:jc w:val="left"/>
              <w:textAlignment w:val="auto"/>
              <w:rPr>
                <w:rFonts w:eastAsia="STZhongsong"/>
                <w:lang w:eastAsia="zh-CN"/>
              </w:rPr>
            </w:pPr>
            <w:r>
              <w:rPr>
                <w:rFonts w:eastAsia="STZhongsong"/>
                <w:lang w:eastAsia="zh-CN"/>
              </w:rPr>
              <w:t xml:space="preserve">The Customer requires subject matter expertise </w:t>
            </w:r>
            <w:r w:rsidR="001962FE" w:rsidRPr="00866DE1">
              <w:rPr>
                <w:rFonts w:eastAsia="STZhongsong"/>
                <w:lang w:eastAsia="zh-CN"/>
              </w:rPr>
              <w:t>including commercial, financial</w:t>
            </w:r>
            <w:r>
              <w:rPr>
                <w:rFonts w:eastAsia="STZhongsong"/>
                <w:lang w:eastAsia="zh-CN"/>
              </w:rPr>
              <w:t xml:space="preserve"> and </w:t>
            </w:r>
            <w:r w:rsidR="001962FE" w:rsidRPr="00866DE1">
              <w:rPr>
                <w:rFonts w:eastAsia="STZhongsong"/>
                <w:lang w:eastAsia="zh-CN"/>
              </w:rPr>
              <w:t>insolvency</w:t>
            </w:r>
            <w:r>
              <w:rPr>
                <w:rFonts w:eastAsia="STZhongsong"/>
                <w:lang w:eastAsia="zh-CN"/>
              </w:rPr>
              <w:t xml:space="preserve"> experts</w:t>
            </w:r>
            <w:r w:rsidR="001962FE" w:rsidRPr="00866DE1">
              <w:rPr>
                <w:rFonts w:eastAsia="STZhongsong"/>
                <w:lang w:eastAsia="zh-CN"/>
              </w:rPr>
              <w:t xml:space="preserve">, to support the </w:t>
            </w:r>
            <w:r>
              <w:rPr>
                <w:rFonts w:eastAsia="STZhongsong"/>
                <w:lang w:eastAsia="zh-CN"/>
              </w:rPr>
              <w:t xml:space="preserve">OR engagement with Departments. </w:t>
            </w:r>
            <w:r w:rsidR="001962FE" w:rsidRPr="00866DE1">
              <w:rPr>
                <w:rFonts w:eastAsia="STZhongsong"/>
                <w:lang w:eastAsia="zh-CN"/>
              </w:rPr>
              <w:t>This support shall include:</w:t>
            </w:r>
          </w:p>
          <w:p w14:paraId="5A309B2F" w14:textId="5659F0F6" w:rsidR="001962FE" w:rsidRPr="001962FE" w:rsidRDefault="001962FE" w:rsidP="00D5743C">
            <w:pPr>
              <w:pStyle w:val="ListParagraph"/>
              <w:numPr>
                <w:ilvl w:val="0"/>
                <w:numId w:val="21"/>
              </w:numPr>
              <w:overflowPunct/>
              <w:autoSpaceDE/>
              <w:autoSpaceDN/>
              <w:spacing w:after="0"/>
              <w:ind w:left="348"/>
              <w:jc w:val="left"/>
              <w:textAlignment w:val="auto"/>
              <w:rPr>
                <w:rFonts w:eastAsia="STZhongsong"/>
                <w:lang w:eastAsia="zh-CN"/>
              </w:rPr>
            </w:pPr>
            <w:r w:rsidRPr="001962FE">
              <w:rPr>
                <w:rFonts w:eastAsia="STZhongsong"/>
                <w:lang w:eastAsia="zh-CN"/>
              </w:rPr>
              <w:t xml:space="preserve"> Supporting the </w:t>
            </w:r>
            <w:r w:rsidR="00866DE1">
              <w:rPr>
                <w:rFonts w:eastAsia="STZhongsong"/>
                <w:lang w:eastAsia="zh-CN"/>
              </w:rPr>
              <w:t xml:space="preserve">OR </w:t>
            </w:r>
            <w:r w:rsidRPr="001962FE">
              <w:rPr>
                <w:rFonts w:eastAsia="STZhongsong"/>
                <w:lang w:eastAsia="zh-CN"/>
              </w:rPr>
              <w:t>programme in planning and co-ordinating their engagement with their Departments;</w:t>
            </w:r>
          </w:p>
          <w:p w14:paraId="15BE302B" w14:textId="7A999AFA" w:rsidR="001962FE" w:rsidRPr="001962FE" w:rsidRDefault="001962FE" w:rsidP="00D5743C">
            <w:pPr>
              <w:pStyle w:val="ListParagraph"/>
              <w:numPr>
                <w:ilvl w:val="0"/>
                <w:numId w:val="21"/>
              </w:numPr>
              <w:overflowPunct/>
              <w:autoSpaceDE/>
              <w:autoSpaceDN/>
              <w:spacing w:after="0"/>
              <w:ind w:left="490"/>
              <w:jc w:val="left"/>
              <w:textAlignment w:val="auto"/>
              <w:rPr>
                <w:rFonts w:eastAsia="STZhongsong"/>
                <w:lang w:eastAsia="zh-CN"/>
              </w:rPr>
            </w:pPr>
            <w:r w:rsidRPr="001962FE">
              <w:rPr>
                <w:rFonts w:eastAsia="STZhongsong"/>
                <w:lang w:eastAsia="zh-CN"/>
              </w:rPr>
              <w:lastRenderedPageBreak/>
              <w:t xml:space="preserve">Supporting the </w:t>
            </w:r>
            <w:r w:rsidR="00866DE1">
              <w:rPr>
                <w:rFonts w:eastAsia="STZhongsong"/>
                <w:lang w:eastAsia="zh-CN"/>
              </w:rPr>
              <w:t xml:space="preserve">OR </w:t>
            </w:r>
            <w:r w:rsidRPr="001962FE">
              <w:rPr>
                <w:rFonts w:eastAsia="STZhongsong"/>
                <w:lang w:eastAsia="zh-CN"/>
              </w:rPr>
              <w:t xml:space="preserve">programme in reviewing and updating how the </w:t>
            </w:r>
            <w:r w:rsidR="00866DE1">
              <w:rPr>
                <w:rFonts w:eastAsia="STZhongsong"/>
                <w:lang w:eastAsia="zh-CN"/>
              </w:rPr>
              <w:t xml:space="preserve">COOR </w:t>
            </w:r>
            <w:r w:rsidRPr="001962FE">
              <w:rPr>
                <w:rFonts w:eastAsia="STZhongsong"/>
                <w:lang w:eastAsia="zh-CN"/>
              </w:rPr>
              <w:t>team engages with Departments;</w:t>
            </w:r>
          </w:p>
          <w:p w14:paraId="3C4AB026" w14:textId="17530EAA" w:rsidR="001962FE" w:rsidRPr="001962FE" w:rsidRDefault="001962FE" w:rsidP="00D5743C">
            <w:pPr>
              <w:pStyle w:val="ListParagraph"/>
              <w:numPr>
                <w:ilvl w:val="0"/>
                <w:numId w:val="21"/>
              </w:numPr>
              <w:overflowPunct/>
              <w:autoSpaceDE/>
              <w:autoSpaceDN/>
              <w:spacing w:after="0"/>
              <w:ind w:left="490"/>
              <w:jc w:val="left"/>
              <w:textAlignment w:val="auto"/>
              <w:rPr>
                <w:rFonts w:eastAsia="STZhongsong"/>
                <w:lang w:eastAsia="zh-CN"/>
              </w:rPr>
            </w:pPr>
            <w:r w:rsidRPr="001962FE">
              <w:rPr>
                <w:rFonts w:eastAsia="STZhongsong"/>
                <w:lang w:eastAsia="zh-CN"/>
              </w:rPr>
              <w:t xml:space="preserve">Supporting how the </w:t>
            </w:r>
            <w:r w:rsidR="00866DE1">
              <w:rPr>
                <w:rFonts w:eastAsia="STZhongsong"/>
                <w:lang w:eastAsia="zh-CN"/>
              </w:rPr>
              <w:t xml:space="preserve">OR </w:t>
            </w:r>
            <w:r w:rsidRPr="001962FE">
              <w:rPr>
                <w:rFonts w:eastAsia="STZhongsong"/>
                <w:lang w:eastAsia="zh-CN"/>
              </w:rPr>
              <w:t xml:space="preserve">programme supports Departments in applying the findings from the Outsourcing Review; </w:t>
            </w:r>
          </w:p>
          <w:p w14:paraId="18546312" w14:textId="57E5CA25" w:rsidR="001962FE" w:rsidRPr="001962FE" w:rsidRDefault="001962FE" w:rsidP="00D5743C">
            <w:pPr>
              <w:pStyle w:val="ListParagraph"/>
              <w:numPr>
                <w:ilvl w:val="0"/>
                <w:numId w:val="21"/>
              </w:numPr>
              <w:overflowPunct/>
              <w:autoSpaceDE/>
              <w:autoSpaceDN/>
              <w:spacing w:after="0"/>
              <w:ind w:left="490"/>
              <w:jc w:val="left"/>
              <w:textAlignment w:val="auto"/>
              <w:rPr>
                <w:rFonts w:eastAsia="STZhongsong"/>
                <w:lang w:eastAsia="zh-CN"/>
              </w:rPr>
            </w:pPr>
            <w:r w:rsidRPr="001962FE">
              <w:rPr>
                <w:rFonts w:eastAsia="STZhongsong"/>
                <w:lang w:eastAsia="zh-CN"/>
              </w:rPr>
              <w:t xml:space="preserve">Supporting the </w:t>
            </w:r>
            <w:r w:rsidR="00866DE1">
              <w:rPr>
                <w:rFonts w:eastAsia="STZhongsong"/>
                <w:lang w:eastAsia="zh-CN"/>
              </w:rPr>
              <w:t xml:space="preserve">OR </w:t>
            </w:r>
            <w:r w:rsidRPr="001962FE">
              <w:rPr>
                <w:rFonts w:eastAsia="STZhongsong"/>
                <w:lang w:eastAsia="zh-CN"/>
              </w:rPr>
              <w:t>programme team with subject matter experts</w:t>
            </w:r>
            <w:r w:rsidR="00866DE1">
              <w:rPr>
                <w:rFonts w:eastAsia="STZhongsong"/>
                <w:lang w:eastAsia="zh-CN"/>
              </w:rPr>
              <w:t xml:space="preserve"> including to support delivery of ‘knowledge drops’ to Departments and ‘on-the-shoulder’ support to outsourcing programmes in Departments;</w:t>
            </w:r>
          </w:p>
          <w:p w14:paraId="78696507" w14:textId="09CB960C" w:rsidR="001962FE" w:rsidRPr="001962FE" w:rsidRDefault="001962FE" w:rsidP="00D5743C">
            <w:pPr>
              <w:pStyle w:val="ListParagraph"/>
              <w:numPr>
                <w:ilvl w:val="0"/>
                <w:numId w:val="21"/>
              </w:numPr>
              <w:overflowPunct/>
              <w:autoSpaceDE/>
              <w:autoSpaceDN/>
              <w:spacing w:after="0"/>
              <w:ind w:left="490"/>
              <w:jc w:val="left"/>
              <w:textAlignment w:val="auto"/>
              <w:rPr>
                <w:rFonts w:eastAsia="STZhongsong"/>
                <w:lang w:eastAsia="zh-CN"/>
              </w:rPr>
            </w:pPr>
            <w:r w:rsidRPr="001962FE">
              <w:rPr>
                <w:rFonts w:eastAsia="STZhongsong"/>
                <w:lang w:eastAsia="zh-CN"/>
              </w:rPr>
              <w:t xml:space="preserve">Planning, developing </w:t>
            </w:r>
            <w:r w:rsidR="00866DE1">
              <w:rPr>
                <w:rFonts w:eastAsia="STZhongsong"/>
                <w:lang w:eastAsia="zh-CN"/>
              </w:rPr>
              <w:t xml:space="preserve"> and delivering ‘knowledge drops’; and</w:t>
            </w:r>
          </w:p>
          <w:p w14:paraId="7E55C649" w14:textId="2A5C4556" w:rsidR="001962FE" w:rsidRDefault="00866DE1" w:rsidP="00D5743C">
            <w:pPr>
              <w:pStyle w:val="ListParagraph"/>
              <w:numPr>
                <w:ilvl w:val="0"/>
                <w:numId w:val="21"/>
              </w:numPr>
              <w:overflowPunct/>
              <w:autoSpaceDE/>
              <w:autoSpaceDN/>
              <w:spacing w:after="0"/>
              <w:ind w:left="490"/>
              <w:jc w:val="left"/>
              <w:textAlignment w:val="auto"/>
              <w:rPr>
                <w:rFonts w:eastAsia="STZhongsong"/>
                <w:lang w:eastAsia="zh-CN"/>
              </w:rPr>
            </w:pPr>
            <w:r>
              <w:rPr>
                <w:rFonts w:eastAsia="STZhongsong"/>
                <w:lang w:eastAsia="zh-CN"/>
              </w:rPr>
              <w:t>On-the-</w:t>
            </w:r>
            <w:r w:rsidR="001962FE" w:rsidRPr="001962FE">
              <w:rPr>
                <w:rFonts w:eastAsia="STZhongsong"/>
                <w:lang w:eastAsia="zh-CN"/>
              </w:rPr>
              <w:t xml:space="preserve">shoulder support </w:t>
            </w:r>
            <w:r>
              <w:rPr>
                <w:rFonts w:eastAsia="STZhongsong"/>
                <w:lang w:eastAsia="zh-CN"/>
              </w:rPr>
              <w:t xml:space="preserve">to Departments to enable Departmental teams to adopt the OR recommendations to support </w:t>
            </w:r>
            <w:r w:rsidR="001962FE" w:rsidRPr="001962FE">
              <w:rPr>
                <w:rFonts w:eastAsia="STZhongsong"/>
                <w:lang w:eastAsia="zh-CN"/>
              </w:rPr>
              <w:t>knowledge transfer</w:t>
            </w:r>
            <w:r w:rsidR="00B80BC0">
              <w:rPr>
                <w:rFonts w:eastAsia="STZhongsong"/>
                <w:lang w:eastAsia="zh-CN"/>
              </w:rPr>
              <w:t xml:space="preserve"> (subject to the Supplier’s internal conflict check processes to avoid real or perceived conflicts of interest)</w:t>
            </w:r>
            <w:r>
              <w:rPr>
                <w:rFonts w:eastAsia="STZhongsong"/>
                <w:lang w:eastAsia="zh-CN"/>
              </w:rPr>
              <w:t>.</w:t>
            </w:r>
          </w:p>
          <w:p w14:paraId="3342263C" w14:textId="50EB50C5" w:rsidR="003F167D" w:rsidRDefault="003F167D" w:rsidP="00B80BC0">
            <w:pPr>
              <w:overflowPunct/>
              <w:autoSpaceDE/>
              <w:autoSpaceDN/>
              <w:spacing w:after="0"/>
              <w:ind w:left="0"/>
              <w:jc w:val="left"/>
              <w:textAlignment w:val="auto"/>
              <w:rPr>
                <w:rFonts w:eastAsia="STZhongsong"/>
                <w:lang w:eastAsia="zh-CN"/>
              </w:rPr>
            </w:pPr>
          </w:p>
          <w:p w14:paraId="6E8667D6" w14:textId="36B53BF9" w:rsidR="003F167D" w:rsidRPr="003F167D" w:rsidRDefault="003F167D" w:rsidP="00D5743C">
            <w:pPr>
              <w:pStyle w:val="ListParagraph"/>
              <w:numPr>
                <w:ilvl w:val="0"/>
                <w:numId w:val="20"/>
              </w:numPr>
              <w:overflowPunct/>
              <w:autoSpaceDE/>
              <w:autoSpaceDN/>
              <w:spacing w:after="0"/>
              <w:jc w:val="left"/>
              <w:textAlignment w:val="auto"/>
              <w:rPr>
                <w:rFonts w:eastAsia="STZhongsong"/>
                <w:b/>
                <w:lang w:eastAsia="zh-CN"/>
              </w:rPr>
            </w:pPr>
            <w:r w:rsidRPr="003F167D">
              <w:rPr>
                <w:rFonts w:eastAsia="STZhongsong"/>
                <w:b/>
                <w:lang w:eastAsia="zh-CN"/>
              </w:rPr>
              <w:t>Resolution Planning</w:t>
            </w:r>
          </w:p>
          <w:p w14:paraId="4781F4EA" w14:textId="74EF0DC3" w:rsidR="004E05DC" w:rsidRPr="007668FA" w:rsidRDefault="003F167D" w:rsidP="007668FA">
            <w:pPr>
              <w:overflowPunct/>
              <w:autoSpaceDE/>
              <w:autoSpaceDN/>
              <w:spacing w:after="0"/>
              <w:ind w:left="0"/>
              <w:jc w:val="left"/>
              <w:textAlignment w:val="auto"/>
              <w:rPr>
                <w:rFonts w:eastAsia="STZhongsong"/>
                <w:lang w:eastAsia="zh-CN"/>
              </w:rPr>
            </w:pPr>
            <w:r>
              <w:rPr>
                <w:rFonts w:eastAsia="STZhongsong"/>
                <w:lang w:eastAsia="zh-CN"/>
              </w:rPr>
              <w:t xml:space="preserve">The Customer requires subject matter expertise </w:t>
            </w:r>
            <w:r w:rsidR="007668FA">
              <w:rPr>
                <w:rFonts w:eastAsia="STZhongsong"/>
                <w:lang w:eastAsia="zh-CN"/>
              </w:rPr>
              <w:t xml:space="preserve">in respect of resolution planning </w:t>
            </w:r>
            <w:r w:rsidRPr="00866DE1">
              <w:rPr>
                <w:rFonts w:eastAsia="STZhongsong"/>
                <w:lang w:eastAsia="zh-CN"/>
              </w:rPr>
              <w:t xml:space="preserve">to support the </w:t>
            </w:r>
            <w:r>
              <w:rPr>
                <w:rFonts w:eastAsia="STZhongsong"/>
                <w:lang w:eastAsia="zh-CN"/>
              </w:rPr>
              <w:t xml:space="preserve">OR engagement with Departments. </w:t>
            </w:r>
            <w:r w:rsidRPr="00866DE1">
              <w:rPr>
                <w:rFonts w:eastAsia="STZhongsong"/>
                <w:lang w:eastAsia="zh-CN"/>
              </w:rPr>
              <w:t>This shall include:</w:t>
            </w:r>
          </w:p>
          <w:p w14:paraId="0A23B1E6" w14:textId="15AB61FE" w:rsidR="003F167D" w:rsidRPr="007668FA" w:rsidRDefault="003F167D" w:rsidP="00D5743C">
            <w:pPr>
              <w:pStyle w:val="ListParagraph"/>
              <w:numPr>
                <w:ilvl w:val="0"/>
                <w:numId w:val="22"/>
              </w:numPr>
              <w:overflowPunct/>
              <w:autoSpaceDE/>
              <w:autoSpaceDN/>
              <w:spacing w:after="0"/>
              <w:ind w:left="490"/>
              <w:jc w:val="left"/>
              <w:textAlignment w:val="auto"/>
              <w:rPr>
                <w:rFonts w:eastAsia="STZhongsong"/>
                <w:lang w:eastAsia="zh-CN"/>
              </w:rPr>
            </w:pPr>
            <w:r w:rsidRPr="007668FA">
              <w:rPr>
                <w:rFonts w:eastAsia="STZhongsong"/>
                <w:lang w:eastAsia="zh-CN"/>
              </w:rPr>
              <w:t>Providing support and training for C</w:t>
            </w:r>
            <w:r w:rsidR="007668FA">
              <w:rPr>
                <w:rFonts w:eastAsia="STZhongsong"/>
                <w:lang w:eastAsia="zh-CN"/>
              </w:rPr>
              <w:t xml:space="preserve">abinet </w:t>
            </w:r>
            <w:r w:rsidRPr="007668FA">
              <w:rPr>
                <w:rFonts w:eastAsia="STZhongsong"/>
                <w:lang w:eastAsia="zh-CN"/>
              </w:rPr>
              <w:t>O</w:t>
            </w:r>
            <w:r w:rsidR="007668FA">
              <w:rPr>
                <w:rFonts w:eastAsia="STZhongsong"/>
                <w:lang w:eastAsia="zh-CN"/>
              </w:rPr>
              <w:t>ffice</w:t>
            </w:r>
            <w:r w:rsidRPr="007668FA">
              <w:rPr>
                <w:rFonts w:eastAsia="STZhongsong"/>
                <w:lang w:eastAsia="zh-CN"/>
              </w:rPr>
              <w:t xml:space="preserve"> and other </w:t>
            </w:r>
            <w:r w:rsidR="007668FA">
              <w:rPr>
                <w:rFonts w:eastAsia="STZhongsong"/>
                <w:lang w:eastAsia="zh-CN"/>
              </w:rPr>
              <w:t>D</w:t>
            </w:r>
            <w:r w:rsidRPr="007668FA">
              <w:rPr>
                <w:rFonts w:eastAsia="STZhongsong"/>
                <w:lang w:eastAsia="zh-CN"/>
              </w:rPr>
              <w:t>epartments in relation to resolution planning</w:t>
            </w:r>
            <w:r w:rsidR="007668FA">
              <w:rPr>
                <w:rFonts w:eastAsia="STZhongsong"/>
                <w:lang w:eastAsia="zh-CN"/>
              </w:rPr>
              <w:t>;</w:t>
            </w:r>
          </w:p>
          <w:p w14:paraId="166C6B4C" w14:textId="64D1B25A" w:rsidR="003F167D" w:rsidRPr="007668FA" w:rsidRDefault="003F167D" w:rsidP="00D5743C">
            <w:pPr>
              <w:pStyle w:val="ListParagraph"/>
              <w:numPr>
                <w:ilvl w:val="0"/>
                <w:numId w:val="22"/>
              </w:numPr>
              <w:overflowPunct/>
              <w:autoSpaceDE/>
              <w:autoSpaceDN/>
              <w:spacing w:after="0"/>
              <w:ind w:left="490"/>
              <w:jc w:val="left"/>
              <w:textAlignment w:val="auto"/>
              <w:rPr>
                <w:rFonts w:eastAsia="STZhongsong"/>
                <w:lang w:eastAsia="zh-CN"/>
              </w:rPr>
            </w:pPr>
            <w:r w:rsidRPr="007668FA">
              <w:rPr>
                <w:rFonts w:eastAsia="STZhongsong"/>
                <w:lang w:eastAsia="zh-CN"/>
              </w:rPr>
              <w:t>Review</w:t>
            </w:r>
            <w:r w:rsidR="007668FA">
              <w:rPr>
                <w:rFonts w:eastAsia="STZhongsong"/>
                <w:lang w:eastAsia="zh-CN"/>
              </w:rPr>
              <w:t>ing</w:t>
            </w:r>
            <w:r w:rsidRPr="007668FA">
              <w:rPr>
                <w:rFonts w:eastAsia="STZhongsong"/>
                <w:lang w:eastAsia="zh-CN"/>
              </w:rPr>
              <w:t xml:space="preserve"> and comment</w:t>
            </w:r>
            <w:r w:rsidR="007668FA">
              <w:rPr>
                <w:rFonts w:eastAsia="STZhongsong"/>
                <w:lang w:eastAsia="zh-CN"/>
              </w:rPr>
              <w:t>ing</w:t>
            </w:r>
            <w:r w:rsidRPr="007668FA">
              <w:rPr>
                <w:rFonts w:eastAsia="STZhongsong"/>
                <w:lang w:eastAsia="zh-CN"/>
              </w:rPr>
              <w:t xml:space="preserve"> on </w:t>
            </w:r>
            <w:r w:rsidR="007668FA">
              <w:rPr>
                <w:rFonts w:eastAsia="STZhongsong"/>
                <w:lang w:eastAsia="zh-CN"/>
              </w:rPr>
              <w:t>r</w:t>
            </w:r>
            <w:r w:rsidRPr="007668FA">
              <w:rPr>
                <w:rFonts w:eastAsia="STZhongsong"/>
                <w:lang w:eastAsia="zh-CN"/>
              </w:rPr>
              <w:t xml:space="preserve">esolution </w:t>
            </w:r>
            <w:r w:rsidR="007668FA">
              <w:rPr>
                <w:rFonts w:eastAsia="STZhongsong"/>
                <w:lang w:eastAsia="zh-CN"/>
              </w:rPr>
              <w:t>p</w:t>
            </w:r>
            <w:r w:rsidRPr="007668FA">
              <w:rPr>
                <w:rFonts w:eastAsia="STZhongsong"/>
                <w:lang w:eastAsia="zh-CN"/>
              </w:rPr>
              <w:t xml:space="preserve">lanning submissions by </w:t>
            </w:r>
            <w:r w:rsidR="007668FA">
              <w:rPr>
                <w:rFonts w:eastAsia="STZhongsong"/>
                <w:lang w:eastAsia="zh-CN"/>
              </w:rPr>
              <w:t>s</w:t>
            </w:r>
            <w:r w:rsidRPr="007668FA">
              <w:rPr>
                <w:rFonts w:eastAsia="STZhongsong"/>
                <w:lang w:eastAsia="zh-CN"/>
              </w:rPr>
              <w:t xml:space="preserve">trategic </w:t>
            </w:r>
            <w:r w:rsidR="007668FA">
              <w:rPr>
                <w:rFonts w:eastAsia="STZhongsong"/>
                <w:lang w:eastAsia="zh-CN"/>
              </w:rPr>
              <w:t>s</w:t>
            </w:r>
            <w:r w:rsidRPr="007668FA">
              <w:rPr>
                <w:rFonts w:eastAsia="STZhongsong"/>
                <w:lang w:eastAsia="zh-CN"/>
              </w:rPr>
              <w:t xml:space="preserve">uppliers and other </w:t>
            </w:r>
            <w:r w:rsidR="007668FA">
              <w:rPr>
                <w:rFonts w:eastAsia="STZhongsong"/>
                <w:lang w:eastAsia="zh-CN"/>
              </w:rPr>
              <w:t>g</w:t>
            </w:r>
            <w:r w:rsidRPr="007668FA">
              <w:rPr>
                <w:rFonts w:eastAsia="STZhongsong"/>
                <w:lang w:eastAsia="zh-CN"/>
              </w:rPr>
              <w:t xml:space="preserve">old </w:t>
            </w:r>
            <w:r w:rsidR="007668FA">
              <w:rPr>
                <w:rFonts w:eastAsia="STZhongsong"/>
                <w:lang w:eastAsia="zh-CN"/>
              </w:rPr>
              <w:t>contract suppliers;</w:t>
            </w:r>
          </w:p>
          <w:p w14:paraId="585CF290" w14:textId="42E50592" w:rsidR="003F167D" w:rsidRPr="007668FA" w:rsidRDefault="003F167D" w:rsidP="00D5743C">
            <w:pPr>
              <w:pStyle w:val="ListParagraph"/>
              <w:numPr>
                <w:ilvl w:val="0"/>
                <w:numId w:val="22"/>
              </w:numPr>
              <w:overflowPunct/>
              <w:autoSpaceDE/>
              <w:autoSpaceDN/>
              <w:spacing w:after="0"/>
              <w:ind w:left="490"/>
              <w:jc w:val="left"/>
              <w:textAlignment w:val="auto"/>
              <w:rPr>
                <w:rFonts w:eastAsia="STZhongsong"/>
                <w:lang w:eastAsia="zh-CN"/>
              </w:rPr>
            </w:pPr>
            <w:r w:rsidRPr="007668FA">
              <w:rPr>
                <w:rFonts w:eastAsia="STZhongsong"/>
                <w:lang w:eastAsia="zh-CN"/>
              </w:rPr>
              <w:t>Attend</w:t>
            </w:r>
            <w:r w:rsidR="007668FA">
              <w:rPr>
                <w:rFonts w:eastAsia="STZhongsong"/>
                <w:lang w:eastAsia="zh-CN"/>
              </w:rPr>
              <w:t>ing</w:t>
            </w:r>
            <w:r w:rsidRPr="007668FA">
              <w:rPr>
                <w:rFonts w:eastAsia="STZhongsong"/>
                <w:lang w:eastAsia="zh-CN"/>
              </w:rPr>
              <w:t xml:space="preserve"> meetings with CO and/or other </w:t>
            </w:r>
            <w:r w:rsidR="007668FA">
              <w:rPr>
                <w:rFonts w:eastAsia="STZhongsong"/>
                <w:lang w:eastAsia="zh-CN"/>
              </w:rPr>
              <w:t>D</w:t>
            </w:r>
            <w:r w:rsidRPr="007668FA">
              <w:rPr>
                <w:rFonts w:eastAsia="STZhongsong"/>
                <w:lang w:eastAsia="zh-CN"/>
              </w:rPr>
              <w:t xml:space="preserve">epartments to discuss </w:t>
            </w:r>
            <w:r w:rsidR="007668FA">
              <w:rPr>
                <w:rFonts w:eastAsia="STZhongsong"/>
                <w:lang w:eastAsia="zh-CN"/>
              </w:rPr>
              <w:t>r</w:t>
            </w:r>
            <w:r w:rsidRPr="007668FA">
              <w:rPr>
                <w:rFonts w:eastAsia="STZhongsong"/>
                <w:lang w:eastAsia="zh-CN"/>
              </w:rPr>
              <w:t xml:space="preserve">esolution </w:t>
            </w:r>
            <w:r w:rsidR="007668FA">
              <w:rPr>
                <w:rFonts w:eastAsia="STZhongsong"/>
                <w:lang w:eastAsia="zh-CN"/>
              </w:rPr>
              <w:t>p</w:t>
            </w:r>
            <w:r w:rsidRPr="007668FA">
              <w:rPr>
                <w:rFonts w:eastAsia="STZhongsong"/>
                <w:lang w:eastAsia="zh-CN"/>
              </w:rPr>
              <w:t>lan submission</w:t>
            </w:r>
            <w:r w:rsidR="007668FA">
              <w:rPr>
                <w:rFonts w:eastAsia="STZhongsong"/>
                <w:lang w:eastAsia="zh-CN"/>
              </w:rPr>
              <w:t>s;</w:t>
            </w:r>
          </w:p>
          <w:p w14:paraId="00D261BF" w14:textId="5F44D285" w:rsidR="003F167D" w:rsidRPr="007668FA" w:rsidRDefault="007668FA" w:rsidP="00D5743C">
            <w:pPr>
              <w:pStyle w:val="ListParagraph"/>
              <w:numPr>
                <w:ilvl w:val="0"/>
                <w:numId w:val="22"/>
              </w:numPr>
              <w:overflowPunct/>
              <w:autoSpaceDE/>
              <w:autoSpaceDN/>
              <w:spacing w:after="0"/>
              <w:ind w:left="490"/>
              <w:jc w:val="left"/>
              <w:textAlignment w:val="auto"/>
              <w:rPr>
                <w:rFonts w:eastAsia="STZhongsong"/>
                <w:lang w:eastAsia="zh-CN"/>
              </w:rPr>
            </w:pPr>
            <w:r>
              <w:rPr>
                <w:rFonts w:eastAsia="STZhongsong"/>
                <w:lang w:eastAsia="zh-CN"/>
              </w:rPr>
              <w:t>Attending</w:t>
            </w:r>
            <w:r w:rsidR="003F167D" w:rsidRPr="007668FA">
              <w:rPr>
                <w:rFonts w:eastAsia="STZhongsong"/>
                <w:lang w:eastAsia="zh-CN"/>
              </w:rPr>
              <w:t xml:space="preserve"> meetings with suppliers who have submitted </w:t>
            </w:r>
            <w:r>
              <w:rPr>
                <w:rFonts w:eastAsia="STZhongsong"/>
                <w:lang w:eastAsia="zh-CN"/>
              </w:rPr>
              <w:t>r</w:t>
            </w:r>
            <w:r w:rsidR="003F167D" w:rsidRPr="007668FA">
              <w:rPr>
                <w:rFonts w:eastAsia="STZhongsong"/>
                <w:lang w:eastAsia="zh-CN"/>
              </w:rPr>
              <w:t xml:space="preserve">esolution </w:t>
            </w:r>
            <w:r>
              <w:rPr>
                <w:rFonts w:eastAsia="STZhongsong"/>
                <w:lang w:eastAsia="zh-CN"/>
              </w:rPr>
              <w:t>p</w:t>
            </w:r>
            <w:r w:rsidR="003F167D" w:rsidRPr="007668FA">
              <w:rPr>
                <w:rFonts w:eastAsia="STZhongsong"/>
                <w:lang w:eastAsia="zh-CN"/>
              </w:rPr>
              <w:t>lans</w:t>
            </w:r>
            <w:r>
              <w:rPr>
                <w:rFonts w:eastAsia="STZhongsong"/>
                <w:lang w:eastAsia="zh-CN"/>
              </w:rPr>
              <w:t>; and</w:t>
            </w:r>
          </w:p>
          <w:p w14:paraId="21FC914A" w14:textId="74328801" w:rsidR="003F167D" w:rsidRPr="007668FA" w:rsidRDefault="003F167D" w:rsidP="00D5743C">
            <w:pPr>
              <w:pStyle w:val="ListParagraph"/>
              <w:numPr>
                <w:ilvl w:val="0"/>
                <w:numId w:val="22"/>
              </w:numPr>
              <w:overflowPunct/>
              <w:autoSpaceDE/>
              <w:autoSpaceDN/>
              <w:spacing w:after="0"/>
              <w:ind w:left="490"/>
              <w:jc w:val="left"/>
              <w:textAlignment w:val="auto"/>
              <w:rPr>
                <w:rFonts w:eastAsia="STZhongsong"/>
                <w:lang w:eastAsia="zh-CN"/>
              </w:rPr>
            </w:pPr>
            <w:r w:rsidRPr="007668FA">
              <w:rPr>
                <w:rFonts w:eastAsia="STZhongsong"/>
                <w:lang w:eastAsia="zh-CN"/>
              </w:rPr>
              <w:t>Where appropriate</w:t>
            </w:r>
            <w:r w:rsidR="007668FA">
              <w:rPr>
                <w:rFonts w:eastAsia="STZhongsong"/>
                <w:lang w:eastAsia="zh-CN"/>
              </w:rPr>
              <w:t>,</w:t>
            </w:r>
            <w:r w:rsidRPr="007668FA">
              <w:rPr>
                <w:rFonts w:eastAsia="STZhongsong"/>
                <w:lang w:eastAsia="zh-CN"/>
              </w:rPr>
              <w:t xml:space="preserve"> summarising the key facts and issues pertinent to a specific </w:t>
            </w:r>
            <w:r w:rsidR="007668FA">
              <w:rPr>
                <w:rFonts w:eastAsia="STZhongsong"/>
                <w:lang w:eastAsia="zh-CN"/>
              </w:rPr>
              <w:t>s</w:t>
            </w:r>
            <w:r w:rsidRPr="007668FA">
              <w:rPr>
                <w:rFonts w:eastAsia="STZhongsong"/>
                <w:lang w:eastAsia="zh-CN"/>
              </w:rPr>
              <w:t>u</w:t>
            </w:r>
            <w:r w:rsidR="007668FA">
              <w:rPr>
                <w:rFonts w:eastAsia="STZhongsong"/>
                <w:lang w:eastAsia="zh-CN"/>
              </w:rPr>
              <w:t>pplier based on the respective r</w:t>
            </w:r>
            <w:r w:rsidRPr="007668FA">
              <w:rPr>
                <w:rFonts w:eastAsia="STZhongsong"/>
                <w:lang w:eastAsia="zh-CN"/>
              </w:rPr>
              <w:t xml:space="preserve">esolution </w:t>
            </w:r>
            <w:r w:rsidR="007668FA">
              <w:rPr>
                <w:rFonts w:eastAsia="STZhongsong"/>
                <w:lang w:eastAsia="zh-CN"/>
              </w:rPr>
              <w:t>p</w:t>
            </w:r>
            <w:r w:rsidRPr="007668FA">
              <w:rPr>
                <w:rFonts w:eastAsia="STZhongsong"/>
                <w:lang w:eastAsia="zh-CN"/>
              </w:rPr>
              <w:t>lan submission and/or meetings.</w:t>
            </w:r>
          </w:p>
          <w:p w14:paraId="38D5970E" w14:textId="77777777" w:rsidR="003F167D" w:rsidRDefault="003F167D" w:rsidP="00B02A10">
            <w:pPr>
              <w:tabs>
                <w:tab w:val="left" w:pos="577"/>
              </w:tabs>
              <w:overflowPunct/>
              <w:autoSpaceDE/>
              <w:autoSpaceDN/>
              <w:spacing w:after="0"/>
              <w:ind w:left="0"/>
              <w:textAlignment w:val="auto"/>
              <w:rPr>
                <w:rFonts w:eastAsia="STZhongsong"/>
                <w:b/>
                <w:lang w:eastAsia="zh-CN"/>
              </w:rPr>
            </w:pPr>
          </w:p>
          <w:p w14:paraId="6BB06826" w14:textId="0695C081" w:rsidR="007A2BAE" w:rsidRDefault="007A2BAE" w:rsidP="007A2BAE">
            <w:pPr>
              <w:overflowPunct/>
              <w:autoSpaceDE/>
              <w:autoSpaceDN/>
              <w:spacing w:after="0"/>
              <w:ind w:left="0"/>
              <w:jc w:val="left"/>
              <w:textAlignment w:val="auto"/>
              <w:rPr>
                <w:rFonts w:eastAsia="STZhongsong"/>
                <w:lang w:eastAsia="zh-CN"/>
              </w:rPr>
            </w:pPr>
            <w:r w:rsidRPr="007A2BAE">
              <w:rPr>
                <w:rFonts w:eastAsia="STZhongsong"/>
                <w:lang w:eastAsia="zh-CN"/>
              </w:rPr>
              <w:t xml:space="preserve">The </w:t>
            </w:r>
            <w:r>
              <w:rPr>
                <w:rFonts w:eastAsia="STZhongsong"/>
                <w:lang w:eastAsia="zh-CN"/>
              </w:rPr>
              <w:t>Supplier</w:t>
            </w:r>
            <w:r w:rsidRPr="007A2BAE">
              <w:rPr>
                <w:rFonts w:eastAsia="STZhongsong"/>
                <w:lang w:eastAsia="zh-CN"/>
              </w:rPr>
              <w:t xml:space="preserve"> should work jointly with the COOR team to develop CO branded outputs that enable effective project management. </w:t>
            </w:r>
          </w:p>
          <w:p w14:paraId="1E3D5A81" w14:textId="77777777" w:rsidR="007A2BAE" w:rsidRPr="007A2BAE" w:rsidRDefault="007A2BAE" w:rsidP="007A2BAE">
            <w:pPr>
              <w:overflowPunct/>
              <w:autoSpaceDE/>
              <w:autoSpaceDN/>
              <w:spacing w:after="0"/>
              <w:ind w:left="0"/>
              <w:jc w:val="left"/>
              <w:textAlignment w:val="auto"/>
              <w:rPr>
                <w:rFonts w:eastAsia="STZhongsong"/>
                <w:lang w:eastAsia="zh-CN"/>
              </w:rPr>
            </w:pPr>
          </w:p>
          <w:p w14:paraId="69985D62" w14:textId="7D5B9054" w:rsidR="007A2BAE" w:rsidRPr="007A2BAE" w:rsidRDefault="007A2BAE" w:rsidP="007A2BAE">
            <w:pPr>
              <w:overflowPunct/>
              <w:autoSpaceDE/>
              <w:autoSpaceDN/>
              <w:spacing w:after="0"/>
              <w:ind w:left="0"/>
              <w:jc w:val="left"/>
              <w:textAlignment w:val="auto"/>
              <w:rPr>
                <w:rFonts w:eastAsia="STZhongsong"/>
                <w:lang w:eastAsia="zh-CN"/>
              </w:rPr>
            </w:pPr>
            <w:r w:rsidRPr="007A2BAE">
              <w:rPr>
                <w:rFonts w:eastAsia="STZhongsong"/>
                <w:lang w:eastAsia="zh-CN"/>
              </w:rPr>
              <w:t xml:space="preserve">The </w:t>
            </w:r>
            <w:r>
              <w:rPr>
                <w:rFonts w:eastAsia="STZhongsong"/>
                <w:lang w:eastAsia="zh-CN"/>
              </w:rPr>
              <w:t>Supplier</w:t>
            </w:r>
            <w:r w:rsidRPr="007A2BAE">
              <w:rPr>
                <w:rFonts w:eastAsia="STZhongsong"/>
                <w:lang w:eastAsia="zh-CN"/>
              </w:rPr>
              <w:t xml:space="preserve"> should bring culture change expertise to help drive embed the change in </w:t>
            </w:r>
            <w:r w:rsidRPr="007A2BAE">
              <w:rPr>
                <w:rFonts w:eastAsia="STZhongsong"/>
                <w:lang w:eastAsia="zh-CN"/>
              </w:rPr>
              <w:lastRenderedPageBreak/>
              <w:t>ways of working that will not be achieved by knowledge drop delivery alone.</w:t>
            </w:r>
          </w:p>
          <w:p w14:paraId="793B29DF" w14:textId="77777777" w:rsidR="007A2BAE" w:rsidRDefault="007A2BAE" w:rsidP="007A2BAE">
            <w:pPr>
              <w:overflowPunct/>
              <w:autoSpaceDE/>
              <w:autoSpaceDN/>
              <w:spacing w:after="0"/>
              <w:ind w:left="0"/>
              <w:jc w:val="left"/>
              <w:textAlignment w:val="auto"/>
              <w:rPr>
                <w:rFonts w:eastAsia="STZhongsong"/>
                <w:lang w:eastAsia="zh-CN"/>
              </w:rPr>
            </w:pPr>
          </w:p>
          <w:p w14:paraId="154361E1" w14:textId="01724925" w:rsidR="007A2BAE" w:rsidRDefault="007A2BAE" w:rsidP="007A2BAE">
            <w:pPr>
              <w:overflowPunct/>
              <w:autoSpaceDE/>
              <w:autoSpaceDN/>
              <w:spacing w:after="0"/>
              <w:ind w:left="0"/>
              <w:jc w:val="left"/>
              <w:textAlignment w:val="auto"/>
              <w:rPr>
                <w:rFonts w:ascii="Times New Roman" w:hAnsi="Times New Roman" w:cs="Times New Roman"/>
                <w:sz w:val="24"/>
                <w:szCs w:val="24"/>
              </w:rPr>
            </w:pPr>
            <w:r>
              <w:rPr>
                <w:rFonts w:eastAsia="STZhongsong"/>
                <w:lang w:eastAsia="zh-CN"/>
              </w:rPr>
              <w:t>The Supplier should enable k</w:t>
            </w:r>
            <w:r w:rsidRPr="007A2BAE">
              <w:rPr>
                <w:rFonts w:eastAsia="STZhongsong"/>
                <w:lang w:eastAsia="zh-CN"/>
              </w:rPr>
              <w:t xml:space="preserve">nowledge transfer </w:t>
            </w:r>
            <w:r>
              <w:rPr>
                <w:rFonts w:eastAsia="STZhongsong"/>
                <w:lang w:eastAsia="zh-CN"/>
              </w:rPr>
              <w:t>of all areas where</w:t>
            </w:r>
            <w:r w:rsidRPr="007A2BAE">
              <w:rPr>
                <w:rFonts w:eastAsia="STZhongsong"/>
                <w:lang w:eastAsia="zh-CN"/>
              </w:rPr>
              <w:t xml:space="preserve"> the </w:t>
            </w:r>
            <w:r>
              <w:rPr>
                <w:rFonts w:eastAsia="STZhongsong"/>
                <w:lang w:eastAsia="zh-CN"/>
              </w:rPr>
              <w:t xml:space="preserve">Supplier </w:t>
            </w:r>
            <w:r w:rsidRPr="007A2BAE">
              <w:rPr>
                <w:rFonts w:eastAsia="STZhongsong"/>
                <w:lang w:eastAsia="zh-CN"/>
              </w:rPr>
              <w:t>has</w:t>
            </w:r>
            <w:r>
              <w:rPr>
                <w:rFonts w:eastAsia="STZhongsong"/>
                <w:lang w:eastAsia="zh-CN"/>
              </w:rPr>
              <w:t xml:space="preserve"> assisted in the delivery of those</w:t>
            </w:r>
            <w:r w:rsidRPr="007A2BAE">
              <w:rPr>
                <w:rFonts w:eastAsia="STZhongsong"/>
                <w:lang w:eastAsia="zh-CN"/>
              </w:rPr>
              <w:t xml:space="preserve"> services</w:t>
            </w:r>
            <w:r>
              <w:rPr>
                <w:rFonts w:eastAsia="STZhongsong"/>
                <w:lang w:eastAsia="zh-CN"/>
              </w:rPr>
              <w:t>.</w:t>
            </w:r>
            <w:r w:rsidRPr="007A2BAE">
              <w:rPr>
                <w:rFonts w:eastAsia="STZhongsong"/>
                <w:lang w:eastAsia="zh-CN"/>
              </w:rPr>
              <w:br/>
            </w:r>
          </w:p>
          <w:p w14:paraId="244032DA" w14:textId="77777777" w:rsidR="007A2BAE" w:rsidRPr="00ED79F5" w:rsidRDefault="007A2BAE" w:rsidP="007A2BAE">
            <w:pPr>
              <w:numPr>
                <w:ilvl w:val="1"/>
                <w:numId w:val="0"/>
              </w:numPr>
              <w:tabs>
                <w:tab w:val="left" w:pos="577"/>
              </w:tabs>
              <w:overflowPunct/>
              <w:autoSpaceDE/>
              <w:autoSpaceDN/>
              <w:spacing w:after="0"/>
              <w:jc w:val="left"/>
              <w:textAlignment w:val="auto"/>
            </w:pPr>
            <w:r w:rsidRPr="00ED79F5">
              <w:t xml:space="preserve">The services shall be delivered in Cabinet Office offices at 70 Whitehall (or alternative Westminster location as appropriate) or from Deloitte London offices. </w:t>
            </w:r>
          </w:p>
          <w:p w14:paraId="1F7F3F36" w14:textId="7AFE0B23" w:rsidR="007A2BAE" w:rsidRPr="00ED79F5" w:rsidRDefault="007A2BAE" w:rsidP="007A2BAE">
            <w:pPr>
              <w:tabs>
                <w:tab w:val="left" w:pos="577"/>
              </w:tabs>
              <w:overflowPunct/>
              <w:autoSpaceDE/>
              <w:autoSpaceDN/>
              <w:spacing w:after="0"/>
              <w:ind w:left="0"/>
              <w:jc w:val="left"/>
              <w:textAlignment w:val="auto"/>
            </w:pPr>
          </w:p>
          <w:p w14:paraId="6D7B56E3" w14:textId="77777777" w:rsidR="007A2BAE" w:rsidRDefault="007A2BAE" w:rsidP="007A2BAE">
            <w:pPr>
              <w:tabs>
                <w:tab w:val="left" w:pos="577"/>
              </w:tabs>
              <w:overflowPunct/>
              <w:autoSpaceDE/>
              <w:autoSpaceDN/>
              <w:spacing w:after="0"/>
              <w:ind w:left="0"/>
              <w:jc w:val="left"/>
              <w:textAlignment w:val="auto"/>
            </w:pPr>
            <w:r w:rsidRPr="00ED79F5">
              <w:t xml:space="preserve">The COOR team will retain responsibility for the outputs. </w:t>
            </w:r>
          </w:p>
          <w:p w14:paraId="2B7CCCFD" w14:textId="28E6C2DE" w:rsidR="00AE2874" w:rsidRDefault="00AE2874" w:rsidP="007A2BAE">
            <w:pPr>
              <w:tabs>
                <w:tab w:val="left" w:pos="577"/>
              </w:tabs>
              <w:overflowPunct/>
              <w:autoSpaceDE/>
              <w:autoSpaceDN/>
              <w:spacing w:after="0"/>
              <w:ind w:left="0"/>
              <w:jc w:val="left"/>
              <w:textAlignment w:val="auto"/>
            </w:pPr>
          </w:p>
          <w:p w14:paraId="31604676" w14:textId="2A8EA67C" w:rsidR="00AE2874" w:rsidRPr="007A2BAE" w:rsidRDefault="00AE2874" w:rsidP="007A2BAE">
            <w:pPr>
              <w:tabs>
                <w:tab w:val="left" w:pos="577"/>
              </w:tabs>
              <w:overflowPunct/>
              <w:autoSpaceDE/>
              <w:autoSpaceDN/>
              <w:spacing w:after="0"/>
              <w:ind w:left="0"/>
              <w:jc w:val="left"/>
              <w:textAlignment w:val="auto"/>
            </w:pPr>
            <w:r>
              <w:t>Further details of the services are detailed in Call Off Schedule 2 Annex 1 (Services)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3961"/>
        <w:gridCol w:w="4834"/>
      </w:tblGrid>
      <w:tr w:rsidR="004E05DC" w:rsidRPr="00B91478" w14:paraId="7BEDE618" w14:textId="77777777" w:rsidTr="00D42F8D">
        <w:trPr>
          <w:trHeight w:val="4068"/>
        </w:trPr>
        <w:tc>
          <w:tcPr>
            <w:tcW w:w="833" w:type="dxa"/>
          </w:tcPr>
          <w:p w14:paraId="3C400C1B" w14:textId="77777777" w:rsidR="004E05DC" w:rsidRPr="00B91478" w:rsidRDefault="00F770DB">
            <w:pPr>
              <w:ind w:left="0"/>
              <w:rPr>
                <w:b/>
              </w:rPr>
            </w:pPr>
            <w:r w:rsidRPr="00B91478">
              <w:rPr>
                <w:b/>
              </w:rPr>
              <w:t xml:space="preserve">3.1. </w:t>
            </w:r>
          </w:p>
        </w:tc>
        <w:tc>
          <w:tcPr>
            <w:tcW w:w="3961" w:type="dxa"/>
            <w:shd w:val="clear" w:color="auto" w:fill="auto"/>
          </w:tcPr>
          <w:p w14:paraId="13F0CCA2" w14:textId="5D5FEA88" w:rsidR="004E05DC" w:rsidRPr="00BB4A0B" w:rsidRDefault="00F770DB" w:rsidP="008213D8">
            <w:pPr>
              <w:ind w:left="0"/>
            </w:pPr>
            <w:r w:rsidRPr="00B91478">
              <w:rPr>
                <w:b/>
              </w:rPr>
              <w:t>Project Plan</w:t>
            </w:r>
            <w:r w:rsidR="008213D8" w:rsidRPr="008213D8">
              <w:t xml:space="preserve"> In Call Off Schedule 4 (Project Plan</w:t>
            </w:r>
            <w:r w:rsidR="008213D8">
              <w:t>)</w:t>
            </w:r>
            <w:r w:rsidR="008213D8" w:rsidRPr="008213D8">
              <w:rPr>
                <w:b/>
              </w:rPr>
              <w:t>:</w:t>
            </w:r>
          </w:p>
        </w:tc>
        <w:tc>
          <w:tcPr>
            <w:tcW w:w="4834" w:type="dxa"/>
            <w:shd w:val="clear" w:color="auto" w:fill="auto"/>
          </w:tcPr>
          <w:p w14:paraId="4B3C25AF" w14:textId="41630997" w:rsidR="007A2BAE" w:rsidRPr="00ED79F5" w:rsidRDefault="008213D8" w:rsidP="007A2BAE">
            <w:pPr>
              <w:ind w:left="0"/>
              <w:jc w:val="left"/>
            </w:pPr>
            <w:r>
              <w:t>Not applied.</w:t>
            </w:r>
          </w:p>
          <w:p w14:paraId="5D7E9473" w14:textId="1DB7C115" w:rsidR="007A2BAE" w:rsidRPr="00ED79F5" w:rsidRDefault="007A2BAE" w:rsidP="007A2BAE">
            <w:pPr>
              <w:ind w:left="0"/>
              <w:jc w:val="left"/>
            </w:pPr>
            <w:r w:rsidRPr="00ED79F5">
              <w:t>Both parties agree to mobilise Supplier resources as soon as possible fo</w:t>
            </w:r>
            <w:r>
              <w:t>llowing the contract start date in response to agreed ramp up of activity.</w:t>
            </w:r>
          </w:p>
          <w:p w14:paraId="5C11D7F7" w14:textId="16582BAE" w:rsidR="007A2BAE" w:rsidRPr="00ED79F5" w:rsidRDefault="007A2BAE" w:rsidP="007A2BAE">
            <w:pPr>
              <w:ind w:left="0"/>
              <w:jc w:val="left"/>
            </w:pPr>
            <w:r w:rsidRPr="00ED79F5">
              <w:t xml:space="preserve">Both parties agree to discuss how to achieve the Services over the </w:t>
            </w:r>
            <w:r>
              <w:t xml:space="preserve">first </w:t>
            </w:r>
            <w:r w:rsidRPr="00ED79F5">
              <w:t xml:space="preserve">week of engagement. </w:t>
            </w:r>
          </w:p>
          <w:p w14:paraId="339716EB" w14:textId="503ECA55" w:rsidR="007A2BAE" w:rsidRPr="00ED79F5" w:rsidRDefault="007A2BAE" w:rsidP="007A2BAE">
            <w:pPr>
              <w:ind w:left="0"/>
              <w:jc w:val="left"/>
            </w:pPr>
            <w:r w:rsidRPr="00ED79F5">
              <w:t xml:space="preserve">The Services described in </w:t>
            </w:r>
            <w:r w:rsidR="00B21A22">
              <w:t>Call Off Schedule 2 (Services)</w:t>
            </w:r>
            <w:r w:rsidR="008D10F6">
              <w:t xml:space="preserve"> of this call off order</w:t>
            </w:r>
            <w:r w:rsidRPr="00ED79F5">
              <w:t xml:space="preserve"> shall be completed within the contract period, subject to any dependencies with the Customer.</w:t>
            </w:r>
          </w:p>
          <w:p w14:paraId="53D3B5AF" w14:textId="55B42E3E" w:rsidR="008931FF" w:rsidRPr="00B91478" w:rsidRDefault="007A2BAE" w:rsidP="007A2BAE">
            <w:pPr>
              <w:ind w:left="0"/>
              <w:rPr>
                <w:i/>
              </w:rPr>
            </w:pPr>
            <w:r w:rsidRPr="00ED79F5">
              <w:t>Delay Payments will not apply.</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111"/>
        <w:gridCol w:w="4819"/>
      </w:tblGrid>
      <w:tr w:rsidR="004E05DC" w:rsidRPr="00B91478" w14:paraId="016BBA4A" w14:textId="77777777" w:rsidTr="00D42F8D">
        <w:tc>
          <w:tcPr>
            <w:tcW w:w="738" w:type="dxa"/>
          </w:tcPr>
          <w:p w14:paraId="30227DA0"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4111" w:type="dxa"/>
            <w:shd w:val="clear" w:color="auto" w:fill="auto"/>
          </w:tcPr>
          <w:p w14:paraId="6F2590BC" w14:textId="27B36546" w:rsidR="004E05DC" w:rsidRPr="007A2BAE"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p>
        </w:tc>
        <w:tc>
          <w:tcPr>
            <w:tcW w:w="4819" w:type="dxa"/>
            <w:shd w:val="clear" w:color="auto" w:fill="auto"/>
          </w:tcPr>
          <w:p w14:paraId="0F2E61D4" w14:textId="2400B0B5" w:rsidR="004E05DC" w:rsidRPr="00B91478" w:rsidRDefault="00CD4AB8" w:rsidP="00ED388C">
            <w:pPr>
              <w:numPr>
                <w:ilvl w:val="1"/>
                <w:numId w:val="0"/>
              </w:numPr>
              <w:overflowPunct/>
              <w:autoSpaceDE/>
              <w:autoSpaceDN/>
              <w:spacing w:after="120"/>
              <w:textAlignment w:val="auto"/>
              <w:rPr>
                <w:i/>
              </w:rPr>
            </w:pPr>
            <w:r>
              <w:t xml:space="preserve">Refer to Call Off Schedule 2 </w:t>
            </w:r>
            <w:r w:rsidR="00ED388C">
              <w:t xml:space="preserve">Annex 1 </w:t>
            </w:r>
            <w:r>
              <w:t xml:space="preserve">– </w:t>
            </w:r>
            <w:r w:rsidR="00ED388C">
              <w:t>The Services</w:t>
            </w:r>
          </w:p>
        </w:tc>
      </w:tr>
      <w:tr w:rsidR="00BB4A0B" w:rsidRPr="00B91478" w14:paraId="59C74AF2" w14:textId="77777777" w:rsidTr="00D42F8D">
        <w:tc>
          <w:tcPr>
            <w:tcW w:w="738" w:type="dxa"/>
          </w:tcPr>
          <w:p w14:paraId="1CD66C2C"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4111" w:type="dxa"/>
            <w:shd w:val="clear" w:color="auto" w:fill="auto"/>
          </w:tcPr>
          <w:p w14:paraId="55004F8A" w14:textId="6B4EB20D" w:rsidR="00BB4A0B" w:rsidRPr="00B91478" w:rsidRDefault="00BB4A0B" w:rsidP="007A2BAE">
            <w:pPr>
              <w:numPr>
                <w:ilvl w:val="1"/>
                <w:numId w:val="0"/>
              </w:numPr>
              <w:overflowPunct/>
              <w:autoSpaceDE/>
              <w:autoSpaceDN/>
              <w:spacing w:after="120"/>
              <w:jc w:val="left"/>
              <w:textAlignment w:val="auto"/>
            </w:pPr>
            <w:r w:rsidRPr="00B91478">
              <w:rPr>
                <w:rFonts w:eastAsia="STZhongsong"/>
                <w:b/>
                <w:lang w:eastAsia="zh-CN"/>
              </w:rPr>
              <w:t>Service Levels/Service Credits</w:t>
            </w:r>
            <w:r w:rsidRPr="00B91478">
              <w:rPr>
                <w:rFonts w:eastAsia="STZhongsong"/>
                <w:lang w:eastAsia="zh-CN"/>
              </w:rPr>
              <w:t>:</w:t>
            </w:r>
          </w:p>
        </w:tc>
        <w:tc>
          <w:tcPr>
            <w:tcW w:w="4819" w:type="dxa"/>
            <w:shd w:val="clear" w:color="auto" w:fill="auto"/>
          </w:tcPr>
          <w:p w14:paraId="07C9666D" w14:textId="427B80BA" w:rsidR="007A2BAE" w:rsidRPr="00ED79F5" w:rsidRDefault="008213D8" w:rsidP="007A2BAE">
            <w:pPr>
              <w:overflowPunct/>
              <w:autoSpaceDE/>
              <w:autoSpaceDN/>
              <w:spacing w:after="120"/>
              <w:ind w:left="0"/>
              <w:jc w:val="left"/>
              <w:textAlignment w:val="auto"/>
            </w:pPr>
            <w:r>
              <w:t>Not applied.</w:t>
            </w:r>
          </w:p>
          <w:p w14:paraId="07F8404C" w14:textId="546B15B9" w:rsidR="00BB4A0B" w:rsidRPr="00B91478" w:rsidRDefault="007A2BAE" w:rsidP="007A2BAE">
            <w:pPr>
              <w:overflowPunct/>
              <w:autoSpaceDE/>
              <w:autoSpaceDN/>
              <w:spacing w:after="120"/>
              <w:ind w:left="0"/>
              <w:jc w:val="left"/>
              <w:textAlignment w:val="auto"/>
              <w:rPr>
                <w:i/>
              </w:rPr>
            </w:pPr>
            <w:r w:rsidRPr="00ED79F5">
              <w:t>The Customer and the Supplier shall communicate regularly throughout the Project to address emerging issues.</w:t>
            </w:r>
          </w:p>
        </w:tc>
      </w:tr>
      <w:tr w:rsidR="00870950" w:rsidRPr="00B91478" w14:paraId="4A58D05F" w14:textId="77777777" w:rsidTr="00D42F8D">
        <w:tc>
          <w:tcPr>
            <w:tcW w:w="738" w:type="dxa"/>
          </w:tcPr>
          <w:p w14:paraId="4D930D9D" w14:textId="77777777" w:rsidR="00870950" w:rsidRPr="00B91478" w:rsidRDefault="00870950" w:rsidP="0087095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4111" w:type="dxa"/>
            <w:shd w:val="clear" w:color="auto" w:fill="auto"/>
          </w:tcPr>
          <w:p w14:paraId="6C13F7E1" w14:textId="0647FC56" w:rsidR="00870950" w:rsidRPr="00870950" w:rsidRDefault="00870950" w:rsidP="0087095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tc>
        <w:tc>
          <w:tcPr>
            <w:tcW w:w="4819" w:type="dxa"/>
            <w:shd w:val="clear" w:color="auto" w:fill="auto"/>
          </w:tcPr>
          <w:p w14:paraId="55196587" w14:textId="4AC723C7" w:rsidR="00870950" w:rsidRPr="00B91478" w:rsidRDefault="00870950" w:rsidP="008213D8">
            <w:pPr>
              <w:numPr>
                <w:ilvl w:val="1"/>
                <w:numId w:val="0"/>
              </w:numPr>
              <w:overflowPunct/>
              <w:autoSpaceDE/>
              <w:autoSpaceDN/>
              <w:spacing w:after="120"/>
              <w:jc w:val="left"/>
              <w:textAlignment w:val="auto"/>
              <w:rPr>
                <w:i/>
              </w:rPr>
            </w:pPr>
            <w:r w:rsidRPr="00ED79F5">
              <w:t xml:space="preserve">Not </w:t>
            </w:r>
            <w:r w:rsidR="008213D8">
              <w:t>applied.</w:t>
            </w:r>
          </w:p>
        </w:tc>
      </w:tr>
      <w:tr w:rsidR="00870950" w:rsidRPr="00B91478" w14:paraId="5C65B622" w14:textId="77777777" w:rsidTr="00D42F8D">
        <w:tc>
          <w:tcPr>
            <w:tcW w:w="738" w:type="dxa"/>
          </w:tcPr>
          <w:p w14:paraId="4C3EAEAB" w14:textId="77777777" w:rsidR="00870950" w:rsidRPr="00B91478" w:rsidRDefault="00870950" w:rsidP="0087095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4.4</w:t>
            </w:r>
          </w:p>
        </w:tc>
        <w:tc>
          <w:tcPr>
            <w:tcW w:w="4111" w:type="dxa"/>
            <w:shd w:val="clear" w:color="auto" w:fill="auto"/>
          </w:tcPr>
          <w:p w14:paraId="23838567" w14:textId="6AEA4CE8" w:rsidR="00870950" w:rsidRPr="00B91478" w:rsidRDefault="00870950" w:rsidP="0087095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tc>
        <w:tc>
          <w:tcPr>
            <w:tcW w:w="4819" w:type="dxa"/>
            <w:shd w:val="clear" w:color="auto" w:fill="auto"/>
          </w:tcPr>
          <w:p w14:paraId="07A191DE" w14:textId="61811CA4" w:rsidR="00870950" w:rsidRPr="00B91478" w:rsidRDefault="00ED388C" w:rsidP="008213D8">
            <w:pPr>
              <w:numPr>
                <w:ilvl w:val="1"/>
                <w:numId w:val="0"/>
              </w:numPr>
              <w:overflowPunct/>
              <w:autoSpaceDE/>
              <w:autoSpaceDN/>
              <w:spacing w:after="120"/>
              <w:jc w:val="left"/>
              <w:textAlignment w:val="auto"/>
              <w:rPr>
                <w:i/>
              </w:rPr>
            </w:pPr>
            <w:r>
              <w:t>Refer to Call Off Schedule 2 Annex 1 – The Services</w:t>
            </w:r>
          </w:p>
        </w:tc>
      </w:tr>
      <w:tr w:rsidR="00870950" w:rsidRPr="00B91478" w14:paraId="0B21EE94" w14:textId="77777777" w:rsidTr="00D42F8D">
        <w:tc>
          <w:tcPr>
            <w:tcW w:w="738" w:type="dxa"/>
          </w:tcPr>
          <w:p w14:paraId="450910F1" w14:textId="77777777" w:rsidR="00870950" w:rsidRPr="00B91478" w:rsidRDefault="00870950" w:rsidP="0087095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4111" w:type="dxa"/>
            <w:shd w:val="clear" w:color="auto" w:fill="auto"/>
          </w:tcPr>
          <w:p w14:paraId="1B26A765" w14:textId="2412F36D" w:rsidR="00870950" w:rsidRPr="00B91478" w:rsidRDefault="00870950" w:rsidP="00E176F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Period for providing Rectification Plan</w:t>
            </w:r>
            <w:r w:rsidR="008213D8">
              <w:rPr>
                <w:rFonts w:eastAsia="STZhongsong"/>
                <w:b/>
                <w:lang w:eastAsia="zh-CN"/>
              </w:rPr>
              <w:t xml:space="preserve"> </w:t>
            </w:r>
            <w:r w:rsidR="008213D8" w:rsidRPr="008213D8">
              <w:rPr>
                <w:rFonts w:eastAsia="STZhongsong"/>
                <w:lang w:eastAsia="zh-CN"/>
              </w:rPr>
              <w:t>(Clause 39.2.1(a) of the Call Off Terms)</w:t>
            </w:r>
            <w:r w:rsidRPr="00B91478">
              <w:rPr>
                <w:rFonts w:eastAsia="STZhongsong"/>
                <w:b/>
                <w:lang w:eastAsia="zh-CN"/>
              </w:rPr>
              <w:t xml:space="preserve">: </w:t>
            </w:r>
            <w:r w:rsidRPr="00B91478">
              <w:t xml:space="preserve"> </w:t>
            </w:r>
          </w:p>
        </w:tc>
        <w:tc>
          <w:tcPr>
            <w:tcW w:w="4819" w:type="dxa"/>
            <w:shd w:val="clear" w:color="auto" w:fill="auto"/>
          </w:tcPr>
          <w:p w14:paraId="34F08B6F" w14:textId="73A93B47" w:rsidR="00870950" w:rsidRPr="00B91478" w:rsidRDefault="008213D8" w:rsidP="00870950">
            <w:pPr>
              <w:numPr>
                <w:ilvl w:val="1"/>
                <w:numId w:val="0"/>
              </w:numPr>
              <w:overflowPunct/>
              <w:autoSpaceDE/>
              <w:autoSpaceDN/>
              <w:spacing w:after="120"/>
              <w:textAlignment w:val="auto"/>
              <w:rPr>
                <w:i/>
              </w:rPr>
            </w:pPr>
            <w:r>
              <w:t>Not Applied</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78"/>
        <w:gridCol w:w="4824"/>
      </w:tblGrid>
      <w:tr w:rsidR="00870950" w:rsidRPr="00B91478" w14:paraId="67C5D3D0" w14:textId="77777777" w:rsidTr="00870950">
        <w:tc>
          <w:tcPr>
            <w:tcW w:w="566" w:type="dxa"/>
          </w:tcPr>
          <w:p w14:paraId="73D2EBFF" w14:textId="77777777" w:rsidR="00870950" w:rsidRPr="00B91478" w:rsidRDefault="00870950" w:rsidP="0087095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4278" w:type="dxa"/>
            <w:shd w:val="clear" w:color="auto" w:fill="auto"/>
          </w:tcPr>
          <w:p w14:paraId="10DD0DC6" w14:textId="32A49E0E" w:rsidR="00870950" w:rsidRPr="00870950" w:rsidRDefault="00870950" w:rsidP="0087095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tc>
        <w:tc>
          <w:tcPr>
            <w:tcW w:w="4824" w:type="dxa"/>
          </w:tcPr>
          <w:p w14:paraId="3DC7436C" w14:textId="4E117EF7" w:rsidR="00870950" w:rsidRPr="00BD5647" w:rsidRDefault="00BD5647" w:rsidP="00BD5647">
            <w:pPr>
              <w:spacing w:after="0"/>
              <w:ind w:left="0"/>
              <w:jc w:val="left"/>
              <w:rPr>
                <w:b/>
              </w:rPr>
            </w:pPr>
            <w:r w:rsidRPr="00BD5647">
              <w:rPr>
                <w:b/>
              </w:rPr>
              <w:t>REDACTED</w:t>
            </w:r>
          </w:p>
        </w:tc>
      </w:tr>
      <w:tr w:rsidR="00870950" w:rsidRPr="00B91478" w14:paraId="0FF6582D" w14:textId="77777777" w:rsidTr="00870950">
        <w:tc>
          <w:tcPr>
            <w:tcW w:w="566" w:type="dxa"/>
            <w:tcBorders>
              <w:top w:val="single" w:sz="4" w:space="0" w:color="auto"/>
              <w:left w:val="single" w:sz="4" w:space="0" w:color="auto"/>
              <w:bottom w:val="single" w:sz="4" w:space="0" w:color="auto"/>
              <w:right w:val="single" w:sz="4" w:space="0" w:color="auto"/>
            </w:tcBorders>
          </w:tcPr>
          <w:p w14:paraId="2B5BB8B1" w14:textId="77777777" w:rsidR="00870950" w:rsidRPr="00B91478" w:rsidRDefault="00870950" w:rsidP="0087095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4278" w:type="dxa"/>
            <w:tcBorders>
              <w:top w:val="single" w:sz="4" w:space="0" w:color="auto"/>
              <w:left w:val="single" w:sz="4" w:space="0" w:color="auto"/>
              <w:bottom w:val="single" w:sz="4" w:space="0" w:color="auto"/>
              <w:right w:val="single" w:sz="4" w:space="0" w:color="auto"/>
            </w:tcBorders>
            <w:shd w:val="clear" w:color="auto" w:fill="auto"/>
          </w:tcPr>
          <w:p w14:paraId="580BCAD0" w14:textId="4FCD492B" w:rsidR="00870950" w:rsidRPr="00B91478" w:rsidRDefault="00870950" w:rsidP="00870950">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tc>
        <w:tc>
          <w:tcPr>
            <w:tcW w:w="4824" w:type="dxa"/>
            <w:tcBorders>
              <w:top w:val="single" w:sz="4" w:space="0" w:color="auto"/>
              <w:left w:val="single" w:sz="4" w:space="0" w:color="auto"/>
              <w:bottom w:val="single" w:sz="4" w:space="0" w:color="auto"/>
              <w:right w:val="single" w:sz="4" w:space="0" w:color="auto"/>
            </w:tcBorders>
          </w:tcPr>
          <w:p w14:paraId="60E7B309" w14:textId="52A17CE7" w:rsidR="00870950" w:rsidRPr="00B91478" w:rsidRDefault="00870950" w:rsidP="008213D8">
            <w:pPr>
              <w:numPr>
                <w:ilvl w:val="1"/>
                <w:numId w:val="0"/>
              </w:numPr>
              <w:overflowPunct/>
              <w:autoSpaceDE/>
              <w:autoSpaceDN/>
              <w:spacing w:after="120"/>
              <w:textAlignment w:val="auto"/>
              <w:rPr>
                <w:i/>
              </w:rPr>
            </w:pPr>
            <w:r w:rsidRPr="00ED79F5">
              <w:t>Not ap</w:t>
            </w:r>
            <w:r w:rsidR="008213D8">
              <w:t>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9"/>
        <w:gridCol w:w="4825"/>
      </w:tblGrid>
      <w:tr w:rsidR="004E05DC" w:rsidRPr="00B91478" w14:paraId="25AA48BB" w14:textId="77777777" w:rsidTr="00870950">
        <w:tc>
          <w:tcPr>
            <w:tcW w:w="564" w:type="dxa"/>
          </w:tcPr>
          <w:p w14:paraId="58E752B1"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4279" w:type="dxa"/>
            <w:shd w:val="clear" w:color="auto" w:fill="auto"/>
          </w:tcPr>
          <w:p w14:paraId="3BEA419E" w14:textId="77777777" w:rsidR="00754535"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D5C3CE0" w14:textId="374BCBC9" w:rsidR="004E05DC" w:rsidRPr="00B91478" w:rsidRDefault="00754535" w:rsidP="00BB4A0B">
            <w:pPr>
              <w:numPr>
                <w:ilvl w:val="1"/>
                <w:numId w:val="0"/>
              </w:numPr>
              <w:overflowPunct/>
              <w:autoSpaceDE/>
              <w:autoSpaceDN/>
              <w:spacing w:after="120"/>
              <w:textAlignment w:val="auto"/>
              <w:rPr>
                <w:rFonts w:eastAsia="STZhongsong"/>
                <w:lang w:eastAsia="zh-CN"/>
              </w:rPr>
            </w:pPr>
            <w:r>
              <w:rPr>
                <w:rFonts w:eastAsia="STZhongsong"/>
                <w:lang w:eastAsia="zh-CN"/>
              </w:rPr>
              <w:t>In Annex 1 of Call Off Schedule 3 (Call Off Contract Charges, Payment and Invoicing)</w:t>
            </w:r>
          </w:p>
          <w:p w14:paraId="6760181A" w14:textId="0288C129" w:rsidR="004E05DC" w:rsidRPr="008D10F6" w:rsidRDefault="004E05DC" w:rsidP="00BB4A0B">
            <w:pPr>
              <w:numPr>
                <w:ilvl w:val="1"/>
                <w:numId w:val="0"/>
              </w:numPr>
              <w:overflowPunct/>
              <w:autoSpaceDE/>
              <w:autoSpaceDN/>
              <w:spacing w:after="120"/>
              <w:textAlignment w:val="auto"/>
              <w:rPr>
                <w:rFonts w:eastAsia="STZhongsong"/>
                <w:strike/>
                <w:lang w:eastAsia="zh-CN"/>
              </w:rPr>
            </w:pPr>
          </w:p>
        </w:tc>
        <w:tc>
          <w:tcPr>
            <w:tcW w:w="4825" w:type="dxa"/>
            <w:shd w:val="clear" w:color="auto" w:fill="auto"/>
          </w:tcPr>
          <w:p w14:paraId="431DCCE1" w14:textId="77777777" w:rsidR="004E05DC" w:rsidRDefault="00870950" w:rsidP="00BB4A0B">
            <w:pPr>
              <w:numPr>
                <w:ilvl w:val="1"/>
                <w:numId w:val="0"/>
              </w:numPr>
              <w:overflowPunct/>
              <w:autoSpaceDE/>
              <w:autoSpaceDN/>
              <w:spacing w:after="120"/>
              <w:textAlignment w:val="auto"/>
            </w:pPr>
            <w:r w:rsidRPr="00870950">
              <w:t xml:space="preserve">The Contract Charges </w:t>
            </w:r>
            <w:r>
              <w:t>shall be determined on a time incurred basis using the rate card from the MCF2 Lot 1.</w:t>
            </w:r>
          </w:p>
          <w:p w14:paraId="384A7E5B" w14:textId="11E4BFC5" w:rsidR="00870950" w:rsidRDefault="00870950" w:rsidP="00870950">
            <w:pPr>
              <w:numPr>
                <w:ilvl w:val="1"/>
                <w:numId w:val="0"/>
              </w:numPr>
              <w:overflowPunct/>
              <w:autoSpaceDE/>
              <w:autoSpaceDN/>
              <w:spacing w:after="120"/>
              <w:textAlignment w:val="auto"/>
            </w:pPr>
            <w:r>
              <w:t>For clarity the day rates are:</w:t>
            </w:r>
          </w:p>
          <w:p w14:paraId="100FDE56" w14:textId="77777777" w:rsidR="00BD5647" w:rsidRPr="00BD5647" w:rsidRDefault="00BD5647" w:rsidP="00BD5647">
            <w:pPr>
              <w:spacing w:after="0"/>
              <w:ind w:left="0"/>
              <w:jc w:val="left"/>
              <w:rPr>
                <w:b/>
              </w:rPr>
            </w:pPr>
            <w:r w:rsidRPr="00BD5647">
              <w:rPr>
                <w:b/>
              </w:rPr>
              <w:t>REDACTED</w:t>
            </w:r>
          </w:p>
          <w:p w14:paraId="21EBAFB5" w14:textId="77777777" w:rsidR="00BD5647" w:rsidRDefault="00BD5647" w:rsidP="00507818">
            <w:pPr>
              <w:numPr>
                <w:ilvl w:val="1"/>
                <w:numId w:val="0"/>
              </w:numPr>
              <w:overflowPunct/>
              <w:autoSpaceDE/>
              <w:autoSpaceDN/>
              <w:spacing w:after="120"/>
              <w:textAlignment w:val="auto"/>
            </w:pPr>
          </w:p>
          <w:p w14:paraId="2BAB071F" w14:textId="68410863" w:rsidR="00E176FD" w:rsidRDefault="00870950" w:rsidP="00507818">
            <w:pPr>
              <w:numPr>
                <w:ilvl w:val="1"/>
                <w:numId w:val="0"/>
              </w:numPr>
              <w:overflowPunct/>
              <w:autoSpaceDE/>
              <w:autoSpaceDN/>
              <w:spacing w:after="120"/>
              <w:textAlignment w:val="auto"/>
            </w:pPr>
            <w:r>
              <w:t>T</w:t>
            </w:r>
            <w:r w:rsidR="008A1A67">
              <w:t xml:space="preserve">he Supplier will record and report </w:t>
            </w:r>
            <w:r w:rsidR="00507818">
              <w:t>t</w:t>
            </w:r>
            <w:r w:rsidR="00E176FD">
              <w:t>ime incurred on a weekly basis.</w:t>
            </w:r>
          </w:p>
          <w:p w14:paraId="49D90539" w14:textId="59EAFF83" w:rsidR="007F6FCC" w:rsidRPr="00870950" w:rsidRDefault="00A8668F" w:rsidP="00A8668F">
            <w:pPr>
              <w:numPr>
                <w:ilvl w:val="1"/>
                <w:numId w:val="0"/>
              </w:numPr>
              <w:overflowPunct/>
              <w:autoSpaceDE/>
              <w:autoSpaceDN/>
              <w:spacing w:after="120"/>
              <w:textAlignment w:val="auto"/>
            </w:pPr>
            <w:r>
              <w:t>For the avoidance of doubt, t</w:t>
            </w:r>
            <w:r w:rsidR="00E176FD">
              <w:t xml:space="preserve">he </w:t>
            </w:r>
            <w:r>
              <w:t>total contract value shall not exceed £950,000.00 (ex VAT)</w:t>
            </w:r>
          </w:p>
        </w:tc>
      </w:tr>
      <w:tr w:rsidR="004E05DC" w:rsidRPr="00B91478" w14:paraId="1B702A76" w14:textId="77777777" w:rsidTr="00870950">
        <w:tc>
          <w:tcPr>
            <w:tcW w:w="564" w:type="dxa"/>
          </w:tcPr>
          <w:p w14:paraId="10B4EC6D"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4279" w:type="dxa"/>
            <w:shd w:val="clear" w:color="auto" w:fill="auto"/>
          </w:tcPr>
          <w:p w14:paraId="0B09DB3F" w14:textId="5AE66DD9" w:rsidR="004E05DC" w:rsidRPr="008D10F6"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tc>
        <w:tc>
          <w:tcPr>
            <w:tcW w:w="4825" w:type="dxa"/>
            <w:shd w:val="clear" w:color="auto" w:fill="auto"/>
          </w:tcPr>
          <w:p w14:paraId="12AD3FAA" w14:textId="765ADD74" w:rsidR="00870950" w:rsidRPr="00870950" w:rsidRDefault="005F0419" w:rsidP="00E176FD">
            <w:pPr>
              <w:numPr>
                <w:ilvl w:val="1"/>
                <w:numId w:val="0"/>
              </w:numPr>
              <w:overflowPunct/>
              <w:autoSpaceDE/>
              <w:autoSpaceDN/>
              <w:spacing w:after="120"/>
              <w:textAlignment w:val="auto"/>
            </w:pPr>
            <w:r>
              <w:t>The Supplier shall invoice the Customer after every four weeks and then at the</w:t>
            </w:r>
            <w:r w:rsidR="00E176FD">
              <w:t xml:space="preserve"> end of the Project to the extent that there is a period of less than four </w:t>
            </w:r>
            <w:r w:rsidR="007F6FCC">
              <w:t>weeks remaining to be invoiced.</w:t>
            </w:r>
          </w:p>
        </w:tc>
      </w:tr>
      <w:tr w:rsidR="004E05DC" w:rsidRPr="00B91478" w14:paraId="509E85CE" w14:textId="77777777" w:rsidTr="005F0419">
        <w:tc>
          <w:tcPr>
            <w:tcW w:w="564" w:type="dxa"/>
          </w:tcPr>
          <w:p w14:paraId="3919B235"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4279" w:type="dxa"/>
            <w:shd w:val="clear" w:color="auto" w:fill="auto"/>
          </w:tcPr>
          <w:p w14:paraId="1FD613BE" w14:textId="74B367EA" w:rsidR="004E05DC" w:rsidRPr="00B91478" w:rsidRDefault="00F770DB" w:rsidP="005F0419">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tc>
        <w:tc>
          <w:tcPr>
            <w:tcW w:w="4825" w:type="dxa"/>
            <w:shd w:val="clear" w:color="auto" w:fill="auto"/>
          </w:tcPr>
          <w:p w14:paraId="72C026D4" w14:textId="4100E766" w:rsidR="004E05DC" w:rsidRPr="005F0419" w:rsidRDefault="005F0419" w:rsidP="005F0419">
            <w:pPr>
              <w:numPr>
                <w:ilvl w:val="1"/>
                <w:numId w:val="0"/>
              </w:numPr>
              <w:overflowPunct/>
              <w:autoSpaceDE/>
              <w:autoSpaceDN/>
              <w:spacing w:after="120"/>
              <w:jc w:val="left"/>
              <w:textAlignment w:val="auto"/>
            </w:pPr>
            <w:r w:rsidRPr="00ED79F5">
              <w:t>The Supplier has assumed that all Services shall be delivered in central London/ within the M25. If this assumption changes, then the Supplier shall seek to recover reasonable expenses</w:t>
            </w:r>
            <w:r w:rsidR="008D10F6">
              <w:t xml:space="preserve"> in line with the Customer’s travel and expenses policy</w:t>
            </w:r>
            <w:r w:rsidRPr="00ED79F5">
              <w:t>. For example, this is to cover industry workshops or meetings which may be held at locations outside the M25.</w:t>
            </w:r>
          </w:p>
        </w:tc>
      </w:tr>
      <w:tr w:rsidR="004E05DC" w:rsidRPr="00B91478" w14:paraId="79636B86" w14:textId="77777777" w:rsidTr="005F0419">
        <w:tc>
          <w:tcPr>
            <w:tcW w:w="564" w:type="dxa"/>
          </w:tcPr>
          <w:p w14:paraId="6C80142A"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4279" w:type="dxa"/>
            <w:shd w:val="clear" w:color="auto" w:fill="auto"/>
          </w:tcPr>
          <w:p w14:paraId="7515C78C" w14:textId="52A5F1C4"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tc>
        <w:tc>
          <w:tcPr>
            <w:tcW w:w="4825" w:type="dxa"/>
            <w:shd w:val="clear" w:color="auto" w:fill="auto"/>
          </w:tcPr>
          <w:p w14:paraId="5F95301B" w14:textId="2D240EE7" w:rsidR="004E05DC" w:rsidRPr="00B91478" w:rsidRDefault="005F0419" w:rsidP="00BB4A0B">
            <w:pPr>
              <w:numPr>
                <w:ilvl w:val="1"/>
                <w:numId w:val="0"/>
              </w:numPr>
              <w:overflowPunct/>
              <w:autoSpaceDE/>
              <w:autoSpaceDN/>
              <w:spacing w:after="120"/>
              <w:textAlignment w:val="auto"/>
              <w:rPr>
                <w:i/>
              </w:rPr>
            </w:pPr>
            <w:r>
              <w:t>Cabinet Office to provide within 5 days of the contract start date.</w:t>
            </w:r>
          </w:p>
        </w:tc>
      </w:tr>
      <w:tr w:rsidR="004E05DC" w:rsidRPr="00B91478" w14:paraId="178F82D0" w14:textId="77777777" w:rsidTr="00910E37">
        <w:tc>
          <w:tcPr>
            <w:tcW w:w="564" w:type="dxa"/>
          </w:tcPr>
          <w:p w14:paraId="7620ED36"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4279" w:type="dxa"/>
            <w:shd w:val="clear" w:color="auto" w:fill="auto"/>
          </w:tcPr>
          <w:p w14:paraId="72EAD2DD" w14:textId="6A419E7A" w:rsidR="004E05DC" w:rsidRPr="00910E37"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rsidR="00861833">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tc>
        <w:tc>
          <w:tcPr>
            <w:tcW w:w="4825" w:type="dxa"/>
            <w:shd w:val="clear" w:color="auto" w:fill="auto"/>
          </w:tcPr>
          <w:p w14:paraId="04C81109" w14:textId="35BF962B" w:rsidR="00765B43" w:rsidRDefault="00910E37" w:rsidP="00765B43">
            <w:pPr>
              <w:numPr>
                <w:ilvl w:val="1"/>
                <w:numId w:val="0"/>
              </w:numPr>
              <w:overflowPunct/>
              <w:autoSpaceDE/>
              <w:autoSpaceDN/>
              <w:spacing w:after="120"/>
              <w:textAlignment w:val="auto"/>
            </w:pPr>
            <w:r>
              <w:t xml:space="preserve">The Contract Day Rates are fixed </w:t>
            </w:r>
            <w:r w:rsidR="00765B43">
              <w:t>for the entirety of the contract duration inclusive of any extension periods.</w:t>
            </w:r>
          </w:p>
          <w:p w14:paraId="35A8609F" w14:textId="30FD6994" w:rsidR="004E05DC" w:rsidRPr="00910E37" w:rsidRDefault="00910E37" w:rsidP="00861833">
            <w:pPr>
              <w:numPr>
                <w:ilvl w:val="1"/>
                <w:numId w:val="0"/>
              </w:numPr>
              <w:overflowPunct/>
              <w:autoSpaceDE/>
              <w:autoSpaceDN/>
              <w:spacing w:after="120"/>
              <w:textAlignment w:val="auto"/>
            </w:pPr>
            <w:r>
              <w:t>.</w:t>
            </w:r>
          </w:p>
        </w:tc>
      </w:tr>
      <w:tr w:rsidR="004E05DC" w:rsidRPr="00B91478" w14:paraId="26AECBD0" w14:textId="77777777" w:rsidTr="00910E37">
        <w:tc>
          <w:tcPr>
            <w:tcW w:w="564" w:type="dxa"/>
          </w:tcPr>
          <w:p w14:paraId="779A313D" w14:textId="77777777" w:rsidR="004E05DC" w:rsidRPr="00B91478" w:rsidRDefault="00F770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lastRenderedPageBreak/>
              <w:t>6.6</w:t>
            </w:r>
          </w:p>
        </w:tc>
        <w:tc>
          <w:tcPr>
            <w:tcW w:w="4279" w:type="dxa"/>
            <w:shd w:val="clear" w:color="auto" w:fill="auto"/>
          </w:tcPr>
          <w:p w14:paraId="059C327D" w14:textId="4EF29B71" w:rsidR="004E05DC" w:rsidRPr="00B91478" w:rsidRDefault="00F770D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rsidR="00861833">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00910E37">
              <w:rPr>
                <w:rFonts w:eastAsia="STZhongsong"/>
                <w:lang w:eastAsia="zh-CN"/>
              </w:rPr>
              <w:t>will be carried out on:</w:t>
            </w:r>
            <w:r w:rsidRPr="00B91478">
              <w:rPr>
                <w:rFonts w:eastAsia="STZhongsong"/>
                <w:lang w:eastAsia="zh-CN"/>
              </w:rPr>
              <w:tab/>
            </w:r>
          </w:p>
        </w:tc>
        <w:tc>
          <w:tcPr>
            <w:tcW w:w="4825" w:type="dxa"/>
            <w:shd w:val="clear" w:color="auto" w:fill="auto"/>
          </w:tcPr>
          <w:p w14:paraId="54499A3C" w14:textId="70E57869" w:rsidR="004E05DC" w:rsidRPr="00B91478" w:rsidRDefault="00910E37" w:rsidP="00861833">
            <w:pPr>
              <w:numPr>
                <w:ilvl w:val="1"/>
                <w:numId w:val="0"/>
              </w:numPr>
              <w:tabs>
                <w:tab w:val="left" w:pos="1161"/>
              </w:tabs>
              <w:overflowPunct/>
              <w:autoSpaceDE/>
              <w:autoSpaceDN/>
              <w:spacing w:after="120"/>
              <w:textAlignment w:val="auto"/>
              <w:rPr>
                <w:i/>
              </w:rPr>
            </w:pPr>
            <w:r w:rsidRPr="00ED79F5">
              <w:t>Not required</w:t>
            </w:r>
          </w:p>
        </w:tc>
      </w:tr>
      <w:tr w:rsidR="004E05DC" w:rsidRPr="00B91478" w14:paraId="2C9FE932" w14:textId="77777777" w:rsidTr="00910E37">
        <w:tc>
          <w:tcPr>
            <w:tcW w:w="564" w:type="dxa"/>
          </w:tcPr>
          <w:p w14:paraId="1ACDA024" w14:textId="77777777" w:rsidR="004E05DC" w:rsidRPr="00B91478" w:rsidRDefault="00F770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4279" w:type="dxa"/>
            <w:shd w:val="clear" w:color="auto" w:fill="auto"/>
          </w:tcPr>
          <w:p w14:paraId="5A1C99AA" w14:textId="76F65778" w:rsidR="004E05DC" w:rsidRPr="00B91478" w:rsidRDefault="00F770DB" w:rsidP="00910E37">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rsidR="004944BE">
              <w:t xml:space="preserve"> 10</w:t>
            </w:r>
            <w:r w:rsidRPr="00B91478">
              <w:t xml:space="preserve"> of Call Off Schedule 3 (Call Off Contract Charges, Payment and Invoicing))</w:t>
            </w:r>
            <w:r w:rsidRPr="00B91478">
              <w:rPr>
                <w:rFonts w:eastAsia="STZhongsong"/>
                <w:lang w:eastAsia="zh-CN"/>
              </w:rPr>
              <w:t>:</w:t>
            </w:r>
          </w:p>
        </w:tc>
        <w:tc>
          <w:tcPr>
            <w:tcW w:w="4825" w:type="dxa"/>
            <w:shd w:val="clear" w:color="auto" w:fill="auto"/>
          </w:tcPr>
          <w:p w14:paraId="163FE77A" w14:textId="33712093" w:rsidR="004E05DC" w:rsidRPr="00910E37" w:rsidRDefault="00910E37" w:rsidP="00861833">
            <w:pPr>
              <w:numPr>
                <w:ilvl w:val="1"/>
                <w:numId w:val="0"/>
              </w:numPr>
              <w:tabs>
                <w:tab w:val="left" w:pos="1161"/>
              </w:tabs>
              <w:overflowPunct/>
              <w:autoSpaceDE/>
              <w:autoSpaceDN/>
              <w:spacing w:after="120"/>
              <w:textAlignment w:val="auto"/>
            </w:pPr>
            <w:r w:rsidRPr="00ED79F5">
              <w:t>Changes to the Services or team which impact the Contract Charges shall be agreed by both parties with reference to the MCF day rates and confirmed in writing.</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2"/>
        <w:gridCol w:w="4831"/>
      </w:tblGrid>
      <w:tr w:rsidR="004E05DC" w:rsidRPr="00B91478" w14:paraId="5478B57F" w14:textId="77777777" w:rsidTr="00910E37">
        <w:tc>
          <w:tcPr>
            <w:tcW w:w="565" w:type="dxa"/>
          </w:tcPr>
          <w:p w14:paraId="1856BB0E" w14:textId="77777777" w:rsidR="004E05DC" w:rsidRPr="00B91478" w:rsidRDefault="00F770DB">
            <w:pPr>
              <w:numPr>
                <w:ilvl w:val="1"/>
                <w:numId w:val="0"/>
              </w:numPr>
              <w:overflowPunct/>
              <w:autoSpaceDE/>
              <w:autoSpaceDN/>
              <w:spacing w:after="120"/>
              <w:textAlignment w:val="auto"/>
              <w:rPr>
                <w:b/>
              </w:rPr>
            </w:pPr>
            <w:r w:rsidRPr="00B91478">
              <w:rPr>
                <w:b/>
              </w:rPr>
              <w:t>7.1</w:t>
            </w:r>
          </w:p>
        </w:tc>
        <w:tc>
          <w:tcPr>
            <w:tcW w:w="4272" w:type="dxa"/>
            <w:shd w:val="clear" w:color="auto" w:fill="auto"/>
          </w:tcPr>
          <w:p w14:paraId="4D8A571C" w14:textId="66E29E66" w:rsidR="004E05DC" w:rsidRPr="00910E37" w:rsidRDefault="00F770DB" w:rsidP="00910E37">
            <w:pPr>
              <w:numPr>
                <w:ilvl w:val="1"/>
                <w:numId w:val="0"/>
              </w:numPr>
              <w:overflowPunct/>
              <w:autoSpaceDE/>
              <w:autoSpaceDN/>
              <w:spacing w:after="120"/>
              <w:textAlignment w:val="auto"/>
            </w:pPr>
            <w:r w:rsidRPr="00B91478">
              <w:rPr>
                <w:b/>
              </w:rPr>
              <w:t>Estimated Year 1 Call Off Contract Charges</w:t>
            </w:r>
            <w:r w:rsidRPr="00B91478">
              <w:t>:</w:t>
            </w:r>
          </w:p>
        </w:tc>
        <w:tc>
          <w:tcPr>
            <w:tcW w:w="4831" w:type="dxa"/>
            <w:shd w:val="clear" w:color="auto" w:fill="auto"/>
          </w:tcPr>
          <w:p w14:paraId="65DFC440" w14:textId="61ED9E46" w:rsidR="004E05DC" w:rsidRPr="009D6B7E" w:rsidRDefault="00765B43" w:rsidP="00AE2874">
            <w:pPr>
              <w:numPr>
                <w:ilvl w:val="1"/>
                <w:numId w:val="0"/>
              </w:numPr>
              <w:tabs>
                <w:tab w:val="left" w:pos="1161"/>
              </w:tabs>
              <w:overflowPunct/>
              <w:autoSpaceDE/>
              <w:autoSpaceDN/>
              <w:spacing w:after="120"/>
              <w:textAlignment w:val="auto"/>
            </w:pPr>
            <w:r>
              <w:t>The total contract value shall not e</w:t>
            </w:r>
            <w:r w:rsidR="00AE2874">
              <w:t>xceed £950</w:t>
            </w:r>
            <w:r w:rsidR="009D6B7E">
              <w:t>,000.00 excluding VAT.</w:t>
            </w:r>
          </w:p>
        </w:tc>
      </w:tr>
      <w:tr w:rsidR="00910E37" w:rsidRPr="00B91478" w14:paraId="55713951" w14:textId="77777777" w:rsidTr="00910E37">
        <w:tc>
          <w:tcPr>
            <w:tcW w:w="565" w:type="dxa"/>
          </w:tcPr>
          <w:p w14:paraId="35D7B8B5" w14:textId="77777777" w:rsidR="00910E37" w:rsidRPr="00B91478" w:rsidRDefault="00910E37" w:rsidP="00910E3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4272" w:type="dxa"/>
            <w:shd w:val="clear" w:color="auto" w:fill="auto"/>
          </w:tcPr>
          <w:p w14:paraId="2337954A" w14:textId="56F10BB8" w:rsidR="00910E37" w:rsidRPr="00B91478" w:rsidRDefault="00910E37" w:rsidP="00765B43">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p>
        </w:tc>
        <w:tc>
          <w:tcPr>
            <w:tcW w:w="4831" w:type="dxa"/>
            <w:shd w:val="clear" w:color="auto" w:fill="auto"/>
          </w:tcPr>
          <w:p w14:paraId="2666EBCF" w14:textId="78AE94D6" w:rsidR="00910E37" w:rsidRPr="00B91478" w:rsidRDefault="00910E37" w:rsidP="00910E37">
            <w:pPr>
              <w:keepNext/>
              <w:keepLines/>
              <w:overflowPunct/>
              <w:autoSpaceDE/>
              <w:autoSpaceDN/>
              <w:spacing w:after="0"/>
              <w:ind w:left="0"/>
              <w:textAlignment w:val="auto"/>
              <w:rPr>
                <w:i/>
              </w:rPr>
            </w:pPr>
            <w:r w:rsidRPr="00ED79F5">
              <w:t xml:space="preserve">The limit of liability shall be 125% of fees. </w:t>
            </w:r>
          </w:p>
        </w:tc>
      </w:tr>
      <w:tr w:rsidR="00910E37" w:rsidRPr="00B91478" w14:paraId="75F98DE5" w14:textId="77777777" w:rsidTr="00910E37">
        <w:tc>
          <w:tcPr>
            <w:tcW w:w="565" w:type="dxa"/>
          </w:tcPr>
          <w:p w14:paraId="73B0BF73" w14:textId="77777777" w:rsidR="00910E37" w:rsidRPr="00B91478" w:rsidRDefault="00910E37" w:rsidP="00910E3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4272" w:type="dxa"/>
            <w:shd w:val="clear" w:color="auto" w:fill="auto"/>
          </w:tcPr>
          <w:p w14:paraId="4451852C" w14:textId="0D286F18" w:rsidR="00910E37" w:rsidRPr="00B91478" w:rsidRDefault="00910E37" w:rsidP="00765B4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Insurance </w:t>
            </w:r>
          </w:p>
        </w:tc>
        <w:tc>
          <w:tcPr>
            <w:tcW w:w="4831" w:type="dxa"/>
            <w:shd w:val="clear" w:color="auto" w:fill="auto"/>
          </w:tcPr>
          <w:p w14:paraId="60F018F0" w14:textId="107599B0" w:rsidR="00910E37" w:rsidRPr="007F6FCC" w:rsidRDefault="009D6B7E" w:rsidP="00910E37">
            <w:pPr>
              <w:keepNext/>
              <w:keepLines/>
              <w:overflowPunct/>
              <w:autoSpaceDE/>
              <w:autoSpaceDN/>
              <w:spacing w:after="0"/>
              <w:ind w:left="0"/>
              <w:textAlignment w:val="auto"/>
            </w:pPr>
            <w:r>
              <w:rPr>
                <w:rFonts w:eastAsia="STZhongsong"/>
                <w:lang w:eastAsia="zh-CN"/>
              </w:rPr>
              <w:t>Clause 38.3</w:t>
            </w:r>
            <w:r>
              <w:t xml:space="preserve"> of the Call Off Terms shall apply</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9"/>
        <w:gridCol w:w="4824"/>
      </w:tblGrid>
      <w:tr w:rsidR="00910E37" w:rsidRPr="00B91478" w14:paraId="45EEC7DA" w14:textId="77777777" w:rsidTr="00910E37">
        <w:tc>
          <w:tcPr>
            <w:tcW w:w="565" w:type="dxa"/>
          </w:tcPr>
          <w:p w14:paraId="40AC2E4B" w14:textId="77777777" w:rsidR="00910E37" w:rsidRPr="00B91478" w:rsidRDefault="00910E37" w:rsidP="00910E3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4279" w:type="dxa"/>
            <w:shd w:val="clear" w:color="auto" w:fill="auto"/>
          </w:tcPr>
          <w:p w14:paraId="4594391F" w14:textId="6F551AEF" w:rsidR="00910E37" w:rsidRPr="00B91478" w:rsidRDefault="00910E37" w:rsidP="00910E37">
            <w:pPr>
              <w:numPr>
                <w:ilvl w:val="1"/>
                <w:numId w:val="0"/>
              </w:numPr>
              <w:overflowPunct/>
              <w:autoSpaceDE/>
              <w:autoSpaceDN/>
              <w:spacing w:after="120"/>
              <w:textAlignment w:val="auto"/>
              <w:rPr>
                <w:b/>
                <w:highlight w:val="yellow"/>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tc>
        <w:tc>
          <w:tcPr>
            <w:tcW w:w="4824" w:type="dxa"/>
          </w:tcPr>
          <w:p w14:paraId="60086C69" w14:textId="556DCFDD" w:rsidR="00910E37" w:rsidRPr="00B91478" w:rsidRDefault="00AF5879" w:rsidP="00910E37">
            <w:pPr>
              <w:keepNext/>
              <w:keepLines/>
              <w:overflowPunct/>
              <w:autoSpaceDE/>
              <w:autoSpaceDN/>
              <w:spacing w:after="0"/>
              <w:ind w:left="0"/>
              <w:textAlignment w:val="auto"/>
              <w:rPr>
                <w:i/>
              </w:rPr>
            </w:pPr>
            <w:r w:rsidRPr="00B91478">
              <w:rPr>
                <w:rFonts w:eastAsia="STZhongsong"/>
                <w:lang w:eastAsia="zh-CN"/>
              </w:rPr>
              <w:t xml:space="preserve">Clause </w:t>
            </w:r>
            <w:r>
              <w:rPr>
                <w:rFonts w:eastAsia="STZhongsong"/>
                <w:lang w:eastAsia="zh-CN"/>
              </w:rPr>
              <w:t>42.2</w:t>
            </w:r>
            <w:r w:rsidRPr="00B91478">
              <w:rPr>
                <w:rFonts w:eastAsia="STZhongsong"/>
                <w:lang w:eastAsia="zh-CN"/>
              </w:rPr>
              <w:t xml:space="preserve"> of the Call Off Terms</w:t>
            </w:r>
            <w:r>
              <w:rPr>
                <w:rFonts w:eastAsia="STZhongsong"/>
                <w:lang w:eastAsia="zh-CN"/>
              </w:rPr>
              <w:t xml:space="preserve"> shall apply</w:t>
            </w:r>
          </w:p>
        </w:tc>
      </w:tr>
      <w:tr w:rsidR="00910E37" w:rsidRPr="00B91478" w14:paraId="2D4DA8B8" w14:textId="77777777" w:rsidTr="00910E37">
        <w:tc>
          <w:tcPr>
            <w:tcW w:w="565" w:type="dxa"/>
          </w:tcPr>
          <w:p w14:paraId="7475DDE5" w14:textId="77777777" w:rsidR="00910E37" w:rsidRPr="00B91478" w:rsidRDefault="00910E37" w:rsidP="00910E3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4279" w:type="dxa"/>
            <w:shd w:val="clear" w:color="auto" w:fill="auto"/>
          </w:tcPr>
          <w:p w14:paraId="3158D234" w14:textId="1F43F1B7" w:rsidR="00910E37" w:rsidRPr="00B91478" w:rsidRDefault="00910E37" w:rsidP="00910E3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tc>
        <w:tc>
          <w:tcPr>
            <w:tcW w:w="4824" w:type="dxa"/>
          </w:tcPr>
          <w:p w14:paraId="698C2E5B" w14:textId="05EEFE55" w:rsidR="00910E37" w:rsidRPr="00B91478" w:rsidRDefault="00AF5879" w:rsidP="00910E37">
            <w:pPr>
              <w:keepNext/>
              <w:keepLines/>
              <w:overflowPunct/>
              <w:autoSpaceDE/>
              <w:autoSpaceDN/>
              <w:spacing w:after="0"/>
              <w:ind w:left="0"/>
              <w:textAlignment w:val="auto"/>
              <w:rPr>
                <w:i/>
              </w:rPr>
            </w:pPr>
            <w:r w:rsidRPr="00B91478">
              <w:rPr>
                <w:rFonts w:eastAsia="STZhongsong"/>
                <w:lang w:eastAsia="zh-CN"/>
              </w:rPr>
              <w:t>Clause</w:t>
            </w:r>
            <w:r>
              <w:rPr>
                <w:rFonts w:eastAsia="STZhongsong"/>
                <w:lang w:eastAsia="zh-CN"/>
              </w:rPr>
              <w:t xml:space="preserve"> 42.7 </w:t>
            </w:r>
            <w:r w:rsidRPr="00B91478">
              <w:rPr>
                <w:rFonts w:eastAsia="STZhongsong"/>
                <w:lang w:eastAsia="zh-CN"/>
              </w:rPr>
              <w:t>of the Call Off Terms</w:t>
            </w:r>
            <w:r>
              <w:rPr>
                <w:rFonts w:eastAsia="STZhongsong"/>
                <w:lang w:eastAsia="zh-CN"/>
              </w:rPr>
              <w:t xml:space="preserve"> shall apply</w:t>
            </w:r>
          </w:p>
        </w:tc>
      </w:tr>
      <w:tr w:rsidR="00910E37" w:rsidRPr="00B91478" w14:paraId="7C78E2F3" w14:textId="77777777" w:rsidTr="00910E37">
        <w:tc>
          <w:tcPr>
            <w:tcW w:w="565" w:type="dxa"/>
          </w:tcPr>
          <w:p w14:paraId="174E531E" w14:textId="77777777" w:rsidR="00910E37" w:rsidRPr="00B91478" w:rsidRDefault="00910E37" w:rsidP="00910E3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4279" w:type="dxa"/>
            <w:shd w:val="clear" w:color="auto" w:fill="auto"/>
          </w:tcPr>
          <w:p w14:paraId="743B1542" w14:textId="6B80BDA4" w:rsidR="00910E37" w:rsidRPr="00B91478" w:rsidRDefault="00910E37" w:rsidP="00910E37">
            <w:pPr>
              <w:numPr>
                <w:ilvl w:val="1"/>
                <w:numId w:val="0"/>
              </w:numPr>
              <w:overflowPunct/>
              <w:autoSpaceDE/>
              <w:autoSpaceDN/>
              <w:spacing w:after="120"/>
              <w:textAlignment w:val="auto"/>
              <w:rPr>
                <w:rFonts w:eastAsia="STZhongsong"/>
                <w:b/>
                <w:caps/>
                <w:lang w:eastAsia="zh-CN"/>
              </w:rPr>
            </w:pPr>
            <w:r w:rsidRPr="00B91478">
              <w:rPr>
                <w:rFonts w:eastAsia="STZhongsong"/>
                <w:b/>
                <w:lang w:eastAsia="zh-CN"/>
              </w:rPr>
              <w:t>Undisputed Sums Limit</w:t>
            </w:r>
            <w:r>
              <w:rPr>
                <w:rFonts w:eastAsia="STZhongsong"/>
                <w:lang w:eastAsia="zh-CN"/>
              </w:rPr>
              <w:t>:</w:t>
            </w:r>
          </w:p>
        </w:tc>
        <w:tc>
          <w:tcPr>
            <w:tcW w:w="4824" w:type="dxa"/>
          </w:tcPr>
          <w:p w14:paraId="167AD6D6" w14:textId="3EC06AD4" w:rsidR="00910E37" w:rsidRPr="00B91478" w:rsidRDefault="009D6B7E" w:rsidP="009D6B7E">
            <w:pPr>
              <w:keepNext/>
              <w:keepLines/>
              <w:overflowPunct/>
              <w:autoSpaceDE/>
              <w:autoSpaceDN/>
              <w:spacing w:after="0"/>
              <w:ind w:left="0"/>
              <w:textAlignment w:val="auto"/>
              <w:rPr>
                <w:i/>
              </w:rPr>
            </w:pPr>
            <w:r w:rsidRPr="009D6B7E">
              <w:t>Clause 43.1.1 of the Call Off Terms</w:t>
            </w:r>
            <w:r>
              <w:t xml:space="preserve"> shall apply</w:t>
            </w:r>
          </w:p>
        </w:tc>
      </w:tr>
      <w:tr w:rsidR="00910E37" w:rsidRPr="00B91478" w14:paraId="7CFBFB52" w14:textId="77777777" w:rsidTr="00910E37">
        <w:tc>
          <w:tcPr>
            <w:tcW w:w="565" w:type="dxa"/>
            <w:tcBorders>
              <w:top w:val="single" w:sz="4" w:space="0" w:color="auto"/>
              <w:left w:val="single" w:sz="4" w:space="0" w:color="auto"/>
              <w:bottom w:val="single" w:sz="4" w:space="0" w:color="auto"/>
              <w:right w:val="single" w:sz="4" w:space="0" w:color="auto"/>
            </w:tcBorders>
          </w:tcPr>
          <w:p w14:paraId="44A77CD6" w14:textId="20FE1027" w:rsidR="00910E37" w:rsidRPr="00B91478" w:rsidRDefault="00910E37" w:rsidP="00910E3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4279" w:type="dxa"/>
            <w:tcBorders>
              <w:top w:val="single" w:sz="4" w:space="0" w:color="auto"/>
              <w:left w:val="single" w:sz="4" w:space="0" w:color="auto"/>
              <w:bottom w:val="single" w:sz="4" w:space="0" w:color="auto"/>
              <w:right w:val="single" w:sz="4" w:space="0" w:color="auto"/>
            </w:tcBorders>
            <w:shd w:val="clear" w:color="auto" w:fill="auto"/>
          </w:tcPr>
          <w:p w14:paraId="11DB9B6A" w14:textId="727440CF" w:rsidR="00910E37" w:rsidRPr="00B91478" w:rsidRDefault="00910E37" w:rsidP="00910E37">
            <w:pPr>
              <w:numPr>
                <w:ilvl w:val="1"/>
                <w:numId w:val="0"/>
              </w:numPr>
              <w:overflowPunct/>
              <w:autoSpaceDE/>
              <w:autoSpaceDN/>
              <w:spacing w:after="120"/>
              <w:textAlignment w:val="auto"/>
              <w:rPr>
                <w:rFonts w:eastAsia="STZhongsong"/>
                <w:b/>
                <w:lang w:eastAsia="zh-CN"/>
              </w:rPr>
            </w:pPr>
            <w:r>
              <w:rPr>
                <w:rFonts w:eastAsia="STZhongsong"/>
                <w:b/>
                <w:lang w:eastAsia="zh-CN"/>
              </w:rPr>
              <w:t>Exit Management:</w:t>
            </w:r>
          </w:p>
        </w:tc>
        <w:tc>
          <w:tcPr>
            <w:tcW w:w="4824" w:type="dxa"/>
            <w:tcBorders>
              <w:top w:val="single" w:sz="4" w:space="0" w:color="auto"/>
              <w:left w:val="single" w:sz="4" w:space="0" w:color="auto"/>
              <w:bottom w:val="single" w:sz="4" w:space="0" w:color="auto"/>
              <w:right w:val="single" w:sz="4" w:space="0" w:color="auto"/>
            </w:tcBorders>
          </w:tcPr>
          <w:p w14:paraId="1F0138C9" w14:textId="4F7EC3C8" w:rsidR="00910E37" w:rsidRPr="00B91478" w:rsidRDefault="00910E37" w:rsidP="00910E37">
            <w:pPr>
              <w:numPr>
                <w:ilvl w:val="1"/>
                <w:numId w:val="0"/>
              </w:numPr>
              <w:overflowPunct/>
              <w:autoSpaceDE/>
              <w:autoSpaceDN/>
              <w:spacing w:after="120"/>
              <w:textAlignment w:val="auto"/>
              <w:rPr>
                <w:i/>
                <w:highlight w:val="yellow"/>
              </w:rPr>
            </w:pPr>
            <w:r w:rsidRPr="00ED79F5">
              <w:t>Call Off Schedule 9 (Exit Management) will not apply.</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6"/>
        <w:gridCol w:w="4827"/>
      </w:tblGrid>
      <w:tr w:rsidR="00910E37" w:rsidRPr="00B91478" w14:paraId="79968519" w14:textId="77777777" w:rsidTr="00910E37">
        <w:tc>
          <w:tcPr>
            <w:tcW w:w="565" w:type="dxa"/>
            <w:tcBorders>
              <w:top w:val="single" w:sz="4" w:space="0" w:color="auto"/>
              <w:left w:val="single" w:sz="4" w:space="0" w:color="auto"/>
              <w:bottom w:val="single" w:sz="4" w:space="0" w:color="auto"/>
              <w:right w:val="single" w:sz="4" w:space="0" w:color="auto"/>
            </w:tcBorders>
          </w:tcPr>
          <w:p w14:paraId="6BFBD54A" w14:textId="77777777" w:rsidR="00910E37" w:rsidRPr="00B91478" w:rsidRDefault="00910E37" w:rsidP="00910E37">
            <w:pPr>
              <w:numPr>
                <w:ilvl w:val="1"/>
                <w:numId w:val="0"/>
              </w:numPr>
              <w:overflowPunct/>
              <w:autoSpaceDE/>
              <w:autoSpaceDN/>
              <w:spacing w:after="120"/>
              <w:jc w:val="left"/>
              <w:textAlignment w:val="auto"/>
              <w:rPr>
                <w:b/>
              </w:rPr>
            </w:pPr>
            <w:r w:rsidRPr="00B91478">
              <w:rPr>
                <w:b/>
              </w:rPr>
              <w:t>9.1</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2284005D" w14:textId="4D39768E" w:rsidR="00910E37" w:rsidRPr="00910E37" w:rsidRDefault="00910E37" w:rsidP="00910E37">
            <w:pPr>
              <w:numPr>
                <w:ilvl w:val="1"/>
                <w:numId w:val="0"/>
              </w:numPr>
              <w:overflowPunct/>
              <w:autoSpaceDE/>
              <w:autoSpaceDN/>
              <w:spacing w:after="120"/>
              <w:textAlignment w:val="auto"/>
              <w:rPr>
                <w:b/>
              </w:rPr>
            </w:pPr>
            <w:r w:rsidRPr="00B91478">
              <w:rPr>
                <w:b/>
              </w:rPr>
              <w:t>Supplier's inspection of Sites, Customer Property and Customer Assets:</w:t>
            </w:r>
          </w:p>
        </w:tc>
        <w:tc>
          <w:tcPr>
            <w:tcW w:w="4827" w:type="dxa"/>
            <w:tcBorders>
              <w:top w:val="single" w:sz="4" w:space="0" w:color="auto"/>
              <w:left w:val="single" w:sz="4" w:space="0" w:color="auto"/>
              <w:bottom w:val="single" w:sz="4" w:space="0" w:color="auto"/>
              <w:right w:val="single" w:sz="4" w:space="0" w:color="auto"/>
            </w:tcBorders>
          </w:tcPr>
          <w:p w14:paraId="5EA31063" w14:textId="050E0DF0" w:rsidR="00910E37" w:rsidRPr="00B91478" w:rsidRDefault="00910E37" w:rsidP="00910E37">
            <w:pPr>
              <w:numPr>
                <w:ilvl w:val="1"/>
                <w:numId w:val="0"/>
              </w:numPr>
              <w:overflowPunct/>
              <w:autoSpaceDE/>
              <w:autoSpaceDN/>
              <w:spacing w:after="120"/>
              <w:textAlignment w:val="auto"/>
              <w:rPr>
                <w:i/>
                <w:highlight w:val="yellow"/>
              </w:rPr>
            </w:pPr>
            <w:r w:rsidRPr="003A5BBD">
              <w:t>Not required</w:t>
            </w:r>
            <w:r w:rsidR="00D5695E">
              <w:t>.</w:t>
            </w:r>
          </w:p>
        </w:tc>
      </w:tr>
      <w:tr w:rsidR="00910E37" w:rsidRPr="00B91478" w14:paraId="6A7CE09E" w14:textId="77777777" w:rsidTr="00910E37">
        <w:tc>
          <w:tcPr>
            <w:tcW w:w="565" w:type="dxa"/>
            <w:tcBorders>
              <w:top w:val="single" w:sz="4" w:space="0" w:color="auto"/>
              <w:left w:val="single" w:sz="4" w:space="0" w:color="auto"/>
              <w:bottom w:val="single" w:sz="4" w:space="0" w:color="auto"/>
              <w:right w:val="single" w:sz="4" w:space="0" w:color="auto"/>
            </w:tcBorders>
          </w:tcPr>
          <w:p w14:paraId="1E7D0AAB" w14:textId="77777777" w:rsidR="00910E37" w:rsidRPr="00B91478" w:rsidRDefault="00910E37" w:rsidP="00910E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5FE23564" w14:textId="11461B7E" w:rsidR="00910E37" w:rsidRPr="00910E37" w:rsidRDefault="00910E37" w:rsidP="00910E3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tc>
        <w:tc>
          <w:tcPr>
            <w:tcW w:w="4827" w:type="dxa"/>
            <w:tcBorders>
              <w:top w:val="single" w:sz="4" w:space="0" w:color="auto"/>
              <w:left w:val="single" w:sz="4" w:space="0" w:color="auto"/>
              <w:bottom w:val="single" w:sz="4" w:space="0" w:color="auto"/>
              <w:right w:val="single" w:sz="4" w:space="0" w:color="auto"/>
            </w:tcBorders>
          </w:tcPr>
          <w:p w14:paraId="1CBD6E65" w14:textId="77777777" w:rsidR="00910E37" w:rsidRPr="003A5BBD" w:rsidRDefault="00910E37" w:rsidP="00910E37">
            <w:pPr>
              <w:numPr>
                <w:ilvl w:val="1"/>
                <w:numId w:val="0"/>
              </w:numPr>
              <w:overflowPunct/>
              <w:autoSpaceDE/>
              <w:autoSpaceDN/>
              <w:spacing w:after="120"/>
              <w:jc w:val="left"/>
              <w:textAlignment w:val="auto"/>
            </w:pPr>
            <w:r w:rsidRPr="003A5BBD">
              <w:t>The Supplier considers that the information set out in section 6 of this Call Off Order is commercially sensitive information.</w:t>
            </w:r>
          </w:p>
          <w:p w14:paraId="351F4490" w14:textId="2A40CD98" w:rsidR="00910E37" w:rsidRPr="00B91478" w:rsidRDefault="00910E37" w:rsidP="00910E37">
            <w:pPr>
              <w:numPr>
                <w:ilvl w:val="1"/>
                <w:numId w:val="0"/>
              </w:numPr>
              <w:overflowPunct/>
              <w:autoSpaceDE/>
              <w:autoSpaceDN/>
              <w:spacing w:after="120"/>
              <w:textAlignment w:val="auto"/>
              <w:rPr>
                <w:i/>
              </w:rPr>
            </w:pPr>
            <w:r w:rsidRPr="003A5BBD">
              <w:t>The Supplier considers any information relat</w:t>
            </w:r>
            <w:r>
              <w:t>ing to personal information (CV</w:t>
            </w:r>
            <w:r w:rsidRPr="003A5BBD">
              <w:t xml:space="preserve">s, contact details etc.), to its pricing, that contains details of its cost base or insurance arrangements, that relates to its proprietary information as well as its approach and/or its methodologies to be commercially sensitive/confidential and exempt from disclosure under the Freedom of Information Act 2000 (“FOIA”). The Customer </w:t>
            </w:r>
            <w:r w:rsidRPr="003A5BBD">
              <w:lastRenderedPageBreak/>
              <w:t>shall notify the Supplier if the Customer receives a request to disclose such information prior to making any disclosure, so that the Supplier can consult the Customer about the applicability of the FOIA exemptions relating to this information. In addition, the Supplier notes that the Government’s Transparency Agenda may require the publication of all tender documents and Government contracts. In accordance with guidance issued by GPS and the Code of Practice for FOIA, if the Supplier chooses to award the work covered by this proposal or supporting documents, the Customer will need to consult the Supplier regarding the redaction (as envisaged in the GPS guidance and Code of Practice) of certain parts of the contract, including those areas identified above, for this work and this proposal.</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4190"/>
        <w:gridCol w:w="4819"/>
      </w:tblGrid>
      <w:tr w:rsidR="00910E37" w:rsidRPr="00B91478" w14:paraId="43D33619" w14:textId="77777777" w:rsidTr="00910E37">
        <w:tc>
          <w:tcPr>
            <w:tcW w:w="767" w:type="dxa"/>
          </w:tcPr>
          <w:p w14:paraId="7D99477E" w14:textId="77777777" w:rsidR="00910E37" w:rsidRPr="00B91478" w:rsidRDefault="00910E37" w:rsidP="00910E3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4190" w:type="dxa"/>
            <w:shd w:val="clear" w:color="auto" w:fill="auto"/>
          </w:tcPr>
          <w:p w14:paraId="72B13064" w14:textId="1539F0C8" w:rsidR="00910E37" w:rsidRPr="00910E37" w:rsidRDefault="00910E37" w:rsidP="00910E37">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1C8965A8" w:rsidR="00910E37" w:rsidRPr="00B91478" w:rsidRDefault="00910E37" w:rsidP="00910E37">
            <w:pPr>
              <w:numPr>
                <w:ilvl w:val="1"/>
                <w:numId w:val="0"/>
              </w:numPr>
              <w:overflowPunct/>
              <w:autoSpaceDE/>
              <w:autoSpaceDN/>
              <w:spacing w:after="120"/>
              <w:jc w:val="left"/>
              <w:textAlignment w:val="auto"/>
              <w:rPr>
                <w:rFonts w:eastAsia="STZhongsong"/>
                <w:b/>
                <w:lang w:eastAsia="zh-CN"/>
              </w:rPr>
            </w:pPr>
          </w:p>
        </w:tc>
        <w:tc>
          <w:tcPr>
            <w:tcW w:w="4819" w:type="dxa"/>
            <w:shd w:val="clear" w:color="auto" w:fill="auto"/>
          </w:tcPr>
          <w:p w14:paraId="7940BE58" w14:textId="0BA51C2A" w:rsidR="00910E37" w:rsidRPr="00B91478" w:rsidRDefault="00910E37" w:rsidP="00910E37">
            <w:pPr>
              <w:numPr>
                <w:ilvl w:val="1"/>
                <w:numId w:val="0"/>
              </w:numPr>
              <w:overflowPunct/>
              <w:autoSpaceDE/>
              <w:autoSpaceDN/>
              <w:spacing w:after="120"/>
              <w:textAlignment w:val="auto"/>
              <w:rPr>
                <w:i/>
              </w:rPr>
            </w:pPr>
            <w:r w:rsidRPr="00ED79F5">
              <w:t xml:space="preserve">Not required. </w:t>
            </w:r>
          </w:p>
        </w:tc>
      </w:tr>
      <w:tr w:rsidR="00910E37" w:rsidRPr="00B91478" w14:paraId="6517E645" w14:textId="77777777" w:rsidTr="00910E37">
        <w:tc>
          <w:tcPr>
            <w:tcW w:w="767" w:type="dxa"/>
          </w:tcPr>
          <w:p w14:paraId="18CF27F0" w14:textId="77777777" w:rsidR="00910E37" w:rsidRPr="00B91478" w:rsidRDefault="00910E37" w:rsidP="00910E37">
            <w:pPr>
              <w:numPr>
                <w:ilvl w:val="1"/>
                <w:numId w:val="0"/>
              </w:numPr>
              <w:overflowPunct/>
              <w:autoSpaceDE/>
              <w:autoSpaceDN/>
              <w:spacing w:after="120"/>
              <w:textAlignment w:val="auto"/>
              <w:rPr>
                <w:b/>
              </w:rPr>
            </w:pPr>
            <w:r w:rsidRPr="00B91478">
              <w:rPr>
                <w:b/>
              </w:rPr>
              <w:t>10.2</w:t>
            </w:r>
          </w:p>
        </w:tc>
        <w:tc>
          <w:tcPr>
            <w:tcW w:w="4190" w:type="dxa"/>
            <w:shd w:val="clear" w:color="auto" w:fill="auto"/>
          </w:tcPr>
          <w:p w14:paraId="0670D793" w14:textId="2E1A0050" w:rsidR="00910E37" w:rsidRPr="00B91478" w:rsidRDefault="00910E37" w:rsidP="00910E37">
            <w:pPr>
              <w:numPr>
                <w:ilvl w:val="1"/>
                <w:numId w:val="0"/>
              </w:numPr>
              <w:overflowPunct/>
              <w:autoSpaceDE/>
              <w:autoSpaceDN/>
              <w:spacing w:after="120"/>
              <w:textAlignment w:val="auto"/>
            </w:pPr>
            <w:r w:rsidRPr="00B91478">
              <w:rPr>
                <w:b/>
              </w:rPr>
              <w:t xml:space="preserve">Call Off Guarantee (Clause </w:t>
            </w:r>
            <w:r>
              <w:rPr>
                <w:b/>
              </w:rPr>
              <w:t>4</w:t>
            </w:r>
            <w:r w:rsidRPr="00B91478">
              <w:rPr>
                <w:b/>
              </w:rPr>
              <w:t xml:space="preserve"> of the Call Off Terms):</w:t>
            </w:r>
          </w:p>
        </w:tc>
        <w:tc>
          <w:tcPr>
            <w:tcW w:w="4819" w:type="dxa"/>
            <w:shd w:val="clear" w:color="auto" w:fill="auto"/>
          </w:tcPr>
          <w:p w14:paraId="320AD847" w14:textId="583625B6" w:rsidR="00910E37" w:rsidRPr="00B91478" w:rsidRDefault="00910E37" w:rsidP="00910E37">
            <w:pPr>
              <w:numPr>
                <w:ilvl w:val="1"/>
                <w:numId w:val="0"/>
              </w:numPr>
              <w:overflowPunct/>
              <w:autoSpaceDE/>
              <w:autoSpaceDN/>
              <w:spacing w:after="120"/>
              <w:textAlignment w:val="auto"/>
              <w:rPr>
                <w:i/>
                <w:highlight w:val="yellow"/>
              </w:rPr>
            </w:pPr>
            <w:r w:rsidRPr="00ED79F5">
              <w:t>The Customer does not require the Supplier to provide a Call Off Guarantee.</w:t>
            </w:r>
          </w:p>
        </w:tc>
      </w:tr>
      <w:tr w:rsidR="00910E37" w:rsidRPr="00B91478" w14:paraId="7DCC4D29" w14:textId="77777777" w:rsidTr="00910E37">
        <w:tc>
          <w:tcPr>
            <w:tcW w:w="767" w:type="dxa"/>
          </w:tcPr>
          <w:p w14:paraId="60E9D409" w14:textId="77777777" w:rsidR="00910E37" w:rsidRPr="00B91478" w:rsidRDefault="00910E37" w:rsidP="00910E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4190" w:type="dxa"/>
            <w:shd w:val="clear" w:color="auto" w:fill="auto"/>
          </w:tcPr>
          <w:p w14:paraId="53325C2F" w14:textId="6214E4D7" w:rsidR="00910E37" w:rsidRPr="00910E37" w:rsidRDefault="00910E37" w:rsidP="00910E37">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tc>
        <w:tc>
          <w:tcPr>
            <w:tcW w:w="4819" w:type="dxa"/>
            <w:shd w:val="clear" w:color="auto" w:fill="auto"/>
          </w:tcPr>
          <w:p w14:paraId="35684FDB" w14:textId="5587ADFE" w:rsidR="00910E37" w:rsidRPr="00910E37" w:rsidRDefault="00B21A22" w:rsidP="00B21A22">
            <w:pPr>
              <w:numPr>
                <w:ilvl w:val="1"/>
                <w:numId w:val="0"/>
              </w:numPr>
              <w:overflowPunct/>
              <w:autoSpaceDE/>
              <w:autoSpaceDN/>
              <w:spacing w:after="120"/>
              <w:jc w:val="left"/>
              <w:textAlignment w:val="auto"/>
            </w:pPr>
            <w:r>
              <w:t>Short form security requirements set out in paragraphs 1 to 5 of Schedule 7 (Security) shall apply.</w:t>
            </w:r>
          </w:p>
        </w:tc>
      </w:tr>
      <w:tr w:rsidR="00910E37" w:rsidRPr="00B91478" w14:paraId="433A9CF1" w14:textId="77777777" w:rsidTr="00910E37">
        <w:tc>
          <w:tcPr>
            <w:tcW w:w="767" w:type="dxa"/>
          </w:tcPr>
          <w:p w14:paraId="21B91E79" w14:textId="77777777" w:rsidR="00910E37" w:rsidRPr="00B91478" w:rsidRDefault="00910E37" w:rsidP="00910E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4190" w:type="dxa"/>
            <w:shd w:val="clear" w:color="auto" w:fill="auto"/>
          </w:tcPr>
          <w:p w14:paraId="3FD47CAF" w14:textId="4C627527" w:rsidR="00910E37" w:rsidRPr="00B91478" w:rsidRDefault="00910E37" w:rsidP="00910E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tc>
        <w:tc>
          <w:tcPr>
            <w:tcW w:w="4819" w:type="dxa"/>
            <w:shd w:val="clear" w:color="auto" w:fill="auto"/>
          </w:tcPr>
          <w:p w14:paraId="09267877" w14:textId="77777777" w:rsidR="00910E37" w:rsidRPr="00ED79F5" w:rsidRDefault="00910E37" w:rsidP="00910E37">
            <w:pPr>
              <w:keepNext/>
              <w:keepLines/>
              <w:overflowPunct/>
              <w:autoSpaceDE/>
              <w:autoSpaceDN/>
              <w:spacing w:after="0"/>
              <w:ind w:left="0"/>
              <w:textAlignment w:val="auto"/>
            </w:pPr>
            <w:r w:rsidRPr="00ED79F5">
              <w:t>The Customer does not require the Supplier to comply with its ICT policy or any other internal policies other than the Customer’s Security Policy.</w:t>
            </w:r>
          </w:p>
          <w:p w14:paraId="23E81252" w14:textId="77777777" w:rsidR="00910E37" w:rsidRPr="00ED79F5" w:rsidRDefault="00910E37" w:rsidP="00910E37">
            <w:pPr>
              <w:keepNext/>
              <w:keepLines/>
              <w:overflowPunct/>
              <w:autoSpaceDE/>
              <w:autoSpaceDN/>
              <w:spacing w:after="0"/>
              <w:ind w:left="0"/>
              <w:textAlignment w:val="auto"/>
            </w:pPr>
          </w:p>
          <w:p w14:paraId="55C00988" w14:textId="1913AA42" w:rsidR="00910E37" w:rsidRPr="00B91478" w:rsidRDefault="00910E37" w:rsidP="00910E37">
            <w:pPr>
              <w:keepNext/>
              <w:keepLines/>
              <w:overflowPunct/>
              <w:autoSpaceDE/>
              <w:autoSpaceDN/>
              <w:spacing w:after="0"/>
              <w:ind w:left="0"/>
              <w:textAlignment w:val="auto"/>
              <w:rPr>
                <w:i/>
              </w:rPr>
            </w:pPr>
            <w:r w:rsidRPr="00ED79F5">
              <w:t>The Supplier shall be permitted to use its own IT (</w:t>
            </w:r>
            <w:proofErr w:type="spellStart"/>
            <w:r w:rsidRPr="00ED79F5">
              <w:t>eg</w:t>
            </w:r>
            <w:proofErr w:type="spellEnd"/>
            <w:r w:rsidRPr="00ED79F5">
              <w:t xml:space="preserve"> mobile devices and laptops) whilst working on site at the Customer.</w:t>
            </w:r>
          </w:p>
        </w:tc>
      </w:tr>
      <w:tr w:rsidR="00910E37" w:rsidRPr="00B91478" w14:paraId="068657D7" w14:textId="77777777" w:rsidTr="00910E37">
        <w:tc>
          <w:tcPr>
            <w:tcW w:w="767" w:type="dxa"/>
          </w:tcPr>
          <w:p w14:paraId="3D88F94C" w14:textId="77777777" w:rsidR="00910E37" w:rsidRPr="00B91478" w:rsidRDefault="00910E37" w:rsidP="00910E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4190" w:type="dxa"/>
            <w:shd w:val="clear" w:color="auto" w:fill="auto"/>
          </w:tcPr>
          <w:p w14:paraId="7DFF7994" w14:textId="6798A9FA" w:rsidR="00910E37" w:rsidRPr="00B91478" w:rsidRDefault="00910E37" w:rsidP="00910E37">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Pr>
                <w:rFonts w:eastAsia="STZhongsong"/>
                <w:lang w:eastAsia="zh-CN"/>
              </w:rPr>
              <w:t>:</w:t>
            </w:r>
          </w:p>
        </w:tc>
        <w:tc>
          <w:tcPr>
            <w:tcW w:w="4819" w:type="dxa"/>
            <w:shd w:val="clear" w:color="auto" w:fill="auto"/>
          </w:tcPr>
          <w:p w14:paraId="63747A57" w14:textId="28AC5776" w:rsidR="00910E37" w:rsidRPr="00B91478" w:rsidRDefault="00910E37" w:rsidP="00910E37">
            <w:pPr>
              <w:numPr>
                <w:ilvl w:val="1"/>
                <w:numId w:val="0"/>
              </w:numPr>
              <w:overflowPunct/>
              <w:autoSpaceDE/>
              <w:autoSpaceDN/>
              <w:spacing w:after="0"/>
              <w:textAlignment w:val="auto"/>
              <w:rPr>
                <w:i/>
              </w:rPr>
            </w:pPr>
            <w:r w:rsidRPr="00ED79F5">
              <w:t>Clause 16 of the Call Off terms (Business Continuity and Disaster Recovery) will not apply</w:t>
            </w:r>
            <w:r>
              <w:t>.</w:t>
            </w:r>
          </w:p>
        </w:tc>
      </w:tr>
      <w:tr w:rsidR="00910E37" w:rsidRPr="00B91478" w14:paraId="3781B6C0" w14:textId="77777777" w:rsidTr="00E176FD">
        <w:tc>
          <w:tcPr>
            <w:tcW w:w="767" w:type="dxa"/>
            <w:tcBorders>
              <w:top w:val="single" w:sz="4" w:space="0" w:color="auto"/>
              <w:left w:val="single" w:sz="4" w:space="0" w:color="auto"/>
              <w:bottom w:val="single" w:sz="4" w:space="0" w:color="auto"/>
              <w:right w:val="single" w:sz="4" w:space="0" w:color="auto"/>
            </w:tcBorders>
          </w:tcPr>
          <w:p w14:paraId="6442263B" w14:textId="064CB0EE" w:rsidR="00910E37" w:rsidRPr="00B91478" w:rsidRDefault="00910E37" w:rsidP="00910E37">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4190"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910E37" w:rsidRPr="00B91478" w:rsidRDefault="00910E37" w:rsidP="00910E37">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8117FB" w14:textId="77777777" w:rsidR="00910E37" w:rsidRPr="00E176FD" w:rsidRDefault="00910E37" w:rsidP="00910E37">
            <w:pPr>
              <w:numPr>
                <w:ilvl w:val="1"/>
                <w:numId w:val="0"/>
              </w:numPr>
              <w:overflowPunct/>
              <w:autoSpaceDE/>
              <w:autoSpaceDN/>
              <w:spacing w:after="120"/>
              <w:textAlignment w:val="auto"/>
            </w:pPr>
          </w:p>
        </w:tc>
      </w:tr>
      <w:tr w:rsidR="00910E37" w:rsidRPr="00B91478" w14:paraId="1F2C0BC2" w14:textId="77777777" w:rsidTr="00910E37">
        <w:tc>
          <w:tcPr>
            <w:tcW w:w="767" w:type="dxa"/>
            <w:tcBorders>
              <w:top w:val="single" w:sz="4" w:space="0" w:color="auto"/>
              <w:left w:val="single" w:sz="4" w:space="0" w:color="auto"/>
              <w:bottom w:val="single" w:sz="4" w:space="0" w:color="auto"/>
              <w:right w:val="single" w:sz="4" w:space="0" w:color="auto"/>
            </w:tcBorders>
          </w:tcPr>
          <w:p w14:paraId="0BB11D9B" w14:textId="77777777" w:rsidR="00910E37" w:rsidRPr="00B91478" w:rsidRDefault="00910E37" w:rsidP="00910E3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4190" w:type="dxa"/>
            <w:tcBorders>
              <w:top w:val="single" w:sz="4" w:space="0" w:color="auto"/>
              <w:left w:val="single" w:sz="4" w:space="0" w:color="auto"/>
              <w:bottom w:val="single" w:sz="4" w:space="0" w:color="auto"/>
              <w:right w:val="single" w:sz="4" w:space="0" w:color="auto"/>
            </w:tcBorders>
            <w:shd w:val="clear" w:color="auto" w:fill="auto"/>
          </w:tcPr>
          <w:p w14:paraId="5D8EA955" w14:textId="1F6E3834" w:rsidR="00910E37" w:rsidRPr="00B91478" w:rsidRDefault="00910E37" w:rsidP="00910E37">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5030037" w14:textId="60051677" w:rsidR="00910E37" w:rsidRPr="00B91478" w:rsidRDefault="00910E37" w:rsidP="00910E37">
            <w:pPr>
              <w:numPr>
                <w:ilvl w:val="1"/>
                <w:numId w:val="0"/>
              </w:numPr>
              <w:overflowPunct/>
              <w:autoSpaceDE/>
              <w:autoSpaceDN/>
              <w:spacing w:after="120"/>
              <w:textAlignment w:val="auto"/>
              <w:rPr>
                <w:i/>
              </w:rPr>
            </w:pPr>
            <w:r w:rsidRPr="00ED79F5">
              <w:t>Not required.</w:t>
            </w:r>
            <w:r w:rsidRPr="00B91478">
              <w:rPr>
                <w:i/>
              </w:rPr>
              <w:t xml:space="preserve"> </w:t>
            </w:r>
          </w:p>
        </w:tc>
      </w:tr>
      <w:tr w:rsidR="00910E37" w:rsidRPr="00B91478" w14:paraId="5A0C2F03" w14:textId="77777777" w:rsidTr="00910E37">
        <w:tc>
          <w:tcPr>
            <w:tcW w:w="767" w:type="dxa"/>
            <w:tcBorders>
              <w:top w:val="single" w:sz="4" w:space="0" w:color="auto"/>
              <w:left w:val="single" w:sz="4" w:space="0" w:color="auto"/>
              <w:bottom w:val="single" w:sz="4" w:space="0" w:color="auto"/>
              <w:right w:val="single" w:sz="4" w:space="0" w:color="auto"/>
            </w:tcBorders>
          </w:tcPr>
          <w:p w14:paraId="77CBD9C7" w14:textId="77777777" w:rsidR="00910E37" w:rsidRPr="00B91478" w:rsidRDefault="00910E37" w:rsidP="00910E3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4190" w:type="dxa"/>
            <w:tcBorders>
              <w:top w:val="single" w:sz="4" w:space="0" w:color="auto"/>
              <w:left w:val="single" w:sz="4" w:space="0" w:color="auto"/>
              <w:bottom w:val="single" w:sz="4" w:space="0" w:color="auto"/>
              <w:right w:val="single" w:sz="4" w:space="0" w:color="auto"/>
            </w:tcBorders>
            <w:shd w:val="clear" w:color="auto" w:fill="auto"/>
          </w:tcPr>
          <w:p w14:paraId="1518267C" w14:textId="4C5F8BD3" w:rsidR="00910E37" w:rsidRPr="00910E37" w:rsidRDefault="00910E37" w:rsidP="00910E37">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4049786" w14:textId="77777777" w:rsidR="00910E37" w:rsidRPr="00ED79F5" w:rsidRDefault="00910E37" w:rsidP="00910E37">
            <w:pPr>
              <w:numPr>
                <w:ilvl w:val="1"/>
                <w:numId w:val="0"/>
              </w:numPr>
              <w:overflowPunct/>
              <w:autoSpaceDE/>
              <w:autoSpaceDN/>
              <w:spacing w:after="0"/>
              <w:textAlignment w:val="auto"/>
              <w:rPr>
                <w:rFonts w:eastAsia="STZhongsong"/>
                <w:lang w:eastAsia="zh-CN"/>
              </w:rPr>
            </w:pPr>
            <w:r w:rsidRPr="00ED79F5">
              <w:rPr>
                <w:rFonts w:eastAsia="STZhongsong"/>
                <w:lang w:eastAsia="zh-CN"/>
              </w:rPr>
              <w:t xml:space="preserve">Customer’s postal address and email address: </w:t>
            </w:r>
          </w:p>
          <w:p w14:paraId="33825E1B" w14:textId="77777777" w:rsidR="00BD5647" w:rsidRPr="00BD5647" w:rsidRDefault="00BD5647" w:rsidP="00BD5647">
            <w:pPr>
              <w:spacing w:after="0"/>
              <w:ind w:left="0"/>
              <w:jc w:val="left"/>
              <w:rPr>
                <w:b/>
              </w:rPr>
            </w:pPr>
            <w:r w:rsidRPr="00BD5647">
              <w:rPr>
                <w:b/>
              </w:rPr>
              <w:t>REDACTED</w:t>
            </w:r>
          </w:p>
          <w:p w14:paraId="596FB56F" w14:textId="77777777" w:rsidR="00910E37" w:rsidRPr="00ED79F5" w:rsidRDefault="00910E37" w:rsidP="00910E37">
            <w:pPr>
              <w:numPr>
                <w:ilvl w:val="1"/>
                <w:numId w:val="0"/>
              </w:numPr>
              <w:overflowPunct/>
              <w:autoSpaceDE/>
              <w:autoSpaceDN/>
              <w:spacing w:after="0"/>
              <w:textAlignment w:val="auto"/>
              <w:rPr>
                <w:rFonts w:eastAsia="STZhongsong"/>
                <w:lang w:eastAsia="zh-CN"/>
              </w:rPr>
            </w:pPr>
          </w:p>
          <w:p w14:paraId="2D90470E" w14:textId="77777777" w:rsidR="00910E37" w:rsidRPr="00ED79F5" w:rsidRDefault="00910E37" w:rsidP="00910E37">
            <w:pPr>
              <w:numPr>
                <w:ilvl w:val="1"/>
                <w:numId w:val="0"/>
              </w:numPr>
              <w:overflowPunct/>
              <w:autoSpaceDE/>
              <w:autoSpaceDN/>
              <w:spacing w:after="0"/>
              <w:textAlignment w:val="auto"/>
              <w:rPr>
                <w:rFonts w:eastAsia="STZhongsong"/>
                <w:lang w:eastAsia="zh-CN"/>
              </w:rPr>
            </w:pPr>
            <w:r w:rsidRPr="00ED79F5">
              <w:rPr>
                <w:rFonts w:eastAsia="STZhongsong"/>
                <w:lang w:eastAsia="zh-CN"/>
              </w:rPr>
              <w:t xml:space="preserve">Supplier’s postal address and email address: </w:t>
            </w:r>
          </w:p>
          <w:p w14:paraId="5A8922E2" w14:textId="202D329B" w:rsidR="00910E37" w:rsidRPr="00BD5647" w:rsidRDefault="00BD5647" w:rsidP="00BD5647">
            <w:pPr>
              <w:spacing w:after="0"/>
              <w:ind w:left="0"/>
              <w:jc w:val="left"/>
              <w:rPr>
                <w:b/>
              </w:rPr>
            </w:pPr>
            <w:r w:rsidRPr="00BD5647">
              <w:rPr>
                <w:b/>
              </w:rPr>
              <w:t>REDACTED</w:t>
            </w:r>
          </w:p>
        </w:tc>
      </w:tr>
      <w:tr w:rsidR="00910E37" w:rsidRPr="00B91478" w14:paraId="3580F4D1" w14:textId="77777777" w:rsidTr="00B80BC0">
        <w:tc>
          <w:tcPr>
            <w:tcW w:w="767" w:type="dxa"/>
            <w:tcBorders>
              <w:top w:val="single" w:sz="4" w:space="0" w:color="auto"/>
              <w:left w:val="single" w:sz="4" w:space="0" w:color="auto"/>
              <w:bottom w:val="single" w:sz="4" w:space="0" w:color="auto"/>
              <w:right w:val="single" w:sz="4" w:space="0" w:color="auto"/>
            </w:tcBorders>
          </w:tcPr>
          <w:p w14:paraId="20746A0C" w14:textId="77777777" w:rsidR="00910E37" w:rsidRPr="00B91478" w:rsidRDefault="00910E37" w:rsidP="00910E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4190"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910E37" w:rsidRPr="00B91478" w:rsidRDefault="00910E37" w:rsidP="00910E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910E37" w:rsidRPr="00B91478" w:rsidRDefault="00910E37" w:rsidP="00910E37">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CD569F" w14:textId="01804563" w:rsidR="00910E37" w:rsidRPr="00B91478" w:rsidRDefault="00D92C40" w:rsidP="00D92C40">
            <w:pPr>
              <w:numPr>
                <w:ilvl w:val="1"/>
                <w:numId w:val="0"/>
              </w:numPr>
              <w:overflowPunct/>
              <w:autoSpaceDE/>
              <w:autoSpaceDN/>
              <w:spacing w:after="120"/>
              <w:textAlignment w:val="auto"/>
              <w:rPr>
                <w:i/>
              </w:rPr>
            </w:pPr>
            <w:r>
              <w:t>Not applied</w:t>
            </w:r>
            <w:r w:rsidR="00754535">
              <w:t>.</w:t>
            </w:r>
          </w:p>
        </w:tc>
      </w:tr>
      <w:tr w:rsidR="00B80BC0" w:rsidRPr="00B91478" w14:paraId="30A66646" w14:textId="77777777" w:rsidTr="00B80BC0">
        <w:tc>
          <w:tcPr>
            <w:tcW w:w="767" w:type="dxa"/>
            <w:tcBorders>
              <w:top w:val="single" w:sz="4" w:space="0" w:color="auto"/>
              <w:left w:val="single" w:sz="4" w:space="0" w:color="auto"/>
              <w:bottom w:val="single" w:sz="4" w:space="0" w:color="auto"/>
              <w:right w:val="single" w:sz="4" w:space="0" w:color="auto"/>
            </w:tcBorders>
          </w:tcPr>
          <w:p w14:paraId="703563A4" w14:textId="77777777" w:rsidR="00B80BC0" w:rsidRPr="00B91478" w:rsidRDefault="00B80BC0" w:rsidP="00B80BC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4190" w:type="dxa"/>
            <w:tcBorders>
              <w:top w:val="single" w:sz="4" w:space="0" w:color="auto"/>
              <w:left w:val="single" w:sz="4" w:space="0" w:color="auto"/>
              <w:bottom w:val="single" w:sz="4" w:space="0" w:color="auto"/>
              <w:right w:val="single" w:sz="4" w:space="0" w:color="auto"/>
            </w:tcBorders>
            <w:shd w:val="clear" w:color="auto" w:fill="auto"/>
          </w:tcPr>
          <w:p w14:paraId="6B7CD9A5" w14:textId="307FB655" w:rsidR="00B80BC0" w:rsidRPr="00B91478" w:rsidRDefault="00B80BC0" w:rsidP="00B80BC0">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AB3894" w14:textId="0BD27433" w:rsidR="00B80BC0" w:rsidRPr="003F3581" w:rsidRDefault="00B80BC0" w:rsidP="00B80BC0">
            <w:pPr>
              <w:numPr>
                <w:ilvl w:val="1"/>
                <w:numId w:val="0"/>
              </w:numPr>
              <w:overflowPunct/>
              <w:autoSpaceDE/>
              <w:autoSpaceDN/>
              <w:spacing w:after="120"/>
              <w:textAlignment w:val="auto"/>
              <w:rPr>
                <w:i/>
                <w:highlight w:val="yellow"/>
              </w:rPr>
            </w:pPr>
            <w:r w:rsidRPr="00ED79F5">
              <w:t xml:space="preserve">No additional provisions. </w:t>
            </w:r>
          </w:p>
        </w:tc>
      </w:tr>
      <w:tr w:rsidR="00B80BC0" w:rsidRPr="00B91478" w14:paraId="1A1C7C47" w14:textId="77777777" w:rsidTr="00B80BC0">
        <w:tc>
          <w:tcPr>
            <w:tcW w:w="767" w:type="dxa"/>
            <w:tcBorders>
              <w:top w:val="single" w:sz="4" w:space="0" w:color="auto"/>
              <w:left w:val="single" w:sz="4" w:space="0" w:color="auto"/>
              <w:bottom w:val="single" w:sz="4" w:space="0" w:color="auto"/>
              <w:right w:val="single" w:sz="4" w:space="0" w:color="auto"/>
            </w:tcBorders>
          </w:tcPr>
          <w:p w14:paraId="7AAE6378" w14:textId="77777777" w:rsidR="00B80BC0" w:rsidRPr="00B91478" w:rsidRDefault="00B80BC0" w:rsidP="00B80BC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4190"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B80BC0" w:rsidRPr="00B91478" w:rsidRDefault="00B80BC0" w:rsidP="00B80BC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0BE25C1F" w:rsidR="00B80BC0" w:rsidRPr="001627BB" w:rsidRDefault="00B80BC0" w:rsidP="00B80BC0">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0C621A" w14:textId="1A3A37D2" w:rsidR="00B80BC0" w:rsidRPr="00B91478" w:rsidRDefault="001627BB" w:rsidP="00B80BC0">
            <w:pPr>
              <w:numPr>
                <w:ilvl w:val="1"/>
                <w:numId w:val="0"/>
              </w:numPr>
              <w:overflowPunct/>
              <w:autoSpaceDE/>
              <w:autoSpaceDN/>
              <w:spacing w:after="120"/>
              <w:textAlignment w:val="auto"/>
              <w:rPr>
                <w:i/>
                <w:highlight w:val="yellow"/>
              </w:rPr>
            </w:pPr>
            <w:r>
              <w:t>Not applicable.</w:t>
            </w:r>
          </w:p>
        </w:tc>
      </w:tr>
      <w:tr w:rsidR="00B80BC0" w:rsidRPr="00B91478" w14:paraId="72D6CB9F" w14:textId="77777777" w:rsidTr="00B80BC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B80BC0" w:rsidRPr="00B91478" w:rsidRDefault="00B80BC0" w:rsidP="00B80BC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41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6A247F" w14:textId="69C28223" w:rsidR="00B80BC0" w:rsidRPr="00B91478" w:rsidRDefault="00B80BC0" w:rsidP="00B80BC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F255EA" w14:textId="52B22492" w:rsidR="00B80BC0" w:rsidRPr="00B91478" w:rsidRDefault="00D5695E" w:rsidP="00B80BC0">
            <w:pPr>
              <w:numPr>
                <w:ilvl w:val="1"/>
                <w:numId w:val="0"/>
              </w:numPr>
              <w:overflowPunct/>
              <w:autoSpaceDE/>
              <w:autoSpaceDN/>
              <w:spacing w:after="120"/>
              <w:ind w:left="317" w:hanging="284"/>
              <w:textAlignment w:val="auto"/>
              <w:rPr>
                <w:i/>
                <w:highlight w:val="yellow"/>
              </w:rPr>
            </w:pPr>
            <w:r>
              <w:t>No additional provisions.</w:t>
            </w:r>
          </w:p>
        </w:tc>
      </w:tr>
      <w:tr w:rsidR="00B80BC0" w:rsidRPr="00B91478" w14:paraId="3C819062" w14:textId="77777777" w:rsidTr="00B80BC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B80BC0" w:rsidRPr="00B91478" w:rsidRDefault="00B80BC0" w:rsidP="00B80BC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41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99AE1B" w14:textId="466D2B6B" w:rsidR="00B80BC0" w:rsidRPr="00B80BC0" w:rsidRDefault="00B80BC0" w:rsidP="00B80BC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B8EDA4" w14:textId="4222FBA4" w:rsidR="00B80BC0" w:rsidRPr="00B91478" w:rsidRDefault="00B80BC0" w:rsidP="00754535">
            <w:pPr>
              <w:numPr>
                <w:ilvl w:val="1"/>
                <w:numId w:val="0"/>
              </w:numPr>
              <w:overflowPunct/>
              <w:autoSpaceDE/>
              <w:autoSpaceDN/>
              <w:spacing w:after="120"/>
              <w:jc w:val="left"/>
              <w:textAlignment w:val="auto"/>
              <w:rPr>
                <w:i/>
                <w:highlight w:val="yellow"/>
              </w:rPr>
            </w:pPr>
            <w:r w:rsidRPr="00961093">
              <w:t xml:space="preserve">Not </w:t>
            </w:r>
            <w:r w:rsidR="00754535">
              <w:t>applied.</w:t>
            </w:r>
            <w:r w:rsidRPr="00961093">
              <w:t xml:space="preserve"> </w:t>
            </w:r>
          </w:p>
        </w:tc>
      </w:tr>
      <w:tr w:rsidR="00B80BC0" w:rsidRPr="00B91478" w14:paraId="18937FE2" w14:textId="77777777" w:rsidTr="00B80BC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B80BC0" w:rsidRPr="00B91478" w:rsidRDefault="00B80BC0" w:rsidP="00B80BC0">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41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CB531" w14:textId="116052A0" w:rsidR="00B80BC0" w:rsidRPr="00B80BC0" w:rsidRDefault="00B80BC0" w:rsidP="00B80BC0">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BFD677" w14:textId="4957D439" w:rsidR="00B80BC0" w:rsidRPr="00B91478" w:rsidRDefault="00B80BC0" w:rsidP="00754535">
            <w:pPr>
              <w:numPr>
                <w:ilvl w:val="1"/>
                <w:numId w:val="0"/>
              </w:numPr>
              <w:overflowPunct/>
              <w:autoSpaceDE/>
              <w:autoSpaceDN/>
              <w:spacing w:after="120"/>
              <w:jc w:val="left"/>
              <w:textAlignment w:val="auto"/>
              <w:rPr>
                <w:i/>
                <w:highlight w:val="yellow"/>
              </w:rPr>
            </w:pPr>
            <w:r w:rsidRPr="00961093">
              <w:t xml:space="preserve">Not </w:t>
            </w:r>
            <w:r w:rsidR="00754535">
              <w:t>applied.</w:t>
            </w:r>
            <w:r w:rsidRPr="00961093">
              <w:t xml:space="preserve"> </w:t>
            </w:r>
          </w:p>
        </w:tc>
      </w:tr>
    </w:tbl>
    <w:p w14:paraId="655D7FC0" w14:textId="5619EE3A" w:rsidR="0061276A" w:rsidRDefault="0061276A">
      <w:pPr>
        <w:ind w:left="0"/>
      </w:pPr>
    </w:p>
    <w:p w14:paraId="3BEAAC3D" w14:textId="77777777" w:rsidR="00984170" w:rsidRPr="00ED79F5" w:rsidRDefault="00984170" w:rsidP="00984170">
      <w:pPr>
        <w:pStyle w:val="ORDERFORML1SECTIONTITLE"/>
        <w:spacing w:before="0" w:after="0"/>
      </w:pPr>
      <w:r>
        <w:rPr>
          <w:rFonts w:cs="Arial"/>
        </w:rPr>
        <w:t>SECTION 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84170" w:rsidRPr="00ED79F5" w14:paraId="5396DF38" w14:textId="77777777" w:rsidTr="00984170">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DE6A0A" w14:textId="77777777" w:rsidR="00984170" w:rsidRPr="00ED79F5" w:rsidRDefault="00984170" w:rsidP="006B373E">
            <w:pPr>
              <w:numPr>
                <w:ilvl w:val="1"/>
                <w:numId w:val="0"/>
              </w:numPr>
              <w:overflowPunct/>
              <w:autoSpaceDE/>
              <w:autoSpaceDN/>
              <w:spacing w:after="120"/>
              <w:jc w:val="left"/>
              <w:textAlignment w:val="auto"/>
            </w:pPr>
            <w:r w:rsidRPr="00ED79F5">
              <w:rPr>
                <w:rFonts w:eastAsia="STZhongsong"/>
                <w:b/>
                <w:lang w:eastAsia="zh-CN"/>
              </w:rPr>
              <w:t xml:space="preserve">Assumptions </w:t>
            </w:r>
          </w:p>
        </w:tc>
      </w:tr>
      <w:tr w:rsidR="00984170" w:rsidRPr="00ED79F5" w14:paraId="2800E777" w14:textId="77777777" w:rsidTr="00984170">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FE3C29" w14:textId="77777777" w:rsidR="00984170" w:rsidRPr="00ED79F5" w:rsidRDefault="00984170" w:rsidP="006B373E">
            <w:pPr>
              <w:numPr>
                <w:ilvl w:val="1"/>
                <w:numId w:val="0"/>
              </w:numPr>
              <w:overflowPunct/>
              <w:autoSpaceDE/>
              <w:autoSpaceDN/>
              <w:spacing w:after="120"/>
              <w:jc w:val="left"/>
              <w:textAlignment w:val="auto"/>
            </w:pPr>
            <w:r w:rsidRPr="00ED79F5">
              <w:t>The Supplier notes the following assumptions to support effective delivery of the Services.</w:t>
            </w:r>
          </w:p>
          <w:p w14:paraId="7D56E268" w14:textId="77777777" w:rsidR="00984170" w:rsidRPr="00ED79F5" w:rsidRDefault="00984170" w:rsidP="006B373E">
            <w:pPr>
              <w:numPr>
                <w:ilvl w:val="1"/>
                <w:numId w:val="0"/>
              </w:numPr>
              <w:overflowPunct/>
              <w:autoSpaceDE/>
              <w:autoSpaceDN/>
              <w:spacing w:after="120"/>
              <w:jc w:val="left"/>
              <w:textAlignment w:val="auto"/>
            </w:pPr>
            <w:r w:rsidRPr="00ED79F5">
              <w:t>The Supplier proposal is true and accurate to the best of our knowledge and belief and is based on the accuracy of the information supplied by the Customer and third parties on its behalf.</w:t>
            </w:r>
          </w:p>
          <w:p w14:paraId="0938B71B" w14:textId="77777777" w:rsidR="00984170" w:rsidRPr="00ED79F5" w:rsidRDefault="00984170" w:rsidP="006B373E">
            <w:pPr>
              <w:numPr>
                <w:ilvl w:val="1"/>
                <w:numId w:val="0"/>
              </w:numPr>
              <w:overflowPunct/>
              <w:autoSpaceDE/>
              <w:autoSpaceDN/>
              <w:spacing w:after="120"/>
              <w:jc w:val="left"/>
              <w:textAlignment w:val="auto"/>
            </w:pPr>
            <w:r w:rsidRPr="00ED79F5">
              <w:t>The Customer will notify the Supplier before it begins any Services, of any internal policies, codes or procedures that the Supplier should comply with (and where applicable, update the Supplier on the changes in any such policies).</w:t>
            </w:r>
          </w:p>
          <w:p w14:paraId="5FD53C15" w14:textId="77777777" w:rsidR="00984170" w:rsidRPr="00ED79F5" w:rsidRDefault="00984170" w:rsidP="006B373E">
            <w:pPr>
              <w:numPr>
                <w:ilvl w:val="1"/>
                <w:numId w:val="0"/>
              </w:numPr>
              <w:overflowPunct/>
              <w:autoSpaceDE/>
              <w:autoSpaceDN/>
              <w:spacing w:after="120"/>
              <w:jc w:val="left"/>
              <w:textAlignment w:val="auto"/>
            </w:pPr>
            <w:r w:rsidRPr="00ED79F5">
              <w:t>In order for both parties to have clarity under the contract the Supplier requires all implied terms and warranties to be excluded. We make no warranty as to the fitness of the services or deliverables for any particular purpose.</w:t>
            </w:r>
          </w:p>
          <w:p w14:paraId="126ED117" w14:textId="77777777" w:rsidR="00984170" w:rsidRPr="00ED79F5" w:rsidRDefault="00984170" w:rsidP="006B373E">
            <w:pPr>
              <w:numPr>
                <w:ilvl w:val="1"/>
                <w:numId w:val="0"/>
              </w:numPr>
              <w:overflowPunct/>
              <w:autoSpaceDE/>
              <w:autoSpaceDN/>
              <w:spacing w:after="120"/>
              <w:jc w:val="left"/>
              <w:textAlignment w:val="auto"/>
            </w:pPr>
            <w:r w:rsidRPr="00ED79F5">
              <w:t>All Services will be carried out with reasonable care, skill and diligence in accordance with good industry practice in the Supplier’s industry, profession or trade.</w:t>
            </w:r>
          </w:p>
          <w:p w14:paraId="40582291" w14:textId="77777777" w:rsidR="00984170" w:rsidRPr="00ED79F5" w:rsidRDefault="00984170" w:rsidP="006B373E">
            <w:pPr>
              <w:numPr>
                <w:ilvl w:val="1"/>
                <w:numId w:val="0"/>
              </w:numPr>
              <w:overflowPunct/>
              <w:autoSpaceDE/>
              <w:autoSpaceDN/>
              <w:spacing w:after="120"/>
              <w:jc w:val="left"/>
              <w:textAlignment w:val="auto"/>
            </w:pPr>
            <w:r w:rsidRPr="00ED79F5">
              <w:t>Delays caused by circumstances outside the Supplier’s control will be subject to change control and will not incur any penalty or loss to the Supplier. The Customer will promptly inform the Supplier of any circumstances or events which are likely to affect the provision of the Services within the anticipated timescales.</w:t>
            </w:r>
          </w:p>
          <w:p w14:paraId="1032EBE5" w14:textId="77777777" w:rsidR="00984170" w:rsidRPr="00ED79F5" w:rsidRDefault="00984170" w:rsidP="006B373E">
            <w:pPr>
              <w:numPr>
                <w:ilvl w:val="1"/>
                <w:numId w:val="0"/>
              </w:numPr>
              <w:overflowPunct/>
              <w:autoSpaceDE/>
              <w:autoSpaceDN/>
              <w:spacing w:after="120"/>
              <w:jc w:val="left"/>
              <w:textAlignment w:val="auto"/>
            </w:pPr>
            <w:r w:rsidRPr="00ED79F5">
              <w:t>The Supplier’s performance of the Services, the timetable, the level of Charges and any fee estimates each depend on the accuracy and completeness of any assumptions set out in this contract and the performance of the Customer’s obligations under the contract.</w:t>
            </w:r>
          </w:p>
          <w:p w14:paraId="0C907428" w14:textId="143CF60C" w:rsidR="00984170" w:rsidRPr="00ED79F5" w:rsidRDefault="00984170" w:rsidP="006B373E">
            <w:pPr>
              <w:numPr>
                <w:ilvl w:val="1"/>
                <w:numId w:val="0"/>
              </w:numPr>
              <w:overflowPunct/>
              <w:autoSpaceDE/>
              <w:autoSpaceDN/>
              <w:spacing w:after="120"/>
              <w:jc w:val="left"/>
              <w:textAlignment w:val="auto"/>
            </w:pPr>
            <w:r w:rsidRPr="00ED79F5">
              <w:t>The Supplier assumes that the</w:t>
            </w:r>
            <w:r>
              <w:t xml:space="preserve"> any </w:t>
            </w:r>
            <w:r w:rsidRPr="00ED79F5">
              <w:t>timeline is indicative only and will be subject to change.</w:t>
            </w:r>
          </w:p>
          <w:p w14:paraId="1CC4CC58" w14:textId="77777777" w:rsidR="00984170" w:rsidRPr="00ED79F5" w:rsidRDefault="00984170" w:rsidP="006B373E">
            <w:pPr>
              <w:numPr>
                <w:ilvl w:val="1"/>
                <w:numId w:val="0"/>
              </w:numPr>
              <w:overflowPunct/>
              <w:autoSpaceDE/>
              <w:autoSpaceDN/>
              <w:spacing w:after="120"/>
              <w:jc w:val="left"/>
              <w:textAlignment w:val="auto"/>
            </w:pPr>
            <w:r w:rsidRPr="00ED79F5">
              <w:t>Any timetable will be dependent on the parties fulfilling their respective responsibilities.</w:t>
            </w:r>
          </w:p>
          <w:p w14:paraId="44E00D15" w14:textId="77777777" w:rsidR="00984170" w:rsidRPr="00ED79F5" w:rsidRDefault="00984170" w:rsidP="006B373E">
            <w:pPr>
              <w:numPr>
                <w:ilvl w:val="1"/>
                <w:numId w:val="0"/>
              </w:numPr>
              <w:overflowPunct/>
              <w:autoSpaceDE/>
              <w:autoSpaceDN/>
              <w:spacing w:after="120"/>
              <w:jc w:val="left"/>
              <w:textAlignment w:val="auto"/>
            </w:pPr>
            <w:r w:rsidRPr="00ED79F5">
              <w:t>The Supplier assumes that the Customer does not require the Project Specific IPR to be suitable for publication as Open Source or based on Open Standards.</w:t>
            </w:r>
          </w:p>
          <w:p w14:paraId="6262B28C" w14:textId="77777777" w:rsidR="00984170" w:rsidRPr="00ED79F5" w:rsidRDefault="00984170" w:rsidP="006B373E">
            <w:pPr>
              <w:numPr>
                <w:ilvl w:val="1"/>
                <w:numId w:val="0"/>
              </w:numPr>
              <w:overflowPunct/>
              <w:autoSpaceDE/>
              <w:autoSpaceDN/>
              <w:spacing w:after="120"/>
              <w:jc w:val="left"/>
              <w:textAlignment w:val="auto"/>
            </w:pPr>
            <w:r w:rsidRPr="00ED79F5">
              <w:t>The Supplier does not anticipate any Project Specific IPR being created as part of this project.</w:t>
            </w:r>
          </w:p>
          <w:p w14:paraId="7F688F7B" w14:textId="77777777" w:rsidR="00984170" w:rsidRPr="00ED79F5" w:rsidRDefault="00984170" w:rsidP="006B373E">
            <w:pPr>
              <w:numPr>
                <w:ilvl w:val="1"/>
                <w:numId w:val="0"/>
              </w:numPr>
              <w:overflowPunct/>
              <w:autoSpaceDE/>
              <w:autoSpaceDN/>
              <w:spacing w:after="120"/>
              <w:jc w:val="left"/>
              <w:textAlignment w:val="auto"/>
            </w:pPr>
            <w:r w:rsidRPr="00ED79F5">
              <w:t xml:space="preserve">The Customer agrees that it will remain solely responsible for managing all aspects of its business, and applying its independent business judgement to evaluate any advice or </w:t>
            </w:r>
            <w:r w:rsidRPr="00ED79F5">
              <w:lastRenderedPageBreak/>
              <w:t>recommendations that the Supplier gives to it. The Customer will be responsible for deciding whether the Supplier’s recommendations make sense in the context of its business and whether it wishes to rely on, implement or act on them, including the actions necessary to realise any expected benefits.</w:t>
            </w:r>
          </w:p>
          <w:p w14:paraId="69554DBA" w14:textId="77777777" w:rsidR="00984170" w:rsidRPr="00ED79F5" w:rsidRDefault="00984170" w:rsidP="006B373E">
            <w:pPr>
              <w:numPr>
                <w:ilvl w:val="1"/>
                <w:numId w:val="0"/>
              </w:numPr>
              <w:overflowPunct/>
              <w:autoSpaceDE/>
              <w:autoSpaceDN/>
              <w:spacing w:after="120"/>
              <w:jc w:val="left"/>
              <w:textAlignment w:val="auto"/>
            </w:pPr>
            <w:r w:rsidRPr="00ED79F5">
              <w:t>All information provided by the Customer for this project will be accurate, complete and not misleading.</w:t>
            </w:r>
          </w:p>
          <w:p w14:paraId="0893D614" w14:textId="77777777" w:rsidR="00984170" w:rsidRPr="00ED79F5" w:rsidRDefault="00984170" w:rsidP="006B373E">
            <w:pPr>
              <w:numPr>
                <w:ilvl w:val="1"/>
                <w:numId w:val="0"/>
              </w:numPr>
              <w:overflowPunct/>
              <w:autoSpaceDE/>
              <w:autoSpaceDN/>
              <w:spacing w:after="120"/>
              <w:jc w:val="left"/>
              <w:textAlignment w:val="auto"/>
            </w:pPr>
            <w:r w:rsidRPr="00ED79F5">
              <w:t>The Customer will give the Supplier all information that is necessary for the performance of the Services.  In this context, the Customer agrees that the Supplier shall not be treated as being on notice of information given to the Supplier in the course of previous engagements and so all information that is relevant to the Services must be given directly to the engagement team even if the same information has been given to the Supplier previously in the course of a different contract or engagement.</w:t>
            </w:r>
          </w:p>
          <w:p w14:paraId="2A887A42" w14:textId="77777777" w:rsidR="00984170" w:rsidRPr="00ED79F5" w:rsidRDefault="00984170" w:rsidP="006B373E">
            <w:pPr>
              <w:numPr>
                <w:ilvl w:val="1"/>
                <w:numId w:val="0"/>
              </w:numPr>
              <w:overflowPunct/>
              <w:autoSpaceDE/>
              <w:autoSpaceDN/>
              <w:spacing w:after="120"/>
              <w:jc w:val="left"/>
              <w:textAlignment w:val="auto"/>
            </w:pPr>
            <w:r w:rsidRPr="00ED79F5">
              <w:t>The Customer will notify the Supplier promptly if any of the information or data the Customer has provided becomes inaccurate or if any of the Customer’s requirements change or if the Customer becomes aware of any conflict or ambiguity in respect of the agreed requirements or any circumstances or events which may affect the provision of the Services within the anticipated timescales.</w:t>
            </w:r>
          </w:p>
          <w:p w14:paraId="50C70A45" w14:textId="77777777" w:rsidR="00984170" w:rsidRPr="00ED79F5" w:rsidRDefault="00984170" w:rsidP="006B373E">
            <w:pPr>
              <w:numPr>
                <w:ilvl w:val="1"/>
                <w:numId w:val="0"/>
              </w:numPr>
              <w:overflowPunct/>
              <w:autoSpaceDE/>
              <w:autoSpaceDN/>
              <w:spacing w:after="120"/>
              <w:jc w:val="left"/>
              <w:textAlignment w:val="auto"/>
            </w:pPr>
            <w:r w:rsidRPr="00ED79F5">
              <w:t>The Supplier will not audit, test or verify the information provided to it in the course of the Services. The Customer agrees that the Supplier shall be entitled to rely on all information provided to the Supplier and on the Customer’s decisions and approvals in connection with the Supplier’s Services and to assume that all such information from whatever sources is true, complete and not misleading.  The Supplier will not be responsible for the consequences of any information provided to it in the course of the Services not being complete, accurate or current.</w:t>
            </w:r>
          </w:p>
          <w:p w14:paraId="7EE1E02A" w14:textId="77777777" w:rsidR="00984170" w:rsidRPr="00ED79F5" w:rsidRDefault="00984170" w:rsidP="006B373E">
            <w:pPr>
              <w:numPr>
                <w:ilvl w:val="1"/>
                <w:numId w:val="0"/>
              </w:numPr>
              <w:overflowPunct/>
              <w:autoSpaceDE/>
              <w:autoSpaceDN/>
              <w:spacing w:after="120"/>
              <w:jc w:val="left"/>
              <w:textAlignment w:val="auto"/>
            </w:pPr>
            <w:r w:rsidRPr="00ED79F5">
              <w:t>“Project Specific IPR Items” as referred to in the Call-Off Terms, shall be defined as the final tangible deliverables only and shall not include any drafts, working papers or other materials, including any methodologies, tools or other Supplier Background IPR or third party intellectual property.</w:t>
            </w:r>
          </w:p>
          <w:p w14:paraId="3A61A910" w14:textId="77777777" w:rsidR="00984170" w:rsidRPr="00ED79F5" w:rsidRDefault="00984170" w:rsidP="006B373E">
            <w:pPr>
              <w:numPr>
                <w:ilvl w:val="1"/>
                <w:numId w:val="0"/>
              </w:numPr>
              <w:overflowPunct/>
              <w:autoSpaceDE/>
              <w:autoSpaceDN/>
              <w:spacing w:after="120"/>
              <w:jc w:val="left"/>
              <w:textAlignment w:val="auto"/>
            </w:pPr>
            <w:r w:rsidRPr="00ED79F5">
              <w:t>Where the Customer needs to share Supplier deliverables (or extracts thereof) with third parties, the Customer will consult the Supplier to ensure they contain suitable disclaimers to that effect and that extracts are not misleading.</w:t>
            </w:r>
          </w:p>
          <w:p w14:paraId="4F9FA3C0" w14:textId="77777777" w:rsidR="00984170" w:rsidRPr="00ED79F5" w:rsidRDefault="00984170" w:rsidP="006B373E">
            <w:pPr>
              <w:numPr>
                <w:ilvl w:val="1"/>
                <w:numId w:val="0"/>
              </w:numPr>
              <w:overflowPunct/>
              <w:autoSpaceDE/>
              <w:autoSpaceDN/>
              <w:spacing w:after="120"/>
              <w:jc w:val="left"/>
              <w:textAlignment w:val="auto"/>
            </w:pPr>
            <w:r w:rsidRPr="00ED79F5">
              <w:t>The Customer does not require any changes to (a) the standard liability levels included in clause 37.2 (b) the threshold for termination on material default in clause 42.1.1(c) and (c) there are no minimum insurance levels required under clause 38.3 of the Call-Off terms.</w:t>
            </w:r>
          </w:p>
          <w:p w14:paraId="2708284F" w14:textId="77777777" w:rsidR="00984170" w:rsidRPr="00ED79F5" w:rsidRDefault="00984170" w:rsidP="006B373E">
            <w:pPr>
              <w:numPr>
                <w:ilvl w:val="1"/>
                <w:numId w:val="0"/>
              </w:numPr>
              <w:overflowPunct/>
              <w:autoSpaceDE/>
              <w:autoSpaceDN/>
              <w:spacing w:after="120"/>
              <w:jc w:val="left"/>
              <w:textAlignment w:val="auto"/>
            </w:pPr>
            <w:r w:rsidRPr="00ED79F5">
              <w:t>The Customer does not require the Call Off provisions around Relevant Convictions to apply.</w:t>
            </w:r>
          </w:p>
          <w:p w14:paraId="7EFF286D" w14:textId="77777777" w:rsidR="00984170" w:rsidRPr="00ED79F5" w:rsidRDefault="00984170" w:rsidP="006B373E">
            <w:pPr>
              <w:numPr>
                <w:ilvl w:val="1"/>
                <w:numId w:val="0"/>
              </w:numPr>
              <w:overflowPunct/>
              <w:autoSpaceDE/>
              <w:autoSpaceDN/>
              <w:spacing w:after="120"/>
              <w:jc w:val="left"/>
              <w:textAlignment w:val="auto"/>
            </w:pPr>
            <w:r w:rsidRPr="00ED79F5">
              <w:t>The Customer will be responsible for:</w:t>
            </w:r>
          </w:p>
          <w:p w14:paraId="1DBED39D" w14:textId="77777777" w:rsidR="00984170" w:rsidRPr="00ED79F5" w:rsidRDefault="00984170" w:rsidP="00984170">
            <w:pPr>
              <w:pStyle w:val="ListParagraph"/>
              <w:numPr>
                <w:ilvl w:val="0"/>
                <w:numId w:val="23"/>
              </w:numPr>
              <w:overflowPunct/>
              <w:autoSpaceDE/>
              <w:autoSpaceDN/>
              <w:spacing w:after="120"/>
              <w:jc w:val="left"/>
              <w:textAlignment w:val="auto"/>
            </w:pPr>
            <w:r w:rsidRPr="00ED79F5">
              <w:t>liaising with all other interested stakeholders as necessary;</w:t>
            </w:r>
          </w:p>
          <w:p w14:paraId="3CC8E4CF" w14:textId="77777777" w:rsidR="00984170" w:rsidRPr="00ED79F5" w:rsidRDefault="00984170" w:rsidP="00984170">
            <w:pPr>
              <w:pStyle w:val="ListParagraph"/>
              <w:numPr>
                <w:ilvl w:val="0"/>
                <w:numId w:val="23"/>
              </w:numPr>
              <w:overflowPunct/>
              <w:autoSpaceDE/>
              <w:autoSpaceDN/>
              <w:spacing w:after="120"/>
              <w:jc w:val="left"/>
              <w:textAlignment w:val="auto"/>
            </w:pPr>
            <w:r w:rsidRPr="00ED79F5">
              <w:t>making decisions/giving approvals in a timely manner and ensuring there are no delays in providing access to Customer personnel;</w:t>
            </w:r>
          </w:p>
          <w:p w14:paraId="01FEAA93" w14:textId="7EC8F66C" w:rsidR="00984170" w:rsidRPr="00ED79F5" w:rsidRDefault="00984170" w:rsidP="00984170">
            <w:pPr>
              <w:pStyle w:val="ListParagraph"/>
              <w:numPr>
                <w:ilvl w:val="0"/>
                <w:numId w:val="23"/>
              </w:numPr>
              <w:overflowPunct/>
              <w:autoSpaceDE/>
              <w:autoSpaceDN/>
              <w:spacing w:after="120"/>
              <w:jc w:val="left"/>
              <w:textAlignment w:val="auto"/>
            </w:pPr>
            <w:r w:rsidRPr="00ED79F5">
              <w:t>obtaining appropriate legal, techni</w:t>
            </w:r>
            <w:r w:rsidR="007F6FCC">
              <w:t>cal or other specialist advice;</w:t>
            </w:r>
          </w:p>
          <w:p w14:paraId="21E286EC" w14:textId="77777777" w:rsidR="00984170" w:rsidRPr="00ED79F5" w:rsidRDefault="00984170" w:rsidP="00984170">
            <w:pPr>
              <w:pStyle w:val="ListParagraph"/>
              <w:numPr>
                <w:ilvl w:val="0"/>
                <w:numId w:val="23"/>
              </w:numPr>
              <w:overflowPunct/>
              <w:autoSpaceDE/>
              <w:autoSpaceDN/>
              <w:spacing w:after="120"/>
              <w:jc w:val="left"/>
              <w:textAlignment w:val="auto"/>
            </w:pPr>
            <w:r w:rsidRPr="00ED79F5">
              <w:t>ensuring that the Supplier team has access to Customer buildings and staff from the contract start date;</w:t>
            </w:r>
          </w:p>
          <w:p w14:paraId="0A5EC416" w14:textId="77777777" w:rsidR="00984170" w:rsidRPr="00ED79F5" w:rsidRDefault="00984170" w:rsidP="00984170">
            <w:pPr>
              <w:pStyle w:val="ListParagraph"/>
              <w:numPr>
                <w:ilvl w:val="0"/>
                <w:numId w:val="23"/>
              </w:numPr>
              <w:overflowPunct/>
              <w:autoSpaceDE/>
              <w:autoSpaceDN/>
              <w:spacing w:after="120"/>
              <w:jc w:val="left"/>
              <w:textAlignment w:val="auto"/>
            </w:pPr>
            <w:r w:rsidRPr="00ED79F5">
              <w:t>ensuring that all relevant Customer teams are aware of the Supplier role and shall co-operate in full reasonable requests made by the Supplier in order to deliver the Services;</w:t>
            </w:r>
          </w:p>
          <w:p w14:paraId="70953AE2" w14:textId="7A7DCAFD" w:rsidR="00984170" w:rsidRPr="00ED79F5" w:rsidRDefault="00984170" w:rsidP="00984170">
            <w:pPr>
              <w:pStyle w:val="ListParagraph"/>
            </w:pPr>
            <w:r w:rsidRPr="00ED79F5">
              <w:t xml:space="preserve">review and approval of documents prepared by the Supplier on the Customer’s behalf for onward submission to third parties, including confirmation that they are accurate, complete and not misleading and the Customer takes responsibility for them before their submission to any third party; obtaining </w:t>
            </w:r>
            <w:r>
              <w:t>Supplier</w:t>
            </w:r>
            <w:r w:rsidRPr="00ED79F5">
              <w:t xml:space="preserve"> approval in relation to release of any </w:t>
            </w:r>
            <w:r>
              <w:t>Supplier</w:t>
            </w:r>
            <w:r w:rsidRPr="00ED79F5">
              <w:t xml:space="preserve"> </w:t>
            </w:r>
            <w:r w:rsidRPr="00ED79F5">
              <w:lastRenderedPageBreak/>
              <w:t>deliverable to a third party and obtaining any required, signed hold harmless letters and in all other cases ensuring that Supplier deliverables are only used internally by the Customer and are not provided to third parties without inclusion of agreed form disclaimers.</w:t>
            </w:r>
          </w:p>
        </w:tc>
      </w:tr>
    </w:tbl>
    <w:p w14:paraId="3BD50854" w14:textId="77777777" w:rsidR="00984170" w:rsidRDefault="00984170">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w:t>
      </w:r>
      <w:proofErr w:type="gramStart"/>
      <w:r w:rsidRPr="00B91478">
        <w:rPr>
          <w:b/>
        </w:rPr>
        <w:t>means)</w:t>
      </w:r>
      <w:proofErr w:type="gramEnd"/>
      <w:r w:rsidRPr="00B91478">
        <w:rPr>
          <w:b/>
        </w:rPr>
        <w:t xml:space="preserve">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092743F2" w:rsidR="004E05DC" w:rsidRPr="00BD5647" w:rsidRDefault="00BD5647" w:rsidP="00BD5647">
            <w:pPr>
              <w:spacing w:after="0"/>
              <w:ind w:left="0"/>
              <w:jc w:val="left"/>
              <w:rPr>
                <w:b/>
              </w:rPr>
            </w:pPr>
            <w:r w:rsidRPr="00BD5647">
              <w:rPr>
                <w:b/>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503BCCC2" w:rsidR="004E05DC" w:rsidRPr="00BD5647" w:rsidRDefault="00BD5647" w:rsidP="00BD5647">
            <w:pPr>
              <w:spacing w:after="0"/>
              <w:ind w:left="0"/>
              <w:jc w:val="left"/>
              <w:rPr>
                <w:b/>
              </w:rPr>
            </w:pPr>
            <w:r w:rsidRPr="00BD5647">
              <w:rPr>
                <w:b/>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21A6765B" w:rsidR="004E05DC" w:rsidRPr="00B91478" w:rsidRDefault="00BD5647">
            <w:pPr>
              <w:pStyle w:val="MarginText"/>
              <w:rPr>
                <w:rFonts w:cs="Arial"/>
                <w:sz w:val="22"/>
                <w:szCs w:val="22"/>
              </w:rPr>
            </w:pPr>
            <w:r>
              <w:rPr>
                <w:rFonts w:cs="Arial"/>
                <w:sz w:val="22"/>
                <w:szCs w:val="22"/>
              </w:rPr>
              <w:t>7</w:t>
            </w:r>
            <w:r>
              <w:rPr>
                <w:rFonts w:cs="Arial"/>
                <w:sz w:val="22"/>
                <w:szCs w:val="22"/>
                <w:vertAlign w:val="superscript"/>
              </w:rPr>
              <w:t xml:space="preserve"> </w:t>
            </w:r>
            <w:r>
              <w:rPr>
                <w:rFonts w:cs="Arial"/>
                <w:sz w:val="22"/>
                <w:szCs w:val="22"/>
              </w:rPr>
              <w:t>May 2019</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5AB0FC33" w:rsidR="004E05DC" w:rsidRPr="00BD5647" w:rsidRDefault="00BD5647" w:rsidP="00BD5647">
            <w:pPr>
              <w:spacing w:after="0"/>
              <w:ind w:left="0"/>
              <w:jc w:val="left"/>
              <w:rPr>
                <w:b/>
              </w:rPr>
            </w:pPr>
            <w:r w:rsidRPr="00BD5647">
              <w:rPr>
                <w:b/>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499A17F4" w:rsidR="004E05DC" w:rsidRPr="00BD5647" w:rsidRDefault="00BD5647" w:rsidP="00BD5647">
            <w:pPr>
              <w:spacing w:after="0"/>
              <w:ind w:left="0"/>
              <w:jc w:val="left"/>
              <w:rPr>
                <w:b/>
              </w:rPr>
            </w:pPr>
            <w:r w:rsidRPr="00BD5647">
              <w:rPr>
                <w:b/>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3657F652" w:rsidR="004E05DC" w:rsidRPr="00B91478" w:rsidRDefault="00BD5647">
            <w:pPr>
              <w:pStyle w:val="MarginText"/>
              <w:rPr>
                <w:rFonts w:cs="Arial"/>
                <w:sz w:val="22"/>
                <w:szCs w:val="22"/>
              </w:rPr>
            </w:pPr>
            <w:r>
              <w:rPr>
                <w:rFonts w:cs="Arial"/>
                <w:sz w:val="22"/>
                <w:szCs w:val="22"/>
              </w:rPr>
              <w:t>07/05/</w:t>
            </w:r>
            <w:bookmarkStart w:id="3" w:name="_GoBack"/>
            <w:bookmarkEnd w:id="3"/>
            <w:r>
              <w:rPr>
                <w:rFonts w:cs="Arial"/>
                <w:sz w:val="22"/>
                <w:szCs w:val="22"/>
              </w:rPr>
              <w:t>19</w:t>
            </w:r>
          </w:p>
        </w:tc>
      </w:tr>
    </w:tbl>
    <w:p w14:paraId="0D5F80B7" w14:textId="77777777" w:rsidR="00F763AE" w:rsidRPr="00B91478" w:rsidRDefault="00F763AE" w:rsidP="00F763AE">
      <w:pPr>
        <w:pStyle w:val="TOC1"/>
      </w:pPr>
    </w:p>
    <w:sectPr w:rsidR="00F763AE" w:rsidRPr="00B91478">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7B5223" w16cid:durableId="204E14A0"/>
  <w16cid:commentId w16cid:paraId="239C25D9" w16cid:durableId="204E14A1"/>
  <w16cid:commentId w16cid:paraId="01C4BD6A" w16cid:durableId="204E14A2"/>
  <w16cid:commentId w16cid:paraId="0CD98B7F" w16cid:durableId="204E14A3"/>
  <w16cid:commentId w16cid:paraId="7E166593" w16cid:durableId="204E14A4"/>
  <w16cid:commentId w16cid:paraId="7478AE7E" w16cid:durableId="204E14A5"/>
  <w16cid:commentId w16cid:paraId="3A0C9904" w16cid:durableId="204E14A6"/>
  <w16cid:commentId w16cid:paraId="142B2FB8" w16cid:durableId="204E14A7"/>
  <w16cid:commentId w16cid:paraId="4BF7F2B3" w16cid:durableId="204E14A8"/>
  <w16cid:commentId w16cid:paraId="03EF66C1" w16cid:durableId="204E14A9"/>
  <w16cid:commentId w16cid:paraId="0450096C" w16cid:durableId="204E14AA"/>
  <w16cid:commentId w16cid:paraId="6DFD7C9C" w16cid:durableId="204E14AB"/>
  <w16cid:commentId w16cid:paraId="497D95F9" w16cid:durableId="204E14AC"/>
  <w16cid:commentId w16cid:paraId="037D3113" w16cid:durableId="204E14AD"/>
  <w16cid:commentId w16cid:paraId="0CD25ECA" w16cid:durableId="204E14AE"/>
  <w16cid:commentId w16cid:paraId="6791B4BB" w16cid:durableId="204E14AF"/>
  <w16cid:commentId w16cid:paraId="5C675E0D" w16cid:durableId="204E14B0"/>
  <w16cid:commentId w16cid:paraId="3C60B670" w16cid:durableId="204E14B1"/>
  <w16cid:commentId w16cid:paraId="7E61A244" w16cid:durableId="204E14B2"/>
  <w16cid:commentId w16cid:paraId="515B689B" w16cid:durableId="204E14B3"/>
  <w16cid:commentId w16cid:paraId="302F68FF" w16cid:durableId="204E14B4"/>
  <w16cid:commentId w16cid:paraId="446B3A23" w16cid:durableId="204E14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EA832" w14:textId="77777777" w:rsidR="00B776FD" w:rsidRDefault="00B776FD">
      <w:r>
        <w:separator/>
      </w:r>
    </w:p>
    <w:p w14:paraId="0CB7457B" w14:textId="77777777" w:rsidR="00B776FD" w:rsidRDefault="00B776FD"/>
    <w:p w14:paraId="6DF145D0" w14:textId="77777777" w:rsidR="00B776FD" w:rsidRDefault="00B776FD"/>
    <w:p w14:paraId="5C103D5D" w14:textId="77777777" w:rsidR="00B776FD" w:rsidRDefault="00B776FD"/>
    <w:p w14:paraId="760EFBEA" w14:textId="77777777" w:rsidR="00B776FD" w:rsidRDefault="00B776FD"/>
  </w:endnote>
  <w:endnote w:type="continuationSeparator" w:id="0">
    <w:p w14:paraId="202C7718" w14:textId="77777777" w:rsidR="00B776FD" w:rsidRDefault="00B776FD">
      <w:r>
        <w:continuationSeparator/>
      </w:r>
    </w:p>
    <w:p w14:paraId="64E1919C" w14:textId="77777777" w:rsidR="00B776FD" w:rsidRDefault="00B776FD"/>
    <w:p w14:paraId="3C9BE8DC" w14:textId="77777777" w:rsidR="00B776FD" w:rsidRDefault="00B776FD"/>
    <w:p w14:paraId="44411BEF" w14:textId="77777777" w:rsidR="00B776FD" w:rsidRDefault="00B776FD"/>
    <w:p w14:paraId="10D97BC4" w14:textId="77777777" w:rsidR="00B776FD" w:rsidRDefault="00B776FD"/>
  </w:endnote>
  <w:endnote w:type="continuationNotice" w:id="1">
    <w:p w14:paraId="46F12A4A" w14:textId="77777777" w:rsidR="00B776FD" w:rsidRDefault="00B776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5F0419" w:rsidRPr="00D53DEB" w:rsidRDefault="005F0419"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5F0419" w:rsidRPr="00D53DEB" w:rsidRDefault="005F0419"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5F0419" w:rsidRDefault="005F0419"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5F0419" w:rsidRDefault="005F0419" w:rsidP="00054E54">
    <w:pPr>
      <w:pStyle w:val="Footer"/>
      <w:pBdr>
        <w:top w:val="single" w:sz="6" w:space="1" w:color="auto"/>
      </w:pBdr>
      <w:tabs>
        <w:tab w:val="right" w:pos="8647"/>
      </w:tabs>
      <w:ind w:left="0"/>
      <w:rPr>
        <w:sz w:val="16"/>
        <w:szCs w:val="16"/>
      </w:rPr>
    </w:pPr>
    <w:r>
      <w:rPr>
        <w:sz w:val="16"/>
        <w:szCs w:val="16"/>
      </w:rPr>
      <w:t>© Crown copyright 2018</w:t>
    </w:r>
  </w:p>
  <w:p w14:paraId="08DC505A" w14:textId="7DD8C4D9" w:rsidR="005F0419" w:rsidRPr="00054E54" w:rsidRDefault="005F0419">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D5647">
      <w:rPr>
        <w:noProof/>
        <w:sz w:val="16"/>
        <w:szCs w:val="16"/>
      </w:rPr>
      <w:t>12</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5F0419" w:rsidRDefault="005F0419"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2738E08D" w:rsidR="005F0419" w:rsidRPr="004319D6" w:rsidRDefault="005F0419"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5F0419" w:rsidRDefault="005F0419"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5F0419" w:rsidRPr="009968DA" w:rsidRDefault="005F0419"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5F0419" w:rsidRDefault="005F0419" w:rsidP="00054E54">
    <w:pPr>
      <w:pStyle w:val="Footer"/>
      <w:pBdr>
        <w:top w:val="single" w:sz="6" w:space="1" w:color="auto"/>
      </w:pBdr>
      <w:tabs>
        <w:tab w:val="right" w:pos="8647"/>
      </w:tabs>
      <w:ind w:left="0"/>
      <w:rPr>
        <w:sz w:val="16"/>
        <w:szCs w:val="16"/>
      </w:rPr>
    </w:pPr>
  </w:p>
  <w:p w14:paraId="73B75459" w14:textId="2AA1AA5D" w:rsidR="005F0419" w:rsidRPr="00054E54" w:rsidRDefault="005F0419"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D5647">
      <w:rPr>
        <w:noProof/>
        <w:sz w:val="16"/>
        <w:szCs w:val="16"/>
      </w:rPr>
      <w:t>1</w:t>
    </w:r>
    <w:r w:rsidRPr="00054E54">
      <w:rPr>
        <w:noProof/>
        <w:sz w:val="16"/>
        <w:szCs w:val="16"/>
      </w:rPr>
      <w:fldChar w:fldCharType="end"/>
    </w:r>
  </w:p>
  <w:p w14:paraId="5B2BBFDC" w14:textId="77777777" w:rsidR="005F0419" w:rsidRDefault="005F0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76E73" w14:textId="77777777" w:rsidR="00B776FD" w:rsidRDefault="00B776FD">
      <w:r>
        <w:separator/>
      </w:r>
    </w:p>
  </w:footnote>
  <w:footnote w:type="continuationSeparator" w:id="0">
    <w:p w14:paraId="6483B802" w14:textId="77777777" w:rsidR="00B776FD" w:rsidRDefault="00B776FD">
      <w:r>
        <w:continuationSeparator/>
      </w:r>
    </w:p>
  </w:footnote>
  <w:footnote w:type="continuationNotice" w:id="1">
    <w:p w14:paraId="55778AD9" w14:textId="77777777" w:rsidR="00B776FD" w:rsidRDefault="00B776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5F0419" w:rsidRDefault="005F041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5F0419" w:rsidRDefault="005F0419"/>
  <w:p w14:paraId="2A494745" w14:textId="77777777" w:rsidR="005F0419" w:rsidRDefault="005F041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5F0419" w:rsidRDefault="005F0419">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2A59638D"/>
    <w:multiLevelType w:val="hybridMultilevel"/>
    <w:tmpl w:val="E5C6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5D746790"/>
    <w:multiLevelType w:val="hybridMultilevel"/>
    <w:tmpl w:val="C14AD8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8C2371C"/>
    <w:multiLevelType w:val="hybridMultilevel"/>
    <w:tmpl w:val="E452BEE2"/>
    <w:lvl w:ilvl="0" w:tplc="D0D2BBD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2E25AA"/>
    <w:multiLevelType w:val="hybridMultilevel"/>
    <w:tmpl w:val="C14AD8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D875E0"/>
    <w:multiLevelType w:val="hybridMultilevel"/>
    <w:tmpl w:val="C14AD8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24"/>
  </w:num>
  <w:num w:numId="5">
    <w:abstractNumId w:val="10"/>
  </w:num>
  <w:num w:numId="6">
    <w:abstractNumId w:val="21"/>
  </w:num>
  <w:num w:numId="7">
    <w:abstractNumId w:val="18"/>
  </w:num>
  <w:num w:numId="8">
    <w:abstractNumId w:val="13"/>
  </w:num>
  <w:num w:numId="9">
    <w:abstractNumId w:val="24"/>
  </w:num>
  <w:num w:numId="10">
    <w:abstractNumId w:val="12"/>
  </w:num>
  <w:num w:numId="11">
    <w:abstractNumId w:val="3"/>
  </w:num>
  <w:num w:numId="12">
    <w:abstractNumId w:val="4"/>
  </w:num>
  <w:num w:numId="13">
    <w:abstractNumId w:val="2"/>
  </w:num>
  <w:num w:numId="14">
    <w:abstractNumId w:val="1"/>
  </w:num>
  <w:num w:numId="15">
    <w:abstractNumId w:val="19"/>
  </w:num>
  <w:num w:numId="16">
    <w:abstractNumId w:val="0"/>
  </w:num>
  <w:num w:numId="17">
    <w:abstractNumId w:val="25"/>
  </w:num>
  <w:num w:numId="18">
    <w:abstractNumId w:val="14"/>
  </w:num>
  <w:num w:numId="19">
    <w:abstractNumId w:val="16"/>
  </w:num>
  <w:num w:numId="20">
    <w:abstractNumId w:val="20"/>
  </w:num>
  <w:num w:numId="21">
    <w:abstractNumId w:val="26"/>
  </w:num>
  <w:num w:numId="22">
    <w:abstractNumId w:val="22"/>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360B4"/>
    <w:rsid w:val="00054E54"/>
    <w:rsid w:val="000638D8"/>
    <w:rsid w:val="00065BBF"/>
    <w:rsid w:val="000B265F"/>
    <w:rsid w:val="000D0701"/>
    <w:rsid w:val="00100C58"/>
    <w:rsid w:val="00111007"/>
    <w:rsid w:val="001627BB"/>
    <w:rsid w:val="0018542B"/>
    <w:rsid w:val="001962FE"/>
    <w:rsid w:val="001D5E87"/>
    <w:rsid w:val="002047E1"/>
    <w:rsid w:val="00224F1D"/>
    <w:rsid w:val="0023206B"/>
    <w:rsid w:val="00236158"/>
    <w:rsid w:val="002440C8"/>
    <w:rsid w:val="00272E8F"/>
    <w:rsid w:val="002B00EA"/>
    <w:rsid w:val="002C177B"/>
    <w:rsid w:val="00306EA9"/>
    <w:rsid w:val="003125B9"/>
    <w:rsid w:val="003228BA"/>
    <w:rsid w:val="00327EA5"/>
    <w:rsid w:val="00340AAB"/>
    <w:rsid w:val="00345F2B"/>
    <w:rsid w:val="00397FC8"/>
    <w:rsid w:val="003A2249"/>
    <w:rsid w:val="003E3877"/>
    <w:rsid w:val="003F167D"/>
    <w:rsid w:val="003F3581"/>
    <w:rsid w:val="00405425"/>
    <w:rsid w:val="00457085"/>
    <w:rsid w:val="00471F7C"/>
    <w:rsid w:val="00492B7E"/>
    <w:rsid w:val="004944BE"/>
    <w:rsid w:val="004D4A61"/>
    <w:rsid w:val="004E05DC"/>
    <w:rsid w:val="00501C41"/>
    <w:rsid w:val="00507818"/>
    <w:rsid w:val="00537215"/>
    <w:rsid w:val="005A5B77"/>
    <w:rsid w:val="005F0419"/>
    <w:rsid w:val="0061071F"/>
    <w:rsid w:val="0061276A"/>
    <w:rsid w:val="0061699B"/>
    <w:rsid w:val="006311F8"/>
    <w:rsid w:val="006540E5"/>
    <w:rsid w:val="0065497E"/>
    <w:rsid w:val="006A0AF3"/>
    <w:rsid w:val="006F3D4A"/>
    <w:rsid w:val="00700725"/>
    <w:rsid w:val="0070639E"/>
    <w:rsid w:val="0073232D"/>
    <w:rsid w:val="00752391"/>
    <w:rsid w:val="00753E53"/>
    <w:rsid w:val="00754535"/>
    <w:rsid w:val="00755201"/>
    <w:rsid w:val="00765B43"/>
    <w:rsid w:val="007668FA"/>
    <w:rsid w:val="00771E0B"/>
    <w:rsid w:val="00786287"/>
    <w:rsid w:val="00794C4D"/>
    <w:rsid w:val="007A091B"/>
    <w:rsid w:val="007A2BAE"/>
    <w:rsid w:val="007A44A1"/>
    <w:rsid w:val="007D26F7"/>
    <w:rsid w:val="007E1DDC"/>
    <w:rsid w:val="007E67A8"/>
    <w:rsid w:val="007F6FCC"/>
    <w:rsid w:val="008153FF"/>
    <w:rsid w:val="008213D8"/>
    <w:rsid w:val="00850E5C"/>
    <w:rsid w:val="00861833"/>
    <w:rsid w:val="00866DE1"/>
    <w:rsid w:val="00870950"/>
    <w:rsid w:val="008727D1"/>
    <w:rsid w:val="00887A8F"/>
    <w:rsid w:val="008931FF"/>
    <w:rsid w:val="008A1A67"/>
    <w:rsid w:val="008D10F6"/>
    <w:rsid w:val="008D28A6"/>
    <w:rsid w:val="009036BF"/>
    <w:rsid w:val="00910E37"/>
    <w:rsid w:val="009244B7"/>
    <w:rsid w:val="00950B96"/>
    <w:rsid w:val="00963FFF"/>
    <w:rsid w:val="00984170"/>
    <w:rsid w:val="009968DA"/>
    <w:rsid w:val="00997414"/>
    <w:rsid w:val="009D6B7E"/>
    <w:rsid w:val="009F2E61"/>
    <w:rsid w:val="00A0158D"/>
    <w:rsid w:val="00A0744F"/>
    <w:rsid w:val="00A1763C"/>
    <w:rsid w:val="00A17789"/>
    <w:rsid w:val="00A3625F"/>
    <w:rsid w:val="00A45884"/>
    <w:rsid w:val="00A64B35"/>
    <w:rsid w:val="00A8668F"/>
    <w:rsid w:val="00A955D8"/>
    <w:rsid w:val="00AA7DB0"/>
    <w:rsid w:val="00AD5365"/>
    <w:rsid w:val="00AE2874"/>
    <w:rsid w:val="00AF5879"/>
    <w:rsid w:val="00B02A10"/>
    <w:rsid w:val="00B21A22"/>
    <w:rsid w:val="00B34C44"/>
    <w:rsid w:val="00B6156F"/>
    <w:rsid w:val="00B64CAD"/>
    <w:rsid w:val="00B720CF"/>
    <w:rsid w:val="00B776FD"/>
    <w:rsid w:val="00B80BC0"/>
    <w:rsid w:val="00B91478"/>
    <w:rsid w:val="00BB01F7"/>
    <w:rsid w:val="00BB4A0B"/>
    <w:rsid w:val="00BD5647"/>
    <w:rsid w:val="00C17DB9"/>
    <w:rsid w:val="00C40359"/>
    <w:rsid w:val="00CA491C"/>
    <w:rsid w:val="00CD4AB8"/>
    <w:rsid w:val="00CF4F29"/>
    <w:rsid w:val="00CF7968"/>
    <w:rsid w:val="00D2378A"/>
    <w:rsid w:val="00D326AD"/>
    <w:rsid w:val="00D42F8D"/>
    <w:rsid w:val="00D53DEB"/>
    <w:rsid w:val="00D5695E"/>
    <w:rsid w:val="00D5743C"/>
    <w:rsid w:val="00D61A90"/>
    <w:rsid w:val="00D66440"/>
    <w:rsid w:val="00D92C40"/>
    <w:rsid w:val="00DE1860"/>
    <w:rsid w:val="00E176FD"/>
    <w:rsid w:val="00E32B8F"/>
    <w:rsid w:val="00E45F29"/>
    <w:rsid w:val="00E54047"/>
    <w:rsid w:val="00E93D4C"/>
    <w:rsid w:val="00E973A6"/>
    <w:rsid w:val="00EA30EB"/>
    <w:rsid w:val="00ED388C"/>
    <w:rsid w:val="00EF289B"/>
    <w:rsid w:val="00F1780F"/>
    <w:rsid w:val="00F705E0"/>
    <w:rsid w:val="00F763AE"/>
    <w:rsid w:val="00F770DB"/>
    <w:rsid w:val="00F83833"/>
    <w:rsid w:val="00F84C2E"/>
    <w:rsid w:val="00F977B7"/>
    <w:rsid w:val="00FB2B54"/>
    <w:rsid w:val="00FF6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lrzxr">
    <w:name w:val="lrzxr"/>
    <w:basedOn w:val="DefaultParagraphFont"/>
    <w:rsid w:val="0091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95052144">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47812506">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68863678">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_x0020_email xmlns="2fa4d850-ac60-4500-8b8f-c1c9773ec3ad">sheilageary@deloitte.co.uk</Owner_x0020_email>
    <Associated_x0020_page_x002f_s xmlns="2fa4d850-ac60-4500-8b8f-c1c9773ec3ad">
      <Value>1424</Value>
    </Associated_x0020_page_x002f_s>
    <ADMIN_x003a__x0020_Review_x0020_comments xmlns="2fa4d850-ac60-4500-8b8f-c1c9773ec3ad" xsi:nil="true"/>
    <ADMIN_x003a__x0020_Last_x0020_review_x0020_date xmlns="2fa4d850-ac60-4500-8b8f-c1c9773ec3ad" xsi:nil="true"/>
    <Not_x0020_a_x0020_duplicate xmlns="2fa4d850-ac60-4500-8b8f-c1c9773ec3ad">Not a duplicate</Not_x0020_a_x0020_duplicate>
    <Agreement xmlns="2fa4d850-ac60-4500-8b8f-c1c9773ec3ad">Yes</Agree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563DC165402D49A7140B0A7C38C141" ma:contentTypeVersion="12" ma:contentTypeDescription="Create a new document." ma:contentTypeScope="" ma:versionID="8dc33946258774fc5e9c393ac1bdc239">
  <xsd:schema xmlns:xsd="http://www.w3.org/2001/XMLSchema" xmlns:xs="http://www.w3.org/2001/XMLSchema" xmlns:p="http://schemas.microsoft.com/office/2006/metadata/properties" xmlns:ns2="2fa4d850-ac60-4500-8b8f-c1c9773ec3ad" xmlns:ns3="fa4f0e94-7825-4f7d-ae04-f73340dedfe9" targetNamespace="http://schemas.microsoft.com/office/2006/metadata/properties" ma:root="true" ma:fieldsID="64bb9a9e3fa9abc5827551a6127d69df" ns2:_="" ns3:_="">
    <xsd:import namespace="2fa4d850-ac60-4500-8b8f-c1c9773ec3ad"/>
    <xsd:import namespace="fa4f0e94-7825-4f7d-ae04-f73340dedfe9"/>
    <xsd:element name="properties">
      <xsd:complexType>
        <xsd:sequence>
          <xsd:element name="documentManagement">
            <xsd:complexType>
              <xsd:all>
                <xsd:element ref="ns2:Owner_x0020_email"/>
                <xsd:element ref="ns2:Associated_x0020_page_x002f_s" minOccurs="0"/>
                <xsd:element ref="ns2:Not_x0020_a_x0020_duplicate"/>
                <xsd:element ref="ns2:Agreement"/>
                <xsd:element ref="ns2:ADMIN_x003a__x0020_Last_x0020_review_x0020_date" minOccurs="0"/>
                <xsd:element ref="ns2:ADMIN_x003a__x0020_Review_x0020_comments"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4d850-ac60-4500-8b8f-c1c9773ec3ad" elementFormDefault="qualified">
    <xsd:import namespace="http://schemas.microsoft.com/office/2006/documentManagement/types"/>
    <xsd:import namespace="http://schemas.microsoft.com/office/infopath/2007/PartnerControls"/>
    <xsd:element name="Owner_x0020_email" ma:index="1" ma:displayName="Owner email" ma:internalName="Owner_x0020_email">
      <xsd:simpleType>
        <xsd:restriction base="dms:Text">
          <xsd:maxLength value="255"/>
        </xsd:restriction>
      </xsd:simpleType>
    </xsd:element>
    <xsd:element name="Associated_x0020_page_x002f_s" ma:index="2" nillable="true" ma:displayName="Associated page/s" ma:description="Which page/s will this file be used on? Files must be used on a page" ma:list="{127e3ac8-b45d-4a7b-a5ab-9a40fd56e433}" ma:internalName="Associated_x0020_page_x002f_s"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Not_x0020_a_x0020_duplicate" ma:index="3" ma:displayName="Not a duplicate" ma:description="You have checked that this file does not exist elsewhere on the intranet before uploading" ma:format="RadioButtons" ma:internalName="Not_x0020_a_x0020_duplicate">
      <xsd:simpleType>
        <xsd:restriction base="dms:Choice">
          <xsd:enumeration value="Not a duplicate"/>
        </xsd:restriction>
      </xsd:simpleType>
    </xsd:element>
    <xsd:element name="Agreement" ma:index="4" ma:displayName="Agreement" ma:description="1) I will follow the site style requirements as outlined by the UK DeloitteNet team (including but not restricted to font, colour, layout and imagery). &#10;2) I will only update content I am authorised to update. My updates will be in line with the firm's policies on acceptable use. &#10;3) I will adhere to the firm's policies and guidelines on risk (including data protection) and the correct use of the brand. In particular all client names and logos must be approved by the LCSP and I agree to retain a copy of this approval. &#10;4) I acknowledge that content will be set live immediately and that no scheduling is possible.  &#10;5) If I am changing roles or leaving the firm I will contact the DeloitteNet team to remove my details. &#10;6) I agree to follow the direction of the UK DeloitteNet team and that my access to this group can be revoked where the principles outlined above are not followed. &#10;7) I may see draft content by other page owners within my group and will be mindful of this.&#10;Thank you for submitting your request. This should be processed within 72 hours.&#10;&#10;I will use the files I upload on an intranet page. I understand the intranet is not used as a file share." ma:format="RadioButtons" ma:internalName="Agreement">
      <xsd:simpleType>
        <xsd:restriction base="dms:Choice">
          <xsd:enumeration value="Yes"/>
        </xsd:restriction>
      </xsd:simpleType>
    </xsd:element>
    <xsd:element name="ADMIN_x003a__x0020_Last_x0020_review_x0020_date" ma:index="5" nillable="true" ma:displayName="ADMIN: Last review date" ma:description="Central team content lifecycle review date" ma:format="DateOnly" ma:internalName="ADMIN_x003a__x0020_Last_x0020_review_x0020_date">
      <xsd:simpleType>
        <xsd:restriction base="dms:DateTime"/>
      </xsd:simpleType>
    </xsd:element>
    <xsd:element name="ADMIN_x003a__x0020_Review_x0020_comments" ma:index="6" nillable="true" ma:displayName="ADMIN: Review comments" ma:internalName="ADMIN_x003a__x0020_Review_x0020_comments">
      <xsd:simpleType>
        <xsd:restriction base="dms:Text">
          <xsd:maxLength value="255"/>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f0e94-7825-4f7d-ae04-f73340dedf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A875E-A935-48A5-A75F-99BAD53651A4}">
  <ds:schemaRefs>
    <ds:schemaRef ds:uri="http://schemas.microsoft.com/sharepoint/v3/contenttype/forms"/>
  </ds:schemaRefs>
</ds:datastoreItem>
</file>

<file path=customXml/itemProps2.xml><?xml version="1.0" encoding="utf-8"?>
<ds:datastoreItem xmlns:ds="http://schemas.openxmlformats.org/officeDocument/2006/customXml" ds:itemID="{4CE39C49-0911-4D64-9870-6050CEEC31D0}">
  <ds:schemaRefs>
    <ds:schemaRef ds:uri="http://schemas.microsoft.com/office/2006/metadata/properties"/>
    <ds:schemaRef ds:uri="http://schemas.microsoft.com/office/infopath/2007/PartnerControls"/>
    <ds:schemaRef ds:uri="2fa4d850-ac60-4500-8b8f-c1c9773ec3ad"/>
  </ds:schemaRefs>
</ds:datastoreItem>
</file>

<file path=customXml/itemProps3.xml><?xml version="1.0" encoding="utf-8"?>
<ds:datastoreItem xmlns:ds="http://schemas.openxmlformats.org/officeDocument/2006/customXml" ds:itemID="{F3D9598B-BA0A-4623-AF10-A213AA14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4d850-ac60-4500-8b8f-c1c9773ec3ad"/>
    <ds:schemaRef ds:uri="fa4f0e94-7825-4f7d-ae04-f73340ded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774DC-FE88-4121-8746-E124E7E0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19026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2019-05-16T07:46:00Z</dcterms:created>
  <dcterms:modified xsi:type="dcterms:W3CDTF">2019-05-16T07:46:00Z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0x01010031563DC165402D49A7140B0A7C38C141</vt:lpwstr>
  </property>
</Properties>
</file>