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A12" w:rsidRPr="00B000A5" w:rsidRDefault="00AB0041" w:rsidP="003C3186">
      <w:pPr>
        <w:jc w:val="both"/>
        <w:rPr>
          <w:rFonts w:ascii="Arial" w:hAnsi="Arial"/>
          <w:color w:val="1F497D"/>
        </w:rPr>
      </w:pPr>
      <w:r>
        <w:rPr>
          <w:rFonts w:ascii="Times New Roman" w:hAnsi="Times New Roman" w:cs="Times New Roman"/>
          <w:noProof/>
          <w:sz w:val="20"/>
          <w:szCs w:val="20"/>
        </w:rPr>
        <w:drawing>
          <wp:anchor distT="0" distB="0" distL="114300" distR="114300" simplePos="0" relativeHeight="251662336" behindDoc="1" locked="0" layoutInCell="1" allowOverlap="1" wp14:anchorId="51E0FEE4" wp14:editId="3F9F5768">
            <wp:simplePos x="0" y="0"/>
            <wp:positionH relativeFrom="column">
              <wp:posOffset>-786765</wp:posOffset>
            </wp:positionH>
            <wp:positionV relativeFrom="paragraph">
              <wp:posOffset>-595157</wp:posOffset>
            </wp:positionV>
            <wp:extent cx="7588885" cy="10841990"/>
            <wp:effectExtent l="0" t="0" r="0" b="0"/>
            <wp:wrapNone/>
            <wp:docPr id="1139" name="Picture 1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 name="Picture 114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88885" cy="1084199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3F3F81" w:rsidRPr="00B000A5">
        <w:rPr>
          <w:rFonts w:ascii="Arial" w:hAnsi="Arial"/>
          <w:b/>
          <w:bCs/>
        </w:rPr>
        <w:tab/>
      </w:r>
      <w:r w:rsidR="000B1901" w:rsidRPr="00B000A5">
        <w:rPr>
          <w:rFonts w:ascii="Arial" w:hAnsi="Arial"/>
          <w:b/>
          <w:bCs/>
        </w:rPr>
        <w:tab/>
      </w:r>
      <w:r w:rsidR="000B1901" w:rsidRPr="00B000A5">
        <w:rPr>
          <w:rFonts w:ascii="Arial" w:hAnsi="Arial"/>
          <w:b/>
          <w:bCs/>
        </w:rPr>
        <w:tab/>
      </w:r>
      <w:r w:rsidR="000B1901" w:rsidRPr="00B000A5">
        <w:rPr>
          <w:rFonts w:ascii="Arial" w:hAnsi="Arial"/>
          <w:b/>
          <w:bCs/>
        </w:rPr>
        <w:tab/>
      </w:r>
      <w:r w:rsidR="000B1901" w:rsidRPr="00B000A5">
        <w:rPr>
          <w:rFonts w:ascii="Arial" w:hAnsi="Arial"/>
          <w:b/>
          <w:bCs/>
        </w:rPr>
        <w:tab/>
      </w:r>
      <w:r w:rsidR="00E31A12" w:rsidRPr="00B000A5">
        <w:rPr>
          <w:rFonts w:ascii="Arial" w:hAnsi="Arial"/>
        </w:rPr>
        <w:t xml:space="preserve">     </w:t>
      </w:r>
      <w:r w:rsidR="008F1298" w:rsidRPr="00B000A5">
        <w:rPr>
          <w:rFonts w:ascii="Arial" w:hAnsi="Arial"/>
        </w:rPr>
        <w:t xml:space="preserve">                         </w:t>
      </w:r>
    </w:p>
    <w:p w:rsidR="008A2C67" w:rsidRPr="00B000A5" w:rsidRDefault="008A2C67" w:rsidP="003C3186">
      <w:pPr>
        <w:pStyle w:val="MOIText"/>
        <w:rPr>
          <w:rFonts w:ascii="Arial" w:hAnsi="Arial"/>
        </w:rPr>
      </w:pPr>
    </w:p>
    <w:p w:rsidR="008A2C67" w:rsidRPr="00B000A5" w:rsidRDefault="008A2C67" w:rsidP="003C3186">
      <w:pPr>
        <w:pStyle w:val="MOIText"/>
        <w:rPr>
          <w:rFonts w:ascii="Arial" w:hAnsi="Arial"/>
        </w:rPr>
      </w:pPr>
    </w:p>
    <w:p w:rsidR="008A2C67" w:rsidRPr="00B000A5" w:rsidRDefault="008A2C67" w:rsidP="003C3186">
      <w:pPr>
        <w:pStyle w:val="MOIText"/>
        <w:rPr>
          <w:rFonts w:ascii="Arial" w:hAnsi="Arial"/>
        </w:rPr>
      </w:pPr>
    </w:p>
    <w:p w:rsidR="008A2C67" w:rsidRPr="00B000A5" w:rsidRDefault="008A2C67" w:rsidP="003C3186">
      <w:pPr>
        <w:pStyle w:val="MOIText"/>
        <w:rPr>
          <w:rFonts w:ascii="Arial" w:hAnsi="Arial"/>
        </w:rPr>
      </w:pPr>
    </w:p>
    <w:p w:rsidR="008F1298" w:rsidRPr="00B000A5" w:rsidRDefault="008F1298" w:rsidP="003C3186">
      <w:pPr>
        <w:pStyle w:val="MOIText"/>
        <w:rPr>
          <w:rFonts w:ascii="Arial" w:hAnsi="Arial"/>
        </w:rPr>
      </w:pPr>
    </w:p>
    <w:p w:rsidR="008F1298" w:rsidRPr="00B000A5" w:rsidRDefault="008F1298" w:rsidP="003C3186">
      <w:pPr>
        <w:pStyle w:val="MOIText"/>
        <w:rPr>
          <w:rFonts w:ascii="Arial" w:hAnsi="Arial"/>
        </w:rPr>
      </w:pPr>
    </w:p>
    <w:p w:rsidR="008F1298" w:rsidRPr="00B000A5" w:rsidRDefault="008F1298" w:rsidP="003C3186">
      <w:pPr>
        <w:pStyle w:val="MOIText"/>
        <w:rPr>
          <w:rFonts w:ascii="Arial" w:hAnsi="Arial"/>
        </w:rPr>
      </w:pPr>
    </w:p>
    <w:p w:rsidR="008F1298" w:rsidRPr="00B000A5" w:rsidRDefault="008F1298" w:rsidP="003C3186">
      <w:pPr>
        <w:pStyle w:val="MOIText"/>
        <w:rPr>
          <w:rFonts w:ascii="Arial" w:hAnsi="Arial"/>
        </w:rPr>
      </w:pPr>
    </w:p>
    <w:p w:rsidR="008A2C67" w:rsidRPr="00B000A5" w:rsidRDefault="008A2C67" w:rsidP="003C3186">
      <w:pPr>
        <w:pStyle w:val="MOIText"/>
        <w:rPr>
          <w:rFonts w:ascii="Arial" w:hAnsi="Arial"/>
        </w:rPr>
      </w:pPr>
    </w:p>
    <w:p w:rsidR="008A2C67" w:rsidRPr="00B000A5" w:rsidRDefault="008A2C67" w:rsidP="003C3186">
      <w:pPr>
        <w:pStyle w:val="MOIText"/>
        <w:rPr>
          <w:rFonts w:ascii="Arial" w:hAnsi="Arial"/>
        </w:rPr>
      </w:pPr>
    </w:p>
    <w:p w:rsidR="001F4737" w:rsidRPr="00656FDC" w:rsidRDefault="005B40A3" w:rsidP="00CF44A1">
      <w:pPr>
        <w:ind w:left="1440"/>
        <w:rPr>
          <w:rFonts w:ascii="Arial" w:hAnsi="Arial"/>
          <w:b/>
          <w:bCs/>
          <w:sz w:val="44"/>
          <w:szCs w:val="44"/>
        </w:rPr>
      </w:pPr>
      <w:r w:rsidRPr="00656FDC">
        <w:rPr>
          <w:rFonts w:ascii="Arial" w:hAnsi="Arial"/>
          <w:b/>
          <w:bCs/>
          <w:sz w:val="44"/>
          <w:szCs w:val="44"/>
        </w:rPr>
        <w:t xml:space="preserve">NHS </w:t>
      </w:r>
      <w:r w:rsidR="001F4737" w:rsidRPr="00656FDC">
        <w:rPr>
          <w:rFonts w:ascii="Arial" w:hAnsi="Arial"/>
          <w:b/>
          <w:bCs/>
          <w:sz w:val="44"/>
          <w:szCs w:val="44"/>
        </w:rPr>
        <w:t>West Lancashire</w:t>
      </w:r>
    </w:p>
    <w:p w:rsidR="00F56752" w:rsidRPr="00656FDC" w:rsidRDefault="005B40A3" w:rsidP="00CF44A1">
      <w:pPr>
        <w:ind w:left="1440"/>
        <w:rPr>
          <w:rFonts w:ascii="Arial" w:hAnsi="Arial"/>
          <w:b/>
          <w:bCs/>
          <w:sz w:val="44"/>
          <w:szCs w:val="44"/>
        </w:rPr>
      </w:pPr>
      <w:r w:rsidRPr="00656FDC">
        <w:rPr>
          <w:rFonts w:ascii="Arial" w:hAnsi="Arial"/>
          <w:b/>
          <w:bCs/>
          <w:sz w:val="44"/>
          <w:szCs w:val="44"/>
        </w:rPr>
        <w:t>Clinical Commissioning Group</w:t>
      </w:r>
    </w:p>
    <w:p w:rsidR="00CF44A1" w:rsidRDefault="00CF44A1" w:rsidP="00CF44A1">
      <w:pPr>
        <w:jc w:val="center"/>
        <w:rPr>
          <w:rFonts w:ascii="Arial" w:hAnsi="Arial"/>
          <w:b/>
          <w:i/>
          <w:sz w:val="48"/>
          <w:szCs w:val="48"/>
        </w:rPr>
      </w:pPr>
    </w:p>
    <w:p w:rsidR="00CF44A1" w:rsidRPr="00CF44A1" w:rsidRDefault="00CF44A1" w:rsidP="00CF44A1">
      <w:pPr>
        <w:jc w:val="center"/>
        <w:rPr>
          <w:rFonts w:ascii="Arial" w:hAnsi="Arial"/>
          <w:b/>
          <w:bCs/>
          <w:sz w:val="56"/>
          <w:szCs w:val="56"/>
        </w:rPr>
      </w:pPr>
      <w:r w:rsidRPr="00CF44A1">
        <w:rPr>
          <w:rFonts w:ascii="Arial" w:hAnsi="Arial"/>
          <w:b/>
          <w:i/>
          <w:sz w:val="56"/>
          <w:szCs w:val="56"/>
        </w:rPr>
        <w:t>“Building for the Future”</w:t>
      </w:r>
    </w:p>
    <w:p w:rsidR="005B40A3" w:rsidRPr="00656FDC" w:rsidRDefault="005B40A3" w:rsidP="00DA3CB6">
      <w:pPr>
        <w:jc w:val="center"/>
        <w:rPr>
          <w:rFonts w:ascii="Arial" w:hAnsi="Arial"/>
          <w:b/>
          <w:bCs/>
          <w:sz w:val="44"/>
          <w:szCs w:val="44"/>
        </w:rPr>
      </w:pPr>
    </w:p>
    <w:p w:rsidR="00DA3CB6" w:rsidRDefault="00CF44A1" w:rsidP="00CF44A1">
      <w:pPr>
        <w:ind w:left="1440"/>
        <w:rPr>
          <w:rFonts w:ascii="Arial" w:hAnsi="Arial"/>
          <w:b/>
          <w:bCs/>
          <w:sz w:val="44"/>
          <w:szCs w:val="44"/>
        </w:rPr>
      </w:pPr>
      <w:r>
        <w:rPr>
          <w:rFonts w:ascii="Arial" w:hAnsi="Arial"/>
          <w:b/>
          <w:bCs/>
          <w:sz w:val="44"/>
          <w:szCs w:val="44"/>
        </w:rPr>
        <w:t xml:space="preserve">Lot 1: </w:t>
      </w:r>
      <w:r w:rsidR="001F4737" w:rsidRPr="00656FDC">
        <w:rPr>
          <w:rFonts w:ascii="Arial" w:hAnsi="Arial"/>
          <w:b/>
          <w:bCs/>
          <w:sz w:val="44"/>
          <w:szCs w:val="44"/>
        </w:rPr>
        <w:t xml:space="preserve">Integrated Community </w:t>
      </w:r>
      <w:r w:rsidR="005B40A3" w:rsidRPr="00656FDC">
        <w:rPr>
          <w:rFonts w:ascii="Arial" w:hAnsi="Arial"/>
          <w:b/>
          <w:bCs/>
          <w:sz w:val="44"/>
          <w:szCs w:val="44"/>
        </w:rPr>
        <w:t>Services</w:t>
      </w:r>
    </w:p>
    <w:p w:rsidR="00CF44A1" w:rsidRDefault="00CF44A1" w:rsidP="00CF44A1">
      <w:pPr>
        <w:ind w:left="1440"/>
        <w:rPr>
          <w:rFonts w:ascii="Arial" w:hAnsi="Arial"/>
          <w:b/>
          <w:bCs/>
          <w:sz w:val="44"/>
          <w:szCs w:val="44"/>
        </w:rPr>
      </w:pPr>
      <w:r>
        <w:rPr>
          <w:rFonts w:ascii="Arial" w:hAnsi="Arial"/>
          <w:b/>
          <w:bCs/>
          <w:sz w:val="44"/>
          <w:szCs w:val="44"/>
        </w:rPr>
        <w:t>Lot 2: Urgent Care Services</w:t>
      </w:r>
    </w:p>
    <w:p w:rsidR="008A2C67" w:rsidRPr="00B000A5" w:rsidRDefault="008A2C67" w:rsidP="00DA3CB6">
      <w:pPr>
        <w:pStyle w:val="MOIText"/>
        <w:jc w:val="center"/>
        <w:rPr>
          <w:rFonts w:ascii="Arial" w:hAnsi="Arial"/>
        </w:rPr>
      </w:pPr>
    </w:p>
    <w:p w:rsidR="008A2C67" w:rsidRPr="00B000A5" w:rsidRDefault="008A2C67" w:rsidP="00DA3CB6">
      <w:pPr>
        <w:pStyle w:val="MOIText"/>
        <w:jc w:val="center"/>
        <w:rPr>
          <w:rFonts w:ascii="Arial" w:hAnsi="Arial"/>
        </w:rPr>
      </w:pPr>
    </w:p>
    <w:p w:rsidR="008A2C67" w:rsidRPr="00B000A5" w:rsidRDefault="008A2C67" w:rsidP="00DA3CB6">
      <w:pPr>
        <w:pStyle w:val="MOIText"/>
        <w:jc w:val="center"/>
        <w:rPr>
          <w:rFonts w:ascii="Arial" w:hAnsi="Arial"/>
        </w:rPr>
      </w:pPr>
    </w:p>
    <w:p w:rsidR="008A2C67" w:rsidRPr="00B000A5" w:rsidRDefault="008A2C67" w:rsidP="00DA3CB6">
      <w:pPr>
        <w:pStyle w:val="MOIText"/>
        <w:jc w:val="center"/>
        <w:rPr>
          <w:rFonts w:ascii="Arial" w:hAnsi="Arial"/>
        </w:rPr>
      </w:pPr>
    </w:p>
    <w:p w:rsidR="008A2C67" w:rsidRPr="00B000A5" w:rsidRDefault="008A2C67" w:rsidP="00DA3CB6">
      <w:pPr>
        <w:pStyle w:val="MOIText"/>
        <w:jc w:val="center"/>
        <w:rPr>
          <w:rFonts w:ascii="Arial" w:hAnsi="Arial"/>
        </w:rPr>
      </w:pPr>
    </w:p>
    <w:p w:rsidR="008A2C67" w:rsidRDefault="00CF25B1" w:rsidP="00CF25B1">
      <w:pPr>
        <w:ind w:left="1440"/>
        <w:rPr>
          <w:rFonts w:ascii="Arial" w:hAnsi="Arial"/>
          <w:b/>
          <w:sz w:val="36"/>
          <w:szCs w:val="36"/>
        </w:rPr>
      </w:pPr>
      <w:r>
        <w:rPr>
          <w:rFonts w:ascii="Arial" w:hAnsi="Arial"/>
          <w:b/>
          <w:sz w:val="36"/>
          <w:szCs w:val="36"/>
        </w:rPr>
        <w:t xml:space="preserve">Memorandum of Information </w:t>
      </w:r>
      <w:r w:rsidR="008A2C67" w:rsidRPr="00656FDC">
        <w:rPr>
          <w:rFonts w:ascii="Arial" w:hAnsi="Arial"/>
          <w:b/>
          <w:sz w:val="36"/>
          <w:szCs w:val="36"/>
        </w:rPr>
        <w:t>(MOI)</w:t>
      </w:r>
    </w:p>
    <w:p w:rsidR="00E41EE8" w:rsidRDefault="00E41EE8" w:rsidP="00DA3CB6">
      <w:pPr>
        <w:jc w:val="center"/>
        <w:rPr>
          <w:rFonts w:ascii="Arial" w:hAnsi="Arial"/>
          <w:b/>
          <w:sz w:val="36"/>
          <w:szCs w:val="36"/>
        </w:rPr>
      </w:pPr>
    </w:p>
    <w:p w:rsidR="00E41EE8" w:rsidRDefault="00E41EE8" w:rsidP="00DA3CB6">
      <w:pPr>
        <w:jc w:val="center"/>
        <w:rPr>
          <w:rFonts w:ascii="Arial" w:hAnsi="Arial"/>
          <w:b/>
          <w:sz w:val="36"/>
          <w:szCs w:val="36"/>
        </w:rPr>
      </w:pPr>
    </w:p>
    <w:p w:rsidR="00E41EE8" w:rsidRPr="00656FDC" w:rsidRDefault="00E41EE8" w:rsidP="00CF25B1">
      <w:pPr>
        <w:ind w:left="1440"/>
        <w:rPr>
          <w:rFonts w:ascii="Arial" w:hAnsi="Arial"/>
          <w:b/>
          <w:sz w:val="36"/>
          <w:szCs w:val="36"/>
        </w:rPr>
      </w:pPr>
      <w:r>
        <w:rPr>
          <w:rFonts w:ascii="Arial" w:hAnsi="Arial"/>
          <w:b/>
          <w:sz w:val="36"/>
          <w:szCs w:val="36"/>
        </w:rPr>
        <w:t>December 2015</w:t>
      </w:r>
    </w:p>
    <w:p w:rsidR="008A2C67" w:rsidRPr="00B000A5" w:rsidRDefault="008A2C67" w:rsidP="003C3186">
      <w:pPr>
        <w:pStyle w:val="MOIText"/>
        <w:rPr>
          <w:rFonts w:ascii="Arial" w:hAnsi="Arial"/>
        </w:rPr>
      </w:pPr>
    </w:p>
    <w:p w:rsidR="008A2C67" w:rsidRPr="00B000A5" w:rsidRDefault="008A2C67" w:rsidP="003C3186">
      <w:pPr>
        <w:pStyle w:val="MOIText"/>
        <w:rPr>
          <w:rFonts w:ascii="Arial" w:hAnsi="Arial"/>
        </w:rPr>
      </w:pPr>
    </w:p>
    <w:p w:rsidR="00256748" w:rsidRPr="00B000A5" w:rsidRDefault="00256748" w:rsidP="003C3186">
      <w:pPr>
        <w:jc w:val="both"/>
        <w:rPr>
          <w:rFonts w:ascii="Arial" w:hAnsi="Arial"/>
          <w:b/>
          <w:bCs/>
        </w:rPr>
      </w:pPr>
    </w:p>
    <w:p w:rsidR="00256748" w:rsidRPr="00B000A5" w:rsidRDefault="00256748" w:rsidP="003C3186">
      <w:pPr>
        <w:jc w:val="both"/>
        <w:rPr>
          <w:rFonts w:ascii="Arial" w:hAnsi="Arial"/>
          <w:b/>
          <w:bCs/>
        </w:rPr>
      </w:pPr>
    </w:p>
    <w:p w:rsidR="00256748" w:rsidRPr="00B000A5" w:rsidRDefault="00256748" w:rsidP="003C3186">
      <w:pPr>
        <w:jc w:val="both"/>
        <w:rPr>
          <w:rFonts w:ascii="Arial" w:hAnsi="Arial"/>
          <w:b/>
          <w:bCs/>
        </w:rPr>
      </w:pPr>
    </w:p>
    <w:p w:rsidR="00256748" w:rsidRPr="00B000A5" w:rsidRDefault="00256748" w:rsidP="003C3186">
      <w:pPr>
        <w:jc w:val="both"/>
        <w:rPr>
          <w:rFonts w:ascii="Arial" w:hAnsi="Arial"/>
          <w:b/>
          <w:bCs/>
        </w:rPr>
      </w:pPr>
    </w:p>
    <w:p w:rsidR="00256748" w:rsidRPr="00B000A5" w:rsidRDefault="00256748" w:rsidP="003C3186">
      <w:pPr>
        <w:jc w:val="both"/>
        <w:rPr>
          <w:rFonts w:ascii="Arial" w:hAnsi="Arial"/>
          <w:b/>
          <w:bCs/>
        </w:rPr>
      </w:pPr>
    </w:p>
    <w:p w:rsidR="00F56752" w:rsidRPr="00B000A5" w:rsidRDefault="00F56752" w:rsidP="003C3186">
      <w:pPr>
        <w:jc w:val="both"/>
        <w:rPr>
          <w:rFonts w:ascii="Arial" w:hAnsi="Arial"/>
        </w:rPr>
      </w:pPr>
      <w:bookmarkStart w:id="0" w:name="_Toc160512376"/>
      <w:r w:rsidRPr="00B000A5">
        <w:rPr>
          <w:rFonts w:ascii="Arial" w:hAnsi="Arial"/>
        </w:rPr>
        <w:br w:type="page"/>
      </w:r>
    </w:p>
    <w:p w:rsidR="004B4971" w:rsidRPr="00E419A2" w:rsidRDefault="00FA2E80" w:rsidP="00FA2E80">
      <w:pPr>
        <w:spacing w:before="0" w:after="0"/>
        <w:rPr>
          <w:b/>
          <w:sz w:val="28"/>
        </w:rPr>
      </w:pPr>
      <w:r>
        <w:rPr>
          <w:b/>
          <w:sz w:val="28"/>
        </w:rPr>
        <w:lastRenderedPageBreak/>
        <w:t>E</w:t>
      </w:r>
      <w:r w:rsidR="004B4971" w:rsidRPr="00E419A2">
        <w:rPr>
          <w:b/>
          <w:sz w:val="28"/>
        </w:rPr>
        <w:t>XECUTIVE SUMMARY</w:t>
      </w:r>
    </w:p>
    <w:p w:rsidR="004B4971" w:rsidRPr="006457E0" w:rsidRDefault="004B4971" w:rsidP="004B4971">
      <w:pPr>
        <w:jc w:val="both"/>
        <w:rPr>
          <w:rFonts w:ascii="Arial" w:hAnsi="Arial"/>
        </w:rPr>
      </w:pPr>
    </w:p>
    <w:p w:rsidR="00E419A2" w:rsidRPr="006457E0" w:rsidRDefault="004B4971" w:rsidP="00E419A2">
      <w:pPr>
        <w:pStyle w:val="ListParagraph"/>
        <w:numPr>
          <w:ilvl w:val="0"/>
          <w:numId w:val="34"/>
        </w:numPr>
        <w:jc w:val="both"/>
        <w:rPr>
          <w:rFonts w:ascii="Arial" w:hAnsi="Arial" w:cs="Arial"/>
        </w:rPr>
      </w:pPr>
      <w:r w:rsidRPr="006457E0">
        <w:rPr>
          <w:rFonts w:ascii="Arial" w:hAnsi="Arial" w:cs="Arial"/>
        </w:rPr>
        <w:t xml:space="preserve">The purpose of this Memorandum of Information </w:t>
      </w:r>
      <w:r w:rsidR="00107E07">
        <w:rPr>
          <w:rFonts w:ascii="Arial" w:hAnsi="Arial" w:cs="Arial"/>
        </w:rPr>
        <w:t>(MOI</w:t>
      </w:r>
      <w:proofErr w:type="gramStart"/>
      <w:r w:rsidR="00107E07">
        <w:rPr>
          <w:rFonts w:ascii="Arial" w:hAnsi="Arial" w:cs="Arial"/>
        </w:rPr>
        <w:t>)</w:t>
      </w:r>
      <w:r w:rsidRPr="006457E0">
        <w:rPr>
          <w:rFonts w:ascii="Arial" w:hAnsi="Arial" w:cs="Arial"/>
        </w:rPr>
        <w:t>is</w:t>
      </w:r>
      <w:proofErr w:type="gramEnd"/>
      <w:r w:rsidRPr="006457E0">
        <w:rPr>
          <w:rFonts w:ascii="Arial" w:hAnsi="Arial" w:cs="Arial"/>
        </w:rPr>
        <w:t xml:space="preserve"> </w:t>
      </w:r>
      <w:r w:rsidR="00D602DF" w:rsidRPr="006457E0">
        <w:rPr>
          <w:rFonts w:ascii="Arial" w:hAnsi="Arial" w:cs="Arial"/>
        </w:rPr>
        <w:t xml:space="preserve">to provide an overview of NHS West Lancashire CCG’s Building for the Future Vision for Integrated Community </w:t>
      </w:r>
      <w:r w:rsidR="00CF44A1">
        <w:rPr>
          <w:rFonts w:ascii="Arial" w:hAnsi="Arial" w:cs="Arial"/>
        </w:rPr>
        <w:t>Services and Urgent Care Services</w:t>
      </w:r>
      <w:r w:rsidR="00D602DF" w:rsidRPr="006457E0">
        <w:rPr>
          <w:rFonts w:ascii="Arial" w:hAnsi="Arial" w:cs="Arial"/>
        </w:rPr>
        <w:t>, our IT strategy and our high level service specifications</w:t>
      </w:r>
      <w:r w:rsidR="00107E07">
        <w:rPr>
          <w:rFonts w:ascii="Arial" w:hAnsi="Arial" w:cs="Arial"/>
        </w:rPr>
        <w:t xml:space="preserve"> (the Programme)</w:t>
      </w:r>
      <w:r w:rsidR="00D602DF" w:rsidRPr="006457E0">
        <w:rPr>
          <w:rFonts w:ascii="Arial" w:hAnsi="Arial" w:cs="Arial"/>
        </w:rPr>
        <w:t xml:space="preserve">.  This </w:t>
      </w:r>
      <w:r w:rsidR="00107E07">
        <w:rPr>
          <w:rFonts w:ascii="Arial" w:hAnsi="Arial" w:cs="Arial"/>
        </w:rPr>
        <w:t>MOI</w:t>
      </w:r>
      <w:r w:rsidR="00D602DF" w:rsidRPr="006457E0">
        <w:rPr>
          <w:rFonts w:ascii="Arial" w:hAnsi="Arial" w:cs="Arial"/>
        </w:rPr>
        <w:t xml:space="preserve"> also sets </w:t>
      </w:r>
      <w:r w:rsidR="00107E07">
        <w:rPr>
          <w:rFonts w:ascii="Arial" w:hAnsi="Arial" w:cs="Arial"/>
        </w:rPr>
        <w:t xml:space="preserve">out details of our </w:t>
      </w:r>
      <w:r w:rsidR="00D602DF" w:rsidRPr="006457E0">
        <w:rPr>
          <w:rFonts w:ascii="Arial" w:hAnsi="Arial" w:cs="Arial"/>
        </w:rPr>
        <w:t xml:space="preserve">procurement </w:t>
      </w:r>
      <w:r w:rsidR="00107E07">
        <w:rPr>
          <w:rFonts w:ascii="Arial" w:hAnsi="Arial" w:cs="Arial"/>
        </w:rPr>
        <w:t xml:space="preserve">for </w:t>
      </w:r>
      <w:r w:rsidR="00CF44A1">
        <w:rPr>
          <w:rFonts w:ascii="Arial" w:hAnsi="Arial" w:cs="Arial"/>
        </w:rPr>
        <w:t>Integrated C</w:t>
      </w:r>
      <w:r w:rsidR="00107E07">
        <w:rPr>
          <w:rFonts w:ascii="Arial" w:hAnsi="Arial" w:cs="Arial"/>
        </w:rPr>
        <w:t xml:space="preserve">ommunity </w:t>
      </w:r>
      <w:r w:rsidR="00CF44A1">
        <w:rPr>
          <w:rFonts w:ascii="Arial" w:hAnsi="Arial" w:cs="Arial"/>
        </w:rPr>
        <w:t>S</w:t>
      </w:r>
      <w:r w:rsidR="00107E07">
        <w:rPr>
          <w:rFonts w:ascii="Arial" w:hAnsi="Arial" w:cs="Arial"/>
        </w:rPr>
        <w:t>ervices</w:t>
      </w:r>
      <w:r w:rsidR="00CF44A1">
        <w:rPr>
          <w:rFonts w:ascii="Arial" w:hAnsi="Arial" w:cs="Arial"/>
        </w:rPr>
        <w:t xml:space="preserve"> and Urgent Care Services</w:t>
      </w:r>
      <w:r w:rsidR="00107E07">
        <w:rPr>
          <w:rFonts w:ascii="Arial" w:hAnsi="Arial" w:cs="Arial"/>
        </w:rPr>
        <w:t xml:space="preserve"> (this Procurement) </w:t>
      </w:r>
      <w:r w:rsidR="00D602DF" w:rsidRPr="006457E0">
        <w:rPr>
          <w:rFonts w:ascii="Arial" w:hAnsi="Arial" w:cs="Arial"/>
        </w:rPr>
        <w:t>in the context of other developments the CCG has in train and describes the population, current performance and the range and location of current services.</w:t>
      </w:r>
    </w:p>
    <w:p w:rsidR="00E419A2" w:rsidRPr="006457E0" w:rsidRDefault="00E419A2" w:rsidP="00E419A2">
      <w:pPr>
        <w:pStyle w:val="ListParagraph"/>
        <w:jc w:val="both"/>
        <w:rPr>
          <w:rFonts w:ascii="Arial" w:hAnsi="Arial" w:cs="Arial"/>
        </w:rPr>
      </w:pPr>
    </w:p>
    <w:p w:rsidR="00E419A2" w:rsidRPr="003D1330" w:rsidRDefault="003D1330" w:rsidP="003D1330">
      <w:pPr>
        <w:pStyle w:val="ListParagraph"/>
        <w:numPr>
          <w:ilvl w:val="0"/>
          <w:numId w:val="34"/>
        </w:numPr>
        <w:jc w:val="both"/>
        <w:rPr>
          <w:rFonts w:ascii="Arial" w:hAnsi="Arial" w:cs="Arial"/>
        </w:rPr>
      </w:pPr>
      <w:r w:rsidRPr="003D1330">
        <w:rPr>
          <w:rFonts w:ascii="Arial" w:hAnsi="Arial" w:cs="Arial"/>
        </w:rPr>
        <w:t>With a population of 115,000 spread over 347 square kilometres made up of both rural agricultural land and urban town centre living, across the Tarleton, Burscough, Ormskirk, Skelmersdale, Upholland and Parbold areas, NHS West Lancashire CCG has to commission services for very diverse populations in both affluent and deprived communities. We see large differences in life expectancy between the best and worst areas across west Lancashire; for males there is an 8 year gap and for females its 11 years.</w:t>
      </w:r>
    </w:p>
    <w:p w:rsidR="003D1330" w:rsidRPr="006457E0" w:rsidRDefault="003D1330" w:rsidP="00E419A2">
      <w:pPr>
        <w:pStyle w:val="ListParagraph"/>
        <w:rPr>
          <w:rFonts w:ascii="Arial" w:hAnsi="Arial" w:cs="Arial"/>
        </w:rPr>
      </w:pPr>
    </w:p>
    <w:p w:rsidR="00276E6A" w:rsidRPr="006457E0" w:rsidRDefault="00AB0041" w:rsidP="00276E6A">
      <w:pPr>
        <w:pStyle w:val="ListParagraph"/>
        <w:numPr>
          <w:ilvl w:val="0"/>
          <w:numId w:val="34"/>
        </w:numPr>
        <w:jc w:val="both"/>
        <w:rPr>
          <w:rFonts w:ascii="Arial" w:hAnsi="Arial" w:cs="Arial"/>
        </w:rPr>
      </w:pPr>
      <w:r w:rsidRPr="006457E0">
        <w:rPr>
          <w:rFonts w:ascii="Arial" w:hAnsi="Arial" w:cs="Arial"/>
        </w:rPr>
        <w:t xml:space="preserve">Our 22 practices are </w:t>
      </w:r>
      <w:r w:rsidR="00696B8A" w:rsidRPr="006457E0">
        <w:rPr>
          <w:rFonts w:ascii="Arial" w:hAnsi="Arial" w:cs="Arial"/>
        </w:rPr>
        <w:t xml:space="preserve">fully </w:t>
      </w:r>
      <w:r w:rsidRPr="006457E0">
        <w:rPr>
          <w:rFonts w:ascii="Arial" w:hAnsi="Arial" w:cs="Arial"/>
        </w:rPr>
        <w:t>en</w:t>
      </w:r>
      <w:r w:rsidR="00696B8A" w:rsidRPr="006457E0">
        <w:rPr>
          <w:rFonts w:ascii="Arial" w:hAnsi="Arial" w:cs="Arial"/>
        </w:rPr>
        <w:t>g</w:t>
      </w:r>
      <w:r w:rsidRPr="006457E0">
        <w:rPr>
          <w:rFonts w:ascii="Arial" w:hAnsi="Arial" w:cs="Arial"/>
        </w:rPr>
        <w:t>aged in</w:t>
      </w:r>
      <w:r w:rsidR="00696B8A" w:rsidRPr="006457E0">
        <w:rPr>
          <w:rFonts w:ascii="Arial" w:hAnsi="Arial" w:cs="Arial"/>
        </w:rPr>
        <w:t xml:space="preserve"> the development of this vision</w:t>
      </w:r>
      <w:r w:rsidRPr="006457E0">
        <w:rPr>
          <w:rFonts w:ascii="Arial" w:hAnsi="Arial" w:cs="Arial"/>
        </w:rPr>
        <w:t xml:space="preserve"> and </w:t>
      </w:r>
      <w:r w:rsidR="00696B8A" w:rsidRPr="006457E0">
        <w:rPr>
          <w:rFonts w:ascii="Arial" w:hAnsi="Arial" w:cs="Arial"/>
        </w:rPr>
        <w:t xml:space="preserve">are signed up to its aims and outcomes of this </w:t>
      </w:r>
      <w:r w:rsidR="00107E07">
        <w:rPr>
          <w:rFonts w:ascii="Arial" w:hAnsi="Arial" w:cs="Arial"/>
        </w:rPr>
        <w:t>P</w:t>
      </w:r>
      <w:r w:rsidR="00696B8A" w:rsidRPr="006457E0">
        <w:rPr>
          <w:rFonts w:ascii="Arial" w:hAnsi="Arial" w:cs="Arial"/>
        </w:rPr>
        <w:t>rogramme</w:t>
      </w:r>
      <w:r w:rsidR="00107E07">
        <w:rPr>
          <w:rFonts w:ascii="Arial" w:hAnsi="Arial" w:cs="Arial"/>
        </w:rPr>
        <w:t xml:space="preserve"> and in particular to the running of this Procurement</w:t>
      </w:r>
      <w:r w:rsidR="00696B8A" w:rsidRPr="006457E0">
        <w:rPr>
          <w:rFonts w:ascii="Arial" w:hAnsi="Arial" w:cs="Arial"/>
        </w:rPr>
        <w:t xml:space="preserve">.  </w:t>
      </w:r>
    </w:p>
    <w:p w:rsidR="00276E6A" w:rsidRPr="006457E0" w:rsidRDefault="00276E6A" w:rsidP="00276E6A">
      <w:pPr>
        <w:pStyle w:val="ListParagraph"/>
        <w:rPr>
          <w:rFonts w:ascii="Arial" w:hAnsi="Arial" w:cs="Arial"/>
        </w:rPr>
      </w:pPr>
    </w:p>
    <w:p w:rsidR="00E00685" w:rsidRPr="006457E0" w:rsidRDefault="00276E6A" w:rsidP="00E00685">
      <w:pPr>
        <w:pStyle w:val="ListParagraph"/>
        <w:numPr>
          <w:ilvl w:val="0"/>
          <w:numId w:val="34"/>
        </w:numPr>
        <w:jc w:val="both"/>
        <w:rPr>
          <w:rFonts w:ascii="Arial" w:hAnsi="Arial" w:cs="Arial"/>
        </w:rPr>
      </w:pPr>
      <w:r w:rsidRPr="006457E0">
        <w:rPr>
          <w:rFonts w:ascii="Arial" w:hAnsi="Arial" w:cs="Arial"/>
        </w:rPr>
        <w:t xml:space="preserve">Our journey began in 2011 following the transfer of community services to Southport &amp; </w:t>
      </w:r>
      <w:r w:rsidR="007C0040" w:rsidRPr="006457E0">
        <w:rPr>
          <w:rFonts w:ascii="Arial" w:hAnsi="Arial" w:cs="Arial"/>
        </w:rPr>
        <w:t>Ormskirk</w:t>
      </w:r>
      <w:r w:rsidRPr="006457E0">
        <w:rPr>
          <w:rFonts w:ascii="Arial" w:hAnsi="Arial" w:cs="Arial"/>
        </w:rPr>
        <w:t xml:space="preserve"> Hospital </w:t>
      </w:r>
      <w:r w:rsidR="007C0040" w:rsidRPr="006457E0">
        <w:rPr>
          <w:rFonts w:ascii="Arial" w:hAnsi="Arial" w:cs="Arial"/>
        </w:rPr>
        <w:t>NHS</w:t>
      </w:r>
      <w:r w:rsidRPr="006457E0">
        <w:rPr>
          <w:rFonts w:ascii="Arial" w:hAnsi="Arial" w:cs="Arial"/>
        </w:rPr>
        <w:t xml:space="preserve"> Trust under the “Transfer of Community </w:t>
      </w:r>
      <w:r w:rsidR="007C0040" w:rsidRPr="006457E0">
        <w:rPr>
          <w:rFonts w:ascii="Arial" w:hAnsi="Arial" w:cs="Arial"/>
        </w:rPr>
        <w:t>Services</w:t>
      </w:r>
      <w:r w:rsidRPr="006457E0">
        <w:rPr>
          <w:rFonts w:ascii="Arial" w:hAnsi="Arial" w:cs="Arial"/>
        </w:rPr>
        <w:t xml:space="preserve">” (TCS) </w:t>
      </w:r>
      <w:r w:rsidR="007C0040" w:rsidRPr="006457E0">
        <w:rPr>
          <w:rFonts w:ascii="Arial" w:hAnsi="Arial" w:cs="Arial"/>
        </w:rPr>
        <w:t>initiative</w:t>
      </w:r>
      <w:r w:rsidRPr="006457E0">
        <w:rPr>
          <w:rFonts w:ascii="Arial" w:hAnsi="Arial" w:cs="Arial"/>
        </w:rPr>
        <w:t xml:space="preserve">. From </w:t>
      </w:r>
      <w:r w:rsidR="007C0040" w:rsidRPr="006457E0">
        <w:rPr>
          <w:rFonts w:ascii="Arial" w:hAnsi="Arial" w:cs="Arial"/>
        </w:rPr>
        <w:t>April</w:t>
      </w:r>
      <w:r w:rsidRPr="006457E0">
        <w:rPr>
          <w:rFonts w:ascii="Arial" w:hAnsi="Arial" w:cs="Arial"/>
        </w:rPr>
        <w:t xml:space="preserve"> 2014 work commenced on developing a new model of care within the local health economy under the banner of </w:t>
      </w:r>
      <w:proofErr w:type="gramStart"/>
      <w:r w:rsidRPr="006457E0">
        <w:rPr>
          <w:rFonts w:ascii="Arial" w:hAnsi="Arial" w:cs="Arial"/>
        </w:rPr>
        <w:t>Facing</w:t>
      </w:r>
      <w:proofErr w:type="gramEnd"/>
      <w:r w:rsidRPr="006457E0">
        <w:rPr>
          <w:rFonts w:ascii="Arial" w:hAnsi="Arial" w:cs="Arial"/>
        </w:rPr>
        <w:t xml:space="preserve"> the Future Together – which </w:t>
      </w:r>
      <w:r w:rsidR="007C0040" w:rsidRPr="006457E0">
        <w:rPr>
          <w:rFonts w:ascii="Arial" w:hAnsi="Arial" w:cs="Arial"/>
        </w:rPr>
        <w:t>proposed</w:t>
      </w:r>
      <w:r w:rsidRPr="006457E0">
        <w:rPr>
          <w:rFonts w:ascii="Arial" w:hAnsi="Arial" w:cs="Arial"/>
        </w:rPr>
        <w:t xml:space="preserve"> a new vision and a new clinical strategy for West Lancashire. Following a series of events a mandate for change was </w:t>
      </w:r>
      <w:r w:rsidR="007C0040" w:rsidRPr="006457E0">
        <w:rPr>
          <w:rFonts w:ascii="Arial" w:hAnsi="Arial" w:cs="Arial"/>
        </w:rPr>
        <w:t>overwhelmingly</w:t>
      </w:r>
      <w:r w:rsidRPr="006457E0">
        <w:rPr>
          <w:rFonts w:ascii="Arial" w:hAnsi="Arial" w:cs="Arial"/>
        </w:rPr>
        <w:t xml:space="preserve"> agreed. We then proceeded with implementation of phase one of the plan to deliver a clinical strategy for transformation.  West Lancashire CCG and Southport &amp; Formby CCG continue to work closely together on the vision for future </w:t>
      </w:r>
      <w:r w:rsidR="00CF44A1">
        <w:rPr>
          <w:rFonts w:ascii="Arial" w:hAnsi="Arial" w:cs="Arial"/>
        </w:rPr>
        <w:t xml:space="preserve">community and urgent </w:t>
      </w:r>
      <w:r w:rsidRPr="006457E0">
        <w:rPr>
          <w:rFonts w:ascii="Arial" w:hAnsi="Arial" w:cs="Arial"/>
        </w:rPr>
        <w:t xml:space="preserve">services. </w:t>
      </w:r>
    </w:p>
    <w:p w:rsidR="00E00685" w:rsidRPr="006457E0" w:rsidRDefault="00E00685" w:rsidP="00E00685">
      <w:pPr>
        <w:pStyle w:val="ListParagraph"/>
        <w:rPr>
          <w:rFonts w:ascii="Arial" w:hAnsi="Arial" w:cs="Arial"/>
        </w:rPr>
      </w:pPr>
    </w:p>
    <w:p w:rsidR="00E41EE8" w:rsidRPr="006457E0" w:rsidRDefault="007C0040" w:rsidP="00E41EE8">
      <w:pPr>
        <w:pStyle w:val="ListParagraph"/>
        <w:numPr>
          <w:ilvl w:val="0"/>
          <w:numId w:val="34"/>
        </w:numPr>
        <w:jc w:val="both"/>
        <w:rPr>
          <w:rFonts w:ascii="Arial" w:hAnsi="Arial" w:cs="Arial"/>
        </w:rPr>
      </w:pPr>
      <w:r w:rsidRPr="006457E0">
        <w:rPr>
          <w:rFonts w:ascii="Arial" w:hAnsi="Arial" w:cs="Arial"/>
        </w:rPr>
        <w:t xml:space="preserve">This </w:t>
      </w:r>
      <w:r w:rsidR="00107E07">
        <w:rPr>
          <w:rFonts w:ascii="Arial" w:hAnsi="Arial" w:cs="Arial"/>
        </w:rPr>
        <w:t>P</w:t>
      </w:r>
      <w:r w:rsidRPr="006457E0">
        <w:rPr>
          <w:rFonts w:ascii="Arial" w:hAnsi="Arial" w:cs="Arial"/>
        </w:rPr>
        <w:t xml:space="preserve">rocurement intends to achieve a transformational approach to the provision and delivery of community health services to adults and older people within </w:t>
      </w:r>
      <w:r w:rsidR="003D1330">
        <w:rPr>
          <w:rFonts w:ascii="Arial" w:hAnsi="Arial" w:cs="Arial"/>
        </w:rPr>
        <w:t>w</w:t>
      </w:r>
      <w:r w:rsidRPr="006457E0">
        <w:rPr>
          <w:rFonts w:ascii="Arial" w:hAnsi="Arial" w:cs="Arial"/>
        </w:rPr>
        <w:t>est Lancashire over the next five to ten years</w:t>
      </w:r>
      <w:r w:rsidR="00107E07">
        <w:rPr>
          <w:rFonts w:ascii="Arial" w:hAnsi="Arial" w:cs="Arial"/>
        </w:rPr>
        <w:t>.</w:t>
      </w:r>
      <w:r w:rsidRPr="006457E0">
        <w:rPr>
          <w:rFonts w:ascii="Arial" w:hAnsi="Arial" w:cs="Arial"/>
        </w:rPr>
        <w:t xml:space="preserve"> </w:t>
      </w:r>
      <w:r w:rsidR="00107E07">
        <w:rPr>
          <w:rFonts w:ascii="Arial" w:hAnsi="Arial" w:cs="Arial"/>
        </w:rPr>
        <w:t>W</w:t>
      </w:r>
      <w:r w:rsidRPr="006457E0">
        <w:rPr>
          <w:rFonts w:ascii="Arial" w:hAnsi="Arial" w:cs="Arial"/>
        </w:rPr>
        <w:t xml:space="preserve">e intend to realise the vision of true person centred care delivered closer to home, built on the principles of collaboration and collective accountability for agreed outcome domains. </w:t>
      </w:r>
      <w:r w:rsidR="00E00685" w:rsidRPr="006457E0">
        <w:rPr>
          <w:rFonts w:ascii="Arial" w:hAnsi="Arial" w:cs="Arial"/>
        </w:rPr>
        <w:t xml:space="preserve">We intend to work in partnership in a new commissioning model which allows for </w:t>
      </w:r>
      <w:r w:rsidRPr="006457E0">
        <w:rPr>
          <w:rFonts w:ascii="Arial" w:hAnsi="Arial" w:cs="Arial"/>
        </w:rPr>
        <w:t>risk</w:t>
      </w:r>
      <w:r w:rsidR="00E00685" w:rsidRPr="006457E0">
        <w:rPr>
          <w:rFonts w:ascii="Arial" w:hAnsi="Arial" w:cs="Arial"/>
        </w:rPr>
        <w:t xml:space="preserve"> and gain share, enabling investment in out of hospital care. </w:t>
      </w:r>
    </w:p>
    <w:p w:rsidR="00E41EE8" w:rsidRPr="006457E0" w:rsidRDefault="00E41EE8" w:rsidP="00E41EE8">
      <w:pPr>
        <w:pStyle w:val="ListParagraph"/>
        <w:rPr>
          <w:rFonts w:ascii="Arial" w:hAnsi="Arial" w:cs="Arial"/>
        </w:rPr>
      </w:pPr>
    </w:p>
    <w:p w:rsidR="00E41EE8" w:rsidRPr="006457E0" w:rsidRDefault="00E41EE8" w:rsidP="00E41EE8">
      <w:pPr>
        <w:pStyle w:val="ListParagraph"/>
        <w:numPr>
          <w:ilvl w:val="0"/>
          <w:numId w:val="34"/>
        </w:numPr>
        <w:jc w:val="both"/>
        <w:rPr>
          <w:rFonts w:ascii="Arial" w:hAnsi="Arial" w:cs="Arial"/>
        </w:rPr>
      </w:pPr>
      <w:r w:rsidRPr="006457E0">
        <w:rPr>
          <w:rFonts w:ascii="Arial" w:hAnsi="Arial" w:cs="Arial"/>
        </w:rPr>
        <w:t xml:space="preserve">Increasing number of older people, constrained finances for the foreseeable future and fragmented services have led the CCG to conclude that a new approach is required, driven by outcomes and described in a high level specification. Providers will need to deliver an integrated solution which focusses on entire pathways from self-care and primary care through community care into secondary or tertiary care when necessary but home again as soon as is appropriate for the person.  </w:t>
      </w:r>
    </w:p>
    <w:p w:rsidR="00E00685" w:rsidRPr="006457E0" w:rsidRDefault="00E00685" w:rsidP="00E00685">
      <w:pPr>
        <w:pStyle w:val="ListParagraph"/>
        <w:rPr>
          <w:rFonts w:ascii="Arial" w:hAnsi="Arial" w:cs="Arial"/>
        </w:rPr>
      </w:pPr>
    </w:p>
    <w:p w:rsidR="00E41EE8" w:rsidRPr="006457E0" w:rsidRDefault="00E41EE8" w:rsidP="00E00685">
      <w:pPr>
        <w:pStyle w:val="ListParagraph"/>
        <w:numPr>
          <w:ilvl w:val="0"/>
          <w:numId w:val="34"/>
        </w:numPr>
        <w:jc w:val="both"/>
        <w:rPr>
          <w:rFonts w:ascii="Arial" w:hAnsi="Arial" w:cs="Arial"/>
        </w:rPr>
      </w:pPr>
      <w:r w:rsidRPr="006457E0">
        <w:rPr>
          <w:rFonts w:ascii="Arial" w:hAnsi="Arial" w:cs="Arial"/>
        </w:rPr>
        <w:t xml:space="preserve">One of the four high-level outcome domains for this </w:t>
      </w:r>
      <w:r w:rsidR="00107E07">
        <w:rPr>
          <w:rFonts w:ascii="Arial" w:hAnsi="Arial" w:cs="Arial"/>
        </w:rPr>
        <w:t>P</w:t>
      </w:r>
      <w:r w:rsidRPr="006457E0">
        <w:rPr>
          <w:rFonts w:ascii="Arial" w:hAnsi="Arial" w:cs="Arial"/>
        </w:rPr>
        <w:t xml:space="preserve">rocurement is to ensure people receive the right care in the right place at the right time. To this end we have also included in the scope of this </w:t>
      </w:r>
      <w:r w:rsidR="00107E07">
        <w:rPr>
          <w:rFonts w:ascii="Arial" w:hAnsi="Arial" w:cs="Arial"/>
        </w:rPr>
        <w:t>P</w:t>
      </w:r>
      <w:r w:rsidRPr="006457E0">
        <w:rPr>
          <w:rFonts w:ascii="Arial" w:hAnsi="Arial" w:cs="Arial"/>
        </w:rPr>
        <w:t xml:space="preserve">rocurement our General Practice out of </w:t>
      </w:r>
      <w:proofErr w:type="gramStart"/>
      <w:r w:rsidRPr="006457E0">
        <w:rPr>
          <w:rFonts w:ascii="Arial" w:hAnsi="Arial" w:cs="Arial"/>
        </w:rPr>
        <w:t>hours</w:t>
      </w:r>
      <w:proofErr w:type="gramEnd"/>
      <w:r w:rsidRPr="006457E0">
        <w:rPr>
          <w:rFonts w:ascii="Arial" w:hAnsi="Arial" w:cs="Arial"/>
        </w:rPr>
        <w:t xml:space="preserve"> service and our two walk in centres along with our acute visiting service. We want to ensure that the new model </w:t>
      </w:r>
      <w:r w:rsidRPr="006457E0">
        <w:rPr>
          <w:rFonts w:ascii="Arial" w:hAnsi="Arial" w:cs="Arial"/>
        </w:rPr>
        <w:lastRenderedPageBreak/>
        <w:t xml:space="preserve">of urgent care in </w:t>
      </w:r>
      <w:r w:rsidR="00CF44A1">
        <w:rPr>
          <w:rFonts w:ascii="Arial" w:hAnsi="Arial" w:cs="Arial"/>
        </w:rPr>
        <w:t>W</w:t>
      </w:r>
      <w:r w:rsidRPr="006457E0">
        <w:rPr>
          <w:rFonts w:ascii="Arial" w:hAnsi="Arial" w:cs="Arial"/>
        </w:rPr>
        <w:t xml:space="preserve">est Lancashire offers a reliable and comprehensive alternative to A&amp;E but works cohesively and integrates thoroughly with the delivery of integrated community care. </w:t>
      </w:r>
    </w:p>
    <w:p w:rsidR="00E41EE8" w:rsidRPr="006457E0" w:rsidRDefault="00E41EE8" w:rsidP="00E41EE8">
      <w:pPr>
        <w:pStyle w:val="ListParagraph"/>
        <w:rPr>
          <w:rFonts w:ascii="Arial" w:hAnsi="Arial" w:cs="Arial"/>
        </w:rPr>
      </w:pPr>
    </w:p>
    <w:p w:rsidR="00276E6A" w:rsidRPr="006457E0" w:rsidRDefault="007C0040" w:rsidP="00E00685">
      <w:pPr>
        <w:pStyle w:val="ListParagraph"/>
        <w:numPr>
          <w:ilvl w:val="0"/>
          <w:numId w:val="34"/>
        </w:numPr>
        <w:jc w:val="both"/>
        <w:rPr>
          <w:rFonts w:ascii="Arial" w:hAnsi="Arial" w:cs="Arial"/>
        </w:rPr>
      </w:pPr>
      <w:r w:rsidRPr="006457E0">
        <w:rPr>
          <w:rFonts w:ascii="Arial" w:hAnsi="Arial" w:cs="Arial"/>
        </w:rPr>
        <w:t>Running</w:t>
      </w:r>
      <w:r w:rsidR="00E41EE8" w:rsidRPr="006457E0">
        <w:rPr>
          <w:rFonts w:ascii="Arial" w:hAnsi="Arial" w:cs="Arial"/>
        </w:rPr>
        <w:t xml:space="preserve"> alongside this</w:t>
      </w:r>
      <w:r w:rsidR="00276E6A" w:rsidRPr="006457E0">
        <w:rPr>
          <w:rFonts w:ascii="Arial" w:hAnsi="Arial" w:cs="Arial"/>
        </w:rPr>
        <w:t xml:space="preserve"> </w:t>
      </w:r>
      <w:r w:rsidR="00107E07">
        <w:rPr>
          <w:rFonts w:ascii="Arial" w:hAnsi="Arial" w:cs="Arial"/>
        </w:rPr>
        <w:t>Procurement</w:t>
      </w:r>
      <w:r w:rsidR="00276E6A" w:rsidRPr="006457E0">
        <w:rPr>
          <w:rFonts w:ascii="Arial" w:hAnsi="Arial" w:cs="Arial"/>
        </w:rPr>
        <w:t xml:space="preserve">, </w:t>
      </w:r>
      <w:r w:rsidR="00E00685" w:rsidRPr="006457E0">
        <w:rPr>
          <w:rFonts w:ascii="Arial" w:hAnsi="Arial" w:cs="Arial"/>
        </w:rPr>
        <w:t>we have a number of co</w:t>
      </w:r>
      <w:r w:rsidR="00276E6A" w:rsidRPr="006457E0">
        <w:rPr>
          <w:rFonts w:ascii="Arial" w:hAnsi="Arial" w:cs="Arial"/>
        </w:rPr>
        <w:t>hesive strategies such as our work with the Better Care Fund across Lanca</w:t>
      </w:r>
      <w:r w:rsidR="00E00685" w:rsidRPr="006457E0">
        <w:rPr>
          <w:rFonts w:ascii="Arial" w:hAnsi="Arial" w:cs="Arial"/>
        </w:rPr>
        <w:t>s</w:t>
      </w:r>
      <w:r w:rsidR="00276E6A" w:rsidRPr="006457E0">
        <w:rPr>
          <w:rFonts w:ascii="Arial" w:hAnsi="Arial" w:cs="Arial"/>
        </w:rPr>
        <w:t xml:space="preserve">hire, Five </w:t>
      </w:r>
      <w:r w:rsidR="00E015C1" w:rsidRPr="006457E0">
        <w:rPr>
          <w:rFonts w:ascii="Arial" w:hAnsi="Arial" w:cs="Arial"/>
        </w:rPr>
        <w:t xml:space="preserve">Year Forward View </w:t>
      </w:r>
      <w:r w:rsidR="00276E6A" w:rsidRPr="006457E0">
        <w:rPr>
          <w:rFonts w:ascii="Arial" w:hAnsi="Arial" w:cs="Arial"/>
        </w:rPr>
        <w:t xml:space="preserve">with its focus on prevention and our work on the development of primary care at scale and pace. Together these drive forward our </w:t>
      </w:r>
      <w:r w:rsidRPr="006457E0">
        <w:rPr>
          <w:rFonts w:ascii="Arial" w:hAnsi="Arial" w:cs="Arial"/>
        </w:rPr>
        <w:t>transformation</w:t>
      </w:r>
      <w:r w:rsidR="00276E6A" w:rsidRPr="006457E0">
        <w:rPr>
          <w:rFonts w:ascii="Arial" w:hAnsi="Arial" w:cs="Arial"/>
        </w:rPr>
        <w:t xml:space="preserve"> and integration plans. </w:t>
      </w:r>
    </w:p>
    <w:p w:rsidR="00276E6A" w:rsidRPr="006457E0" w:rsidRDefault="00276E6A" w:rsidP="00276E6A">
      <w:pPr>
        <w:pStyle w:val="ListParagraph"/>
        <w:rPr>
          <w:rFonts w:ascii="Arial" w:hAnsi="Arial" w:cs="Arial"/>
        </w:rPr>
      </w:pPr>
    </w:p>
    <w:p w:rsidR="00276E6A" w:rsidRPr="006457E0" w:rsidRDefault="007C0040" w:rsidP="00E00685">
      <w:pPr>
        <w:pStyle w:val="ListParagraph"/>
        <w:numPr>
          <w:ilvl w:val="0"/>
          <w:numId w:val="34"/>
        </w:numPr>
        <w:jc w:val="both"/>
        <w:rPr>
          <w:rFonts w:ascii="Arial" w:hAnsi="Arial" w:cs="Arial"/>
        </w:rPr>
      </w:pPr>
      <w:r w:rsidRPr="006457E0">
        <w:rPr>
          <w:rFonts w:ascii="Arial" w:hAnsi="Arial" w:cs="Arial"/>
        </w:rPr>
        <w:t xml:space="preserve">Despite the continued pressure on our finances and the growing older population we see this as an exciting time to deliver transformation change through the opportunities for innovation by collaboration e.g. Early Action project with Lancashire Constabulary, the Neighbourhood Learning Network programme we are undertaking in conjunction with </w:t>
      </w:r>
      <w:r w:rsidR="00E015C1" w:rsidRPr="006457E0">
        <w:rPr>
          <w:rFonts w:ascii="Arial" w:hAnsi="Arial" w:cs="Arial"/>
        </w:rPr>
        <w:t xml:space="preserve">Edge Hill University </w:t>
      </w:r>
      <w:r w:rsidRPr="006457E0">
        <w:rPr>
          <w:rFonts w:ascii="Arial" w:hAnsi="Arial" w:cs="Arial"/>
        </w:rPr>
        <w:t xml:space="preserve">and the recent success of our </w:t>
      </w:r>
      <w:r w:rsidR="00E015C1" w:rsidRPr="006457E0">
        <w:rPr>
          <w:rFonts w:ascii="Arial" w:hAnsi="Arial" w:cs="Arial"/>
        </w:rPr>
        <w:t xml:space="preserve">Well North </w:t>
      </w:r>
      <w:r w:rsidRPr="006457E0">
        <w:rPr>
          <w:rFonts w:ascii="Arial" w:hAnsi="Arial" w:cs="Arial"/>
        </w:rPr>
        <w:t xml:space="preserve">bid amongst others. </w:t>
      </w:r>
    </w:p>
    <w:p w:rsidR="00E419A2" w:rsidRPr="006457E0" w:rsidRDefault="00E419A2" w:rsidP="00E419A2">
      <w:pPr>
        <w:pStyle w:val="ListParagraph"/>
        <w:rPr>
          <w:rFonts w:ascii="Arial" w:hAnsi="Arial" w:cs="Arial"/>
        </w:rPr>
      </w:pPr>
    </w:p>
    <w:p w:rsidR="00E41EE8" w:rsidRPr="006457E0" w:rsidRDefault="00E00685" w:rsidP="00E41EE8">
      <w:pPr>
        <w:pStyle w:val="ListParagraph"/>
        <w:numPr>
          <w:ilvl w:val="0"/>
          <w:numId w:val="34"/>
        </w:numPr>
        <w:jc w:val="both"/>
        <w:rPr>
          <w:rFonts w:ascii="Arial" w:hAnsi="Arial" w:cs="Arial"/>
        </w:rPr>
      </w:pPr>
      <w:r w:rsidRPr="006457E0">
        <w:rPr>
          <w:rFonts w:ascii="Arial" w:hAnsi="Arial" w:cs="Arial"/>
        </w:rPr>
        <w:t xml:space="preserve">The </w:t>
      </w:r>
      <w:r w:rsidR="00E015C1" w:rsidRPr="006457E0">
        <w:rPr>
          <w:rFonts w:ascii="Arial" w:hAnsi="Arial" w:cs="Arial"/>
        </w:rPr>
        <w:t xml:space="preserve">Well North </w:t>
      </w:r>
      <w:r w:rsidRPr="006457E0">
        <w:rPr>
          <w:rFonts w:ascii="Arial" w:hAnsi="Arial" w:cs="Arial"/>
        </w:rPr>
        <w:t>philosophy supports the CCG</w:t>
      </w:r>
      <w:r w:rsidR="00107E07">
        <w:rPr>
          <w:rFonts w:ascii="Arial" w:hAnsi="Arial" w:cs="Arial"/>
        </w:rPr>
        <w:t>’</w:t>
      </w:r>
      <w:r w:rsidRPr="006457E0">
        <w:rPr>
          <w:rFonts w:ascii="Arial" w:hAnsi="Arial" w:cs="Arial"/>
        </w:rPr>
        <w:t>s</w:t>
      </w:r>
      <w:r w:rsidR="00276E6A" w:rsidRPr="006457E0">
        <w:rPr>
          <w:rFonts w:ascii="Arial" w:hAnsi="Arial" w:cs="Arial"/>
        </w:rPr>
        <w:t xml:space="preserve"> </w:t>
      </w:r>
      <w:r w:rsidRPr="006457E0">
        <w:rPr>
          <w:rFonts w:ascii="Arial" w:hAnsi="Arial" w:cs="Arial"/>
        </w:rPr>
        <w:t xml:space="preserve">continued </w:t>
      </w:r>
      <w:r w:rsidR="00276E6A" w:rsidRPr="006457E0">
        <w:rPr>
          <w:rFonts w:ascii="Arial" w:hAnsi="Arial" w:cs="Arial"/>
        </w:rPr>
        <w:t>focus on reducing health inequalities; this is a programme</w:t>
      </w:r>
      <w:r w:rsidRPr="006457E0">
        <w:rPr>
          <w:rFonts w:ascii="Arial" w:hAnsi="Arial" w:cs="Arial"/>
        </w:rPr>
        <w:t>,</w:t>
      </w:r>
      <w:r w:rsidR="00276E6A" w:rsidRPr="006457E0">
        <w:rPr>
          <w:rFonts w:ascii="Arial" w:hAnsi="Arial" w:cs="Arial"/>
        </w:rPr>
        <w:t xml:space="preserve"> funded by Public Health England</w:t>
      </w:r>
      <w:r w:rsidRPr="006457E0">
        <w:rPr>
          <w:rFonts w:ascii="Arial" w:hAnsi="Arial" w:cs="Arial"/>
        </w:rPr>
        <w:t>,</w:t>
      </w:r>
      <w:r w:rsidR="00107E07">
        <w:rPr>
          <w:rFonts w:ascii="Arial" w:hAnsi="Arial" w:cs="Arial"/>
        </w:rPr>
        <w:t xml:space="preserve"> which</w:t>
      </w:r>
      <w:r w:rsidR="00276E6A" w:rsidRPr="006457E0">
        <w:rPr>
          <w:rFonts w:ascii="Arial" w:hAnsi="Arial" w:cs="Arial"/>
        </w:rPr>
        <w:t xml:space="preserve"> helps develop and test innovative approaches to improve the outcomes of those with the poorest health and most complex lives. It focuses on understanding and building on community strengths and working with communities to develop projects of importance to them which in the long term can be sustained within them. We have great ambitions for Skelmersdale and will expect the community provider to </w:t>
      </w:r>
      <w:r w:rsidRPr="006457E0">
        <w:rPr>
          <w:rFonts w:ascii="Arial" w:hAnsi="Arial" w:cs="Arial"/>
        </w:rPr>
        <w:t xml:space="preserve">build on the </w:t>
      </w:r>
      <w:r w:rsidR="006139C6" w:rsidRPr="006457E0">
        <w:rPr>
          <w:rFonts w:ascii="Arial" w:hAnsi="Arial" w:cs="Arial"/>
        </w:rPr>
        <w:t>findings</w:t>
      </w:r>
      <w:r w:rsidRPr="006457E0">
        <w:rPr>
          <w:rFonts w:ascii="Arial" w:hAnsi="Arial" w:cs="Arial"/>
        </w:rPr>
        <w:t xml:space="preserve"> of the Well North Project and </w:t>
      </w:r>
      <w:r w:rsidR="00276E6A" w:rsidRPr="006457E0">
        <w:rPr>
          <w:rFonts w:ascii="Arial" w:hAnsi="Arial" w:cs="Arial"/>
        </w:rPr>
        <w:t>support the CCG in improving health and wellbeing outcomes here and across the Borough.</w:t>
      </w:r>
    </w:p>
    <w:p w:rsidR="00A51B8F" w:rsidRPr="006457E0" w:rsidRDefault="00A51B8F" w:rsidP="00A51B8F">
      <w:pPr>
        <w:pStyle w:val="ListParagraph"/>
        <w:jc w:val="both"/>
        <w:rPr>
          <w:rFonts w:ascii="Arial" w:hAnsi="Arial" w:cs="Arial"/>
        </w:rPr>
      </w:pPr>
    </w:p>
    <w:p w:rsidR="003D1330" w:rsidRPr="00692834" w:rsidRDefault="003D1330" w:rsidP="003D1330">
      <w:pPr>
        <w:pStyle w:val="ListParagraph"/>
        <w:numPr>
          <w:ilvl w:val="0"/>
          <w:numId w:val="34"/>
        </w:numPr>
        <w:jc w:val="both"/>
        <w:rPr>
          <w:rFonts w:ascii="Arial" w:hAnsi="Arial" w:cs="Arial"/>
        </w:rPr>
      </w:pPr>
      <w:r w:rsidRPr="00692834">
        <w:rPr>
          <w:rFonts w:ascii="Arial" w:hAnsi="Arial" w:cs="Arial"/>
        </w:rPr>
        <w:t>The CCGs preferred approach to organising care for adults is one where a lead organisation takes responsibility for the delivery of required outcomes. The CCG is open to considering whatever contractual form is most suitable and legally capable of achieving this.</w:t>
      </w:r>
    </w:p>
    <w:p w:rsidR="00030260" w:rsidRPr="006457E0" w:rsidRDefault="00030260" w:rsidP="00030260">
      <w:pPr>
        <w:pStyle w:val="ListParagraph"/>
        <w:rPr>
          <w:rFonts w:ascii="Arial" w:hAnsi="Arial" w:cs="Arial"/>
        </w:rPr>
      </w:pPr>
    </w:p>
    <w:p w:rsidR="00030260" w:rsidRPr="006457E0" w:rsidRDefault="00030260" w:rsidP="00E419A2">
      <w:pPr>
        <w:pStyle w:val="ListParagraph"/>
        <w:numPr>
          <w:ilvl w:val="0"/>
          <w:numId w:val="34"/>
        </w:numPr>
        <w:jc w:val="both"/>
        <w:rPr>
          <w:rFonts w:ascii="Arial" w:hAnsi="Arial" w:cs="Arial"/>
        </w:rPr>
      </w:pPr>
      <w:r w:rsidRPr="006457E0">
        <w:rPr>
          <w:rFonts w:ascii="Arial" w:hAnsi="Arial" w:cs="Arial"/>
        </w:rPr>
        <w:t xml:space="preserve">The CCG wish to offer this tender in two lots. Lot 1 is for </w:t>
      </w:r>
      <w:r w:rsidR="00B539BD">
        <w:rPr>
          <w:rFonts w:ascii="Arial" w:hAnsi="Arial" w:cs="Arial"/>
        </w:rPr>
        <w:t>Integrated Community Services</w:t>
      </w:r>
      <w:r w:rsidR="00C63BA5" w:rsidRPr="006457E0">
        <w:rPr>
          <w:rFonts w:ascii="Arial" w:hAnsi="Arial" w:cs="Arial"/>
        </w:rPr>
        <w:t xml:space="preserve"> across West Lancashire and</w:t>
      </w:r>
      <w:r w:rsidRPr="006457E0">
        <w:rPr>
          <w:rFonts w:ascii="Arial" w:hAnsi="Arial" w:cs="Arial"/>
        </w:rPr>
        <w:t xml:space="preserve"> Lo</w:t>
      </w:r>
      <w:r w:rsidR="00B539BD">
        <w:rPr>
          <w:rFonts w:ascii="Arial" w:hAnsi="Arial" w:cs="Arial"/>
        </w:rPr>
        <w:t>t 2 is for all Urgent Care S</w:t>
      </w:r>
      <w:r w:rsidRPr="006457E0">
        <w:rPr>
          <w:rFonts w:ascii="Arial" w:hAnsi="Arial" w:cs="Arial"/>
        </w:rPr>
        <w:t xml:space="preserve">ervices. </w:t>
      </w:r>
    </w:p>
    <w:p w:rsidR="00030260" w:rsidRPr="006457E0" w:rsidRDefault="00030260" w:rsidP="00030260">
      <w:pPr>
        <w:pStyle w:val="ListParagraph"/>
        <w:rPr>
          <w:rFonts w:ascii="Arial" w:hAnsi="Arial" w:cs="Arial"/>
        </w:rPr>
      </w:pPr>
    </w:p>
    <w:p w:rsidR="00030260" w:rsidRPr="006457E0" w:rsidRDefault="00030260" w:rsidP="00E419A2">
      <w:pPr>
        <w:pStyle w:val="ListParagraph"/>
        <w:numPr>
          <w:ilvl w:val="0"/>
          <w:numId w:val="34"/>
        </w:numPr>
        <w:jc w:val="both"/>
        <w:rPr>
          <w:rFonts w:ascii="Arial" w:hAnsi="Arial" w:cs="Arial"/>
        </w:rPr>
      </w:pPr>
      <w:r w:rsidRPr="006457E0">
        <w:rPr>
          <w:rFonts w:ascii="Arial" w:hAnsi="Arial" w:cs="Arial"/>
        </w:rPr>
        <w:t>Bidders can</w:t>
      </w:r>
      <w:r w:rsidR="00B539BD">
        <w:rPr>
          <w:rFonts w:ascii="Arial" w:hAnsi="Arial" w:cs="Arial"/>
        </w:rPr>
        <w:t xml:space="preserve"> apply to</w:t>
      </w:r>
      <w:r w:rsidRPr="006457E0">
        <w:rPr>
          <w:rFonts w:ascii="Arial" w:hAnsi="Arial" w:cs="Arial"/>
        </w:rPr>
        <w:t xml:space="preserve"> </w:t>
      </w:r>
      <w:r w:rsidR="00B539BD">
        <w:rPr>
          <w:rFonts w:ascii="Arial" w:hAnsi="Arial" w:cs="Arial"/>
        </w:rPr>
        <w:t xml:space="preserve">participate in the procurement for </w:t>
      </w:r>
      <w:r w:rsidR="003D1330">
        <w:rPr>
          <w:rFonts w:ascii="Arial" w:hAnsi="Arial" w:cs="Arial"/>
        </w:rPr>
        <w:t>L</w:t>
      </w:r>
      <w:r w:rsidR="00B539BD">
        <w:rPr>
          <w:rFonts w:ascii="Arial" w:hAnsi="Arial" w:cs="Arial"/>
        </w:rPr>
        <w:t>ot 1, Lot 2 or both lots but will have to complete all of the relevant PQQs for each lot they wish to pursue.</w:t>
      </w:r>
    </w:p>
    <w:p w:rsidR="00B516DB" w:rsidRPr="006457E0" w:rsidRDefault="00B516DB" w:rsidP="00B516DB">
      <w:pPr>
        <w:pStyle w:val="ListParagraph"/>
        <w:rPr>
          <w:rFonts w:ascii="Arial" w:hAnsi="Arial" w:cs="Arial"/>
          <w:shd w:val="clear" w:color="auto" w:fill="FFFF00"/>
        </w:rPr>
      </w:pPr>
    </w:p>
    <w:p w:rsidR="00B516DB" w:rsidRPr="006457E0" w:rsidRDefault="001A50B2" w:rsidP="00E419A2">
      <w:pPr>
        <w:pStyle w:val="ListParagraph"/>
        <w:numPr>
          <w:ilvl w:val="0"/>
          <w:numId w:val="34"/>
        </w:numPr>
        <w:jc w:val="both"/>
        <w:rPr>
          <w:rFonts w:ascii="Arial" w:hAnsi="Arial" w:cs="Arial"/>
        </w:rPr>
      </w:pPr>
      <w:r w:rsidRPr="006457E0">
        <w:rPr>
          <w:rFonts w:ascii="Arial" w:hAnsi="Arial" w:cs="Arial"/>
        </w:rPr>
        <w:t>The CCG wishes to support transformation and shift in investment into community services throu</w:t>
      </w:r>
      <w:r w:rsidR="006457E0">
        <w:rPr>
          <w:rFonts w:ascii="Arial" w:hAnsi="Arial" w:cs="Arial"/>
        </w:rPr>
        <w:t>gh a longer term contract. The</w:t>
      </w:r>
      <w:r w:rsidR="00A51B8F" w:rsidRPr="006457E0">
        <w:rPr>
          <w:rFonts w:ascii="Arial" w:hAnsi="Arial" w:cs="Arial"/>
        </w:rPr>
        <w:t xml:space="preserve"> contract</w:t>
      </w:r>
      <w:r w:rsidR="006457E0">
        <w:rPr>
          <w:rFonts w:ascii="Arial" w:hAnsi="Arial" w:cs="Arial"/>
        </w:rPr>
        <w:t xml:space="preserve"> will be offered for duration of</w:t>
      </w:r>
      <w:r w:rsidR="00A51B8F" w:rsidRPr="006457E0">
        <w:rPr>
          <w:rFonts w:ascii="Arial" w:hAnsi="Arial" w:cs="Arial"/>
        </w:rPr>
        <w:t xml:space="preserve"> 5 years with the possibility to extend for </w:t>
      </w:r>
      <w:r w:rsidR="003D1330">
        <w:rPr>
          <w:rFonts w:ascii="Arial" w:hAnsi="Arial" w:cs="Arial"/>
        </w:rPr>
        <w:t xml:space="preserve">a further </w:t>
      </w:r>
      <w:r w:rsidR="00A51B8F" w:rsidRPr="006457E0">
        <w:rPr>
          <w:rFonts w:ascii="Arial" w:hAnsi="Arial" w:cs="Arial"/>
        </w:rPr>
        <w:t>two year</w:t>
      </w:r>
      <w:r w:rsidR="003D1330">
        <w:rPr>
          <w:rFonts w:ascii="Arial" w:hAnsi="Arial" w:cs="Arial"/>
        </w:rPr>
        <w:t xml:space="preserve"> duration. </w:t>
      </w:r>
    </w:p>
    <w:p w:rsidR="00B516DB" w:rsidRPr="006457E0" w:rsidRDefault="00B516DB" w:rsidP="00B516DB">
      <w:pPr>
        <w:pStyle w:val="ListParagraph"/>
        <w:jc w:val="both"/>
        <w:rPr>
          <w:rFonts w:ascii="Arial" w:hAnsi="Arial" w:cs="Arial"/>
        </w:rPr>
      </w:pPr>
    </w:p>
    <w:p w:rsidR="00E419A2" w:rsidRPr="006457E0" w:rsidRDefault="001A50B2" w:rsidP="00E419A2">
      <w:pPr>
        <w:pStyle w:val="ListParagraph"/>
        <w:numPr>
          <w:ilvl w:val="0"/>
          <w:numId w:val="34"/>
        </w:numPr>
        <w:jc w:val="both"/>
        <w:rPr>
          <w:rFonts w:ascii="Arial" w:hAnsi="Arial" w:cs="Arial"/>
        </w:rPr>
      </w:pPr>
      <w:r w:rsidRPr="006457E0">
        <w:rPr>
          <w:rFonts w:ascii="Arial" w:hAnsi="Arial" w:cs="Arial"/>
        </w:rPr>
        <w:t xml:space="preserve">The CCG intends though </w:t>
      </w:r>
      <w:r w:rsidR="00107E07">
        <w:rPr>
          <w:rFonts w:ascii="Arial" w:hAnsi="Arial" w:cs="Arial"/>
        </w:rPr>
        <w:t xml:space="preserve">competitive </w:t>
      </w:r>
      <w:r w:rsidRPr="006457E0">
        <w:rPr>
          <w:rFonts w:ascii="Arial" w:hAnsi="Arial" w:cs="Arial"/>
        </w:rPr>
        <w:t xml:space="preserve">dialogue to </w:t>
      </w:r>
      <w:r w:rsidR="00107E07">
        <w:rPr>
          <w:rFonts w:ascii="Arial" w:hAnsi="Arial" w:cs="Arial"/>
        </w:rPr>
        <w:t xml:space="preserve">develop </w:t>
      </w:r>
      <w:proofErr w:type="gramStart"/>
      <w:r w:rsidR="00107E07">
        <w:rPr>
          <w:rFonts w:ascii="Arial" w:hAnsi="Arial" w:cs="Arial"/>
        </w:rPr>
        <w:t xml:space="preserve">a </w:t>
      </w:r>
      <w:r w:rsidRPr="006457E0">
        <w:rPr>
          <w:rFonts w:ascii="Arial" w:hAnsi="Arial" w:cs="Arial"/>
        </w:rPr>
        <w:t>new payment mechanisms</w:t>
      </w:r>
      <w:proofErr w:type="gramEnd"/>
      <w:r w:rsidRPr="006457E0">
        <w:rPr>
          <w:rFonts w:ascii="Arial" w:hAnsi="Arial" w:cs="Arial"/>
        </w:rPr>
        <w:t xml:space="preserve"> which will focus on outcomes and support delivery of the right care, in the right place, at the right time. </w:t>
      </w:r>
    </w:p>
    <w:p w:rsidR="00E419A2" w:rsidRPr="006457E0" w:rsidRDefault="00E419A2" w:rsidP="00B516DB">
      <w:pPr>
        <w:pStyle w:val="ListParagraph"/>
        <w:jc w:val="both"/>
        <w:rPr>
          <w:rFonts w:ascii="Arial" w:hAnsi="Arial" w:cs="Arial"/>
        </w:rPr>
      </w:pPr>
    </w:p>
    <w:p w:rsidR="00016FB0" w:rsidRDefault="00426F75" w:rsidP="00692834">
      <w:pPr>
        <w:pStyle w:val="ListParagraph"/>
        <w:numPr>
          <w:ilvl w:val="0"/>
          <w:numId w:val="34"/>
        </w:numPr>
        <w:jc w:val="both"/>
        <w:rPr>
          <w:rFonts w:ascii="Arial" w:hAnsi="Arial" w:cs="Arial"/>
        </w:rPr>
      </w:pPr>
      <w:r w:rsidRPr="006457E0">
        <w:rPr>
          <w:rFonts w:ascii="Arial" w:hAnsi="Arial" w:cs="Arial"/>
        </w:rPr>
        <w:t>NHS West Lancashire CCG</w:t>
      </w:r>
      <w:r w:rsidR="00696B8A" w:rsidRPr="006457E0">
        <w:rPr>
          <w:rFonts w:ascii="Arial" w:hAnsi="Arial" w:cs="Arial"/>
        </w:rPr>
        <w:t xml:space="preserve">’s approach to procurement </w:t>
      </w:r>
      <w:r w:rsidRPr="006457E0">
        <w:rPr>
          <w:rFonts w:ascii="Arial" w:hAnsi="Arial" w:cs="Arial"/>
        </w:rPr>
        <w:t>is</w:t>
      </w:r>
      <w:r w:rsidR="00696B8A" w:rsidRPr="006457E0">
        <w:rPr>
          <w:rFonts w:ascii="Arial" w:hAnsi="Arial" w:cs="Arial"/>
        </w:rPr>
        <w:t xml:space="preserve"> one of engagement with </w:t>
      </w:r>
      <w:r w:rsidR="00076B89" w:rsidRPr="006457E0">
        <w:rPr>
          <w:rFonts w:ascii="Arial" w:hAnsi="Arial" w:cs="Arial"/>
        </w:rPr>
        <w:t xml:space="preserve">both </w:t>
      </w:r>
      <w:r w:rsidR="00696B8A" w:rsidRPr="006457E0">
        <w:rPr>
          <w:rFonts w:ascii="Arial" w:hAnsi="Arial" w:cs="Arial"/>
        </w:rPr>
        <w:t>providers</w:t>
      </w:r>
      <w:r w:rsidR="00076B89" w:rsidRPr="006457E0">
        <w:rPr>
          <w:rFonts w:ascii="Arial" w:hAnsi="Arial" w:cs="Arial"/>
        </w:rPr>
        <w:t xml:space="preserve"> and stak</w:t>
      </w:r>
      <w:r w:rsidR="00433495" w:rsidRPr="006457E0">
        <w:rPr>
          <w:rFonts w:ascii="Arial" w:hAnsi="Arial" w:cs="Arial"/>
        </w:rPr>
        <w:t>e</w:t>
      </w:r>
      <w:r w:rsidR="00076B89" w:rsidRPr="006457E0">
        <w:rPr>
          <w:rFonts w:ascii="Arial" w:hAnsi="Arial" w:cs="Arial"/>
        </w:rPr>
        <w:t>holders including people and their carers</w:t>
      </w:r>
      <w:r w:rsidR="00696B8A" w:rsidRPr="006457E0">
        <w:rPr>
          <w:rFonts w:ascii="Arial" w:hAnsi="Arial" w:cs="Arial"/>
        </w:rPr>
        <w:t xml:space="preserve"> from the outset</w:t>
      </w:r>
      <w:r w:rsidRPr="006457E0">
        <w:rPr>
          <w:rFonts w:ascii="Arial" w:hAnsi="Arial" w:cs="Arial"/>
        </w:rPr>
        <w:t>,</w:t>
      </w:r>
      <w:r w:rsidR="00696B8A" w:rsidRPr="006457E0">
        <w:rPr>
          <w:rFonts w:ascii="Arial" w:hAnsi="Arial" w:cs="Arial"/>
        </w:rPr>
        <w:t xml:space="preserve"> leading to competitive dialogue on the basis that this is likely to produce the most sustainable and innovative solutions. </w:t>
      </w:r>
    </w:p>
    <w:p w:rsidR="00692834" w:rsidRPr="00692834" w:rsidRDefault="00692834" w:rsidP="00692834">
      <w:pPr>
        <w:jc w:val="both"/>
        <w:rPr>
          <w:rFonts w:ascii="Arial" w:hAnsi="Arial"/>
        </w:rPr>
      </w:pPr>
    </w:p>
    <w:p w:rsidR="00107E07" w:rsidRPr="006457E0" w:rsidRDefault="00107E07" w:rsidP="00E419A2">
      <w:pPr>
        <w:pStyle w:val="ListParagraph"/>
        <w:numPr>
          <w:ilvl w:val="0"/>
          <w:numId w:val="34"/>
        </w:numPr>
        <w:jc w:val="both"/>
        <w:rPr>
          <w:rFonts w:ascii="Arial" w:hAnsi="Arial" w:cs="Arial"/>
        </w:rPr>
      </w:pPr>
      <w:r>
        <w:rPr>
          <w:rFonts w:ascii="Arial" w:hAnsi="Arial" w:cs="Arial"/>
        </w:rPr>
        <w:lastRenderedPageBreak/>
        <w:t>This MOI should be read in conjunction with the Pre-Qualification Questionnaire for this Procurement</w:t>
      </w:r>
      <w:r w:rsidR="00B539BD">
        <w:rPr>
          <w:rFonts w:ascii="Arial" w:hAnsi="Arial" w:cs="Arial"/>
        </w:rPr>
        <w:t>.</w:t>
      </w:r>
      <w:r w:rsidR="00016FB0">
        <w:rPr>
          <w:rFonts w:ascii="Arial" w:hAnsi="Arial" w:cs="Arial"/>
        </w:rPr>
        <w:t xml:space="preserve"> </w:t>
      </w:r>
    </w:p>
    <w:p w:rsidR="00076B89" w:rsidRPr="006457E0" w:rsidRDefault="00076B89" w:rsidP="00076B89">
      <w:pPr>
        <w:pStyle w:val="ListParagraph"/>
        <w:rPr>
          <w:rFonts w:ascii="Arial" w:hAnsi="Arial" w:cs="Arial"/>
        </w:rPr>
      </w:pPr>
    </w:p>
    <w:p w:rsidR="00076B89" w:rsidRPr="006457E0" w:rsidRDefault="00076B89" w:rsidP="00E419A2">
      <w:pPr>
        <w:pStyle w:val="ListParagraph"/>
        <w:numPr>
          <w:ilvl w:val="0"/>
          <w:numId w:val="34"/>
        </w:numPr>
        <w:jc w:val="both"/>
        <w:rPr>
          <w:rFonts w:ascii="Arial" w:hAnsi="Arial" w:cs="Arial"/>
        </w:rPr>
      </w:pPr>
      <w:r w:rsidRPr="006457E0">
        <w:rPr>
          <w:rFonts w:ascii="Arial" w:hAnsi="Arial" w:cs="Arial"/>
        </w:rPr>
        <w:t>It is anticipated that th</w:t>
      </w:r>
      <w:r w:rsidR="00107E07">
        <w:rPr>
          <w:rFonts w:ascii="Arial" w:hAnsi="Arial" w:cs="Arial"/>
        </w:rPr>
        <w:t>e</w:t>
      </w:r>
      <w:r w:rsidRPr="006457E0">
        <w:rPr>
          <w:rFonts w:ascii="Arial" w:hAnsi="Arial" w:cs="Arial"/>
        </w:rPr>
        <w:t xml:space="preserve"> new services will be operational from April 2017. </w:t>
      </w:r>
      <w:r w:rsidR="00016FB0">
        <w:rPr>
          <w:rFonts w:ascii="Arial" w:hAnsi="Arial" w:cs="Arial"/>
        </w:rPr>
        <w:t>[See Section</w:t>
      </w:r>
      <w:r w:rsidR="00CF25B1">
        <w:rPr>
          <w:rFonts w:ascii="Arial" w:hAnsi="Arial" w:cs="Arial"/>
        </w:rPr>
        <w:t xml:space="preserve"> 4 of this MOI for more details.</w:t>
      </w:r>
    </w:p>
    <w:p w:rsidR="004B4971" w:rsidRDefault="004B4971">
      <w:pPr>
        <w:spacing w:before="0" w:after="0"/>
      </w:pPr>
      <w:r>
        <w:br w:type="page"/>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612"/>
        <w:gridCol w:w="7755"/>
      </w:tblGrid>
      <w:tr w:rsidR="00F56752" w:rsidRPr="00B000A5" w:rsidTr="00457C25">
        <w:tc>
          <w:tcPr>
            <w:tcW w:w="706" w:type="dxa"/>
          </w:tcPr>
          <w:p w:rsidR="00F56752" w:rsidRPr="00B000A5" w:rsidRDefault="00F56752" w:rsidP="003C3186">
            <w:pPr>
              <w:spacing w:before="0" w:after="0"/>
              <w:jc w:val="both"/>
              <w:rPr>
                <w:rFonts w:ascii="Arial" w:hAnsi="Arial"/>
                <w:b/>
                <w:bCs/>
              </w:rPr>
            </w:pPr>
            <w:r w:rsidRPr="00B000A5">
              <w:rPr>
                <w:rFonts w:ascii="Arial" w:hAnsi="Arial"/>
                <w:b/>
                <w:bCs/>
              </w:rPr>
              <w:lastRenderedPageBreak/>
              <w:t>1</w:t>
            </w:r>
          </w:p>
        </w:tc>
        <w:tc>
          <w:tcPr>
            <w:tcW w:w="8367" w:type="dxa"/>
            <w:gridSpan w:val="2"/>
          </w:tcPr>
          <w:p w:rsidR="00F56752" w:rsidRPr="00881FA0" w:rsidRDefault="00F56752" w:rsidP="003C3186">
            <w:pPr>
              <w:spacing w:before="0" w:after="0"/>
              <w:jc w:val="both"/>
              <w:rPr>
                <w:rFonts w:ascii="Arial" w:hAnsi="Arial"/>
                <w:b/>
                <w:caps/>
                <w:sz w:val="24"/>
              </w:rPr>
            </w:pPr>
            <w:r w:rsidRPr="00881FA0">
              <w:rPr>
                <w:rFonts w:ascii="Arial" w:hAnsi="Arial"/>
                <w:b/>
                <w:caps/>
                <w:sz w:val="24"/>
              </w:rPr>
              <w:t>PURPOSE, STRUCTURE AND NEXT STEPS FOR BIDDERS</w:t>
            </w:r>
          </w:p>
          <w:p w:rsidR="00F56752" w:rsidRPr="00B000A5" w:rsidRDefault="00F56752" w:rsidP="003C3186">
            <w:pPr>
              <w:spacing w:before="0" w:after="0"/>
              <w:jc w:val="both"/>
              <w:rPr>
                <w:rFonts w:ascii="Arial" w:hAnsi="Arial"/>
                <w:b/>
                <w:bCs/>
              </w:rPr>
            </w:pPr>
          </w:p>
        </w:tc>
      </w:tr>
      <w:tr w:rsidR="00F56752" w:rsidRPr="00B000A5" w:rsidTr="00457C25">
        <w:tc>
          <w:tcPr>
            <w:tcW w:w="706" w:type="dxa"/>
          </w:tcPr>
          <w:p w:rsidR="00F56752" w:rsidRPr="00B000A5" w:rsidRDefault="00F56752" w:rsidP="003C3186">
            <w:pPr>
              <w:spacing w:before="0" w:after="0"/>
              <w:jc w:val="both"/>
              <w:rPr>
                <w:rFonts w:ascii="Arial" w:hAnsi="Arial"/>
                <w:b/>
                <w:bCs/>
              </w:rPr>
            </w:pPr>
            <w:r w:rsidRPr="00B000A5">
              <w:rPr>
                <w:rFonts w:ascii="Arial" w:hAnsi="Arial"/>
                <w:b/>
                <w:bCs/>
              </w:rPr>
              <w:t>1.1</w:t>
            </w:r>
          </w:p>
        </w:tc>
        <w:tc>
          <w:tcPr>
            <w:tcW w:w="8367" w:type="dxa"/>
            <w:gridSpan w:val="2"/>
          </w:tcPr>
          <w:p w:rsidR="00F56752" w:rsidRPr="00B000A5" w:rsidRDefault="00F56752" w:rsidP="003C3186">
            <w:pPr>
              <w:spacing w:before="0" w:after="0"/>
              <w:jc w:val="both"/>
              <w:rPr>
                <w:rFonts w:ascii="Arial" w:hAnsi="Arial"/>
                <w:b/>
                <w:caps/>
              </w:rPr>
            </w:pPr>
            <w:r w:rsidRPr="00B000A5">
              <w:rPr>
                <w:rFonts w:ascii="Arial" w:hAnsi="Arial"/>
                <w:b/>
                <w:caps/>
              </w:rPr>
              <w:t>Purpose of this document</w:t>
            </w:r>
            <w:r w:rsidRPr="00B000A5">
              <w:rPr>
                <w:rFonts w:ascii="Arial" w:hAnsi="Arial"/>
                <w:b/>
                <w:caps/>
              </w:rPr>
              <w:tab/>
            </w:r>
          </w:p>
          <w:p w:rsidR="00F56752" w:rsidRPr="00B000A5" w:rsidRDefault="00F56752" w:rsidP="003C3186">
            <w:pPr>
              <w:spacing w:before="0" w:after="0"/>
              <w:jc w:val="both"/>
              <w:rPr>
                <w:rFonts w:ascii="Arial" w:hAnsi="Arial"/>
                <w:b/>
                <w:bCs/>
              </w:rPr>
            </w:pPr>
          </w:p>
        </w:tc>
      </w:tr>
      <w:tr w:rsidR="00F56752" w:rsidRPr="00B000A5" w:rsidTr="00457C25">
        <w:tc>
          <w:tcPr>
            <w:tcW w:w="706" w:type="dxa"/>
          </w:tcPr>
          <w:p w:rsidR="00F56752" w:rsidRPr="00B000A5" w:rsidRDefault="00F56752" w:rsidP="003C3186">
            <w:pPr>
              <w:spacing w:before="0" w:after="0"/>
              <w:jc w:val="both"/>
              <w:rPr>
                <w:rFonts w:ascii="Arial" w:hAnsi="Arial"/>
                <w:bCs/>
              </w:rPr>
            </w:pPr>
            <w:r w:rsidRPr="00B000A5">
              <w:rPr>
                <w:rFonts w:ascii="Arial" w:hAnsi="Arial"/>
                <w:bCs/>
              </w:rPr>
              <w:t>1.1.1</w:t>
            </w:r>
          </w:p>
        </w:tc>
        <w:tc>
          <w:tcPr>
            <w:tcW w:w="8367" w:type="dxa"/>
            <w:gridSpan w:val="2"/>
          </w:tcPr>
          <w:p w:rsidR="00F56752" w:rsidRPr="00B000A5" w:rsidRDefault="00F56752" w:rsidP="00E419A2">
            <w:pPr>
              <w:spacing w:before="0" w:after="0"/>
              <w:ind w:left="720" w:hanging="720"/>
              <w:jc w:val="both"/>
              <w:rPr>
                <w:rFonts w:ascii="Arial" w:hAnsi="Arial"/>
              </w:rPr>
            </w:pPr>
            <w:r w:rsidRPr="00B000A5">
              <w:rPr>
                <w:rFonts w:ascii="Arial" w:hAnsi="Arial"/>
              </w:rPr>
              <w:t>This Memorandum of Information (</w:t>
            </w:r>
            <w:r w:rsidRPr="00B000A5">
              <w:rPr>
                <w:rFonts w:ascii="Arial" w:hAnsi="Arial"/>
                <w:b/>
                <w:bCs/>
              </w:rPr>
              <w:t>MOI</w:t>
            </w:r>
            <w:r w:rsidRPr="00B000A5">
              <w:rPr>
                <w:rFonts w:ascii="Arial" w:hAnsi="Arial"/>
              </w:rPr>
              <w:t>) provides an overview of the:</w:t>
            </w:r>
          </w:p>
        </w:tc>
      </w:tr>
      <w:tr w:rsidR="00F56752" w:rsidRPr="00B000A5" w:rsidTr="00457C25">
        <w:tc>
          <w:tcPr>
            <w:tcW w:w="706" w:type="dxa"/>
          </w:tcPr>
          <w:p w:rsidR="00F56752" w:rsidRPr="00B000A5" w:rsidRDefault="00F56752" w:rsidP="003C3186">
            <w:pPr>
              <w:spacing w:before="0" w:after="0"/>
              <w:jc w:val="both"/>
              <w:rPr>
                <w:rFonts w:ascii="Arial" w:hAnsi="Arial"/>
                <w:bCs/>
              </w:rPr>
            </w:pPr>
          </w:p>
        </w:tc>
        <w:tc>
          <w:tcPr>
            <w:tcW w:w="612" w:type="dxa"/>
          </w:tcPr>
          <w:p w:rsidR="00F56752" w:rsidRPr="00B000A5" w:rsidRDefault="00F56752" w:rsidP="003C3186">
            <w:pPr>
              <w:pStyle w:val="ListParagraph"/>
              <w:numPr>
                <w:ilvl w:val="0"/>
                <w:numId w:val="13"/>
              </w:numPr>
              <w:spacing w:after="0" w:line="240" w:lineRule="auto"/>
              <w:jc w:val="both"/>
              <w:rPr>
                <w:rFonts w:ascii="Arial" w:eastAsia="Times New Roman" w:hAnsi="Arial" w:cs="Arial"/>
              </w:rPr>
            </w:pPr>
          </w:p>
        </w:tc>
        <w:tc>
          <w:tcPr>
            <w:tcW w:w="7755" w:type="dxa"/>
          </w:tcPr>
          <w:p w:rsidR="000E7C7E" w:rsidRPr="00B000A5" w:rsidRDefault="00F56752" w:rsidP="003C3186">
            <w:pPr>
              <w:tabs>
                <w:tab w:val="left" w:pos="720"/>
              </w:tabs>
              <w:spacing w:before="0" w:after="0"/>
              <w:jc w:val="both"/>
              <w:rPr>
                <w:rFonts w:ascii="Arial" w:hAnsi="Arial"/>
              </w:rPr>
            </w:pPr>
            <w:r w:rsidRPr="00B000A5">
              <w:rPr>
                <w:rFonts w:ascii="Arial" w:hAnsi="Arial"/>
              </w:rPr>
              <w:t>Procurement and its objectives;</w:t>
            </w:r>
          </w:p>
        </w:tc>
      </w:tr>
      <w:tr w:rsidR="00F56752" w:rsidRPr="00B000A5" w:rsidTr="00457C25">
        <w:tc>
          <w:tcPr>
            <w:tcW w:w="706" w:type="dxa"/>
          </w:tcPr>
          <w:p w:rsidR="00F56752" w:rsidRPr="00B000A5" w:rsidRDefault="00F56752" w:rsidP="003C3186">
            <w:pPr>
              <w:spacing w:before="0" w:after="0"/>
              <w:jc w:val="both"/>
              <w:rPr>
                <w:rFonts w:ascii="Arial" w:hAnsi="Arial"/>
                <w:bCs/>
              </w:rPr>
            </w:pPr>
          </w:p>
        </w:tc>
        <w:tc>
          <w:tcPr>
            <w:tcW w:w="612" w:type="dxa"/>
          </w:tcPr>
          <w:p w:rsidR="00F56752" w:rsidRPr="00B000A5" w:rsidRDefault="00F56752" w:rsidP="003C3186">
            <w:pPr>
              <w:pStyle w:val="ListParagraph"/>
              <w:numPr>
                <w:ilvl w:val="0"/>
                <w:numId w:val="13"/>
              </w:numPr>
              <w:spacing w:after="0" w:line="240" w:lineRule="auto"/>
              <w:jc w:val="both"/>
              <w:rPr>
                <w:rFonts w:ascii="Arial" w:eastAsia="Times New Roman" w:hAnsi="Arial" w:cs="Arial"/>
              </w:rPr>
            </w:pPr>
          </w:p>
        </w:tc>
        <w:tc>
          <w:tcPr>
            <w:tcW w:w="7755" w:type="dxa"/>
          </w:tcPr>
          <w:p w:rsidR="000E7C7E" w:rsidRPr="00B000A5" w:rsidRDefault="00F56752" w:rsidP="000E7C7E">
            <w:pPr>
              <w:tabs>
                <w:tab w:val="left" w:pos="720"/>
                <w:tab w:val="num" w:pos="1599"/>
              </w:tabs>
              <w:spacing w:before="0" w:after="0"/>
              <w:jc w:val="both"/>
              <w:rPr>
                <w:rFonts w:ascii="Arial" w:hAnsi="Arial"/>
              </w:rPr>
            </w:pPr>
            <w:r w:rsidRPr="00B000A5">
              <w:rPr>
                <w:rFonts w:ascii="Arial" w:hAnsi="Arial"/>
              </w:rPr>
              <w:t xml:space="preserve">The </w:t>
            </w:r>
            <w:r w:rsidR="000E7C7E" w:rsidRPr="00B000A5">
              <w:rPr>
                <w:rFonts w:ascii="Arial" w:hAnsi="Arial"/>
              </w:rPr>
              <w:t>CCG’s</w:t>
            </w:r>
            <w:r w:rsidRPr="00B000A5">
              <w:rPr>
                <w:rFonts w:ascii="Arial" w:hAnsi="Arial"/>
              </w:rPr>
              <w:t xml:space="preserve"> service requirements;</w:t>
            </w:r>
          </w:p>
        </w:tc>
      </w:tr>
      <w:tr w:rsidR="00F56752" w:rsidRPr="00B000A5" w:rsidTr="00457C25">
        <w:tc>
          <w:tcPr>
            <w:tcW w:w="706" w:type="dxa"/>
          </w:tcPr>
          <w:p w:rsidR="00F56752" w:rsidRPr="00B000A5" w:rsidRDefault="00F56752" w:rsidP="003C3186">
            <w:pPr>
              <w:spacing w:before="0" w:after="0"/>
              <w:jc w:val="both"/>
              <w:rPr>
                <w:rFonts w:ascii="Arial" w:hAnsi="Arial"/>
                <w:bCs/>
              </w:rPr>
            </w:pPr>
          </w:p>
        </w:tc>
        <w:tc>
          <w:tcPr>
            <w:tcW w:w="612" w:type="dxa"/>
          </w:tcPr>
          <w:p w:rsidR="00F56752" w:rsidRPr="00B000A5" w:rsidRDefault="00F56752" w:rsidP="003C3186">
            <w:pPr>
              <w:pStyle w:val="ListParagraph"/>
              <w:numPr>
                <w:ilvl w:val="0"/>
                <w:numId w:val="13"/>
              </w:numPr>
              <w:spacing w:after="0" w:line="240" w:lineRule="auto"/>
              <w:jc w:val="both"/>
              <w:rPr>
                <w:rFonts w:ascii="Arial" w:eastAsia="Times New Roman" w:hAnsi="Arial" w:cs="Arial"/>
              </w:rPr>
            </w:pPr>
          </w:p>
        </w:tc>
        <w:tc>
          <w:tcPr>
            <w:tcW w:w="7755" w:type="dxa"/>
          </w:tcPr>
          <w:p w:rsidR="000E7C7E" w:rsidRPr="00B000A5" w:rsidRDefault="00F56752" w:rsidP="003C3186">
            <w:pPr>
              <w:tabs>
                <w:tab w:val="left" w:pos="720"/>
                <w:tab w:val="num" w:pos="1599"/>
              </w:tabs>
              <w:spacing w:before="0" w:after="0"/>
              <w:jc w:val="both"/>
              <w:rPr>
                <w:rFonts w:ascii="Arial" w:hAnsi="Arial"/>
              </w:rPr>
            </w:pPr>
            <w:r w:rsidRPr="00B000A5">
              <w:rPr>
                <w:rFonts w:ascii="Arial" w:hAnsi="Arial"/>
              </w:rPr>
              <w:t>Procurement process;</w:t>
            </w:r>
          </w:p>
        </w:tc>
      </w:tr>
      <w:tr w:rsidR="00F56752" w:rsidRPr="00B000A5" w:rsidTr="00457C25">
        <w:tc>
          <w:tcPr>
            <w:tcW w:w="706" w:type="dxa"/>
          </w:tcPr>
          <w:p w:rsidR="00F56752" w:rsidRPr="00B000A5" w:rsidRDefault="00F56752" w:rsidP="003C3186">
            <w:pPr>
              <w:spacing w:before="0" w:after="0"/>
              <w:jc w:val="both"/>
              <w:rPr>
                <w:rFonts w:ascii="Arial" w:hAnsi="Arial"/>
                <w:bCs/>
              </w:rPr>
            </w:pPr>
          </w:p>
        </w:tc>
        <w:tc>
          <w:tcPr>
            <w:tcW w:w="612" w:type="dxa"/>
          </w:tcPr>
          <w:p w:rsidR="00F56752" w:rsidRPr="00B000A5" w:rsidRDefault="00F56752" w:rsidP="003C3186">
            <w:pPr>
              <w:pStyle w:val="ListParagraph"/>
              <w:numPr>
                <w:ilvl w:val="0"/>
                <w:numId w:val="13"/>
              </w:numPr>
              <w:spacing w:after="0" w:line="240" w:lineRule="auto"/>
              <w:jc w:val="both"/>
              <w:rPr>
                <w:rFonts w:ascii="Arial" w:eastAsia="Times New Roman" w:hAnsi="Arial" w:cs="Arial"/>
              </w:rPr>
            </w:pPr>
          </w:p>
        </w:tc>
        <w:tc>
          <w:tcPr>
            <w:tcW w:w="7755" w:type="dxa"/>
          </w:tcPr>
          <w:p w:rsidR="000E7C7E" w:rsidRPr="00B000A5" w:rsidRDefault="00F56752" w:rsidP="003C3186">
            <w:pPr>
              <w:tabs>
                <w:tab w:val="left" w:pos="720"/>
                <w:tab w:val="num" w:pos="1599"/>
              </w:tabs>
              <w:spacing w:before="0" w:after="0"/>
              <w:jc w:val="both"/>
              <w:rPr>
                <w:rFonts w:ascii="Arial" w:hAnsi="Arial"/>
              </w:rPr>
            </w:pPr>
            <w:r w:rsidRPr="00B000A5">
              <w:rPr>
                <w:rFonts w:ascii="Arial" w:hAnsi="Arial"/>
              </w:rPr>
              <w:t>Procurement commercial framework; and</w:t>
            </w:r>
          </w:p>
        </w:tc>
      </w:tr>
      <w:tr w:rsidR="00F56752" w:rsidRPr="00B000A5" w:rsidTr="00457C25">
        <w:tc>
          <w:tcPr>
            <w:tcW w:w="706" w:type="dxa"/>
          </w:tcPr>
          <w:p w:rsidR="00F56752" w:rsidRPr="00B000A5" w:rsidRDefault="00F56752" w:rsidP="003C3186">
            <w:pPr>
              <w:spacing w:before="0" w:after="0"/>
              <w:jc w:val="both"/>
              <w:rPr>
                <w:rFonts w:ascii="Arial" w:hAnsi="Arial"/>
                <w:bCs/>
              </w:rPr>
            </w:pPr>
          </w:p>
        </w:tc>
        <w:tc>
          <w:tcPr>
            <w:tcW w:w="612" w:type="dxa"/>
          </w:tcPr>
          <w:p w:rsidR="00F56752" w:rsidRPr="00B000A5" w:rsidRDefault="00F56752" w:rsidP="003C3186">
            <w:pPr>
              <w:pStyle w:val="ListParagraph"/>
              <w:numPr>
                <w:ilvl w:val="0"/>
                <w:numId w:val="13"/>
              </w:numPr>
              <w:spacing w:after="0" w:line="240" w:lineRule="auto"/>
              <w:jc w:val="both"/>
              <w:rPr>
                <w:rFonts w:ascii="Arial" w:eastAsia="Times New Roman" w:hAnsi="Arial" w:cs="Arial"/>
              </w:rPr>
            </w:pPr>
          </w:p>
        </w:tc>
        <w:tc>
          <w:tcPr>
            <w:tcW w:w="7755" w:type="dxa"/>
          </w:tcPr>
          <w:p w:rsidR="00F56752" w:rsidRPr="00B000A5" w:rsidRDefault="00F56752" w:rsidP="003C3186">
            <w:pPr>
              <w:tabs>
                <w:tab w:val="left" w:pos="720"/>
                <w:tab w:val="num" w:pos="1599"/>
              </w:tabs>
              <w:spacing w:before="0" w:after="0"/>
              <w:jc w:val="both"/>
              <w:rPr>
                <w:rFonts w:ascii="Arial" w:hAnsi="Arial"/>
              </w:rPr>
            </w:pPr>
            <w:r w:rsidRPr="00B000A5">
              <w:rPr>
                <w:rFonts w:ascii="Arial" w:hAnsi="Arial"/>
              </w:rPr>
              <w:t>Procurement governance and administration requirements</w:t>
            </w:r>
          </w:p>
          <w:p w:rsidR="00F56752" w:rsidRPr="00B000A5" w:rsidRDefault="00F56752" w:rsidP="003C3186">
            <w:pPr>
              <w:tabs>
                <w:tab w:val="left" w:pos="720"/>
                <w:tab w:val="num" w:pos="1599"/>
              </w:tabs>
              <w:spacing w:before="0" w:after="0"/>
              <w:jc w:val="both"/>
              <w:rPr>
                <w:rFonts w:ascii="Arial" w:hAnsi="Arial"/>
              </w:rPr>
            </w:pPr>
          </w:p>
        </w:tc>
      </w:tr>
      <w:tr w:rsidR="00F56752" w:rsidRPr="00B000A5" w:rsidTr="00457C25">
        <w:tc>
          <w:tcPr>
            <w:tcW w:w="706" w:type="dxa"/>
          </w:tcPr>
          <w:p w:rsidR="00F56752" w:rsidRPr="00B000A5" w:rsidRDefault="000E7C7E" w:rsidP="003C3186">
            <w:pPr>
              <w:spacing w:before="0" w:after="0"/>
              <w:jc w:val="both"/>
              <w:rPr>
                <w:rFonts w:ascii="Arial" w:hAnsi="Arial"/>
                <w:bCs/>
              </w:rPr>
            </w:pPr>
            <w:r w:rsidRPr="00B000A5">
              <w:rPr>
                <w:rFonts w:ascii="Arial" w:hAnsi="Arial"/>
                <w:bCs/>
              </w:rPr>
              <w:t>1.1.2</w:t>
            </w:r>
          </w:p>
        </w:tc>
        <w:tc>
          <w:tcPr>
            <w:tcW w:w="8367" w:type="dxa"/>
            <w:gridSpan w:val="2"/>
          </w:tcPr>
          <w:p w:rsidR="00F56752" w:rsidRPr="00B000A5" w:rsidRDefault="00F56752" w:rsidP="003C3186">
            <w:pPr>
              <w:tabs>
                <w:tab w:val="left" w:pos="720"/>
                <w:tab w:val="num" w:pos="1599"/>
              </w:tabs>
              <w:spacing w:before="0" w:after="0"/>
              <w:jc w:val="both"/>
              <w:rPr>
                <w:rFonts w:ascii="Arial" w:hAnsi="Arial"/>
              </w:rPr>
            </w:pPr>
            <w:r w:rsidRPr="00B000A5">
              <w:rPr>
                <w:rFonts w:ascii="Arial" w:hAnsi="Arial"/>
              </w:rPr>
              <w:t>The purpose of this MOI is to provide potential Bidders with sufficient information to enable them:</w:t>
            </w:r>
          </w:p>
        </w:tc>
      </w:tr>
      <w:tr w:rsidR="00F56752" w:rsidRPr="00B000A5" w:rsidTr="00457C25">
        <w:tc>
          <w:tcPr>
            <w:tcW w:w="706" w:type="dxa"/>
          </w:tcPr>
          <w:p w:rsidR="00F56752" w:rsidRPr="00B000A5" w:rsidRDefault="00F56752" w:rsidP="003C3186">
            <w:pPr>
              <w:spacing w:before="0" w:after="0"/>
              <w:jc w:val="both"/>
              <w:rPr>
                <w:rFonts w:ascii="Arial" w:hAnsi="Arial"/>
                <w:bCs/>
              </w:rPr>
            </w:pPr>
          </w:p>
        </w:tc>
        <w:tc>
          <w:tcPr>
            <w:tcW w:w="612" w:type="dxa"/>
          </w:tcPr>
          <w:p w:rsidR="00F56752" w:rsidRPr="00B000A5" w:rsidRDefault="00F56752" w:rsidP="003C3186">
            <w:pPr>
              <w:pStyle w:val="ListParagraph"/>
              <w:numPr>
                <w:ilvl w:val="0"/>
                <w:numId w:val="13"/>
              </w:numPr>
              <w:spacing w:after="0" w:line="240" w:lineRule="auto"/>
              <w:jc w:val="both"/>
              <w:rPr>
                <w:rFonts w:ascii="Arial" w:eastAsia="Times New Roman" w:hAnsi="Arial" w:cs="Arial"/>
              </w:rPr>
            </w:pPr>
          </w:p>
        </w:tc>
        <w:tc>
          <w:tcPr>
            <w:tcW w:w="7755" w:type="dxa"/>
          </w:tcPr>
          <w:p w:rsidR="000E7C7E" w:rsidRPr="00B000A5" w:rsidRDefault="00F56752" w:rsidP="003C3186">
            <w:pPr>
              <w:tabs>
                <w:tab w:val="left" w:pos="720"/>
              </w:tabs>
              <w:spacing w:before="0" w:after="0"/>
              <w:jc w:val="both"/>
              <w:rPr>
                <w:rFonts w:ascii="Arial" w:hAnsi="Arial"/>
              </w:rPr>
            </w:pPr>
            <w:r w:rsidRPr="00B000A5">
              <w:rPr>
                <w:rFonts w:ascii="Arial" w:hAnsi="Arial"/>
              </w:rPr>
              <w:t>To make an informed decision about whether they wish to participate; and</w:t>
            </w:r>
          </w:p>
        </w:tc>
      </w:tr>
      <w:tr w:rsidR="00F56752" w:rsidRPr="00B000A5" w:rsidTr="00457C25">
        <w:tc>
          <w:tcPr>
            <w:tcW w:w="706" w:type="dxa"/>
          </w:tcPr>
          <w:p w:rsidR="00F56752" w:rsidRPr="00B000A5" w:rsidRDefault="00F56752" w:rsidP="003C3186">
            <w:pPr>
              <w:spacing w:before="0" w:after="0"/>
              <w:jc w:val="both"/>
              <w:rPr>
                <w:rFonts w:ascii="Arial" w:hAnsi="Arial"/>
                <w:bCs/>
              </w:rPr>
            </w:pPr>
          </w:p>
        </w:tc>
        <w:tc>
          <w:tcPr>
            <w:tcW w:w="612" w:type="dxa"/>
          </w:tcPr>
          <w:p w:rsidR="00F56752" w:rsidRPr="00B000A5" w:rsidRDefault="00F56752" w:rsidP="003C3186">
            <w:pPr>
              <w:pStyle w:val="ListParagraph"/>
              <w:numPr>
                <w:ilvl w:val="0"/>
                <w:numId w:val="13"/>
              </w:numPr>
              <w:spacing w:after="0" w:line="240" w:lineRule="auto"/>
              <w:jc w:val="both"/>
              <w:rPr>
                <w:rFonts w:ascii="Arial" w:eastAsia="Times New Roman" w:hAnsi="Arial" w:cs="Arial"/>
              </w:rPr>
            </w:pPr>
          </w:p>
        </w:tc>
        <w:tc>
          <w:tcPr>
            <w:tcW w:w="7755" w:type="dxa"/>
          </w:tcPr>
          <w:p w:rsidR="00F56752" w:rsidRPr="00B000A5" w:rsidRDefault="001F4737" w:rsidP="003C3186">
            <w:pPr>
              <w:tabs>
                <w:tab w:val="left" w:pos="720"/>
              </w:tabs>
              <w:spacing w:before="0" w:after="0"/>
              <w:jc w:val="both"/>
              <w:rPr>
                <w:rFonts w:ascii="Arial" w:hAnsi="Arial"/>
              </w:rPr>
            </w:pPr>
            <w:r w:rsidRPr="00B000A5">
              <w:rPr>
                <w:rFonts w:ascii="Arial" w:hAnsi="Arial"/>
              </w:rPr>
              <w:t>To submit a Pre-Qualification Questionnaire</w:t>
            </w:r>
            <w:r w:rsidR="00107E07">
              <w:rPr>
                <w:rFonts w:ascii="Arial" w:hAnsi="Arial"/>
              </w:rPr>
              <w:t xml:space="preserve"> (PQQ)</w:t>
            </w:r>
          </w:p>
          <w:p w:rsidR="00F56752" w:rsidRDefault="00F56752" w:rsidP="003C3186">
            <w:pPr>
              <w:tabs>
                <w:tab w:val="left" w:pos="720"/>
              </w:tabs>
              <w:spacing w:before="0" w:after="0"/>
              <w:jc w:val="both"/>
              <w:rPr>
                <w:rFonts w:ascii="Arial" w:hAnsi="Arial"/>
              </w:rPr>
            </w:pPr>
          </w:p>
          <w:p w:rsidR="00B516DB" w:rsidRPr="00B000A5" w:rsidRDefault="00B516DB" w:rsidP="003C3186">
            <w:pPr>
              <w:tabs>
                <w:tab w:val="left" w:pos="720"/>
              </w:tabs>
              <w:spacing w:before="0" w:after="0"/>
              <w:jc w:val="both"/>
              <w:rPr>
                <w:rFonts w:ascii="Arial" w:hAnsi="Arial"/>
              </w:rPr>
            </w:pPr>
          </w:p>
        </w:tc>
      </w:tr>
      <w:tr w:rsidR="00F56752" w:rsidRPr="00B000A5" w:rsidTr="00457C25">
        <w:tc>
          <w:tcPr>
            <w:tcW w:w="706" w:type="dxa"/>
          </w:tcPr>
          <w:p w:rsidR="00F56752" w:rsidRPr="00B000A5" w:rsidRDefault="00F56752" w:rsidP="003C3186">
            <w:pPr>
              <w:spacing w:before="0" w:after="0"/>
              <w:jc w:val="both"/>
              <w:rPr>
                <w:rFonts w:ascii="Arial" w:hAnsi="Arial"/>
                <w:b/>
                <w:bCs/>
              </w:rPr>
            </w:pPr>
            <w:r w:rsidRPr="00B000A5">
              <w:rPr>
                <w:rFonts w:ascii="Arial" w:hAnsi="Arial"/>
                <w:b/>
                <w:bCs/>
              </w:rPr>
              <w:t>1.2</w:t>
            </w:r>
          </w:p>
        </w:tc>
        <w:tc>
          <w:tcPr>
            <w:tcW w:w="8367" w:type="dxa"/>
            <w:gridSpan w:val="2"/>
          </w:tcPr>
          <w:p w:rsidR="00F56752" w:rsidRPr="00B000A5" w:rsidRDefault="00F56752" w:rsidP="003C3186">
            <w:pPr>
              <w:spacing w:before="0" w:after="0"/>
              <w:jc w:val="both"/>
              <w:rPr>
                <w:rFonts w:ascii="Arial" w:hAnsi="Arial"/>
                <w:b/>
                <w:caps/>
              </w:rPr>
            </w:pPr>
            <w:r w:rsidRPr="00B000A5">
              <w:rPr>
                <w:rFonts w:ascii="Arial" w:hAnsi="Arial"/>
                <w:b/>
                <w:caps/>
              </w:rPr>
              <w:t>Next Steps for Bidders</w:t>
            </w:r>
          </w:p>
          <w:p w:rsidR="00F56752" w:rsidRPr="00B000A5" w:rsidRDefault="00F56752" w:rsidP="003C3186">
            <w:pPr>
              <w:spacing w:before="0" w:after="0"/>
              <w:jc w:val="both"/>
              <w:rPr>
                <w:rFonts w:ascii="Arial" w:hAnsi="Arial"/>
                <w:b/>
                <w:bCs/>
              </w:rPr>
            </w:pPr>
          </w:p>
        </w:tc>
      </w:tr>
      <w:tr w:rsidR="00F56752" w:rsidRPr="00B000A5" w:rsidTr="00457C25">
        <w:tc>
          <w:tcPr>
            <w:tcW w:w="706" w:type="dxa"/>
          </w:tcPr>
          <w:p w:rsidR="00F56752" w:rsidRPr="00B000A5" w:rsidRDefault="00F56752" w:rsidP="003C3186">
            <w:pPr>
              <w:spacing w:before="0" w:after="0"/>
              <w:jc w:val="both"/>
              <w:rPr>
                <w:rFonts w:ascii="Arial" w:hAnsi="Arial"/>
                <w:bCs/>
              </w:rPr>
            </w:pPr>
            <w:r w:rsidRPr="00B000A5">
              <w:rPr>
                <w:rFonts w:ascii="Arial" w:hAnsi="Arial"/>
                <w:bCs/>
              </w:rPr>
              <w:t>1.2.1</w:t>
            </w:r>
          </w:p>
        </w:tc>
        <w:tc>
          <w:tcPr>
            <w:tcW w:w="8367" w:type="dxa"/>
            <w:gridSpan w:val="2"/>
          </w:tcPr>
          <w:p w:rsidR="00F56752" w:rsidRPr="00B000A5" w:rsidRDefault="00F56752" w:rsidP="003C3186">
            <w:pPr>
              <w:spacing w:before="0" w:after="0"/>
              <w:jc w:val="both"/>
              <w:rPr>
                <w:rFonts w:ascii="Arial" w:hAnsi="Arial"/>
                <w:color w:val="0000FF"/>
                <w:u w:val="single"/>
              </w:rPr>
            </w:pPr>
            <w:r w:rsidRPr="00B000A5">
              <w:rPr>
                <w:rFonts w:ascii="Arial" w:hAnsi="Arial"/>
              </w:rPr>
              <w:t>Interested parties wishing to participate in this procurement exercise</w:t>
            </w:r>
            <w:r w:rsidRPr="00B000A5">
              <w:rPr>
                <w:rFonts w:ascii="Arial" w:hAnsi="Arial"/>
                <w:b/>
                <w:bCs/>
              </w:rPr>
              <w:t xml:space="preserve"> must</w:t>
            </w:r>
            <w:r w:rsidRPr="00B000A5">
              <w:rPr>
                <w:rFonts w:ascii="Arial" w:hAnsi="Arial"/>
              </w:rPr>
              <w:t xml:space="preserve"> submit a completed </w:t>
            </w:r>
            <w:r w:rsidR="000E7C7E" w:rsidRPr="00B000A5">
              <w:rPr>
                <w:rFonts w:ascii="Arial" w:hAnsi="Arial"/>
              </w:rPr>
              <w:t>PQQ</w:t>
            </w:r>
            <w:r w:rsidRPr="00B000A5">
              <w:rPr>
                <w:rFonts w:ascii="Arial" w:hAnsi="Arial"/>
              </w:rPr>
              <w:t>, via Bravo</w:t>
            </w:r>
            <w:r w:rsidR="00C63BA5">
              <w:rPr>
                <w:rFonts w:ascii="Arial" w:hAnsi="Arial"/>
              </w:rPr>
              <w:t xml:space="preserve"> </w:t>
            </w:r>
            <w:r w:rsidRPr="00B000A5">
              <w:rPr>
                <w:rFonts w:ascii="Arial" w:hAnsi="Arial"/>
              </w:rPr>
              <w:t>(the e-procurement system to be</w:t>
            </w:r>
            <w:r w:rsidRPr="00B539BD">
              <w:rPr>
                <w:rFonts w:ascii="Arial" w:hAnsi="Arial"/>
              </w:rPr>
              <w:t xml:space="preserve"> used for this procurement) by using the following hyperlink </w:t>
            </w:r>
            <w:hyperlink r:id="rId10" w:history="1">
              <w:r w:rsidRPr="00B539BD">
                <w:rPr>
                  <w:rStyle w:val="Hyperlink"/>
                  <w:rFonts w:ascii="Arial" w:hAnsi="Arial" w:cs="Arial"/>
                  <w:color w:val="auto"/>
                </w:rPr>
                <w:t>https://mlcsu.bravosolution.co.uk</w:t>
              </w:r>
            </w:hyperlink>
          </w:p>
          <w:p w:rsidR="00F56752" w:rsidRPr="00B000A5" w:rsidRDefault="00F56752" w:rsidP="003C3186">
            <w:pPr>
              <w:spacing w:before="0" w:after="0"/>
              <w:jc w:val="both"/>
              <w:rPr>
                <w:rFonts w:ascii="Arial" w:hAnsi="Arial"/>
                <w:caps/>
              </w:rPr>
            </w:pPr>
          </w:p>
        </w:tc>
      </w:tr>
      <w:tr w:rsidR="00F56752" w:rsidRPr="00B000A5" w:rsidTr="00457C25">
        <w:tc>
          <w:tcPr>
            <w:tcW w:w="706" w:type="dxa"/>
          </w:tcPr>
          <w:p w:rsidR="00F56752" w:rsidRPr="00B000A5" w:rsidRDefault="00F56752" w:rsidP="003C3186">
            <w:pPr>
              <w:spacing w:before="0" w:after="0"/>
              <w:jc w:val="both"/>
              <w:rPr>
                <w:rFonts w:ascii="Arial" w:hAnsi="Arial"/>
                <w:bCs/>
              </w:rPr>
            </w:pPr>
            <w:r w:rsidRPr="00B000A5">
              <w:rPr>
                <w:rFonts w:ascii="Arial" w:hAnsi="Arial"/>
                <w:bCs/>
              </w:rPr>
              <w:t>1.2.2</w:t>
            </w:r>
          </w:p>
        </w:tc>
        <w:tc>
          <w:tcPr>
            <w:tcW w:w="8367" w:type="dxa"/>
            <w:gridSpan w:val="2"/>
          </w:tcPr>
          <w:p w:rsidR="00F56752" w:rsidRPr="00011FF2" w:rsidRDefault="00F56752" w:rsidP="003C3186">
            <w:pPr>
              <w:spacing w:before="0" w:after="0"/>
              <w:jc w:val="both"/>
              <w:rPr>
                <w:rFonts w:ascii="Arial" w:hAnsi="Arial"/>
                <w:bCs/>
              </w:rPr>
            </w:pPr>
            <w:r w:rsidRPr="00F37CB3">
              <w:rPr>
                <w:rFonts w:ascii="Arial" w:hAnsi="Arial"/>
              </w:rPr>
              <w:t xml:space="preserve">Completed </w:t>
            </w:r>
            <w:r w:rsidR="004636FA" w:rsidRPr="00F37CB3">
              <w:rPr>
                <w:rFonts w:ascii="Arial" w:hAnsi="Arial"/>
              </w:rPr>
              <w:t>PQQ</w:t>
            </w:r>
            <w:r w:rsidRPr="00F37CB3">
              <w:rPr>
                <w:rFonts w:ascii="Arial" w:hAnsi="Arial"/>
              </w:rPr>
              <w:t>s should be submitted by no later than</w:t>
            </w:r>
            <w:r w:rsidRPr="00F37CB3">
              <w:rPr>
                <w:rFonts w:ascii="Arial" w:hAnsi="Arial"/>
                <w:color w:val="FF0000"/>
              </w:rPr>
              <w:t xml:space="preserve"> </w:t>
            </w:r>
            <w:r w:rsidR="00011FF2" w:rsidRPr="00F37CB3">
              <w:rPr>
                <w:rFonts w:ascii="Arial" w:hAnsi="Arial"/>
                <w:b/>
              </w:rPr>
              <w:t xml:space="preserve">12pm on </w:t>
            </w:r>
            <w:r w:rsidR="00E015C1" w:rsidRPr="00F37CB3">
              <w:rPr>
                <w:rFonts w:ascii="Arial" w:hAnsi="Arial"/>
                <w:b/>
              </w:rPr>
              <w:t>22nd</w:t>
            </w:r>
            <w:r w:rsidR="00011FF2" w:rsidRPr="00F37CB3">
              <w:rPr>
                <w:rFonts w:ascii="Arial" w:hAnsi="Arial"/>
                <w:b/>
              </w:rPr>
              <w:t xml:space="preserve"> January 2016</w:t>
            </w:r>
          </w:p>
          <w:p w:rsidR="00F56752" w:rsidRPr="00B000A5" w:rsidRDefault="00F56752" w:rsidP="003C3186">
            <w:pPr>
              <w:spacing w:before="0" w:after="0"/>
              <w:jc w:val="both"/>
              <w:rPr>
                <w:rFonts w:ascii="Arial" w:hAnsi="Arial"/>
              </w:rPr>
            </w:pPr>
          </w:p>
        </w:tc>
      </w:tr>
      <w:tr w:rsidR="001F4737" w:rsidRPr="00B000A5" w:rsidTr="00457C25">
        <w:tc>
          <w:tcPr>
            <w:tcW w:w="706" w:type="dxa"/>
          </w:tcPr>
          <w:p w:rsidR="001F4737" w:rsidRPr="00B000A5" w:rsidRDefault="001F4737" w:rsidP="003C3186">
            <w:pPr>
              <w:spacing w:before="0" w:after="0"/>
              <w:jc w:val="both"/>
              <w:rPr>
                <w:rFonts w:ascii="Arial" w:hAnsi="Arial"/>
                <w:bCs/>
              </w:rPr>
            </w:pPr>
            <w:r w:rsidRPr="00B000A5">
              <w:rPr>
                <w:rFonts w:ascii="Arial" w:hAnsi="Arial"/>
                <w:bCs/>
              </w:rPr>
              <w:t>1.2.3</w:t>
            </w:r>
          </w:p>
        </w:tc>
        <w:tc>
          <w:tcPr>
            <w:tcW w:w="8367" w:type="dxa"/>
            <w:gridSpan w:val="2"/>
          </w:tcPr>
          <w:p w:rsidR="001F4737" w:rsidRPr="00B000A5" w:rsidRDefault="000E7C7E" w:rsidP="003C3186">
            <w:pPr>
              <w:spacing w:before="0" w:after="0"/>
              <w:jc w:val="both"/>
              <w:rPr>
                <w:rFonts w:ascii="Arial" w:hAnsi="Arial"/>
              </w:rPr>
            </w:pPr>
            <w:r w:rsidRPr="00B000A5">
              <w:rPr>
                <w:rFonts w:ascii="Arial" w:hAnsi="Arial"/>
              </w:rPr>
              <w:t>The CCG reserves the right not to consider any potential Bidder who does not meet the deadline.</w:t>
            </w:r>
          </w:p>
          <w:p w:rsidR="00B516DB" w:rsidRPr="00B000A5" w:rsidRDefault="00B516DB" w:rsidP="003C3186">
            <w:pPr>
              <w:spacing w:before="0" w:after="0"/>
              <w:jc w:val="both"/>
              <w:rPr>
                <w:rFonts w:ascii="Arial" w:hAnsi="Arial"/>
              </w:rPr>
            </w:pPr>
          </w:p>
        </w:tc>
      </w:tr>
      <w:tr w:rsidR="000E7C7E" w:rsidRPr="00B000A5" w:rsidTr="00457C25">
        <w:tc>
          <w:tcPr>
            <w:tcW w:w="706" w:type="dxa"/>
          </w:tcPr>
          <w:p w:rsidR="000E7C7E" w:rsidRPr="00B000A5" w:rsidRDefault="000E7C7E" w:rsidP="003C3186">
            <w:pPr>
              <w:spacing w:before="0" w:after="0"/>
              <w:jc w:val="both"/>
              <w:rPr>
                <w:rFonts w:ascii="Arial" w:hAnsi="Arial"/>
                <w:b/>
                <w:bCs/>
              </w:rPr>
            </w:pPr>
            <w:r w:rsidRPr="00B000A5">
              <w:rPr>
                <w:rFonts w:ascii="Arial" w:hAnsi="Arial"/>
                <w:b/>
                <w:bCs/>
              </w:rPr>
              <w:t>1.3</w:t>
            </w:r>
          </w:p>
        </w:tc>
        <w:tc>
          <w:tcPr>
            <w:tcW w:w="8367" w:type="dxa"/>
            <w:gridSpan w:val="2"/>
          </w:tcPr>
          <w:p w:rsidR="000E7C7E" w:rsidRPr="00B000A5" w:rsidRDefault="000E7C7E" w:rsidP="003C3186">
            <w:pPr>
              <w:spacing w:before="0" w:after="0"/>
              <w:jc w:val="both"/>
              <w:rPr>
                <w:rFonts w:ascii="Arial" w:hAnsi="Arial"/>
                <w:b/>
              </w:rPr>
            </w:pPr>
            <w:r w:rsidRPr="00B000A5">
              <w:rPr>
                <w:rFonts w:ascii="Arial" w:hAnsi="Arial"/>
                <w:b/>
              </w:rPr>
              <w:t>POTENTIAL BIDDER STRUCTURE</w:t>
            </w:r>
          </w:p>
          <w:p w:rsidR="000E7C7E" w:rsidRPr="00B000A5" w:rsidRDefault="000E7C7E" w:rsidP="003C3186">
            <w:pPr>
              <w:spacing w:before="0" w:after="0"/>
              <w:jc w:val="both"/>
              <w:rPr>
                <w:rFonts w:ascii="Arial" w:hAnsi="Arial"/>
                <w:b/>
              </w:rPr>
            </w:pPr>
          </w:p>
        </w:tc>
      </w:tr>
      <w:tr w:rsidR="000E7C7E" w:rsidRPr="00B000A5" w:rsidTr="00457C25">
        <w:tc>
          <w:tcPr>
            <w:tcW w:w="706" w:type="dxa"/>
          </w:tcPr>
          <w:p w:rsidR="000E7C7E" w:rsidRPr="00B000A5" w:rsidRDefault="000E7C7E" w:rsidP="003C3186">
            <w:pPr>
              <w:spacing w:before="0" w:after="0"/>
              <w:jc w:val="both"/>
              <w:rPr>
                <w:rFonts w:ascii="Arial" w:hAnsi="Arial"/>
                <w:bCs/>
              </w:rPr>
            </w:pPr>
            <w:r w:rsidRPr="00B000A5">
              <w:rPr>
                <w:rFonts w:ascii="Arial" w:hAnsi="Arial"/>
                <w:bCs/>
              </w:rPr>
              <w:t>1.3.1</w:t>
            </w:r>
          </w:p>
        </w:tc>
        <w:tc>
          <w:tcPr>
            <w:tcW w:w="8367" w:type="dxa"/>
            <w:gridSpan w:val="2"/>
          </w:tcPr>
          <w:p w:rsidR="000E7C7E" w:rsidRPr="00B000A5" w:rsidRDefault="00C54DC4" w:rsidP="003C3186">
            <w:pPr>
              <w:spacing w:before="0" w:after="0"/>
              <w:jc w:val="both"/>
              <w:rPr>
                <w:rFonts w:ascii="Arial" w:hAnsi="Arial"/>
              </w:rPr>
            </w:pPr>
            <w:r>
              <w:rPr>
                <w:rFonts w:ascii="Arial" w:hAnsi="Arial"/>
              </w:rPr>
              <w:t>A B</w:t>
            </w:r>
            <w:r w:rsidR="000E7C7E" w:rsidRPr="00B000A5">
              <w:rPr>
                <w:rFonts w:ascii="Arial" w:hAnsi="Arial"/>
              </w:rPr>
              <w:t>idder may apply as a single entity or on behalf of a consortium or other collective arrangement (</w:t>
            </w:r>
            <w:r w:rsidR="006139C6" w:rsidRPr="00B000A5">
              <w:rPr>
                <w:rFonts w:ascii="Arial" w:hAnsi="Arial"/>
              </w:rPr>
              <w:t>e</w:t>
            </w:r>
            <w:r w:rsidR="006139C6">
              <w:rPr>
                <w:rFonts w:ascii="Arial" w:hAnsi="Arial"/>
              </w:rPr>
              <w:t>.</w:t>
            </w:r>
            <w:r w:rsidR="006139C6" w:rsidRPr="00B000A5">
              <w:rPr>
                <w:rFonts w:ascii="Arial" w:hAnsi="Arial"/>
              </w:rPr>
              <w:t>g</w:t>
            </w:r>
            <w:r w:rsidR="006139C6">
              <w:rPr>
                <w:rFonts w:ascii="Arial" w:hAnsi="Arial"/>
              </w:rPr>
              <w:t>.</w:t>
            </w:r>
            <w:r w:rsidR="000E7C7E" w:rsidRPr="00B000A5">
              <w:rPr>
                <w:rFonts w:ascii="Arial" w:hAnsi="Arial"/>
              </w:rPr>
              <w:t xml:space="preserve"> </w:t>
            </w:r>
            <w:r w:rsidR="00107E07">
              <w:rPr>
                <w:rFonts w:ascii="Arial" w:hAnsi="Arial"/>
              </w:rPr>
              <w:t>j</w:t>
            </w:r>
            <w:r w:rsidR="000E7C7E" w:rsidRPr="00B000A5">
              <w:rPr>
                <w:rFonts w:ascii="Arial" w:hAnsi="Arial"/>
              </w:rPr>
              <w:t xml:space="preserve">oint </w:t>
            </w:r>
            <w:r w:rsidR="00107E07">
              <w:rPr>
                <w:rFonts w:ascii="Arial" w:hAnsi="Arial"/>
              </w:rPr>
              <w:t>v</w:t>
            </w:r>
            <w:r w:rsidR="000E7C7E" w:rsidRPr="00B000A5">
              <w:rPr>
                <w:rFonts w:ascii="Arial" w:hAnsi="Arial"/>
              </w:rPr>
              <w:t xml:space="preserve">enture, </w:t>
            </w:r>
            <w:r w:rsidR="00107E07">
              <w:rPr>
                <w:rFonts w:ascii="Arial" w:hAnsi="Arial"/>
              </w:rPr>
              <w:t>p</w:t>
            </w:r>
            <w:r w:rsidR="000E7C7E" w:rsidRPr="00B000A5">
              <w:rPr>
                <w:rFonts w:ascii="Arial" w:hAnsi="Arial"/>
              </w:rPr>
              <w:t>artnership). If applying on behalf of a consortium or other collective arrangement, the Bidder will be deemed to be leading the bid.</w:t>
            </w:r>
          </w:p>
          <w:p w:rsidR="000E7C7E" w:rsidRPr="00B000A5" w:rsidRDefault="000E7C7E" w:rsidP="003C3186">
            <w:pPr>
              <w:spacing w:before="0" w:after="0"/>
              <w:jc w:val="both"/>
              <w:rPr>
                <w:rFonts w:ascii="Arial" w:hAnsi="Arial"/>
              </w:rPr>
            </w:pPr>
          </w:p>
        </w:tc>
      </w:tr>
      <w:tr w:rsidR="000E7C7E" w:rsidRPr="00B000A5" w:rsidTr="00457C25">
        <w:tc>
          <w:tcPr>
            <w:tcW w:w="706" w:type="dxa"/>
          </w:tcPr>
          <w:p w:rsidR="000E7C7E" w:rsidRPr="00B000A5" w:rsidRDefault="000E7C7E" w:rsidP="003C3186">
            <w:pPr>
              <w:spacing w:before="0" w:after="0"/>
              <w:jc w:val="both"/>
              <w:rPr>
                <w:rFonts w:ascii="Arial" w:hAnsi="Arial"/>
                <w:bCs/>
              </w:rPr>
            </w:pPr>
            <w:r w:rsidRPr="00B000A5">
              <w:rPr>
                <w:rFonts w:ascii="Arial" w:hAnsi="Arial"/>
                <w:bCs/>
              </w:rPr>
              <w:t>1.3.2</w:t>
            </w:r>
          </w:p>
        </w:tc>
        <w:tc>
          <w:tcPr>
            <w:tcW w:w="8367" w:type="dxa"/>
            <w:gridSpan w:val="2"/>
          </w:tcPr>
          <w:p w:rsidR="000E7C7E" w:rsidRPr="00B000A5" w:rsidRDefault="000E7C7E" w:rsidP="003C3186">
            <w:pPr>
              <w:spacing w:before="0" w:after="0"/>
              <w:jc w:val="both"/>
              <w:rPr>
                <w:rFonts w:ascii="Arial" w:hAnsi="Arial"/>
              </w:rPr>
            </w:pPr>
            <w:r w:rsidRPr="00B000A5">
              <w:rPr>
                <w:rFonts w:ascii="Arial" w:hAnsi="Arial"/>
              </w:rPr>
              <w:t xml:space="preserve">The CCG does not require the consortium to form a legal entity or enter into a legally binding agreement at the </w:t>
            </w:r>
            <w:r w:rsidR="004636FA" w:rsidRPr="00B000A5">
              <w:rPr>
                <w:rFonts w:ascii="Arial" w:hAnsi="Arial"/>
              </w:rPr>
              <w:t>Pre-Qualification</w:t>
            </w:r>
            <w:r w:rsidRPr="00B000A5">
              <w:rPr>
                <w:rFonts w:ascii="Arial" w:hAnsi="Arial"/>
              </w:rPr>
              <w:t xml:space="preserve"> Stage. It will be required to do so prior to the award of a contract. The CCG will require evidence that the collective arrangement has the resources necessary to perform the contract.</w:t>
            </w:r>
          </w:p>
          <w:p w:rsidR="000E7C7E" w:rsidRPr="00B000A5" w:rsidRDefault="000E7C7E" w:rsidP="003C3186">
            <w:pPr>
              <w:spacing w:before="0" w:after="0"/>
              <w:jc w:val="both"/>
              <w:rPr>
                <w:rFonts w:ascii="Arial" w:hAnsi="Arial"/>
              </w:rPr>
            </w:pPr>
          </w:p>
        </w:tc>
      </w:tr>
      <w:tr w:rsidR="000E7C7E" w:rsidRPr="00B000A5" w:rsidTr="00457C25">
        <w:tc>
          <w:tcPr>
            <w:tcW w:w="706" w:type="dxa"/>
          </w:tcPr>
          <w:p w:rsidR="000E7C7E" w:rsidRPr="00B000A5" w:rsidRDefault="000E7C7E" w:rsidP="003C3186">
            <w:pPr>
              <w:spacing w:before="0" w:after="0"/>
              <w:jc w:val="both"/>
              <w:rPr>
                <w:rFonts w:ascii="Arial" w:hAnsi="Arial"/>
                <w:bCs/>
              </w:rPr>
            </w:pPr>
            <w:r w:rsidRPr="00B000A5">
              <w:rPr>
                <w:rFonts w:ascii="Arial" w:hAnsi="Arial"/>
                <w:bCs/>
              </w:rPr>
              <w:t>1.3.3</w:t>
            </w:r>
          </w:p>
        </w:tc>
        <w:tc>
          <w:tcPr>
            <w:tcW w:w="8367" w:type="dxa"/>
            <w:gridSpan w:val="2"/>
          </w:tcPr>
          <w:p w:rsidR="000E7C7E" w:rsidRPr="00B000A5" w:rsidRDefault="000E7C7E" w:rsidP="00420043">
            <w:pPr>
              <w:jc w:val="both"/>
              <w:rPr>
                <w:rFonts w:ascii="Arial" w:hAnsi="Arial"/>
              </w:rPr>
            </w:pPr>
            <w:r w:rsidRPr="00B000A5">
              <w:rPr>
                <w:rFonts w:ascii="Arial" w:hAnsi="Arial"/>
              </w:rPr>
              <w:t xml:space="preserve">For the purposes of this </w:t>
            </w:r>
            <w:r w:rsidR="00107E07">
              <w:rPr>
                <w:rFonts w:ascii="Arial" w:hAnsi="Arial"/>
              </w:rPr>
              <w:t>P</w:t>
            </w:r>
            <w:r w:rsidRPr="00B000A5">
              <w:rPr>
                <w:rFonts w:ascii="Arial" w:hAnsi="Arial"/>
              </w:rPr>
              <w:t>rocurement, any organisation that is a member of a consortium or other collective arrangement (</w:t>
            </w:r>
            <w:r w:rsidR="007C0040" w:rsidRPr="00B000A5">
              <w:rPr>
                <w:rFonts w:ascii="Arial" w:hAnsi="Arial"/>
              </w:rPr>
              <w:t>e.g.</w:t>
            </w:r>
            <w:r w:rsidRPr="00B000A5">
              <w:rPr>
                <w:rFonts w:ascii="Arial" w:hAnsi="Arial"/>
              </w:rPr>
              <w:t xml:space="preserve"> Joint Venture, partnership) is a “Relevant Organisation”. Where a </w:t>
            </w:r>
            <w:r w:rsidR="00107E07">
              <w:rPr>
                <w:rFonts w:ascii="Arial" w:hAnsi="Arial"/>
              </w:rPr>
              <w:t>B</w:t>
            </w:r>
            <w:r w:rsidRPr="00B000A5">
              <w:rPr>
                <w:rFonts w:ascii="Arial" w:hAnsi="Arial"/>
              </w:rPr>
              <w:t>idder is applying on behalf of a consortium, it must complete the following sections of the PQQ for</w:t>
            </w:r>
            <w:r w:rsidR="00016FB0">
              <w:rPr>
                <w:rFonts w:ascii="Arial" w:hAnsi="Arial"/>
              </w:rPr>
              <w:t xml:space="preserve"> those</w:t>
            </w:r>
            <w:r w:rsidRPr="00B000A5">
              <w:rPr>
                <w:rFonts w:ascii="Arial" w:hAnsi="Arial"/>
              </w:rPr>
              <w:t xml:space="preserve"> Relevant Organisations</w:t>
            </w:r>
            <w:r w:rsidR="00016FB0">
              <w:rPr>
                <w:rFonts w:ascii="Arial" w:hAnsi="Arial"/>
              </w:rPr>
              <w:t xml:space="preserve"> who are material sub-contractors of joint venture partners</w:t>
            </w:r>
            <w:r w:rsidR="00F37CB3">
              <w:rPr>
                <w:rFonts w:ascii="Arial" w:hAnsi="Arial"/>
              </w:rPr>
              <w:t xml:space="preserve">. </w:t>
            </w:r>
            <w:r w:rsidR="00B539BD">
              <w:rPr>
                <w:rFonts w:ascii="Arial" w:hAnsi="Arial"/>
              </w:rPr>
              <w:t xml:space="preserve">In </w:t>
            </w:r>
            <w:r w:rsidR="00D2668F">
              <w:rPr>
                <w:rFonts w:ascii="Arial" w:hAnsi="Arial"/>
              </w:rPr>
              <w:t>providing further in</w:t>
            </w:r>
            <w:r w:rsidR="00AD7C04">
              <w:rPr>
                <w:rFonts w:ascii="Arial" w:hAnsi="Arial"/>
              </w:rPr>
              <w:t>formation about relevant organisations bidders should provide the information as attachments.</w:t>
            </w:r>
          </w:p>
          <w:p w:rsidR="000E7C7E" w:rsidRPr="00B000A5" w:rsidRDefault="000E7C7E" w:rsidP="003C3186">
            <w:pPr>
              <w:spacing w:before="0" w:after="0"/>
              <w:jc w:val="both"/>
              <w:rPr>
                <w:rFonts w:ascii="Arial" w:hAnsi="Arial"/>
              </w:rPr>
            </w:pPr>
          </w:p>
          <w:tbl>
            <w:tblPr>
              <w:tblStyle w:val="LightList"/>
              <w:tblW w:w="0" w:type="auto"/>
              <w:tblLook w:val="04A0" w:firstRow="1" w:lastRow="0" w:firstColumn="1" w:lastColumn="0" w:noHBand="0" w:noVBand="1"/>
            </w:tblPr>
            <w:tblGrid>
              <w:gridCol w:w="4033"/>
              <w:gridCol w:w="4033"/>
            </w:tblGrid>
            <w:tr w:rsidR="00C97C97" w:rsidRPr="00B000A5" w:rsidTr="00F074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dxa"/>
                  <w:shd w:val="clear" w:color="auto" w:fill="548DD4" w:themeFill="text2" w:themeFillTint="99"/>
                </w:tcPr>
                <w:p w:rsidR="00C97C97" w:rsidRPr="00B000A5" w:rsidRDefault="00C97C97" w:rsidP="003C3186">
                  <w:pPr>
                    <w:spacing w:before="0" w:after="0"/>
                    <w:jc w:val="both"/>
                    <w:rPr>
                      <w:rFonts w:ascii="Arial" w:hAnsi="Arial"/>
                    </w:rPr>
                  </w:pPr>
                  <w:r w:rsidRPr="00B000A5">
                    <w:rPr>
                      <w:rFonts w:ascii="Arial" w:hAnsi="Arial"/>
                    </w:rPr>
                    <w:t>Role of Organisation</w:t>
                  </w:r>
                </w:p>
              </w:tc>
              <w:tc>
                <w:tcPr>
                  <w:tcW w:w="4033" w:type="dxa"/>
                  <w:shd w:val="clear" w:color="auto" w:fill="548DD4" w:themeFill="text2" w:themeFillTint="99"/>
                </w:tcPr>
                <w:p w:rsidR="00C97C97" w:rsidRPr="00B000A5" w:rsidRDefault="00C97C97" w:rsidP="003C3186">
                  <w:pPr>
                    <w:spacing w:before="0" w:after="0"/>
                    <w:jc w:val="both"/>
                    <w:cnfStyle w:val="100000000000" w:firstRow="1" w:lastRow="0" w:firstColumn="0" w:lastColumn="0" w:oddVBand="0" w:evenVBand="0" w:oddHBand="0" w:evenHBand="0" w:firstRowFirstColumn="0" w:firstRowLastColumn="0" w:lastRowFirstColumn="0" w:lastRowLastColumn="0"/>
                    <w:rPr>
                      <w:rFonts w:ascii="Arial" w:hAnsi="Arial"/>
                    </w:rPr>
                  </w:pPr>
                  <w:r w:rsidRPr="00B000A5">
                    <w:rPr>
                      <w:rFonts w:ascii="Arial" w:hAnsi="Arial"/>
                    </w:rPr>
                    <w:t>PQQ Sections to complete</w:t>
                  </w:r>
                </w:p>
              </w:tc>
            </w:tr>
            <w:tr w:rsidR="00C97C97" w:rsidRPr="00B000A5" w:rsidTr="00C97C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3" w:type="dxa"/>
                </w:tcPr>
                <w:p w:rsidR="00C97C97" w:rsidRPr="00B000A5" w:rsidRDefault="00C97C97" w:rsidP="003C3186">
                  <w:pPr>
                    <w:spacing w:before="0" w:after="0"/>
                    <w:jc w:val="both"/>
                    <w:rPr>
                      <w:rFonts w:ascii="Arial" w:hAnsi="Arial"/>
                    </w:rPr>
                  </w:pPr>
                  <w:r w:rsidRPr="00B000A5">
                    <w:rPr>
                      <w:rFonts w:ascii="Arial" w:hAnsi="Arial"/>
                    </w:rPr>
                    <w:t>Bidder (lead organisation)</w:t>
                  </w:r>
                </w:p>
              </w:tc>
              <w:tc>
                <w:tcPr>
                  <w:tcW w:w="4033" w:type="dxa"/>
                </w:tcPr>
                <w:p w:rsidR="00C97C97" w:rsidRPr="00B000A5" w:rsidRDefault="00C97C97" w:rsidP="003C3186">
                  <w:pPr>
                    <w:spacing w:before="0" w:after="0"/>
                    <w:jc w:val="both"/>
                    <w:cnfStyle w:val="000000100000" w:firstRow="0" w:lastRow="0" w:firstColumn="0" w:lastColumn="0" w:oddVBand="0" w:evenVBand="0" w:oddHBand="1" w:evenHBand="0" w:firstRowFirstColumn="0" w:firstRowLastColumn="0" w:lastRowFirstColumn="0" w:lastRowLastColumn="0"/>
                    <w:rPr>
                      <w:rFonts w:ascii="Arial" w:hAnsi="Arial"/>
                    </w:rPr>
                  </w:pPr>
                  <w:r w:rsidRPr="00B000A5">
                    <w:rPr>
                      <w:rFonts w:ascii="Arial" w:hAnsi="Arial"/>
                    </w:rPr>
                    <w:t>All sections</w:t>
                  </w:r>
                </w:p>
              </w:tc>
            </w:tr>
            <w:tr w:rsidR="00C97C97" w:rsidRPr="00B000A5" w:rsidTr="00C97C97">
              <w:tc>
                <w:tcPr>
                  <w:cnfStyle w:val="001000000000" w:firstRow="0" w:lastRow="0" w:firstColumn="1" w:lastColumn="0" w:oddVBand="0" w:evenVBand="0" w:oddHBand="0" w:evenHBand="0" w:firstRowFirstColumn="0" w:firstRowLastColumn="0" w:lastRowFirstColumn="0" w:lastRowLastColumn="0"/>
                  <w:tcW w:w="4033" w:type="dxa"/>
                </w:tcPr>
                <w:p w:rsidR="00C97C97" w:rsidRPr="00B000A5" w:rsidRDefault="00C97C97" w:rsidP="003C3186">
                  <w:pPr>
                    <w:spacing w:before="0" w:after="0"/>
                    <w:jc w:val="both"/>
                    <w:rPr>
                      <w:rFonts w:ascii="Arial" w:hAnsi="Arial"/>
                    </w:rPr>
                  </w:pPr>
                  <w:r w:rsidRPr="00B000A5">
                    <w:rPr>
                      <w:rFonts w:ascii="Arial" w:hAnsi="Arial"/>
                    </w:rPr>
                    <w:t>Relevant Organisations</w:t>
                  </w:r>
                </w:p>
              </w:tc>
              <w:tc>
                <w:tcPr>
                  <w:tcW w:w="4033" w:type="dxa"/>
                </w:tcPr>
                <w:p w:rsidR="00C97C97" w:rsidRPr="00B000A5" w:rsidRDefault="00C97C97" w:rsidP="003C3186">
                  <w:pPr>
                    <w:spacing w:before="0" w:after="0"/>
                    <w:jc w:val="both"/>
                    <w:cnfStyle w:val="000000000000" w:firstRow="0" w:lastRow="0" w:firstColumn="0" w:lastColumn="0" w:oddVBand="0" w:evenVBand="0" w:oddHBand="0" w:evenHBand="0" w:firstRowFirstColumn="0" w:firstRowLastColumn="0" w:lastRowFirstColumn="0" w:lastRowLastColumn="0"/>
                    <w:rPr>
                      <w:rFonts w:ascii="Arial" w:hAnsi="Arial"/>
                    </w:rPr>
                  </w:pPr>
                  <w:r w:rsidRPr="00B000A5">
                    <w:rPr>
                      <w:rFonts w:ascii="Arial" w:hAnsi="Arial"/>
                    </w:rPr>
                    <w:t>Sections A-G</w:t>
                  </w:r>
                </w:p>
              </w:tc>
            </w:tr>
          </w:tbl>
          <w:p w:rsidR="00C97C97" w:rsidRPr="00B000A5" w:rsidRDefault="00C97C97" w:rsidP="003C3186">
            <w:pPr>
              <w:spacing w:before="0" w:after="0"/>
              <w:jc w:val="both"/>
              <w:rPr>
                <w:rFonts w:ascii="Arial" w:hAnsi="Arial"/>
              </w:rPr>
            </w:pPr>
          </w:p>
        </w:tc>
      </w:tr>
      <w:tr w:rsidR="00C97C97" w:rsidRPr="00B000A5" w:rsidTr="00457C25">
        <w:trPr>
          <w:trHeight w:val="278"/>
        </w:trPr>
        <w:tc>
          <w:tcPr>
            <w:tcW w:w="706" w:type="dxa"/>
          </w:tcPr>
          <w:p w:rsidR="00C97C97" w:rsidRDefault="00C97C97" w:rsidP="003C3186">
            <w:pPr>
              <w:spacing w:before="0" w:after="0"/>
              <w:jc w:val="both"/>
              <w:rPr>
                <w:rFonts w:ascii="Arial" w:hAnsi="Arial"/>
                <w:bCs/>
              </w:rPr>
            </w:pPr>
          </w:p>
          <w:p w:rsidR="00E419A2" w:rsidRPr="00B000A5" w:rsidRDefault="00E419A2" w:rsidP="003C3186">
            <w:pPr>
              <w:spacing w:before="0" w:after="0"/>
              <w:jc w:val="both"/>
              <w:rPr>
                <w:rFonts w:ascii="Arial" w:hAnsi="Arial"/>
                <w:bCs/>
              </w:rPr>
            </w:pPr>
          </w:p>
        </w:tc>
        <w:tc>
          <w:tcPr>
            <w:tcW w:w="8367" w:type="dxa"/>
            <w:gridSpan w:val="2"/>
          </w:tcPr>
          <w:p w:rsidR="00615503" w:rsidRPr="00B000A5" w:rsidRDefault="00615503" w:rsidP="00C63BA5">
            <w:pPr>
              <w:spacing w:before="0" w:after="0"/>
              <w:jc w:val="both"/>
              <w:rPr>
                <w:rFonts w:ascii="Arial" w:hAnsi="Arial"/>
              </w:rPr>
            </w:pPr>
          </w:p>
        </w:tc>
      </w:tr>
    </w:tbl>
    <w:p w:rsidR="0044635F" w:rsidRDefault="0044635F"/>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597"/>
        <w:gridCol w:w="7547"/>
      </w:tblGrid>
      <w:tr w:rsidR="00F56752" w:rsidRPr="00B000A5" w:rsidTr="00E419A2">
        <w:tc>
          <w:tcPr>
            <w:tcW w:w="929" w:type="dxa"/>
          </w:tcPr>
          <w:p w:rsidR="00F56752" w:rsidRPr="00B000A5" w:rsidRDefault="00C97C97" w:rsidP="003C3186">
            <w:pPr>
              <w:spacing w:before="0" w:after="0"/>
              <w:jc w:val="both"/>
              <w:rPr>
                <w:rFonts w:ascii="Arial" w:hAnsi="Arial"/>
                <w:b/>
                <w:bCs/>
              </w:rPr>
            </w:pPr>
            <w:r w:rsidRPr="00B000A5">
              <w:rPr>
                <w:rFonts w:ascii="Arial" w:hAnsi="Arial"/>
              </w:rPr>
              <w:lastRenderedPageBreak/>
              <w:br w:type="page"/>
            </w:r>
            <w:r w:rsidR="00F56752" w:rsidRPr="00B000A5">
              <w:rPr>
                <w:rFonts w:ascii="Arial" w:hAnsi="Arial"/>
                <w:b/>
                <w:bCs/>
              </w:rPr>
              <w:t>2</w:t>
            </w:r>
          </w:p>
        </w:tc>
        <w:tc>
          <w:tcPr>
            <w:tcW w:w="8144" w:type="dxa"/>
            <w:gridSpan w:val="2"/>
          </w:tcPr>
          <w:p w:rsidR="00F56752" w:rsidRPr="00881FA0" w:rsidRDefault="00F56752" w:rsidP="003C3186">
            <w:pPr>
              <w:spacing w:before="0" w:after="0"/>
              <w:jc w:val="both"/>
              <w:rPr>
                <w:rFonts w:ascii="Arial" w:hAnsi="Arial"/>
                <w:b/>
                <w:caps/>
                <w:sz w:val="24"/>
              </w:rPr>
            </w:pPr>
            <w:r w:rsidRPr="00881FA0">
              <w:rPr>
                <w:rFonts w:ascii="Arial" w:hAnsi="Arial"/>
                <w:b/>
                <w:caps/>
                <w:sz w:val="24"/>
              </w:rPr>
              <w:t>Commissioning</w:t>
            </w:r>
          </w:p>
          <w:p w:rsidR="00F56752" w:rsidRPr="00881FA0" w:rsidRDefault="00F56752" w:rsidP="003C3186">
            <w:pPr>
              <w:spacing w:before="0" w:after="0"/>
              <w:jc w:val="both"/>
              <w:rPr>
                <w:rFonts w:ascii="Arial" w:hAnsi="Arial"/>
                <w:b/>
                <w:bCs/>
                <w:sz w:val="24"/>
              </w:rPr>
            </w:pPr>
          </w:p>
        </w:tc>
      </w:tr>
      <w:tr w:rsidR="00F56752" w:rsidRPr="00B000A5" w:rsidTr="00E419A2">
        <w:tc>
          <w:tcPr>
            <w:tcW w:w="929" w:type="dxa"/>
          </w:tcPr>
          <w:p w:rsidR="00F56752" w:rsidRPr="00B000A5" w:rsidRDefault="00F56752" w:rsidP="003C3186">
            <w:pPr>
              <w:spacing w:before="0" w:after="0"/>
              <w:jc w:val="both"/>
              <w:rPr>
                <w:rFonts w:ascii="Arial" w:hAnsi="Arial"/>
                <w:b/>
                <w:bCs/>
              </w:rPr>
            </w:pPr>
            <w:r w:rsidRPr="00B000A5">
              <w:rPr>
                <w:rFonts w:ascii="Arial" w:hAnsi="Arial"/>
                <w:b/>
                <w:bCs/>
              </w:rPr>
              <w:t>2.1</w:t>
            </w:r>
          </w:p>
        </w:tc>
        <w:tc>
          <w:tcPr>
            <w:tcW w:w="8144" w:type="dxa"/>
            <w:gridSpan w:val="2"/>
          </w:tcPr>
          <w:p w:rsidR="00F56752" w:rsidRPr="00B000A5" w:rsidRDefault="00F56752" w:rsidP="003C3186">
            <w:pPr>
              <w:spacing w:before="0" w:after="0"/>
              <w:jc w:val="both"/>
              <w:rPr>
                <w:rFonts w:ascii="Arial" w:hAnsi="Arial"/>
                <w:b/>
                <w:caps/>
              </w:rPr>
            </w:pPr>
            <w:r w:rsidRPr="00B000A5">
              <w:rPr>
                <w:rFonts w:ascii="Arial" w:hAnsi="Arial"/>
                <w:b/>
                <w:caps/>
              </w:rPr>
              <w:t>commissioning organisation</w:t>
            </w:r>
          </w:p>
          <w:p w:rsidR="00F56752" w:rsidRPr="00B000A5" w:rsidRDefault="00F56752" w:rsidP="003C3186">
            <w:pPr>
              <w:spacing w:before="0" w:after="0"/>
              <w:jc w:val="both"/>
              <w:rPr>
                <w:rFonts w:ascii="Arial" w:hAnsi="Arial"/>
                <w:b/>
                <w:bCs/>
              </w:rPr>
            </w:pPr>
          </w:p>
        </w:tc>
      </w:tr>
      <w:tr w:rsidR="00F56752" w:rsidRPr="00B000A5" w:rsidTr="00E419A2">
        <w:tc>
          <w:tcPr>
            <w:tcW w:w="929" w:type="dxa"/>
          </w:tcPr>
          <w:p w:rsidR="00F56752" w:rsidRPr="00B000A5" w:rsidRDefault="00F56752" w:rsidP="003C3186">
            <w:pPr>
              <w:spacing w:before="0" w:after="0"/>
              <w:jc w:val="both"/>
              <w:rPr>
                <w:rFonts w:ascii="Arial" w:hAnsi="Arial"/>
                <w:bCs/>
              </w:rPr>
            </w:pPr>
            <w:r w:rsidRPr="00B000A5">
              <w:rPr>
                <w:rFonts w:ascii="Arial" w:hAnsi="Arial"/>
                <w:bCs/>
              </w:rPr>
              <w:t>2.1.1</w:t>
            </w:r>
          </w:p>
        </w:tc>
        <w:tc>
          <w:tcPr>
            <w:tcW w:w="8144" w:type="dxa"/>
            <w:gridSpan w:val="2"/>
          </w:tcPr>
          <w:p w:rsidR="00F56752" w:rsidRPr="00B000A5" w:rsidRDefault="00B84F61" w:rsidP="003C3186">
            <w:pPr>
              <w:spacing w:before="0" w:after="0"/>
              <w:ind w:left="440" w:hanging="440"/>
              <w:jc w:val="both"/>
              <w:rPr>
                <w:rFonts w:ascii="Arial" w:hAnsi="Arial"/>
              </w:rPr>
            </w:pPr>
            <w:r w:rsidRPr="00B000A5">
              <w:rPr>
                <w:rFonts w:ascii="Arial" w:hAnsi="Arial"/>
              </w:rPr>
              <w:t>The Commissioning Organisation</w:t>
            </w:r>
            <w:r w:rsidR="006F63F4">
              <w:rPr>
                <w:rFonts w:ascii="Arial" w:hAnsi="Arial"/>
              </w:rPr>
              <w:t xml:space="preserve"> and Contracting Authority</w:t>
            </w:r>
            <w:r w:rsidR="00F56752" w:rsidRPr="00B000A5">
              <w:rPr>
                <w:rFonts w:ascii="Arial" w:hAnsi="Arial"/>
              </w:rPr>
              <w:t xml:space="preserve"> for this </w:t>
            </w:r>
            <w:r w:rsidR="006F63F4">
              <w:rPr>
                <w:rFonts w:ascii="Arial" w:hAnsi="Arial"/>
              </w:rPr>
              <w:t>P</w:t>
            </w:r>
            <w:r w:rsidR="00F56752" w:rsidRPr="00B000A5">
              <w:rPr>
                <w:rFonts w:ascii="Arial" w:hAnsi="Arial"/>
              </w:rPr>
              <w:t xml:space="preserve">rocurement </w:t>
            </w:r>
            <w:r w:rsidRPr="00B000A5">
              <w:rPr>
                <w:rFonts w:ascii="Arial" w:hAnsi="Arial"/>
              </w:rPr>
              <w:t>is</w:t>
            </w:r>
            <w:r w:rsidR="00F56752" w:rsidRPr="00B000A5">
              <w:rPr>
                <w:rFonts w:ascii="Arial" w:hAnsi="Arial"/>
              </w:rPr>
              <w:t>:</w:t>
            </w:r>
          </w:p>
          <w:p w:rsidR="00F56752" w:rsidRPr="00B000A5" w:rsidRDefault="00F56752" w:rsidP="003C3186">
            <w:pPr>
              <w:spacing w:before="0" w:after="0"/>
              <w:ind w:left="440" w:hanging="440"/>
              <w:jc w:val="both"/>
              <w:rPr>
                <w:rFonts w:ascii="Arial" w:hAnsi="Arial"/>
              </w:rPr>
            </w:pPr>
          </w:p>
        </w:tc>
      </w:tr>
      <w:tr w:rsidR="00F56752" w:rsidRPr="00B000A5" w:rsidTr="00E419A2">
        <w:tc>
          <w:tcPr>
            <w:tcW w:w="929" w:type="dxa"/>
          </w:tcPr>
          <w:p w:rsidR="00F56752" w:rsidRPr="00B000A5" w:rsidRDefault="00F56752" w:rsidP="003C3186">
            <w:pPr>
              <w:spacing w:before="0" w:after="0"/>
              <w:jc w:val="both"/>
              <w:rPr>
                <w:rFonts w:ascii="Arial" w:hAnsi="Arial"/>
                <w:bCs/>
              </w:rPr>
            </w:pPr>
          </w:p>
        </w:tc>
        <w:tc>
          <w:tcPr>
            <w:tcW w:w="597" w:type="dxa"/>
          </w:tcPr>
          <w:p w:rsidR="00F56752" w:rsidRPr="00B000A5" w:rsidRDefault="00F56752" w:rsidP="003C3186">
            <w:pPr>
              <w:pStyle w:val="ListParagraph"/>
              <w:numPr>
                <w:ilvl w:val="0"/>
                <w:numId w:val="13"/>
              </w:numPr>
              <w:spacing w:after="0" w:line="240" w:lineRule="auto"/>
              <w:jc w:val="both"/>
              <w:rPr>
                <w:rFonts w:ascii="Arial" w:eastAsia="Times New Roman" w:hAnsi="Arial" w:cs="Arial"/>
              </w:rPr>
            </w:pPr>
          </w:p>
        </w:tc>
        <w:tc>
          <w:tcPr>
            <w:tcW w:w="7547" w:type="dxa"/>
          </w:tcPr>
          <w:p w:rsidR="00F56752" w:rsidRPr="00B000A5" w:rsidRDefault="001F4737" w:rsidP="003C3186">
            <w:pPr>
              <w:spacing w:before="0" w:after="0"/>
              <w:jc w:val="both"/>
              <w:rPr>
                <w:rFonts w:ascii="Arial" w:hAnsi="Arial"/>
              </w:rPr>
            </w:pPr>
            <w:r w:rsidRPr="00B000A5">
              <w:rPr>
                <w:rFonts w:ascii="Arial" w:hAnsi="Arial"/>
              </w:rPr>
              <w:t>NHS West Lancashire Clinical Commissioning Group</w:t>
            </w:r>
          </w:p>
          <w:p w:rsidR="00B84F61" w:rsidRPr="00B000A5" w:rsidRDefault="00B84F61" w:rsidP="003C3186">
            <w:pPr>
              <w:spacing w:before="0" w:after="0"/>
              <w:jc w:val="both"/>
              <w:rPr>
                <w:rFonts w:ascii="Arial" w:hAnsi="Arial"/>
              </w:rPr>
            </w:pPr>
          </w:p>
        </w:tc>
      </w:tr>
      <w:tr w:rsidR="00F56752" w:rsidRPr="00B000A5" w:rsidTr="00E419A2">
        <w:tc>
          <w:tcPr>
            <w:tcW w:w="929" w:type="dxa"/>
          </w:tcPr>
          <w:p w:rsidR="00F56752" w:rsidRDefault="00F56752" w:rsidP="003C3186">
            <w:pPr>
              <w:spacing w:before="0" w:after="0"/>
              <w:jc w:val="both"/>
              <w:rPr>
                <w:rFonts w:ascii="Arial" w:hAnsi="Arial"/>
                <w:bCs/>
              </w:rPr>
            </w:pPr>
            <w:r w:rsidRPr="00B000A5">
              <w:rPr>
                <w:rFonts w:ascii="Arial" w:hAnsi="Arial"/>
                <w:bCs/>
              </w:rPr>
              <w:t>2.1.2</w:t>
            </w:r>
          </w:p>
          <w:p w:rsidR="00615503" w:rsidRDefault="00615503" w:rsidP="003C3186">
            <w:pPr>
              <w:spacing w:before="0" w:after="0"/>
              <w:jc w:val="both"/>
              <w:rPr>
                <w:rFonts w:ascii="Arial" w:hAnsi="Arial"/>
                <w:bCs/>
              </w:rPr>
            </w:pPr>
          </w:p>
          <w:p w:rsidR="00615503" w:rsidRPr="00B000A5" w:rsidRDefault="00615503" w:rsidP="003C3186">
            <w:pPr>
              <w:spacing w:before="0" w:after="0"/>
              <w:jc w:val="both"/>
              <w:rPr>
                <w:rFonts w:ascii="Arial" w:hAnsi="Arial"/>
                <w:bCs/>
              </w:rPr>
            </w:pPr>
            <w:r>
              <w:rPr>
                <w:rFonts w:ascii="Arial" w:hAnsi="Arial"/>
                <w:bCs/>
              </w:rPr>
              <w:t>2.1.3</w:t>
            </w:r>
          </w:p>
        </w:tc>
        <w:tc>
          <w:tcPr>
            <w:tcW w:w="8144" w:type="dxa"/>
            <w:gridSpan w:val="2"/>
          </w:tcPr>
          <w:p w:rsidR="00615503" w:rsidRDefault="00615503" w:rsidP="00C97C97">
            <w:pPr>
              <w:spacing w:before="0" w:after="0"/>
              <w:jc w:val="both"/>
              <w:rPr>
                <w:rFonts w:ascii="Arial" w:hAnsi="Arial"/>
              </w:rPr>
            </w:pPr>
            <w:r>
              <w:rPr>
                <w:rFonts w:ascii="Arial" w:hAnsi="Arial"/>
              </w:rPr>
              <w:t xml:space="preserve">The Commissioning Organisation will be referred to as “The CCG”. </w:t>
            </w:r>
          </w:p>
          <w:p w:rsidR="00615503" w:rsidRDefault="00615503" w:rsidP="00C97C97">
            <w:pPr>
              <w:spacing w:before="0" w:after="0"/>
              <w:jc w:val="both"/>
              <w:rPr>
                <w:rFonts w:ascii="Arial" w:hAnsi="Arial"/>
              </w:rPr>
            </w:pPr>
          </w:p>
          <w:p w:rsidR="00615503" w:rsidRDefault="00C97C97" w:rsidP="00C97C97">
            <w:pPr>
              <w:spacing w:before="0" w:after="0"/>
              <w:jc w:val="both"/>
              <w:rPr>
                <w:rFonts w:ascii="Arial" w:hAnsi="Arial"/>
              </w:rPr>
            </w:pPr>
            <w:r w:rsidRPr="00B000A5">
              <w:rPr>
                <w:rFonts w:ascii="Arial" w:hAnsi="Arial"/>
              </w:rPr>
              <w:t>The CCG wishes to receive responses to the Pre-Qualification Questionnaire (PQQ) from suitably qualified and experienced service providers with the necessary financial standing, experience, capacity and capability (or a demonstrable ability to provide the necessary capacity and capability) to achieve the CCG’s outlined vision for the future in relation to Integrated Community Services.</w:t>
            </w:r>
          </w:p>
          <w:p w:rsidR="00615503" w:rsidRPr="00B000A5" w:rsidRDefault="00615503" w:rsidP="00C97C97">
            <w:pPr>
              <w:spacing w:before="0" w:after="0"/>
              <w:jc w:val="both"/>
              <w:rPr>
                <w:rFonts w:ascii="Arial" w:hAnsi="Arial"/>
              </w:rPr>
            </w:pPr>
          </w:p>
        </w:tc>
      </w:tr>
    </w:tbl>
    <w:p w:rsidR="00E419A2" w:rsidRDefault="00E419A2"/>
    <w:p w:rsidR="003C4077" w:rsidRDefault="003C4077">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8074"/>
      </w:tblGrid>
      <w:tr w:rsidR="00F56752" w:rsidRPr="00B000A5" w:rsidTr="00B000A5">
        <w:tc>
          <w:tcPr>
            <w:tcW w:w="929" w:type="dxa"/>
          </w:tcPr>
          <w:p w:rsidR="00F56752" w:rsidRPr="00B000A5" w:rsidRDefault="00F56752" w:rsidP="003C3186">
            <w:pPr>
              <w:spacing w:before="0" w:after="0"/>
              <w:jc w:val="both"/>
              <w:rPr>
                <w:rFonts w:ascii="Arial" w:hAnsi="Arial"/>
                <w:b/>
                <w:bCs/>
              </w:rPr>
            </w:pPr>
            <w:r w:rsidRPr="00B000A5">
              <w:rPr>
                <w:rFonts w:ascii="Arial" w:hAnsi="Arial"/>
                <w:b/>
                <w:bCs/>
              </w:rPr>
              <w:lastRenderedPageBreak/>
              <w:t>3</w:t>
            </w:r>
          </w:p>
        </w:tc>
        <w:tc>
          <w:tcPr>
            <w:tcW w:w="8074" w:type="dxa"/>
          </w:tcPr>
          <w:p w:rsidR="00F56752" w:rsidRPr="00881FA0" w:rsidRDefault="00F56752" w:rsidP="003C3186">
            <w:pPr>
              <w:spacing w:before="0" w:after="0"/>
              <w:jc w:val="both"/>
              <w:rPr>
                <w:rFonts w:ascii="Arial" w:hAnsi="Arial"/>
                <w:b/>
                <w:sz w:val="24"/>
              </w:rPr>
            </w:pPr>
            <w:r w:rsidRPr="00881FA0">
              <w:rPr>
                <w:rFonts w:ascii="Arial" w:hAnsi="Arial"/>
                <w:b/>
                <w:sz w:val="24"/>
              </w:rPr>
              <w:t>INTRODUCTION AND OVERVIEW</w:t>
            </w:r>
          </w:p>
          <w:p w:rsidR="003C3186" w:rsidRPr="00B000A5" w:rsidRDefault="003C3186" w:rsidP="003C3186">
            <w:pPr>
              <w:spacing w:before="0" w:after="0"/>
              <w:jc w:val="both"/>
              <w:rPr>
                <w:rFonts w:ascii="Arial" w:hAnsi="Arial"/>
                <w:b/>
              </w:rPr>
            </w:pPr>
          </w:p>
        </w:tc>
      </w:tr>
      <w:tr w:rsidR="00F56752" w:rsidRPr="00B000A5" w:rsidTr="00B000A5">
        <w:tc>
          <w:tcPr>
            <w:tcW w:w="929" w:type="dxa"/>
          </w:tcPr>
          <w:p w:rsidR="00F56752" w:rsidRPr="00B000A5" w:rsidRDefault="00F56752" w:rsidP="003C3186">
            <w:pPr>
              <w:spacing w:before="0" w:after="0"/>
              <w:jc w:val="both"/>
              <w:rPr>
                <w:rFonts w:ascii="Arial" w:hAnsi="Arial"/>
                <w:b/>
                <w:bCs/>
              </w:rPr>
            </w:pPr>
            <w:r w:rsidRPr="00B000A5">
              <w:rPr>
                <w:rFonts w:ascii="Arial" w:hAnsi="Arial"/>
                <w:b/>
                <w:bCs/>
              </w:rPr>
              <w:t>3.1</w:t>
            </w:r>
          </w:p>
        </w:tc>
        <w:tc>
          <w:tcPr>
            <w:tcW w:w="8074" w:type="dxa"/>
          </w:tcPr>
          <w:p w:rsidR="00F56752" w:rsidRPr="00B000A5" w:rsidRDefault="00420043" w:rsidP="003C3186">
            <w:pPr>
              <w:spacing w:before="0" w:after="0"/>
              <w:jc w:val="both"/>
              <w:rPr>
                <w:rFonts w:ascii="Arial" w:hAnsi="Arial"/>
                <w:b/>
              </w:rPr>
            </w:pPr>
            <w:r>
              <w:rPr>
                <w:rFonts w:ascii="Arial" w:hAnsi="Arial"/>
                <w:b/>
              </w:rPr>
              <w:t>OVERVIEW OF WEST LANCASHI</w:t>
            </w:r>
            <w:r w:rsidR="00C97C97" w:rsidRPr="00B000A5">
              <w:rPr>
                <w:rFonts w:ascii="Arial" w:hAnsi="Arial"/>
                <w:b/>
              </w:rPr>
              <w:t>RE CLINICAL COMMISSIONING GROUP</w:t>
            </w:r>
          </w:p>
          <w:p w:rsidR="003C3186" w:rsidRPr="00B000A5" w:rsidRDefault="003C3186" w:rsidP="003C3186">
            <w:pPr>
              <w:spacing w:before="0" w:after="0"/>
              <w:jc w:val="both"/>
              <w:rPr>
                <w:rFonts w:ascii="Arial" w:hAnsi="Arial"/>
                <w:b/>
              </w:rPr>
            </w:pPr>
          </w:p>
        </w:tc>
      </w:tr>
      <w:tr w:rsidR="00F56752" w:rsidRPr="00B000A5" w:rsidTr="00B000A5">
        <w:trPr>
          <w:trHeight w:val="122"/>
        </w:trPr>
        <w:tc>
          <w:tcPr>
            <w:tcW w:w="929" w:type="dxa"/>
          </w:tcPr>
          <w:p w:rsidR="00F56752" w:rsidRDefault="00F56752" w:rsidP="003C3186">
            <w:pPr>
              <w:spacing w:before="0" w:after="0"/>
              <w:jc w:val="both"/>
              <w:rPr>
                <w:rFonts w:ascii="Arial" w:hAnsi="Arial"/>
                <w:bCs/>
              </w:rPr>
            </w:pPr>
            <w:r w:rsidRPr="00B000A5">
              <w:rPr>
                <w:rFonts w:ascii="Arial" w:hAnsi="Arial"/>
                <w:bCs/>
              </w:rPr>
              <w:t>3.1.1</w:t>
            </w:r>
          </w:p>
          <w:p w:rsidR="00C77B88" w:rsidRDefault="00C77B88" w:rsidP="003C3186">
            <w:pPr>
              <w:spacing w:before="0" w:after="0"/>
              <w:jc w:val="both"/>
              <w:rPr>
                <w:rFonts w:ascii="Arial" w:hAnsi="Arial"/>
                <w:bCs/>
              </w:rPr>
            </w:pPr>
          </w:p>
          <w:p w:rsidR="00C77B88" w:rsidRDefault="00C77B88" w:rsidP="003C3186">
            <w:pPr>
              <w:spacing w:before="0" w:after="0"/>
              <w:jc w:val="both"/>
              <w:rPr>
                <w:rFonts w:ascii="Arial" w:hAnsi="Arial"/>
                <w:bCs/>
              </w:rPr>
            </w:pPr>
          </w:p>
          <w:p w:rsidR="00C77B88" w:rsidRDefault="00C77B88" w:rsidP="003C3186">
            <w:pPr>
              <w:spacing w:before="0" w:after="0"/>
              <w:jc w:val="both"/>
              <w:rPr>
                <w:rFonts w:ascii="Arial" w:hAnsi="Arial"/>
                <w:bCs/>
              </w:rPr>
            </w:pPr>
          </w:p>
          <w:p w:rsidR="00C77B88" w:rsidRDefault="00C77B88" w:rsidP="003C3186">
            <w:pPr>
              <w:spacing w:before="0" w:after="0"/>
              <w:jc w:val="both"/>
              <w:rPr>
                <w:rFonts w:ascii="Arial" w:hAnsi="Arial"/>
                <w:bCs/>
              </w:rPr>
            </w:pPr>
          </w:p>
          <w:p w:rsidR="00C77B88" w:rsidRDefault="00C77B88" w:rsidP="003C3186">
            <w:pPr>
              <w:spacing w:before="0" w:after="0"/>
              <w:jc w:val="both"/>
              <w:rPr>
                <w:rFonts w:ascii="Arial" w:hAnsi="Arial"/>
                <w:bCs/>
              </w:rPr>
            </w:pPr>
          </w:p>
          <w:p w:rsidR="00C77B88" w:rsidRDefault="00C77B88" w:rsidP="003C3186">
            <w:pPr>
              <w:spacing w:before="0" w:after="0"/>
              <w:jc w:val="both"/>
              <w:rPr>
                <w:rFonts w:ascii="Arial" w:hAnsi="Arial"/>
                <w:bCs/>
              </w:rPr>
            </w:pPr>
            <w:r>
              <w:rPr>
                <w:rFonts w:ascii="Arial" w:hAnsi="Arial"/>
                <w:bCs/>
              </w:rPr>
              <w:t>3.1.2</w:t>
            </w:r>
          </w:p>
          <w:p w:rsidR="0082020D" w:rsidRDefault="0082020D" w:rsidP="003C3186">
            <w:pPr>
              <w:spacing w:before="0" w:after="0"/>
              <w:jc w:val="both"/>
              <w:rPr>
                <w:rFonts w:ascii="Arial" w:hAnsi="Arial"/>
                <w:bCs/>
              </w:rPr>
            </w:pPr>
          </w:p>
          <w:p w:rsidR="0082020D" w:rsidRDefault="0082020D"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82020D" w:rsidRDefault="0082020D" w:rsidP="003C3186">
            <w:pPr>
              <w:spacing w:before="0" w:after="0"/>
              <w:jc w:val="both"/>
              <w:rPr>
                <w:rFonts w:ascii="Arial" w:hAnsi="Arial"/>
                <w:bCs/>
              </w:rPr>
            </w:pPr>
            <w:r>
              <w:rPr>
                <w:rFonts w:ascii="Arial" w:hAnsi="Arial"/>
                <w:bCs/>
              </w:rPr>
              <w:t>3.1.3</w:t>
            </w:r>
          </w:p>
          <w:p w:rsidR="00F76DE3" w:rsidRDefault="00F76DE3"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F76DE3" w:rsidRDefault="00F76DE3" w:rsidP="003C3186">
            <w:pPr>
              <w:spacing w:before="0" w:after="0"/>
              <w:jc w:val="both"/>
              <w:rPr>
                <w:rFonts w:ascii="Arial" w:hAnsi="Arial"/>
                <w:bCs/>
              </w:rPr>
            </w:pPr>
          </w:p>
          <w:p w:rsidR="00016FB0" w:rsidRDefault="00016FB0" w:rsidP="003C3186">
            <w:pPr>
              <w:spacing w:before="0" w:after="0"/>
              <w:jc w:val="both"/>
              <w:rPr>
                <w:rFonts w:ascii="Arial" w:hAnsi="Arial"/>
                <w:bCs/>
              </w:rPr>
            </w:pPr>
          </w:p>
          <w:p w:rsidR="00F76DE3" w:rsidRDefault="00F76DE3" w:rsidP="003C3186">
            <w:pPr>
              <w:spacing w:before="0" w:after="0"/>
              <w:jc w:val="both"/>
              <w:rPr>
                <w:rFonts w:ascii="Arial" w:hAnsi="Arial"/>
                <w:bCs/>
              </w:rPr>
            </w:pPr>
            <w:r>
              <w:rPr>
                <w:rFonts w:ascii="Arial" w:hAnsi="Arial"/>
                <w:bCs/>
              </w:rPr>
              <w:t>3.1.4</w:t>
            </w:r>
          </w:p>
          <w:p w:rsidR="00615503" w:rsidRDefault="00615503" w:rsidP="003C3186">
            <w:pPr>
              <w:spacing w:before="0" w:after="0"/>
              <w:jc w:val="both"/>
              <w:rPr>
                <w:rFonts w:ascii="Arial" w:hAnsi="Arial"/>
                <w:bCs/>
              </w:rPr>
            </w:pPr>
          </w:p>
          <w:p w:rsidR="00615503" w:rsidRDefault="00615503" w:rsidP="003C3186">
            <w:pPr>
              <w:spacing w:before="0" w:after="0"/>
              <w:jc w:val="both"/>
              <w:rPr>
                <w:rFonts w:ascii="Arial" w:hAnsi="Arial"/>
                <w:bCs/>
              </w:rPr>
            </w:pPr>
          </w:p>
          <w:p w:rsidR="00615503" w:rsidRDefault="00615503" w:rsidP="003C3186">
            <w:pPr>
              <w:spacing w:before="0" w:after="0"/>
              <w:jc w:val="both"/>
              <w:rPr>
                <w:rFonts w:ascii="Arial" w:hAnsi="Arial"/>
                <w:bCs/>
              </w:rPr>
            </w:pPr>
          </w:p>
          <w:p w:rsidR="00615503" w:rsidRDefault="00615503" w:rsidP="003C3186">
            <w:pPr>
              <w:spacing w:before="0" w:after="0"/>
              <w:jc w:val="both"/>
              <w:rPr>
                <w:rFonts w:ascii="Arial" w:hAnsi="Arial"/>
                <w:bCs/>
              </w:rPr>
            </w:pPr>
          </w:p>
          <w:p w:rsidR="00615503" w:rsidRDefault="00615503" w:rsidP="003C3186">
            <w:pPr>
              <w:spacing w:before="0" w:after="0"/>
              <w:jc w:val="both"/>
              <w:rPr>
                <w:rFonts w:ascii="Arial" w:hAnsi="Arial"/>
                <w:bCs/>
              </w:rPr>
            </w:pPr>
          </w:p>
          <w:p w:rsidR="00615503" w:rsidRDefault="00615503" w:rsidP="003C3186">
            <w:pPr>
              <w:spacing w:before="0" w:after="0"/>
              <w:jc w:val="both"/>
              <w:rPr>
                <w:rFonts w:ascii="Arial" w:hAnsi="Arial"/>
                <w:bCs/>
              </w:rPr>
            </w:pPr>
          </w:p>
          <w:p w:rsidR="00615503" w:rsidRDefault="00615503" w:rsidP="003C3186">
            <w:pPr>
              <w:spacing w:before="0" w:after="0"/>
              <w:jc w:val="both"/>
              <w:rPr>
                <w:rFonts w:ascii="Arial" w:hAnsi="Arial"/>
                <w:bCs/>
              </w:rPr>
            </w:pPr>
            <w:r>
              <w:rPr>
                <w:rFonts w:ascii="Arial" w:hAnsi="Arial"/>
                <w:bCs/>
              </w:rPr>
              <w:t>3.1.5</w:t>
            </w:r>
          </w:p>
          <w:p w:rsidR="00615503" w:rsidRDefault="00615503" w:rsidP="003C3186">
            <w:pPr>
              <w:spacing w:before="0" w:after="0"/>
              <w:jc w:val="both"/>
              <w:rPr>
                <w:rFonts w:ascii="Arial" w:hAnsi="Arial"/>
                <w:bCs/>
              </w:rPr>
            </w:pPr>
          </w:p>
          <w:p w:rsidR="00615503" w:rsidRDefault="00615503" w:rsidP="003C3186">
            <w:pPr>
              <w:spacing w:before="0" w:after="0"/>
              <w:jc w:val="both"/>
              <w:rPr>
                <w:rFonts w:ascii="Arial" w:hAnsi="Arial"/>
                <w:bCs/>
              </w:rPr>
            </w:pPr>
          </w:p>
          <w:p w:rsidR="00615503" w:rsidRDefault="00615503" w:rsidP="003C3186">
            <w:pPr>
              <w:spacing w:before="0" w:after="0"/>
              <w:jc w:val="both"/>
              <w:rPr>
                <w:rFonts w:ascii="Arial" w:hAnsi="Arial"/>
                <w:bCs/>
              </w:rPr>
            </w:pPr>
          </w:p>
          <w:p w:rsidR="00016FB0" w:rsidRDefault="00016FB0" w:rsidP="003C3186">
            <w:pPr>
              <w:spacing w:before="0" w:after="0"/>
              <w:jc w:val="both"/>
              <w:rPr>
                <w:rFonts w:ascii="Arial" w:hAnsi="Arial"/>
                <w:bCs/>
              </w:rPr>
            </w:pPr>
          </w:p>
          <w:p w:rsidR="00615503" w:rsidRPr="00B000A5" w:rsidRDefault="00615503" w:rsidP="003C3186">
            <w:pPr>
              <w:spacing w:before="0" w:after="0"/>
              <w:jc w:val="both"/>
              <w:rPr>
                <w:rFonts w:ascii="Arial" w:hAnsi="Arial"/>
                <w:bCs/>
              </w:rPr>
            </w:pPr>
            <w:r>
              <w:rPr>
                <w:rFonts w:ascii="Arial" w:hAnsi="Arial"/>
                <w:bCs/>
              </w:rPr>
              <w:t>3.1.6</w:t>
            </w:r>
          </w:p>
        </w:tc>
        <w:tc>
          <w:tcPr>
            <w:tcW w:w="8074" w:type="dxa"/>
          </w:tcPr>
          <w:p w:rsidR="00C77B88" w:rsidRDefault="00C77B88" w:rsidP="00C77B88">
            <w:pPr>
              <w:spacing w:before="0" w:after="0"/>
              <w:jc w:val="both"/>
              <w:rPr>
                <w:rFonts w:ascii="Arial" w:hAnsi="Arial"/>
              </w:rPr>
            </w:pPr>
            <w:r w:rsidRPr="00C77B88">
              <w:rPr>
                <w:rFonts w:ascii="Arial" w:hAnsi="Arial"/>
              </w:rPr>
              <w:t>NHS West Lancashire CCG is made up of 2</w:t>
            </w:r>
            <w:r w:rsidR="00902037">
              <w:rPr>
                <w:rFonts w:ascii="Arial" w:hAnsi="Arial"/>
              </w:rPr>
              <w:t>2</w:t>
            </w:r>
            <w:r w:rsidRPr="00C77B88">
              <w:rPr>
                <w:rFonts w:ascii="Arial" w:hAnsi="Arial"/>
              </w:rPr>
              <w:t xml:space="preserve"> GP practices and covers a population</w:t>
            </w:r>
            <w:r>
              <w:rPr>
                <w:rFonts w:ascii="Arial" w:hAnsi="Arial"/>
              </w:rPr>
              <w:t xml:space="preserve"> </w:t>
            </w:r>
            <w:r w:rsidRPr="00C77B88">
              <w:rPr>
                <w:rFonts w:ascii="Arial" w:hAnsi="Arial"/>
              </w:rPr>
              <w:t>of approximately 112,000 people in Ormskirk, Skelmersdale and surrounding</w:t>
            </w:r>
            <w:r>
              <w:rPr>
                <w:rFonts w:ascii="Arial" w:hAnsi="Arial"/>
              </w:rPr>
              <w:t xml:space="preserve"> </w:t>
            </w:r>
            <w:r w:rsidR="00615503">
              <w:rPr>
                <w:rFonts w:ascii="Arial" w:hAnsi="Arial"/>
              </w:rPr>
              <w:t>communities. We</w:t>
            </w:r>
            <w:r w:rsidRPr="00C77B88">
              <w:rPr>
                <w:rFonts w:ascii="Arial" w:hAnsi="Arial"/>
              </w:rPr>
              <w:t xml:space="preserve"> sit on the boundary of Lancashire </w:t>
            </w:r>
            <w:r w:rsidR="0082020D">
              <w:rPr>
                <w:rFonts w:ascii="Arial" w:hAnsi="Arial"/>
              </w:rPr>
              <w:t xml:space="preserve">Greater Manchester </w:t>
            </w:r>
            <w:r w:rsidRPr="00C77B88">
              <w:rPr>
                <w:rFonts w:ascii="Arial" w:hAnsi="Arial"/>
              </w:rPr>
              <w:t>and Merseyside</w:t>
            </w:r>
            <w:r w:rsidR="00615503">
              <w:rPr>
                <w:rFonts w:ascii="Arial" w:hAnsi="Arial"/>
              </w:rPr>
              <w:t xml:space="preserve"> counties</w:t>
            </w:r>
            <w:r w:rsidRPr="00C77B88">
              <w:rPr>
                <w:rFonts w:ascii="Arial" w:hAnsi="Arial"/>
              </w:rPr>
              <w:t>, with our</w:t>
            </w:r>
            <w:r>
              <w:rPr>
                <w:rFonts w:ascii="Arial" w:hAnsi="Arial"/>
              </w:rPr>
              <w:t xml:space="preserve"> </w:t>
            </w:r>
            <w:r w:rsidR="00615503">
              <w:rPr>
                <w:rFonts w:ascii="Arial" w:hAnsi="Arial"/>
              </w:rPr>
              <w:t>patients accessing services in</w:t>
            </w:r>
            <w:r w:rsidR="0082020D">
              <w:rPr>
                <w:rFonts w:ascii="Arial" w:hAnsi="Arial"/>
              </w:rPr>
              <w:t xml:space="preserve"> all</w:t>
            </w:r>
            <w:r w:rsidRPr="00C77B88">
              <w:rPr>
                <w:rFonts w:ascii="Arial" w:hAnsi="Arial"/>
              </w:rPr>
              <w:t xml:space="preserve"> geographical areas. </w:t>
            </w:r>
          </w:p>
          <w:p w:rsidR="0082020D" w:rsidRDefault="0082020D" w:rsidP="00C77B88">
            <w:pPr>
              <w:spacing w:before="0" w:after="0"/>
              <w:jc w:val="both"/>
              <w:rPr>
                <w:rFonts w:ascii="Arial" w:hAnsi="Arial"/>
              </w:rPr>
            </w:pPr>
          </w:p>
          <w:p w:rsidR="00902037" w:rsidRPr="00902037" w:rsidRDefault="00F76DE3" w:rsidP="00F76DE3">
            <w:pPr>
              <w:spacing w:before="0" w:after="240"/>
              <w:jc w:val="both"/>
              <w:rPr>
                <w:rFonts w:ascii="Arial" w:hAnsi="Arial"/>
              </w:rPr>
            </w:pPr>
            <w:r>
              <w:rPr>
                <w:rFonts w:ascii="Arial" w:hAnsi="Arial"/>
              </w:rPr>
              <w:t>West Lancashire is a</w:t>
            </w:r>
            <w:r w:rsidR="00902037">
              <w:rPr>
                <w:rFonts w:ascii="Arial" w:hAnsi="Arial"/>
              </w:rPr>
              <w:t xml:space="preserve"> borough</w:t>
            </w:r>
            <w:r w:rsidR="00902037" w:rsidRPr="00902037">
              <w:rPr>
                <w:rFonts w:ascii="Arial" w:hAnsi="Arial"/>
              </w:rPr>
              <w:t xml:space="preserve"> that covers 347 square kilometres, </w:t>
            </w:r>
            <w:hyperlink r:id="rId11" w:tgtFrame="_self" w:history="1">
              <w:r w:rsidR="00902037" w:rsidRPr="00902037">
                <w:rPr>
                  <w:rFonts w:ascii="Arial" w:hAnsi="Arial"/>
                </w:rPr>
                <w:t>has 25 wards</w:t>
              </w:r>
            </w:hyperlink>
            <w:bookmarkStart w:id="1" w:name="anchor195702"/>
            <w:bookmarkEnd w:id="1"/>
            <w:r>
              <w:rPr>
                <w:rFonts w:ascii="Arial" w:hAnsi="Arial"/>
              </w:rPr>
              <w:t xml:space="preserve"> and</w:t>
            </w:r>
            <w:r w:rsidR="00615503">
              <w:rPr>
                <w:rFonts w:ascii="Arial" w:hAnsi="Arial"/>
              </w:rPr>
              <w:t xml:space="preserve"> </w:t>
            </w:r>
            <w:r w:rsidR="00902037" w:rsidRPr="00902037">
              <w:rPr>
                <w:rFonts w:ascii="Arial" w:hAnsi="Arial"/>
              </w:rPr>
              <w:t>contains a number of small towns and villages that offer a very good quality of life. It is a popular area for commuting to other parts of Lancashire and Manchester, whilst there are particularly strong links with the economy of Liverpool.</w:t>
            </w:r>
          </w:p>
          <w:p w:rsidR="00902037" w:rsidRPr="00902037" w:rsidRDefault="005875A0" w:rsidP="00902037">
            <w:pPr>
              <w:pStyle w:val="NormalWeb"/>
              <w:spacing w:before="0" w:beforeAutospacing="0"/>
              <w:jc w:val="both"/>
              <w:rPr>
                <w:rFonts w:ascii="Arial" w:hAnsi="Arial"/>
              </w:rPr>
            </w:pPr>
            <w:r w:rsidRPr="00902037">
              <w:rPr>
                <w:rFonts w:ascii="Arial" w:hAnsi="Arial"/>
                <w:noProof/>
              </w:rPr>
              <w:drawing>
                <wp:anchor distT="0" distB="0" distL="114300" distR="114300" simplePos="0" relativeHeight="251658240" behindDoc="0" locked="0" layoutInCell="1" allowOverlap="1" wp14:anchorId="1EEFCBA3" wp14:editId="7063E4DC">
                  <wp:simplePos x="0" y="0"/>
                  <wp:positionH relativeFrom="column">
                    <wp:posOffset>3593465</wp:posOffset>
                  </wp:positionH>
                  <wp:positionV relativeFrom="paragraph">
                    <wp:posOffset>-1098550</wp:posOffset>
                  </wp:positionV>
                  <wp:extent cx="1458595" cy="2068830"/>
                  <wp:effectExtent l="0" t="0" r="8255" b="7620"/>
                  <wp:wrapSquare wrapText="left"/>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58595" cy="2068830"/>
                          </a:xfrm>
                          <a:prstGeom prst="rect">
                            <a:avLst/>
                          </a:prstGeom>
                          <a:noFill/>
                        </pic:spPr>
                      </pic:pic>
                    </a:graphicData>
                  </a:graphic>
                  <wp14:sizeRelH relativeFrom="margin">
                    <wp14:pctWidth>0</wp14:pctWidth>
                  </wp14:sizeRelH>
                  <wp14:sizeRelV relativeFrom="margin">
                    <wp14:pctHeight>0</wp14:pctHeight>
                  </wp14:sizeRelV>
                </wp:anchor>
              </w:drawing>
            </w:r>
            <w:r w:rsidR="004C35EC">
              <w:rPr>
                <w:noProof/>
              </w:rPr>
              <mc:AlternateContent>
                <mc:Choice Requires="wps">
                  <w:drawing>
                    <wp:anchor distT="0" distB="0" distL="114300" distR="114300" simplePos="0" relativeHeight="251667456" behindDoc="0" locked="0" layoutInCell="1" allowOverlap="1" wp14:anchorId="434FB20D" wp14:editId="636E6660">
                      <wp:simplePos x="0" y="0"/>
                      <wp:positionH relativeFrom="column">
                        <wp:posOffset>3590925</wp:posOffset>
                      </wp:positionH>
                      <wp:positionV relativeFrom="paragraph">
                        <wp:posOffset>797560</wp:posOffset>
                      </wp:positionV>
                      <wp:extent cx="1346200" cy="469900"/>
                      <wp:effectExtent l="0" t="0" r="6350" b="6350"/>
                      <wp:wrapNone/>
                      <wp:docPr id="2" name="Text Box 2"/>
                      <wp:cNvGraphicFramePr/>
                      <a:graphic xmlns:a="http://schemas.openxmlformats.org/drawingml/2006/main">
                        <a:graphicData uri="http://schemas.microsoft.com/office/word/2010/wordprocessingShape">
                          <wps:wsp>
                            <wps:cNvSpPr txBox="1"/>
                            <wps:spPr>
                              <a:xfrm>
                                <a:off x="0" y="0"/>
                                <a:ext cx="1346200" cy="469900"/>
                              </a:xfrm>
                              <a:prstGeom prst="rect">
                                <a:avLst/>
                              </a:prstGeom>
                              <a:noFill/>
                              <a:ln>
                                <a:noFill/>
                              </a:ln>
                              <a:effectLst/>
                            </wps:spPr>
                            <wps:txbx>
                              <w:txbxContent>
                                <w:p w:rsidR="0020060C" w:rsidRDefault="0020060C" w:rsidP="004C35EC">
                                  <w:pPr>
                                    <w:pStyle w:val="Caption"/>
                                    <w:spacing w:before="0" w:after="0"/>
                                    <w:jc w:val="center"/>
                                    <w:rPr>
                                      <w:color w:val="1F497D" w:themeColor="text2"/>
                                      <w:sz w:val="18"/>
                                    </w:rPr>
                                  </w:pPr>
                                  <w:r w:rsidRPr="00C06491">
                                    <w:rPr>
                                      <w:color w:val="1F497D" w:themeColor="text2"/>
                                      <w:sz w:val="18"/>
                                    </w:rPr>
                                    <w:t xml:space="preserve">Table </w:t>
                                  </w:r>
                                  <w:r w:rsidRPr="00C06491">
                                    <w:rPr>
                                      <w:color w:val="1F497D" w:themeColor="text2"/>
                                      <w:sz w:val="18"/>
                                    </w:rPr>
                                    <w:fldChar w:fldCharType="begin"/>
                                  </w:r>
                                  <w:r w:rsidRPr="00C06491">
                                    <w:rPr>
                                      <w:color w:val="1F497D" w:themeColor="text2"/>
                                      <w:sz w:val="18"/>
                                    </w:rPr>
                                    <w:instrText xml:space="preserve"> SEQ Table \* ARABIC </w:instrText>
                                  </w:r>
                                  <w:r w:rsidRPr="00C06491">
                                    <w:rPr>
                                      <w:color w:val="1F497D" w:themeColor="text2"/>
                                      <w:sz w:val="18"/>
                                    </w:rPr>
                                    <w:fldChar w:fldCharType="separate"/>
                                  </w:r>
                                  <w:r>
                                    <w:rPr>
                                      <w:noProof/>
                                      <w:color w:val="1F497D" w:themeColor="text2"/>
                                      <w:sz w:val="18"/>
                                    </w:rPr>
                                    <w:t>1</w:t>
                                  </w:r>
                                  <w:r w:rsidRPr="00C06491">
                                    <w:rPr>
                                      <w:color w:val="1F497D" w:themeColor="text2"/>
                                      <w:sz w:val="18"/>
                                    </w:rPr>
                                    <w:fldChar w:fldCharType="end"/>
                                  </w:r>
                                  <w:r w:rsidRPr="00C06491">
                                    <w:rPr>
                                      <w:color w:val="1F497D" w:themeColor="text2"/>
                                      <w:sz w:val="18"/>
                                    </w:rPr>
                                    <w:t xml:space="preserve"> </w:t>
                                  </w:r>
                                  <w:r>
                                    <w:rPr>
                                      <w:color w:val="1F497D" w:themeColor="text2"/>
                                      <w:sz w:val="18"/>
                                    </w:rPr>
                                    <w:t>–</w:t>
                                  </w:r>
                                  <w:r w:rsidRPr="00C06491">
                                    <w:rPr>
                                      <w:color w:val="1F497D" w:themeColor="text2"/>
                                      <w:sz w:val="18"/>
                                    </w:rPr>
                                    <w:t xml:space="preserve"> </w:t>
                                  </w:r>
                                </w:p>
                                <w:p w:rsidR="0020060C" w:rsidRPr="00C06491" w:rsidRDefault="0020060C" w:rsidP="004C35EC">
                                  <w:pPr>
                                    <w:pStyle w:val="Caption"/>
                                    <w:spacing w:before="0" w:after="0"/>
                                    <w:jc w:val="center"/>
                                    <w:rPr>
                                      <w:rFonts w:ascii="Arial" w:hAnsi="Arial"/>
                                      <w:noProof/>
                                      <w:color w:val="1F497D" w:themeColor="text2"/>
                                      <w:sz w:val="18"/>
                                    </w:rPr>
                                  </w:pPr>
                                  <w:r w:rsidRPr="00C06491">
                                    <w:rPr>
                                      <w:color w:val="1F497D" w:themeColor="text2"/>
                                      <w:sz w:val="18"/>
                                    </w:rPr>
                                    <w:t>Map of</w:t>
                                  </w:r>
                                  <w:r>
                                    <w:rPr>
                                      <w:color w:val="1F497D" w:themeColor="text2"/>
                                      <w:sz w:val="18"/>
                                    </w:rPr>
                                    <w:t xml:space="preserve"> </w:t>
                                  </w:r>
                                  <w:r w:rsidRPr="00C06491">
                                    <w:rPr>
                                      <w:color w:val="1F497D" w:themeColor="text2"/>
                                      <w:sz w:val="18"/>
                                    </w:rPr>
                                    <w:t>West Lancashire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2.75pt;margin-top:62.8pt;width:106pt;height: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" filled="f" stroked="f">
                      <v:textbox inset="0,0,0,0">
                        <w:txbxContent>
                          <w:p w:rsidR="0020060C" w:rsidRDefault="0020060C" w:rsidP="004C35EC">
                            <w:pPr>
                              <w:pStyle w:val="Caption"/>
                              <w:spacing w:before="0" w:after="0"/>
                              <w:jc w:val="center"/>
                              <w:rPr>
                                <w:color w:val="1F497D" w:themeColor="text2"/>
                                <w:sz w:val="18"/>
                              </w:rPr>
                            </w:pPr>
                            <w:r w:rsidRPr="00C06491">
                              <w:rPr>
                                <w:color w:val="1F497D" w:themeColor="text2"/>
                                <w:sz w:val="18"/>
                              </w:rPr>
                              <w:t xml:space="preserve">Table </w:t>
                            </w:r>
                            <w:r w:rsidRPr="00C06491">
                              <w:rPr>
                                <w:color w:val="1F497D" w:themeColor="text2"/>
                                <w:sz w:val="18"/>
                              </w:rPr>
                              <w:fldChar w:fldCharType="begin"/>
                            </w:r>
                            <w:r w:rsidRPr="00C06491">
                              <w:rPr>
                                <w:color w:val="1F497D" w:themeColor="text2"/>
                                <w:sz w:val="18"/>
                              </w:rPr>
                              <w:instrText xml:space="preserve"> SEQ Table \* ARABIC </w:instrText>
                            </w:r>
                            <w:r w:rsidRPr="00C06491">
                              <w:rPr>
                                <w:color w:val="1F497D" w:themeColor="text2"/>
                                <w:sz w:val="18"/>
                              </w:rPr>
                              <w:fldChar w:fldCharType="separate"/>
                            </w:r>
                            <w:r>
                              <w:rPr>
                                <w:noProof/>
                                <w:color w:val="1F497D" w:themeColor="text2"/>
                                <w:sz w:val="18"/>
                              </w:rPr>
                              <w:t>1</w:t>
                            </w:r>
                            <w:r w:rsidRPr="00C06491">
                              <w:rPr>
                                <w:color w:val="1F497D" w:themeColor="text2"/>
                                <w:sz w:val="18"/>
                              </w:rPr>
                              <w:fldChar w:fldCharType="end"/>
                            </w:r>
                            <w:r w:rsidRPr="00C06491">
                              <w:rPr>
                                <w:color w:val="1F497D" w:themeColor="text2"/>
                                <w:sz w:val="18"/>
                              </w:rPr>
                              <w:t xml:space="preserve"> </w:t>
                            </w:r>
                            <w:r>
                              <w:rPr>
                                <w:color w:val="1F497D" w:themeColor="text2"/>
                                <w:sz w:val="18"/>
                              </w:rPr>
                              <w:t>–</w:t>
                            </w:r>
                            <w:r w:rsidRPr="00C06491">
                              <w:rPr>
                                <w:color w:val="1F497D" w:themeColor="text2"/>
                                <w:sz w:val="18"/>
                              </w:rPr>
                              <w:t xml:space="preserve"> </w:t>
                            </w:r>
                          </w:p>
                          <w:p w:rsidR="0020060C" w:rsidRPr="00C06491" w:rsidRDefault="0020060C" w:rsidP="004C35EC">
                            <w:pPr>
                              <w:pStyle w:val="Caption"/>
                              <w:spacing w:before="0" w:after="0"/>
                              <w:jc w:val="center"/>
                              <w:rPr>
                                <w:rFonts w:ascii="Arial" w:hAnsi="Arial"/>
                                <w:noProof/>
                                <w:color w:val="1F497D" w:themeColor="text2"/>
                                <w:sz w:val="18"/>
                              </w:rPr>
                            </w:pPr>
                            <w:r w:rsidRPr="00C06491">
                              <w:rPr>
                                <w:color w:val="1F497D" w:themeColor="text2"/>
                                <w:sz w:val="18"/>
                              </w:rPr>
                              <w:t>Map of</w:t>
                            </w:r>
                            <w:r>
                              <w:rPr>
                                <w:color w:val="1F497D" w:themeColor="text2"/>
                                <w:sz w:val="18"/>
                              </w:rPr>
                              <w:t xml:space="preserve"> </w:t>
                            </w:r>
                            <w:r w:rsidRPr="00C06491">
                              <w:rPr>
                                <w:color w:val="1F497D" w:themeColor="text2"/>
                                <w:sz w:val="18"/>
                              </w:rPr>
                              <w:t>West Lancashire</w:t>
                            </w:r>
                          </w:p>
                        </w:txbxContent>
                      </v:textbox>
                    </v:shape>
                  </w:pict>
                </mc:Fallback>
              </mc:AlternateContent>
            </w:r>
            <w:r w:rsidR="00615503">
              <w:rPr>
                <w:rFonts w:ascii="Arial" w:hAnsi="Arial"/>
              </w:rPr>
              <w:t xml:space="preserve">West Lancashire is however a district of contrasts. </w:t>
            </w:r>
            <w:r w:rsidR="00902037" w:rsidRPr="00902037">
              <w:rPr>
                <w:rFonts w:ascii="Arial" w:hAnsi="Arial"/>
              </w:rPr>
              <w:t xml:space="preserve">Ormskirk is </w:t>
            </w:r>
            <w:r w:rsidR="00F76DE3">
              <w:rPr>
                <w:rFonts w:ascii="Arial" w:hAnsi="Arial"/>
              </w:rPr>
              <w:t xml:space="preserve">a market town and is </w:t>
            </w:r>
            <w:r w:rsidR="00902037" w:rsidRPr="00902037">
              <w:rPr>
                <w:rFonts w:ascii="Arial" w:hAnsi="Arial"/>
              </w:rPr>
              <w:t xml:space="preserve">the main home for </w:t>
            </w:r>
            <w:hyperlink r:id="rId13" w:history="1">
              <w:r w:rsidR="00902037" w:rsidRPr="00902037">
                <w:rPr>
                  <w:rFonts w:ascii="Arial" w:hAnsi="Arial"/>
                </w:rPr>
                <w:t>Edge Hill University</w:t>
              </w:r>
            </w:hyperlink>
            <w:r w:rsidR="00F76DE3">
              <w:rPr>
                <w:rFonts w:ascii="Arial" w:hAnsi="Arial"/>
              </w:rPr>
              <w:t xml:space="preserve">. </w:t>
            </w:r>
            <w:r w:rsidR="00902037" w:rsidRPr="00902037">
              <w:rPr>
                <w:rFonts w:ascii="Arial" w:hAnsi="Arial"/>
              </w:rPr>
              <w:t>In the east of the borough, </w:t>
            </w:r>
            <w:hyperlink r:id="rId14" w:tgtFrame="_self" w:history="1">
              <w:r w:rsidR="00615503">
                <w:rPr>
                  <w:rFonts w:ascii="Arial" w:hAnsi="Arial"/>
                </w:rPr>
                <w:t>Skelmersdale, which was</w:t>
              </w:r>
              <w:r w:rsidR="00902037" w:rsidRPr="00902037">
                <w:rPr>
                  <w:rFonts w:ascii="Arial" w:hAnsi="Arial"/>
                </w:rPr>
                <w:t xml:space="preserve"> </w:t>
              </w:r>
              <w:r w:rsidR="00F76DE3">
                <w:rPr>
                  <w:rFonts w:ascii="Arial" w:hAnsi="Arial"/>
                </w:rPr>
                <w:t xml:space="preserve">a “new town” </w:t>
              </w:r>
              <w:r w:rsidR="00615503">
                <w:rPr>
                  <w:rFonts w:ascii="Arial" w:hAnsi="Arial"/>
                </w:rPr>
                <w:t xml:space="preserve">in the 1960s, </w:t>
              </w:r>
              <w:r w:rsidR="00F76DE3">
                <w:rPr>
                  <w:rFonts w:ascii="Arial" w:hAnsi="Arial"/>
                </w:rPr>
                <w:t xml:space="preserve">is the subject </w:t>
              </w:r>
              <w:r w:rsidR="00902037" w:rsidRPr="00902037">
                <w:rPr>
                  <w:rFonts w:ascii="Arial" w:hAnsi="Arial"/>
                </w:rPr>
                <w:t>of a master plan</w:t>
              </w:r>
            </w:hyperlink>
            <w:r w:rsidR="00902037" w:rsidRPr="00902037">
              <w:rPr>
                <w:rFonts w:ascii="Arial" w:hAnsi="Arial"/>
              </w:rPr>
              <w:t xml:space="preserve"> to create a new heart for the town and bring in facilities that local people want. </w:t>
            </w:r>
          </w:p>
          <w:p w:rsidR="00902037" w:rsidRPr="00902037" w:rsidRDefault="00902037" w:rsidP="00902037">
            <w:pPr>
              <w:pStyle w:val="NormalWeb"/>
              <w:spacing w:before="0" w:beforeAutospacing="0"/>
              <w:jc w:val="both"/>
              <w:rPr>
                <w:rFonts w:ascii="Arial" w:hAnsi="Arial"/>
              </w:rPr>
            </w:pPr>
            <w:r w:rsidRPr="00902037">
              <w:rPr>
                <w:rFonts w:ascii="Arial" w:hAnsi="Arial"/>
              </w:rPr>
              <w:t xml:space="preserve">The local </w:t>
            </w:r>
            <w:hyperlink r:id="rId15" w:history="1">
              <w:r w:rsidRPr="00902037">
                <w:rPr>
                  <w:rFonts w:ascii="Arial" w:hAnsi="Arial"/>
                </w:rPr>
                <w:t>agricultural resource base</w:t>
              </w:r>
            </w:hyperlink>
            <w:r w:rsidRPr="00902037">
              <w:rPr>
                <w:rFonts w:ascii="Arial" w:hAnsi="Arial"/>
              </w:rPr>
              <w:t xml:space="preserve"> comprises the largest extent of top grade farmland in the west of Britain, yet the district also faces some difficulties. Skelmersdale was</w:t>
            </w:r>
            <w:r w:rsidR="00615503">
              <w:rPr>
                <w:rFonts w:ascii="Arial" w:hAnsi="Arial"/>
              </w:rPr>
              <w:t>,</w:t>
            </w:r>
            <w:r w:rsidRPr="00902037">
              <w:rPr>
                <w:rFonts w:ascii="Arial" w:hAnsi="Arial"/>
              </w:rPr>
              <w:t xml:space="preserve"> at first</w:t>
            </w:r>
            <w:r w:rsidR="00615503">
              <w:rPr>
                <w:rFonts w:ascii="Arial" w:hAnsi="Arial"/>
              </w:rPr>
              <w:t>,</w:t>
            </w:r>
            <w:r w:rsidRPr="00902037">
              <w:rPr>
                <w:rFonts w:ascii="Arial" w:hAnsi="Arial"/>
              </w:rPr>
              <w:t xml:space="preserve"> set up</w:t>
            </w:r>
            <w:r w:rsidR="00615503">
              <w:rPr>
                <w:rFonts w:ascii="Arial" w:hAnsi="Arial"/>
              </w:rPr>
              <w:t xml:space="preserve"> to attract manufacturing jobs, however the ideas of town planning</w:t>
            </w:r>
            <w:r w:rsidRPr="00902037">
              <w:rPr>
                <w:rFonts w:ascii="Arial" w:hAnsi="Arial"/>
              </w:rPr>
              <w:t xml:space="preserve"> soon appeared to be dated, contributed to problems of deprivation. The town is however well located and there are a number of quality proposals to help take it forward.</w:t>
            </w:r>
          </w:p>
          <w:p w:rsidR="00615503" w:rsidRDefault="0082020D" w:rsidP="00C77B88">
            <w:pPr>
              <w:spacing w:before="0" w:after="0"/>
              <w:jc w:val="both"/>
              <w:rPr>
                <w:rFonts w:ascii="Arial" w:hAnsi="Arial"/>
              </w:rPr>
            </w:pPr>
            <w:r>
              <w:rPr>
                <w:rFonts w:ascii="Arial" w:hAnsi="Arial"/>
              </w:rPr>
              <w:t xml:space="preserve">West Lancashire is seeing an increase in its older population as most CCGs in the </w:t>
            </w:r>
            <w:proofErr w:type="gramStart"/>
            <w:r>
              <w:rPr>
                <w:rFonts w:ascii="Arial" w:hAnsi="Arial"/>
              </w:rPr>
              <w:t>country,</w:t>
            </w:r>
            <w:proofErr w:type="gramEnd"/>
            <w:r>
              <w:rPr>
                <w:rFonts w:ascii="Arial" w:hAnsi="Arial"/>
              </w:rPr>
              <w:t xml:space="preserve"> however in Skelmersdale the population profile is di</w:t>
            </w:r>
            <w:r w:rsidR="00F76DE3">
              <w:rPr>
                <w:rFonts w:ascii="Arial" w:hAnsi="Arial"/>
              </w:rPr>
              <w:t>fferent to that of the rest of W</w:t>
            </w:r>
            <w:r>
              <w:rPr>
                <w:rFonts w:ascii="Arial" w:hAnsi="Arial"/>
              </w:rPr>
              <w:t xml:space="preserve">est </w:t>
            </w:r>
            <w:r w:rsidR="00F76DE3">
              <w:rPr>
                <w:rFonts w:ascii="Arial" w:hAnsi="Arial"/>
              </w:rPr>
              <w:t>Lancashire</w:t>
            </w:r>
            <w:r w:rsidR="00E015C1">
              <w:rPr>
                <w:rFonts w:ascii="Arial" w:hAnsi="Arial"/>
              </w:rPr>
              <w:t xml:space="preserve"> (see </w:t>
            </w:r>
            <w:r w:rsidR="00E015C1">
              <w:rPr>
                <w:rFonts w:ascii="Arial" w:hAnsi="Arial"/>
              </w:rPr>
              <w:fldChar w:fldCharType="begin"/>
            </w:r>
            <w:r w:rsidR="00E015C1">
              <w:rPr>
                <w:rFonts w:ascii="Arial" w:hAnsi="Arial"/>
              </w:rPr>
              <w:instrText xml:space="preserve"> REF _Ref436814347  \* MERGEFORMAT </w:instrText>
            </w:r>
            <w:r w:rsidR="00E015C1">
              <w:rPr>
                <w:rFonts w:ascii="Arial" w:hAnsi="Arial"/>
              </w:rPr>
              <w:fldChar w:fldCharType="separate"/>
            </w:r>
            <w:r w:rsidR="00E015C1" w:rsidRPr="00E015C1">
              <w:rPr>
                <w:rFonts w:ascii="Arial" w:hAnsi="Arial"/>
              </w:rPr>
              <w:t xml:space="preserve">Table 2 - Seven Wards of </w:t>
            </w:r>
            <w:proofErr w:type="spellStart"/>
            <w:r w:rsidR="00E015C1" w:rsidRPr="00E015C1">
              <w:rPr>
                <w:rFonts w:ascii="Arial" w:hAnsi="Arial"/>
              </w:rPr>
              <w:t>Skelmersdale</w:t>
            </w:r>
            <w:proofErr w:type="spellEnd"/>
            <w:r w:rsidR="00E015C1" w:rsidRPr="00E015C1">
              <w:rPr>
                <w:rFonts w:ascii="Arial" w:hAnsi="Arial"/>
              </w:rPr>
              <w:t xml:space="preserve"> compared to all other wards of West Lancashire</w:t>
            </w:r>
            <w:r w:rsidR="00E015C1">
              <w:rPr>
                <w:rFonts w:ascii="Arial" w:hAnsi="Arial"/>
              </w:rPr>
              <w:fldChar w:fldCharType="end"/>
            </w:r>
            <w:r w:rsidR="00E015C1">
              <w:rPr>
                <w:rFonts w:ascii="Arial" w:hAnsi="Arial"/>
              </w:rPr>
              <w:t xml:space="preserve"> below</w:t>
            </w:r>
            <w:r w:rsidR="00187FA7">
              <w:rPr>
                <w:rFonts w:ascii="Arial" w:hAnsi="Arial"/>
              </w:rPr>
              <w:t>)</w:t>
            </w:r>
            <w:r>
              <w:rPr>
                <w:rFonts w:ascii="Arial" w:hAnsi="Arial"/>
              </w:rPr>
              <w:t>.</w:t>
            </w:r>
            <w:r w:rsidR="00E015C1">
              <w:rPr>
                <w:rFonts w:ascii="Arial" w:hAnsi="Arial"/>
              </w:rPr>
              <w:t xml:space="preserve"> </w:t>
            </w:r>
            <w:r>
              <w:rPr>
                <w:rFonts w:ascii="Arial" w:hAnsi="Arial"/>
              </w:rPr>
              <w:t xml:space="preserve"> </w:t>
            </w:r>
          </w:p>
          <w:p w:rsidR="00C06491" w:rsidRDefault="00C06491" w:rsidP="00C77B88">
            <w:pPr>
              <w:spacing w:before="0" w:after="0"/>
              <w:jc w:val="both"/>
              <w:rPr>
                <w:rFonts w:ascii="Arial" w:hAnsi="Arial"/>
              </w:rPr>
            </w:pPr>
          </w:p>
          <w:p w:rsidR="003C4077" w:rsidRDefault="00C77B88" w:rsidP="0082020D">
            <w:pPr>
              <w:spacing w:before="0" w:after="0"/>
              <w:jc w:val="both"/>
              <w:rPr>
                <w:rFonts w:ascii="Arial" w:hAnsi="Arial"/>
              </w:rPr>
            </w:pPr>
            <w:r>
              <w:rPr>
                <w:rFonts w:ascii="Arial" w:hAnsi="Arial"/>
              </w:rPr>
              <w:t xml:space="preserve">West Lancashire has areas of significant deprivation. A recent report highlighted the differences in </w:t>
            </w:r>
            <w:r w:rsidRPr="00C77B88">
              <w:rPr>
                <w:rFonts w:ascii="Arial" w:hAnsi="Arial"/>
              </w:rPr>
              <w:t xml:space="preserve">the health of the population </w:t>
            </w:r>
            <w:r>
              <w:rPr>
                <w:rFonts w:ascii="Arial" w:hAnsi="Arial"/>
              </w:rPr>
              <w:t xml:space="preserve">between </w:t>
            </w:r>
            <w:r w:rsidRPr="00C77B88">
              <w:rPr>
                <w:rFonts w:ascii="Arial" w:hAnsi="Arial"/>
              </w:rPr>
              <w:t>the seven most deprived wards of the West Lancashire district</w:t>
            </w:r>
            <w:r>
              <w:rPr>
                <w:rFonts w:ascii="Arial" w:hAnsi="Arial"/>
              </w:rPr>
              <w:t xml:space="preserve"> and the rest of west </w:t>
            </w:r>
            <w:r w:rsidR="001265B4">
              <w:rPr>
                <w:rFonts w:ascii="Arial" w:hAnsi="Arial"/>
              </w:rPr>
              <w:t>L</w:t>
            </w:r>
            <w:r>
              <w:rPr>
                <w:rFonts w:ascii="Arial" w:hAnsi="Arial"/>
              </w:rPr>
              <w:t>ancashire population. T</w:t>
            </w:r>
            <w:r w:rsidRPr="00C77B88">
              <w:rPr>
                <w:rFonts w:ascii="Arial" w:hAnsi="Arial"/>
              </w:rPr>
              <w:t xml:space="preserve">hese </w:t>
            </w:r>
            <w:r>
              <w:rPr>
                <w:rFonts w:ascii="Arial" w:hAnsi="Arial"/>
              </w:rPr>
              <w:t xml:space="preserve">seven wards, </w:t>
            </w:r>
            <w:r w:rsidRPr="00C77B88">
              <w:rPr>
                <w:rFonts w:ascii="Arial" w:hAnsi="Arial"/>
              </w:rPr>
              <w:t>being Ashurst, Birch Green, Digmoor, Moorside, Skelmersdale North, Skelmersdale South and Tanhouse</w:t>
            </w:r>
            <w:r>
              <w:rPr>
                <w:rFonts w:ascii="Arial" w:hAnsi="Arial"/>
              </w:rPr>
              <w:t xml:space="preserve">, </w:t>
            </w:r>
            <w:r w:rsidRPr="00C77B88">
              <w:rPr>
                <w:rFonts w:ascii="Arial" w:hAnsi="Arial"/>
              </w:rPr>
              <w:t xml:space="preserve">are not only the most deprived wards within the West Lancashire </w:t>
            </w:r>
            <w:r w:rsidR="007C0040">
              <w:rPr>
                <w:rFonts w:ascii="Arial" w:hAnsi="Arial"/>
              </w:rPr>
              <w:t>d</w:t>
            </w:r>
            <w:r w:rsidR="007C0040" w:rsidRPr="00C77B88">
              <w:rPr>
                <w:rFonts w:ascii="Arial" w:hAnsi="Arial"/>
              </w:rPr>
              <w:t>istrict;</w:t>
            </w:r>
            <w:r w:rsidRPr="00C77B88">
              <w:rPr>
                <w:rFonts w:ascii="Arial" w:hAnsi="Arial"/>
              </w:rPr>
              <w:t xml:space="preserve"> they are amongst the most deprived wards of the whole Lancashire-141 area and in England. Six of the wards fall into the most deprived 20% nationally and four of these within the most deprived 5% nationally. Furthermore these seven wards were found to have the highest proportions of children aged 0–15 living in income-deprived households and the highest proportions of adults aged 60 or over living in pension credit (guarantee) households in West Lancashire. </w:t>
            </w:r>
            <w:r>
              <w:rPr>
                <w:rFonts w:ascii="Arial" w:hAnsi="Arial"/>
              </w:rPr>
              <w:t xml:space="preserve">There are also significant differences in </w:t>
            </w:r>
            <w:r w:rsidR="007C0040">
              <w:rPr>
                <w:rFonts w:ascii="Arial" w:hAnsi="Arial"/>
              </w:rPr>
              <w:t>life</w:t>
            </w:r>
            <w:r>
              <w:rPr>
                <w:rFonts w:ascii="Arial" w:hAnsi="Arial"/>
              </w:rPr>
              <w:t xml:space="preserve"> expectancy across areas of the Borough. Mal</w:t>
            </w:r>
            <w:r w:rsidRPr="00C77B88">
              <w:rPr>
                <w:rFonts w:ascii="Arial" w:hAnsi="Arial"/>
              </w:rPr>
              <w:t xml:space="preserve">es, life expectancy at birth ranged from 83 in Derby to 73.6 in Tanhouse: a difference of 9.4 years. For females, life expectancy at birth ranged from 87.6 in Tarleton to 76.1 in Birch Green: a difference of 11.5 years. </w:t>
            </w:r>
            <w:r w:rsidR="00187FA7">
              <w:rPr>
                <w:rFonts w:ascii="Arial" w:hAnsi="Arial"/>
              </w:rPr>
              <w:t xml:space="preserve">(Access the full report on the following link </w:t>
            </w:r>
            <w:hyperlink r:id="rId16" w:tgtFrame="_blank" w:history="1">
              <w:r w:rsidR="00187FA7" w:rsidRPr="00187FA7">
                <w:rPr>
                  <w:rFonts w:ascii="Arial" w:hAnsi="Arial"/>
                </w:rPr>
                <w:t>http://www.westlancashireccg.nhs.uk/introducing-a-new-report-the-seven-wards-a-focus-on-skelmersdale/</w:t>
              </w:r>
            </w:hyperlink>
            <w:r w:rsidR="00187FA7">
              <w:rPr>
                <w:rFonts w:ascii="Arial" w:hAnsi="Arial"/>
              </w:rPr>
              <w:t>)</w:t>
            </w:r>
            <w:r w:rsidRPr="00C77B88">
              <w:rPr>
                <w:rFonts w:ascii="Arial" w:hAnsi="Arial"/>
              </w:rPr>
              <w:t xml:space="preserve"> </w:t>
            </w:r>
          </w:p>
          <w:p w:rsidR="003C4077" w:rsidRPr="00902037" w:rsidRDefault="003C4077" w:rsidP="0082020D">
            <w:pPr>
              <w:spacing w:before="0" w:after="0"/>
              <w:jc w:val="both"/>
              <w:rPr>
                <w:rFonts w:ascii="Arial" w:hAnsi="Arial"/>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3C4077" w:rsidRDefault="003C4077" w:rsidP="00E419A2">
            <w:pPr>
              <w:spacing w:before="0" w:after="0"/>
              <w:jc w:val="center"/>
              <w:rPr>
                <w:b/>
                <w:color w:val="1F497D" w:themeColor="text2"/>
                <w:sz w:val="18"/>
                <w:szCs w:val="18"/>
              </w:rPr>
            </w:pPr>
          </w:p>
          <w:p w:rsidR="00E419A2" w:rsidRPr="00C06491" w:rsidRDefault="00C63BA5" w:rsidP="00E419A2">
            <w:pPr>
              <w:spacing w:before="0" w:after="0"/>
              <w:jc w:val="center"/>
              <w:rPr>
                <w:rFonts w:ascii="Arial" w:hAnsi="Arial"/>
                <w:b/>
                <w:sz w:val="18"/>
                <w:szCs w:val="18"/>
              </w:rPr>
            </w:pPr>
            <w:bookmarkStart w:id="2" w:name="_Ref436814347"/>
            <w:r w:rsidRPr="00C06491">
              <w:rPr>
                <w:rFonts w:ascii="Arial" w:hAnsi="Arial"/>
                <w:b/>
                <w:noProof/>
                <w:color w:val="1F497D" w:themeColor="text2"/>
                <w:sz w:val="18"/>
                <w:szCs w:val="18"/>
              </w:rPr>
              <w:drawing>
                <wp:anchor distT="0" distB="0" distL="114300" distR="114300" simplePos="0" relativeHeight="251663360" behindDoc="0" locked="0" layoutInCell="1" allowOverlap="1" wp14:anchorId="1D5A5FEC" wp14:editId="2F1E9B8E">
                  <wp:simplePos x="0" y="0"/>
                  <wp:positionH relativeFrom="column">
                    <wp:posOffset>337820</wp:posOffset>
                  </wp:positionH>
                  <wp:positionV relativeFrom="paragraph">
                    <wp:posOffset>-2131060</wp:posOffset>
                  </wp:positionV>
                  <wp:extent cx="3854450" cy="2082165"/>
                  <wp:effectExtent l="0" t="0" r="0" b="0"/>
                  <wp:wrapSquare wrapText="bothSides"/>
                  <wp:docPr id="1027"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54450" cy="2082165"/>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00E419A2" w:rsidRPr="00C06491">
              <w:rPr>
                <w:b/>
                <w:color w:val="1F497D" w:themeColor="text2"/>
                <w:sz w:val="18"/>
                <w:szCs w:val="18"/>
              </w:rPr>
              <w:t xml:space="preserve">Table </w:t>
            </w:r>
            <w:r w:rsidR="00E419A2" w:rsidRPr="00C06491">
              <w:rPr>
                <w:b/>
                <w:color w:val="1F497D" w:themeColor="text2"/>
                <w:sz w:val="18"/>
                <w:szCs w:val="18"/>
              </w:rPr>
              <w:fldChar w:fldCharType="begin"/>
            </w:r>
            <w:r w:rsidR="00E419A2" w:rsidRPr="00C06491">
              <w:rPr>
                <w:b/>
                <w:color w:val="1F497D" w:themeColor="text2"/>
                <w:sz w:val="18"/>
                <w:szCs w:val="18"/>
              </w:rPr>
              <w:instrText xml:space="preserve"> SEQ Table \* ARABIC </w:instrText>
            </w:r>
            <w:r w:rsidR="00E419A2" w:rsidRPr="00C06491">
              <w:rPr>
                <w:b/>
                <w:color w:val="1F497D" w:themeColor="text2"/>
                <w:sz w:val="18"/>
                <w:szCs w:val="18"/>
              </w:rPr>
              <w:fldChar w:fldCharType="separate"/>
            </w:r>
            <w:r w:rsidR="00B46545">
              <w:rPr>
                <w:b/>
                <w:noProof/>
                <w:color w:val="1F497D" w:themeColor="text2"/>
                <w:sz w:val="18"/>
                <w:szCs w:val="18"/>
              </w:rPr>
              <w:t>2</w:t>
            </w:r>
            <w:r w:rsidR="00E419A2" w:rsidRPr="00C06491">
              <w:rPr>
                <w:b/>
                <w:color w:val="1F497D" w:themeColor="text2"/>
                <w:sz w:val="18"/>
                <w:szCs w:val="18"/>
              </w:rPr>
              <w:fldChar w:fldCharType="end"/>
            </w:r>
            <w:r w:rsidR="00E419A2" w:rsidRPr="00C06491">
              <w:rPr>
                <w:b/>
                <w:color w:val="1F497D" w:themeColor="text2"/>
                <w:sz w:val="18"/>
                <w:szCs w:val="18"/>
              </w:rPr>
              <w:t xml:space="preserve"> - Seven Wards of Skelmersdale compared to all other wards of West Lancashire</w:t>
            </w:r>
            <w:bookmarkEnd w:id="2"/>
          </w:p>
          <w:p w:rsidR="00C63BA5" w:rsidRPr="00902037" w:rsidRDefault="00C63BA5" w:rsidP="0082020D">
            <w:pPr>
              <w:spacing w:before="0" w:after="0"/>
              <w:jc w:val="both"/>
              <w:rPr>
                <w:rFonts w:ascii="Arial" w:hAnsi="Arial"/>
              </w:rPr>
            </w:pPr>
          </w:p>
        </w:tc>
      </w:tr>
      <w:tr w:rsidR="00F56752" w:rsidRPr="00B000A5" w:rsidTr="00B000A5">
        <w:tc>
          <w:tcPr>
            <w:tcW w:w="929" w:type="dxa"/>
          </w:tcPr>
          <w:p w:rsidR="00F56752" w:rsidRPr="00B000A5" w:rsidRDefault="00F56752" w:rsidP="003C3186">
            <w:pPr>
              <w:spacing w:before="0" w:after="0"/>
              <w:jc w:val="both"/>
              <w:rPr>
                <w:rFonts w:ascii="Arial" w:hAnsi="Arial"/>
                <w:b/>
                <w:bCs/>
              </w:rPr>
            </w:pPr>
            <w:r w:rsidRPr="00B000A5">
              <w:rPr>
                <w:rFonts w:ascii="Arial" w:hAnsi="Arial"/>
                <w:b/>
                <w:bCs/>
              </w:rPr>
              <w:lastRenderedPageBreak/>
              <w:t>3.2</w:t>
            </w:r>
          </w:p>
        </w:tc>
        <w:tc>
          <w:tcPr>
            <w:tcW w:w="8074" w:type="dxa"/>
          </w:tcPr>
          <w:p w:rsidR="00C97C97" w:rsidRPr="00B000A5" w:rsidRDefault="00C97C97" w:rsidP="00C97C97">
            <w:pPr>
              <w:spacing w:before="0" w:after="0"/>
              <w:jc w:val="both"/>
              <w:rPr>
                <w:rFonts w:ascii="Arial" w:hAnsi="Arial"/>
                <w:b/>
              </w:rPr>
            </w:pPr>
            <w:r w:rsidRPr="00B000A5">
              <w:rPr>
                <w:rFonts w:ascii="Arial" w:hAnsi="Arial"/>
                <w:b/>
              </w:rPr>
              <w:t xml:space="preserve">BACKGROUND TO BUILDING FOR THE FUTURE VISION AND PROPOSED INTEGRATED COMMUNITY </w:t>
            </w:r>
            <w:r w:rsidR="00AD7C04">
              <w:rPr>
                <w:rFonts w:ascii="Arial" w:hAnsi="Arial"/>
                <w:b/>
              </w:rPr>
              <w:t xml:space="preserve">AND URGENT </w:t>
            </w:r>
            <w:r w:rsidRPr="00B000A5">
              <w:rPr>
                <w:rFonts w:ascii="Arial" w:hAnsi="Arial"/>
                <w:b/>
              </w:rPr>
              <w:t>SERVICES IN WEST LANCASHIRE</w:t>
            </w:r>
          </w:p>
          <w:p w:rsidR="003C3186" w:rsidRPr="00B000A5" w:rsidRDefault="003C3186" w:rsidP="00C97C97">
            <w:pPr>
              <w:spacing w:before="0" w:after="0"/>
              <w:jc w:val="both"/>
              <w:rPr>
                <w:rFonts w:ascii="Arial" w:hAnsi="Arial"/>
                <w:b/>
              </w:rPr>
            </w:pPr>
          </w:p>
        </w:tc>
      </w:tr>
      <w:tr w:rsidR="00F56752" w:rsidRPr="00B000A5" w:rsidTr="00B000A5">
        <w:tc>
          <w:tcPr>
            <w:tcW w:w="929" w:type="dxa"/>
          </w:tcPr>
          <w:p w:rsidR="00F56752" w:rsidRDefault="00F56752" w:rsidP="003C3186">
            <w:pPr>
              <w:spacing w:before="0" w:after="0"/>
              <w:jc w:val="both"/>
              <w:rPr>
                <w:rFonts w:ascii="Arial" w:hAnsi="Arial"/>
                <w:bCs/>
              </w:rPr>
            </w:pPr>
            <w:r w:rsidRPr="00B000A5">
              <w:rPr>
                <w:rFonts w:ascii="Arial" w:hAnsi="Arial"/>
                <w:bCs/>
              </w:rPr>
              <w:t>3.2.1</w:t>
            </w: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E419A2" w:rsidRDefault="00E419A2" w:rsidP="003C3186">
            <w:pPr>
              <w:spacing w:before="0" w:after="0"/>
              <w:jc w:val="both"/>
              <w:rPr>
                <w:rFonts w:ascii="Arial" w:hAnsi="Arial"/>
                <w:bCs/>
              </w:rPr>
            </w:pPr>
          </w:p>
          <w:p w:rsidR="00E419A2" w:rsidRDefault="00E419A2" w:rsidP="003C3186">
            <w:pPr>
              <w:spacing w:before="0" w:after="0"/>
              <w:jc w:val="both"/>
              <w:rPr>
                <w:rFonts w:ascii="Arial" w:hAnsi="Arial"/>
                <w:bCs/>
              </w:rPr>
            </w:pPr>
          </w:p>
          <w:p w:rsidR="00E419A2" w:rsidRDefault="00E419A2"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r>
              <w:rPr>
                <w:rFonts w:ascii="Arial" w:hAnsi="Arial"/>
                <w:bCs/>
              </w:rPr>
              <w:t>3.2.2</w:t>
            </w: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187FA7" w:rsidRDefault="00187FA7" w:rsidP="003C3186">
            <w:pPr>
              <w:spacing w:before="0" w:after="0"/>
              <w:jc w:val="both"/>
              <w:rPr>
                <w:rFonts w:ascii="Arial" w:hAnsi="Arial"/>
                <w:bCs/>
              </w:rPr>
            </w:pPr>
          </w:p>
          <w:p w:rsidR="00187FA7" w:rsidRDefault="00187FA7" w:rsidP="003C3186">
            <w:pPr>
              <w:spacing w:before="0" w:after="0"/>
              <w:jc w:val="both"/>
              <w:rPr>
                <w:rFonts w:ascii="Arial" w:hAnsi="Arial"/>
                <w:bCs/>
              </w:rPr>
            </w:pPr>
          </w:p>
          <w:p w:rsidR="00187FA7" w:rsidRDefault="00187FA7"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Pr="00B000A5" w:rsidRDefault="00C06491" w:rsidP="003C3186">
            <w:pPr>
              <w:spacing w:before="0" w:after="0"/>
              <w:jc w:val="both"/>
              <w:rPr>
                <w:rFonts w:ascii="Arial" w:hAnsi="Arial"/>
                <w:bCs/>
              </w:rPr>
            </w:pPr>
          </w:p>
        </w:tc>
        <w:tc>
          <w:tcPr>
            <w:tcW w:w="8074" w:type="dxa"/>
          </w:tcPr>
          <w:p w:rsidR="00F76DE3" w:rsidRPr="00F76DE3" w:rsidRDefault="00F76DE3" w:rsidP="00F76DE3">
            <w:pPr>
              <w:spacing w:before="0" w:after="0"/>
              <w:jc w:val="both"/>
              <w:rPr>
                <w:rFonts w:ascii="Arial" w:hAnsi="Arial"/>
              </w:rPr>
            </w:pPr>
            <w:r w:rsidRPr="00F76DE3">
              <w:rPr>
                <w:rFonts w:ascii="Arial" w:hAnsi="Arial"/>
              </w:rPr>
              <w:t xml:space="preserve">In April 2014, work commenced on a new model of care, within the local health economy.  West Lancashire </w:t>
            </w:r>
            <w:r>
              <w:rPr>
                <w:rFonts w:ascii="Arial" w:hAnsi="Arial"/>
              </w:rPr>
              <w:t xml:space="preserve">CCG </w:t>
            </w:r>
            <w:r w:rsidRPr="00F76DE3">
              <w:rPr>
                <w:rFonts w:ascii="Arial" w:hAnsi="Arial"/>
              </w:rPr>
              <w:t xml:space="preserve">and Southport and Formby </w:t>
            </w:r>
            <w:r>
              <w:rPr>
                <w:rFonts w:ascii="Arial" w:hAnsi="Arial"/>
              </w:rPr>
              <w:t>CCG</w:t>
            </w:r>
            <w:r w:rsidRPr="00F76DE3">
              <w:rPr>
                <w:rFonts w:ascii="Arial" w:hAnsi="Arial"/>
              </w:rPr>
              <w:t xml:space="preserve"> held two membership events in June and July 2014 respectively, inviting the wider constituents of the local health and social care economy to </w:t>
            </w:r>
            <w:r w:rsidR="00DA3CB6">
              <w:rPr>
                <w:rFonts w:ascii="Arial" w:hAnsi="Arial"/>
              </w:rPr>
              <w:t xml:space="preserve">the </w:t>
            </w:r>
            <w:r w:rsidRPr="00F76DE3">
              <w:rPr>
                <w:rFonts w:ascii="Arial" w:hAnsi="Arial"/>
              </w:rPr>
              <w:t xml:space="preserve">launch </w:t>
            </w:r>
            <w:r w:rsidR="00DA3CB6">
              <w:rPr>
                <w:rFonts w:ascii="Arial" w:hAnsi="Arial"/>
              </w:rPr>
              <w:t xml:space="preserve">of </w:t>
            </w:r>
            <w:r w:rsidRPr="00F76DE3">
              <w:rPr>
                <w:rFonts w:ascii="Arial" w:hAnsi="Arial"/>
              </w:rPr>
              <w:t>“Facing the Future Together” – proposing a vision and a new clinical strategy for West Lancashire, Southport and Formby.  A mandate for change was overwhelmingly agreed. We then proceeded with implementation of phase one of the plan to deliver a clinical strategy for transformation.  West Lancashire CCG and Southport &amp; Formby CCG continue to work closely t</w:t>
            </w:r>
            <w:r w:rsidR="00187FA7">
              <w:rPr>
                <w:rFonts w:ascii="Arial" w:hAnsi="Arial"/>
              </w:rPr>
              <w:t xml:space="preserve">ogether on the vision </w:t>
            </w:r>
            <w:proofErr w:type="gramStart"/>
            <w:r w:rsidR="00187FA7">
              <w:rPr>
                <w:rFonts w:ascii="Arial" w:hAnsi="Arial"/>
              </w:rPr>
              <w:t xml:space="preserve">for </w:t>
            </w:r>
            <w:r w:rsidRPr="00F76DE3">
              <w:rPr>
                <w:rFonts w:ascii="Arial" w:hAnsi="Arial"/>
              </w:rPr>
              <w:t xml:space="preserve"> community</w:t>
            </w:r>
            <w:proofErr w:type="gramEnd"/>
            <w:r w:rsidRPr="00F76DE3">
              <w:rPr>
                <w:rFonts w:ascii="Arial" w:hAnsi="Arial"/>
              </w:rPr>
              <w:t xml:space="preserve"> services </w:t>
            </w:r>
            <w:r w:rsidR="00187FA7">
              <w:rPr>
                <w:rFonts w:ascii="Arial" w:hAnsi="Arial"/>
              </w:rPr>
              <w:t xml:space="preserve">but are working separately to tender these services. </w:t>
            </w:r>
          </w:p>
          <w:p w:rsidR="00F76DE3" w:rsidRPr="00F76DE3" w:rsidRDefault="00F76DE3" w:rsidP="00F76DE3">
            <w:pPr>
              <w:spacing w:before="0" w:after="0"/>
              <w:jc w:val="both"/>
              <w:rPr>
                <w:rFonts w:ascii="Arial" w:hAnsi="Arial"/>
              </w:rPr>
            </w:pPr>
          </w:p>
          <w:p w:rsidR="00F76DE3" w:rsidRDefault="00187FA7" w:rsidP="00F76DE3">
            <w:pPr>
              <w:spacing w:before="0" w:after="0"/>
              <w:jc w:val="both"/>
              <w:rPr>
                <w:rFonts w:ascii="Arial" w:hAnsi="Arial"/>
              </w:rPr>
            </w:pPr>
            <w:r w:rsidRPr="00F76DE3">
              <w:rPr>
                <w:rFonts w:ascii="Arial" w:hAnsi="Arial"/>
                <w:noProof/>
              </w:rPr>
              <w:drawing>
                <wp:anchor distT="0" distB="0" distL="114300" distR="114300" simplePos="0" relativeHeight="251660288" behindDoc="0" locked="0" layoutInCell="1" allowOverlap="1" wp14:anchorId="4442609D" wp14:editId="4181528F">
                  <wp:simplePos x="0" y="0"/>
                  <wp:positionH relativeFrom="column">
                    <wp:posOffset>1205230</wp:posOffset>
                  </wp:positionH>
                  <wp:positionV relativeFrom="paragraph">
                    <wp:posOffset>1818640</wp:posOffset>
                  </wp:positionV>
                  <wp:extent cx="2430780" cy="1306830"/>
                  <wp:effectExtent l="0" t="0" r="7620" b="7620"/>
                  <wp:wrapSquare wrapText="bothSides"/>
                  <wp:docPr id="5"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1.png"/>
                          <pic:cNvPicPr/>
                        </pic:nvPicPr>
                        <pic:blipFill rotWithShape="1">
                          <a:blip r:embed="rId18" cstate="print">
                            <a:extLst>
                              <a:ext uri="{28A0092B-C50C-407E-A947-70E740481C1C}">
                                <a14:useLocalDpi xmlns:a14="http://schemas.microsoft.com/office/drawing/2010/main" val="0"/>
                              </a:ext>
                            </a:extLst>
                          </a:blip>
                          <a:srcRect t="12720"/>
                          <a:stretch/>
                        </pic:blipFill>
                        <pic:spPr bwMode="auto">
                          <a:xfrm>
                            <a:off x="0" y="0"/>
                            <a:ext cx="2430780" cy="13068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6DE3" w:rsidRPr="00F76DE3">
              <w:rPr>
                <w:rFonts w:ascii="Arial" w:hAnsi="Arial"/>
              </w:rPr>
              <w:t xml:space="preserve">There </w:t>
            </w:r>
            <w:r w:rsidR="00DA3CB6">
              <w:rPr>
                <w:rFonts w:ascii="Arial" w:hAnsi="Arial"/>
              </w:rPr>
              <w:t>wa</w:t>
            </w:r>
            <w:r w:rsidR="00F76DE3" w:rsidRPr="00F76DE3">
              <w:rPr>
                <w:rFonts w:ascii="Arial" w:hAnsi="Arial"/>
              </w:rPr>
              <w:t xml:space="preserve">s </w:t>
            </w:r>
            <w:r w:rsidR="007C0040">
              <w:rPr>
                <w:rFonts w:ascii="Arial" w:hAnsi="Arial"/>
              </w:rPr>
              <w:t>recognition</w:t>
            </w:r>
            <w:r w:rsidR="00F76DE3" w:rsidRPr="00F76DE3">
              <w:rPr>
                <w:rFonts w:ascii="Arial" w:hAnsi="Arial"/>
              </w:rPr>
              <w:t xml:space="preserve"> of the changing landscape of care and acknowledgment that primary and community services require growth and development.  Primary and Community services can no longer be seen as an add-on to acute care, but a leader and central to the transformation of care. We</w:t>
            </w:r>
            <w:r w:rsidR="00DA3CB6">
              <w:rPr>
                <w:rFonts w:ascii="Arial" w:hAnsi="Arial"/>
              </w:rPr>
              <w:t>st Lancashire CCG i</w:t>
            </w:r>
            <w:r w:rsidR="00F76DE3" w:rsidRPr="00F76DE3">
              <w:rPr>
                <w:rFonts w:ascii="Arial" w:hAnsi="Arial"/>
              </w:rPr>
              <w:t>ntend</w:t>
            </w:r>
            <w:r w:rsidR="00DA3CB6">
              <w:rPr>
                <w:rFonts w:ascii="Arial" w:hAnsi="Arial"/>
              </w:rPr>
              <w:t>s</w:t>
            </w:r>
            <w:r w:rsidR="00F76DE3" w:rsidRPr="00F76DE3">
              <w:rPr>
                <w:rFonts w:ascii="Arial" w:hAnsi="Arial"/>
              </w:rPr>
              <w:t xml:space="preserve"> to move care closer to home with the premise that only what needs to be seen in acute care is seen in acute care, everything else is out of hospital. A radic</w:t>
            </w:r>
            <w:r w:rsidR="00DA3CB6">
              <w:rPr>
                <w:rFonts w:ascii="Arial" w:hAnsi="Arial"/>
              </w:rPr>
              <w:t xml:space="preserve">al approach will be required to </w:t>
            </w:r>
            <w:r w:rsidR="007C0040">
              <w:rPr>
                <w:rFonts w:ascii="Arial" w:hAnsi="Arial"/>
              </w:rPr>
              <w:t xml:space="preserve">truly </w:t>
            </w:r>
            <w:r w:rsidR="007C0040" w:rsidRPr="00F76DE3">
              <w:rPr>
                <w:rFonts w:ascii="Arial" w:hAnsi="Arial"/>
              </w:rPr>
              <w:t>transform</w:t>
            </w:r>
            <w:r w:rsidR="00F76DE3" w:rsidRPr="00F76DE3">
              <w:rPr>
                <w:rFonts w:ascii="Arial" w:hAnsi="Arial"/>
              </w:rPr>
              <w:t xml:space="preserve"> the delivery of care</w:t>
            </w:r>
            <w:r w:rsidR="00DA3CB6">
              <w:rPr>
                <w:rFonts w:ascii="Arial" w:hAnsi="Arial"/>
              </w:rPr>
              <w:t xml:space="preserve"> and West Lancashire CCG sees this procurement as </w:t>
            </w:r>
            <w:r w:rsidR="00C06491">
              <w:rPr>
                <w:rFonts w:ascii="Arial" w:hAnsi="Arial"/>
              </w:rPr>
              <w:t xml:space="preserve">a catalyst and lever for change, and to that </w:t>
            </w:r>
            <w:r w:rsidR="00DA3CB6">
              <w:rPr>
                <w:rFonts w:ascii="Arial" w:hAnsi="Arial"/>
              </w:rPr>
              <w:t xml:space="preserve">end </w:t>
            </w:r>
            <w:r w:rsidR="00C06491">
              <w:rPr>
                <w:rFonts w:ascii="Arial" w:hAnsi="Arial"/>
              </w:rPr>
              <w:t xml:space="preserve">integral to </w:t>
            </w:r>
            <w:r w:rsidR="00DA3CB6">
              <w:rPr>
                <w:rFonts w:ascii="Arial" w:hAnsi="Arial"/>
              </w:rPr>
              <w:t>the continued iterative discussion with public, p</w:t>
            </w:r>
            <w:r w:rsidR="00F76DE3" w:rsidRPr="00F76DE3">
              <w:rPr>
                <w:rFonts w:ascii="Arial" w:hAnsi="Arial"/>
              </w:rPr>
              <w:t>artners and providers</w:t>
            </w:r>
            <w:r w:rsidR="00DA3CB6">
              <w:rPr>
                <w:rFonts w:ascii="Arial" w:hAnsi="Arial"/>
              </w:rPr>
              <w:t>.</w:t>
            </w:r>
          </w:p>
          <w:p w:rsidR="00F37CB3" w:rsidRDefault="00F37CB3" w:rsidP="00F76DE3">
            <w:pPr>
              <w:spacing w:before="0" w:after="0"/>
              <w:jc w:val="both"/>
              <w:rPr>
                <w:rFonts w:ascii="Arial" w:hAnsi="Arial"/>
              </w:rPr>
            </w:pPr>
          </w:p>
          <w:p w:rsidR="00F37CB3" w:rsidRPr="00F76DE3" w:rsidRDefault="00F37CB3" w:rsidP="00F76DE3">
            <w:pPr>
              <w:spacing w:before="0" w:after="0"/>
              <w:jc w:val="both"/>
              <w:rPr>
                <w:rFonts w:ascii="Arial" w:hAnsi="Arial"/>
              </w:rPr>
            </w:pPr>
          </w:p>
          <w:p w:rsidR="00D876C2" w:rsidRPr="00B000A5" w:rsidRDefault="00F76DE3" w:rsidP="001265B4">
            <w:pPr>
              <w:spacing w:before="0" w:after="0"/>
              <w:jc w:val="both"/>
              <w:rPr>
                <w:rFonts w:ascii="Arial" w:hAnsi="Arial"/>
              </w:rPr>
            </w:pPr>
            <w:r w:rsidRPr="00B000A5">
              <w:rPr>
                <w:rFonts w:ascii="Arial" w:hAnsi="Arial"/>
                <w:b/>
                <w:color w:val="FF0000"/>
              </w:rPr>
              <w:t xml:space="preserve"> </w:t>
            </w:r>
          </w:p>
        </w:tc>
      </w:tr>
    </w:tbl>
    <w:p w:rsidR="003C4077" w:rsidRDefault="00F37CB3">
      <w:r>
        <w:rPr>
          <w:noProof/>
        </w:rPr>
        <mc:AlternateContent>
          <mc:Choice Requires="wps">
            <w:drawing>
              <wp:anchor distT="0" distB="0" distL="114300" distR="114300" simplePos="0" relativeHeight="251671552" behindDoc="0" locked="0" layoutInCell="1" allowOverlap="1" wp14:anchorId="19490487" wp14:editId="213F7AF3">
                <wp:simplePos x="0" y="0"/>
                <wp:positionH relativeFrom="column">
                  <wp:posOffset>1925320</wp:posOffset>
                </wp:positionH>
                <wp:positionV relativeFrom="paragraph">
                  <wp:posOffset>172085</wp:posOffset>
                </wp:positionV>
                <wp:extent cx="2228850" cy="4572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228850" cy="457200"/>
                        </a:xfrm>
                        <a:prstGeom prst="rect">
                          <a:avLst/>
                        </a:prstGeom>
                        <a:solidFill>
                          <a:prstClr val="white">
                            <a:alpha val="0"/>
                          </a:prstClr>
                        </a:solidFill>
                        <a:ln>
                          <a:noFill/>
                        </a:ln>
                        <a:effectLst/>
                      </wps:spPr>
                      <wps:txbx>
                        <w:txbxContent>
                          <w:p w:rsidR="0020060C" w:rsidRPr="003C4077" w:rsidRDefault="0020060C" w:rsidP="00E419A2">
                            <w:pPr>
                              <w:pStyle w:val="Caption"/>
                              <w:rPr>
                                <w:rFonts w:ascii="Arial" w:hAnsi="Arial"/>
                                <w:noProof/>
                                <w:color w:val="1F497D" w:themeColor="text2"/>
                              </w:rPr>
                            </w:pPr>
                            <w:r w:rsidRPr="003C4077">
                              <w:rPr>
                                <w:color w:val="1F497D" w:themeColor="text2"/>
                              </w:rPr>
                              <w:t xml:space="preserve">Table </w:t>
                            </w:r>
                            <w:r w:rsidRPr="003C4077">
                              <w:rPr>
                                <w:color w:val="1F497D" w:themeColor="text2"/>
                              </w:rPr>
                              <w:fldChar w:fldCharType="begin"/>
                            </w:r>
                            <w:r w:rsidRPr="003C4077">
                              <w:rPr>
                                <w:color w:val="1F497D" w:themeColor="text2"/>
                              </w:rPr>
                              <w:instrText xml:space="preserve"> SEQ Table \* ARABIC </w:instrText>
                            </w:r>
                            <w:r w:rsidRPr="003C4077">
                              <w:rPr>
                                <w:color w:val="1F497D" w:themeColor="text2"/>
                              </w:rPr>
                              <w:fldChar w:fldCharType="separate"/>
                            </w:r>
                            <w:r>
                              <w:rPr>
                                <w:noProof/>
                                <w:color w:val="1F497D" w:themeColor="text2"/>
                              </w:rPr>
                              <w:t>3</w:t>
                            </w:r>
                            <w:r w:rsidRPr="003C4077">
                              <w:rPr>
                                <w:color w:val="1F497D" w:themeColor="text2"/>
                              </w:rPr>
                              <w:fldChar w:fldCharType="end"/>
                            </w:r>
                            <w:r w:rsidRPr="003C4077">
                              <w:rPr>
                                <w:color w:val="1F497D" w:themeColor="text2"/>
                              </w:rPr>
                              <w:t xml:space="preserve"> - the changing landscape of care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3" o:spid="_x0000_s1027" type="#_x0000_t202" style="position:absolute;margin-left:151.6pt;margin-top:13.55pt;width:175.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" stroked="f">
                <v:fill opacity="0"/>
                <v:textbox inset="0,0,0,0">
                  <w:txbxContent>
                    <w:p w:rsidR="0020060C" w:rsidRPr="003C4077" w:rsidRDefault="0020060C" w:rsidP="00E419A2">
                      <w:pPr>
                        <w:pStyle w:val="Caption"/>
                        <w:rPr>
                          <w:rFonts w:ascii="Arial" w:hAnsi="Arial"/>
                          <w:noProof/>
                          <w:color w:val="1F497D" w:themeColor="text2"/>
                        </w:rPr>
                      </w:pPr>
                      <w:r w:rsidRPr="003C4077">
                        <w:rPr>
                          <w:color w:val="1F497D" w:themeColor="text2"/>
                        </w:rPr>
                        <w:t xml:space="preserve">Table </w:t>
                      </w:r>
                      <w:r w:rsidRPr="003C4077">
                        <w:rPr>
                          <w:color w:val="1F497D" w:themeColor="text2"/>
                        </w:rPr>
                        <w:fldChar w:fldCharType="begin"/>
                      </w:r>
                      <w:r w:rsidRPr="003C4077">
                        <w:rPr>
                          <w:color w:val="1F497D" w:themeColor="text2"/>
                        </w:rPr>
                        <w:instrText xml:space="preserve"> SEQ Table \* ARABIC </w:instrText>
                      </w:r>
                      <w:r w:rsidRPr="003C4077">
                        <w:rPr>
                          <w:color w:val="1F497D" w:themeColor="text2"/>
                        </w:rPr>
                        <w:fldChar w:fldCharType="separate"/>
                      </w:r>
                      <w:r>
                        <w:rPr>
                          <w:noProof/>
                          <w:color w:val="1F497D" w:themeColor="text2"/>
                        </w:rPr>
                        <w:t>3</w:t>
                      </w:r>
                      <w:r w:rsidRPr="003C4077">
                        <w:rPr>
                          <w:color w:val="1F497D" w:themeColor="text2"/>
                        </w:rPr>
                        <w:fldChar w:fldCharType="end"/>
                      </w:r>
                      <w:r w:rsidRPr="003C4077">
                        <w:rPr>
                          <w:color w:val="1F497D" w:themeColor="text2"/>
                        </w:rPr>
                        <w:t xml:space="preserve"> - the changing landscape of care</w:t>
                      </w:r>
                    </w:p>
                  </w:txbxContent>
                </v:textbox>
              </v:shape>
            </w:pict>
          </mc:Fallback>
        </mc:AlternateContent>
      </w:r>
      <w:r w:rsidR="003C4077">
        <w:br w:type="page"/>
      </w:r>
    </w:p>
    <w:tbl>
      <w:tblPr>
        <w:tblStyle w:val="TableGrid"/>
        <w:tblW w:w="878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938"/>
      </w:tblGrid>
      <w:tr w:rsidR="00811F74" w:rsidRPr="00B000A5" w:rsidTr="00E67269">
        <w:tc>
          <w:tcPr>
            <w:tcW w:w="851" w:type="dxa"/>
          </w:tcPr>
          <w:p w:rsidR="00811F74" w:rsidRDefault="00811F74" w:rsidP="003C3186">
            <w:pPr>
              <w:spacing w:before="0" w:after="0"/>
              <w:jc w:val="both"/>
              <w:rPr>
                <w:rFonts w:ascii="Arial" w:hAnsi="Arial"/>
                <w:b/>
                <w:bCs/>
              </w:rPr>
            </w:pPr>
            <w:r w:rsidRPr="00B000A5">
              <w:rPr>
                <w:rFonts w:ascii="Arial" w:hAnsi="Arial"/>
                <w:b/>
                <w:bCs/>
              </w:rPr>
              <w:lastRenderedPageBreak/>
              <w:t>3.3</w:t>
            </w:r>
          </w:p>
          <w:p w:rsidR="00C06491" w:rsidRDefault="00C06491" w:rsidP="003C3186">
            <w:pPr>
              <w:spacing w:before="0" w:after="0"/>
              <w:jc w:val="both"/>
              <w:rPr>
                <w:rFonts w:ascii="Arial" w:hAnsi="Arial"/>
                <w:b/>
                <w:bCs/>
              </w:rPr>
            </w:pPr>
          </w:p>
          <w:p w:rsidR="00C06491" w:rsidRDefault="00C06491" w:rsidP="003C3186">
            <w:pPr>
              <w:spacing w:before="0" w:after="0"/>
              <w:jc w:val="both"/>
              <w:rPr>
                <w:rFonts w:ascii="Arial" w:hAnsi="Arial"/>
                <w:bCs/>
              </w:rPr>
            </w:pPr>
            <w:r w:rsidRPr="00C06491">
              <w:rPr>
                <w:rFonts w:ascii="Arial" w:hAnsi="Arial"/>
                <w:bCs/>
              </w:rPr>
              <w:t>3.3.1</w:t>
            </w: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3C4077" w:rsidRDefault="003C4077"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r>
              <w:rPr>
                <w:rFonts w:ascii="Arial" w:hAnsi="Arial"/>
                <w:bCs/>
              </w:rPr>
              <w:t>3.3.2</w:t>
            </w: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Default="00C06491" w:rsidP="003C3186">
            <w:pPr>
              <w:spacing w:before="0" w:after="0"/>
              <w:jc w:val="both"/>
              <w:rPr>
                <w:rFonts w:ascii="Arial" w:hAnsi="Arial"/>
                <w:bCs/>
              </w:rPr>
            </w:pPr>
          </w:p>
          <w:p w:rsidR="00C06491" w:rsidRPr="00C06491" w:rsidRDefault="00C06491" w:rsidP="003C3186">
            <w:pPr>
              <w:spacing w:before="0" w:after="0"/>
              <w:jc w:val="both"/>
              <w:rPr>
                <w:rFonts w:ascii="Arial" w:hAnsi="Arial"/>
                <w:bCs/>
              </w:rPr>
            </w:pPr>
          </w:p>
        </w:tc>
        <w:tc>
          <w:tcPr>
            <w:tcW w:w="7938" w:type="dxa"/>
          </w:tcPr>
          <w:p w:rsidR="00C06491" w:rsidRPr="00C06491" w:rsidRDefault="00C06491" w:rsidP="00045316">
            <w:pPr>
              <w:spacing w:before="0" w:after="0"/>
              <w:jc w:val="both"/>
              <w:rPr>
                <w:rFonts w:ascii="Arial" w:hAnsi="Arial"/>
                <w:b/>
              </w:rPr>
            </w:pPr>
            <w:r w:rsidRPr="00C06491">
              <w:rPr>
                <w:rFonts w:ascii="Arial" w:hAnsi="Arial"/>
                <w:b/>
              </w:rPr>
              <w:t>CRITICAL SUCCESS FACTORS</w:t>
            </w:r>
          </w:p>
          <w:p w:rsidR="00C06491" w:rsidRDefault="00C06491" w:rsidP="00045316">
            <w:pPr>
              <w:spacing w:before="0" w:after="0"/>
              <w:jc w:val="both"/>
              <w:rPr>
                <w:rFonts w:ascii="Arial" w:hAnsi="Arial"/>
              </w:rPr>
            </w:pPr>
          </w:p>
          <w:p w:rsidR="00811F74" w:rsidRDefault="00811F74" w:rsidP="00045316">
            <w:pPr>
              <w:spacing w:before="0" w:after="0"/>
              <w:jc w:val="both"/>
              <w:rPr>
                <w:rFonts w:ascii="Arial" w:hAnsi="Arial"/>
              </w:rPr>
            </w:pPr>
            <w:r w:rsidRPr="008F34A3">
              <w:rPr>
                <w:rFonts w:ascii="Arial" w:hAnsi="Arial"/>
              </w:rPr>
              <w:t>It is very impo</w:t>
            </w:r>
            <w:r>
              <w:rPr>
                <w:rFonts w:ascii="Arial" w:hAnsi="Arial"/>
              </w:rPr>
              <w:t xml:space="preserve">rtant that there is clarity regarding how success of the </w:t>
            </w:r>
            <w:r w:rsidR="006F63F4">
              <w:rPr>
                <w:rFonts w:ascii="Arial" w:hAnsi="Arial"/>
              </w:rPr>
              <w:t>P</w:t>
            </w:r>
            <w:r>
              <w:rPr>
                <w:rFonts w:ascii="Arial" w:hAnsi="Arial"/>
              </w:rPr>
              <w:t xml:space="preserve">rogramme will be measured as this drives the assessment of options for service delivery and funding, the assessment of bids which may be received as part of </w:t>
            </w:r>
            <w:r w:rsidR="006F63F4">
              <w:rPr>
                <w:rFonts w:ascii="Arial" w:hAnsi="Arial"/>
              </w:rPr>
              <w:t>the</w:t>
            </w:r>
            <w:r>
              <w:rPr>
                <w:rFonts w:ascii="Arial" w:hAnsi="Arial"/>
              </w:rPr>
              <w:t xml:space="preserve"> </w:t>
            </w:r>
            <w:r w:rsidR="006F63F4">
              <w:rPr>
                <w:rFonts w:ascii="Arial" w:hAnsi="Arial"/>
              </w:rPr>
              <w:t>P</w:t>
            </w:r>
            <w:r>
              <w:rPr>
                <w:rFonts w:ascii="Arial" w:hAnsi="Arial"/>
              </w:rPr>
              <w:t xml:space="preserve">rocurement process and also informs the longer term evaluation of the </w:t>
            </w:r>
            <w:r w:rsidR="006F63F4">
              <w:rPr>
                <w:rFonts w:ascii="Arial" w:hAnsi="Arial"/>
              </w:rPr>
              <w:t>P</w:t>
            </w:r>
            <w:r>
              <w:rPr>
                <w:rFonts w:ascii="Arial" w:hAnsi="Arial"/>
              </w:rPr>
              <w:t xml:space="preserve">rogramme. West Lancashire CCG has agreed the following as success criteria for this </w:t>
            </w:r>
            <w:r w:rsidR="006F63F4">
              <w:rPr>
                <w:rFonts w:ascii="Arial" w:hAnsi="Arial"/>
              </w:rPr>
              <w:t>P</w:t>
            </w:r>
            <w:r>
              <w:rPr>
                <w:rFonts w:ascii="Arial" w:hAnsi="Arial"/>
              </w:rPr>
              <w:t xml:space="preserve">rocurement. </w:t>
            </w:r>
          </w:p>
          <w:p w:rsidR="00811F74" w:rsidRDefault="00811F74" w:rsidP="00045316">
            <w:pPr>
              <w:spacing w:before="0" w:after="0"/>
              <w:jc w:val="both"/>
              <w:rPr>
                <w:rFonts w:ascii="Arial" w:hAnsi="Arial"/>
              </w:rPr>
            </w:pPr>
          </w:p>
          <w:p w:rsidR="00811F74" w:rsidRDefault="00811F74" w:rsidP="00045316">
            <w:pPr>
              <w:spacing w:before="0" w:after="0"/>
              <w:jc w:val="both"/>
              <w:rPr>
                <w:rFonts w:ascii="Arial" w:hAnsi="Arial"/>
              </w:rPr>
            </w:pPr>
            <w:r>
              <w:rPr>
                <w:rFonts w:ascii="Arial" w:hAnsi="Arial"/>
              </w:rPr>
              <w:t xml:space="preserve">NHS West Lancashire CCG will be looking to understand the extent to which any option or proposal will </w:t>
            </w:r>
          </w:p>
          <w:p w:rsidR="00127D45" w:rsidRPr="00127D45" w:rsidRDefault="00811F74" w:rsidP="00127D45">
            <w:pPr>
              <w:pStyle w:val="ListParagraph"/>
              <w:numPr>
                <w:ilvl w:val="0"/>
                <w:numId w:val="30"/>
              </w:numPr>
              <w:spacing w:after="0"/>
              <w:jc w:val="both"/>
              <w:rPr>
                <w:rFonts w:ascii="Arial" w:hAnsi="Arial"/>
              </w:rPr>
            </w:pPr>
            <w:r w:rsidRPr="00D0681B">
              <w:rPr>
                <w:rFonts w:ascii="Arial" w:hAnsi="Arial"/>
              </w:rPr>
              <w:t>deliver the clinical vision</w:t>
            </w:r>
            <w:r>
              <w:rPr>
                <w:rFonts w:ascii="Arial" w:hAnsi="Arial"/>
              </w:rPr>
              <w:t xml:space="preserve"> building on the three pillar of our strategy of collective accountability, care co-ordination and population management, demonstrating how services will be provided sensitive to local health and service need, addressing health inequalities, wrapped around the patient focussed on our neighbourhoods</w:t>
            </w:r>
            <w:r w:rsidR="00127D45">
              <w:rPr>
                <w:rFonts w:ascii="Arial" w:hAnsi="Arial"/>
              </w:rPr>
              <w:t xml:space="preserve"> whilst also </w:t>
            </w:r>
            <w:r w:rsidR="00127D45" w:rsidRPr="00127D45">
              <w:rPr>
                <w:rFonts w:ascii="Arial" w:hAnsi="Arial"/>
              </w:rPr>
              <w:t>contribut</w:t>
            </w:r>
            <w:r w:rsidR="00127D45">
              <w:rPr>
                <w:rFonts w:ascii="Arial" w:hAnsi="Arial"/>
              </w:rPr>
              <w:t xml:space="preserve">ing </w:t>
            </w:r>
            <w:r w:rsidR="00127D45" w:rsidRPr="00127D45">
              <w:rPr>
                <w:rFonts w:ascii="Arial" w:hAnsi="Arial"/>
              </w:rPr>
              <w:t xml:space="preserve"> to the delivery of a more efficient and effective urgent care system which results in a reduction in attendance at A&amp;E by creating additional urgent capacity and signposting to appropriate place to receive the appropriate care. </w:t>
            </w:r>
          </w:p>
          <w:p w:rsidR="00811F74" w:rsidRPr="00DB4E30" w:rsidRDefault="00127D45" w:rsidP="00811F74">
            <w:pPr>
              <w:pStyle w:val="ListParagraph"/>
              <w:numPr>
                <w:ilvl w:val="0"/>
                <w:numId w:val="30"/>
              </w:numPr>
              <w:spacing w:after="0"/>
              <w:jc w:val="both"/>
              <w:rPr>
                <w:rFonts w:ascii="Arial" w:hAnsi="Arial"/>
              </w:rPr>
            </w:pPr>
            <w:r w:rsidRPr="00127D45">
              <w:rPr>
                <w:rFonts w:ascii="Arial" w:hAnsi="Arial"/>
              </w:rPr>
              <w:t>create alternatives locations for ambulatory care sensitive conditions to reduce the need for hospital attendance / admission</w:t>
            </w:r>
          </w:p>
          <w:p w:rsidR="00811F74" w:rsidRDefault="00811F74" w:rsidP="00811F74">
            <w:pPr>
              <w:pStyle w:val="ListParagraph"/>
              <w:numPr>
                <w:ilvl w:val="0"/>
                <w:numId w:val="30"/>
              </w:numPr>
              <w:spacing w:after="0"/>
              <w:jc w:val="both"/>
              <w:rPr>
                <w:rFonts w:ascii="Arial" w:hAnsi="Arial"/>
              </w:rPr>
            </w:pPr>
            <w:r w:rsidRPr="00D0681B">
              <w:rPr>
                <w:rFonts w:ascii="Arial" w:hAnsi="Arial"/>
              </w:rPr>
              <w:t xml:space="preserve">demonstrate how the improvements in outcomes </w:t>
            </w:r>
            <w:r>
              <w:rPr>
                <w:rFonts w:ascii="Arial" w:hAnsi="Arial"/>
              </w:rPr>
              <w:t xml:space="preserve">(set out in key outcomes below) </w:t>
            </w:r>
            <w:r w:rsidRPr="00D0681B">
              <w:rPr>
                <w:rFonts w:ascii="Arial" w:hAnsi="Arial"/>
              </w:rPr>
              <w:t>will be achieved</w:t>
            </w:r>
            <w:r>
              <w:rPr>
                <w:rFonts w:ascii="Arial" w:hAnsi="Arial"/>
              </w:rPr>
              <w:t xml:space="preserve">; </w:t>
            </w:r>
          </w:p>
          <w:p w:rsidR="00811F74" w:rsidRPr="00DB4E30" w:rsidRDefault="00811F74" w:rsidP="00045316">
            <w:pPr>
              <w:spacing w:after="0"/>
              <w:jc w:val="both"/>
              <w:rPr>
                <w:rFonts w:ascii="Arial" w:hAnsi="Arial"/>
              </w:rPr>
            </w:pPr>
            <w:r w:rsidRPr="00DB4E30">
              <w:rPr>
                <w:rFonts w:ascii="Arial" w:hAnsi="Arial"/>
              </w:rPr>
              <w:t>and</w:t>
            </w:r>
          </w:p>
          <w:p w:rsidR="00811F74" w:rsidRDefault="00811F74" w:rsidP="00811F74">
            <w:pPr>
              <w:pStyle w:val="ListParagraph"/>
              <w:numPr>
                <w:ilvl w:val="0"/>
                <w:numId w:val="30"/>
              </w:numPr>
              <w:spacing w:after="0"/>
              <w:jc w:val="both"/>
              <w:rPr>
                <w:rFonts w:ascii="Arial" w:hAnsi="Arial"/>
              </w:rPr>
            </w:pPr>
            <w:r w:rsidRPr="00D0681B">
              <w:rPr>
                <w:rFonts w:ascii="Arial" w:hAnsi="Arial"/>
              </w:rPr>
              <w:t>will be seeking a like-m</w:t>
            </w:r>
            <w:r>
              <w:rPr>
                <w:rFonts w:ascii="Arial" w:hAnsi="Arial"/>
              </w:rPr>
              <w:t>inded</w:t>
            </w:r>
            <w:r w:rsidRPr="00D0681B">
              <w:rPr>
                <w:rFonts w:ascii="Arial" w:hAnsi="Arial"/>
              </w:rPr>
              <w:t xml:space="preserve"> partner</w:t>
            </w:r>
            <w:r w:rsidR="00522602">
              <w:rPr>
                <w:rFonts w:ascii="Arial" w:hAnsi="Arial"/>
              </w:rPr>
              <w:t>(s)</w:t>
            </w:r>
            <w:r w:rsidRPr="00D0681B">
              <w:rPr>
                <w:rFonts w:ascii="Arial" w:hAnsi="Arial"/>
              </w:rPr>
              <w:t xml:space="preserve"> who </w:t>
            </w:r>
          </w:p>
          <w:p w:rsidR="00811F74" w:rsidRPr="00DB4E30" w:rsidRDefault="00811F74" w:rsidP="003C4077">
            <w:pPr>
              <w:pStyle w:val="ListParagraph"/>
              <w:numPr>
                <w:ilvl w:val="1"/>
                <w:numId w:val="30"/>
              </w:numPr>
              <w:spacing w:after="0"/>
              <w:ind w:left="1056" w:hanging="284"/>
              <w:jc w:val="both"/>
              <w:rPr>
                <w:rFonts w:ascii="Arial" w:hAnsi="Arial"/>
              </w:rPr>
            </w:pPr>
            <w:r>
              <w:rPr>
                <w:rFonts w:ascii="Arial" w:hAnsi="Arial"/>
              </w:rPr>
              <w:t>can d</w:t>
            </w:r>
            <w:r w:rsidRPr="00DB4E30">
              <w:rPr>
                <w:rFonts w:ascii="Arial" w:hAnsi="Arial"/>
              </w:rPr>
              <w:t xml:space="preserve">eliver an organisational solution for </w:t>
            </w:r>
            <w:r w:rsidR="00A51B8F">
              <w:rPr>
                <w:rFonts w:ascii="Arial" w:hAnsi="Arial"/>
              </w:rPr>
              <w:t xml:space="preserve">urgent care and / or </w:t>
            </w:r>
            <w:r w:rsidRPr="00DB4E30">
              <w:rPr>
                <w:rFonts w:ascii="Arial" w:hAnsi="Arial"/>
              </w:rPr>
              <w:t>adult’s care</w:t>
            </w:r>
            <w:r>
              <w:rPr>
                <w:rFonts w:ascii="Arial" w:hAnsi="Arial"/>
              </w:rPr>
              <w:t xml:space="preserve">, </w:t>
            </w:r>
            <w:r w:rsidR="00A51B8F">
              <w:rPr>
                <w:rFonts w:ascii="Arial" w:hAnsi="Arial"/>
              </w:rPr>
              <w:t>(</w:t>
            </w:r>
            <w:r>
              <w:rPr>
                <w:rFonts w:ascii="Arial" w:hAnsi="Arial"/>
              </w:rPr>
              <w:t xml:space="preserve">with </w:t>
            </w:r>
            <w:r w:rsidR="007C0040">
              <w:rPr>
                <w:rFonts w:ascii="Arial" w:hAnsi="Arial"/>
              </w:rPr>
              <w:t>an</w:t>
            </w:r>
            <w:r>
              <w:rPr>
                <w:rFonts w:ascii="Arial" w:hAnsi="Arial"/>
              </w:rPr>
              <w:t xml:space="preserve"> emphasis on older people</w:t>
            </w:r>
            <w:r w:rsidR="00A51B8F">
              <w:rPr>
                <w:rFonts w:ascii="Arial" w:hAnsi="Arial"/>
              </w:rPr>
              <w:t>)</w:t>
            </w:r>
            <w:r>
              <w:rPr>
                <w:rFonts w:ascii="Arial" w:hAnsi="Arial"/>
              </w:rPr>
              <w:t>,</w:t>
            </w:r>
            <w:r w:rsidRPr="00DB4E30">
              <w:rPr>
                <w:rFonts w:ascii="Arial" w:hAnsi="Arial"/>
              </w:rPr>
              <w:t xml:space="preserve"> which can demonstrate strong leadership, sound governance</w:t>
            </w:r>
            <w:r>
              <w:rPr>
                <w:rFonts w:ascii="Arial" w:hAnsi="Arial"/>
              </w:rPr>
              <w:t>,</w:t>
            </w:r>
            <w:r w:rsidRPr="00DB4E30">
              <w:rPr>
                <w:rFonts w:ascii="Arial" w:hAnsi="Arial"/>
              </w:rPr>
              <w:t xml:space="preserve"> resilience and </w:t>
            </w:r>
            <w:r>
              <w:rPr>
                <w:rFonts w:ascii="Arial" w:hAnsi="Arial"/>
              </w:rPr>
              <w:t xml:space="preserve">gain </w:t>
            </w:r>
            <w:r w:rsidRPr="00DB4E30">
              <w:rPr>
                <w:rFonts w:ascii="Arial" w:hAnsi="Arial"/>
              </w:rPr>
              <w:t>the co</w:t>
            </w:r>
            <w:r>
              <w:rPr>
                <w:rFonts w:ascii="Arial" w:hAnsi="Arial"/>
              </w:rPr>
              <w:t>nfidence of commissioners and p</w:t>
            </w:r>
            <w:r w:rsidRPr="00DB4E30">
              <w:rPr>
                <w:rFonts w:ascii="Arial" w:hAnsi="Arial"/>
              </w:rPr>
              <w:t>r</w:t>
            </w:r>
            <w:r>
              <w:rPr>
                <w:rFonts w:ascii="Arial" w:hAnsi="Arial"/>
              </w:rPr>
              <w:t>ov</w:t>
            </w:r>
            <w:r w:rsidRPr="00DB4E30">
              <w:rPr>
                <w:rFonts w:ascii="Arial" w:hAnsi="Arial"/>
              </w:rPr>
              <w:t>ider partners</w:t>
            </w:r>
            <w:r>
              <w:rPr>
                <w:rFonts w:ascii="Arial" w:hAnsi="Arial"/>
              </w:rPr>
              <w:t>;</w:t>
            </w:r>
          </w:p>
          <w:p w:rsidR="00811F74" w:rsidRPr="00DB4E30" w:rsidRDefault="00811F74" w:rsidP="003C4077">
            <w:pPr>
              <w:pStyle w:val="ListParagraph"/>
              <w:numPr>
                <w:ilvl w:val="1"/>
                <w:numId w:val="30"/>
              </w:numPr>
              <w:spacing w:after="0"/>
              <w:ind w:left="1056" w:hanging="284"/>
              <w:jc w:val="both"/>
              <w:rPr>
                <w:rFonts w:ascii="Arial" w:hAnsi="Arial"/>
              </w:rPr>
            </w:pPr>
            <w:r w:rsidRPr="00D0681B">
              <w:rPr>
                <w:rFonts w:ascii="Arial" w:hAnsi="Arial"/>
              </w:rPr>
              <w:t>shares the CCG</w:t>
            </w:r>
            <w:r w:rsidR="006F63F4">
              <w:rPr>
                <w:rFonts w:ascii="Arial" w:hAnsi="Arial"/>
              </w:rPr>
              <w:t>’</w:t>
            </w:r>
            <w:r w:rsidRPr="00D0681B">
              <w:rPr>
                <w:rFonts w:ascii="Arial" w:hAnsi="Arial"/>
              </w:rPr>
              <w:t>s vision for change and is willi</w:t>
            </w:r>
            <w:r>
              <w:rPr>
                <w:rFonts w:ascii="Arial" w:hAnsi="Arial"/>
              </w:rPr>
              <w:t>ng to work with the CCG to drive</w:t>
            </w:r>
            <w:r w:rsidRPr="00D0681B">
              <w:rPr>
                <w:rFonts w:ascii="Arial" w:hAnsi="Arial"/>
              </w:rPr>
              <w:t xml:space="preserve"> the transformational change</w:t>
            </w:r>
            <w:r>
              <w:rPr>
                <w:rFonts w:ascii="Arial" w:hAnsi="Arial"/>
              </w:rPr>
              <w:t xml:space="preserve">, </w:t>
            </w:r>
            <w:r w:rsidRPr="00DB4E30">
              <w:rPr>
                <w:rFonts w:ascii="Arial" w:hAnsi="Arial"/>
              </w:rPr>
              <w:t>understands the need for whole system transformation and can demonstrate how to deliver it, including</w:t>
            </w:r>
            <w:r>
              <w:rPr>
                <w:rFonts w:ascii="Arial" w:hAnsi="Arial"/>
              </w:rPr>
              <w:t>:-</w:t>
            </w:r>
            <w:r w:rsidRPr="00DB4E30">
              <w:rPr>
                <w:rFonts w:ascii="Arial" w:hAnsi="Arial"/>
              </w:rPr>
              <w:t xml:space="preserve"> </w:t>
            </w:r>
          </w:p>
          <w:p w:rsidR="00811F74" w:rsidRDefault="00811F74" w:rsidP="003C4077">
            <w:pPr>
              <w:pStyle w:val="ListParagraph"/>
              <w:numPr>
                <w:ilvl w:val="2"/>
                <w:numId w:val="35"/>
              </w:numPr>
              <w:spacing w:after="0"/>
              <w:ind w:left="1906" w:hanging="567"/>
              <w:jc w:val="both"/>
              <w:rPr>
                <w:rFonts w:ascii="Arial" w:hAnsi="Arial"/>
              </w:rPr>
            </w:pPr>
            <w:r>
              <w:rPr>
                <w:rFonts w:ascii="Arial" w:hAnsi="Arial"/>
              </w:rPr>
              <w:t>changing culture beliefs and behaviours across organisational boundaries and throughout the healthcare system both horizontally and vertically;</w:t>
            </w:r>
          </w:p>
          <w:p w:rsidR="00811F74" w:rsidRDefault="00811F74" w:rsidP="003C4077">
            <w:pPr>
              <w:pStyle w:val="ListParagraph"/>
              <w:numPr>
                <w:ilvl w:val="2"/>
                <w:numId w:val="35"/>
              </w:numPr>
              <w:spacing w:after="0"/>
              <w:ind w:left="1906" w:hanging="567"/>
              <w:jc w:val="both"/>
              <w:rPr>
                <w:rFonts w:ascii="Arial" w:hAnsi="Arial"/>
              </w:rPr>
            </w:pPr>
            <w:r>
              <w:rPr>
                <w:rFonts w:ascii="Arial" w:hAnsi="Arial"/>
              </w:rPr>
              <w:t>providing modern and innovative IT enabled healthcare services which supports patients at all levels of complexity to remain at the highest level of independence that they can achieve;</w:t>
            </w:r>
          </w:p>
          <w:p w:rsidR="00811F74" w:rsidRDefault="00811F74" w:rsidP="003C4077">
            <w:pPr>
              <w:pStyle w:val="ListParagraph"/>
              <w:numPr>
                <w:ilvl w:val="2"/>
                <w:numId w:val="35"/>
              </w:numPr>
              <w:spacing w:after="0"/>
              <w:ind w:left="1906" w:hanging="567"/>
              <w:jc w:val="both"/>
              <w:rPr>
                <w:rFonts w:ascii="Arial" w:hAnsi="Arial"/>
              </w:rPr>
            </w:pPr>
            <w:r>
              <w:rPr>
                <w:rFonts w:ascii="Arial" w:hAnsi="Arial"/>
              </w:rPr>
              <w:t xml:space="preserve">integrating a range of health social care and voluntary services </w:t>
            </w:r>
          </w:p>
          <w:p w:rsidR="00811F74" w:rsidRPr="00DB4E30" w:rsidRDefault="00811F74" w:rsidP="003C4077">
            <w:pPr>
              <w:pStyle w:val="ListParagraph"/>
              <w:numPr>
                <w:ilvl w:val="2"/>
                <w:numId w:val="35"/>
              </w:numPr>
              <w:spacing w:after="0"/>
              <w:ind w:left="1906" w:hanging="567"/>
              <w:jc w:val="both"/>
              <w:rPr>
                <w:rFonts w:ascii="Arial" w:hAnsi="Arial"/>
              </w:rPr>
            </w:pPr>
            <w:r w:rsidRPr="00DB4E30">
              <w:rPr>
                <w:rFonts w:ascii="Arial" w:hAnsi="Arial"/>
              </w:rPr>
              <w:t>influencing partner organisations to deliver better outcomes for patients</w:t>
            </w:r>
            <w:r>
              <w:rPr>
                <w:rFonts w:ascii="Arial" w:hAnsi="Arial"/>
              </w:rPr>
              <w:t>;</w:t>
            </w:r>
          </w:p>
          <w:p w:rsidR="00811F74" w:rsidRDefault="00811F74" w:rsidP="003C4077">
            <w:pPr>
              <w:pStyle w:val="ListParagraph"/>
              <w:numPr>
                <w:ilvl w:val="1"/>
                <w:numId w:val="30"/>
              </w:numPr>
              <w:spacing w:after="0"/>
              <w:ind w:left="1056" w:hanging="284"/>
              <w:jc w:val="both"/>
              <w:rPr>
                <w:rFonts w:ascii="Arial" w:hAnsi="Arial"/>
              </w:rPr>
            </w:pPr>
            <w:r w:rsidRPr="00DB4E30">
              <w:rPr>
                <w:rFonts w:ascii="Arial" w:hAnsi="Arial"/>
              </w:rPr>
              <w:t>will work with the CCG and service users and carers with personal experience of long term conditions, intermediate care and frail elderly services specifically to co-design the final version of the outcome based specification to realise improved outcomes for patients in relation to their health and wellbeing and service user experience whilst driving efficiencies and deliverin</w:t>
            </w:r>
            <w:r>
              <w:rPr>
                <w:rFonts w:ascii="Arial" w:hAnsi="Arial"/>
              </w:rPr>
              <w:t xml:space="preserve">g innovation </w:t>
            </w:r>
            <w:r>
              <w:rPr>
                <w:rFonts w:ascii="Arial" w:hAnsi="Arial"/>
              </w:rPr>
              <w:lastRenderedPageBreak/>
              <w:t>across the system;</w:t>
            </w:r>
          </w:p>
          <w:p w:rsidR="00127D45" w:rsidRDefault="00127D45" w:rsidP="003C4077">
            <w:pPr>
              <w:pStyle w:val="ListParagraph"/>
              <w:numPr>
                <w:ilvl w:val="1"/>
                <w:numId w:val="30"/>
              </w:numPr>
              <w:spacing w:after="0"/>
              <w:ind w:left="1056" w:hanging="284"/>
              <w:jc w:val="both"/>
              <w:rPr>
                <w:rFonts w:ascii="Arial" w:hAnsi="Arial"/>
              </w:rPr>
            </w:pPr>
            <w:r>
              <w:rPr>
                <w:rFonts w:ascii="Arial" w:hAnsi="Arial"/>
              </w:rPr>
              <w:t xml:space="preserve">will work with the CCG and the population of west Lancashire to communicate the right place to access the right care at the right time – demonstrating cohesion across the different parts of the service model and service providers </w:t>
            </w:r>
          </w:p>
          <w:p w:rsidR="00811F74" w:rsidRDefault="00811F74" w:rsidP="003C4077">
            <w:pPr>
              <w:pStyle w:val="ListParagraph"/>
              <w:numPr>
                <w:ilvl w:val="1"/>
                <w:numId w:val="30"/>
              </w:numPr>
              <w:spacing w:after="0"/>
              <w:ind w:left="1056" w:hanging="284"/>
              <w:jc w:val="both"/>
              <w:rPr>
                <w:rFonts w:ascii="Arial" w:hAnsi="Arial"/>
              </w:rPr>
            </w:pPr>
            <w:r w:rsidRPr="00DB4E30">
              <w:rPr>
                <w:rFonts w:ascii="Arial" w:hAnsi="Arial"/>
              </w:rPr>
              <w:t xml:space="preserve">Will deliver financial balance within the agreed financial envelope </w:t>
            </w:r>
            <w:r w:rsidR="006F63F4" w:rsidRPr="00A93E59">
              <w:rPr>
                <w:rFonts w:ascii="Arial" w:hAnsi="Arial"/>
                <w:highlight w:val="yellow"/>
              </w:rPr>
              <w:t xml:space="preserve"> </w:t>
            </w:r>
            <w:r w:rsidR="006F63F4" w:rsidRPr="00A93E59">
              <w:rPr>
                <w:rFonts w:ascii="Arial" w:hAnsi="Arial"/>
              </w:rPr>
              <w:t>across the life of the contrac</w:t>
            </w:r>
            <w:r w:rsidR="00016FB0" w:rsidRPr="00A93E59">
              <w:rPr>
                <w:rFonts w:ascii="Arial" w:hAnsi="Arial"/>
              </w:rPr>
              <w:t xml:space="preserve">t </w:t>
            </w:r>
            <w:r w:rsidRPr="00DB4E30">
              <w:rPr>
                <w:rFonts w:ascii="Arial" w:hAnsi="Arial"/>
              </w:rPr>
              <w:t xml:space="preserve">whilst absorbing growth in demand across the population </w:t>
            </w:r>
            <w:r>
              <w:rPr>
                <w:rFonts w:ascii="Arial" w:hAnsi="Arial"/>
              </w:rPr>
              <w:t>and working with us to engender collective accountability and develop financial risk / gain share processes;</w:t>
            </w:r>
          </w:p>
          <w:p w:rsidR="00127D45" w:rsidRPr="00127D45" w:rsidRDefault="00811F74" w:rsidP="00045316">
            <w:pPr>
              <w:pStyle w:val="ListParagraph"/>
              <w:numPr>
                <w:ilvl w:val="1"/>
                <w:numId w:val="30"/>
              </w:numPr>
              <w:spacing w:after="0"/>
              <w:ind w:left="1090" w:hanging="425"/>
              <w:jc w:val="both"/>
              <w:rPr>
                <w:rFonts w:ascii="Arial" w:hAnsi="Arial"/>
              </w:rPr>
            </w:pPr>
            <w:r w:rsidRPr="00DB4E30">
              <w:rPr>
                <w:rFonts w:ascii="Arial" w:hAnsi="Arial"/>
              </w:rPr>
              <w:t>Will actively enga</w:t>
            </w:r>
            <w:r>
              <w:rPr>
                <w:rFonts w:ascii="Arial" w:hAnsi="Arial"/>
              </w:rPr>
              <w:t>ge with a wide range of people</w:t>
            </w:r>
            <w:r w:rsidRPr="00DB4E30">
              <w:rPr>
                <w:rFonts w:ascii="Arial" w:hAnsi="Arial"/>
              </w:rPr>
              <w:t>, their carers, the local community and other stakeholders on an</w:t>
            </w:r>
            <w:r>
              <w:rPr>
                <w:rFonts w:ascii="Arial" w:hAnsi="Arial"/>
              </w:rPr>
              <w:t xml:space="preserve"> on-going basis </w:t>
            </w:r>
            <w:r w:rsidR="00A93E59">
              <w:rPr>
                <w:rFonts w:ascii="Arial" w:hAnsi="Arial"/>
              </w:rPr>
              <w:t xml:space="preserve">across the life of the contract </w:t>
            </w:r>
            <w:r w:rsidRPr="00DB4E30">
              <w:rPr>
                <w:rFonts w:ascii="Arial" w:hAnsi="Arial"/>
              </w:rPr>
              <w:t>to ensure the changing needs outcome and preferences are met.</w:t>
            </w:r>
          </w:p>
          <w:p w:rsidR="00127D45" w:rsidRDefault="00127D45" w:rsidP="00045316">
            <w:pPr>
              <w:spacing w:before="0" w:after="0"/>
              <w:jc w:val="both"/>
              <w:rPr>
                <w:rFonts w:ascii="Arial" w:eastAsiaTheme="minorHAnsi" w:hAnsi="Arial"/>
              </w:rPr>
            </w:pPr>
          </w:p>
          <w:p w:rsidR="00127D45" w:rsidRDefault="00127D45" w:rsidP="00045316">
            <w:pPr>
              <w:spacing w:before="0" w:after="0"/>
              <w:jc w:val="both"/>
              <w:rPr>
                <w:rFonts w:ascii="Arial" w:eastAsiaTheme="minorHAnsi" w:hAnsi="Arial"/>
              </w:rPr>
            </w:pPr>
          </w:p>
          <w:p w:rsidR="00E67269" w:rsidRDefault="00E67269" w:rsidP="00045316">
            <w:pPr>
              <w:spacing w:before="0" w:after="0"/>
              <w:jc w:val="both"/>
              <w:rPr>
                <w:rFonts w:ascii="Arial" w:eastAsiaTheme="minorHAnsi" w:hAnsi="Arial"/>
              </w:rPr>
            </w:pPr>
          </w:p>
          <w:p w:rsidR="00E67269" w:rsidRPr="00B000A5" w:rsidRDefault="00E67269" w:rsidP="00045316">
            <w:pPr>
              <w:spacing w:before="0" w:after="0"/>
              <w:jc w:val="both"/>
              <w:rPr>
                <w:rFonts w:ascii="Arial" w:eastAsiaTheme="minorHAnsi" w:hAnsi="Arial"/>
              </w:rPr>
            </w:pPr>
          </w:p>
        </w:tc>
      </w:tr>
      <w:tr w:rsidR="00F56752" w:rsidRPr="00B000A5" w:rsidTr="00AD7C04">
        <w:tc>
          <w:tcPr>
            <w:tcW w:w="851" w:type="dxa"/>
          </w:tcPr>
          <w:p w:rsidR="00F56752" w:rsidRPr="00B000A5" w:rsidRDefault="00F56752" w:rsidP="003C3186">
            <w:pPr>
              <w:spacing w:before="0" w:after="0"/>
              <w:jc w:val="both"/>
              <w:rPr>
                <w:rFonts w:ascii="Arial" w:hAnsi="Arial"/>
                <w:b/>
                <w:bCs/>
              </w:rPr>
            </w:pPr>
            <w:r w:rsidRPr="00B000A5">
              <w:rPr>
                <w:rFonts w:ascii="Arial" w:hAnsi="Arial"/>
                <w:b/>
                <w:bCs/>
              </w:rPr>
              <w:lastRenderedPageBreak/>
              <w:t>3.4</w:t>
            </w:r>
          </w:p>
        </w:tc>
        <w:tc>
          <w:tcPr>
            <w:tcW w:w="7938" w:type="dxa"/>
          </w:tcPr>
          <w:p w:rsidR="00F56752" w:rsidRPr="00B000A5" w:rsidRDefault="00C97C97" w:rsidP="003C3186">
            <w:pPr>
              <w:spacing w:before="0" w:after="0"/>
              <w:jc w:val="both"/>
              <w:rPr>
                <w:rFonts w:ascii="Arial" w:eastAsiaTheme="minorHAnsi" w:hAnsi="Arial"/>
                <w:b/>
              </w:rPr>
            </w:pPr>
            <w:r w:rsidRPr="00B000A5">
              <w:rPr>
                <w:rFonts w:ascii="Arial" w:eastAsiaTheme="minorHAnsi" w:hAnsi="Arial"/>
                <w:b/>
              </w:rPr>
              <w:t>KEY OUTCOMES OF THE PROCUREMENT AND SUBSEQUENTLY DELIVERED SERVICE</w:t>
            </w:r>
          </w:p>
          <w:p w:rsidR="00F56752" w:rsidRPr="00B000A5" w:rsidRDefault="00F56752" w:rsidP="003C3186">
            <w:pPr>
              <w:spacing w:before="0" w:after="0"/>
              <w:jc w:val="both"/>
              <w:rPr>
                <w:rFonts w:ascii="Arial" w:eastAsiaTheme="minorHAnsi" w:hAnsi="Arial"/>
                <w:b/>
              </w:rPr>
            </w:pPr>
          </w:p>
        </w:tc>
      </w:tr>
      <w:tr w:rsidR="00F56752" w:rsidRPr="00B000A5" w:rsidTr="00AD7C04">
        <w:tc>
          <w:tcPr>
            <w:tcW w:w="851" w:type="dxa"/>
          </w:tcPr>
          <w:p w:rsidR="00F56752" w:rsidRPr="00B000A5" w:rsidRDefault="00F56752" w:rsidP="003C3186">
            <w:pPr>
              <w:spacing w:before="0" w:after="0"/>
              <w:jc w:val="both"/>
              <w:rPr>
                <w:rFonts w:ascii="Arial" w:hAnsi="Arial"/>
                <w:bCs/>
              </w:rPr>
            </w:pPr>
            <w:r w:rsidRPr="00B000A5">
              <w:rPr>
                <w:rFonts w:ascii="Arial" w:hAnsi="Arial"/>
                <w:bCs/>
              </w:rPr>
              <w:t>3.4.1</w:t>
            </w:r>
          </w:p>
        </w:tc>
        <w:tc>
          <w:tcPr>
            <w:tcW w:w="7938" w:type="dxa"/>
          </w:tcPr>
          <w:p w:rsidR="003854A7" w:rsidRPr="00E419A2" w:rsidRDefault="003854A7" w:rsidP="003C3186">
            <w:pPr>
              <w:spacing w:before="0" w:after="0"/>
              <w:jc w:val="both"/>
              <w:rPr>
                <w:rFonts w:ascii="Arial" w:hAnsi="Arial"/>
              </w:rPr>
            </w:pPr>
            <w:r w:rsidRPr="00E419A2">
              <w:rPr>
                <w:rFonts w:ascii="Arial" w:hAnsi="Arial"/>
              </w:rPr>
              <w:t xml:space="preserve">NHS </w:t>
            </w:r>
            <w:r w:rsidR="00D107AA" w:rsidRPr="00E419A2">
              <w:rPr>
                <w:rFonts w:ascii="Arial" w:hAnsi="Arial"/>
              </w:rPr>
              <w:t>West Lancashire</w:t>
            </w:r>
            <w:r w:rsidRPr="00E419A2">
              <w:rPr>
                <w:rFonts w:ascii="Arial" w:hAnsi="Arial"/>
              </w:rPr>
              <w:t xml:space="preserve"> CCG would expect to have the following as a result of this </w:t>
            </w:r>
            <w:r w:rsidR="006F63F4">
              <w:rPr>
                <w:rFonts w:ascii="Arial" w:hAnsi="Arial"/>
              </w:rPr>
              <w:t>P</w:t>
            </w:r>
            <w:r w:rsidR="00426F75" w:rsidRPr="00E419A2">
              <w:rPr>
                <w:rFonts w:ascii="Arial" w:hAnsi="Arial"/>
              </w:rPr>
              <w:t>rocurement</w:t>
            </w:r>
            <w:r w:rsidRPr="00E419A2">
              <w:rPr>
                <w:rFonts w:ascii="Arial" w:hAnsi="Arial"/>
              </w:rPr>
              <w:t>: -</w:t>
            </w:r>
          </w:p>
          <w:p w:rsidR="003854A7" w:rsidRPr="00E419A2" w:rsidRDefault="003854A7" w:rsidP="003C3186">
            <w:pPr>
              <w:spacing w:before="0" w:after="0"/>
              <w:jc w:val="both"/>
              <w:rPr>
                <w:rFonts w:ascii="Arial" w:hAnsi="Arial"/>
              </w:rPr>
            </w:pPr>
          </w:p>
          <w:p w:rsidR="003854A7" w:rsidRPr="00E419A2" w:rsidRDefault="003854A7" w:rsidP="003C3186">
            <w:pPr>
              <w:spacing w:before="0" w:after="0"/>
              <w:jc w:val="both"/>
              <w:rPr>
                <w:rFonts w:ascii="Arial" w:hAnsi="Arial"/>
              </w:rPr>
            </w:pPr>
            <w:r w:rsidRPr="00E419A2">
              <w:rPr>
                <w:rFonts w:ascii="Arial" w:hAnsi="Arial"/>
              </w:rPr>
              <w:t>A contractor</w:t>
            </w:r>
            <w:r w:rsidR="00522602">
              <w:rPr>
                <w:rFonts w:ascii="Arial" w:hAnsi="Arial"/>
              </w:rPr>
              <w:t xml:space="preserve"> / contractors</w:t>
            </w:r>
            <w:r w:rsidRPr="00E419A2">
              <w:rPr>
                <w:rFonts w:ascii="Arial" w:hAnsi="Arial"/>
              </w:rPr>
              <w:t xml:space="preserve"> commissioned to deliver against an outcome based contract over a </w:t>
            </w:r>
            <w:r w:rsidR="00DE7E7C">
              <w:rPr>
                <w:rFonts w:ascii="Arial" w:hAnsi="Arial"/>
              </w:rPr>
              <w:t>minimum</w:t>
            </w:r>
            <w:r w:rsidR="006F63F4">
              <w:rPr>
                <w:rFonts w:ascii="Arial" w:hAnsi="Arial"/>
              </w:rPr>
              <w:t xml:space="preserve"> </w:t>
            </w:r>
            <w:r w:rsidR="00C63BA5">
              <w:rPr>
                <w:rFonts w:ascii="Arial" w:hAnsi="Arial"/>
              </w:rPr>
              <w:t>5</w:t>
            </w:r>
            <w:r w:rsidRPr="00E419A2">
              <w:rPr>
                <w:rFonts w:ascii="Arial" w:hAnsi="Arial"/>
              </w:rPr>
              <w:t xml:space="preserve"> year period.</w:t>
            </w:r>
          </w:p>
          <w:p w:rsidR="003854A7" w:rsidRPr="00E419A2" w:rsidRDefault="003854A7" w:rsidP="003C3186">
            <w:pPr>
              <w:spacing w:before="0" w:after="0"/>
              <w:jc w:val="both"/>
              <w:rPr>
                <w:rFonts w:ascii="Arial" w:hAnsi="Arial"/>
              </w:rPr>
            </w:pPr>
          </w:p>
          <w:p w:rsidR="003854A7" w:rsidRPr="00E419A2" w:rsidRDefault="003854A7" w:rsidP="003C3186">
            <w:pPr>
              <w:spacing w:before="0" w:after="0"/>
              <w:jc w:val="both"/>
              <w:rPr>
                <w:rFonts w:ascii="Arial" w:hAnsi="Arial"/>
              </w:rPr>
            </w:pPr>
            <w:r w:rsidRPr="00E419A2">
              <w:rPr>
                <w:rFonts w:ascii="Arial" w:hAnsi="Arial"/>
              </w:rPr>
              <w:t xml:space="preserve">A confirmed set of outcome measures with which to commence the management and delivery of the </w:t>
            </w:r>
            <w:r w:rsidR="006F63F4">
              <w:rPr>
                <w:rFonts w:ascii="Arial" w:hAnsi="Arial"/>
              </w:rPr>
              <w:t>P</w:t>
            </w:r>
            <w:r w:rsidRPr="00E419A2">
              <w:rPr>
                <w:rFonts w:ascii="Arial" w:hAnsi="Arial"/>
              </w:rPr>
              <w:t xml:space="preserve">rogramme. </w:t>
            </w:r>
          </w:p>
          <w:p w:rsidR="003854A7" w:rsidRPr="00E419A2" w:rsidRDefault="003854A7" w:rsidP="003C3186">
            <w:pPr>
              <w:spacing w:before="0" w:after="0"/>
              <w:jc w:val="both"/>
              <w:rPr>
                <w:rFonts w:ascii="Arial" w:hAnsi="Arial"/>
              </w:rPr>
            </w:pPr>
          </w:p>
          <w:p w:rsidR="006C2C32" w:rsidRPr="00E419A2" w:rsidRDefault="003854A7" w:rsidP="003C3186">
            <w:pPr>
              <w:spacing w:before="0" w:after="0"/>
              <w:jc w:val="both"/>
              <w:rPr>
                <w:rFonts w:ascii="Arial" w:hAnsi="Arial"/>
              </w:rPr>
            </w:pPr>
            <w:r w:rsidRPr="00E419A2">
              <w:rPr>
                <w:rFonts w:ascii="Arial" w:hAnsi="Arial"/>
              </w:rPr>
              <w:t>To date NHS West Lancashire CCG</w:t>
            </w:r>
            <w:r w:rsidR="00D107AA" w:rsidRPr="00E419A2">
              <w:rPr>
                <w:rFonts w:ascii="Arial" w:hAnsi="Arial"/>
              </w:rPr>
              <w:t xml:space="preserve"> has identified four outcome domains that it would like to see addressed as part of this </w:t>
            </w:r>
            <w:r w:rsidR="006F63F4">
              <w:rPr>
                <w:rFonts w:ascii="Arial" w:hAnsi="Arial"/>
              </w:rPr>
              <w:t>P</w:t>
            </w:r>
            <w:r w:rsidR="00D107AA" w:rsidRPr="00E419A2">
              <w:rPr>
                <w:rFonts w:ascii="Arial" w:hAnsi="Arial"/>
              </w:rPr>
              <w:t>rocurement</w:t>
            </w:r>
            <w:r w:rsidRPr="00E419A2">
              <w:rPr>
                <w:rFonts w:ascii="Arial" w:hAnsi="Arial"/>
              </w:rPr>
              <w:t xml:space="preserve">.  These four domains and the associated outcome measures will be discussed </w:t>
            </w:r>
            <w:r w:rsidR="006F63F4">
              <w:rPr>
                <w:rFonts w:ascii="Arial" w:hAnsi="Arial"/>
              </w:rPr>
              <w:t>and developed during</w:t>
            </w:r>
            <w:r w:rsidR="00FA2E80">
              <w:rPr>
                <w:rFonts w:ascii="Arial" w:hAnsi="Arial"/>
              </w:rPr>
              <w:t xml:space="preserve"> the competitive dialogue stage</w:t>
            </w:r>
            <w:r w:rsidRPr="00E419A2">
              <w:rPr>
                <w:rFonts w:ascii="Arial" w:hAnsi="Arial"/>
              </w:rPr>
              <w:t xml:space="preserve"> of th</w:t>
            </w:r>
            <w:r w:rsidR="006F63F4">
              <w:rPr>
                <w:rFonts w:ascii="Arial" w:hAnsi="Arial"/>
              </w:rPr>
              <w:t>is</w:t>
            </w:r>
            <w:r w:rsidRPr="00E419A2">
              <w:rPr>
                <w:rFonts w:ascii="Arial" w:hAnsi="Arial"/>
              </w:rPr>
              <w:t xml:space="preserve"> </w:t>
            </w:r>
            <w:r w:rsidR="006F63F4">
              <w:rPr>
                <w:rFonts w:ascii="Arial" w:hAnsi="Arial"/>
              </w:rPr>
              <w:t>P</w:t>
            </w:r>
            <w:r w:rsidRPr="00E419A2">
              <w:rPr>
                <w:rFonts w:ascii="Arial" w:hAnsi="Arial"/>
              </w:rPr>
              <w:t xml:space="preserve">rocurement. </w:t>
            </w:r>
          </w:p>
          <w:p w:rsidR="00D107AA" w:rsidRPr="00157702" w:rsidRDefault="00D107AA" w:rsidP="003C3186">
            <w:pPr>
              <w:spacing w:before="0" w:after="0"/>
              <w:jc w:val="both"/>
              <w:rPr>
                <w:rFonts w:ascii="Arial" w:hAnsi="Arial"/>
                <w:b/>
                <w:color w:val="000000" w:themeColor="text1"/>
              </w:rPr>
            </w:pPr>
          </w:p>
          <w:p w:rsidR="00D107AA" w:rsidRPr="00E419A2" w:rsidRDefault="00E43526" w:rsidP="00D107AA">
            <w:pPr>
              <w:pStyle w:val="ListParagraph"/>
              <w:numPr>
                <w:ilvl w:val="0"/>
                <w:numId w:val="26"/>
              </w:numPr>
              <w:spacing w:after="0"/>
              <w:jc w:val="both"/>
              <w:rPr>
                <w:rFonts w:ascii="Arial" w:hAnsi="Arial"/>
                <w:color w:val="000000" w:themeColor="text1"/>
              </w:rPr>
            </w:pPr>
            <w:r w:rsidRPr="00E419A2">
              <w:rPr>
                <w:rFonts w:ascii="Arial" w:hAnsi="Arial"/>
                <w:color w:val="000000" w:themeColor="text1"/>
              </w:rPr>
              <w:t>People are empowered and supported to have the best quality of life</w:t>
            </w:r>
            <w:r w:rsidR="00127D45">
              <w:rPr>
                <w:rFonts w:ascii="Arial" w:hAnsi="Arial"/>
                <w:color w:val="000000" w:themeColor="text1"/>
              </w:rPr>
              <w:t xml:space="preserve">, </w:t>
            </w:r>
            <w:r w:rsidRPr="00E419A2">
              <w:rPr>
                <w:rFonts w:ascii="Arial" w:hAnsi="Arial"/>
                <w:color w:val="000000" w:themeColor="text1"/>
              </w:rPr>
              <w:t xml:space="preserve"> manage their condition(s) and remain at the lowest point of dependency</w:t>
            </w:r>
          </w:p>
          <w:p w:rsidR="00D107AA" w:rsidRPr="00E419A2" w:rsidRDefault="00D107AA" w:rsidP="00D107AA">
            <w:pPr>
              <w:pStyle w:val="ListParagraph"/>
              <w:numPr>
                <w:ilvl w:val="0"/>
                <w:numId w:val="26"/>
              </w:numPr>
              <w:spacing w:after="0"/>
              <w:jc w:val="both"/>
              <w:rPr>
                <w:rFonts w:ascii="Arial" w:hAnsi="Arial"/>
                <w:color w:val="000000" w:themeColor="text1"/>
              </w:rPr>
            </w:pPr>
            <w:r w:rsidRPr="00E419A2">
              <w:rPr>
                <w:rFonts w:ascii="Arial" w:hAnsi="Arial"/>
                <w:color w:val="000000" w:themeColor="text1"/>
              </w:rPr>
              <w:t>Supporting people with both mental and physical illness by ensuring the</w:t>
            </w:r>
            <w:r w:rsidR="00127D45">
              <w:rPr>
                <w:rFonts w:ascii="Arial" w:hAnsi="Arial"/>
                <w:color w:val="000000" w:themeColor="text1"/>
              </w:rPr>
              <w:t xml:space="preserve">y can access the </w:t>
            </w:r>
            <w:r w:rsidRPr="00E419A2">
              <w:rPr>
                <w:rFonts w:ascii="Arial" w:hAnsi="Arial"/>
                <w:color w:val="000000" w:themeColor="text1"/>
              </w:rPr>
              <w:t>right care in the right place at the right time.</w:t>
            </w:r>
          </w:p>
          <w:p w:rsidR="00D107AA" w:rsidRPr="00E419A2" w:rsidRDefault="00D107AA" w:rsidP="00D107AA">
            <w:pPr>
              <w:pStyle w:val="ListParagraph"/>
              <w:numPr>
                <w:ilvl w:val="0"/>
                <w:numId w:val="26"/>
              </w:numPr>
              <w:spacing w:after="0"/>
              <w:jc w:val="both"/>
              <w:rPr>
                <w:rFonts w:ascii="Arial" w:hAnsi="Arial"/>
                <w:color w:val="000000" w:themeColor="text1"/>
              </w:rPr>
            </w:pPr>
            <w:r w:rsidRPr="00E419A2">
              <w:rPr>
                <w:rFonts w:ascii="Arial" w:hAnsi="Arial"/>
                <w:color w:val="000000" w:themeColor="text1"/>
              </w:rPr>
              <w:t>Developing a positive experience of excellent and equitable care wrapped around the patient in a safe environment and protected from avoidable harm</w:t>
            </w:r>
          </w:p>
          <w:p w:rsidR="00D107AA" w:rsidRPr="00E419A2" w:rsidRDefault="00D107AA" w:rsidP="00D107AA">
            <w:pPr>
              <w:pStyle w:val="ListParagraph"/>
              <w:numPr>
                <w:ilvl w:val="0"/>
                <w:numId w:val="26"/>
              </w:numPr>
              <w:spacing w:after="0"/>
              <w:jc w:val="both"/>
              <w:rPr>
                <w:rFonts w:ascii="Arial" w:hAnsi="Arial"/>
                <w:color w:val="000000" w:themeColor="text1"/>
              </w:rPr>
            </w:pPr>
            <w:r w:rsidRPr="00E419A2">
              <w:rPr>
                <w:rFonts w:ascii="Arial" w:hAnsi="Arial"/>
                <w:color w:val="000000" w:themeColor="text1"/>
              </w:rPr>
              <w:t xml:space="preserve">Develop a </w:t>
            </w:r>
            <w:r w:rsidR="005D3F72">
              <w:rPr>
                <w:rFonts w:ascii="Arial" w:hAnsi="Arial"/>
                <w:color w:val="000000" w:themeColor="text1"/>
              </w:rPr>
              <w:t>working</w:t>
            </w:r>
            <w:r w:rsidRPr="00E419A2">
              <w:rPr>
                <w:rFonts w:ascii="Arial" w:hAnsi="Arial"/>
                <w:color w:val="000000" w:themeColor="text1"/>
              </w:rPr>
              <w:t xml:space="preserve"> culture that advocates seamless joined up working and empowers staf</w:t>
            </w:r>
            <w:r w:rsidR="00E43526" w:rsidRPr="00E419A2">
              <w:rPr>
                <w:rFonts w:ascii="Arial" w:hAnsi="Arial"/>
                <w:color w:val="000000" w:themeColor="text1"/>
              </w:rPr>
              <w:t>f</w:t>
            </w:r>
            <w:r w:rsidRPr="00E419A2">
              <w:rPr>
                <w:rFonts w:ascii="Arial" w:hAnsi="Arial"/>
                <w:color w:val="000000" w:themeColor="text1"/>
              </w:rPr>
              <w:t xml:space="preserve"> and stakeholde</w:t>
            </w:r>
            <w:r w:rsidR="00E43526" w:rsidRPr="00E419A2">
              <w:rPr>
                <w:rFonts w:ascii="Arial" w:hAnsi="Arial"/>
                <w:color w:val="000000" w:themeColor="text1"/>
              </w:rPr>
              <w:t>r</w:t>
            </w:r>
            <w:r w:rsidRPr="00E419A2">
              <w:rPr>
                <w:rFonts w:ascii="Arial" w:hAnsi="Arial"/>
                <w:color w:val="000000" w:themeColor="text1"/>
              </w:rPr>
              <w:t xml:space="preserve">s to work collaboratively with the patient at the centre </w:t>
            </w:r>
          </w:p>
          <w:p w:rsidR="00D876C2" w:rsidRPr="00B000A5" w:rsidRDefault="00D876C2" w:rsidP="00E419A2">
            <w:pPr>
              <w:spacing w:before="0" w:after="0"/>
              <w:jc w:val="both"/>
              <w:rPr>
                <w:rFonts w:ascii="Arial" w:hAnsi="Arial"/>
              </w:rPr>
            </w:pPr>
          </w:p>
        </w:tc>
      </w:tr>
    </w:tbl>
    <w:p w:rsidR="00CC6EE0" w:rsidRDefault="008271F6" w:rsidP="00B46545">
      <w:pPr>
        <w:spacing w:before="0" w:after="0"/>
      </w:pPr>
      <w:r>
        <w:br w:type="page"/>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
        <w:gridCol w:w="8790"/>
      </w:tblGrid>
      <w:tr w:rsidR="00C97C97" w:rsidRPr="00B000A5" w:rsidTr="00121704">
        <w:trPr>
          <w:trHeight w:val="8647"/>
        </w:trPr>
        <w:tc>
          <w:tcPr>
            <w:tcW w:w="929" w:type="dxa"/>
          </w:tcPr>
          <w:p w:rsidR="00C97C97" w:rsidRPr="008271F6" w:rsidRDefault="00C97C97" w:rsidP="003C3186">
            <w:pPr>
              <w:spacing w:before="0" w:after="0"/>
              <w:jc w:val="both"/>
              <w:rPr>
                <w:rFonts w:ascii="Arial" w:hAnsi="Arial"/>
                <w:b/>
                <w:bCs/>
              </w:rPr>
            </w:pPr>
            <w:r w:rsidRPr="008271F6">
              <w:rPr>
                <w:rFonts w:ascii="Arial" w:hAnsi="Arial"/>
                <w:b/>
                <w:bCs/>
              </w:rPr>
              <w:lastRenderedPageBreak/>
              <w:t>3.5</w:t>
            </w:r>
          </w:p>
          <w:p w:rsidR="00433495" w:rsidRPr="008271F6" w:rsidRDefault="00433495" w:rsidP="003C3186">
            <w:pPr>
              <w:spacing w:before="0" w:after="0"/>
              <w:jc w:val="both"/>
              <w:rPr>
                <w:rFonts w:ascii="Arial" w:hAnsi="Arial"/>
                <w:b/>
                <w:bCs/>
              </w:rPr>
            </w:pPr>
          </w:p>
          <w:p w:rsidR="00433495" w:rsidRPr="008271F6" w:rsidRDefault="00433495" w:rsidP="003C3186">
            <w:pPr>
              <w:spacing w:before="0" w:after="0"/>
              <w:jc w:val="both"/>
              <w:rPr>
                <w:rFonts w:ascii="Arial" w:hAnsi="Arial"/>
                <w:bCs/>
              </w:rPr>
            </w:pPr>
            <w:r w:rsidRPr="008271F6">
              <w:rPr>
                <w:rFonts w:ascii="Arial" w:hAnsi="Arial"/>
                <w:bCs/>
              </w:rPr>
              <w:t>3.5.1.</w:t>
            </w:r>
          </w:p>
        </w:tc>
        <w:tc>
          <w:tcPr>
            <w:tcW w:w="8790" w:type="dxa"/>
          </w:tcPr>
          <w:p w:rsidR="00C97C97" w:rsidRPr="008271F6" w:rsidRDefault="00C97C97" w:rsidP="003C3186">
            <w:pPr>
              <w:spacing w:before="0" w:after="0"/>
              <w:jc w:val="both"/>
              <w:rPr>
                <w:rFonts w:ascii="Arial" w:hAnsi="Arial"/>
                <w:b/>
              </w:rPr>
            </w:pPr>
            <w:r w:rsidRPr="008271F6">
              <w:rPr>
                <w:rFonts w:ascii="Arial" w:hAnsi="Arial"/>
                <w:b/>
              </w:rPr>
              <w:t>SCOPE OF THE PROCUREMENT</w:t>
            </w:r>
          </w:p>
          <w:p w:rsidR="00CC6EE0" w:rsidRPr="008271F6" w:rsidRDefault="00CC6EE0" w:rsidP="003C3186">
            <w:pPr>
              <w:spacing w:before="0" w:after="0"/>
              <w:jc w:val="both"/>
              <w:rPr>
                <w:rFonts w:ascii="Arial" w:hAnsi="Arial"/>
                <w:b/>
              </w:rPr>
            </w:pPr>
          </w:p>
          <w:p w:rsidR="00433495" w:rsidRDefault="00433495" w:rsidP="003C3186">
            <w:pPr>
              <w:spacing w:before="0" w:after="0"/>
              <w:jc w:val="both"/>
              <w:rPr>
                <w:rFonts w:ascii="Arial" w:hAnsi="Arial"/>
              </w:rPr>
            </w:pPr>
            <w:r w:rsidRPr="008271F6">
              <w:rPr>
                <w:rFonts w:ascii="Arial" w:hAnsi="Arial"/>
              </w:rPr>
              <w:t xml:space="preserve">The scope of this </w:t>
            </w:r>
            <w:r w:rsidR="006F63F4">
              <w:rPr>
                <w:rFonts w:ascii="Arial" w:hAnsi="Arial"/>
              </w:rPr>
              <w:t>Procurement</w:t>
            </w:r>
            <w:r w:rsidRPr="008271F6">
              <w:rPr>
                <w:rFonts w:ascii="Arial" w:hAnsi="Arial"/>
              </w:rPr>
              <w:t xml:space="preserve"> is to include the following services in two LOTs </w:t>
            </w:r>
          </w:p>
          <w:p w:rsidR="00A930A6" w:rsidRPr="008271F6" w:rsidRDefault="00A930A6" w:rsidP="003C3186">
            <w:pPr>
              <w:spacing w:before="0" w:after="0"/>
              <w:jc w:val="both"/>
              <w:rPr>
                <w:rFonts w:ascii="Arial" w:hAnsi="Arial"/>
              </w:rPr>
            </w:pPr>
          </w:p>
          <w:tbl>
            <w:tblPr>
              <w:tblStyle w:val="TableGrid"/>
              <w:tblW w:w="8564" w:type="dxa"/>
              <w:tblInd w:w="5" w:type="dxa"/>
              <w:tblLook w:val="04A0" w:firstRow="1" w:lastRow="0" w:firstColumn="1" w:lastColumn="0" w:noHBand="0" w:noVBand="1"/>
            </w:tblPr>
            <w:tblGrid>
              <w:gridCol w:w="4736"/>
              <w:gridCol w:w="3828"/>
            </w:tblGrid>
            <w:tr w:rsidR="00F074A7" w:rsidRPr="00F074A7" w:rsidTr="00A930A6">
              <w:tc>
                <w:tcPr>
                  <w:tcW w:w="8564" w:type="dxa"/>
                  <w:gridSpan w:val="2"/>
                  <w:tcBorders>
                    <w:left w:val="nil"/>
                  </w:tcBorders>
                  <w:shd w:val="clear" w:color="auto" w:fill="548DD4" w:themeFill="text2" w:themeFillTint="99"/>
                </w:tcPr>
                <w:p w:rsidR="00F074A7" w:rsidRPr="00F074A7" w:rsidRDefault="00F074A7" w:rsidP="00F37CB3">
                  <w:pPr>
                    <w:spacing w:after="0"/>
                    <w:jc w:val="both"/>
                    <w:rPr>
                      <w:rFonts w:ascii="Arial" w:hAnsi="Arial"/>
                      <w:b/>
                      <w:color w:val="FFFFFF" w:themeColor="background1"/>
                    </w:rPr>
                  </w:pPr>
                  <w:r w:rsidRPr="00F074A7">
                    <w:rPr>
                      <w:rFonts w:ascii="Arial" w:hAnsi="Arial"/>
                      <w:b/>
                      <w:color w:val="FFFFFF" w:themeColor="background1"/>
                    </w:rPr>
                    <w:t xml:space="preserve">LOT </w:t>
                  </w:r>
                  <w:r w:rsidR="00A930A6">
                    <w:rPr>
                      <w:rFonts w:ascii="Arial" w:hAnsi="Arial"/>
                      <w:b/>
                      <w:color w:val="FFFFFF" w:themeColor="background1"/>
                    </w:rPr>
                    <w:t>1</w:t>
                  </w:r>
                  <w:r w:rsidR="00F37CB3">
                    <w:rPr>
                      <w:rFonts w:ascii="Arial" w:hAnsi="Arial"/>
                      <w:b/>
                      <w:color w:val="FFFFFF" w:themeColor="background1"/>
                    </w:rPr>
                    <w:t xml:space="preserve"> INTEGRATED COMMUNITY SERVICES</w:t>
                  </w:r>
                </w:p>
              </w:tc>
            </w:tr>
            <w:tr w:rsidR="00D81684" w:rsidRPr="008271F6" w:rsidTr="00A930A6">
              <w:tc>
                <w:tcPr>
                  <w:tcW w:w="8564" w:type="dxa"/>
                  <w:gridSpan w:val="2"/>
                </w:tcPr>
                <w:p w:rsidR="00D81684" w:rsidRPr="005F30E3" w:rsidRDefault="00D81684" w:rsidP="00D81684">
                  <w:pPr>
                    <w:spacing w:before="0" w:after="0"/>
                    <w:jc w:val="both"/>
                    <w:rPr>
                      <w:rFonts w:asciiTheme="minorHAnsi" w:hAnsiTheme="minorHAnsi"/>
                    </w:rPr>
                  </w:pPr>
                  <w:r>
                    <w:rPr>
                      <w:rFonts w:asciiTheme="minorHAnsi" w:hAnsiTheme="minorHAnsi"/>
                    </w:rPr>
                    <w:t xml:space="preserve">This LOT is focussed on the delivery of integrated community services structured in a way so as to </w:t>
                  </w:r>
                  <w:r w:rsidRPr="005F30E3">
                    <w:rPr>
                      <w:rFonts w:asciiTheme="minorHAnsi" w:hAnsiTheme="minorHAnsi"/>
                    </w:rPr>
                    <w:t>deliver the clinical vision building on the three pillar of our strategy of collective accountability, care co-ordination and population management, demonstrating how services will be provided sensitive to local health and service need, addressing health inequalities, wrapped around the patient focussed on our neighbourhoods</w:t>
                  </w:r>
                </w:p>
                <w:p w:rsidR="00D81684" w:rsidRPr="005F30E3" w:rsidRDefault="00D81684" w:rsidP="00D81684">
                  <w:pPr>
                    <w:spacing w:before="0" w:after="0"/>
                    <w:jc w:val="both"/>
                    <w:rPr>
                      <w:rFonts w:asciiTheme="minorHAnsi" w:hAnsiTheme="minorHAnsi"/>
                    </w:rPr>
                  </w:pPr>
                </w:p>
                <w:p w:rsidR="00D81684" w:rsidRPr="008271F6" w:rsidRDefault="00D81684" w:rsidP="00D81684">
                  <w:pPr>
                    <w:spacing w:before="0" w:after="0"/>
                    <w:jc w:val="both"/>
                    <w:rPr>
                      <w:rFonts w:asciiTheme="minorHAnsi" w:hAnsiTheme="minorHAnsi"/>
                    </w:rPr>
                  </w:pPr>
                  <w:r w:rsidRPr="005F30E3">
                    <w:rPr>
                      <w:rFonts w:asciiTheme="minorHAnsi" w:hAnsiTheme="minorHAnsi"/>
                    </w:rPr>
                    <w:t>The scope of this LOT is expected to include the following services</w:t>
                  </w:r>
                </w:p>
              </w:tc>
            </w:tr>
            <w:tr w:rsidR="00D81684" w:rsidRPr="008271F6" w:rsidTr="00A930A6">
              <w:tc>
                <w:tcPr>
                  <w:tcW w:w="4736" w:type="dxa"/>
                  <w:vAlign w:val="center"/>
                </w:tcPr>
                <w:p w:rsidR="00D81684" w:rsidRPr="00D81684" w:rsidRDefault="00D81684" w:rsidP="005A3F3D">
                  <w:pPr>
                    <w:spacing w:before="0" w:after="0"/>
                    <w:ind w:left="144"/>
                    <w:jc w:val="both"/>
                    <w:textAlignment w:val="center"/>
                    <w:rPr>
                      <w:rFonts w:asciiTheme="minorHAnsi" w:hAnsiTheme="minorHAnsi"/>
                    </w:rPr>
                  </w:pPr>
                  <w:r w:rsidRPr="00D81684">
                    <w:rPr>
                      <w:rFonts w:asciiTheme="minorHAnsi" w:hAnsiTheme="minorHAnsi"/>
                    </w:rPr>
                    <w:t>Adult Therapies –  OT</w:t>
                  </w:r>
                </w:p>
              </w:tc>
              <w:tc>
                <w:tcPr>
                  <w:tcW w:w="3828" w:type="dxa"/>
                  <w:vAlign w:val="center"/>
                </w:tcPr>
                <w:p w:rsidR="00D81684" w:rsidRPr="00D81684" w:rsidRDefault="00D81684" w:rsidP="005A3F3D">
                  <w:pPr>
                    <w:spacing w:before="0" w:after="0"/>
                    <w:jc w:val="both"/>
                    <w:textAlignment w:val="center"/>
                    <w:rPr>
                      <w:rFonts w:asciiTheme="minorHAnsi" w:hAnsiTheme="minorHAnsi"/>
                    </w:rPr>
                  </w:pPr>
                  <w:r w:rsidRPr="00D81684">
                    <w:rPr>
                      <w:rFonts w:asciiTheme="minorHAnsi" w:hAnsiTheme="minorHAnsi"/>
                    </w:rPr>
                    <w:t xml:space="preserve">Appliances </w:t>
                  </w:r>
                </w:p>
              </w:tc>
            </w:tr>
            <w:tr w:rsidR="00D81684" w:rsidRPr="008271F6" w:rsidTr="00A930A6">
              <w:tc>
                <w:tcPr>
                  <w:tcW w:w="4736" w:type="dxa"/>
                  <w:vAlign w:val="center"/>
                </w:tcPr>
                <w:p w:rsidR="00D81684" w:rsidRPr="00D81684" w:rsidRDefault="00D81684" w:rsidP="005A3F3D">
                  <w:pPr>
                    <w:spacing w:before="0" w:after="0"/>
                    <w:ind w:left="144"/>
                    <w:jc w:val="both"/>
                    <w:textAlignment w:val="center"/>
                    <w:rPr>
                      <w:rFonts w:asciiTheme="minorHAnsi" w:hAnsiTheme="minorHAnsi"/>
                    </w:rPr>
                  </w:pPr>
                  <w:r w:rsidRPr="00D81684">
                    <w:rPr>
                      <w:rFonts w:asciiTheme="minorHAnsi" w:hAnsiTheme="minorHAnsi"/>
                    </w:rPr>
                    <w:t>Adult Therapies –  SALT</w:t>
                  </w:r>
                </w:p>
              </w:tc>
              <w:tc>
                <w:tcPr>
                  <w:tcW w:w="3828" w:type="dxa"/>
                  <w:vAlign w:val="center"/>
                </w:tcPr>
                <w:p w:rsidR="00D81684" w:rsidRPr="00D81684" w:rsidRDefault="00D81684" w:rsidP="005A3F3D">
                  <w:pPr>
                    <w:spacing w:before="0" w:after="0"/>
                    <w:jc w:val="both"/>
                    <w:textAlignment w:val="center"/>
                    <w:rPr>
                      <w:rFonts w:asciiTheme="minorHAnsi" w:hAnsiTheme="minorHAnsi"/>
                    </w:rPr>
                  </w:pPr>
                  <w:r w:rsidRPr="00D81684">
                    <w:rPr>
                      <w:rFonts w:asciiTheme="minorHAnsi" w:hAnsiTheme="minorHAnsi"/>
                    </w:rPr>
                    <w:t>Chronic Care Co-ordinators</w:t>
                  </w:r>
                </w:p>
              </w:tc>
            </w:tr>
            <w:tr w:rsidR="00D81684" w:rsidRPr="008271F6" w:rsidTr="00A930A6">
              <w:tc>
                <w:tcPr>
                  <w:tcW w:w="4736" w:type="dxa"/>
                  <w:vAlign w:val="center"/>
                </w:tcPr>
                <w:p w:rsidR="00D81684" w:rsidRPr="00D81684" w:rsidRDefault="00D81684" w:rsidP="005A3F3D">
                  <w:pPr>
                    <w:spacing w:before="0" w:after="0"/>
                    <w:ind w:left="144"/>
                    <w:jc w:val="both"/>
                    <w:textAlignment w:val="center"/>
                    <w:rPr>
                      <w:rFonts w:asciiTheme="minorHAnsi" w:hAnsiTheme="minorHAnsi"/>
                    </w:rPr>
                  </w:pPr>
                  <w:r w:rsidRPr="00D81684">
                    <w:rPr>
                      <w:rFonts w:asciiTheme="minorHAnsi" w:hAnsiTheme="minorHAnsi"/>
                    </w:rPr>
                    <w:t xml:space="preserve">Adult Therapies –  Neuro rehab </w:t>
                  </w:r>
                </w:p>
              </w:tc>
              <w:tc>
                <w:tcPr>
                  <w:tcW w:w="3828" w:type="dxa"/>
                  <w:vAlign w:val="center"/>
                </w:tcPr>
                <w:p w:rsidR="00D81684" w:rsidRPr="00D81684" w:rsidRDefault="00D81684" w:rsidP="005A3F3D">
                  <w:pPr>
                    <w:spacing w:before="0" w:after="0"/>
                    <w:jc w:val="both"/>
                    <w:textAlignment w:val="center"/>
                    <w:rPr>
                      <w:rFonts w:asciiTheme="minorHAnsi" w:hAnsiTheme="minorHAnsi"/>
                    </w:rPr>
                  </w:pPr>
                  <w:r w:rsidRPr="00D81684">
                    <w:rPr>
                      <w:rFonts w:asciiTheme="minorHAnsi" w:hAnsiTheme="minorHAnsi"/>
                    </w:rPr>
                    <w:t>CERT</w:t>
                  </w:r>
                </w:p>
              </w:tc>
            </w:tr>
            <w:tr w:rsidR="00D81684" w:rsidRPr="008271F6" w:rsidTr="00A930A6">
              <w:tc>
                <w:tcPr>
                  <w:tcW w:w="4736" w:type="dxa"/>
                  <w:vAlign w:val="center"/>
                </w:tcPr>
                <w:p w:rsidR="00D81684" w:rsidRPr="00D81684" w:rsidRDefault="00D81684" w:rsidP="005A3F3D">
                  <w:pPr>
                    <w:spacing w:before="0" w:after="0"/>
                    <w:ind w:left="144"/>
                    <w:jc w:val="both"/>
                    <w:textAlignment w:val="center"/>
                    <w:rPr>
                      <w:rFonts w:asciiTheme="minorHAnsi" w:hAnsiTheme="minorHAnsi"/>
                    </w:rPr>
                  </w:pPr>
                  <w:r w:rsidRPr="00D81684">
                    <w:rPr>
                      <w:rFonts w:asciiTheme="minorHAnsi" w:hAnsiTheme="minorHAnsi"/>
                    </w:rPr>
                    <w:t>Adult Therapies –   physiotherapy</w:t>
                  </w:r>
                </w:p>
              </w:tc>
              <w:tc>
                <w:tcPr>
                  <w:tcW w:w="3828" w:type="dxa"/>
                  <w:vAlign w:val="center"/>
                </w:tcPr>
                <w:p w:rsidR="00D81684" w:rsidRPr="00D81684" w:rsidRDefault="005F30E3" w:rsidP="005A3F3D">
                  <w:pPr>
                    <w:spacing w:before="0" w:after="0"/>
                    <w:jc w:val="both"/>
                    <w:textAlignment w:val="center"/>
                    <w:rPr>
                      <w:rFonts w:asciiTheme="minorHAnsi" w:hAnsiTheme="minorHAnsi"/>
                    </w:rPr>
                  </w:pPr>
                  <w:r w:rsidRPr="00D81684">
                    <w:rPr>
                      <w:rFonts w:asciiTheme="minorHAnsi" w:hAnsiTheme="minorHAnsi"/>
                    </w:rPr>
                    <w:t>care co-ordination</w:t>
                  </w:r>
                </w:p>
              </w:tc>
            </w:tr>
            <w:tr w:rsidR="005F30E3" w:rsidRPr="008271F6" w:rsidTr="00A930A6">
              <w:tc>
                <w:tcPr>
                  <w:tcW w:w="4736" w:type="dxa"/>
                  <w:vAlign w:val="center"/>
                </w:tcPr>
                <w:p w:rsidR="005F30E3" w:rsidRPr="005F30E3" w:rsidRDefault="005F30E3" w:rsidP="005A3F3D">
                  <w:pPr>
                    <w:spacing w:before="0" w:after="0"/>
                    <w:ind w:left="144"/>
                    <w:jc w:val="both"/>
                    <w:textAlignment w:val="center"/>
                    <w:rPr>
                      <w:rFonts w:asciiTheme="minorHAnsi" w:hAnsiTheme="minorHAnsi"/>
                    </w:rPr>
                  </w:pPr>
                  <w:r w:rsidRPr="00D81684">
                    <w:rPr>
                      <w:rFonts w:asciiTheme="minorHAnsi" w:hAnsiTheme="minorHAnsi"/>
                    </w:rPr>
                    <w:t xml:space="preserve">Geriatrician / </w:t>
                  </w:r>
                  <w:proofErr w:type="spellStart"/>
                  <w:r w:rsidRPr="00D81684">
                    <w:rPr>
                      <w:rFonts w:asciiTheme="minorHAnsi" w:hAnsiTheme="minorHAnsi"/>
                    </w:rPr>
                    <w:t>Extensivist</w:t>
                  </w:r>
                  <w:proofErr w:type="spellEnd"/>
                  <w:r w:rsidRPr="00D81684">
                    <w:rPr>
                      <w:rFonts w:asciiTheme="minorHAnsi" w:hAnsiTheme="minorHAnsi"/>
                    </w:rPr>
                    <w:t xml:space="preserve"> / </w:t>
                  </w:r>
                  <w:proofErr w:type="spellStart"/>
                  <w:r w:rsidRPr="00D81684">
                    <w:rPr>
                      <w:rFonts w:asciiTheme="minorHAnsi" w:hAnsiTheme="minorHAnsi"/>
                    </w:rPr>
                    <w:t>GPwSIs</w:t>
                  </w:r>
                  <w:proofErr w:type="spellEnd"/>
                  <w:r w:rsidRPr="00D81684">
                    <w:rPr>
                      <w:rFonts w:asciiTheme="minorHAnsi" w:hAnsiTheme="minorHAnsi"/>
                    </w:rPr>
                    <w:t xml:space="preserve"> / Advanced Nurse Practitioners</w:t>
                  </w:r>
                  <w:r w:rsidRPr="005F30E3">
                    <w:rPr>
                      <w:rFonts w:asciiTheme="minorHAnsi" w:hAnsiTheme="minorHAnsi"/>
                    </w:rPr>
                    <w:t xml:space="preserve"> </w:t>
                  </w:r>
                  <w:r>
                    <w:rPr>
                      <w:rFonts w:asciiTheme="minorHAnsi" w:hAnsiTheme="minorHAnsi"/>
                    </w:rPr>
                    <w:t xml:space="preserve">community </w:t>
                  </w:r>
                  <w:r w:rsidRPr="005F30E3">
                    <w:rPr>
                      <w:rFonts w:asciiTheme="minorHAnsi" w:hAnsiTheme="minorHAnsi"/>
                    </w:rPr>
                    <w:t>support</w:t>
                  </w:r>
                </w:p>
              </w:tc>
              <w:tc>
                <w:tcPr>
                  <w:tcW w:w="3828" w:type="dxa"/>
                  <w:vAlign w:val="center"/>
                </w:tcPr>
                <w:p w:rsidR="005F30E3" w:rsidRPr="005F30E3" w:rsidRDefault="005F30E3" w:rsidP="005A3F3D">
                  <w:pPr>
                    <w:spacing w:before="0" w:after="0"/>
                    <w:jc w:val="both"/>
                    <w:textAlignment w:val="center"/>
                    <w:rPr>
                      <w:rFonts w:asciiTheme="minorHAnsi" w:hAnsiTheme="minorHAnsi"/>
                    </w:rPr>
                  </w:pPr>
                  <w:r w:rsidRPr="00D81684">
                    <w:rPr>
                      <w:rFonts w:asciiTheme="minorHAnsi" w:hAnsiTheme="minorHAnsi"/>
                    </w:rPr>
                    <w:t>Cardiac Rehab</w:t>
                  </w:r>
                </w:p>
              </w:tc>
            </w:tr>
            <w:tr w:rsidR="00D81684" w:rsidRPr="008271F6" w:rsidTr="00A930A6">
              <w:tc>
                <w:tcPr>
                  <w:tcW w:w="4736" w:type="dxa"/>
                  <w:vAlign w:val="center"/>
                </w:tcPr>
                <w:p w:rsidR="00D81684" w:rsidRPr="005F30E3" w:rsidRDefault="00D81684" w:rsidP="005A3F3D">
                  <w:pPr>
                    <w:spacing w:before="0" w:after="0"/>
                    <w:ind w:left="144"/>
                    <w:jc w:val="both"/>
                    <w:textAlignment w:val="center"/>
                    <w:rPr>
                      <w:rFonts w:asciiTheme="minorHAnsi" w:hAnsiTheme="minorHAnsi"/>
                    </w:rPr>
                  </w:pPr>
                  <w:r w:rsidRPr="00D81684">
                    <w:rPr>
                      <w:rFonts w:asciiTheme="minorHAnsi" w:hAnsiTheme="minorHAnsi"/>
                    </w:rPr>
                    <w:t>Community matrons</w:t>
                  </w:r>
                </w:p>
              </w:tc>
              <w:tc>
                <w:tcPr>
                  <w:tcW w:w="3828" w:type="dxa"/>
                  <w:vAlign w:val="center"/>
                </w:tcPr>
                <w:p w:rsidR="00D81684" w:rsidRPr="005F30E3" w:rsidRDefault="005F30E3" w:rsidP="005A3F3D">
                  <w:pPr>
                    <w:spacing w:before="0" w:after="0"/>
                    <w:jc w:val="both"/>
                    <w:textAlignment w:val="center"/>
                    <w:rPr>
                      <w:rFonts w:asciiTheme="minorHAnsi" w:hAnsiTheme="minorHAnsi"/>
                    </w:rPr>
                  </w:pPr>
                  <w:r w:rsidRPr="00D81684">
                    <w:rPr>
                      <w:rFonts w:asciiTheme="minorHAnsi" w:hAnsiTheme="minorHAnsi"/>
                    </w:rPr>
                    <w:t>Community IV Therapy service</w:t>
                  </w:r>
                </w:p>
              </w:tc>
            </w:tr>
            <w:tr w:rsidR="00D81684" w:rsidRPr="008271F6" w:rsidTr="00A930A6">
              <w:tc>
                <w:tcPr>
                  <w:tcW w:w="4736" w:type="dxa"/>
                  <w:vAlign w:val="center"/>
                </w:tcPr>
                <w:p w:rsidR="00D81684" w:rsidRPr="005F30E3" w:rsidRDefault="005F30E3" w:rsidP="005A3F3D">
                  <w:pPr>
                    <w:spacing w:before="0" w:after="0"/>
                    <w:ind w:left="144"/>
                    <w:jc w:val="both"/>
                    <w:textAlignment w:val="center"/>
                    <w:rPr>
                      <w:rFonts w:asciiTheme="minorHAnsi" w:hAnsiTheme="minorHAnsi"/>
                    </w:rPr>
                  </w:pPr>
                  <w:r w:rsidRPr="00D81684">
                    <w:rPr>
                      <w:rFonts w:asciiTheme="minorHAnsi" w:hAnsiTheme="minorHAnsi"/>
                    </w:rPr>
                    <w:t>Community Respiratory &amp; oxygen services</w:t>
                  </w:r>
                </w:p>
              </w:tc>
              <w:tc>
                <w:tcPr>
                  <w:tcW w:w="3828" w:type="dxa"/>
                  <w:vAlign w:val="center"/>
                </w:tcPr>
                <w:p w:rsidR="00D81684" w:rsidRPr="005F30E3" w:rsidRDefault="005F30E3" w:rsidP="005A3F3D">
                  <w:pPr>
                    <w:spacing w:before="0" w:after="0"/>
                    <w:jc w:val="both"/>
                    <w:textAlignment w:val="center"/>
                    <w:rPr>
                      <w:rFonts w:asciiTheme="minorHAnsi" w:hAnsiTheme="minorHAnsi"/>
                    </w:rPr>
                  </w:pPr>
                  <w:r w:rsidRPr="00D81684">
                    <w:rPr>
                      <w:rFonts w:asciiTheme="minorHAnsi" w:hAnsiTheme="minorHAnsi"/>
                    </w:rPr>
                    <w:t>Community Heart Failure Service</w:t>
                  </w:r>
                </w:p>
              </w:tc>
            </w:tr>
            <w:tr w:rsidR="00D81684" w:rsidRPr="008271F6" w:rsidTr="00A930A6">
              <w:tc>
                <w:tcPr>
                  <w:tcW w:w="4736" w:type="dxa"/>
                  <w:vAlign w:val="center"/>
                </w:tcPr>
                <w:p w:rsidR="00D81684" w:rsidRPr="00D81684" w:rsidRDefault="00D81684" w:rsidP="005A3F3D">
                  <w:pPr>
                    <w:spacing w:before="0" w:after="0"/>
                    <w:ind w:left="144"/>
                    <w:jc w:val="both"/>
                    <w:textAlignment w:val="center"/>
                    <w:rPr>
                      <w:rFonts w:asciiTheme="minorHAnsi" w:hAnsiTheme="minorHAnsi"/>
                    </w:rPr>
                  </w:pPr>
                  <w:r w:rsidRPr="00D81684">
                    <w:rPr>
                      <w:rFonts w:asciiTheme="minorHAnsi" w:hAnsiTheme="minorHAnsi"/>
                    </w:rPr>
                    <w:t>Diabetes</w:t>
                  </w:r>
                </w:p>
              </w:tc>
              <w:tc>
                <w:tcPr>
                  <w:tcW w:w="3828" w:type="dxa"/>
                  <w:vAlign w:val="center"/>
                </w:tcPr>
                <w:p w:rsidR="00D81684" w:rsidRPr="00D81684" w:rsidRDefault="00D81684" w:rsidP="005A3F3D">
                  <w:pPr>
                    <w:spacing w:before="0" w:after="0"/>
                    <w:jc w:val="both"/>
                    <w:textAlignment w:val="center"/>
                    <w:rPr>
                      <w:rFonts w:asciiTheme="minorHAnsi" w:hAnsiTheme="minorHAnsi"/>
                    </w:rPr>
                  </w:pPr>
                  <w:r w:rsidRPr="00D81684">
                    <w:rPr>
                      <w:rFonts w:asciiTheme="minorHAnsi" w:hAnsiTheme="minorHAnsi"/>
                    </w:rPr>
                    <w:t>Continence and urology</w:t>
                  </w:r>
                </w:p>
              </w:tc>
            </w:tr>
            <w:tr w:rsidR="00D81684" w:rsidRPr="008271F6" w:rsidTr="00A930A6">
              <w:tc>
                <w:tcPr>
                  <w:tcW w:w="4736" w:type="dxa"/>
                  <w:vAlign w:val="center"/>
                </w:tcPr>
                <w:p w:rsidR="00D81684" w:rsidRPr="00D81684" w:rsidRDefault="00D81684" w:rsidP="005A3F3D">
                  <w:pPr>
                    <w:spacing w:before="0" w:after="0"/>
                    <w:ind w:left="144"/>
                    <w:jc w:val="both"/>
                    <w:textAlignment w:val="center"/>
                    <w:rPr>
                      <w:rFonts w:asciiTheme="minorHAnsi" w:hAnsiTheme="minorHAnsi"/>
                    </w:rPr>
                  </w:pPr>
                  <w:r w:rsidRPr="00D81684">
                    <w:rPr>
                      <w:rFonts w:asciiTheme="minorHAnsi" w:hAnsiTheme="minorHAnsi"/>
                    </w:rPr>
                    <w:t>Discharge Coordinators / facilitation team</w:t>
                  </w:r>
                </w:p>
              </w:tc>
              <w:tc>
                <w:tcPr>
                  <w:tcW w:w="3828" w:type="dxa"/>
                  <w:vAlign w:val="center"/>
                </w:tcPr>
                <w:p w:rsidR="00D81684" w:rsidRPr="00D81684" w:rsidRDefault="00D81684" w:rsidP="005A3F3D">
                  <w:pPr>
                    <w:spacing w:before="0" w:after="0"/>
                    <w:jc w:val="both"/>
                    <w:textAlignment w:val="center"/>
                    <w:rPr>
                      <w:rFonts w:asciiTheme="minorHAnsi" w:hAnsiTheme="minorHAnsi"/>
                    </w:rPr>
                  </w:pPr>
                  <w:r w:rsidRPr="00D81684">
                    <w:rPr>
                      <w:rFonts w:asciiTheme="minorHAnsi" w:hAnsiTheme="minorHAnsi"/>
                    </w:rPr>
                    <w:t>District nurses (domiciliary &amp; clinic based)</w:t>
                  </w:r>
                </w:p>
              </w:tc>
            </w:tr>
            <w:tr w:rsidR="00D81684" w:rsidRPr="008271F6" w:rsidTr="00A930A6">
              <w:tc>
                <w:tcPr>
                  <w:tcW w:w="4736" w:type="dxa"/>
                  <w:vAlign w:val="center"/>
                </w:tcPr>
                <w:p w:rsidR="00D81684" w:rsidRPr="00D81684" w:rsidRDefault="00D81684" w:rsidP="005A3F3D">
                  <w:pPr>
                    <w:spacing w:before="0" w:after="0"/>
                    <w:ind w:left="144"/>
                    <w:jc w:val="both"/>
                    <w:textAlignment w:val="center"/>
                    <w:rPr>
                      <w:rFonts w:asciiTheme="minorHAnsi" w:hAnsiTheme="minorHAnsi"/>
                    </w:rPr>
                  </w:pPr>
                  <w:r w:rsidRPr="00D81684">
                    <w:rPr>
                      <w:rFonts w:asciiTheme="minorHAnsi" w:hAnsiTheme="minorHAnsi"/>
                    </w:rPr>
                    <w:t xml:space="preserve">Dietetics </w:t>
                  </w:r>
                </w:p>
              </w:tc>
              <w:tc>
                <w:tcPr>
                  <w:tcW w:w="3828" w:type="dxa"/>
                  <w:vAlign w:val="center"/>
                </w:tcPr>
                <w:p w:rsidR="00D81684" w:rsidRPr="00D81684" w:rsidRDefault="00D81684" w:rsidP="005A3F3D">
                  <w:pPr>
                    <w:spacing w:before="0" w:after="0"/>
                    <w:jc w:val="both"/>
                    <w:textAlignment w:val="center"/>
                    <w:rPr>
                      <w:rFonts w:asciiTheme="minorHAnsi" w:hAnsiTheme="minorHAnsi"/>
                    </w:rPr>
                  </w:pPr>
                  <w:r w:rsidRPr="00D81684">
                    <w:rPr>
                      <w:rFonts w:asciiTheme="minorHAnsi" w:hAnsiTheme="minorHAnsi"/>
                    </w:rPr>
                    <w:t>Falls team</w:t>
                  </w:r>
                </w:p>
              </w:tc>
            </w:tr>
            <w:tr w:rsidR="005F30E3" w:rsidRPr="005F30E3" w:rsidTr="00A930A6">
              <w:tc>
                <w:tcPr>
                  <w:tcW w:w="4736" w:type="dxa"/>
                  <w:vAlign w:val="center"/>
                </w:tcPr>
                <w:p w:rsidR="005F30E3" w:rsidRPr="005F30E3" w:rsidRDefault="005F30E3" w:rsidP="005F30E3">
                  <w:pPr>
                    <w:spacing w:before="0" w:after="0"/>
                    <w:jc w:val="both"/>
                    <w:rPr>
                      <w:rFonts w:asciiTheme="minorHAnsi" w:hAnsiTheme="minorHAnsi"/>
                    </w:rPr>
                  </w:pPr>
                  <w:proofErr w:type="spellStart"/>
                  <w:r w:rsidRPr="00D81684">
                    <w:rPr>
                      <w:rFonts w:asciiTheme="minorHAnsi" w:hAnsiTheme="minorHAnsi"/>
                    </w:rPr>
                    <w:t>Lymphoedema</w:t>
                  </w:r>
                  <w:proofErr w:type="spellEnd"/>
                  <w:r w:rsidRPr="00D81684">
                    <w:rPr>
                      <w:rFonts w:asciiTheme="minorHAnsi" w:hAnsiTheme="minorHAnsi"/>
                    </w:rPr>
                    <w:t xml:space="preserve"> services</w:t>
                  </w:r>
                </w:p>
              </w:tc>
              <w:tc>
                <w:tcPr>
                  <w:tcW w:w="3828" w:type="dxa"/>
                  <w:vAlign w:val="center"/>
                </w:tcPr>
                <w:p w:rsidR="005F30E3" w:rsidRPr="005F30E3" w:rsidRDefault="005F30E3" w:rsidP="005F30E3">
                  <w:pPr>
                    <w:spacing w:before="0" w:after="0"/>
                    <w:jc w:val="both"/>
                    <w:rPr>
                      <w:rFonts w:asciiTheme="minorHAnsi" w:hAnsiTheme="minorHAnsi"/>
                    </w:rPr>
                  </w:pPr>
                  <w:r w:rsidRPr="00D81684">
                    <w:rPr>
                      <w:rFonts w:asciiTheme="minorHAnsi" w:hAnsiTheme="minorHAnsi"/>
                    </w:rPr>
                    <w:t>Palliative Care</w:t>
                  </w:r>
                </w:p>
              </w:tc>
            </w:tr>
            <w:tr w:rsidR="00D81684" w:rsidRPr="005F30E3" w:rsidTr="00A930A6">
              <w:tc>
                <w:tcPr>
                  <w:tcW w:w="4736" w:type="dxa"/>
                  <w:vAlign w:val="center"/>
                </w:tcPr>
                <w:p w:rsidR="00D81684" w:rsidRPr="00D81684" w:rsidRDefault="005F30E3" w:rsidP="005F30E3">
                  <w:pPr>
                    <w:spacing w:before="0" w:after="0"/>
                    <w:jc w:val="both"/>
                    <w:rPr>
                      <w:rFonts w:asciiTheme="minorHAnsi" w:hAnsiTheme="minorHAnsi"/>
                    </w:rPr>
                  </w:pPr>
                  <w:r w:rsidRPr="00D81684">
                    <w:rPr>
                      <w:rFonts w:asciiTheme="minorHAnsi" w:hAnsiTheme="minorHAnsi"/>
                    </w:rPr>
                    <w:t>Phlebotomy</w:t>
                  </w:r>
                </w:p>
              </w:tc>
              <w:tc>
                <w:tcPr>
                  <w:tcW w:w="3828" w:type="dxa"/>
                  <w:vAlign w:val="center"/>
                </w:tcPr>
                <w:p w:rsidR="00D81684" w:rsidRPr="00D81684" w:rsidRDefault="00D81684" w:rsidP="005F30E3">
                  <w:pPr>
                    <w:spacing w:before="0" w:after="0"/>
                    <w:jc w:val="both"/>
                    <w:rPr>
                      <w:rFonts w:asciiTheme="minorHAnsi" w:hAnsiTheme="minorHAnsi"/>
                    </w:rPr>
                  </w:pPr>
                  <w:r w:rsidRPr="00D81684">
                    <w:rPr>
                      <w:rFonts w:asciiTheme="minorHAnsi" w:hAnsiTheme="minorHAnsi"/>
                    </w:rPr>
                    <w:t xml:space="preserve">Podiatry </w:t>
                  </w:r>
                </w:p>
              </w:tc>
            </w:tr>
            <w:tr w:rsidR="005F30E3" w:rsidRPr="005F30E3" w:rsidTr="00A930A6">
              <w:tc>
                <w:tcPr>
                  <w:tcW w:w="4736" w:type="dxa"/>
                  <w:vAlign w:val="center"/>
                </w:tcPr>
                <w:p w:rsidR="005F30E3" w:rsidRPr="005F30E3" w:rsidRDefault="005F30E3" w:rsidP="005F30E3">
                  <w:pPr>
                    <w:spacing w:before="0" w:after="0"/>
                    <w:jc w:val="both"/>
                    <w:rPr>
                      <w:rFonts w:asciiTheme="minorHAnsi" w:hAnsiTheme="minorHAnsi"/>
                    </w:rPr>
                  </w:pPr>
                  <w:r w:rsidRPr="00D81684">
                    <w:rPr>
                      <w:rFonts w:asciiTheme="minorHAnsi" w:hAnsiTheme="minorHAnsi"/>
                    </w:rPr>
                    <w:t>Pulmonary rehab</w:t>
                  </w:r>
                </w:p>
              </w:tc>
              <w:tc>
                <w:tcPr>
                  <w:tcW w:w="3828" w:type="dxa"/>
                  <w:vAlign w:val="center"/>
                </w:tcPr>
                <w:p w:rsidR="005F30E3" w:rsidRPr="005F30E3" w:rsidRDefault="005F30E3" w:rsidP="005F30E3">
                  <w:pPr>
                    <w:spacing w:before="0" w:after="0"/>
                    <w:jc w:val="both"/>
                    <w:rPr>
                      <w:rFonts w:asciiTheme="minorHAnsi" w:hAnsiTheme="minorHAnsi"/>
                    </w:rPr>
                  </w:pPr>
                  <w:r w:rsidRPr="00D81684">
                    <w:rPr>
                      <w:rFonts w:asciiTheme="minorHAnsi" w:hAnsiTheme="minorHAnsi"/>
                    </w:rPr>
                    <w:t>rehab step up/step</w:t>
                  </w:r>
                  <w:r w:rsidRPr="005F30E3">
                    <w:rPr>
                      <w:rFonts w:asciiTheme="minorHAnsi" w:hAnsiTheme="minorHAnsi"/>
                    </w:rPr>
                    <w:t xml:space="preserve"> </w:t>
                  </w:r>
                  <w:r w:rsidRPr="00D81684">
                    <w:rPr>
                      <w:rFonts w:asciiTheme="minorHAnsi" w:hAnsiTheme="minorHAnsi"/>
                    </w:rPr>
                    <w:t>down beds</w:t>
                  </w:r>
                </w:p>
              </w:tc>
            </w:tr>
            <w:tr w:rsidR="00D81684" w:rsidRPr="005F30E3" w:rsidTr="00A930A6">
              <w:tc>
                <w:tcPr>
                  <w:tcW w:w="4736" w:type="dxa"/>
                  <w:vAlign w:val="center"/>
                </w:tcPr>
                <w:p w:rsidR="00D81684" w:rsidRPr="00D81684" w:rsidRDefault="005F30E3" w:rsidP="005F30E3">
                  <w:pPr>
                    <w:spacing w:before="0" w:after="0"/>
                    <w:jc w:val="both"/>
                    <w:rPr>
                      <w:rFonts w:asciiTheme="minorHAnsi" w:hAnsiTheme="minorHAnsi"/>
                    </w:rPr>
                  </w:pPr>
                  <w:r w:rsidRPr="00D81684">
                    <w:rPr>
                      <w:rFonts w:asciiTheme="minorHAnsi" w:hAnsiTheme="minorHAnsi"/>
                    </w:rPr>
                    <w:t>Single point of access</w:t>
                  </w:r>
                </w:p>
              </w:tc>
              <w:tc>
                <w:tcPr>
                  <w:tcW w:w="3828" w:type="dxa"/>
                  <w:vAlign w:val="center"/>
                </w:tcPr>
                <w:p w:rsidR="00D81684" w:rsidRPr="00D81684" w:rsidRDefault="005F30E3" w:rsidP="005F30E3">
                  <w:pPr>
                    <w:spacing w:before="0" w:after="0"/>
                    <w:jc w:val="both"/>
                    <w:rPr>
                      <w:rFonts w:asciiTheme="minorHAnsi" w:hAnsiTheme="minorHAnsi"/>
                    </w:rPr>
                  </w:pPr>
                  <w:r w:rsidRPr="00D81684">
                    <w:rPr>
                      <w:rFonts w:asciiTheme="minorHAnsi" w:hAnsiTheme="minorHAnsi"/>
                    </w:rPr>
                    <w:t>Stoma Care</w:t>
                  </w:r>
                </w:p>
              </w:tc>
            </w:tr>
            <w:tr w:rsidR="00D81684" w:rsidRPr="005F30E3" w:rsidTr="00A930A6">
              <w:tc>
                <w:tcPr>
                  <w:tcW w:w="4736" w:type="dxa"/>
                  <w:vAlign w:val="center"/>
                </w:tcPr>
                <w:p w:rsidR="00D81684" w:rsidRPr="00D81684" w:rsidRDefault="005F30E3" w:rsidP="005F30E3">
                  <w:pPr>
                    <w:spacing w:before="0" w:after="0"/>
                    <w:jc w:val="both"/>
                    <w:rPr>
                      <w:rFonts w:asciiTheme="minorHAnsi" w:hAnsiTheme="minorHAnsi"/>
                    </w:rPr>
                  </w:pPr>
                  <w:r w:rsidRPr="00D81684">
                    <w:rPr>
                      <w:rFonts w:asciiTheme="minorHAnsi" w:hAnsiTheme="minorHAnsi"/>
                    </w:rPr>
                    <w:t>Stroke rehab</w:t>
                  </w:r>
                </w:p>
              </w:tc>
              <w:tc>
                <w:tcPr>
                  <w:tcW w:w="3828" w:type="dxa"/>
                  <w:vAlign w:val="center"/>
                </w:tcPr>
                <w:p w:rsidR="00D81684" w:rsidRPr="00D81684" w:rsidRDefault="005F30E3" w:rsidP="005F30E3">
                  <w:pPr>
                    <w:spacing w:before="0" w:after="0"/>
                    <w:jc w:val="both"/>
                    <w:rPr>
                      <w:rFonts w:asciiTheme="minorHAnsi" w:hAnsiTheme="minorHAnsi"/>
                    </w:rPr>
                  </w:pPr>
                  <w:r w:rsidRPr="00D81684">
                    <w:rPr>
                      <w:rFonts w:asciiTheme="minorHAnsi" w:hAnsiTheme="minorHAnsi"/>
                    </w:rPr>
                    <w:t>Tissue viability</w:t>
                  </w:r>
                </w:p>
              </w:tc>
            </w:tr>
          </w:tbl>
          <w:p w:rsidR="00D81684" w:rsidRDefault="00D81684" w:rsidP="00433495">
            <w:pPr>
              <w:spacing w:before="0" w:after="0"/>
              <w:jc w:val="both"/>
              <w:rPr>
                <w:rFonts w:ascii="Arial" w:hAnsi="Arial"/>
                <w:b/>
              </w:rPr>
            </w:pPr>
          </w:p>
          <w:p w:rsidR="00A930A6" w:rsidRDefault="00A930A6" w:rsidP="00433495">
            <w:pPr>
              <w:spacing w:before="0" w:after="0"/>
              <w:jc w:val="both"/>
              <w:rPr>
                <w:rFonts w:ascii="Arial" w:hAnsi="Arial"/>
                <w:b/>
              </w:rPr>
            </w:pPr>
          </w:p>
          <w:tbl>
            <w:tblPr>
              <w:tblStyle w:val="TableGrid"/>
              <w:tblW w:w="8564" w:type="dxa"/>
              <w:tblInd w:w="0" w:type="dxa"/>
              <w:tblLook w:val="04A0" w:firstRow="1" w:lastRow="0" w:firstColumn="1" w:lastColumn="0" w:noHBand="0" w:noVBand="1"/>
            </w:tblPr>
            <w:tblGrid>
              <w:gridCol w:w="8564"/>
            </w:tblGrid>
            <w:tr w:rsidR="00A930A6" w:rsidRPr="008271F6" w:rsidTr="00A930A6">
              <w:trPr>
                <w:trHeight w:val="297"/>
              </w:trPr>
              <w:tc>
                <w:tcPr>
                  <w:tcW w:w="8564" w:type="dxa"/>
                  <w:shd w:val="clear" w:color="auto" w:fill="548DD4" w:themeFill="text2" w:themeFillTint="99"/>
                </w:tcPr>
                <w:p w:rsidR="00A930A6" w:rsidRPr="00B46545" w:rsidRDefault="00A930A6" w:rsidP="00F37CB3">
                  <w:pPr>
                    <w:spacing w:after="0"/>
                    <w:jc w:val="both"/>
                    <w:rPr>
                      <w:rFonts w:ascii="Arial" w:hAnsi="Arial"/>
                      <w:b/>
                    </w:rPr>
                  </w:pPr>
                  <w:r w:rsidRPr="00F074A7">
                    <w:rPr>
                      <w:rFonts w:ascii="Arial" w:hAnsi="Arial"/>
                      <w:b/>
                      <w:color w:val="FFFFFF" w:themeColor="background1"/>
                    </w:rPr>
                    <w:t xml:space="preserve">LOT </w:t>
                  </w:r>
                  <w:r>
                    <w:rPr>
                      <w:rFonts w:ascii="Arial" w:hAnsi="Arial"/>
                      <w:b/>
                      <w:color w:val="FFFFFF" w:themeColor="background1"/>
                    </w:rPr>
                    <w:t>2</w:t>
                  </w:r>
                  <w:r w:rsidR="00F37CB3">
                    <w:rPr>
                      <w:rFonts w:ascii="Arial" w:hAnsi="Arial"/>
                      <w:b/>
                      <w:color w:val="FFFFFF" w:themeColor="background1"/>
                    </w:rPr>
                    <w:t xml:space="preserve"> URGENT CARE SERVICES</w:t>
                  </w:r>
                </w:p>
              </w:tc>
            </w:tr>
            <w:tr w:rsidR="00A930A6" w:rsidRPr="008271F6" w:rsidTr="00A930A6">
              <w:tc>
                <w:tcPr>
                  <w:tcW w:w="8564" w:type="dxa"/>
                </w:tcPr>
                <w:p w:rsidR="00A930A6" w:rsidRDefault="00A930A6" w:rsidP="00A930A6">
                  <w:pPr>
                    <w:spacing w:before="0" w:after="0"/>
                    <w:jc w:val="both"/>
                  </w:pPr>
                  <w:r>
                    <w:t xml:space="preserve">This LOT is focussed on the delivery of the urgent care part of vision for our new model of care in </w:t>
                  </w:r>
                  <w:r w:rsidR="00FA2E80">
                    <w:t>w</w:t>
                  </w:r>
                  <w:r>
                    <w:t xml:space="preserve">est Lancashire which offers a reliable and comprehensive alternative to A&amp;E but works cohesively and integrates thoroughly with the delivery of integrated community care particularly the urgent care element.  </w:t>
                  </w:r>
                </w:p>
                <w:p w:rsidR="00A930A6" w:rsidRDefault="00A930A6" w:rsidP="00A930A6">
                  <w:pPr>
                    <w:spacing w:before="0" w:after="0"/>
                    <w:jc w:val="both"/>
                  </w:pPr>
                </w:p>
                <w:p w:rsidR="00A930A6" w:rsidRDefault="00A930A6" w:rsidP="00A930A6">
                  <w:pPr>
                    <w:spacing w:before="0" w:after="0"/>
                    <w:jc w:val="both"/>
                  </w:pPr>
                  <w:r>
                    <w:t xml:space="preserve">The scope of this LOT is expected to cover </w:t>
                  </w:r>
                </w:p>
                <w:p w:rsidR="00A930A6" w:rsidRDefault="00A930A6" w:rsidP="00A930A6">
                  <w:pPr>
                    <w:pStyle w:val="ListParagraph"/>
                    <w:numPr>
                      <w:ilvl w:val="1"/>
                      <w:numId w:val="13"/>
                    </w:numPr>
                    <w:spacing w:after="0"/>
                    <w:jc w:val="both"/>
                  </w:pPr>
                  <w:r>
                    <w:t xml:space="preserve">General Practice out of hours service </w:t>
                  </w:r>
                </w:p>
                <w:p w:rsidR="00A930A6" w:rsidRDefault="00A930A6" w:rsidP="00A930A6">
                  <w:pPr>
                    <w:pStyle w:val="ListParagraph"/>
                    <w:numPr>
                      <w:ilvl w:val="1"/>
                      <w:numId w:val="13"/>
                    </w:numPr>
                    <w:spacing w:after="0"/>
                    <w:jc w:val="both"/>
                  </w:pPr>
                  <w:r>
                    <w:t xml:space="preserve">Walk in centres </w:t>
                  </w:r>
                </w:p>
                <w:p w:rsidR="00A930A6" w:rsidRDefault="00A930A6" w:rsidP="00A930A6">
                  <w:pPr>
                    <w:pStyle w:val="ListParagraph"/>
                    <w:numPr>
                      <w:ilvl w:val="1"/>
                      <w:numId w:val="13"/>
                    </w:numPr>
                    <w:spacing w:after="0"/>
                    <w:jc w:val="both"/>
                  </w:pPr>
                  <w:r>
                    <w:t>Acute Visiting Service.</w:t>
                  </w:r>
                </w:p>
                <w:p w:rsidR="00A930A6" w:rsidRDefault="00A930A6" w:rsidP="00A930A6">
                  <w:pPr>
                    <w:spacing w:before="0" w:after="0"/>
                    <w:jc w:val="both"/>
                  </w:pPr>
                </w:p>
                <w:p w:rsidR="00A930A6" w:rsidRDefault="00A930A6" w:rsidP="00A930A6">
                  <w:pPr>
                    <w:spacing w:before="0" w:after="0"/>
                    <w:jc w:val="both"/>
                  </w:pPr>
                  <w:r>
                    <w:t xml:space="preserve">As well as meeting the overall four main outcomes of this </w:t>
                  </w:r>
                  <w:r w:rsidR="006F63F4">
                    <w:t>P</w:t>
                  </w:r>
                  <w:r>
                    <w:t>rocurement, it is proposed that this LOT will contri</w:t>
                  </w:r>
                  <w:r w:rsidRPr="00E67269">
                    <w:t>bute  to the delivery of a more efficient and effective urgent care system which results in a reduction in attendance at A&amp;E and educates patients as to their right place to access the right care at  the right ti</w:t>
                  </w:r>
                  <w:r>
                    <w:t>m</w:t>
                  </w:r>
                  <w:r w:rsidRPr="00E67269">
                    <w:t xml:space="preserve">e </w:t>
                  </w:r>
                </w:p>
                <w:p w:rsidR="00A930A6" w:rsidRPr="00E67269" w:rsidRDefault="00A930A6" w:rsidP="00A930A6">
                  <w:pPr>
                    <w:spacing w:before="0" w:after="0"/>
                    <w:jc w:val="both"/>
                  </w:pPr>
                </w:p>
                <w:p w:rsidR="00A930A6" w:rsidRPr="005F30E3" w:rsidRDefault="00A930A6" w:rsidP="00A930A6">
                  <w:pPr>
                    <w:spacing w:after="0"/>
                    <w:jc w:val="both"/>
                  </w:pPr>
                  <w:r>
                    <w:t xml:space="preserve">Cohesive with the community services LOT this urgent care LOT may want to consider how to provider </w:t>
                  </w:r>
                  <w:r w:rsidRPr="00D81684">
                    <w:t>alternatives locations for ambulatory care sensitive conditions to reduce the need for hospital attendance / admission</w:t>
                  </w:r>
                </w:p>
              </w:tc>
            </w:tr>
          </w:tbl>
          <w:p w:rsidR="00A930A6" w:rsidRPr="008271F6" w:rsidRDefault="00A930A6" w:rsidP="00433495">
            <w:pPr>
              <w:spacing w:before="0" w:after="0"/>
              <w:jc w:val="both"/>
              <w:rPr>
                <w:rFonts w:ascii="Arial" w:hAnsi="Arial"/>
                <w:b/>
              </w:rPr>
            </w:pPr>
          </w:p>
        </w:tc>
      </w:tr>
      <w:tr w:rsidR="00433495" w:rsidRPr="0034470C" w:rsidTr="00121704">
        <w:tc>
          <w:tcPr>
            <w:tcW w:w="929" w:type="dxa"/>
          </w:tcPr>
          <w:p w:rsidR="00F37CB3" w:rsidRDefault="00F37CB3" w:rsidP="003C3186">
            <w:pPr>
              <w:spacing w:before="0" w:after="0"/>
              <w:jc w:val="both"/>
              <w:rPr>
                <w:rFonts w:ascii="Arial" w:hAnsi="Arial"/>
              </w:rPr>
            </w:pPr>
          </w:p>
          <w:p w:rsidR="00433495" w:rsidRPr="00121704" w:rsidRDefault="0034470C" w:rsidP="003C3186">
            <w:pPr>
              <w:spacing w:before="0" w:after="0"/>
              <w:jc w:val="both"/>
              <w:rPr>
                <w:rFonts w:ascii="Arial" w:hAnsi="Arial"/>
              </w:rPr>
            </w:pPr>
            <w:r w:rsidRPr="00121704">
              <w:rPr>
                <w:rFonts w:ascii="Arial" w:hAnsi="Arial"/>
              </w:rPr>
              <w:t>3.5.2</w:t>
            </w:r>
          </w:p>
        </w:tc>
        <w:tc>
          <w:tcPr>
            <w:tcW w:w="8790" w:type="dxa"/>
          </w:tcPr>
          <w:p w:rsidR="00F37CB3" w:rsidRDefault="00F37CB3" w:rsidP="003C3186">
            <w:pPr>
              <w:spacing w:before="0" w:after="0"/>
              <w:jc w:val="both"/>
              <w:rPr>
                <w:rFonts w:ascii="Arial" w:hAnsi="Arial"/>
              </w:rPr>
            </w:pPr>
          </w:p>
          <w:p w:rsidR="0034470C" w:rsidRDefault="008271F6" w:rsidP="003C3186">
            <w:pPr>
              <w:spacing w:before="0" w:after="0"/>
              <w:jc w:val="both"/>
              <w:rPr>
                <w:rFonts w:ascii="Arial" w:hAnsi="Arial"/>
              </w:rPr>
            </w:pPr>
            <w:r w:rsidRPr="0034470C">
              <w:rPr>
                <w:rFonts w:ascii="Arial" w:hAnsi="Arial"/>
              </w:rPr>
              <w:t xml:space="preserve">The CCG expects that </w:t>
            </w:r>
            <w:r w:rsidR="00121704">
              <w:rPr>
                <w:rFonts w:ascii="Arial" w:hAnsi="Arial"/>
              </w:rPr>
              <w:t xml:space="preserve">potential </w:t>
            </w:r>
            <w:r w:rsidRPr="0034470C">
              <w:rPr>
                <w:rFonts w:ascii="Arial" w:hAnsi="Arial"/>
              </w:rPr>
              <w:t>Bidders will</w:t>
            </w:r>
            <w:r w:rsidR="00D73B9A">
              <w:rPr>
                <w:rFonts w:ascii="Arial" w:hAnsi="Arial"/>
              </w:rPr>
              <w:t xml:space="preserve"> apply for Lot </w:t>
            </w:r>
            <w:proofErr w:type="gramStart"/>
            <w:r w:rsidR="00D73B9A">
              <w:rPr>
                <w:rFonts w:ascii="Arial" w:hAnsi="Arial"/>
              </w:rPr>
              <w:t>1,</w:t>
            </w:r>
            <w:proofErr w:type="gramEnd"/>
            <w:r w:rsidR="00D73B9A">
              <w:rPr>
                <w:rFonts w:ascii="Arial" w:hAnsi="Arial"/>
              </w:rPr>
              <w:t xml:space="preserve"> Lot 2 or both </w:t>
            </w:r>
            <w:r w:rsidR="00D73B9A" w:rsidRPr="00D73B9A">
              <w:rPr>
                <w:rFonts w:ascii="Arial" w:hAnsi="Arial"/>
              </w:rPr>
              <w:t xml:space="preserve">and these will be evaluated independently. </w:t>
            </w:r>
            <w:r w:rsidR="00121704">
              <w:rPr>
                <w:rFonts w:ascii="Arial" w:hAnsi="Arial"/>
              </w:rPr>
              <w:t>To be clear, any potential B</w:t>
            </w:r>
            <w:r w:rsidR="00121704" w:rsidRPr="00121704">
              <w:rPr>
                <w:rFonts w:ascii="Arial" w:hAnsi="Arial"/>
              </w:rPr>
              <w:t>id</w:t>
            </w:r>
            <w:r w:rsidR="00121704">
              <w:rPr>
                <w:rFonts w:ascii="Arial" w:hAnsi="Arial"/>
              </w:rPr>
              <w:t>d</w:t>
            </w:r>
            <w:r w:rsidR="00121704" w:rsidRPr="00121704">
              <w:rPr>
                <w:rFonts w:ascii="Arial" w:hAnsi="Arial"/>
              </w:rPr>
              <w:t xml:space="preserve">ers bidding </w:t>
            </w:r>
            <w:proofErr w:type="gramStart"/>
            <w:r w:rsidR="00121704" w:rsidRPr="00121704">
              <w:rPr>
                <w:rFonts w:ascii="Arial" w:hAnsi="Arial"/>
              </w:rPr>
              <w:t>for  both</w:t>
            </w:r>
            <w:proofErr w:type="gramEnd"/>
            <w:r w:rsidR="00121704" w:rsidRPr="00121704">
              <w:rPr>
                <w:rFonts w:ascii="Arial" w:hAnsi="Arial"/>
              </w:rPr>
              <w:t xml:space="preserve"> </w:t>
            </w:r>
            <w:r w:rsidR="00AD7C04">
              <w:rPr>
                <w:rFonts w:ascii="Arial" w:hAnsi="Arial"/>
              </w:rPr>
              <w:t>l</w:t>
            </w:r>
            <w:r w:rsidR="0038643A">
              <w:rPr>
                <w:rFonts w:ascii="Arial" w:hAnsi="Arial"/>
              </w:rPr>
              <w:t>ot</w:t>
            </w:r>
            <w:r w:rsidR="00121704" w:rsidRPr="00121704">
              <w:rPr>
                <w:rFonts w:ascii="Arial" w:hAnsi="Arial"/>
              </w:rPr>
              <w:t xml:space="preserve">s </w:t>
            </w:r>
            <w:r w:rsidR="00121704" w:rsidRPr="00121704">
              <w:rPr>
                <w:rFonts w:ascii="Arial" w:hAnsi="Arial"/>
              </w:rPr>
              <w:lastRenderedPageBreak/>
              <w:t xml:space="preserve">must not be combine the bids but submit  </w:t>
            </w:r>
            <w:r w:rsidR="00AD7C04">
              <w:rPr>
                <w:rFonts w:ascii="Arial" w:hAnsi="Arial"/>
              </w:rPr>
              <w:t>two</w:t>
            </w:r>
            <w:r w:rsidR="00121704" w:rsidRPr="00121704">
              <w:rPr>
                <w:rFonts w:ascii="Arial" w:hAnsi="Arial"/>
              </w:rPr>
              <w:t xml:space="preserve"> standalone bids, one for each of the </w:t>
            </w:r>
            <w:r w:rsidR="00AD7C04">
              <w:rPr>
                <w:rFonts w:ascii="Arial" w:hAnsi="Arial"/>
              </w:rPr>
              <w:t>l</w:t>
            </w:r>
            <w:r w:rsidR="00121704" w:rsidRPr="00121704">
              <w:rPr>
                <w:rFonts w:ascii="Arial" w:hAnsi="Arial"/>
              </w:rPr>
              <w:t>ots</w:t>
            </w:r>
            <w:r w:rsidR="00121704">
              <w:rPr>
                <w:rFonts w:ascii="Arial" w:hAnsi="Arial"/>
              </w:rPr>
              <w:t xml:space="preserve">. </w:t>
            </w:r>
            <w:r w:rsidR="00121704" w:rsidRPr="00D73B9A">
              <w:rPr>
                <w:rFonts w:ascii="Arial" w:hAnsi="Arial"/>
              </w:rPr>
              <w:t xml:space="preserve"> </w:t>
            </w:r>
          </w:p>
          <w:p w:rsidR="00433495" w:rsidRPr="0034470C" w:rsidRDefault="00433495" w:rsidP="003C3186">
            <w:pPr>
              <w:spacing w:before="0" w:after="0"/>
              <w:jc w:val="both"/>
              <w:rPr>
                <w:rFonts w:ascii="Arial" w:hAnsi="Arial"/>
              </w:rPr>
            </w:pPr>
          </w:p>
        </w:tc>
      </w:tr>
      <w:tr w:rsidR="00121704" w:rsidRPr="0034470C" w:rsidTr="00121704">
        <w:tc>
          <w:tcPr>
            <w:tcW w:w="929" w:type="dxa"/>
          </w:tcPr>
          <w:p w:rsidR="00121704" w:rsidRPr="0034470C" w:rsidRDefault="00121704" w:rsidP="00A930A6">
            <w:pPr>
              <w:spacing w:before="0" w:after="0"/>
              <w:jc w:val="both"/>
              <w:rPr>
                <w:rFonts w:ascii="Arial" w:hAnsi="Arial"/>
                <w:bCs/>
              </w:rPr>
            </w:pPr>
            <w:r>
              <w:rPr>
                <w:rFonts w:ascii="Arial" w:hAnsi="Arial"/>
                <w:bCs/>
              </w:rPr>
              <w:lastRenderedPageBreak/>
              <w:t>3.5.3</w:t>
            </w:r>
          </w:p>
        </w:tc>
        <w:tc>
          <w:tcPr>
            <w:tcW w:w="8790" w:type="dxa"/>
          </w:tcPr>
          <w:p w:rsidR="00121704" w:rsidRDefault="00121704" w:rsidP="003C3186">
            <w:pPr>
              <w:spacing w:before="0" w:after="0"/>
              <w:jc w:val="both"/>
              <w:rPr>
                <w:rFonts w:ascii="Arial" w:hAnsi="Arial"/>
              </w:rPr>
            </w:pPr>
            <w:r>
              <w:rPr>
                <w:rFonts w:ascii="Arial" w:hAnsi="Arial"/>
              </w:rPr>
              <w:t>T</w:t>
            </w:r>
            <w:r w:rsidRPr="00D73B9A">
              <w:rPr>
                <w:rFonts w:ascii="Arial" w:hAnsi="Arial"/>
              </w:rPr>
              <w:t xml:space="preserve">he CCG </w:t>
            </w:r>
            <w:r>
              <w:rPr>
                <w:rFonts w:ascii="Arial" w:hAnsi="Arial"/>
              </w:rPr>
              <w:t>reserves the right</w:t>
            </w:r>
            <w:r w:rsidRPr="00D73B9A">
              <w:rPr>
                <w:rFonts w:ascii="Arial" w:hAnsi="Arial"/>
              </w:rPr>
              <w:t xml:space="preserve"> to award a contract to one bidder per lot OR</w:t>
            </w:r>
            <w:r>
              <w:rPr>
                <w:rFonts w:ascii="Arial" w:hAnsi="Arial"/>
              </w:rPr>
              <w:t xml:space="preserve"> to</w:t>
            </w:r>
            <w:r w:rsidRPr="00D73B9A">
              <w:rPr>
                <w:rFonts w:ascii="Arial" w:hAnsi="Arial"/>
              </w:rPr>
              <w:t xml:space="preserve"> award no contract at all</w:t>
            </w:r>
            <w:r>
              <w:rPr>
                <w:rFonts w:ascii="Arial" w:hAnsi="Arial"/>
              </w:rPr>
              <w:t xml:space="preserve"> if </w:t>
            </w:r>
            <w:r w:rsidR="0038643A">
              <w:rPr>
                <w:rFonts w:ascii="Arial" w:hAnsi="Arial"/>
              </w:rPr>
              <w:t>t</w:t>
            </w:r>
            <w:r>
              <w:rPr>
                <w:rFonts w:ascii="Arial" w:hAnsi="Arial"/>
              </w:rPr>
              <w:t>he CCG so chooses</w:t>
            </w:r>
          </w:p>
          <w:p w:rsidR="00121704" w:rsidRPr="0034470C" w:rsidRDefault="00121704" w:rsidP="003C3186">
            <w:pPr>
              <w:spacing w:before="0" w:after="0"/>
              <w:jc w:val="both"/>
              <w:rPr>
                <w:rFonts w:ascii="Arial" w:hAnsi="Arial"/>
              </w:rPr>
            </w:pPr>
          </w:p>
        </w:tc>
      </w:tr>
      <w:tr w:rsidR="00121704" w:rsidRPr="0034470C" w:rsidTr="00121704">
        <w:tc>
          <w:tcPr>
            <w:tcW w:w="929" w:type="dxa"/>
          </w:tcPr>
          <w:p w:rsidR="00121704" w:rsidRDefault="00121704" w:rsidP="00A930A6">
            <w:pPr>
              <w:spacing w:before="0" w:after="0"/>
              <w:jc w:val="both"/>
              <w:rPr>
                <w:rFonts w:ascii="Arial" w:hAnsi="Arial"/>
                <w:bCs/>
              </w:rPr>
            </w:pPr>
            <w:r>
              <w:rPr>
                <w:rFonts w:ascii="Arial" w:hAnsi="Arial"/>
                <w:bCs/>
              </w:rPr>
              <w:t>3.5.4</w:t>
            </w:r>
          </w:p>
        </w:tc>
        <w:tc>
          <w:tcPr>
            <w:tcW w:w="8790" w:type="dxa"/>
          </w:tcPr>
          <w:p w:rsidR="00121704" w:rsidRDefault="00121704" w:rsidP="003C3186">
            <w:pPr>
              <w:spacing w:before="0" w:after="0"/>
              <w:jc w:val="both"/>
              <w:rPr>
                <w:rFonts w:ascii="Arial" w:hAnsi="Arial"/>
              </w:rPr>
            </w:pPr>
            <w:r w:rsidRPr="0034470C">
              <w:rPr>
                <w:rFonts w:ascii="Arial" w:hAnsi="Arial"/>
              </w:rPr>
              <w:t xml:space="preserve">The evaluation and dialogue will be for each </w:t>
            </w:r>
            <w:r w:rsidR="00AD7C04">
              <w:rPr>
                <w:rFonts w:ascii="Arial" w:hAnsi="Arial"/>
              </w:rPr>
              <w:t>l</w:t>
            </w:r>
            <w:r w:rsidRPr="0034470C">
              <w:rPr>
                <w:rFonts w:ascii="Arial" w:hAnsi="Arial"/>
              </w:rPr>
              <w:t xml:space="preserve">ot separately. </w:t>
            </w:r>
          </w:p>
          <w:p w:rsidR="00121704" w:rsidRPr="0034470C" w:rsidRDefault="00121704" w:rsidP="003C3186">
            <w:pPr>
              <w:spacing w:before="0" w:after="0"/>
              <w:jc w:val="both"/>
              <w:rPr>
                <w:rFonts w:ascii="Arial" w:hAnsi="Arial"/>
              </w:rPr>
            </w:pPr>
          </w:p>
        </w:tc>
      </w:tr>
      <w:tr w:rsidR="00121704" w:rsidRPr="0034470C" w:rsidTr="00121704">
        <w:tc>
          <w:tcPr>
            <w:tcW w:w="929" w:type="dxa"/>
          </w:tcPr>
          <w:p w:rsidR="00121704" w:rsidRDefault="00121704" w:rsidP="00A930A6">
            <w:pPr>
              <w:spacing w:before="0" w:after="0"/>
              <w:jc w:val="both"/>
              <w:rPr>
                <w:rFonts w:ascii="Arial" w:hAnsi="Arial"/>
                <w:bCs/>
              </w:rPr>
            </w:pPr>
            <w:r>
              <w:rPr>
                <w:rFonts w:ascii="Arial" w:hAnsi="Arial"/>
                <w:bCs/>
              </w:rPr>
              <w:t>3.5.5</w:t>
            </w:r>
          </w:p>
          <w:p w:rsidR="00121704" w:rsidRDefault="00121704" w:rsidP="00A930A6">
            <w:pPr>
              <w:spacing w:before="0" w:after="0"/>
              <w:jc w:val="both"/>
              <w:rPr>
                <w:rFonts w:ascii="Arial" w:hAnsi="Arial"/>
                <w:bCs/>
              </w:rPr>
            </w:pPr>
          </w:p>
        </w:tc>
        <w:tc>
          <w:tcPr>
            <w:tcW w:w="8790" w:type="dxa"/>
          </w:tcPr>
          <w:p w:rsidR="00121704" w:rsidRDefault="00121704" w:rsidP="0034470C">
            <w:pPr>
              <w:spacing w:before="0" w:after="0"/>
              <w:jc w:val="both"/>
              <w:rPr>
                <w:rFonts w:ascii="Arial" w:hAnsi="Arial"/>
              </w:rPr>
            </w:pPr>
            <w:r w:rsidRPr="00121704">
              <w:rPr>
                <w:rFonts w:ascii="Arial" w:hAnsi="Arial"/>
              </w:rPr>
              <w:t xml:space="preserve">If a Bidder were to become Preferred Bidder for Lots 1 &amp; 2 </w:t>
            </w:r>
            <w:r w:rsidR="0038643A">
              <w:rPr>
                <w:rFonts w:ascii="Arial" w:hAnsi="Arial"/>
              </w:rPr>
              <w:t>t</w:t>
            </w:r>
            <w:r w:rsidRPr="00121704">
              <w:rPr>
                <w:rFonts w:ascii="Arial" w:hAnsi="Arial"/>
              </w:rPr>
              <w:t xml:space="preserve">he CCG would expect to work with that </w:t>
            </w:r>
            <w:r w:rsidR="0038643A">
              <w:rPr>
                <w:rFonts w:ascii="Arial" w:hAnsi="Arial"/>
              </w:rPr>
              <w:t>B</w:t>
            </w:r>
            <w:r w:rsidRPr="00121704">
              <w:rPr>
                <w:rFonts w:ascii="Arial" w:hAnsi="Arial"/>
              </w:rPr>
              <w:t>idder to quantify the economies of scale that will be achieved through award of both contracts</w:t>
            </w:r>
          </w:p>
          <w:p w:rsidR="00121704" w:rsidRPr="0034470C" w:rsidRDefault="00121704" w:rsidP="003C3186">
            <w:pPr>
              <w:spacing w:before="0" w:after="0"/>
              <w:jc w:val="both"/>
              <w:rPr>
                <w:rFonts w:ascii="Arial" w:hAnsi="Arial"/>
              </w:rPr>
            </w:pPr>
          </w:p>
        </w:tc>
      </w:tr>
      <w:tr w:rsidR="00121704" w:rsidRPr="0034470C" w:rsidTr="00121704">
        <w:tc>
          <w:tcPr>
            <w:tcW w:w="929" w:type="dxa"/>
          </w:tcPr>
          <w:p w:rsidR="00121704" w:rsidRDefault="00121704" w:rsidP="00A930A6">
            <w:pPr>
              <w:spacing w:before="0" w:after="0"/>
              <w:jc w:val="both"/>
              <w:rPr>
                <w:rFonts w:ascii="Arial" w:hAnsi="Arial"/>
                <w:bCs/>
              </w:rPr>
            </w:pPr>
            <w:r>
              <w:rPr>
                <w:rFonts w:ascii="Arial" w:hAnsi="Arial"/>
                <w:bCs/>
              </w:rPr>
              <w:t>3.5.6</w:t>
            </w:r>
          </w:p>
        </w:tc>
        <w:tc>
          <w:tcPr>
            <w:tcW w:w="8790" w:type="dxa"/>
          </w:tcPr>
          <w:p w:rsidR="00121704" w:rsidRDefault="00121704" w:rsidP="0034470C">
            <w:pPr>
              <w:spacing w:before="0" w:after="0"/>
              <w:jc w:val="both"/>
              <w:rPr>
                <w:rFonts w:ascii="Arial" w:hAnsi="Arial"/>
              </w:rPr>
            </w:pPr>
            <w:r>
              <w:rPr>
                <w:rFonts w:ascii="Arial" w:hAnsi="Arial"/>
              </w:rPr>
              <w:t>No variant bids will be accepted.</w:t>
            </w:r>
          </w:p>
          <w:p w:rsidR="00121704" w:rsidRPr="0034470C" w:rsidRDefault="00121704" w:rsidP="0034470C">
            <w:pPr>
              <w:spacing w:before="0" w:after="0"/>
              <w:jc w:val="both"/>
              <w:rPr>
                <w:rFonts w:ascii="Arial" w:hAnsi="Arial"/>
              </w:rPr>
            </w:pPr>
          </w:p>
        </w:tc>
      </w:tr>
      <w:tr w:rsidR="00121704" w:rsidRPr="0034470C" w:rsidTr="00121704">
        <w:tc>
          <w:tcPr>
            <w:tcW w:w="929" w:type="dxa"/>
          </w:tcPr>
          <w:p w:rsidR="00121704" w:rsidRDefault="00121704" w:rsidP="00A930A6">
            <w:pPr>
              <w:spacing w:before="0" w:after="0"/>
              <w:jc w:val="both"/>
              <w:rPr>
                <w:rFonts w:ascii="Arial" w:hAnsi="Arial"/>
                <w:bCs/>
              </w:rPr>
            </w:pPr>
            <w:r>
              <w:rPr>
                <w:rFonts w:ascii="Arial" w:hAnsi="Arial"/>
                <w:bCs/>
              </w:rPr>
              <w:t>3.5.7</w:t>
            </w:r>
          </w:p>
        </w:tc>
        <w:tc>
          <w:tcPr>
            <w:tcW w:w="8790" w:type="dxa"/>
          </w:tcPr>
          <w:p w:rsidR="00121704" w:rsidRDefault="00121704" w:rsidP="0034470C">
            <w:pPr>
              <w:spacing w:before="0" w:after="0"/>
              <w:jc w:val="both"/>
              <w:rPr>
                <w:rFonts w:ascii="Arial" w:hAnsi="Arial"/>
              </w:rPr>
            </w:pPr>
            <w:r>
              <w:rPr>
                <w:rFonts w:ascii="Arial" w:hAnsi="Arial"/>
              </w:rPr>
              <w:t xml:space="preserve">The CCG is calculating the total A&amp;E and Non Elective costs and activity of west Lancashire for older people in secondary care and looking at delivering collective accountability and responsibility through the reporting and management of performance of this activity.  The CCG is currently not planning to put this initially into the </w:t>
            </w:r>
            <w:r w:rsidR="0038643A">
              <w:rPr>
                <w:rFonts w:ascii="Arial" w:hAnsi="Arial"/>
              </w:rPr>
              <w:t>P</w:t>
            </w:r>
            <w:r>
              <w:rPr>
                <w:rFonts w:ascii="Arial" w:hAnsi="Arial"/>
              </w:rPr>
              <w:t xml:space="preserve">rocurement but might like to discuss the benefits of including this in the </w:t>
            </w:r>
            <w:r w:rsidR="0038643A">
              <w:rPr>
                <w:rFonts w:ascii="Arial" w:hAnsi="Arial"/>
              </w:rPr>
              <w:t>P</w:t>
            </w:r>
            <w:r>
              <w:rPr>
                <w:rFonts w:ascii="Arial" w:hAnsi="Arial"/>
              </w:rPr>
              <w:t xml:space="preserve">rocurement in due course. </w:t>
            </w:r>
          </w:p>
          <w:p w:rsidR="00121704" w:rsidRDefault="00121704" w:rsidP="0034470C">
            <w:pPr>
              <w:spacing w:before="0" w:after="0"/>
              <w:jc w:val="both"/>
              <w:rPr>
                <w:rFonts w:ascii="Arial" w:hAnsi="Arial"/>
              </w:rPr>
            </w:pPr>
          </w:p>
        </w:tc>
      </w:tr>
      <w:tr w:rsidR="00121704" w:rsidRPr="0034470C" w:rsidTr="00121704">
        <w:tc>
          <w:tcPr>
            <w:tcW w:w="929" w:type="dxa"/>
          </w:tcPr>
          <w:p w:rsidR="00121704" w:rsidRDefault="00121704" w:rsidP="00A930A6">
            <w:pPr>
              <w:spacing w:before="0" w:after="0"/>
              <w:jc w:val="both"/>
              <w:rPr>
                <w:rFonts w:ascii="Arial" w:hAnsi="Arial"/>
                <w:bCs/>
              </w:rPr>
            </w:pPr>
            <w:r>
              <w:rPr>
                <w:rFonts w:ascii="Arial" w:hAnsi="Arial"/>
                <w:bCs/>
              </w:rPr>
              <w:t>3.5.8</w:t>
            </w:r>
          </w:p>
        </w:tc>
        <w:tc>
          <w:tcPr>
            <w:tcW w:w="8790" w:type="dxa"/>
          </w:tcPr>
          <w:p w:rsidR="00121704" w:rsidRDefault="00121704" w:rsidP="0034470C">
            <w:pPr>
              <w:spacing w:before="0" w:after="0"/>
              <w:jc w:val="both"/>
              <w:rPr>
                <w:rFonts w:ascii="Arial" w:hAnsi="Arial"/>
              </w:rPr>
            </w:pPr>
            <w:r>
              <w:rPr>
                <w:rFonts w:ascii="Arial" w:hAnsi="Arial"/>
              </w:rPr>
              <w:t xml:space="preserve">Currently </w:t>
            </w:r>
            <w:r w:rsidR="0038643A">
              <w:rPr>
                <w:rFonts w:ascii="Arial" w:hAnsi="Arial"/>
              </w:rPr>
              <w:t>t</w:t>
            </w:r>
            <w:r>
              <w:rPr>
                <w:rFonts w:ascii="Arial" w:hAnsi="Arial"/>
              </w:rPr>
              <w:t xml:space="preserve">he CCG has not included </w:t>
            </w:r>
            <w:proofErr w:type="spellStart"/>
            <w:r>
              <w:rPr>
                <w:rFonts w:ascii="Arial" w:hAnsi="Arial"/>
              </w:rPr>
              <w:t>musculo</w:t>
            </w:r>
            <w:proofErr w:type="spellEnd"/>
            <w:r>
              <w:rPr>
                <w:rFonts w:ascii="Arial" w:hAnsi="Arial"/>
              </w:rPr>
              <w:t>-skeletal and clinical assessment services but may choose to include this later during the dialogue</w:t>
            </w:r>
          </w:p>
          <w:p w:rsidR="00121704" w:rsidRDefault="00121704" w:rsidP="0034470C">
            <w:pPr>
              <w:spacing w:before="0" w:after="0"/>
              <w:jc w:val="both"/>
              <w:rPr>
                <w:rFonts w:ascii="Arial" w:hAnsi="Arial"/>
              </w:rPr>
            </w:pPr>
          </w:p>
        </w:tc>
      </w:tr>
      <w:tr w:rsidR="00121704" w:rsidRPr="0034470C" w:rsidTr="00121704">
        <w:tc>
          <w:tcPr>
            <w:tcW w:w="929" w:type="dxa"/>
          </w:tcPr>
          <w:p w:rsidR="00121704" w:rsidRDefault="00121704" w:rsidP="003C3186">
            <w:pPr>
              <w:spacing w:before="0" w:after="0"/>
              <w:jc w:val="both"/>
              <w:rPr>
                <w:rFonts w:ascii="Arial" w:hAnsi="Arial"/>
                <w:bCs/>
              </w:rPr>
            </w:pPr>
            <w:r>
              <w:rPr>
                <w:rFonts w:ascii="Arial" w:hAnsi="Arial"/>
                <w:bCs/>
              </w:rPr>
              <w:t>3.5.9</w:t>
            </w:r>
          </w:p>
        </w:tc>
        <w:tc>
          <w:tcPr>
            <w:tcW w:w="8790" w:type="dxa"/>
          </w:tcPr>
          <w:p w:rsidR="00121704" w:rsidRDefault="00121704" w:rsidP="0034470C">
            <w:pPr>
              <w:spacing w:before="0" w:after="0"/>
              <w:jc w:val="both"/>
              <w:rPr>
                <w:rFonts w:ascii="Arial" w:hAnsi="Arial"/>
              </w:rPr>
            </w:pPr>
            <w:r>
              <w:rPr>
                <w:rFonts w:ascii="Arial" w:hAnsi="Arial"/>
              </w:rPr>
              <w:t xml:space="preserve">Similarly </w:t>
            </w:r>
            <w:r w:rsidR="0038643A">
              <w:rPr>
                <w:rFonts w:ascii="Arial" w:hAnsi="Arial"/>
              </w:rPr>
              <w:t>t</w:t>
            </w:r>
            <w:r>
              <w:rPr>
                <w:rFonts w:ascii="Arial" w:hAnsi="Arial"/>
              </w:rPr>
              <w:t xml:space="preserve">he CCG has not included community or secondary care mental health services but will expect the community service to work very closely with incumbent providers. </w:t>
            </w:r>
          </w:p>
        </w:tc>
      </w:tr>
    </w:tbl>
    <w:p w:rsidR="0014711E" w:rsidRDefault="0014711E"/>
    <w:p w:rsidR="00121704" w:rsidRDefault="00121704"/>
    <w:p w:rsidR="00121704" w:rsidRDefault="00121704">
      <w:pPr>
        <w:spacing w:before="0" w:after="0"/>
      </w:pPr>
      <w:r>
        <w:br w:type="page"/>
      </w:r>
    </w:p>
    <w:tbl>
      <w:tblPr>
        <w:tblStyle w:val="TableGrid"/>
        <w:tblW w:w="974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
        <w:gridCol w:w="8739"/>
        <w:gridCol w:w="108"/>
      </w:tblGrid>
      <w:tr w:rsidR="00F56752" w:rsidRPr="00B000A5" w:rsidTr="00152379">
        <w:trPr>
          <w:gridAfter w:val="1"/>
          <w:wAfter w:w="141" w:type="dxa"/>
        </w:trPr>
        <w:tc>
          <w:tcPr>
            <w:tcW w:w="924" w:type="dxa"/>
          </w:tcPr>
          <w:p w:rsidR="00F56752" w:rsidRPr="00B000A5" w:rsidRDefault="00F56752" w:rsidP="003C3186">
            <w:pPr>
              <w:spacing w:before="0" w:after="0"/>
              <w:jc w:val="both"/>
              <w:rPr>
                <w:rFonts w:ascii="Arial" w:hAnsi="Arial"/>
                <w:b/>
                <w:bCs/>
              </w:rPr>
            </w:pPr>
            <w:r w:rsidRPr="00B000A5">
              <w:rPr>
                <w:rFonts w:ascii="Arial" w:hAnsi="Arial"/>
                <w:b/>
                <w:bCs/>
              </w:rPr>
              <w:lastRenderedPageBreak/>
              <w:t>4</w:t>
            </w:r>
          </w:p>
        </w:tc>
        <w:tc>
          <w:tcPr>
            <w:tcW w:w="8682" w:type="dxa"/>
          </w:tcPr>
          <w:p w:rsidR="00F56752" w:rsidRPr="00881FA0" w:rsidRDefault="00F56752" w:rsidP="003C3186">
            <w:pPr>
              <w:spacing w:before="0" w:after="0"/>
              <w:jc w:val="both"/>
              <w:rPr>
                <w:rFonts w:ascii="Arial" w:hAnsi="Arial"/>
                <w:b/>
                <w:caps/>
                <w:sz w:val="24"/>
              </w:rPr>
            </w:pPr>
            <w:r w:rsidRPr="00881FA0">
              <w:rPr>
                <w:rFonts w:ascii="Arial" w:hAnsi="Arial"/>
                <w:b/>
                <w:caps/>
                <w:sz w:val="24"/>
              </w:rPr>
              <w:t>procurement process – overview</w:t>
            </w:r>
          </w:p>
          <w:p w:rsidR="00F56752" w:rsidRPr="00B000A5" w:rsidRDefault="00F56752" w:rsidP="003C3186">
            <w:pPr>
              <w:spacing w:before="0" w:after="0"/>
              <w:jc w:val="both"/>
              <w:rPr>
                <w:rFonts w:ascii="Arial" w:hAnsi="Arial"/>
                <w:b/>
                <w:bCs/>
              </w:rPr>
            </w:pPr>
          </w:p>
        </w:tc>
      </w:tr>
      <w:tr w:rsidR="00F56752" w:rsidRPr="00B000A5" w:rsidTr="00152379">
        <w:trPr>
          <w:gridAfter w:val="1"/>
          <w:wAfter w:w="141" w:type="dxa"/>
        </w:trPr>
        <w:tc>
          <w:tcPr>
            <w:tcW w:w="924" w:type="dxa"/>
          </w:tcPr>
          <w:p w:rsidR="00F56752" w:rsidRPr="00B000A5" w:rsidRDefault="00F56752" w:rsidP="003C3186">
            <w:pPr>
              <w:spacing w:before="0" w:after="0"/>
              <w:jc w:val="both"/>
              <w:rPr>
                <w:rFonts w:ascii="Arial" w:hAnsi="Arial"/>
                <w:b/>
                <w:bCs/>
              </w:rPr>
            </w:pPr>
            <w:r w:rsidRPr="00B000A5">
              <w:rPr>
                <w:rFonts w:ascii="Arial" w:hAnsi="Arial"/>
                <w:b/>
                <w:bCs/>
              </w:rPr>
              <w:t>4.1</w:t>
            </w:r>
          </w:p>
        </w:tc>
        <w:tc>
          <w:tcPr>
            <w:tcW w:w="8682" w:type="dxa"/>
          </w:tcPr>
          <w:p w:rsidR="00F56752" w:rsidRPr="00B000A5" w:rsidRDefault="00F56752" w:rsidP="003C3186">
            <w:pPr>
              <w:spacing w:before="0" w:after="0"/>
              <w:jc w:val="both"/>
              <w:rPr>
                <w:rFonts w:ascii="Arial" w:hAnsi="Arial"/>
                <w:b/>
                <w:caps/>
              </w:rPr>
            </w:pPr>
            <w:r w:rsidRPr="00B000A5">
              <w:rPr>
                <w:rFonts w:ascii="Arial" w:hAnsi="Arial"/>
                <w:b/>
                <w:caps/>
              </w:rPr>
              <w:t>procurement timeline</w:t>
            </w:r>
          </w:p>
          <w:p w:rsidR="00F56752" w:rsidRPr="00B000A5" w:rsidRDefault="00F56752" w:rsidP="003C3186">
            <w:pPr>
              <w:spacing w:before="0" w:after="0"/>
              <w:jc w:val="both"/>
              <w:rPr>
                <w:rFonts w:ascii="Arial" w:hAnsi="Arial"/>
                <w:b/>
                <w:bCs/>
              </w:rPr>
            </w:pPr>
          </w:p>
        </w:tc>
      </w:tr>
      <w:tr w:rsidR="00F56752" w:rsidRPr="00B000A5" w:rsidTr="00152379">
        <w:trPr>
          <w:gridAfter w:val="1"/>
          <w:wAfter w:w="141" w:type="dxa"/>
          <w:trHeight w:val="7343"/>
        </w:trPr>
        <w:tc>
          <w:tcPr>
            <w:tcW w:w="924" w:type="dxa"/>
          </w:tcPr>
          <w:p w:rsidR="00F56752" w:rsidRPr="00B000A5" w:rsidRDefault="00F56752" w:rsidP="003C3186">
            <w:pPr>
              <w:spacing w:before="0" w:after="0"/>
              <w:jc w:val="both"/>
              <w:rPr>
                <w:rFonts w:ascii="Arial" w:hAnsi="Arial"/>
                <w:bCs/>
              </w:rPr>
            </w:pPr>
            <w:r w:rsidRPr="00B000A5">
              <w:rPr>
                <w:rFonts w:ascii="Arial" w:hAnsi="Arial"/>
                <w:bCs/>
              </w:rPr>
              <w:t>4.1.1</w:t>
            </w:r>
          </w:p>
        </w:tc>
        <w:tc>
          <w:tcPr>
            <w:tcW w:w="8682" w:type="dxa"/>
          </w:tcPr>
          <w:tbl>
            <w:tblPr>
              <w:tblpPr w:leftFromText="180" w:rightFromText="180" w:vertAnchor="text" w:horzAnchor="margin" w:tblpY="869"/>
              <w:tblOverlap w:val="never"/>
              <w:tblW w:w="8503" w:type="dxa"/>
              <w:tblCellMar>
                <w:left w:w="0" w:type="dxa"/>
                <w:right w:w="0" w:type="dxa"/>
              </w:tblCellMar>
              <w:tblLook w:val="04A0" w:firstRow="1" w:lastRow="0" w:firstColumn="1" w:lastColumn="0" w:noHBand="0" w:noVBand="1"/>
            </w:tblPr>
            <w:tblGrid>
              <w:gridCol w:w="4598"/>
              <w:gridCol w:w="1985"/>
              <w:gridCol w:w="1920"/>
            </w:tblGrid>
            <w:tr w:rsidR="00121704" w:rsidRPr="005A3F3D" w:rsidTr="00152379">
              <w:trPr>
                <w:trHeight w:val="275"/>
              </w:trPr>
              <w:tc>
                <w:tcPr>
                  <w:tcW w:w="2704" w:type="pct"/>
                  <w:tcBorders>
                    <w:top w:val="single" w:sz="8" w:space="0" w:color="FFFFFF"/>
                    <w:left w:val="single" w:sz="8" w:space="0" w:color="FFFFFF"/>
                    <w:bottom w:val="single" w:sz="24"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center"/>
                    <w:rPr>
                      <w:rFonts w:ascii="Arial" w:hAnsi="Arial"/>
                      <w:color w:val="FFFFFF" w:themeColor="background1"/>
                      <w:sz w:val="20"/>
                      <w:szCs w:val="20"/>
                    </w:rPr>
                  </w:pPr>
                  <w:r w:rsidRPr="005A3F3D">
                    <w:rPr>
                      <w:rFonts w:ascii="Arial" w:hAnsi="Arial"/>
                      <w:b/>
                      <w:bCs/>
                      <w:color w:val="FFFFFF" w:themeColor="background1"/>
                      <w:sz w:val="20"/>
                      <w:szCs w:val="20"/>
                    </w:rPr>
                    <w:t>EVENT</w:t>
                  </w:r>
                </w:p>
              </w:tc>
              <w:tc>
                <w:tcPr>
                  <w:tcW w:w="2296" w:type="pct"/>
                  <w:gridSpan w:val="2"/>
                  <w:tcBorders>
                    <w:top w:val="single" w:sz="8" w:space="0" w:color="FFFFFF"/>
                    <w:left w:val="single" w:sz="8" w:space="0" w:color="FFFFFF"/>
                    <w:bottom w:val="single" w:sz="24"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center"/>
                    <w:rPr>
                      <w:rFonts w:ascii="Arial" w:hAnsi="Arial"/>
                      <w:sz w:val="20"/>
                      <w:szCs w:val="20"/>
                    </w:rPr>
                  </w:pPr>
                  <w:r w:rsidRPr="005A3F3D">
                    <w:rPr>
                      <w:rFonts w:ascii="Arial" w:hAnsi="Arial"/>
                      <w:b/>
                      <w:bCs/>
                      <w:color w:val="FFFFFF" w:themeColor="background1"/>
                      <w:sz w:val="20"/>
                      <w:szCs w:val="20"/>
                    </w:rPr>
                    <w:t>INDICATIVE DATE</w:t>
                  </w:r>
                </w:p>
              </w:tc>
            </w:tr>
            <w:tr w:rsidR="00121704" w:rsidRPr="005A3F3D" w:rsidTr="00152379">
              <w:trPr>
                <w:trHeight w:val="231"/>
              </w:trPr>
              <w:tc>
                <w:tcPr>
                  <w:tcW w:w="2704" w:type="pct"/>
                  <w:tcBorders>
                    <w:top w:val="single" w:sz="24"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vAlign w:val="cente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OJEU submitted for Publication</w:t>
                  </w:r>
                </w:p>
              </w:tc>
              <w:tc>
                <w:tcPr>
                  <w:tcW w:w="2296" w:type="pct"/>
                  <w:gridSpan w:val="2"/>
                  <w:tcBorders>
                    <w:top w:val="single" w:sz="24"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F37CB3" w:rsidP="00121704">
                  <w:pPr>
                    <w:spacing w:before="0" w:after="0"/>
                    <w:jc w:val="center"/>
                    <w:rPr>
                      <w:rFonts w:ascii="Arial" w:hAnsi="Arial"/>
                      <w:sz w:val="18"/>
                      <w:szCs w:val="18"/>
                    </w:rPr>
                  </w:pPr>
                  <w:r>
                    <w:rPr>
                      <w:rFonts w:ascii="Arial" w:hAnsi="Arial"/>
                      <w:sz w:val="18"/>
                      <w:szCs w:val="18"/>
                      <w:lang w:val="en-US"/>
                    </w:rPr>
                    <w:t xml:space="preserve">11 </w:t>
                  </w:r>
                  <w:r w:rsidR="00121704" w:rsidRPr="005A3F3D">
                    <w:rPr>
                      <w:rFonts w:ascii="Arial" w:hAnsi="Arial"/>
                      <w:sz w:val="18"/>
                      <w:szCs w:val="18"/>
                      <w:lang w:val="en-US"/>
                    </w:rPr>
                    <w:t>Dec-15</w:t>
                  </w:r>
                </w:p>
              </w:tc>
            </w:tr>
            <w:tr w:rsidR="00121704" w:rsidRPr="005A3F3D" w:rsidTr="00152379">
              <w:trPr>
                <w:trHeight w:val="23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vAlign w:val="cente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OJEU live</w:t>
                  </w:r>
                </w:p>
              </w:tc>
              <w:tc>
                <w:tcPr>
                  <w:tcW w:w="2296" w:type="pct"/>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F37CB3" w:rsidP="00121704">
                  <w:pPr>
                    <w:spacing w:before="0" w:after="0"/>
                    <w:jc w:val="center"/>
                    <w:rPr>
                      <w:rFonts w:ascii="Arial" w:hAnsi="Arial"/>
                      <w:sz w:val="18"/>
                      <w:szCs w:val="18"/>
                    </w:rPr>
                  </w:pPr>
                  <w:r>
                    <w:rPr>
                      <w:rFonts w:ascii="Arial" w:hAnsi="Arial"/>
                      <w:sz w:val="18"/>
                      <w:szCs w:val="18"/>
                      <w:lang w:val="en-US"/>
                    </w:rPr>
                    <w:t xml:space="preserve">14 </w:t>
                  </w:r>
                  <w:r w:rsidR="00121704" w:rsidRPr="005A3F3D">
                    <w:rPr>
                      <w:rFonts w:ascii="Arial" w:hAnsi="Arial"/>
                      <w:sz w:val="18"/>
                      <w:szCs w:val="18"/>
                      <w:lang w:val="en-US"/>
                    </w:rPr>
                    <w:t>Dec-15</w:t>
                  </w:r>
                </w:p>
              </w:tc>
            </w:tr>
            <w:tr w:rsidR="00121704" w:rsidRPr="005A3F3D" w:rsidTr="00152379">
              <w:trPr>
                <w:trHeight w:val="23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Deadline for clarification questions (12pm)</w:t>
                  </w:r>
                </w:p>
              </w:tc>
              <w:tc>
                <w:tcPr>
                  <w:tcW w:w="2296" w:type="pct"/>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hideMark/>
                </w:tcPr>
                <w:p w:rsidR="00121704" w:rsidRPr="005A3F3D" w:rsidRDefault="00F37CB3" w:rsidP="00F37CB3">
                  <w:pPr>
                    <w:spacing w:before="0" w:after="0"/>
                    <w:jc w:val="center"/>
                    <w:rPr>
                      <w:rFonts w:ascii="Arial" w:hAnsi="Arial"/>
                      <w:sz w:val="18"/>
                      <w:szCs w:val="18"/>
                    </w:rPr>
                  </w:pPr>
                  <w:r>
                    <w:rPr>
                      <w:rFonts w:ascii="Arial" w:hAnsi="Arial"/>
                      <w:sz w:val="18"/>
                      <w:szCs w:val="18"/>
                      <w:lang w:val="en-US"/>
                    </w:rPr>
                    <w:t xml:space="preserve">15 </w:t>
                  </w:r>
                  <w:r w:rsidR="00121704" w:rsidRPr="005A3F3D">
                    <w:rPr>
                      <w:rFonts w:ascii="Arial" w:hAnsi="Arial"/>
                      <w:sz w:val="18"/>
                      <w:szCs w:val="18"/>
                      <w:lang w:val="en-US"/>
                    </w:rPr>
                    <w:t>Jan-16</w:t>
                  </w:r>
                </w:p>
              </w:tc>
            </w:tr>
            <w:tr w:rsidR="00121704" w:rsidRPr="005A3F3D" w:rsidTr="00152379">
              <w:trPr>
                <w:trHeight w:val="23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Deadline for receipt of PQQ (12pm)</w:t>
                  </w:r>
                </w:p>
              </w:tc>
              <w:tc>
                <w:tcPr>
                  <w:tcW w:w="2296" w:type="pct"/>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22 Jan 16</w:t>
                  </w:r>
                </w:p>
              </w:tc>
            </w:tr>
            <w:tr w:rsidR="00121704" w:rsidRPr="005A3F3D" w:rsidTr="00152379">
              <w:trPr>
                <w:trHeight w:val="23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PQQ Evaluation Stage completed</w:t>
                  </w:r>
                </w:p>
              </w:tc>
              <w:tc>
                <w:tcPr>
                  <w:tcW w:w="2296" w:type="pct"/>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12 Feb 16</w:t>
                  </w:r>
                </w:p>
              </w:tc>
            </w:tr>
            <w:tr w:rsidR="00121704" w:rsidRPr="005A3F3D" w:rsidTr="00152379">
              <w:trPr>
                <w:trHeight w:val="306"/>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 xml:space="preserve">Issue Invitation to Participate Document (ITPD) </w:t>
                  </w:r>
                </w:p>
              </w:tc>
              <w:tc>
                <w:tcPr>
                  <w:tcW w:w="2296" w:type="pct"/>
                  <w:gridSpan w:val="2"/>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17 Feb 16</w:t>
                  </w:r>
                </w:p>
              </w:tc>
            </w:tr>
            <w:tr w:rsidR="00121704" w:rsidRPr="005A3F3D" w:rsidTr="00152379">
              <w:trPr>
                <w:trHeight w:val="24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Deadline for receipt of Outline Solutions document</w:t>
                  </w:r>
                </w:p>
              </w:tc>
              <w:tc>
                <w:tcPr>
                  <w:tcW w:w="2296" w:type="pct"/>
                  <w:gridSpan w:val="2"/>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2 Mar 16</w:t>
                  </w:r>
                </w:p>
              </w:tc>
            </w:tr>
            <w:tr w:rsidR="00121704" w:rsidRPr="005A3F3D" w:rsidTr="00152379">
              <w:trPr>
                <w:trHeight w:val="245"/>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Initial set of Competitive Dialogue Meetings</w:t>
                  </w:r>
                </w:p>
              </w:tc>
              <w:tc>
                <w:tcPr>
                  <w:tcW w:w="11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w/c 14 March 16 lot 1</w:t>
                  </w:r>
                </w:p>
              </w:tc>
              <w:tc>
                <w:tcPr>
                  <w:tcW w:w="112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Pr>
                      <w:rFonts w:ascii="Arial" w:hAnsi="Arial"/>
                      <w:sz w:val="18"/>
                      <w:szCs w:val="18"/>
                      <w:lang w:val="en-US"/>
                    </w:rPr>
                    <w:t xml:space="preserve">w/c </w:t>
                  </w:r>
                  <w:r w:rsidRPr="005A3F3D">
                    <w:rPr>
                      <w:rFonts w:ascii="Arial" w:hAnsi="Arial"/>
                      <w:sz w:val="18"/>
                      <w:szCs w:val="18"/>
                      <w:lang w:val="en-US"/>
                    </w:rPr>
                    <w:t>21 March 16 lot 2</w:t>
                  </w:r>
                </w:p>
              </w:tc>
            </w:tr>
            <w:tr w:rsidR="00121704" w:rsidRPr="005A3F3D" w:rsidTr="00152379">
              <w:trPr>
                <w:trHeight w:val="194"/>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Request Detailed Solutions document</w:t>
                  </w:r>
                </w:p>
              </w:tc>
              <w:tc>
                <w:tcPr>
                  <w:tcW w:w="11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30 March 16 lot 1</w:t>
                  </w:r>
                </w:p>
              </w:tc>
              <w:tc>
                <w:tcPr>
                  <w:tcW w:w="112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 April 16 lot 2</w:t>
                  </w:r>
                </w:p>
              </w:tc>
            </w:tr>
            <w:tr w:rsidR="00121704" w:rsidRPr="005A3F3D" w:rsidTr="00152379">
              <w:trPr>
                <w:trHeight w:val="272"/>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Deadline for receipt of Detailed Solutions document</w:t>
                  </w:r>
                </w:p>
              </w:tc>
              <w:tc>
                <w:tcPr>
                  <w:tcW w:w="11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22 April 16 Lot 1</w:t>
                  </w:r>
                </w:p>
              </w:tc>
              <w:tc>
                <w:tcPr>
                  <w:tcW w:w="112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27 April 16 Lot 2</w:t>
                  </w:r>
                </w:p>
              </w:tc>
            </w:tr>
            <w:tr w:rsidR="00121704" w:rsidRPr="005A3F3D" w:rsidTr="00152379">
              <w:trPr>
                <w:trHeight w:val="194"/>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Second set of Competitive Dialogue Meetings</w:t>
                  </w:r>
                </w:p>
              </w:tc>
              <w:tc>
                <w:tcPr>
                  <w:tcW w:w="11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w/c 16 May 16 lot 1</w:t>
                  </w:r>
                </w:p>
              </w:tc>
              <w:tc>
                <w:tcPr>
                  <w:tcW w:w="112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w/c 23 May lot 2</w:t>
                  </w:r>
                </w:p>
              </w:tc>
            </w:tr>
            <w:tr w:rsidR="00121704" w:rsidRPr="005A3F3D" w:rsidTr="00152379">
              <w:trPr>
                <w:trHeight w:val="286"/>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Request draft financial proposal</w:t>
                  </w:r>
                </w:p>
              </w:tc>
              <w:tc>
                <w:tcPr>
                  <w:tcW w:w="11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6 June 16 Lot 1</w:t>
                  </w:r>
                </w:p>
              </w:tc>
              <w:tc>
                <w:tcPr>
                  <w:tcW w:w="112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13 June 16 Lot 2</w:t>
                  </w:r>
                </w:p>
              </w:tc>
            </w:tr>
            <w:tr w:rsidR="00121704" w:rsidRPr="005A3F3D" w:rsidTr="00152379">
              <w:trPr>
                <w:trHeight w:val="265"/>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Deadline for receipt of draft financial proposal</w:t>
                  </w:r>
                </w:p>
              </w:tc>
              <w:tc>
                <w:tcPr>
                  <w:tcW w:w="11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20 June 16 Lot 1</w:t>
                  </w:r>
                </w:p>
              </w:tc>
              <w:tc>
                <w:tcPr>
                  <w:tcW w:w="112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27 June 2016 Lot 2</w:t>
                  </w:r>
                </w:p>
              </w:tc>
            </w:tr>
            <w:tr w:rsidR="00121704" w:rsidRPr="005A3F3D" w:rsidTr="00152379">
              <w:trPr>
                <w:trHeight w:val="268"/>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 xml:space="preserve">Third set of Competitive Dialogue Meetings </w:t>
                  </w:r>
                </w:p>
              </w:tc>
              <w:tc>
                <w:tcPr>
                  <w:tcW w:w="11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w/c 27 June 16 Lot 1</w:t>
                  </w:r>
                </w:p>
              </w:tc>
              <w:tc>
                <w:tcPr>
                  <w:tcW w:w="112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w/c 4 July 2016 Lot 2</w:t>
                  </w:r>
                </w:p>
              </w:tc>
            </w:tr>
            <w:tr w:rsidR="00121704" w:rsidRPr="005A3F3D" w:rsidTr="00152379">
              <w:trPr>
                <w:trHeight w:val="230"/>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Formally close dialogue</w:t>
                  </w:r>
                </w:p>
              </w:tc>
              <w:tc>
                <w:tcPr>
                  <w:tcW w:w="11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11 July 2016 Lot 1</w:t>
                  </w:r>
                </w:p>
              </w:tc>
              <w:tc>
                <w:tcPr>
                  <w:tcW w:w="112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18 July 2016 Lot 2</w:t>
                  </w:r>
                </w:p>
              </w:tc>
            </w:tr>
            <w:tr w:rsidR="00121704" w:rsidRPr="005A3F3D" w:rsidTr="00152379">
              <w:trPr>
                <w:trHeight w:val="248"/>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Issue Invitation to Submit Final Tender (ISFT)</w:t>
                  </w:r>
                </w:p>
              </w:tc>
              <w:tc>
                <w:tcPr>
                  <w:tcW w:w="11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12 July 2016 Lot 1</w:t>
                  </w:r>
                </w:p>
              </w:tc>
              <w:tc>
                <w:tcPr>
                  <w:tcW w:w="112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19 July 2016 Lot 2</w:t>
                  </w:r>
                </w:p>
              </w:tc>
            </w:tr>
            <w:tr w:rsidR="00121704" w:rsidRPr="005A3F3D" w:rsidTr="00152379">
              <w:trPr>
                <w:trHeight w:val="182"/>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Deadline for receipt of ISFT</w:t>
                  </w:r>
                </w:p>
              </w:tc>
              <w:tc>
                <w:tcPr>
                  <w:tcW w:w="11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5 August 2016 Lot 1</w:t>
                  </w:r>
                </w:p>
              </w:tc>
              <w:tc>
                <w:tcPr>
                  <w:tcW w:w="112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vAlign w:val="center"/>
                  <w:hideMark/>
                </w:tcPr>
                <w:p w:rsidR="00121704" w:rsidRPr="005A3F3D" w:rsidRDefault="00121704" w:rsidP="00121704">
                  <w:pPr>
                    <w:spacing w:before="0" w:after="0"/>
                    <w:jc w:val="center"/>
                    <w:rPr>
                      <w:rFonts w:ascii="Arial" w:hAnsi="Arial"/>
                      <w:sz w:val="18"/>
                      <w:szCs w:val="18"/>
                    </w:rPr>
                  </w:pPr>
                  <w:r w:rsidRPr="005A3F3D">
                    <w:rPr>
                      <w:rFonts w:ascii="Arial" w:hAnsi="Arial"/>
                      <w:sz w:val="18"/>
                      <w:szCs w:val="18"/>
                      <w:lang w:val="en-US"/>
                    </w:rPr>
                    <w:t>12 August 2016 Lot 2</w:t>
                  </w:r>
                </w:p>
              </w:tc>
            </w:tr>
            <w:tr w:rsidR="00121704" w:rsidRPr="005A3F3D" w:rsidTr="00152379">
              <w:trPr>
                <w:trHeight w:val="23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Award of Contract decision notified to Bidders</w:t>
                  </w:r>
                </w:p>
              </w:tc>
              <w:tc>
                <w:tcPr>
                  <w:tcW w:w="11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hideMark/>
                </w:tcPr>
                <w:p w:rsidR="00121704" w:rsidRPr="005A3F3D" w:rsidRDefault="00F37CB3" w:rsidP="00121704">
                  <w:pPr>
                    <w:spacing w:before="0" w:after="0"/>
                    <w:jc w:val="center"/>
                    <w:rPr>
                      <w:rFonts w:ascii="Arial" w:hAnsi="Arial"/>
                      <w:sz w:val="18"/>
                      <w:szCs w:val="18"/>
                    </w:rPr>
                  </w:pPr>
                  <w:r>
                    <w:rPr>
                      <w:rFonts w:ascii="Arial" w:hAnsi="Arial"/>
                      <w:sz w:val="18"/>
                      <w:szCs w:val="18"/>
                      <w:lang w:val="en-US"/>
                    </w:rPr>
                    <w:t xml:space="preserve">Sept </w:t>
                  </w:r>
                  <w:r w:rsidR="00121704" w:rsidRPr="005A3F3D">
                    <w:rPr>
                      <w:rFonts w:ascii="Arial" w:hAnsi="Arial"/>
                      <w:sz w:val="18"/>
                      <w:szCs w:val="18"/>
                      <w:lang w:val="en-US"/>
                    </w:rPr>
                    <w:t>16</w:t>
                  </w:r>
                </w:p>
              </w:tc>
              <w:tc>
                <w:tcPr>
                  <w:tcW w:w="112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hideMark/>
                </w:tcPr>
                <w:p w:rsidR="00121704" w:rsidRPr="005A3F3D" w:rsidRDefault="00121704" w:rsidP="00F37CB3">
                  <w:pPr>
                    <w:spacing w:before="0" w:after="0"/>
                    <w:jc w:val="center"/>
                    <w:rPr>
                      <w:rFonts w:ascii="Arial" w:hAnsi="Arial"/>
                      <w:sz w:val="18"/>
                      <w:szCs w:val="18"/>
                    </w:rPr>
                  </w:pPr>
                  <w:r w:rsidRPr="005A3F3D">
                    <w:rPr>
                      <w:rFonts w:ascii="Arial" w:hAnsi="Arial"/>
                      <w:sz w:val="18"/>
                      <w:szCs w:val="18"/>
                      <w:lang w:val="en-US"/>
                    </w:rPr>
                    <w:t>Sept</w:t>
                  </w:r>
                  <w:r w:rsidR="00F37CB3">
                    <w:rPr>
                      <w:rFonts w:ascii="Arial" w:hAnsi="Arial"/>
                      <w:sz w:val="18"/>
                      <w:szCs w:val="18"/>
                      <w:lang w:val="en-US"/>
                    </w:rPr>
                    <w:t xml:space="preserve"> </w:t>
                  </w:r>
                  <w:r w:rsidRPr="005A3F3D">
                    <w:rPr>
                      <w:rFonts w:ascii="Arial" w:hAnsi="Arial"/>
                      <w:sz w:val="18"/>
                      <w:szCs w:val="18"/>
                      <w:lang w:val="en-US"/>
                    </w:rPr>
                    <w:t>16</w:t>
                  </w:r>
                </w:p>
              </w:tc>
            </w:tr>
            <w:tr w:rsidR="00121704" w:rsidRPr="005A3F3D" w:rsidTr="00152379">
              <w:trPr>
                <w:trHeight w:val="23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Contracts signed</w:t>
                  </w:r>
                </w:p>
              </w:tc>
              <w:tc>
                <w:tcPr>
                  <w:tcW w:w="11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hideMark/>
                </w:tcPr>
                <w:p w:rsidR="00121704" w:rsidRPr="005A3F3D" w:rsidRDefault="00F37CB3" w:rsidP="00121704">
                  <w:pPr>
                    <w:spacing w:before="0" w:after="0"/>
                    <w:jc w:val="center"/>
                    <w:rPr>
                      <w:rFonts w:ascii="Arial" w:hAnsi="Arial"/>
                      <w:sz w:val="18"/>
                      <w:szCs w:val="18"/>
                    </w:rPr>
                  </w:pPr>
                  <w:r>
                    <w:rPr>
                      <w:rFonts w:ascii="Arial" w:hAnsi="Arial"/>
                      <w:sz w:val="18"/>
                      <w:szCs w:val="18"/>
                      <w:lang w:val="en-US"/>
                    </w:rPr>
                    <w:t xml:space="preserve">Sept </w:t>
                  </w:r>
                  <w:r w:rsidR="00121704" w:rsidRPr="005A3F3D">
                    <w:rPr>
                      <w:rFonts w:ascii="Arial" w:hAnsi="Arial"/>
                      <w:sz w:val="18"/>
                      <w:szCs w:val="18"/>
                      <w:lang w:val="en-US"/>
                    </w:rPr>
                    <w:t>16</w:t>
                  </w:r>
                </w:p>
              </w:tc>
              <w:tc>
                <w:tcPr>
                  <w:tcW w:w="112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hideMark/>
                </w:tcPr>
                <w:p w:rsidR="00121704" w:rsidRPr="005A3F3D" w:rsidRDefault="00F37CB3" w:rsidP="00121704">
                  <w:pPr>
                    <w:spacing w:before="0" w:after="0"/>
                    <w:jc w:val="center"/>
                    <w:rPr>
                      <w:rFonts w:ascii="Arial" w:hAnsi="Arial"/>
                      <w:sz w:val="18"/>
                      <w:szCs w:val="18"/>
                    </w:rPr>
                  </w:pPr>
                  <w:r>
                    <w:rPr>
                      <w:rFonts w:ascii="Arial" w:hAnsi="Arial"/>
                      <w:sz w:val="18"/>
                      <w:szCs w:val="18"/>
                      <w:lang w:val="en-US"/>
                    </w:rPr>
                    <w:t xml:space="preserve">Sept </w:t>
                  </w:r>
                  <w:r w:rsidR="00121704" w:rsidRPr="005A3F3D">
                    <w:rPr>
                      <w:rFonts w:ascii="Arial" w:hAnsi="Arial"/>
                      <w:sz w:val="18"/>
                      <w:szCs w:val="18"/>
                      <w:lang w:val="en-US"/>
                    </w:rPr>
                    <w:t>16</w:t>
                  </w:r>
                </w:p>
              </w:tc>
            </w:tr>
            <w:tr w:rsidR="00121704" w:rsidRPr="005A3F3D" w:rsidTr="00152379">
              <w:trPr>
                <w:trHeight w:val="23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Contracts Commencement</w:t>
                  </w:r>
                </w:p>
              </w:tc>
              <w:tc>
                <w:tcPr>
                  <w:tcW w:w="1167"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hideMark/>
                </w:tcPr>
                <w:p w:rsidR="00121704" w:rsidRPr="005A3F3D" w:rsidRDefault="00F37CB3" w:rsidP="00121704">
                  <w:pPr>
                    <w:spacing w:before="0" w:after="0"/>
                    <w:jc w:val="center"/>
                    <w:rPr>
                      <w:rFonts w:ascii="Arial" w:hAnsi="Arial"/>
                      <w:sz w:val="18"/>
                      <w:szCs w:val="18"/>
                    </w:rPr>
                  </w:pPr>
                  <w:r>
                    <w:rPr>
                      <w:rFonts w:ascii="Arial" w:hAnsi="Arial"/>
                      <w:sz w:val="18"/>
                      <w:szCs w:val="18"/>
                      <w:lang w:val="en-US"/>
                    </w:rPr>
                    <w:t xml:space="preserve">Oct </w:t>
                  </w:r>
                  <w:r w:rsidR="00121704" w:rsidRPr="005A3F3D">
                    <w:rPr>
                      <w:rFonts w:ascii="Arial" w:hAnsi="Arial"/>
                      <w:sz w:val="18"/>
                      <w:szCs w:val="18"/>
                      <w:lang w:val="en-US"/>
                    </w:rPr>
                    <w:t>16</w:t>
                  </w:r>
                </w:p>
              </w:tc>
              <w:tc>
                <w:tcPr>
                  <w:tcW w:w="1129" w:type="pct"/>
                  <w:tcBorders>
                    <w:top w:val="single" w:sz="8" w:space="0" w:color="FFFFFF"/>
                    <w:left w:val="single" w:sz="8" w:space="0" w:color="FFFFFF"/>
                    <w:bottom w:val="single" w:sz="8" w:space="0" w:color="FFFFFF"/>
                    <w:right w:val="single" w:sz="8" w:space="0" w:color="FFFFFF"/>
                  </w:tcBorders>
                  <w:shd w:val="clear" w:color="auto" w:fill="E9EDF4"/>
                  <w:tcMar>
                    <w:top w:w="15" w:type="dxa"/>
                    <w:left w:w="70" w:type="dxa"/>
                    <w:bottom w:w="0" w:type="dxa"/>
                    <w:right w:w="70" w:type="dxa"/>
                  </w:tcMar>
                  <w:hideMark/>
                </w:tcPr>
                <w:p w:rsidR="00121704" w:rsidRPr="005A3F3D" w:rsidRDefault="00F37CB3" w:rsidP="00121704">
                  <w:pPr>
                    <w:spacing w:before="0" w:after="0"/>
                    <w:jc w:val="center"/>
                    <w:rPr>
                      <w:rFonts w:ascii="Arial" w:hAnsi="Arial"/>
                      <w:sz w:val="18"/>
                      <w:szCs w:val="18"/>
                    </w:rPr>
                  </w:pPr>
                  <w:r>
                    <w:rPr>
                      <w:rFonts w:ascii="Arial" w:hAnsi="Arial"/>
                      <w:sz w:val="18"/>
                      <w:szCs w:val="18"/>
                      <w:lang w:val="en-US"/>
                    </w:rPr>
                    <w:t xml:space="preserve">Oct </w:t>
                  </w:r>
                  <w:r w:rsidR="00121704" w:rsidRPr="005A3F3D">
                    <w:rPr>
                      <w:rFonts w:ascii="Arial" w:hAnsi="Arial"/>
                      <w:sz w:val="18"/>
                      <w:szCs w:val="18"/>
                      <w:lang w:val="en-US"/>
                    </w:rPr>
                    <w:t>16</w:t>
                  </w:r>
                </w:p>
              </w:tc>
            </w:tr>
            <w:tr w:rsidR="00121704" w:rsidRPr="005A3F3D" w:rsidTr="00152379">
              <w:trPr>
                <w:trHeight w:val="231"/>
              </w:trPr>
              <w:tc>
                <w:tcPr>
                  <w:tcW w:w="2704" w:type="pct"/>
                  <w:tcBorders>
                    <w:top w:val="single" w:sz="8" w:space="0" w:color="FFFFFF"/>
                    <w:left w:val="single" w:sz="8" w:space="0" w:color="FFFFFF"/>
                    <w:bottom w:val="single" w:sz="8" w:space="0" w:color="FFFFFF"/>
                    <w:right w:val="single" w:sz="8" w:space="0" w:color="FFFFFF"/>
                  </w:tcBorders>
                  <w:shd w:val="clear" w:color="auto" w:fill="4F81BD"/>
                  <w:tcMar>
                    <w:top w:w="15" w:type="dxa"/>
                    <w:left w:w="70" w:type="dxa"/>
                    <w:bottom w:w="0" w:type="dxa"/>
                    <w:right w:w="70" w:type="dxa"/>
                  </w:tcMar>
                  <w:hideMark/>
                </w:tcPr>
                <w:p w:rsidR="00121704" w:rsidRPr="005A3F3D" w:rsidRDefault="00121704" w:rsidP="00121704">
                  <w:pPr>
                    <w:spacing w:before="0" w:after="0"/>
                    <w:jc w:val="both"/>
                    <w:rPr>
                      <w:rFonts w:ascii="Arial" w:hAnsi="Arial"/>
                      <w:color w:val="FFFFFF" w:themeColor="background1"/>
                      <w:sz w:val="18"/>
                      <w:szCs w:val="18"/>
                    </w:rPr>
                  </w:pPr>
                  <w:r w:rsidRPr="005A3F3D">
                    <w:rPr>
                      <w:rFonts w:ascii="Arial" w:hAnsi="Arial"/>
                      <w:b/>
                      <w:bCs/>
                      <w:color w:val="FFFFFF" w:themeColor="background1"/>
                      <w:sz w:val="18"/>
                      <w:szCs w:val="18"/>
                      <w:lang w:val="en-US"/>
                    </w:rPr>
                    <w:t>Service Commencement</w:t>
                  </w:r>
                </w:p>
              </w:tc>
              <w:tc>
                <w:tcPr>
                  <w:tcW w:w="1167"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hideMark/>
                </w:tcPr>
                <w:p w:rsidR="00121704" w:rsidRPr="005A3F3D" w:rsidRDefault="00F37CB3" w:rsidP="00121704">
                  <w:pPr>
                    <w:spacing w:before="0" w:after="0"/>
                    <w:jc w:val="center"/>
                    <w:rPr>
                      <w:rFonts w:ascii="Arial" w:hAnsi="Arial"/>
                      <w:sz w:val="18"/>
                      <w:szCs w:val="18"/>
                    </w:rPr>
                  </w:pPr>
                  <w:r>
                    <w:rPr>
                      <w:rFonts w:ascii="Arial" w:hAnsi="Arial"/>
                      <w:sz w:val="18"/>
                      <w:szCs w:val="18"/>
                      <w:lang w:val="en-US"/>
                    </w:rPr>
                    <w:t xml:space="preserve">April </w:t>
                  </w:r>
                  <w:r w:rsidR="00121704" w:rsidRPr="005A3F3D">
                    <w:rPr>
                      <w:rFonts w:ascii="Arial" w:hAnsi="Arial"/>
                      <w:sz w:val="18"/>
                      <w:szCs w:val="18"/>
                      <w:lang w:val="en-US"/>
                    </w:rPr>
                    <w:t>17</w:t>
                  </w:r>
                </w:p>
              </w:tc>
              <w:tc>
                <w:tcPr>
                  <w:tcW w:w="1129" w:type="pct"/>
                  <w:tcBorders>
                    <w:top w:val="single" w:sz="8" w:space="0" w:color="FFFFFF"/>
                    <w:left w:val="single" w:sz="8" w:space="0" w:color="FFFFFF"/>
                    <w:bottom w:val="single" w:sz="8" w:space="0" w:color="FFFFFF"/>
                    <w:right w:val="single" w:sz="8" w:space="0" w:color="FFFFFF"/>
                  </w:tcBorders>
                  <w:shd w:val="clear" w:color="auto" w:fill="D0D8E8"/>
                  <w:tcMar>
                    <w:top w:w="15" w:type="dxa"/>
                    <w:left w:w="70" w:type="dxa"/>
                    <w:bottom w:w="0" w:type="dxa"/>
                    <w:right w:w="70" w:type="dxa"/>
                  </w:tcMar>
                  <w:hideMark/>
                </w:tcPr>
                <w:p w:rsidR="00121704" w:rsidRPr="005A3F3D" w:rsidRDefault="00121704" w:rsidP="00F37CB3">
                  <w:pPr>
                    <w:spacing w:before="0" w:after="0"/>
                    <w:jc w:val="center"/>
                    <w:rPr>
                      <w:rFonts w:ascii="Arial" w:hAnsi="Arial"/>
                      <w:sz w:val="18"/>
                      <w:szCs w:val="18"/>
                    </w:rPr>
                  </w:pPr>
                  <w:r w:rsidRPr="005A3F3D">
                    <w:rPr>
                      <w:rFonts w:ascii="Arial" w:hAnsi="Arial"/>
                      <w:sz w:val="18"/>
                      <w:szCs w:val="18"/>
                      <w:lang w:val="en-US"/>
                    </w:rPr>
                    <w:t>April</w:t>
                  </w:r>
                  <w:r w:rsidR="00F37CB3">
                    <w:rPr>
                      <w:rFonts w:ascii="Arial" w:hAnsi="Arial"/>
                      <w:sz w:val="18"/>
                      <w:szCs w:val="18"/>
                      <w:lang w:val="en-US"/>
                    </w:rPr>
                    <w:t xml:space="preserve"> </w:t>
                  </w:r>
                  <w:r w:rsidRPr="005A3F3D">
                    <w:rPr>
                      <w:rFonts w:ascii="Arial" w:hAnsi="Arial"/>
                      <w:sz w:val="18"/>
                      <w:szCs w:val="18"/>
                      <w:lang w:val="en-US"/>
                    </w:rPr>
                    <w:t>17</w:t>
                  </w:r>
                </w:p>
              </w:tc>
            </w:tr>
          </w:tbl>
          <w:p w:rsidR="00D73B9A" w:rsidRPr="00B000A5" w:rsidRDefault="00F56752" w:rsidP="00B000A5">
            <w:pPr>
              <w:spacing w:before="0" w:after="0"/>
              <w:jc w:val="both"/>
              <w:rPr>
                <w:rFonts w:ascii="Arial" w:hAnsi="Arial"/>
              </w:rPr>
            </w:pPr>
            <w:r w:rsidRPr="00B000A5">
              <w:rPr>
                <w:rFonts w:ascii="Arial" w:hAnsi="Arial"/>
              </w:rPr>
              <w:t xml:space="preserve">The timelines for the </w:t>
            </w:r>
            <w:r w:rsidR="0038643A">
              <w:rPr>
                <w:rFonts w:ascii="Arial" w:hAnsi="Arial"/>
              </w:rPr>
              <w:t>P</w:t>
            </w:r>
            <w:r w:rsidRPr="00B000A5">
              <w:rPr>
                <w:rFonts w:ascii="Arial" w:hAnsi="Arial"/>
              </w:rPr>
              <w:t xml:space="preserve">rocurement is set out in the table below.  It should be noted that the dates are anticipated dates at the time of issuing this MOI and </w:t>
            </w:r>
            <w:r w:rsidRPr="00B000A5" w:rsidDel="00936BA9">
              <w:rPr>
                <w:rFonts w:ascii="Arial" w:hAnsi="Arial"/>
              </w:rPr>
              <w:t>may be</w:t>
            </w:r>
            <w:r w:rsidRPr="00B000A5">
              <w:rPr>
                <w:rFonts w:ascii="Arial" w:hAnsi="Arial"/>
              </w:rPr>
              <w:t xml:space="preserve"> subject to change. </w:t>
            </w:r>
          </w:p>
        </w:tc>
      </w:tr>
      <w:tr w:rsidR="00B000A5" w:rsidRPr="00B000A5" w:rsidTr="00152379">
        <w:trPr>
          <w:gridAfter w:val="1"/>
          <w:wAfter w:w="141" w:type="dxa"/>
        </w:trPr>
        <w:tc>
          <w:tcPr>
            <w:tcW w:w="924" w:type="dxa"/>
          </w:tcPr>
          <w:p w:rsidR="00B000A5" w:rsidRDefault="0014711E" w:rsidP="003C3186">
            <w:pPr>
              <w:spacing w:before="0" w:after="0"/>
              <w:jc w:val="both"/>
              <w:rPr>
                <w:rFonts w:ascii="Arial" w:hAnsi="Arial"/>
                <w:bCs/>
              </w:rPr>
            </w:pPr>
            <w:r>
              <w:rPr>
                <w:rFonts w:ascii="Arial" w:hAnsi="Arial"/>
                <w:bCs/>
              </w:rPr>
              <w:t>4.1.2</w:t>
            </w:r>
          </w:p>
          <w:p w:rsidR="0014711E" w:rsidRDefault="0014711E" w:rsidP="003C3186">
            <w:pPr>
              <w:spacing w:before="0" w:after="0"/>
              <w:jc w:val="both"/>
              <w:rPr>
                <w:rFonts w:ascii="Arial" w:hAnsi="Arial"/>
                <w:bCs/>
              </w:rPr>
            </w:pPr>
          </w:p>
          <w:p w:rsidR="00121704" w:rsidRPr="00B000A5" w:rsidRDefault="00121704" w:rsidP="003C3186">
            <w:pPr>
              <w:spacing w:before="0" w:after="0"/>
              <w:jc w:val="both"/>
              <w:rPr>
                <w:rFonts w:ascii="Arial" w:hAnsi="Arial"/>
                <w:bCs/>
              </w:rPr>
            </w:pPr>
          </w:p>
        </w:tc>
        <w:tc>
          <w:tcPr>
            <w:tcW w:w="8682" w:type="dxa"/>
          </w:tcPr>
          <w:p w:rsidR="00B000A5" w:rsidRDefault="00B000A5" w:rsidP="003C3186">
            <w:pPr>
              <w:spacing w:before="0" w:after="0"/>
              <w:jc w:val="both"/>
              <w:rPr>
                <w:rFonts w:ascii="Arial" w:hAnsi="Arial"/>
              </w:rPr>
            </w:pPr>
            <w:r w:rsidRPr="00B000A5">
              <w:rPr>
                <w:rFonts w:ascii="Arial" w:hAnsi="Arial"/>
              </w:rPr>
              <w:t>Further details regarding the competitive dialogue process will be detailed in the ITPD.</w:t>
            </w:r>
          </w:p>
          <w:p w:rsidR="0034470C" w:rsidRPr="00B000A5" w:rsidRDefault="0034470C" w:rsidP="00731A08">
            <w:pPr>
              <w:spacing w:before="0" w:after="0"/>
              <w:rPr>
                <w:rFonts w:ascii="Arial" w:hAnsi="Arial"/>
              </w:rPr>
            </w:pPr>
          </w:p>
        </w:tc>
      </w:tr>
      <w:tr w:rsidR="00F56752" w:rsidRPr="00F37CB3" w:rsidTr="00152379">
        <w:trPr>
          <w:gridAfter w:val="1"/>
          <w:wAfter w:w="141" w:type="dxa"/>
        </w:trPr>
        <w:tc>
          <w:tcPr>
            <w:tcW w:w="924" w:type="dxa"/>
          </w:tcPr>
          <w:p w:rsidR="00F56752" w:rsidRPr="00B000A5" w:rsidRDefault="00F56752" w:rsidP="003C3186">
            <w:pPr>
              <w:spacing w:before="0" w:after="0"/>
              <w:jc w:val="both"/>
              <w:rPr>
                <w:rFonts w:ascii="Arial" w:hAnsi="Arial"/>
                <w:b/>
                <w:bCs/>
              </w:rPr>
            </w:pPr>
            <w:r w:rsidRPr="00B000A5">
              <w:rPr>
                <w:rFonts w:ascii="Arial" w:hAnsi="Arial"/>
                <w:b/>
                <w:bCs/>
              </w:rPr>
              <w:t>4.2</w:t>
            </w:r>
          </w:p>
        </w:tc>
        <w:tc>
          <w:tcPr>
            <w:tcW w:w="8682" w:type="dxa"/>
          </w:tcPr>
          <w:p w:rsidR="00F56752" w:rsidRPr="00F37CB3" w:rsidRDefault="00F37CB3" w:rsidP="003C3186">
            <w:pPr>
              <w:spacing w:before="0" w:after="0"/>
              <w:jc w:val="both"/>
              <w:rPr>
                <w:rFonts w:ascii="Arial" w:hAnsi="Arial"/>
                <w:b/>
                <w:bCs/>
              </w:rPr>
            </w:pPr>
            <w:r w:rsidRPr="00F37CB3">
              <w:rPr>
                <w:rFonts w:ascii="Arial" w:hAnsi="Arial"/>
                <w:b/>
                <w:bCs/>
              </w:rPr>
              <w:t>ADVERT</w:t>
            </w:r>
            <w:r w:rsidR="00B000A5" w:rsidRPr="00F37CB3">
              <w:rPr>
                <w:rFonts w:ascii="Arial" w:hAnsi="Arial"/>
                <w:b/>
                <w:bCs/>
              </w:rPr>
              <w:t xml:space="preserve"> </w:t>
            </w:r>
          </w:p>
          <w:p w:rsidR="00F56752" w:rsidRPr="00B000A5" w:rsidRDefault="00F56752" w:rsidP="003C3186">
            <w:pPr>
              <w:spacing w:before="0" w:after="0"/>
              <w:jc w:val="both"/>
              <w:rPr>
                <w:rFonts w:ascii="Arial" w:hAnsi="Arial"/>
                <w:b/>
                <w:bCs/>
              </w:rPr>
            </w:pPr>
          </w:p>
        </w:tc>
      </w:tr>
      <w:tr w:rsidR="00F56752" w:rsidRPr="00B000A5" w:rsidTr="00152379">
        <w:trPr>
          <w:gridAfter w:val="1"/>
          <w:wAfter w:w="141" w:type="dxa"/>
        </w:trPr>
        <w:tc>
          <w:tcPr>
            <w:tcW w:w="924" w:type="dxa"/>
          </w:tcPr>
          <w:p w:rsidR="00F56752" w:rsidRPr="00B000A5" w:rsidRDefault="00B000A5" w:rsidP="003C3186">
            <w:pPr>
              <w:spacing w:before="0" w:after="0"/>
              <w:jc w:val="both"/>
              <w:rPr>
                <w:rFonts w:ascii="Arial" w:hAnsi="Arial"/>
                <w:bCs/>
              </w:rPr>
            </w:pPr>
            <w:r>
              <w:rPr>
                <w:rFonts w:ascii="Arial" w:hAnsi="Arial"/>
                <w:bCs/>
              </w:rPr>
              <w:t>4.2.1</w:t>
            </w:r>
          </w:p>
        </w:tc>
        <w:tc>
          <w:tcPr>
            <w:tcW w:w="8682" w:type="dxa"/>
          </w:tcPr>
          <w:p w:rsidR="0014711E" w:rsidRPr="004C35EC" w:rsidRDefault="00F56752" w:rsidP="003C3186">
            <w:pPr>
              <w:spacing w:before="0" w:after="0"/>
              <w:jc w:val="both"/>
              <w:rPr>
                <w:rFonts w:ascii="Arial" w:hAnsi="Arial"/>
                <w:b/>
                <w:color w:val="FF0000"/>
              </w:rPr>
            </w:pPr>
            <w:r w:rsidRPr="00B000A5">
              <w:rPr>
                <w:rFonts w:ascii="Arial" w:hAnsi="Arial"/>
              </w:rPr>
              <w:t xml:space="preserve">Advertisements have been placed at national and local level including the Contracts </w:t>
            </w:r>
            <w:r w:rsidRPr="00CF25B1">
              <w:rPr>
                <w:rFonts w:ascii="Arial" w:hAnsi="Arial"/>
              </w:rPr>
              <w:t>Finder portal.   An OJEU contract notice has been published, reference number</w:t>
            </w:r>
            <w:r w:rsidR="005A213E" w:rsidRPr="00CF25B1">
              <w:rPr>
                <w:rFonts w:ascii="Arial" w:hAnsi="Arial"/>
              </w:rPr>
              <w:t xml:space="preserve">:  </w:t>
            </w:r>
            <w:r w:rsidR="00CF25B1" w:rsidRPr="00CF25B1">
              <w:rPr>
                <w:rFonts w:ascii="Arial" w:hAnsi="Arial"/>
                <w:b/>
              </w:rPr>
              <w:t>2015/S 244-443788</w:t>
            </w:r>
          </w:p>
          <w:p w:rsidR="0034470C" w:rsidRDefault="0034470C" w:rsidP="003C3186">
            <w:pPr>
              <w:spacing w:before="0" w:after="0"/>
              <w:jc w:val="both"/>
              <w:rPr>
                <w:rFonts w:ascii="Arial" w:hAnsi="Arial"/>
                <w:caps/>
              </w:rPr>
            </w:pPr>
          </w:p>
          <w:p w:rsidR="0034470C" w:rsidRPr="00B000A5" w:rsidRDefault="0034470C" w:rsidP="003C3186">
            <w:pPr>
              <w:spacing w:before="0" w:after="0"/>
              <w:jc w:val="both"/>
              <w:rPr>
                <w:rFonts w:ascii="Arial" w:hAnsi="Arial"/>
                <w:caps/>
              </w:rPr>
            </w:pPr>
          </w:p>
        </w:tc>
      </w:tr>
      <w:tr w:rsidR="00F56752" w:rsidRPr="00B000A5" w:rsidTr="00152379">
        <w:trPr>
          <w:gridAfter w:val="1"/>
          <w:wAfter w:w="141" w:type="dxa"/>
        </w:trPr>
        <w:tc>
          <w:tcPr>
            <w:tcW w:w="924" w:type="dxa"/>
          </w:tcPr>
          <w:p w:rsidR="00F56752" w:rsidRPr="00B000A5" w:rsidRDefault="00B000A5" w:rsidP="003C3186">
            <w:pPr>
              <w:spacing w:before="0" w:after="0"/>
              <w:jc w:val="both"/>
              <w:rPr>
                <w:rFonts w:ascii="Arial" w:hAnsi="Arial"/>
                <w:b/>
                <w:bCs/>
              </w:rPr>
            </w:pPr>
            <w:r>
              <w:rPr>
                <w:rFonts w:ascii="Arial" w:hAnsi="Arial"/>
                <w:b/>
                <w:bCs/>
              </w:rPr>
              <w:t>4.3</w:t>
            </w:r>
          </w:p>
        </w:tc>
        <w:tc>
          <w:tcPr>
            <w:tcW w:w="8682" w:type="dxa"/>
          </w:tcPr>
          <w:p w:rsidR="00F56752" w:rsidRPr="00B000A5" w:rsidRDefault="00F56752" w:rsidP="003C3186">
            <w:pPr>
              <w:spacing w:before="0" w:after="0"/>
              <w:jc w:val="both"/>
              <w:rPr>
                <w:rFonts w:ascii="Arial" w:hAnsi="Arial"/>
                <w:b/>
                <w:caps/>
              </w:rPr>
            </w:pPr>
            <w:r w:rsidRPr="00B000A5">
              <w:rPr>
                <w:rFonts w:ascii="Arial" w:hAnsi="Arial"/>
                <w:b/>
                <w:caps/>
              </w:rPr>
              <w:t>memorandum of information (moi)</w:t>
            </w:r>
          </w:p>
          <w:p w:rsidR="00F56752" w:rsidRPr="00B000A5" w:rsidRDefault="00F56752" w:rsidP="003C3186">
            <w:pPr>
              <w:spacing w:before="0" w:after="0"/>
              <w:jc w:val="both"/>
              <w:rPr>
                <w:rFonts w:ascii="Arial" w:hAnsi="Arial"/>
                <w:b/>
                <w:bCs/>
              </w:rPr>
            </w:pPr>
          </w:p>
        </w:tc>
      </w:tr>
      <w:tr w:rsidR="00F56752" w:rsidRPr="00B000A5" w:rsidTr="00152379">
        <w:trPr>
          <w:gridAfter w:val="1"/>
          <w:wAfter w:w="141" w:type="dxa"/>
        </w:trPr>
        <w:tc>
          <w:tcPr>
            <w:tcW w:w="924" w:type="dxa"/>
          </w:tcPr>
          <w:p w:rsidR="00F56752" w:rsidRPr="00B000A5" w:rsidRDefault="00B000A5" w:rsidP="003C3186">
            <w:pPr>
              <w:spacing w:before="0" w:after="0"/>
              <w:jc w:val="both"/>
              <w:rPr>
                <w:rFonts w:ascii="Arial" w:hAnsi="Arial"/>
                <w:bCs/>
              </w:rPr>
            </w:pPr>
            <w:r>
              <w:rPr>
                <w:rFonts w:ascii="Arial" w:hAnsi="Arial"/>
                <w:bCs/>
              </w:rPr>
              <w:t>4.3.1</w:t>
            </w:r>
          </w:p>
        </w:tc>
        <w:tc>
          <w:tcPr>
            <w:tcW w:w="8682" w:type="dxa"/>
          </w:tcPr>
          <w:p w:rsidR="00F56752" w:rsidRPr="00B000A5" w:rsidRDefault="00F56752" w:rsidP="003C3186">
            <w:pPr>
              <w:spacing w:before="0" w:after="0"/>
              <w:jc w:val="both"/>
              <w:rPr>
                <w:rFonts w:ascii="Arial" w:hAnsi="Arial"/>
              </w:rPr>
            </w:pPr>
            <w:r w:rsidRPr="00B000A5">
              <w:rPr>
                <w:rFonts w:ascii="Arial" w:hAnsi="Arial"/>
              </w:rPr>
              <w:t xml:space="preserve">This MOI provides details of the </w:t>
            </w:r>
            <w:r w:rsidRPr="00B000A5" w:rsidDel="002C4BF7">
              <w:rPr>
                <w:rFonts w:ascii="Arial" w:hAnsi="Arial"/>
              </w:rPr>
              <w:t>Procurement</w:t>
            </w:r>
            <w:r w:rsidR="00D876C2" w:rsidRPr="00B000A5">
              <w:rPr>
                <w:rFonts w:ascii="Arial" w:hAnsi="Arial"/>
              </w:rPr>
              <w:t xml:space="preserve"> and accompanies the PQQ</w:t>
            </w:r>
            <w:r w:rsidRPr="00B000A5">
              <w:rPr>
                <w:rFonts w:ascii="Arial" w:hAnsi="Arial"/>
              </w:rPr>
              <w:t>.</w:t>
            </w:r>
          </w:p>
          <w:p w:rsidR="00F56752" w:rsidRPr="00B000A5" w:rsidRDefault="00F56752" w:rsidP="004C66B6">
            <w:pPr>
              <w:spacing w:before="0" w:after="0"/>
              <w:ind w:right="334"/>
              <w:jc w:val="both"/>
              <w:rPr>
                <w:rFonts w:ascii="Arial" w:hAnsi="Arial"/>
                <w:caps/>
              </w:rPr>
            </w:pPr>
          </w:p>
        </w:tc>
      </w:tr>
      <w:tr w:rsidR="00F56752" w:rsidRPr="00B000A5" w:rsidTr="00152379">
        <w:trPr>
          <w:gridAfter w:val="1"/>
          <w:wAfter w:w="141" w:type="dxa"/>
        </w:trPr>
        <w:tc>
          <w:tcPr>
            <w:tcW w:w="924" w:type="dxa"/>
          </w:tcPr>
          <w:p w:rsidR="00F56752" w:rsidRPr="00B000A5" w:rsidRDefault="00B000A5" w:rsidP="003C3186">
            <w:pPr>
              <w:spacing w:before="0" w:after="0"/>
              <w:jc w:val="both"/>
              <w:rPr>
                <w:rFonts w:ascii="Arial" w:hAnsi="Arial"/>
                <w:bCs/>
              </w:rPr>
            </w:pPr>
            <w:r>
              <w:rPr>
                <w:rFonts w:ascii="Arial" w:hAnsi="Arial"/>
                <w:bCs/>
              </w:rPr>
              <w:t>4.3.2</w:t>
            </w:r>
          </w:p>
        </w:tc>
        <w:tc>
          <w:tcPr>
            <w:tcW w:w="8682" w:type="dxa"/>
          </w:tcPr>
          <w:p w:rsidR="00F56752" w:rsidRPr="00B000A5" w:rsidRDefault="00F56752" w:rsidP="003C3186">
            <w:pPr>
              <w:spacing w:before="0" w:after="0"/>
              <w:jc w:val="both"/>
              <w:rPr>
                <w:rFonts w:ascii="Arial" w:hAnsi="Arial"/>
              </w:rPr>
            </w:pPr>
            <w:r w:rsidRPr="00B000A5">
              <w:rPr>
                <w:rFonts w:ascii="Arial" w:hAnsi="Arial"/>
              </w:rPr>
              <w:t>This MOI</w:t>
            </w:r>
            <w:r w:rsidR="005A213E" w:rsidRPr="00B000A5">
              <w:rPr>
                <w:rFonts w:ascii="Arial" w:hAnsi="Arial"/>
              </w:rPr>
              <w:t xml:space="preserve"> </w:t>
            </w:r>
            <w:r w:rsidRPr="00B000A5">
              <w:rPr>
                <w:rFonts w:ascii="Arial" w:hAnsi="Arial"/>
              </w:rPr>
              <w:t xml:space="preserve">should provide potential Bidders with sufficient information to enable them </w:t>
            </w:r>
            <w:r w:rsidRPr="00B000A5" w:rsidDel="005A5187">
              <w:rPr>
                <w:rFonts w:ascii="Arial" w:hAnsi="Arial"/>
              </w:rPr>
              <w:t>t</w:t>
            </w:r>
            <w:r w:rsidRPr="00B000A5">
              <w:rPr>
                <w:rFonts w:ascii="Arial" w:hAnsi="Arial"/>
              </w:rPr>
              <w:t xml:space="preserve">o make an informed decision about whether they wish to register their interest </w:t>
            </w:r>
            <w:r w:rsidRPr="00B000A5" w:rsidDel="005A5187">
              <w:rPr>
                <w:rFonts w:ascii="Arial" w:hAnsi="Arial"/>
              </w:rPr>
              <w:t xml:space="preserve">in the </w:t>
            </w:r>
            <w:r w:rsidRPr="00B000A5" w:rsidDel="002C4BF7">
              <w:rPr>
                <w:rFonts w:ascii="Arial" w:hAnsi="Arial"/>
              </w:rPr>
              <w:t>Procurement</w:t>
            </w:r>
            <w:r w:rsidRPr="00B000A5">
              <w:rPr>
                <w:rFonts w:ascii="Arial" w:hAnsi="Arial"/>
              </w:rPr>
              <w:t xml:space="preserve">.  </w:t>
            </w:r>
          </w:p>
          <w:p w:rsidR="00F56752" w:rsidRPr="00B000A5" w:rsidRDefault="00F56752" w:rsidP="003C3186">
            <w:pPr>
              <w:spacing w:before="0" w:after="0"/>
              <w:jc w:val="both"/>
              <w:rPr>
                <w:rFonts w:ascii="Arial" w:hAnsi="Arial"/>
              </w:rPr>
            </w:pPr>
          </w:p>
        </w:tc>
      </w:tr>
      <w:tr w:rsidR="00F56752" w:rsidRPr="00B000A5" w:rsidTr="00152379">
        <w:trPr>
          <w:gridAfter w:val="1"/>
          <w:wAfter w:w="141" w:type="dxa"/>
        </w:trPr>
        <w:tc>
          <w:tcPr>
            <w:tcW w:w="924" w:type="dxa"/>
          </w:tcPr>
          <w:p w:rsidR="00F56752" w:rsidRPr="00B000A5" w:rsidRDefault="00B000A5" w:rsidP="003C3186">
            <w:pPr>
              <w:spacing w:before="0" w:after="0"/>
              <w:jc w:val="both"/>
              <w:rPr>
                <w:rFonts w:ascii="Arial" w:hAnsi="Arial"/>
                <w:bCs/>
              </w:rPr>
            </w:pPr>
            <w:r>
              <w:rPr>
                <w:rFonts w:ascii="Arial" w:hAnsi="Arial"/>
                <w:bCs/>
              </w:rPr>
              <w:t>4.3.3</w:t>
            </w:r>
          </w:p>
        </w:tc>
        <w:tc>
          <w:tcPr>
            <w:tcW w:w="8682" w:type="dxa"/>
          </w:tcPr>
          <w:p w:rsidR="00F56752" w:rsidRPr="00B000A5" w:rsidRDefault="005A213E" w:rsidP="003C3186">
            <w:pPr>
              <w:spacing w:before="0" w:after="0"/>
              <w:jc w:val="both"/>
              <w:rPr>
                <w:rFonts w:ascii="Arial" w:hAnsi="Arial"/>
              </w:rPr>
            </w:pPr>
            <w:r w:rsidRPr="00B000A5">
              <w:rPr>
                <w:rFonts w:ascii="Arial" w:hAnsi="Arial"/>
              </w:rPr>
              <w:t>P</w:t>
            </w:r>
            <w:r w:rsidR="00F56752" w:rsidRPr="00B000A5">
              <w:rPr>
                <w:rFonts w:ascii="Arial" w:hAnsi="Arial"/>
              </w:rPr>
              <w:t xml:space="preserve">arties wishing to participate in the Procurement </w:t>
            </w:r>
            <w:r w:rsidR="00F56752" w:rsidRPr="00B000A5">
              <w:rPr>
                <w:rFonts w:ascii="Arial" w:hAnsi="Arial"/>
                <w:b/>
                <w:bCs/>
              </w:rPr>
              <w:t xml:space="preserve">must </w:t>
            </w:r>
            <w:r w:rsidR="00012A78" w:rsidRPr="00B000A5">
              <w:rPr>
                <w:rFonts w:ascii="Arial" w:hAnsi="Arial"/>
              </w:rPr>
              <w:t>submit a completed PQQ</w:t>
            </w:r>
            <w:hyperlink r:id="rId19" w:history="1"/>
            <w:r w:rsidR="00F56752" w:rsidRPr="00B000A5">
              <w:rPr>
                <w:rFonts w:ascii="Arial" w:hAnsi="Arial"/>
              </w:rPr>
              <w:t xml:space="preserve"> before the closing time and date for receipt stated in both the contract notice and the Contract Finder advertisement.</w:t>
            </w:r>
          </w:p>
          <w:p w:rsidR="00F56752" w:rsidRDefault="00F56752" w:rsidP="003C3186">
            <w:pPr>
              <w:spacing w:before="0" w:after="0"/>
              <w:jc w:val="both"/>
              <w:rPr>
                <w:rFonts w:ascii="Arial" w:hAnsi="Arial"/>
              </w:rPr>
            </w:pPr>
          </w:p>
          <w:p w:rsidR="0034470C" w:rsidRPr="00B000A5" w:rsidRDefault="0034470C" w:rsidP="003C3186">
            <w:pPr>
              <w:spacing w:before="0" w:after="0"/>
              <w:jc w:val="both"/>
              <w:rPr>
                <w:rFonts w:ascii="Arial" w:hAnsi="Arial"/>
              </w:rPr>
            </w:pPr>
          </w:p>
        </w:tc>
      </w:tr>
      <w:tr w:rsidR="00012A78" w:rsidRPr="00B000A5" w:rsidTr="00152379">
        <w:trPr>
          <w:gridAfter w:val="1"/>
          <w:wAfter w:w="141" w:type="dxa"/>
        </w:trPr>
        <w:tc>
          <w:tcPr>
            <w:tcW w:w="924" w:type="dxa"/>
          </w:tcPr>
          <w:p w:rsidR="00012A78" w:rsidRPr="00B000A5" w:rsidRDefault="00B000A5" w:rsidP="003C3186">
            <w:pPr>
              <w:spacing w:before="0" w:after="0"/>
              <w:jc w:val="both"/>
              <w:rPr>
                <w:rFonts w:ascii="Arial" w:hAnsi="Arial"/>
                <w:b/>
                <w:bCs/>
              </w:rPr>
            </w:pPr>
            <w:r>
              <w:rPr>
                <w:rFonts w:ascii="Arial" w:hAnsi="Arial"/>
                <w:b/>
                <w:bCs/>
              </w:rPr>
              <w:t>4.4</w:t>
            </w:r>
          </w:p>
        </w:tc>
        <w:tc>
          <w:tcPr>
            <w:tcW w:w="8682" w:type="dxa"/>
          </w:tcPr>
          <w:p w:rsidR="00012A78" w:rsidRPr="00B000A5" w:rsidRDefault="00012A78" w:rsidP="003C3186">
            <w:pPr>
              <w:spacing w:before="0" w:after="0"/>
              <w:jc w:val="both"/>
              <w:rPr>
                <w:rFonts w:ascii="Arial" w:hAnsi="Arial"/>
                <w:b/>
              </w:rPr>
            </w:pPr>
            <w:r w:rsidRPr="00B000A5">
              <w:rPr>
                <w:rFonts w:ascii="Arial" w:hAnsi="Arial"/>
                <w:b/>
              </w:rPr>
              <w:t>PRE-QUALIFICATION QUESTIONNA</w:t>
            </w:r>
            <w:r w:rsidR="00F074A7">
              <w:rPr>
                <w:rFonts w:ascii="Arial" w:hAnsi="Arial"/>
                <w:b/>
              </w:rPr>
              <w:t>I</w:t>
            </w:r>
            <w:r w:rsidRPr="00B000A5">
              <w:rPr>
                <w:rFonts w:ascii="Arial" w:hAnsi="Arial"/>
                <w:b/>
              </w:rPr>
              <w:t>RE</w:t>
            </w:r>
            <w:r w:rsidR="00F074A7">
              <w:rPr>
                <w:rFonts w:ascii="Arial" w:hAnsi="Arial"/>
                <w:b/>
              </w:rPr>
              <w:t xml:space="preserve"> (PQQ)</w:t>
            </w:r>
          </w:p>
          <w:p w:rsidR="00012A78" w:rsidRPr="00B000A5" w:rsidRDefault="00012A78" w:rsidP="003C3186">
            <w:pPr>
              <w:spacing w:before="0" w:after="0"/>
              <w:jc w:val="both"/>
              <w:rPr>
                <w:rFonts w:ascii="Arial" w:hAnsi="Arial"/>
                <w:b/>
              </w:rPr>
            </w:pPr>
          </w:p>
        </w:tc>
      </w:tr>
      <w:tr w:rsidR="00443E9E" w:rsidRPr="00B000A5" w:rsidTr="00152379">
        <w:trPr>
          <w:gridAfter w:val="1"/>
          <w:wAfter w:w="141" w:type="dxa"/>
        </w:trPr>
        <w:tc>
          <w:tcPr>
            <w:tcW w:w="924" w:type="dxa"/>
          </w:tcPr>
          <w:p w:rsidR="00443E9E" w:rsidRPr="00B000A5" w:rsidRDefault="00443E9E" w:rsidP="00443E9E">
            <w:pPr>
              <w:spacing w:before="0" w:after="0"/>
              <w:jc w:val="both"/>
              <w:rPr>
                <w:rFonts w:ascii="Arial" w:hAnsi="Arial"/>
                <w:bCs/>
              </w:rPr>
            </w:pPr>
            <w:r>
              <w:rPr>
                <w:rFonts w:ascii="Arial" w:hAnsi="Arial"/>
                <w:bCs/>
              </w:rPr>
              <w:lastRenderedPageBreak/>
              <w:t>4.4.1</w:t>
            </w:r>
          </w:p>
        </w:tc>
        <w:tc>
          <w:tcPr>
            <w:tcW w:w="8682" w:type="dxa"/>
          </w:tcPr>
          <w:p w:rsidR="00443E9E" w:rsidRDefault="00CF44A1" w:rsidP="003C3186">
            <w:pPr>
              <w:spacing w:before="0" w:after="0"/>
              <w:jc w:val="both"/>
              <w:rPr>
                <w:rFonts w:ascii="Arial" w:hAnsi="Arial"/>
              </w:rPr>
            </w:pPr>
            <w:r>
              <w:rPr>
                <w:rFonts w:ascii="Arial" w:hAnsi="Arial"/>
              </w:rPr>
              <w:t xml:space="preserve">Each lot has its own PQQ.  Potential bidders should complete the relevant PQQ for the services for which they intend to bid.  </w:t>
            </w:r>
            <w:r w:rsidR="00443E9E" w:rsidRPr="00B000A5">
              <w:rPr>
                <w:rFonts w:ascii="Arial" w:hAnsi="Arial"/>
              </w:rPr>
              <w:t>The PQQ contains a series of questions for potential Bidders to answer</w:t>
            </w:r>
          </w:p>
          <w:p w:rsidR="00443E9E" w:rsidRPr="00B000A5" w:rsidRDefault="00443E9E" w:rsidP="003C3186">
            <w:pPr>
              <w:spacing w:before="0" w:after="0"/>
              <w:jc w:val="both"/>
              <w:rPr>
                <w:rFonts w:ascii="Arial" w:hAnsi="Arial"/>
              </w:rPr>
            </w:pPr>
          </w:p>
        </w:tc>
      </w:tr>
      <w:tr w:rsidR="00F074A7" w:rsidRPr="00B000A5" w:rsidTr="00152379">
        <w:trPr>
          <w:gridAfter w:val="1"/>
          <w:wAfter w:w="141" w:type="dxa"/>
        </w:trPr>
        <w:tc>
          <w:tcPr>
            <w:tcW w:w="924" w:type="dxa"/>
          </w:tcPr>
          <w:p w:rsidR="00F074A7" w:rsidRPr="00B000A5" w:rsidRDefault="00F074A7" w:rsidP="00A930A6">
            <w:pPr>
              <w:spacing w:before="0" w:after="0"/>
              <w:jc w:val="both"/>
              <w:rPr>
                <w:rFonts w:ascii="Arial" w:hAnsi="Arial"/>
                <w:bCs/>
              </w:rPr>
            </w:pPr>
            <w:r>
              <w:rPr>
                <w:rFonts w:ascii="Arial" w:hAnsi="Arial"/>
                <w:bCs/>
              </w:rPr>
              <w:t>4.4.</w:t>
            </w:r>
            <w:r w:rsidR="00CF44A1">
              <w:rPr>
                <w:rFonts w:ascii="Arial" w:hAnsi="Arial"/>
                <w:bCs/>
              </w:rPr>
              <w:t>2</w:t>
            </w:r>
          </w:p>
        </w:tc>
        <w:tc>
          <w:tcPr>
            <w:tcW w:w="8682" w:type="dxa"/>
          </w:tcPr>
          <w:p w:rsidR="00F074A7" w:rsidRPr="00B000A5" w:rsidRDefault="00F074A7" w:rsidP="003C3186">
            <w:pPr>
              <w:spacing w:before="0" w:after="0"/>
              <w:jc w:val="both"/>
              <w:rPr>
                <w:rFonts w:ascii="Arial" w:hAnsi="Arial"/>
              </w:rPr>
            </w:pPr>
            <w:r w:rsidRPr="00B000A5">
              <w:rPr>
                <w:rFonts w:ascii="Arial" w:hAnsi="Arial"/>
              </w:rPr>
              <w:t xml:space="preserve">A clarification question and answer process will operate during the PQQ stage to give potential Bidders the opportunity to submit written questions to the CCG where they require clarification on the information provided as part of the PQQ process.  </w:t>
            </w:r>
          </w:p>
          <w:p w:rsidR="00F074A7" w:rsidRPr="00B000A5" w:rsidRDefault="00F074A7" w:rsidP="003C3186">
            <w:pPr>
              <w:spacing w:before="0" w:after="0"/>
              <w:jc w:val="both"/>
              <w:rPr>
                <w:rFonts w:ascii="Arial" w:hAnsi="Arial"/>
              </w:rPr>
            </w:pPr>
          </w:p>
        </w:tc>
      </w:tr>
      <w:tr w:rsidR="00F074A7" w:rsidRPr="00B000A5" w:rsidTr="00152379">
        <w:trPr>
          <w:gridAfter w:val="1"/>
          <w:wAfter w:w="141" w:type="dxa"/>
        </w:trPr>
        <w:tc>
          <w:tcPr>
            <w:tcW w:w="924" w:type="dxa"/>
          </w:tcPr>
          <w:p w:rsidR="00F074A7" w:rsidRPr="00B000A5" w:rsidRDefault="00F074A7" w:rsidP="00A930A6">
            <w:pPr>
              <w:spacing w:before="0" w:after="0"/>
              <w:jc w:val="both"/>
              <w:rPr>
                <w:rFonts w:ascii="Arial" w:hAnsi="Arial"/>
                <w:bCs/>
              </w:rPr>
            </w:pPr>
            <w:r>
              <w:rPr>
                <w:rFonts w:ascii="Arial" w:hAnsi="Arial"/>
                <w:bCs/>
              </w:rPr>
              <w:t>4.4.</w:t>
            </w:r>
            <w:r w:rsidR="00CF44A1">
              <w:rPr>
                <w:rFonts w:ascii="Arial" w:hAnsi="Arial"/>
                <w:bCs/>
              </w:rPr>
              <w:t>3</w:t>
            </w:r>
          </w:p>
        </w:tc>
        <w:tc>
          <w:tcPr>
            <w:tcW w:w="8682" w:type="dxa"/>
          </w:tcPr>
          <w:p w:rsidR="00F074A7" w:rsidRPr="00B000A5" w:rsidRDefault="00F074A7" w:rsidP="003C3186">
            <w:pPr>
              <w:spacing w:before="0" w:after="0"/>
              <w:jc w:val="both"/>
              <w:rPr>
                <w:rFonts w:ascii="Arial" w:hAnsi="Arial"/>
              </w:rPr>
            </w:pPr>
            <w:r w:rsidRPr="00B000A5">
              <w:rPr>
                <w:rFonts w:ascii="Arial" w:hAnsi="Arial"/>
              </w:rPr>
              <w:t>Potential Bidders should submit clarification questions via the Bravo e-Procurement system only. Clarification questions received by any other method will not receive a response.</w:t>
            </w:r>
          </w:p>
          <w:p w:rsidR="00F074A7" w:rsidRPr="00B000A5" w:rsidRDefault="00F074A7" w:rsidP="003C3186">
            <w:pPr>
              <w:spacing w:before="0" w:after="0"/>
              <w:jc w:val="both"/>
              <w:rPr>
                <w:rFonts w:ascii="Arial" w:hAnsi="Arial"/>
              </w:rPr>
            </w:pPr>
          </w:p>
        </w:tc>
      </w:tr>
      <w:tr w:rsidR="00F074A7" w:rsidRPr="00B000A5" w:rsidTr="00152379">
        <w:trPr>
          <w:gridAfter w:val="1"/>
          <w:wAfter w:w="141" w:type="dxa"/>
        </w:trPr>
        <w:tc>
          <w:tcPr>
            <w:tcW w:w="924" w:type="dxa"/>
          </w:tcPr>
          <w:p w:rsidR="00F074A7" w:rsidRPr="00B000A5" w:rsidRDefault="00F074A7" w:rsidP="00CF44A1">
            <w:pPr>
              <w:spacing w:before="0" w:after="0"/>
              <w:jc w:val="both"/>
              <w:rPr>
                <w:rFonts w:ascii="Arial" w:hAnsi="Arial"/>
                <w:bCs/>
              </w:rPr>
            </w:pPr>
            <w:r>
              <w:rPr>
                <w:rFonts w:ascii="Arial" w:hAnsi="Arial"/>
                <w:bCs/>
              </w:rPr>
              <w:t>4.4.</w:t>
            </w:r>
            <w:r w:rsidR="00CF44A1">
              <w:rPr>
                <w:rFonts w:ascii="Arial" w:hAnsi="Arial"/>
                <w:bCs/>
              </w:rPr>
              <w:t>4</w:t>
            </w:r>
          </w:p>
        </w:tc>
        <w:tc>
          <w:tcPr>
            <w:tcW w:w="8682" w:type="dxa"/>
          </w:tcPr>
          <w:p w:rsidR="00F074A7" w:rsidRPr="00B000A5" w:rsidRDefault="00F074A7" w:rsidP="003C3186">
            <w:pPr>
              <w:spacing w:before="0" w:after="0"/>
              <w:jc w:val="both"/>
              <w:rPr>
                <w:rFonts w:ascii="Arial" w:hAnsi="Arial"/>
              </w:rPr>
            </w:pPr>
            <w:r w:rsidRPr="00B000A5">
              <w:rPr>
                <w:rFonts w:ascii="Arial" w:hAnsi="Arial"/>
              </w:rPr>
              <w:t xml:space="preserve">The period during which potential Bidders can raise clarification questions commences on the day the PQQ is issued. The </w:t>
            </w:r>
            <w:r>
              <w:rPr>
                <w:rFonts w:ascii="Arial" w:hAnsi="Arial"/>
              </w:rPr>
              <w:t>CCG</w:t>
            </w:r>
            <w:r w:rsidRPr="00B000A5">
              <w:rPr>
                <w:rFonts w:ascii="Arial" w:hAnsi="Arial"/>
              </w:rPr>
              <w:t xml:space="preserve"> will seek to answer clarification questions as quickly as possible.  Potential Bidders are urged to review the PQQ immediately upon receipt and identify and submit any clarification questions as soon as possible.</w:t>
            </w:r>
          </w:p>
          <w:p w:rsidR="00F074A7" w:rsidRPr="00B000A5" w:rsidRDefault="00F074A7" w:rsidP="003C3186">
            <w:pPr>
              <w:spacing w:before="0" w:after="0"/>
              <w:jc w:val="both"/>
              <w:rPr>
                <w:rFonts w:ascii="Arial" w:hAnsi="Arial"/>
              </w:rPr>
            </w:pPr>
          </w:p>
        </w:tc>
      </w:tr>
      <w:tr w:rsidR="00F074A7" w:rsidRPr="00B000A5" w:rsidTr="00152379">
        <w:tc>
          <w:tcPr>
            <w:tcW w:w="924" w:type="dxa"/>
          </w:tcPr>
          <w:p w:rsidR="00F074A7" w:rsidRPr="00B000A5" w:rsidRDefault="00F074A7" w:rsidP="00CF44A1">
            <w:pPr>
              <w:spacing w:before="0" w:after="0"/>
              <w:jc w:val="both"/>
              <w:rPr>
                <w:rFonts w:ascii="Arial" w:hAnsi="Arial"/>
                <w:bCs/>
              </w:rPr>
            </w:pPr>
            <w:r>
              <w:rPr>
                <w:rFonts w:ascii="Arial" w:hAnsi="Arial"/>
                <w:bCs/>
              </w:rPr>
              <w:t>4.4.</w:t>
            </w:r>
            <w:r w:rsidR="00CF44A1">
              <w:rPr>
                <w:rFonts w:ascii="Arial" w:hAnsi="Arial"/>
                <w:bCs/>
              </w:rPr>
              <w:t>5</w:t>
            </w:r>
          </w:p>
        </w:tc>
        <w:tc>
          <w:tcPr>
            <w:tcW w:w="8823" w:type="dxa"/>
            <w:gridSpan w:val="2"/>
          </w:tcPr>
          <w:p w:rsidR="00F074A7" w:rsidRPr="00B000A5" w:rsidRDefault="00F074A7" w:rsidP="003C3186">
            <w:pPr>
              <w:spacing w:before="0" w:after="0"/>
              <w:jc w:val="both"/>
              <w:rPr>
                <w:rFonts w:ascii="Arial" w:hAnsi="Arial"/>
              </w:rPr>
            </w:pPr>
            <w:r w:rsidRPr="00B000A5">
              <w:rPr>
                <w:rFonts w:ascii="Arial" w:hAnsi="Arial"/>
              </w:rPr>
              <w:t xml:space="preserve">The deadline for submitting any clarification questions is </w:t>
            </w:r>
            <w:r w:rsidRPr="00BC5802">
              <w:rPr>
                <w:rFonts w:ascii="Arial" w:hAnsi="Arial"/>
                <w:b/>
              </w:rPr>
              <w:t xml:space="preserve">12pm </w:t>
            </w:r>
            <w:r w:rsidR="00F37CB3" w:rsidRPr="00BC5802">
              <w:rPr>
                <w:rFonts w:ascii="Arial" w:hAnsi="Arial"/>
                <w:b/>
              </w:rPr>
              <w:t>15</w:t>
            </w:r>
            <w:r w:rsidRPr="00BC5802">
              <w:rPr>
                <w:rFonts w:ascii="Arial" w:hAnsi="Arial"/>
                <w:b/>
                <w:vertAlign w:val="superscript"/>
              </w:rPr>
              <w:t>th</w:t>
            </w:r>
            <w:r w:rsidRPr="00BC5802">
              <w:rPr>
                <w:rFonts w:ascii="Arial" w:hAnsi="Arial"/>
                <w:b/>
              </w:rPr>
              <w:t xml:space="preserve"> January 2016.</w:t>
            </w:r>
            <w:r w:rsidRPr="00BC5802">
              <w:rPr>
                <w:rFonts w:ascii="Arial" w:hAnsi="Arial"/>
              </w:rPr>
              <w:t xml:space="preserve">  </w:t>
            </w:r>
            <w:r w:rsidRPr="00B000A5">
              <w:rPr>
                <w:rFonts w:ascii="Arial" w:hAnsi="Arial"/>
              </w:rPr>
              <w:t>The CCG reserves the right not to respond to any clarification questions submitted after that date.</w:t>
            </w:r>
          </w:p>
          <w:p w:rsidR="00F074A7" w:rsidRPr="00B000A5" w:rsidRDefault="00F074A7" w:rsidP="003C3186">
            <w:pPr>
              <w:spacing w:before="0" w:after="0"/>
              <w:jc w:val="both"/>
              <w:rPr>
                <w:rFonts w:ascii="Arial" w:hAnsi="Arial"/>
              </w:rPr>
            </w:pPr>
          </w:p>
        </w:tc>
      </w:tr>
      <w:tr w:rsidR="00F074A7" w:rsidRPr="00B000A5" w:rsidTr="00152379">
        <w:tc>
          <w:tcPr>
            <w:tcW w:w="924" w:type="dxa"/>
          </w:tcPr>
          <w:p w:rsidR="00F074A7" w:rsidRPr="00B000A5" w:rsidRDefault="00F074A7" w:rsidP="00CF44A1">
            <w:pPr>
              <w:spacing w:before="0" w:after="0"/>
              <w:jc w:val="both"/>
              <w:rPr>
                <w:rFonts w:ascii="Arial" w:hAnsi="Arial"/>
                <w:bCs/>
              </w:rPr>
            </w:pPr>
            <w:r>
              <w:rPr>
                <w:rFonts w:ascii="Arial" w:hAnsi="Arial"/>
                <w:bCs/>
              </w:rPr>
              <w:t>4.4.</w:t>
            </w:r>
            <w:r w:rsidR="00CF44A1">
              <w:rPr>
                <w:rFonts w:ascii="Arial" w:hAnsi="Arial"/>
                <w:bCs/>
              </w:rPr>
              <w:t>6</w:t>
            </w:r>
          </w:p>
        </w:tc>
        <w:tc>
          <w:tcPr>
            <w:tcW w:w="8823" w:type="dxa"/>
            <w:gridSpan w:val="2"/>
          </w:tcPr>
          <w:p w:rsidR="00F074A7" w:rsidRPr="00B000A5" w:rsidRDefault="00F074A7" w:rsidP="003C3186">
            <w:pPr>
              <w:spacing w:before="0" w:after="0"/>
              <w:jc w:val="both"/>
              <w:rPr>
                <w:rFonts w:ascii="Arial" w:hAnsi="Arial"/>
              </w:rPr>
            </w:pPr>
            <w:r w:rsidRPr="00B000A5">
              <w:rPr>
                <w:rFonts w:ascii="Arial" w:hAnsi="Arial"/>
              </w:rPr>
              <w:t xml:space="preserve">In order to treat potential Bidders fairly, </w:t>
            </w:r>
            <w:r w:rsidR="0038643A">
              <w:rPr>
                <w:rFonts w:ascii="Arial" w:hAnsi="Arial"/>
              </w:rPr>
              <w:t>t</w:t>
            </w:r>
            <w:r w:rsidRPr="00B000A5">
              <w:rPr>
                <w:rFonts w:ascii="Arial" w:hAnsi="Arial"/>
              </w:rPr>
              <w:t xml:space="preserve">he </w:t>
            </w:r>
            <w:r>
              <w:rPr>
                <w:rFonts w:ascii="Arial" w:hAnsi="Arial"/>
              </w:rPr>
              <w:t>CCG</w:t>
            </w:r>
            <w:r w:rsidRPr="00B000A5">
              <w:rPr>
                <w:rFonts w:ascii="Arial" w:hAnsi="Arial"/>
              </w:rPr>
              <w:t xml:space="preserve"> will provide an anonymous copy of any clarification questions, and the answers to those questions, to all potential Bidders via Bravo.  Potential Bidders may request clarification in confidence, but in responding to such requests </w:t>
            </w:r>
            <w:r w:rsidR="0038643A">
              <w:rPr>
                <w:rFonts w:ascii="Arial" w:hAnsi="Arial"/>
              </w:rPr>
              <w:t>t</w:t>
            </w:r>
            <w:r w:rsidRPr="00B000A5">
              <w:rPr>
                <w:rFonts w:ascii="Arial" w:hAnsi="Arial"/>
              </w:rPr>
              <w:t xml:space="preserve">he </w:t>
            </w:r>
            <w:r>
              <w:rPr>
                <w:rFonts w:ascii="Arial" w:hAnsi="Arial"/>
              </w:rPr>
              <w:t>CCG</w:t>
            </w:r>
            <w:r w:rsidRPr="00B000A5">
              <w:rPr>
                <w:rFonts w:ascii="Arial" w:hAnsi="Arial"/>
              </w:rPr>
              <w:t xml:space="preserve"> will reserve the right to act in what it considers a fair manner and in the best interests of the Procurement, which may include circulating the response to all potential Bidders.</w:t>
            </w:r>
          </w:p>
          <w:p w:rsidR="00F074A7" w:rsidRPr="00B000A5" w:rsidRDefault="00F074A7" w:rsidP="003C3186">
            <w:pPr>
              <w:spacing w:before="0" w:after="0"/>
              <w:jc w:val="both"/>
              <w:rPr>
                <w:rFonts w:ascii="Arial" w:hAnsi="Arial"/>
              </w:rPr>
            </w:pPr>
          </w:p>
        </w:tc>
      </w:tr>
      <w:tr w:rsidR="00F074A7" w:rsidRPr="00B000A5" w:rsidTr="00152379">
        <w:tc>
          <w:tcPr>
            <w:tcW w:w="924" w:type="dxa"/>
          </w:tcPr>
          <w:p w:rsidR="004C66B6" w:rsidRPr="00B000A5" w:rsidRDefault="004C66B6" w:rsidP="003C3186">
            <w:pPr>
              <w:spacing w:before="0" w:after="0"/>
              <w:jc w:val="both"/>
              <w:rPr>
                <w:rFonts w:ascii="Arial" w:hAnsi="Arial"/>
                <w:bCs/>
              </w:rPr>
            </w:pPr>
            <w:r>
              <w:rPr>
                <w:rFonts w:ascii="Arial" w:hAnsi="Arial"/>
                <w:bCs/>
              </w:rPr>
              <w:t>4.4</w:t>
            </w:r>
            <w:r w:rsidR="00CF44A1">
              <w:rPr>
                <w:rFonts w:ascii="Arial" w:hAnsi="Arial"/>
                <w:bCs/>
              </w:rPr>
              <w:t>.7</w:t>
            </w:r>
          </w:p>
        </w:tc>
        <w:tc>
          <w:tcPr>
            <w:tcW w:w="8823" w:type="dxa"/>
            <w:gridSpan w:val="2"/>
          </w:tcPr>
          <w:p w:rsidR="00F074A7" w:rsidRPr="00B000A5" w:rsidRDefault="00F074A7" w:rsidP="003C3186">
            <w:pPr>
              <w:spacing w:before="0" w:after="0"/>
              <w:jc w:val="both"/>
              <w:rPr>
                <w:rFonts w:ascii="Arial" w:hAnsi="Arial"/>
              </w:rPr>
            </w:pPr>
            <w:r w:rsidRPr="00B000A5">
              <w:rPr>
                <w:rFonts w:ascii="Arial" w:hAnsi="Arial"/>
              </w:rPr>
              <w:t xml:space="preserve">Under no circumstances should potential </w:t>
            </w:r>
            <w:r w:rsidR="0038643A">
              <w:rPr>
                <w:rFonts w:ascii="Arial" w:hAnsi="Arial"/>
              </w:rPr>
              <w:t>B</w:t>
            </w:r>
            <w:r w:rsidRPr="00B000A5">
              <w:rPr>
                <w:rFonts w:ascii="Arial" w:hAnsi="Arial"/>
              </w:rPr>
              <w:t xml:space="preserve">idders canvass anyone who has an involvement in the commissioning and/or procurement across the strategic partnership of </w:t>
            </w:r>
            <w:r>
              <w:rPr>
                <w:rFonts w:ascii="Arial" w:hAnsi="Arial"/>
              </w:rPr>
              <w:t>West Lancashire CCG</w:t>
            </w:r>
            <w:r w:rsidRPr="00B000A5">
              <w:rPr>
                <w:rFonts w:ascii="Arial" w:hAnsi="Arial"/>
              </w:rPr>
              <w:t>, their staff or advisers seeking further information in relation to the procurement.  Any such approaches (direct or indirect) may result in the potential bidder’s exclusion from any further consideration in the Procurement</w:t>
            </w:r>
          </w:p>
          <w:p w:rsidR="00F37CB3" w:rsidRPr="00B000A5" w:rsidRDefault="00F37CB3" w:rsidP="003C3186">
            <w:pPr>
              <w:spacing w:before="0" w:after="0"/>
              <w:jc w:val="both"/>
              <w:rPr>
                <w:rFonts w:ascii="Arial" w:hAnsi="Arial"/>
              </w:rPr>
            </w:pPr>
          </w:p>
        </w:tc>
      </w:tr>
      <w:tr w:rsidR="00F074A7" w:rsidRPr="00B000A5" w:rsidTr="00152379">
        <w:tc>
          <w:tcPr>
            <w:tcW w:w="924" w:type="dxa"/>
          </w:tcPr>
          <w:p w:rsidR="00F074A7" w:rsidRPr="00B000A5" w:rsidRDefault="00F074A7" w:rsidP="003C3186">
            <w:pPr>
              <w:spacing w:before="0" w:after="0"/>
              <w:jc w:val="both"/>
              <w:rPr>
                <w:rFonts w:ascii="Arial" w:hAnsi="Arial"/>
                <w:b/>
                <w:bCs/>
              </w:rPr>
            </w:pPr>
            <w:r w:rsidRPr="00B000A5">
              <w:rPr>
                <w:rFonts w:ascii="Arial" w:hAnsi="Arial"/>
              </w:rPr>
              <w:br w:type="page"/>
            </w:r>
            <w:r>
              <w:rPr>
                <w:rFonts w:ascii="Arial" w:hAnsi="Arial"/>
                <w:b/>
                <w:bCs/>
              </w:rPr>
              <w:t>4.5</w:t>
            </w:r>
          </w:p>
        </w:tc>
        <w:tc>
          <w:tcPr>
            <w:tcW w:w="8823" w:type="dxa"/>
            <w:gridSpan w:val="2"/>
          </w:tcPr>
          <w:p w:rsidR="00F074A7" w:rsidRPr="00B000A5" w:rsidRDefault="00F074A7" w:rsidP="003C3186">
            <w:pPr>
              <w:spacing w:before="0" w:after="0"/>
              <w:jc w:val="both"/>
              <w:rPr>
                <w:rFonts w:ascii="Arial" w:hAnsi="Arial"/>
                <w:b/>
              </w:rPr>
            </w:pPr>
            <w:r w:rsidRPr="00B000A5">
              <w:rPr>
                <w:rFonts w:ascii="Arial" w:hAnsi="Arial"/>
                <w:b/>
              </w:rPr>
              <w:t>PQQ EVALUATION</w:t>
            </w:r>
          </w:p>
          <w:p w:rsidR="00F074A7" w:rsidRPr="00B000A5" w:rsidRDefault="00F074A7" w:rsidP="003C3186">
            <w:pPr>
              <w:spacing w:before="0" w:after="0"/>
              <w:jc w:val="both"/>
              <w:rPr>
                <w:rFonts w:ascii="Arial" w:hAnsi="Arial"/>
                <w:b/>
              </w:rPr>
            </w:pPr>
          </w:p>
        </w:tc>
      </w:tr>
      <w:tr w:rsidR="00F074A7" w:rsidRPr="00B000A5" w:rsidTr="00152379">
        <w:tc>
          <w:tcPr>
            <w:tcW w:w="924" w:type="dxa"/>
          </w:tcPr>
          <w:p w:rsidR="00F074A7" w:rsidRPr="00B000A5" w:rsidRDefault="00F074A7" w:rsidP="003C3186">
            <w:pPr>
              <w:spacing w:before="0" w:after="0"/>
              <w:jc w:val="both"/>
              <w:rPr>
                <w:rFonts w:ascii="Arial" w:hAnsi="Arial"/>
                <w:bCs/>
              </w:rPr>
            </w:pPr>
            <w:r>
              <w:rPr>
                <w:rFonts w:ascii="Arial" w:hAnsi="Arial"/>
                <w:bCs/>
              </w:rPr>
              <w:t>4.5.1</w:t>
            </w:r>
          </w:p>
        </w:tc>
        <w:tc>
          <w:tcPr>
            <w:tcW w:w="8823" w:type="dxa"/>
            <w:gridSpan w:val="2"/>
          </w:tcPr>
          <w:p w:rsidR="00F074A7" w:rsidRPr="00B000A5" w:rsidRDefault="00F074A7" w:rsidP="003C3186">
            <w:pPr>
              <w:spacing w:before="0" w:after="0"/>
              <w:jc w:val="both"/>
              <w:rPr>
                <w:rFonts w:ascii="Arial" w:hAnsi="Arial"/>
              </w:rPr>
            </w:pPr>
            <w:r w:rsidRPr="00B000A5">
              <w:rPr>
                <w:rFonts w:ascii="Arial" w:hAnsi="Arial"/>
              </w:rPr>
              <w:t>The PQQ</w:t>
            </w:r>
            <w:r>
              <w:rPr>
                <w:rFonts w:ascii="Arial" w:hAnsi="Arial"/>
              </w:rPr>
              <w:t xml:space="preserve"> is</w:t>
            </w:r>
            <w:r w:rsidRPr="00B000A5">
              <w:rPr>
                <w:rFonts w:ascii="Arial" w:hAnsi="Arial"/>
              </w:rPr>
              <w:t xml:space="preserve"> designed to evaluate the financial standing, experience, capacity, capability and eligibility of potential Bidders to provide the Service which is the subject of</w:t>
            </w:r>
            <w:r>
              <w:rPr>
                <w:rFonts w:ascii="Arial" w:hAnsi="Arial"/>
              </w:rPr>
              <w:t xml:space="preserve"> each Lot of</w:t>
            </w:r>
            <w:r w:rsidRPr="00B000A5">
              <w:rPr>
                <w:rFonts w:ascii="Arial" w:hAnsi="Arial"/>
              </w:rPr>
              <w:t xml:space="preserve"> the procurement.</w:t>
            </w:r>
          </w:p>
          <w:p w:rsidR="00F074A7" w:rsidRPr="00B000A5" w:rsidRDefault="00F074A7" w:rsidP="003C3186">
            <w:pPr>
              <w:spacing w:before="0" w:after="0"/>
              <w:jc w:val="both"/>
              <w:rPr>
                <w:rFonts w:ascii="Arial" w:hAnsi="Arial"/>
              </w:rPr>
            </w:pPr>
          </w:p>
        </w:tc>
      </w:tr>
      <w:tr w:rsidR="00F074A7" w:rsidRPr="00B000A5" w:rsidTr="00152379">
        <w:tc>
          <w:tcPr>
            <w:tcW w:w="924" w:type="dxa"/>
          </w:tcPr>
          <w:p w:rsidR="00F074A7" w:rsidRPr="00B000A5" w:rsidRDefault="00F074A7" w:rsidP="003C3186">
            <w:pPr>
              <w:spacing w:before="0" w:after="0"/>
              <w:jc w:val="both"/>
              <w:rPr>
                <w:rFonts w:ascii="Arial" w:hAnsi="Arial"/>
                <w:bCs/>
              </w:rPr>
            </w:pPr>
            <w:r>
              <w:rPr>
                <w:rFonts w:ascii="Arial" w:hAnsi="Arial"/>
                <w:bCs/>
              </w:rPr>
              <w:t>4.5.2</w:t>
            </w:r>
          </w:p>
        </w:tc>
        <w:tc>
          <w:tcPr>
            <w:tcW w:w="8823" w:type="dxa"/>
            <w:gridSpan w:val="2"/>
          </w:tcPr>
          <w:p w:rsidR="00F074A7" w:rsidRPr="00B000A5" w:rsidRDefault="00F074A7" w:rsidP="003C3186">
            <w:pPr>
              <w:spacing w:before="0" w:after="0"/>
              <w:jc w:val="both"/>
              <w:rPr>
                <w:rFonts w:ascii="Arial" w:hAnsi="Arial"/>
              </w:rPr>
            </w:pPr>
            <w:r w:rsidRPr="00B000A5">
              <w:rPr>
                <w:rFonts w:ascii="Arial" w:hAnsi="Arial"/>
              </w:rPr>
              <w:t>The PQQ evaluation criteria and process for the Procurement is outlined below.  Potential Bidders should note that The CCG reserves the right to vary the selection procedure to support continued competition, and adhere to subsequent technical or legal guidance, or for other reasons at its sole discretion.</w:t>
            </w:r>
          </w:p>
          <w:p w:rsidR="00F074A7" w:rsidRPr="00B000A5" w:rsidRDefault="00F074A7" w:rsidP="003C3186">
            <w:pPr>
              <w:spacing w:before="0" w:after="0"/>
              <w:jc w:val="both"/>
              <w:rPr>
                <w:rFonts w:ascii="Arial" w:hAnsi="Arial"/>
              </w:rPr>
            </w:pPr>
          </w:p>
        </w:tc>
      </w:tr>
      <w:tr w:rsidR="00F074A7" w:rsidRPr="00B000A5" w:rsidTr="00152379">
        <w:tc>
          <w:tcPr>
            <w:tcW w:w="924" w:type="dxa"/>
          </w:tcPr>
          <w:p w:rsidR="00F074A7" w:rsidRPr="00B000A5" w:rsidRDefault="00F074A7" w:rsidP="003C3186">
            <w:pPr>
              <w:spacing w:before="0" w:after="0"/>
              <w:jc w:val="both"/>
              <w:rPr>
                <w:rFonts w:ascii="Arial" w:hAnsi="Arial"/>
                <w:bCs/>
              </w:rPr>
            </w:pPr>
            <w:r>
              <w:rPr>
                <w:rFonts w:ascii="Arial" w:hAnsi="Arial"/>
                <w:bCs/>
              </w:rPr>
              <w:t>4.5.3</w:t>
            </w:r>
          </w:p>
        </w:tc>
        <w:tc>
          <w:tcPr>
            <w:tcW w:w="8823" w:type="dxa"/>
            <w:gridSpan w:val="2"/>
          </w:tcPr>
          <w:p w:rsidR="00F074A7" w:rsidRPr="00B000A5" w:rsidRDefault="00F074A7" w:rsidP="003C3186">
            <w:pPr>
              <w:spacing w:before="0" w:after="0"/>
              <w:ind w:left="50" w:hanging="50"/>
              <w:jc w:val="both"/>
              <w:rPr>
                <w:rFonts w:ascii="Arial" w:hAnsi="Arial"/>
              </w:rPr>
            </w:pPr>
            <w:r w:rsidRPr="00B000A5">
              <w:rPr>
                <w:rFonts w:ascii="Arial" w:hAnsi="Arial"/>
              </w:rPr>
              <w:t>The evaluation of responses at PQQ stage will consist of two stages: -</w:t>
            </w:r>
          </w:p>
          <w:p w:rsidR="00F074A7" w:rsidRPr="00B000A5" w:rsidRDefault="00F074A7" w:rsidP="0014711E">
            <w:pPr>
              <w:pStyle w:val="ListParagraph"/>
              <w:numPr>
                <w:ilvl w:val="0"/>
                <w:numId w:val="13"/>
              </w:numPr>
              <w:spacing w:after="0" w:line="240" w:lineRule="auto"/>
              <w:jc w:val="both"/>
              <w:rPr>
                <w:rFonts w:ascii="Arial" w:hAnsi="Arial" w:cs="Arial"/>
              </w:rPr>
            </w:pPr>
            <w:r w:rsidRPr="00B000A5">
              <w:rPr>
                <w:rFonts w:ascii="Arial" w:hAnsi="Arial" w:cs="Arial"/>
              </w:rPr>
              <w:t>Preliminary compliance review;</w:t>
            </w:r>
          </w:p>
          <w:p w:rsidR="00F074A7" w:rsidRPr="00B000A5" w:rsidRDefault="00F074A7" w:rsidP="0014711E">
            <w:pPr>
              <w:pStyle w:val="ListParagraph"/>
              <w:numPr>
                <w:ilvl w:val="0"/>
                <w:numId w:val="13"/>
              </w:numPr>
              <w:spacing w:after="0" w:line="240" w:lineRule="auto"/>
              <w:jc w:val="both"/>
              <w:rPr>
                <w:rFonts w:ascii="Arial" w:hAnsi="Arial" w:cs="Arial"/>
              </w:rPr>
            </w:pPr>
            <w:r w:rsidRPr="00B000A5">
              <w:rPr>
                <w:rFonts w:ascii="Arial" w:hAnsi="Arial" w:cs="Arial"/>
              </w:rPr>
              <w:t>Detailed evaluation.</w:t>
            </w:r>
          </w:p>
          <w:p w:rsidR="00F074A7" w:rsidRDefault="00F074A7" w:rsidP="003C3186">
            <w:pPr>
              <w:spacing w:after="0"/>
              <w:jc w:val="both"/>
              <w:rPr>
                <w:rFonts w:ascii="Arial" w:hAnsi="Arial"/>
              </w:rPr>
            </w:pPr>
          </w:p>
          <w:p w:rsidR="00F074A7" w:rsidRPr="00B000A5" w:rsidRDefault="00F074A7" w:rsidP="003C3186">
            <w:pPr>
              <w:spacing w:after="0"/>
              <w:jc w:val="both"/>
              <w:rPr>
                <w:rFonts w:ascii="Arial" w:hAnsi="Arial"/>
              </w:rPr>
            </w:pPr>
          </w:p>
        </w:tc>
      </w:tr>
      <w:tr w:rsidR="00F074A7" w:rsidRPr="00B000A5" w:rsidTr="00152379">
        <w:tc>
          <w:tcPr>
            <w:tcW w:w="924" w:type="dxa"/>
          </w:tcPr>
          <w:p w:rsidR="00F074A7" w:rsidRPr="00B000A5" w:rsidRDefault="00F074A7" w:rsidP="003C3186">
            <w:pPr>
              <w:spacing w:before="0" w:after="0"/>
              <w:jc w:val="both"/>
              <w:rPr>
                <w:rFonts w:ascii="Arial" w:hAnsi="Arial"/>
                <w:b/>
                <w:bCs/>
              </w:rPr>
            </w:pPr>
            <w:r w:rsidRPr="00B000A5">
              <w:rPr>
                <w:rFonts w:ascii="Arial" w:hAnsi="Arial"/>
              </w:rPr>
              <w:br w:type="page"/>
            </w:r>
            <w:r>
              <w:rPr>
                <w:rFonts w:ascii="Arial" w:hAnsi="Arial"/>
                <w:b/>
                <w:bCs/>
              </w:rPr>
              <w:t>4.6</w:t>
            </w:r>
          </w:p>
        </w:tc>
        <w:tc>
          <w:tcPr>
            <w:tcW w:w="8823" w:type="dxa"/>
            <w:gridSpan w:val="2"/>
          </w:tcPr>
          <w:p w:rsidR="00F074A7" w:rsidRPr="00B000A5" w:rsidRDefault="00F074A7" w:rsidP="003C3186">
            <w:pPr>
              <w:spacing w:before="0" w:after="0"/>
              <w:ind w:left="50" w:hanging="50"/>
              <w:jc w:val="both"/>
              <w:rPr>
                <w:rFonts w:ascii="Arial" w:hAnsi="Arial"/>
                <w:b/>
              </w:rPr>
            </w:pPr>
            <w:r w:rsidRPr="00B000A5">
              <w:rPr>
                <w:rFonts w:ascii="Arial" w:hAnsi="Arial"/>
                <w:b/>
              </w:rPr>
              <w:t>PRELIMINARY COMPLIANCE REVIEW</w:t>
            </w:r>
          </w:p>
          <w:p w:rsidR="00F074A7" w:rsidRPr="00B000A5" w:rsidRDefault="00F074A7" w:rsidP="003C3186">
            <w:pPr>
              <w:spacing w:before="0" w:after="0"/>
              <w:ind w:left="50" w:hanging="50"/>
              <w:jc w:val="both"/>
              <w:rPr>
                <w:rFonts w:ascii="Arial" w:hAnsi="Arial"/>
                <w:b/>
              </w:rPr>
            </w:pPr>
          </w:p>
        </w:tc>
      </w:tr>
      <w:tr w:rsidR="00F074A7" w:rsidRPr="00B000A5" w:rsidTr="00152379">
        <w:tc>
          <w:tcPr>
            <w:tcW w:w="924" w:type="dxa"/>
          </w:tcPr>
          <w:p w:rsidR="00F074A7" w:rsidRPr="00B000A5" w:rsidRDefault="00F074A7" w:rsidP="003C3186">
            <w:pPr>
              <w:spacing w:before="0" w:after="0"/>
              <w:jc w:val="both"/>
              <w:rPr>
                <w:rFonts w:ascii="Arial" w:hAnsi="Arial"/>
                <w:bCs/>
              </w:rPr>
            </w:pPr>
            <w:r>
              <w:rPr>
                <w:rFonts w:ascii="Arial" w:hAnsi="Arial"/>
                <w:bCs/>
              </w:rPr>
              <w:t>4.6.1</w:t>
            </w:r>
          </w:p>
        </w:tc>
        <w:tc>
          <w:tcPr>
            <w:tcW w:w="8823" w:type="dxa"/>
            <w:gridSpan w:val="2"/>
          </w:tcPr>
          <w:p w:rsidR="00F074A7" w:rsidRPr="00B000A5" w:rsidRDefault="00F074A7" w:rsidP="00476F27">
            <w:pPr>
              <w:spacing w:before="0" w:after="0"/>
              <w:jc w:val="both"/>
              <w:rPr>
                <w:rFonts w:ascii="Arial" w:hAnsi="Arial"/>
              </w:rPr>
            </w:pPr>
            <w:r w:rsidRPr="00B000A5">
              <w:rPr>
                <w:rFonts w:ascii="Arial" w:hAnsi="Arial"/>
              </w:rPr>
              <w:t>The information supplied in the PQQ by each potential Bidder will be checked for completeness and compliance with the requirements of the PQQ before responses are evaluated. The preliminary compliance review will check that submissions:</w:t>
            </w:r>
          </w:p>
          <w:p w:rsidR="00F074A7" w:rsidRPr="00B000A5" w:rsidRDefault="00F074A7" w:rsidP="00476F27">
            <w:pPr>
              <w:pStyle w:val="ListParagraph"/>
              <w:numPr>
                <w:ilvl w:val="0"/>
                <w:numId w:val="23"/>
              </w:numPr>
              <w:spacing w:after="0"/>
              <w:jc w:val="both"/>
              <w:rPr>
                <w:rFonts w:ascii="Arial" w:hAnsi="Arial" w:cs="Arial"/>
              </w:rPr>
            </w:pPr>
            <w:r w:rsidRPr="00B000A5">
              <w:rPr>
                <w:rFonts w:ascii="Arial" w:hAnsi="Arial" w:cs="Arial"/>
              </w:rPr>
              <w:lastRenderedPageBreak/>
              <w:t>Answer all questions (or provide detailed reasons and evidenced rationale if considered not applicable);</w:t>
            </w:r>
          </w:p>
          <w:p w:rsidR="00F074A7" w:rsidRPr="00B000A5" w:rsidRDefault="00F074A7" w:rsidP="00476F27">
            <w:pPr>
              <w:pStyle w:val="ListParagraph"/>
              <w:numPr>
                <w:ilvl w:val="0"/>
                <w:numId w:val="23"/>
              </w:numPr>
              <w:spacing w:after="0"/>
              <w:jc w:val="both"/>
              <w:rPr>
                <w:rFonts w:ascii="Arial" w:hAnsi="Arial" w:cs="Arial"/>
              </w:rPr>
            </w:pPr>
            <w:r w:rsidRPr="00B000A5">
              <w:rPr>
                <w:rFonts w:ascii="Arial" w:hAnsi="Arial" w:cs="Arial"/>
              </w:rPr>
              <w:t>Are made in the format, medium and quantity requested; and</w:t>
            </w:r>
          </w:p>
          <w:p w:rsidR="00F074A7" w:rsidRPr="00B000A5" w:rsidRDefault="00F074A7" w:rsidP="00476F27">
            <w:pPr>
              <w:pStyle w:val="ListParagraph"/>
              <w:numPr>
                <w:ilvl w:val="0"/>
                <w:numId w:val="23"/>
              </w:numPr>
              <w:spacing w:after="0"/>
              <w:jc w:val="both"/>
              <w:rPr>
                <w:rFonts w:ascii="Arial" w:hAnsi="Arial" w:cs="Arial"/>
              </w:rPr>
            </w:pPr>
            <w:r w:rsidRPr="00B000A5">
              <w:rPr>
                <w:rFonts w:ascii="Arial" w:hAnsi="Arial" w:cs="Arial"/>
              </w:rPr>
              <w:t>Have been delivered with a signed declaration.</w:t>
            </w:r>
          </w:p>
          <w:p w:rsidR="00F074A7" w:rsidRPr="00B000A5" w:rsidRDefault="00F074A7" w:rsidP="00476F27">
            <w:pPr>
              <w:pStyle w:val="ListParagraph"/>
              <w:numPr>
                <w:ilvl w:val="0"/>
                <w:numId w:val="23"/>
              </w:numPr>
              <w:spacing w:after="0"/>
              <w:jc w:val="both"/>
              <w:rPr>
                <w:rFonts w:ascii="Arial" w:hAnsi="Arial" w:cs="Arial"/>
              </w:rPr>
            </w:pPr>
            <w:r w:rsidRPr="00B000A5">
              <w:rPr>
                <w:rFonts w:ascii="Arial" w:hAnsi="Arial" w:cs="Arial"/>
              </w:rPr>
              <w:t>Have been submitted by the specified deadline</w:t>
            </w:r>
          </w:p>
          <w:p w:rsidR="00F074A7" w:rsidRPr="00B000A5" w:rsidRDefault="00F074A7" w:rsidP="00476F27">
            <w:pPr>
              <w:spacing w:before="0" w:after="0"/>
              <w:jc w:val="both"/>
              <w:rPr>
                <w:rFonts w:ascii="Arial" w:hAnsi="Arial"/>
              </w:rPr>
            </w:pPr>
          </w:p>
        </w:tc>
      </w:tr>
      <w:tr w:rsidR="00F074A7" w:rsidRPr="00B000A5" w:rsidTr="00152379">
        <w:tc>
          <w:tcPr>
            <w:tcW w:w="924" w:type="dxa"/>
          </w:tcPr>
          <w:p w:rsidR="00F074A7" w:rsidRPr="00B000A5" w:rsidRDefault="00F074A7" w:rsidP="003C3186">
            <w:pPr>
              <w:spacing w:before="0" w:after="0"/>
              <w:jc w:val="both"/>
              <w:rPr>
                <w:rFonts w:ascii="Arial" w:hAnsi="Arial"/>
                <w:bCs/>
              </w:rPr>
            </w:pPr>
            <w:r>
              <w:rPr>
                <w:rFonts w:ascii="Arial" w:hAnsi="Arial"/>
                <w:bCs/>
              </w:rPr>
              <w:lastRenderedPageBreak/>
              <w:t>4.6.2</w:t>
            </w:r>
          </w:p>
        </w:tc>
        <w:tc>
          <w:tcPr>
            <w:tcW w:w="8823" w:type="dxa"/>
            <w:gridSpan w:val="2"/>
          </w:tcPr>
          <w:p w:rsidR="00F074A7" w:rsidRPr="00B000A5" w:rsidRDefault="00F074A7" w:rsidP="00476F27">
            <w:pPr>
              <w:spacing w:before="0" w:after="0"/>
              <w:jc w:val="both"/>
              <w:rPr>
                <w:rFonts w:ascii="Arial" w:hAnsi="Arial"/>
              </w:rPr>
            </w:pPr>
            <w:r w:rsidRPr="00B000A5">
              <w:rPr>
                <w:rFonts w:ascii="Arial" w:hAnsi="Arial"/>
              </w:rPr>
              <w:t xml:space="preserve">Where, in the opinion of </w:t>
            </w:r>
            <w:r w:rsidR="0038643A">
              <w:rPr>
                <w:rFonts w:ascii="Arial" w:hAnsi="Arial"/>
              </w:rPr>
              <w:t>t</w:t>
            </w:r>
            <w:r w:rsidRPr="00B000A5">
              <w:rPr>
                <w:rFonts w:ascii="Arial" w:hAnsi="Arial"/>
              </w:rPr>
              <w:t>he CCG, a response is non-compliant, the potential Bidder may be excluded from further consideration. Failure to provide a satisfactory response (or any response) to any element of the PQQ may result in The CCG not proceeding further with that potential Bidder.</w:t>
            </w:r>
          </w:p>
          <w:p w:rsidR="00F074A7" w:rsidRDefault="00F074A7" w:rsidP="00476F27">
            <w:pPr>
              <w:spacing w:before="0" w:after="0"/>
              <w:jc w:val="both"/>
              <w:rPr>
                <w:rFonts w:ascii="Arial" w:hAnsi="Arial"/>
              </w:rPr>
            </w:pPr>
          </w:p>
          <w:p w:rsidR="00F37CB3" w:rsidRDefault="00F37CB3" w:rsidP="00476F27">
            <w:pPr>
              <w:spacing w:before="0" w:after="0"/>
              <w:jc w:val="both"/>
              <w:rPr>
                <w:rFonts w:ascii="Arial" w:hAnsi="Arial"/>
              </w:rPr>
            </w:pPr>
          </w:p>
          <w:p w:rsidR="00F37CB3" w:rsidRDefault="00F37CB3" w:rsidP="00476F27">
            <w:pPr>
              <w:spacing w:before="0" w:after="0"/>
              <w:jc w:val="both"/>
              <w:rPr>
                <w:rFonts w:ascii="Arial" w:hAnsi="Arial"/>
              </w:rPr>
            </w:pPr>
          </w:p>
          <w:p w:rsidR="00F074A7" w:rsidRPr="00B000A5" w:rsidRDefault="00F074A7" w:rsidP="00476F27">
            <w:pPr>
              <w:spacing w:before="0" w:after="0"/>
              <w:jc w:val="both"/>
              <w:rPr>
                <w:rFonts w:ascii="Arial" w:hAnsi="Arial"/>
              </w:rPr>
            </w:pPr>
          </w:p>
        </w:tc>
      </w:tr>
      <w:tr w:rsidR="00F074A7" w:rsidRPr="00B000A5" w:rsidTr="00152379">
        <w:tc>
          <w:tcPr>
            <w:tcW w:w="924" w:type="dxa"/>
          </w:tcPr>
          <w:p w:rsidR="00F074A7" w:rsidRPr="00B000A5" w:rsidRDefault="00F074A7" w:rsidP="003C3186">
            <w:pPr>
              <w:spacing w:before="0" w:after="0"/>
              <w:jc w:val="both"/>
              <w:rPr>
                <w:rFonts w:ascii="Arial" w:hAnsi="Arial"/>
                <w:b/>
                <w:bCs/>
              </w:rPr>
            </w:pPr>
            <w:r w:rsidRPr="00B000A5">
              <w:rPr>
                <w:rFonts w:ascii="Arial" w:hAnsi="Arial"/>
              </w:rPr>
              <w:br w:type="page"/>
            </w:r>
            <w:r w:rsidRPr="00B000A5">
              <w:rPr>
                <w:rFonts w:ascii="Arial" w:hAnsi="Arial"/>
                <w:b/>
                <w:bCs/>
              </w:rPr>
              <w:t>4</w:t>
            </w:r>
            <w:r>
              <w:rPr>
                <w:rFonts w:ascii="Arial" w:hAnsi="Arial"/>
                <w:b/>
                <w:bCs/>
              </w:rPr>
              <w:t>.7</w:t>
            </w:r>
          </w:p>
        </w:tc>
        <w:tc>
          <w:tcPr>
            <w:tcW w:w="8823" w:type="dxa"/>
            <w:gridSpan w:val="2"/>
          </w:tcPr>
          <w:p w:rsidR="00F074A7" w:rsidRPr="00B000A5" w:rsidRDefault="00F074A7" w:rsidP="003C3186">
            <w:pPr>
              <w:spacing w:before="0" w:after="0"/>
              <w:jc w:val="both"/>
              <w:rPr>
                <w:rFonts w:ascii="Arial" w:hAnsi="Arial"/>
                <w:b/>
              </w:rPr>
            </w:pPr>
            <w:r w:rsidRPr="00B000A5">
              <w:rPr>
                <w:rFonts w:ascii="Arial" w:hAnsi="Arial"/>
                <w:b/>
              </w:rPr>
              <w:t>DETAILED EVALUATION</w:t>
            </w:r>
          </w:p>
          <w:p w:rsidR="00F074A7" w:rsidRPr="00B000A5" w:rsidRDefault="00F074A7" w:rsidP="003C3186">
            <w:pPr>
              <w:spacing w:before="0" w:after="0"/>
              <w:jc w:val="both"/>
              <w:rPr>
                <w:rFonts w:ascii="Arial" w:hAnsi="Arial"/>
                <w:b/>
              </w:rPr>
            </w:pPr>
          </w:p>
        </w:tc>
      </w:tr>
      <w:tr w:rsidR="00F074A7" w:rsidRPr="00B000A5" w:rsidTr="00152379">
        <w:tc>
          <w:tcPr>
            <w:tcW w:w="924" w:type="dxa"/>
          </w:tcPr>
          <w:p w:rsidR="00F074A7" w:rsidRPr="00B000A5" w:rsidRDefault="00F074A7" w:rsidP="003C3186">
            <w:pPr>
              <w:spacing w:before="0" w:after="0"/>
              <w:jc w:val="both"/>
              <w:rPr>
                <w:rFonts w:ascii="Arial" w:hAnsi="Arial"/>
                <w:bCs/>
              </w:rPr>
            </w:pPr>
            <w:r>
              <w:rPr>
                <w:rFonts w:ascii="Arial" w:hAnsi="Arial"/>
                <w:bCs/>
              </w:rPr>
              <w:t>4.7.1</w:t>
            </w:r>
          </w:p>
        </w:tc>
        <w:tc>
          <w:tcPr>
            <w:tcW w:w="8823" w:type="dxa"/>
            <w:gridSpan w:val="2"/>
          </w:tcPr>
          <w:p w:rsidR="00F074A7" w:rsidRDefault="00F074A7" w:rsidP="003C3186">
            <w:pPr>
              <w:spacing w:before="0" w:after="0"/>
              <w:jc w:val="both"/>
              <w:rPr>
                <w:rFonts w:ascii="Arial" w:hAnsi="Arial"/>
              </w:rPr>
            </w:pPr>
            <w:r w:rsidRPr="00B000A5">
              <w:rPr>
                <w:rFonts w:ascii="Arial" w:hAnsi="Arial"/>
              </w:rPr>
              <w:t>In undertaking the pre-qualification process potential Bidders will be scored against the criteria and weightings set out in the table below.</w:t>
            </w:r>
          </w:p>
          <w:p w:rsidR="00F074A7" w:rsidRPr="00B000A5" w:rsidRDefault="00F074A7" w:rsidP="003C3186">
            <w:pPr>
              <w:spacing w:before="0" w:after="0"/>
              <w:jc w:val="both"/>
              <w:rPr>
                <w:rFonts w:ascii="Arial" w:hAnsi="Arial"/>
                <w:b/>
              </w:rPr>
            </w:pPr>
          </w:p>
        </w:tc>
      </w:tr>
      <w:tr w:rsidR="00F074A7" w:rsidRPr="00B000A5" w:rsidTr="00152379">
        <w:tc>
          <w:tcPr>
            <w:tcW w:w="924" w:type="dxa"/>
          </w:tcPr>
          <w:p w:rsidR="00F074A7" w:rsidRPr="00B000A5" w:rsidRDefault="00F074A7" w:rsidP="003C3186">
            <w:pPr>
              <w:spacing w:before="0" w:after="0"/>
              <w:jc w:val="both"/>
              <w:rPr>
                <w:rFonts w:ascii="Arial" w:hAnsi="Arial"/>
                <w:bCs/>
              </w:rPr>
            </w:pPr>
            <w:r>
              <w:rPr>
                <w:rFonts w:ascii="Arial" w:hAnsi="Arial"/>
                <w:bCs/>
              </w:rPr>
              <w:t>4.7.2</w:t>
            </w:r>
          </w:p>
        </w:tc>
        <w:tc>
          <w:tcPr>
            <w:tcW w:w="8823" w:type="dxa"/>
            <w:gridSpan w:val="2"/>
          </w:tcPr>
          <w:p w:rsidR="00F074A7" w:rsidRDefault="004C66B6" w:rsidP="004C66B6">
            <w:pPr>
              <w:spacing w:before="0" w:after="0"/>
              <w:jc w:val="both"/>
              <w:rPr>
                <w:rFonts w:ascii="Arial" w:hAnsi="Arial"/>
              </w:rPr>
            </w:pPr>
            <w:r>
              <w:rPr>
                <w:rFonts w:ascii="Arial" w:hAnsi="Arial"/>
              </w:rPr>
              <w:t xml:space="preserve">Potential </w:t>
            </w:r>
            <w:r w:rsidR="00F074A7" w:rsidRPr="00B000A5">
              <w:rPr>
                <w:rFonts w:ascii="Arial" w:hAnsi="Arial"/>
              </w:rPr>
              <w:t xml:space="preserve">Bidders will be ranked from PQQ responses and </w:t>
            </w:r>
            <w:r>
              <w:rPr>
                <w:rFonts w:ascii="Arial" w:hAnsi="Arial"/>
              </w:rPr>
              <w:t xml:space="preserve">of those up to </w:t>
            </w:r>
            <w:r w:rsidR="00F074A7" w:rsidRPr="00B000A5">
              <w:rPr>
                <w:rFonts w:ascii="Arial" w:hAnsi="Arial"/>
              </w:rPr>
              <w:t>three bidders</w:t>
            </w:r>
            <w:r>
              <w:rPr>
                <w:rFonts w:ascii="Arial" w:hAnsi="Arial"/>
              </w:rPr>
              <w:t xml:space="preserve"> </w:t>
            </w:r>
            <w:r w:rsidR="00F90B8C">
              <w:rPr>
                <w:rFonts w:ascii="Arial" w:hAnsi="Arial"/>
              </w:rPr>
              <w:t xml:space="preserve">for each LOT </w:t>
            </w:r>
            <w:r>
              <w:rPr>
                <w:rFonts w:ascii="Arial" w:hAnsi="Arial"/>
              </w:rPr>
              <w:t>who have scored the highest</w:t>
            </w:r>
            <w:r w:rsidR="00F90B8C">
              <w:rPr>
                <w:rFonts w:ascii="Arial" w:hAnsi="Arial"/>
              </w:rPr>
              <w:t xml:space="preserve"> and met </w:t>
            </w:r>
            <w:proofErr w:type="gramStart"/>
            <w:r w:rsidR="00F90B8C">
              <w:rPr>
                <w:rFonts w:ascii="Arial" w:hAnsi="Arial"/>
              </w:rPr>
              <w:t>all</w:t>
            </w:r>
            <w:r w:rsidR="00484BC2">
              <w:rPr>
                <w:rFonts w:ascii="Arial" w:hAnsi="Arial"/>
              </w:rPr>
              <w:t xml:space="preserve">  </w:t>
            </w:r>
            <w:r w:rsidR="00F90B8C">
              <w:rPr>
                <w:rFonts w:ascii="Arial" w:hAnsi="Arial"/>
              </w:rPr>
              <w:t>the</w:t>
            </w:r>
            <w:proofErr w:type="gramEnd"/>
            <w:r w:rsidR="00F90B8C">
              <w:rPr>
                <w:rFonts w:ascii="Arial" w:hAnsi="Arial"/>
              </w:rPr>
              <w:t xml:space="preserve"> evaluation criteria requirement, </w:t>
            </w:r>
            <w:r w:rsidR="00F074A7" w:rsidRPr="00B000A5">
              <w:rPr>
                <w:rFonts w:ascii="Arial" w:hAnsi="Arial"/>
              </w:rPr>
              <w:t xml:space="preserve">will be invited to participate in the competitive dialogue process. </w:t>
            </w:r>
          </w:p>
          <w:p w:rsidR="004C66B6" w:rsidRPr="00B000A5" w:rsidRDefault="004C66B6" w:rsidP="004C66B6">
            <w:pPr>
              <w:spacing w:before="0" w:after="0"/>
              <w:jc w:val="both"/>
              <w:rPr>
                <w:rFonts w:ascii="Arial" w:hAnsi="Arial"/>
                <w:b/>
              </w:rPr>
            </w:pPr>
          </w:p>
        </w:tc>
      </w:tr>
      <w:tr w:rsidR="00F074A7" w:rsidRPr="00B000A5" w:rsidTr="00152379">
        <w:tc>
          <w:tcPr>
            <w:tcW w:w="924" w:type="dxa"/>
          </w:tcPr>
          <w:p w:rsidR="00F074A7" w:rsidRDefault="00F90B8C" w:rsidP="00D36C48">
            <w:pPr>
              <w:spacing w:before="0" w:after="0"/>
              <w:jc w:val="both"/>
              <w:rPr>
                <w:rFonts w:ascii="Arial" w:hAnsi="Arial"/>
                <w:bCs/>
              </w:rPr>
            </w:pPr>
            <w:r>
              <w:rPr>
                <w:rFonts w:ascii="Arial" w:hAnsi="Arial"/>
                <w:bCs/>
              </w:rPr>
              <w:t>4.7.3</w:t>
            </w:r>
          </w:p>
          <w:p w:rsidR="00F074A7" w:rsidRDefault="00F074A7" w:rsidP="00D36C48">
            <w:pPr>
              <w:spacing w:before="0" w:after="0"/>
              <w:jc w:val="both"/>
              <w:rPr>
                <w:rFonts w:ascii="Arial" w:hAnsi="Arial"/>
                <w:bCs/>
              </w:rPr>
            </w:pPr>
          </w:p>
          <w:p w:rsidR="00F074A7" w:rsidRPr="00B000A5" w:rsidRDefault="00F074A7" w:rsidP="00D36C48">
            <w:pPr>
              <w:spacing w:before="0" w:after="0"/>
              <w:jc w:val="both"/>
              <w:rPr>
                <w:rFonts w:ascii="Arial" w:hAnsi="Arial"/>
                <w:bCs/>
              </w:rPr>
            </w:pPr>
          </w:p>
        </w:tc>
        <w:tc>
          <w:tcPr>
            <w:tcW w:w="8823" w:type="dxa"/>
            <w:gridSpan w:val="2"/>
          </w:tcPr>
          <w:p w:rsidR="00F074A7" w:rsidRDefault="00F074A7" w:rsidP="00D36C48">
            <w:pPr>
              <w:pStyle w:val="PQQJustifiedChar"/>
              <w:spacing w:before="0" w:after="0"/>
              <w:ind w:left="0"/>
              <w:rPr>
                <w:rFonts w:cs="Arial"/>
                <w:sz w:val="22"/>
                <w:szCs w:val="22"/>
                <w:lang w:val="en-GB"/>
              </w:rPr>
            </w:pPr>
            <w:r w:rsidRPr="00B000A5">
              <w:rPr>
                <w:rFonts w:cs="Arial"/>
                <w:sz w:val="22"/>
                <w:szCs w:val="22"/>
              </w:rPr>
              <w:t>The CCG</w:t>
            </w:r>
            <w:r>
              <w:rPr>
                <w:rFonts w:cs="Arial"/>
                <w:sz w:val="22"/>
                <w:szCs w:val="22"/>
              </w:rPr>
              <w:t xml:space="preserve"> reserves the right to invite</w:t>
            </w:r>
            <w:r>
              <w:rPr>
                <w:rFonts w:cs="Arial"/>
                <w:sz w:val="22"/>
                <w:szCs w:val="22"/>
                <w:lang w:val="en-GB"/>
              </w:rPr>
              <w:t xml:space="preserve"> up to</w:t>
            </w:r>
            <w:r>
              <w:rPr>
                <w:rFonts w:cs="Arial"/>
                <w:sz w:val="22"/>
                <w:szCs w:val="22"/>
              </w:rPr>
              <w:t xml:space="preserve"> </w:t>
            </w:r>
            <w:r>
              <w:rPr>
                <w:rFonts w:cs="Arial"/>
                <w:sz w:val="22"/>
                <w:szCs w:val="22"/>
                <w:lang w:val="en-GB"/>
              </w:rPr>
              <w:t>two</w:t>
            </w:r>
            <w:r w:rsidRPr="00B000A5">
              <w:rPr>
                <w:rFonts w:cs="Arial"/>
                <w:sz w:val="22"/>
                <w:szCs w:val="22"/>
              </w:rPr>
              <w:t xml:space="preserve"> additional bidder</w:t>
            </w:r>
            <w:r>
              <w:rPr>
                <w:rFonts w:cs="Arial"/>
                <w:sz w:val="22"/>
                <w:szCs w:val="22"/>
                <w:lang w:val="en-GB"/>
              </w:rPr>
              <w:t>s</w:t>
            </w:r>
            <w:r w:rsidRPr="00B000A5">
              <w:rPr>
                <w:rFonts w:cs="Arial"/>
                <w:sz w:val="22"/>
                <w:szCs w:val="22"/>
              </w:rPr>
              <w:t xml:space="preserve"> </w:t>
            </w:r>
            <w:r>
              <w:rPr>
                <w:rFonts w:cs="Arial"/>
                <w:sz w:val="22"/>
                <w:szCs w:val="22"/>
                <w:lang w:val="en-GB"/>
              </w:rPr>
              <w:t xml:space="preserve">for each LOT </w:t>
            </w:r>
            <w:r w:rsidRPr="00B000A5">
              <w:rPr>
                <w:rFonts w:cs="Arial"/>
                <w:sz w:val="22"/>
                <w:szCs w:val="22"/>
              </w:rPr>
              <w:t xml:space="preserve">to </w:t>
            </w:r>
            <w:r w:rsidR="00F90B8C">
              <w:rPr>
                <w:rFonts w:cs="Arial"/>
                <w:sz w:val="22"/>
                <w:szCs w:val="22"/>
                <w:lang w:val="en-GB"/>
              </w:rPr>
              <w:t xml:space="preserve">participate in </w:t>
            </w:r>
            <w:r w:rsidRPr="00B000A5">
              <w:rPr>
                <w:rFonts w:cs="Arial"/>
                <w:sz w:val="22"/>
                <w:szCs w:val="22"/>
              </w:rPr>
              <w:t>the competitive dialogue stage if there is a less than 2% difference in the scores achieved between the third hig</w:t>
            </w:r>
            <w:r>
              <w:rPr>
                <w:rFonts w:cs="Arial"/>
                <w:sz w:val="22"/>
                <w:szCs w:val="22"/>
              </w:rPr>
              <w:t>hest scoring bidder and the f</w:t>
            </w:r>
            <w:r>
              <w:rPr>
                <w:rFonts w:cs="Arial"/>
                <w:sz w:val="22"/>
                <w:szCs w:val="22"/>
                <w:lang w:val="en-GB"/>
              </w:rPr>
              <w:t>ifth</w:t>
            </w:r>
            <w:r w:rsidRPr="00B000A5">
              <w:rPr>
                <w:rFonts w:cs="Arial"/>
                <w:sz w:val="22"/>
                <w:szCs w:val="22"/>
              </w:rPr>
              <w:t xml:space="preserve"> highest scoring bidder</w:t>
            </w:r>
          </w:p>
          <w:p w:rsidR="00F90B8C" w:rsidRPr="00F90B8C" w:rsidRDefault="00F90B8C" w:rsidP="00D36C48">
            <w:pPr>
              <w:pStyle w:val="PQQJustifiedChar"/>
              <w:spacing w:before="0" w:after="0"/>
              <w:ind w:left="0"/>
              <w:rPr>
                <w:rFonts w:cs="Arial"/>
                <w:sz w:val="22"/>
                <w:szCs w:val="22"/>
                <w:lang w:val="en-GB"/>
              </w:rPr>
            </w:pPr>
          </w:p>
        </w:tc>
      </w:tr>
      <w:tr w:rsidR="00F074A7" w:rsidRPr="00B000A5" w:rsidTr="00152379">
        <w:tc>
          <w:tcPr>
            <w:tcW w:w="924" w:type="dxa"/>
          </w:tcPr>
          <w:p w:rsidR="00F074A7" w:rsidRPr="00B000A5" w:rsidRDefault="00F074A7" w:rsidP="003C3186">
            <w:pPr>
              <w:spacing w:before="0" w:after="0"/>
              <w:jc w:val="both"/>
              <w:rPr>
                <w:rFonts w:ascii="Arial" w:hAnsi="Arial"/>
                <w:bCs/>
              </w:rPr>
            </w:pPr>
            <w:r>
              <w:rPr>
                <w:rFonts w:ascii="Arial" w:hAnsi="Arial"/>
                <w:bCs/>
              </w:rPr>
              <w:t>4.7.</w:t>
            </w:r>
            <w:r w:rsidR="00F90B8C">
              <w:rPr>
                <w:rFonts w:ascii="Arial" w:hAnsi="Arial"/>
                <w:bCs/>
              </w:rPr>
              <w:t>4</w:t>
            </w:r>
          </w:p>
        </w:tc>
        <w:tc>
          <w:tcPr>
            <w:tcW w:w="8823" w:type="dxa"/>
            <w:gridSpan w:val="2"/>
          </w:tcPr>
          <w:p w:rsidR="00F074A7" w:rsidRDefault="00F074A7" w:rsidP="000D3F49">
            <w:pPr>
              <w:rPr>
                <w:rFonts w:ascii="Arial" w:hAnsi="Arial"/>
              </w:rPr>
            </w:pPr>
            <w:r w:rsidRPr="00B000A5">
              <w:rPr>
                <w:rFonts w:ascii="Arial" w:hAnsi="Arial"/>
              </w:rPr>
              <w:t>Potential Bidders must achieve the minimum acceptable score for each section in order to achieve an overall</w:t>
            </w:r>
            <w:r>
              <w:rPr>
                <w:rFonts w:ascii="Arial" w:hAnsi="Arial"/>
              </w:rPr>
              <w:t xml:space="preserve"> </w:t>
            </w:r>
            <w:r w:rsidR="00F90B8C">
              <w:rPr>
                <w:rFonts w:ascii="Arial" w:hAnsi="Arial"/>
              </w:rPr>
              <w:t>pass for the P</w:t>
            </w:r>
            <w:r w:rsidRPr="00B000A5">
              <w:rPr>
                <w:rFonts w:ascii="Arial" w:hAnsi="Arial"/>
              </w:rPr>
              <w:t>QQ evaluation</w:t>
            </w:r>
          </w:p>
          <w:p w:rsidR="00A930A6" w:rsidRDefault="00A930A6" w:rsidP="000D3F49">
            <w:pPr>
              <w:rPr>
                <w:rFonts w:ascii="Arial" w:hAnsi="Arial"/>
              </w:rPr>
            </w:pPr>
          </w:p>
          <w:p w:rsidR="00A930A6" w:rsidRDefault="00A930A6" w:rsidP="000D3F49">
            <w:pPr>
              <w:rPr>
                <w:rFonts w:ascii="Arial" w:hAnsi="Arial"/>
              </w:rPr>
            </w:pPr>
          </w:p>
          <w:tbl>
            <w:tblPr>
              <w:tblStyle w:val="LightList"/>
              <w:tblW w:w="0" w:type="auto"/>
              <w:tblLook w:val="04A0" w:firstRow="1" w:lastRow="0" w:firstColumn="1" w:lastColumn="0" w:noHBand="0" w:noVBand="1"/>
            </w:tblPr>
            <w:tblGrid>
              <w:gridCol w:w="996"/>
              <w:gridCol w:w="1794"/>
              <w:gridCol w:w="1254"/>
              <w:gridCol w:w="1125"/>
              <w:gridCol w:w="3442"/>
            </w:tblGrid>
            <w:tr w:rsidR="004C66B6" w:rsidRPr="004C66B6" w:rsidTr="00152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548DD4" w:themeFill="text2" w:themeFillTint="99"/>
                </w:tcPr>
                <w:p w:rsidR="00F074A7" w:rsidRPr="004C66B6" w:rsidRDefault="00F074A7" w:rsidP="00D36C48">
                  <w:pPr>
                    <w:pStyle w:val="MOIText"/>
                    <w:spacing w:before="0" w:after="0"/>
                    <w:ind w:left="0"/>
                    <w:jc w:val="left"/>
                    <w:rPr>
                      <w:rFonts w:ascii="Arial" w:hAnsi="Arial"/>
                      <w:sz w:val="18"/>
                      <w:szCs w:val="18"/>
                    </w:rPr>
                  </w:pPr>
                  <w:r w:rsidRPr="004C66B6">
                    <w:rPr>
                      <w:rFonts w:ascii="Arial" w:hAnsi="Arial"/>
                      <w:sz w:val="18"/>
                      <w:szCs w:val="18"/>
                    </w:rPr>
                    <w:t>Section</w:t>
                  </w:r>
                </w:p>
              </w:tc>
              <w:tc>
                <w:tcPr>
                  <w:tcW w:w="0" w:type="auto"/>
                  <w:shd w:val="clear" w:color="auto" w:fill="548DD4" w:themeFill="text2" w:themeFillTint="99"/>
                </w:tcPr>
                <w:p w:rsidR="00F074A7" w:rsidRPr="004C66B6" w:rsidRDefault="00F074A7" w:rsidP="00D36C48">
                  <w:pPr>
                    <w:pStyle w:val="MOIText"/>
                    <w:spacing w:before="0" w:after="0"/>
                    <w:ind w:left="0"/>
                    <w:jc w:val="left"/>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Section Description</w:t>
                  </w:r>
                </w:p>
              </w:tc>
              <w:tc>
                <w:tcPr>
                  <w:tcW w:w="0" w:type="auto"/>
                  <w:shd w:val="clear" w:color="auto" w:fill="548DD4" w:themeFill="text2" w:themeFillTint="99"/>
                </w:tcPr>
                <w:p w:rsidR="00F074A7" w:rsidRPr="004C66B6" w:rsidRDefault="00F074A7" w:rsidP="00D36C48">
                  <w:pPr>
                    <w:pStyle w:val="MOIText"/>
                    <w:spacing w:before="0" w:after="0"/>
                    <w:ind w:left="0"/>
                    <w:jc w:val="left"/>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Section Weighting</w:t>
                  </w:r>
                </w:p>
              </w:tc>
              <w:tc>
                <w:tcPr>
                  <w:tcW w:w="0" w:type="auto"/>
                  <w:shd w:val="clear" w:color="auto" w:fill="548DD4" w:themeFill="text2" w:themeFillTint="99"/>
                </w:tcPr>
                <w:p w:rsidR="00F074A7" w:rsidRPr="004C66B6" w:rsidRDefault="00F074A7" w:rsidP="00D36C48">
                  <w:pPr>
                    <w:pStyle w:val="MOIText"/>
                    <w:spacing w:before="0" w:after="0"/>
                    <w:ind w:left="0"/>
                    <w:jc w:val="left"/>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Minimum Score</w:t>
                  </w:r>
                </w:p>
              </w:tc>
              <w:tc>
                <w:tcPr>
                  <w:tcW w:w="0" w:type="auto"/>
                  <w:shd w:val="clear" w:color="auto" w:fill="548DD4" w:themeFill="text2" w:themeFillTint="99"/>
                </w:tcPr>
                <w:p w:rsidR="00F074A7" w:rsidRPr="004C66B6" w:rsidRDefault="00F074A7" w:rsidP="00D36C48">
                  <w:pPr>
                    <w:pStyle w:val="MOIText"/>
                    <w:spacing w:before="0" w:after="0"/>
                    <w:ind w:left="0"/>
                    <w:jc w:val="left"/>
                    <w:cnfStyle w:val="100000000000" w:firstRow="1"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Minimum Pass level</w:t>
                  </w:r>
                </w:p>
              </w:tc>
            </w:tr>
            <w:tr w:rsidR="004C66B6" w:rsidRPr="004C66B6"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A</w:t>
                  </w:r>
                </w:p>
                <w:p w:rsidR="00F074A7" w:rsidRPr="004C66B6" w:rsidRDefault="00F074A7" w:rsidP="00D36C48">
                  <w:pPr>
                    <w:pStyle w:val="MOIText"/>
                    <w:tabs>
                      <w:tab w:val="left" w:pos="780"/>
                    </w:tabs>
                    <w:spacing w:before="0" w:after="0"/>
                    <w:ind w:left="0"/>
                    <w:rPr>
                      <w:rFonts w:ascii="Arial" w:hAnsi="Arial"/>
                      <w:sz w:val="18"/>
                      <w:szCs w:val="18"/>
                    </w:rPr>
                  </w:pPr>
                  <w:r w:rsidRPr="004C66B6">
                    <w:rPr>
                      <w:rFonts w:ascii="Arial" w:hAnsi="Arial"/>
                      <w:sz w:val="18"/>
                      <w:szCs w:val="18"/>
                    </w:rPr>
                    <w:tab/>
                  </w: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Details of Potential Bidder</w:t>
                  </w: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For information</w:t>
                  </w: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N/A</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N/A</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r>
            <w:tr w:rsidR="004C66B6" w:rsidRPr="004C66B6" w:rsidTr="00152379">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B</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Legal and Regulatory</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Pass/Fail</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Pass</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Evidence of bidder’s ability to enter into a contract with the CCG</w:t>
                  </w:r>
                </w:p>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If a provider of healthcare service, evidence of CQC registration and Monitor licence (if applicable)</w:t>
                  </w:r>
                </w:p>
              </w:tc>
            </w:tr>
            <w:tr w:rsidR="004C66B6" w:rsidRPr="004C66B6"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C</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Financial Information</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Pass/Fail</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Pass</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Provision of three years of audited financial accounts (non audited accounts will be accepted if clear justification is provided)</w:t>
                  </w:r>
                </w:p>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Evidence of financial stability as detailed in Section 5.9</w:t>
                  </w:r>
                </w:p>
              </w:tc>
            </w:tr>
            <w:tr w:rsidR="004C66B6" w:rsidRPr="004C66B6" w:rsidTr="00152379">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D</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Insurance</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Pass/Fail</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Pass</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Evidence of current insurance policies as detailed in Section 5.10</w:t>
                  </w:r>
                </w:p>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If levels of insurance do not meet the requirements in Section 5.10 then assurances that this will be achieved by contract signing</w:t>
                  </w:r>
                </w:p>
              </w:tc>
            </w:tr>
            <w:tr w:rsidR="004C66B6" w:rsidRPr="004C66B6"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E</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Health and Safety</w:t>
                  </w: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Pass/Fail</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Pass</w:t>
                  </w: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Provision of a current health and safety policy/statement</w:t>
                  </w:r>
                </w:p>
              </w:tc>
            </w:tr>
            <w:tr w:rsidR="004C66B6" w:rsidRPr="004C66B6" w:rsidTr="00152379">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F</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Sustainability</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Pass/Fail</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Pass</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Provision of a current environmental policy/statement</w:t>
                  </w:r>
                </w:p>
              </w:tc>
            </w:tr>
            <w:tr w:rsidR="004C66B6" w:rsidRPr="004C66B6"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G</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Workforce</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Pass/Fail</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Pass</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Evidence of NHS compliant HR policies and processes</w:t>
                  </w:r>
                </w:p>
              </w:tc>
            </w:tr>
            <w:tr w:rsidR="004C66B6" w:rsidRPr="004C66B6" w:rsidTr="00152379">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H</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lastRenderedPageBreak/>
                    <w:t xml:space="preserve">Service Delivery </w:t>
                  </w:r>
                  <w:r w:rsidRPr="004C66B6">
                    <w:rPr>
                      <w:rFonts w:ascii="Arial" w:hAnsi="Arial"/>
                      <w:sz w:val="18"/>
                      <w:szCs w:val="18"/>
                    </w:rPr>
                    <w:lastRenderedPageBreak/>
                    <w:t>and Transformation</w:t>
                  </w: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lastRenderedPageBreak/>
                    <w:t>35%</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lastRenderedPageBreak/>
                    <w:t>60%</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lastRenderedPageBreak/>
                    <w:t>To be scored in line with evaluat</w:t>
                  </w:r>
                  <w:r w:rsidR="00484BC2">
                    <w:rPr>
                      <w:rFonts w:ascii="Arial" w:hAnsi="Arial"/>
                      <w:sz w:val="18"/>
                      <w:szCs w:val="18"/>
                    </w:rPr>
                    <w:t xml:space="preserve">ion </w:t>
                  </w:r>
                  <w:r w:rsidR="00484BC2">
                    <w:rPr>
                      <w:rFonts w:ascii="Arial" w:hAnsi="Arial"/>
                      <w:sz w:val="18"/>
                      <w:szCs w:val="18"/>
                    </w:rPr>
                    <w:lastRenderedPageBreak/>
                    <w:t>methodology in Section 4.7.5</w:t>
                  </w:r>
                </w:p>
              </w:tc>
            </w:tr>
            <w:tr w:rsidR="004C66B6" w:rsidRPr="004C66B6"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lastRenderedPageBreak/>
                    <w:t>I</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4C66B6">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Subcontract Arrangements</w:t>
                  </w: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20%</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60%</w:t>
                  </w:r>
                </w:p>
                <w:p w:rsidR="00F074A7" w:rsidRPr="004C66B6" w:rsidRDefault="00F074A7" w:rsidP="00D36C48">
                  <w:pPr>
                    <w:pStyle w:val="MOIText"/>
                    <w:spacing w:before="0" w:after="0"/>
                    <w:ind w:left="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To be scored in line with evaluat</w:t>
                  </w:r>
                  <w:r w:rsidR="00484BC2">
                    <w:rPr>
                      <w:rFonts w:ascii="Arial" w:hAnsi="Arial"/>
                      <w:sz w:val="18"/>
                      <w:szCs w:val="18"/>
                    </w:rPr>
                    <w:t>ion methodology in Section 4.7.5</w:t>
                  </w:r>
                </w:p>
              </w:tc>
            </w:tr>
            <w:tr w:rsidR="004C66B6" w:rsidRPr="004C66B6" w:rsidTr="00152379">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J</w:t>
                  </w:r>
                </w:p>
                <w:p w:rsidR="00F074A7" w:rsidRPr="004C66B6" w:rsidRDefault="00F074A7" w:rsidP="00D36C48">
                  <w:pPr>
                    <w:pStyle w:val="MOIText"/>
                    <w:spacing w:before="0" w:after="0"/>
                    <w:ind w:left="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Service User Focus</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20%</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60%</w:t>
                  </w:r>
                </w:p>
                <w:p w:rsidR="00F074A7" w:rsidRPr="004C66B6" w:rsidRDefault="00F074A7" w:rsidP="00D36C48">
                  <w:pPr>
                    <w:pStyle w:val="MOIText"/>
                    <w:spacing w:before="0" w:after="0"/>
                    <w:ind w:left="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To be scored in line with evaluat</w:t>
                  </w:r>
                  <w:r w:rsidR="00484BC2">
                    <w:rPr>
                      <w:rFonts w:ascii="Arial" w:hAnsi="Arial"/>
                      <w:sz w:val="18"/>
                      <w:szCs w:val="18"/>
                    </w:rPr>
                    <w:t>ion methodology in Section 4.7.5</w:t>
                  </w:r>
                </w:p>
              </w:tc>
            </w:tr>
            <w:tr w:rsidR="004C66B6" w:rsidRPr="004C66B6"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K</w:t>
                  </w:r>
                </w:p>
                <w:p w:rsidR="00F074A7" w:rsidRPr="004C66B6" w:rsidRDefault="00F074A7" w:rsidP="00D36C48">
                  <w:pPr>
                    <w:spacing w:before="0" w:after="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Collaboration</w:t>
                  </w:r>
                </w:p>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20%</w:t>
                  </w:r>
                </w:p>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60%</w:t>
                  </w:r>
                </w:p>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4C66B6">
                    <w:rPr>
                      <w:rFonts w:ascii="Arial" w:hAnsi="Arial"/>
                      <w:sz w:val="18"/>
                      <w:szCs w:val="18"/>
                    </w:rPr>
                    <w:t>To be scored in line with evaluation methodology in Section 4</w:t>
                  </w:r>
                  <w:r w:rsidR="00484BC2">
                    <w:rPr>
                      <w:rFonts w:ascii="Arial" w:hAnsi="Arial"/>
                      <w:sz w:val="18"/>
                      <w:szCs w:val="18"/>
                    </w:rPr>
                    <w:t>.7.5</w:t>
                  </w:r>
                </w:p>
              </w:tc>
            </w:tr>
            <w:tr w:rsidR="004C66B6" w:rsidRPr="004C66B6" w:rsidTr="00152379">
              <w:tc>
                <w:tcPr>
                  <w:cnfStyle w:val="001000000000" w:firstRow="0" w:lastRow="0" w:firstColumn="1" w:lastColumn="0" w:oddVBand="0" w:evenVBand="0" w:oddHBand="0" w:evenHBand="0" w:firstRowFirstColumn="0" w:firstRowLastColumn="0" w:lastRowFirstColumn="0" w:lastRowLastColumn="0"/>
                  <w:tcW w:w="0" w:type="auto"/>
                </w:tcPr>
                <w:p w:rsidR="00F074A7" w:rsidRPr="004C66B6" w:rsidRDefault="00F074A7" w:rsidP="00D36C48">
                  <w:pPr>
                    <w:spacing w:before="0" w:after="0"/>
                    <w:rPr>
                      <w:rFonts w:ascii="Arial" w:hAnsi="Arial"/>
                      <w:sz w:val="18"/>
                      <w:szCs w:val="18"/>
                    </w:rPr>
                  </w:pPr>
                  <w:r w:rsidRPr="004C66B6">
                    <w:rPr>
                      <w:rFonts w:ascii="Arial" w:hAnsi="Arial"/>
                      <w:sz w:val="18"/>
                      <w:szCs w:val="18"/>
                    </w:rPr>
                    <w:t>L</w:t>
                  </w:r>
                </w:p>
                <w:p w:rsidR="00F074A7" w:rsidRPr="004C66B6" w:rsidRDefault="00F074A7" w:rsidP="00D36C48">
                  <w:pPr>
                    <w:spacing w:before="0" w:after="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Delivery in Communities</w:t>
                  </w: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5%</w:t>
                  </w:r>
                </w:p>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60%</w:t>
                  </w:r>
                </w:p>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p>
              </w:tc>
              <w:tc>
                <w:tcPr>
                  <w:tcW w:w="0" w:type="auto"/>
                </w:tcPr>
                <w:p w:rsidR="00F074A7" w:rsidRPr="004C66B6" w:rsidRDefault="00F074A7" w:rsidP="00D36C48">
                  <w:pPr>
                    <w:spacing w:before="0" w:after="0"/>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4C66B6">
                    <w:rPr>
                      <w:rFonts w:ascii="Arial" w:hAnsi="Arial"/>
                      <w:sz w:val="18"/>
                      <w:szCs w:val="18"/>
                    </w:rPr>
                    <w:t>To be scored in line with evaluat</w:t>
                  </w:r>
                  <w:r w:rsidR="00484BC2">
                    <w:rPr>
                      <w:rFonts w:ascii="Arial" w:hAnsi="Arial"/>
                      <w:sz w:val="18"/>
                      <w:szCs w:val="18"/>
                    </w:rPr>
                    <w:t>ion methodology in Section 4.7.5</w:t>
                  </w:r>
                </w:p>
              </w:tc>
            </w:tr>
          </w:tbl>
          <w:p w:rsidR="00A930A6" w:rsidRPr="00B000A5" w:rsidRDefault="00A930A6" w:rsidP="00125053">
            <w:pPr>
              <w:pStyle w:val="PQQJustifiedChar"/>
              <w:spacing w:before="0" w:after="0"/>
              <w:ind w:left="0"/>
              <w:rPr>
                <w:rFonts w:cs="Arial"/>
                <w:sz w:val="22"/>
                <w:szCs w:val="22"/>
                <w:lang w:val="en-GB"/>
              </w:rPr>
            </w:pPr>
          </w:p>
        </w:tc>
      </w:tr>
      <w:tr w:rsidR="00F074A7" w:rsidRPr="00B000A5" w:rsidTr="00152379">
        <w:tc>
          <w:tcPr>
            <w:tcW w:w="924" w:type="dxa"/>
          </w:tcPr>
          <w:p w:rsidR="00A930A6" w:rsidRDefault="00A930A6" w:rsidP="003C3186">
            <w:pPr>
              <w:spacing w:before="0" w:after="0"/>
              <w:jc w:val="both"/>
              <w:rPr>
                <w:rFonts w:ascii="Arial" w:hAnsi="Arial"/>
                <w:bCs/>
              </w:rPr>
            </w:pPr>
          </w:p>
          <w:p w:rsidR="00F074A7" w:rsidRPr="00B000A5" w:rsidRDefault="00F074A7" w:rsidP="003C3186">
            <w:pPr>
              <w:spacing w:before="0" w:after="0"/>
              <w:jc w:val="both"/>
              <w:rPr>
                <w:rFonts w:ascii="Arial" w:hAnsi="Arial"/>
                <w:bCs/>
              </w:rPr>
            </w:pPr>
            <w:r>
              <w:rPr>
                <w:rFonts w:ascii="Arial" w:hAnsi="Arial"/>
                <w:bCs/>
              </w:rPr>
              <w:t>4.7.</w:t>
            </w:r>
            <w:r w:rsidR="00F90B8C">
              <w:rPr>
                <w:rFonts w:ascii="Arial" w:hAnsi="Arial"/>
                <w:bCs/>
              </w:rPr>
              <w:t>5</w:t>
            </w:r>
          </w:p>
        </w:tc>
        <w:tc>
          <w:tcPr>
            <w:tcW w:w="8823" w:type="dxa"/>
            <w:gridSpan w:val="2"/>
          </w:tcPr>
          <w:p w:rsidR="00A930A6" w:rsidRDefault="00A930A6" w:rsidP="00F90B8C">
            <w:pPr>
              <w:rPr>
                <w:rFonts w:ascii="Arial" w:hAnsi="Arial"/>
              </w:rPr>
            </w:pPr>
          </w:p>
          <w:p w:rsidR="00F074A7" w:rsidRDefault="00F074A7" w:rsidP="00F90B8C">
            <w:pPr>
              <w:rPr>
                <w:rFonts w:ascii="Arial" w:hAnsi="Arial"/>
              </w:rPr>
            </w:pPr>
            <w:r w:rsidRPr="00B000A5">
              <w:rPr>
                <w:rFonts w:ascii="Arial" w:hAnsi="Arial"/>
              </w:rPr>
              <w:t xml:space="preserve">Where sections of the PQQ are scored (i.e. </w:t>
            </w:r>
            <w:r w:rsidR="00DE7E7C">
              <w:rPr>
                <w:rFonts w:ascii="Arial" w:hAnsi="Arial"/>
              </w:rPr>
              <w:t xml:space="preserve">section H: Service Delivery and </w:t>
            </w:r>
            <w:r w:rsidR="00F90B8C">
              <w:rPr>
                <w:rFonts w:ascii="Arial" w:hAnsi="Arial"/>
              </w:rPr>
              <w:t>T</w:t>
            </w:r>
            <w:r w:rsidRPr="00B000A5">
              <w:rPr>
                <w:rFonts w:ascii="Arial" w:hAnsi="Arial"/>
              </w:rPr>
              <w:t>ransformation), scoring of questions will be as follows:-</w:t>
            </w:r>
          </w:p>
          <w:p w:rsidR="00A930A6" w:rsidRDefault="00A930A6" w:rsidP="00F90B8C">
            <w:pPr>
              <w:rPr>
                <w:rFonts w:ascii="Arial" w:hAnsi="Arial"/>
              </w:rPr>
            </w:pPr>
          </w:p>
          <w:tbl>
            <w:tblPr>
              <w:tblStyle w:val="LightList"/>
              <w:tblW w:w="0" w:type="auto"/>
              <w:tblLook w:val="04A0" w:firstRow="1" w:lastRow="0" w:firstColumn="1" w:lastColumn="0" w:noHBand="0" w:noVBand="1"/>
            </w:tblPr>
            <w:tblGrid>
              <w:gridCol w:w="730"/>
              <w:gridCol w:w="1448"/>
              <w:gridCol w:w="6433"/>
            </w:tblGrid>
            <w:tr w:rsidR="00A930A6" w:rsidRPr="00B000A5" w:rsidTr="001523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shd w:val="clear" w:color="auto" w:fill="548DD4" w:themeFill="text2" w:themeFillTint="99"/>
                </w:tcPr>
                <w:p w:rsidR="00A930A6" w:rsidRPr="00B000A5" w:rsidRDefault="00A930A6" w:rsidP="005A3F3D">
                  <w:pPr>
                    <w:rPr>
                      <w:rFonts w:ascii="Arial" w:hAnsi="Arial"/>
                    </w:rPr>
                  </w:pPr>
                  <w:r w:rsidRPr="00B000A5">
                    <w:rPr>
                      <w:rFonts w:ascii="Arial" w:hAnsi="Arial"/>
                    </w:rPr>
                    <w:t>Mark</w:t>
                  </w:r>
                </w:p>
              </w:tc>
              <w:tc>
                <w:tcPr>
                  <w:tcW w:w="8158" w:type="dxa"/>
                  <w:gridSpan w:val="2"/>
                  <w:shd w:val="clear" w:color="auto" w:fill="548DD4" w:themeFill="text2" w:themeFillTint="99"/>
                  <w:vAlign w:val="center"/>
                </w:tcPr>
                <w:p w:rsidR="00A930A6" w:rsidRPr="00B000A5" w:rsidRDefault="00A930A6" w:rsidP="00A930A6">
                  <w:pPr>
                    <w:jc w:val="center"/>
                    <w:cnfStyle w:val="100000000000" w:firstRow="1" w:lastRow="0" w:firstColumn="0" w:lastColumn="0" w:oddVBand="0" w:evenVBand="0" w:oddHBand="0" w:evenHBand="0" w:firstRowFirstColumn="0" w:firstRowLastColumn="0" w:lastRowFirstColumn="0" w:lastRowLastColumn="0"/>
                    <w:rPr>
                      <w:rFonts w:ascii="Arial" w:hAnsi="Arial"/>
                    </w:rPr>
                  </w:pPr>
                  <w:r w:rsidRPr="00B000A5">
                    <w:rPr>
                      <w:rFonts w:ascii="Arial" w:hAnsi="Arial"/>
                    </w:rPr>
                    <w:t>Definition</w:t>
                  </w:r>
                </w:p>
              </w:tc>
            </w:tr>
            <w:tr w:rsidR="00A930A6" w:rsidRPr="00B000A5"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A930A6" w:rsidRPr="00A930A6" w:rsidRDefault="00A930A6" w:rsidP="005A3F3D">
                  <w:pPr>
                    <w:rPr>
                      <w:rFonts w:ascii="Arial" w:hAnsi="Arial"/>
                      <w:sz w:val="18"/>
                      <w:szCs w:val="18"/>
                    </w:rPr>
                  </w:pPr>
                  <w:r w:rsidRPr="00A930A6">
                    <w:rPr>
                      <w:rFonts w:ascii="Arial" w:hAnsi="Arial"/>
                      <w:sz w:val="18"/>
                      <w:szCs w:val="18"/>
                    </w:rPr>
                    <w:t>0</w:t>
                  </w:r>
                </w:p>
              </w:tc>
              <w:tc>
                <w:tcPr>
                  <w:tcW w:w="1455" w:type="dxa"/>
                </w:tcPr>
                <w:p w:rsidR="00A930A6" w:rsidRPr="00A930A6" w:rsidRDefault="00A930A6" w:rsidP="005A3F3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A930A6">
                    <w:rPr>
                      <w:rFonts w:ascii="Arial" w:hAnsi="Arial"/>
                      <w:sz w:val="18"/>
                      <w:szCs w:val="18"/>
                    </w:rPr>
                    <w:t>Unacceptable</w:t>
                  </w:r>
                </w:p>
              </w:tc>
              <w:tc>
                <w:tcPr>
                  <w:tcW w:w="6703" w:type="dxa"/>
                </w:tcPr>
                <w:p w:rsidR="00A930A6" w:rsidRPr="00A930A6" w:rsidRDefault="00A930A6" w:rsidP="005A3F3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A930A6">
                    <w:rPr>
                      <w:rFonts w:ascii="Arial" w:hAnsi="Arial"/>
                      <w:sz w:val="18"/>
                      <w:szCs w:val="18"/>
                    </w:rPr>
                    <w:t>The response has been omitted or completely fails to meet the stated requirements</w:t>
                  </w:r>
                </w:p>
              </w:tc>
            </w:tr>
            <w:tr w:rsidR="00A930A6" w:rsidRPr="00B000A5" w:rsidTr="00152379">
              <w:tc>
                <w:tcPr>
                  <w:cnfStyle w:val="001000000000" w:firstRow="0" w:lastRow="0" w:firstColumn="1" w:lastColumn="0" w:oddVBand="0" w:evenVBand="0" w:oddHBand="0" w:evenHBand="0" w:firstRowFirstColumn="0" w:firstRowLastColumn="0" w:lastRowFirstColumn="0" w:lastRowLastColumn="0"/>
                  <w:tcW w:w="730" w:type="dxa"/>
                </w:tcPr>
                <w:p w:rsidR="00A930A6" w:rsidRPr="00A930A6" w:rsidRDefault="00A930A6" w:rsidP="005A3F3D">
                  <w:pPr>
                    <w:rPr>
                      <w:rFonts w:ascii="Arial" w:hAnsi="Arial"/>
                      <w:sz w:val="18"/>
                      <w:szCs w:val="18"/>
                    </w:rPr>
                  </w:pPr>
                  <w:r w:rsidRPr="00A930A6">
                    <w:rPr>
                      <w:rFonts w:ascii="Arial" w:hAnsi="Arial"/>
                      <w:sz w:val="18"/>
                      <w:szCs w:val="18"/>
                    </w:rPr>
                    <w:t>1</w:t>
                  </w:r>
                </w:p>
              </w:tc>
              <w:tc>
                <w:tcPr>
                  <w:tcW w:w="1455" w:type="dxa"/>
                </w:tcPr>
                <w:p w:rsidR="00A930A6" w:rsidRPr="00A930A6" w:rsidRDefault="00A930A6" w:rsidP="005A3F3D">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930A6">
                    <w:rPr>
                      <w:rFonts w:ascii="Arial" w:hAnsi="Arial"/>
                      <w:sz w:val="18"/>
                      <w:szCs w:val="18"/>
                    </w:rPr>
                    <w:t>Very Poor</w:t>
                  </w:r>
                </w:p>
              </w:tc>
              <w:tc>
                <w:tcPr>
                  <w:tcW w:w="6703" w:type="dxa"/>
                </w:tcPr>
                <w:p w:rsidR="00A930A6" w:rsidRPr="00A930A6" w:rsidRDefault="00A930A6" w:rsidP="005A3F3D">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930A6">
                    <w:rPr>
                      <w:rFonts w:ascii="Arial" w:hAnsi="Arial"/>
                      <w:sz w:val="18"/>
                      <w:szCs w:val="18"/>
                    </w:rPr>
                    <w:t>The response significantly fails to demonstrate a level of capability and capacity to deliver the required Services that is adequate to meet the stated requirements</w:t>
                  </w:r>
                </w:p>
              </w:tc>
            </w:tr>
            <w:tr w:rsidR="00A930A6" w:rsidRPr="00B000A5"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A930A6" w:rsidRPr="00A930A6" w:rsidRDefault="00A930A6" w:rsidP="005A3F3D">
                  <w:pPr>
                    <w:rPr>
                      <w:rFonts w:ascii="Arial" w:hAnsi="Arial"/>
                      <w:sz w:val="18"/>
                      <w:szCs w:val="18"/>
                    </w:rPr>
                  </w:pPr>
                  <w:r w:rsidRPr="00A930A6">
                    <w:rPr>
                      <w:rFonts w:ascii="Arial" w:hAnsi="Arial"/>
                      <w:sz w:val="18"/>
                      <w:szCs w:val="18"/>
                    </w:rPr>
                    <w:t>2</w:t>
                  </w:r>
                </w:p>
              </w:tc>
              <w:tc>
                <w:tcPr>
                  <w:tcW w:w="1455" w:type="dxa"/>
                </w:tcPr>
                <w:p w:rsidR="00A930A6" w:rsidRPr="00A930A6" w:rsidRDefault="00A930A6" w:rsidP="005A3F3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A930A6">
                    <w:rPr>
                      <w:rFonts w:ascii="Arial" w:hAnsi="Arial"/>
                      <w:sz w:val="18"/>
                      <w:szCs w:val="18"/>
                    </w:rPr>
                    <w:t>Poor</w:t>
                  </w:r>
                </w:p>
              </w:tc>
              <w:tc>
                <w:tcPr>
                  <w:tcW w:w="6703" w:type="dxa"/>
                </w:tcPr>
                <w:p w:rsidR="00A930A6" w:rsidRPr="00A930A6" w:rsidRDefault="00A930A6" w:rsidP="005A3F3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A930A6">
                    <w:rPr>
                      <w:rFonts w:ascii="Arial" w:hAnsi="Arial"/>
                      <w:sz w:val="18"/>
                      <w:szCs w:val="18"/>
                    </w:rPr>
                    <w:t>The r</w:t>
                  </w:r>
                  <w:bookmarkStart w:id="3" w:name="_GoBack"/>
                  <w:bookmarkEnd w:id="3"/>
                  <w:r w:rsidRPr="00A930A6">
                    <w:rPr>
                      <w:rFonts w:ascii="Arial" w:hAnsi="Arial"/>
                      <w:sz w:val="18"/>
                      <w:szCs w:val="18"/>
                    </w:rPr>
                    <w:t>esponse is lacking in detail and evidence and gives rise to some (but not significant) concerns that the Bidder’s capability and capacity to deliver the required services is adequate to meet the stated requirements.</w:t>
                  </w:r>
                </w:p>
              </w:tc>
            </w:tr>
            <w:tr w:rsidR="00A930A6" w:rsidRPr="00B000A5" w:rsidTr="00152379">
              <w:tc>
                <w:tcPr>
                  <w:cnfStyle w:val="001000000000" w:firstRow="0" w:lastRow="0" w:firstColumn="1" w:lastColumn="0" w:oddVBand="0" w:evenVBand="0" w:oddHBand="0" w:evenHBand="0" w:firstRowFirstColumn="0" w:firstRowLastColumn="0" w:lastRowFirstColumn="0" w:lastRowLastColumn="0"/>
                  <w:tcW w:w="730" w:type="dxa"/>
                </w:tcPr>
                <w:p w:rsidR="00A930A6" w:rsidRPr="00A930A6" w:rsidRDefault="00A930A6" w:rsidP="005A3F3D">
                  <w:pPr>
                    <w:rPr>
                      <w:rFonts w:ascii="Arial" w:hAnsi="Arial"/>
                      <w:sz w:val="18"/>
                      <w:szCs w:val="18"/>
                    </w:rPr>
                  </w:pPr>
                  <w:r w:rsidRPr="00A930A6">
                    <w:rPr>
                      <w:rFonts w:ascii="Arial" w:hAnsi="Arial"/>
                      <w:sz w:val="18"/>
                      <w:szCs w:val="18"/>
                    </w:rPr>
                    <w:t>3</w:t>
                  </w:r>
                </w:p>
              </w:tc>
              <w:tc>
                <w:tcPr>
                  <w:tcW w:w="1455" w:type="dxa"/>
                </w:tcPr>
                <w:p w:rsidR="00A930A6" w:rsidRPr="00A930A6" w:rsidRDefault="00A930A6" w:rsidP="005A3F3D">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930A6">
                    <w:rPr>
                      <w:rFonts w:ascii="Arial" w:hAnsi="Arial"/>
                      <w:sz w:val="18"/>
                      <w:szCs w:val="18"/>
                    </w:rPr>
                    <w:t>Acceptable</w:t>
                  </w:r>
                </w:p>
              </w:tc>
              <w:tc>
                <w:tcPr>
                  <w:tcW w:w="6703" w:type="dxa"/>
                </w:tcPr>
                <w:p w:rsidR="00A930A6" w:rsidRPr="00A930A6" w:rsidRDefault="00A930A6" w:rsidP="005A3F3D">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930A6">
                    <w:rPr>
                      <w:rFonts w:ascii="Arial" w:hAnsi="Arial"/>
                      <w:sz w:val="18"/>
                      <w:szCs w:val="18"/>
                    </w:rPr>
                    <w:t>The response demonstrates a level of capability and capacity and provides detail and evidence to deliver the required Services that is adequate to meet the stated requirements in most aspects</w:t>
                  </w:r>
                </w:p>
              </w:tc>
            </w:tr>
            <w:tr w:rsidR="00A930A6" w:rsidRPr="00B000A5" w:rsidTr="00152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 w:type="dxa"/>
                </w:tcPr>
                <w:p w:rsidR="00A930A6" w:rsidRPr="00A930A6" w:rsidRDefault="00A930A6" w:rsidP="005A3F3D">
                  <w:pPr>
                    <w:rPr>
                      <w:rFonts w:ascii="Arial" w:hAnsi="Arial"/>
                      <w:sz w:val="18"/>
                      <w:szCs w:val="18"/>
                    </w:rPr>
                  </w:pPr>
                  <w:r w:rsidRPr="00A930A6">
                    <w:rPr>
                      <w:rFonts w:ascii="Arial" w:hAnsi="Arial"/>
                      <w:sz w:val="18"/>
                      <w:szCs w:val="18"/>
                    </w:rPr>
                    <w:t>4</w:t>
                  </w:r>
                </w:p>
              </w:tc>
              <w:tc>
                <w:tcPr>
                  <w:tcW w:w="1455" w:type="dxa"/>
                </w:tcPr>
                <w:p w:rsidR="00A930A6" w:rsidRPr="00A930A6" w:rsidRDefault="00A930A6" w:rsidP="005A3F3D">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A930A6">
                    <w:rPr>
                      <w:rFonts w:ascii="Arial" w:hAnsi="Arial"/>
                      <w:sz w:val="18"/>
                      <w:szCs w:val="18"/>
                    </w:rPr>
                    <w:t>Good</w:t>
                  </w:r>
                </w:p>
              </w:tc>
              <w:tc>
                <w:tcPr>
                  <w:tcW w:w="6703" w:type="dxa"/>
                </w:tcPr>
                <w:p w:rsidR="00A930A6" w:rsidRPr="00A930A6" w:rsidRDefault="00A930A6" w:rsidP="00A930A6">
                  <w:pPr>
                    <w:cnfStyle w:val="000000100000" w:firstRow="0" w:lastRow="0" w:firstColumn="0" w:lastColumn="0" w:oddVBand="0" w:evenVBand="0" w:oddHBand="1" w:evenHBand="0" w:firstRowFirstColumn="0" w:firstRowLastColumn="0" w:lastRowFirstColumn="0" w:lastRowLastColumn="0"/>
                    <w:rPr>
                      <w:rFonts w:ascii="Arial" w:hAnsi="Arial"/>
                      <w:sz w:val="18"/>
                      <w:szCs w:val="18"/>
                    </w:rPr>
                  </w:pPr>
                  <w:r w:rsidRPr="00A930A6">
                    <w:rPr>
                      <w:rFonts w:ascii="Arial" w:hAnsi="Arial"/>
                      <w:sz w:val="18"/>
                      <w:szCs w:val="18"/>
                    </w:rPr>
                    <w:t>The response demonstrates a level of capability and capacity and provides detail and evidence to deliver the required Services that fully meets the stated requirements in all material respects</w:t>
                  </w:r>
                </w:p>
              </w:tc>
            </w:tr>
            <w:tr w:rsidR="00A930A6" w:rsidRPr="00B000A5" w:rsidTr="00152379">
              <w:tc>
                <w:tcPr>
                  <w:cnfStyle w:val="001000000000" w:firstRow="0" w:lastRow="0" w:firstColumn="1" w:lastColumn="0" w:oddVBand="0" w:evenVBand="0" w:oddHBand="0" w:evenHBand="0" w:firstRowFirstColumn="0" w:firstRowLastColumn="0" w:lastRowFirstColumn="0" w:lastRowLastColumn="0"/>
                  <w:tcW w:w="730" w:type="dxa"/>
                </w:tcPr>
                <w:p w:rsidR="00A930A6" w:rsidRPr="00A930A6" w:rsidRDefault="00A930A6" w:rsidP="005A3F3D">
                  <w:pPr>
                    <w:rPr>
                      <w:rFonts w:ascii="Arial" w:hAnsi="Arial"/>
                      <w:sz w:val="18"/>
                      <w:szCs w:val="18"/>
                    </w:rPr>
                  </w:pPr>
                  <w:r w:rsidRPr="00A930A6">
                    <w:rPr>
                      <w:rFonts w:ascii="Arial" w:hAnsi="Arial"/>
                      <w:sz w:val="18"/>
                      <w:szCs w:val="18"/>
                    </w:rPr>
                    <w:t>5</w:t>
                  </w:r>
                </w:p>
              </w:tc>
              <w:tc>
                <w:tcPr>
                  <w:tcW w:w="1455" w:type="dxa"/>
                </w:tcPr>
                <w:p w:rsidR="00A930A6" w:rsidRPr="00A930A6" w:rsidRDefault="00A930A6" w:rsidP="005A3F3D">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930A6">
                    <w:rPr>
                      <w:rFonts w:ascii="Arial" w:hAnsi="Arial"/>
                      <w:sz w:val="18"/>
                      <w:szCs w:val="18"/>
                    </w:rPr>
                    <w:t>Excellent</w:t>
                  </w:r>
                </w:p>
              </w:tc>
              <w:tc>
                <w:tcPr>
                  <w:tcW w:w="6703" w:type="dxa"/>
                </w:tcPr>
                <w:p w:rsidR="00A930A6" w:rsidRPr="00A930A6" w:rsidRDefault="00A930A6" w:rsidP="00A930A6">
                  <w:pPr>
                    <w:cnfStyle w:val="000000000000" w:firstRow="0" w:lastRow="0" w:firstColumn="0" w:lastColumn="0" w:oddVBand="0" w:evenVBand="0" w:oddHBand="0" w:evenHBand="0" w:firstRowFirstColumn="0" w:firstRowLastColumn="0" w:lastRowFirstColumn="0" w:lastRowLastColumn="0"/>
                    <w:rPr>
                      <w:rFonts w:ascii="Arial" w:hAnsi="Arial"/>
                      <w:sz w:val="18"/>
                      <w:szCs w:val="18"/>
                    </w:rPr>
                  </w:pPr>
                  <w:r w:rsidRPr="00A930A6">
                    <w:rPr>
                      <w:rFonts w:ascii="Arial" w:hAnsi="Arial"/>
                      <w:sz w:val="18"/>
                      <w:szCs w:val="18"/>
                    </w:rPr>
                    <w:t>The response demonstrates a level of capability and capacity and provides detail and evidence to deliver the required Services that fully meets the stated requirements in all material respects and exceeds some or all requirements</w:t>
                  </w:r>
                </w:p>
              </w:tc>
            </w:tr>
          </w:tbl>
          <w:p w:rsidR="00F074A7" w:rsidRPr="00B000A5" w:rsidRDefault="00F074A7" w:rsidP="00125053">
            <w:pPr>
              <w:spacing w:before="0" w:after="0"/>
              <w:jc w:val="both"/>
              <w:rPr>
                <w:rFonts w:ascii="Arial" w:hAnsi="Arial"/>
              </w:rPr>
            </w:pPr>
          </w:p>
        </w:tc>
      </w:tr>
      <w:tr w:rsidR="00F074A7" w:rsidRPr="00B000A5" w:rsidTr="00152379">
        <w:tc>
          <w:tcPr>
            <w:tcW w:w="9747" w:type="dxa"/>
            <w:gridSpan w:val="3"/>
          </w:tcPr>
          <w:p w:rsidR="00621AC6" w:rsidRPr="00B000A5" w:rsidRDefault="00621AC6" w:rsidP="00ED4AC9">
            <w:pPr>
              <w:rPr>
                <w:rFonts w:ascii="Arial" w:hAnsi="Arial"/>
              </w:rPr>
            </w:pPr>
          </w:p>
        </w:tc>
      </w:tr>
      <w:tr w:rsidR="00F074A7" w:rsidRPr="00B000A5" w:rsidTr="00152379">
        <w:tc>
          <w:tcPr>
            <w:tcW w:w="924" w:type="dxa"/>
          </w:tcPr>
          <w:p w:rsidR="00F074A7" w:rsidRPr="00B000A5" w:rsidRDefault="00F90B8C" w:rsidP="003C3186">
            <w:pPr>
              <w:spacing w:before="0" w:after="0"/>
              <w:jc w:val="both"/>
              <w:rPr>
                <w:rFonts w:ascii="Arial" w:hAnsi="Arial"/>
                <w:bCs/>
              </w:rPr>
            </w:pPr>
            <w:r>
              <w:rPr>
                <w:rFonts w:ascii="Arial" w:hAnsi="Arial"/>
                <w:bCs/>
              </w:rPr>
              <w:t>4.7.6</w:t>
            </w:r>
          </w:p>
        </w:tc>
        <w:tc>
          <w:tcPr>
            <w:tcW w:w="8823" w:type="dxa"/>
            <w:gridSpan w:val="2"/>
          </w:tcPr>
          <w:p w:rsidR="00F074A7" w:rsidRPr="0038643A" w:rsidRDefault="00F074A7" w:rsidP="003C3186">
            <w:pPr>
              <w:pStyle w:val="PQQJustifiedChar"/>
              <w:spacing w:before="0" w:after="0"/>
              <w:ind w:left="0"/>
              <w:rPr>
                <w:rFonts w:cs="Arial"/>
                <w:sz w:val="22"/>
                <w:szCs w:val="22"/>
                <w:lang w:val="en-GB"/>
              </w:rPr>
            </w:pPr>
            <w:r w:rsidRPr="00B000A5">
              <w:rPr>
                <w:rFonts w:cs="Arial"/>
                <w:sz w:val="22"/>
                <w:szCs w:val="22"/>
              </w:rPr>
              <w:t>Potential Bidders will need to score a minimum of 60% (sixty per cent) in each section H to L and a minimum cumulative score of 65% (sixty –five per cent) across sections H to L, in order to be eligible to be considered further.</w:t>
            </w:r>
          </w:p>
          <w:p w:rsidR="00F074A7" w:rsidRPr="00656FDC" w:rsidRDefault="00F074A7"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4.7.7</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Within the scored sections H to L, the scores awarded to each question will be added together and converted to a percentage of the total mark available. All questions within sections H to L are equally weighted.</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4.7.8</w:t>
            </w:r>
          </w:p>
        </w:tc>
        <w:tc>
          <w:tcPr>
            <w:tcW w:w="8823" w:type="dxa"/>
            <w:gridSpan w:val="2"/>
          </w:tcPr>
          <w:p w:rsidR="00F90B8C" w:rsidRDefault="00F90B8C" w:rsidP="003C3186">
            <w:pPr>
              <w:pStyle w:val="MOIText"/>
              <w:spacing w:before="0" w:after="0"/>
              <w:ind w:left="0"/>
              <w:rPr>
                <w:rFonts w:ascii="Arial" w:hAnsi="Arial"/>
              </w:rPr>
            </w:pPr>
            <w:r w:rsidRPr="00B000A5">
              <w:rPr>
                <w:rFonts w:ascii="Arial" w:hAnsi="Arial"/>
              </w:rPr>
              <w:t>Potential Bidders must complete all parts of the PQQ and supply any additional or supporting information as required.</w:t>
            </w:r>
          </w:p>
          <w:p w:rsidR="00F90B8C" w:rsidRPr="00B000A5" w:rsidRDefault="00F90B8C" w:rsidP="003C3186">
            <w:pPr>
              <w:pStyle w:val="MOIText"/>
              <w:spacing w:before="0" w:after="0"/>
              <w:ind w:left="0"/>
              <w:rPr>
                <w:rFonts w:ascii="Arial" w:hAnsi="Arial"/>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4.7.9</w:t>
            </w:r>
          </w:p>
        </w:tc>
        <w:tc>
          <w:tcPr>
            <w:tcW w:w="8823" w:type="dxa"/>
            <w:gridSpan w:val="2"/>
          </w:tcPr>
          <w:p w:rsidR="00F90B8C" w:rsidRDefault="00F90B8C" w:rsidP="00ED4AC9">
            <w:pPr>
              <w:pStyle w:val="PQQJustifiedChar"/>
              <w:spacing w:before="0" w:after="0"/>
              <w:ind w:left="0"/>
              <w:rPr>
                <w:rFonts w:cs="Arial"/>
                <w:sz w:val="22"/>
                <w:szCs w:val="22"/>
                <w:lang w:val="en-GB"/>
              </w:rPr>
            </w:pPr>
            <w:r w:rsidRPr="00B000A5">
              <w:rPr>
                <w:rFonts w:cs="Arial"/>
                <w:sz w:val="22"/>
                <w:szCs w:val="22"/>
              </w:rPr>
              <w:t>Questions are to be answered in English.</w:t>
            </w:r>
          </w:p>
          <w:p w:rsidR="00F90B8C" w:rsidRPr="00656FDC" w:rsidRDefault="00F90B8C" w:rsidP="00ED4AC9">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4.7.10</w:t>
            </w:r>
          </w:p>
        </w:tc>
        <w:tc>
          <w:tcPr>
            <w:tcW w:w="8823" w:type="dxa"/>
            <w:gridSpan w:val="2"/>
          </w:tcPr>
          <w:p w:rsidR="00F90B8C" w:rsidRDefault="00F90B8C" w:rsidP="00ED4AC9">
            <w:pPr>
              <w:pStyle w:val="PQQJustifiedChar"/>
              <w:spacing w:before="0" w:after="0"/>
              <w:ind w:left="0"/>
              <w:rPr>
                <w:rFonts w:cs="Arial"/>
                <w:sz w:val="22"/>
                <w:szCs w:val="22"/>
                <w:lang w:val="en-GB"/>
              </w:rPr>
            </w:pPr>
            <w:r w:rsidRPr="00B000A5">
              <w:rPr>
                <w:rFonts w:cs="Arial"/>
                <w:sz w:val="22"/>
                <w:szCs w:val="22"/>
              </w:rPr>
              <w:t>The CCG reserves the right to require potential Bidders to clarify their PQQ submissions in writing. Any such request will be made via Bravo to the potential Bidder’s nominated representative.</w:t>
            </w:r>
          </w:p>
          <w:p w:rsidR="00F90B8C" w:rsidRPr="00656FDC" w:rsidRDefault="00F90B8C" w:rsidP="00ED4AC9">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4.7.11</w:t>
            </w:r>
          </w:p>
        </w:tc>
        <w:tc>
          <w:tcPr>
            <w:tcW w:w="8823" w:type="dxa"/>
            <w:gridSpan w:val="2"/>
          </w:tcPr>
          <w:p w:rsidR="00F90B8C" w:rsidRDefault="00F90B8C" w:rsidP="00ED4AC9">
            <w:pPr>
              <w:pStyle w:val="PQQJustifiedChar"/>
              <w:spacing w:before="0" w:after="0"/>
              <w:ind w:left="0"/>
              <w:rPr>
                <w:rFonts w:cs="Arial"/>
                <w:sz w:val="22"/>
                <w:szCs w:val="22"/>
                <w:lang w:val="en-GB"/>
              </w:rPr>
            </w:pPr>
            <w:r w:rsidRPr="00B000A5">
              <w:rPr>
                <w:rFonts w:cs="Arial"/>
                <w:sz w:val="22"/>
                <w:szCs w:val="22"/>
              </w:rPr>
              <w:t>Any response to a clarification question will be required within the time period specified in the clarification request or, if no such time period is specified, within 48 hours of publication of the request via Bravo. Failure to respond adequately or in a timely manner to clarification questions may result in a potential Bidder not being considered further in the Procurement.</w:t>
            </w:r>
          </w:p>
          <w:p w:rsidR="00F90B8C" w:rsidRPr="00656FDC" w:rsidRDefault="00F90B8C" w:rsidP="00ED4AC9">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4.7.12</w:t>
            </w:r>
          </w:p>
        </w:tc>
        <w:tc>
          <w:tcPr>
            <w:tcW w:w="8823" w:type="dxa"/>
            <w:gridSpan w:val="2"/>
          </w:tcPr>
          <w:p w:rsidR="00F90B8C" w:rsidRDefault="00F90B8C" w:rsidP="00ED4AC9">
            <w:pPr>
              <w:pStyle w:val="MOIText"/>
              <w:spacing w:before="0" w:after="0"/>
              <w:ind w:left="0"/>
              <w:rPr>
                <w:rFonts w:ascii="Arial" w:hAnsi="Arial"/>
              </w:rPr>
            </w:pPr>
            <w:r w:rsidRPr="00B000A5">
              <w:rPr>
                <w:rFonts w:ascii="Arial" w:hAnsi="Arial"/>
              </w:rPr>
              <w:t xml:space="preserve">Where the potential Bidder believes a question is not applicable, or cannot be answered, </w:t>
            </w:r>
            <w:r w:rsidRPr="00B000A5">
              <w:rPr>
                <w:rFonts w:ascii="Arial" w:hAnsi="Arial"/>
              </w:rPr>
              <w:lastRenderedPageBreak/>
              <w:t xml:space="preserve">this should be clearly stated and an explanation must be provided. The explanation will be taken into account in assessing the </w:t>
            </w:r>
            <w:r w:rsidR="00D86AF3">
              <w:rPr>
                <w:rFonts w:ascii="Arial" w:hAnsi="Arial"/>
              </w:rPr>
              <w:t>response</w:t>
            </w:r>
            <w:r w:rsidRPr="00B000A5">
              <w:rPr>
                <w:rFonts w:ascii="Arial" w:hAnsi="Arial"/>
              </w:rPr>
              <w:t>.</w:t>
            </w:r>
          </w:p>
          <w:p w:rsidR="00F90B8C" w:rsidRPr="00B000A5" w:rsidRDefault="00F90B8C" w:rsidP="00ED4AC9">
            <w:pPr>
              <w:pStyle w:val="MOIText"/>
              <w:spacing w:before="0" w:after="0"/>
              <w:ind w:left="0"/>
              <w:rPr>
                <w:rFonts w:ascii="Arial" w:hAnsi="Arial"/>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lastRenderedPageBreak/>
              <w:t>4.7.13</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No response should be left blank.</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3C3186">
            <w:pPr>
              <w:spacing w:before="0" w:after="0"/>
              <w:jc w:val="both"/>
              <w:rPr>
                <w:rFonts w:ascii="Arial" w:hAnsi="Arial"/>
                <w:bCs/>
              </w:rPr>
            </w:pPr>
            <w:r>
              <w:rPr>
                <w:rFonts w:ascii="Arial" w:hAnsi="Arial"/>
                <w:bCs/>
              </w:rPr>
              <w:t>4.7.14</w:t>
            </w:r>
          </w:p>
        </w:tc>
        <w:tc>
          <w:tcPr>
            <w:tcW w:w="8823" w:type="dxa"/>
            <w:gridSpan w:val="2"/>
          </w:tcPr>
          <w:p w:rsidR="00F90B8C" w:rsidRDefault="00F90B8C" w:rsidP="003C3186">
            <w:pPr>
              <w:pStyle w:val="MOIText"/>
              <w:spacing w:before="0" w:after="0"/>
              <w:ind w:left="0"/>
              <w:rPr>
                <w:rFonts w:ascii="Arial" w:hAnsi="Arial"/>
              </w:rPr>
            </w:pPr>
            <w:r w:rsidRPr="00B000A5">
              <w:rPr>
                <w:rFonts w:ascii="Arial" w:hAnsi="Arial"/>
              </w:rPr>
              <w:t>Where applicable, the terms “Not known”, “Not available” or “Not applicable” should be used and an explanation as to why the question is “Not applicable” is required. If the potential Bidder is unclear as to whether or not a question is applicable to it, use should be made of the clarification question mechanism.</w:t>
            </w:r>
          </w:p>
          <w:p w:rsidR="00F90B8C" w:rsidRPr="00B000A5" w:rsidRDefault="00F90B8C" w:rsidP="003C3186">
            <w:pPr>
              <w:pStyle w:val="MOIText"/>
              <w:spacing w:before="0" w:after="0"/>
              <w:ind w:left="0"/>
              <w:rPr>
                <w:rFonts w:ascii="Arial" w:hAnsi="Arial"/>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4.7.15</w:t>
            </w:r>
          </w:p>
        </w:tc>
        <w:tc>
          <w:tcPr>
            <w:tcW w:w="8823" w:type="dxa"/>
            <w:gridSpan w:val="2"/>
          </w:tcPr>
          <w:p w:rsidR="00F90B8C" w:rsidRDefault="00F90B8C" w:rsidP="003C3186">
            <w:pPr>
              <w:pStyle w:val="MOIText"/>
              <w:spacing w:before="0" w:after="0"/>
              <w:ind w:left="0"/>
              <w:rPr>
                <w:rFonts w:ascii="Arial" w:hAnsi="Arial"/>
              </w:rPr>
            </w:pPr>
            <w:r w:rsidRPr="00B000A5">
              <w:rPr>
                <w:rFonts w:ascii="Arial" w:hAnsi="Arial"/>
              </w:rPr>
              <w:t>The inclusion of an executive summary, general marketing and company literature or any separate statement of reasons for selection is not required and will not be considered in the evaluation of the PQQ. Potential Bidders should not include any information beyond that requested in the PQQ.</w:t>
            </w:r>
          </w:p>
          <w:p w:rsidR="00F90B8C" w:rsidRPr="00B000A5" w:rsidRDefault="00F90B8C" w:rsidP="003C3186">
            <w:pPr>
              <w:pStyle w:val="MOIText"/>
              <w:spacing w:before="0" w:after="0"/>
              <w:ind w:left="0"/>
              <w:rPr>
                <w:rFonts w:ascii="Arial" w:hAnsi="Arial"/>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4.7.16</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A potential Bidder who fails to complete and return a PQQ by the stated deadline may be disqualified from participation in this Procurement. The CCG may exercise its discretion to allow a potential Bidder to participate in exceptional circumstances.</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4.7.17</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 xml:space="preserve">In completing their PQQ submissions, potential Bidders should not assume that </w:t>
            </w:r>
            <w:proofErr w:type="spellStart"/>
            <w:r w:rsidR="005875A0">
              <w:rPr>
                <w:rFonts w:cs="Arial"/>
                <w:sz w:val="22"/>
                <w:szCs w:val="22"/>
                <w:lang w:val="en-GB"/>
              </w:rPr>
              <w:t>t</w:t>
            </w:r>
            <w:r w:rsidR="005875A0" w:rsidRPr="00B000A5">
              <w:rPr>
                <w:rFonts w:cs="Arial"/>
                <w:sz w:val="22"/>
                <w:szCs w:val="22"/>
              </w:rPr>
              <w:t>he</w:t>
            </w:r>
            <w:proofErr w:type="spellEnd"/>
            <w:r w:rsidRPr="00B000A5">
              <w:rPr>
                <w:rFonts w:cs="Arial"/>
                <w:sz w:val="22"/>
                <w:szCs w:val="22"/>
              </w:rPr>
              <w:t xml:space="preserve"> CCG has any prior knowledge of the potential Bidder, its practice or reputation or its involvement in existing services, projects or procurements. In evaluating PQQ submissions, </w:t>
            </w:r>
            <w:proofErr w:type="spellStart"/>
            <w:r w:rsidR="00D86AF3">
              <w:rPr>
                <w:rFonts w:cs="Arial"/>
                <w:sz w:val="22"/>
                <w:szCs w:val="22"/>
                <w:lang w:val="en-GB"/>
              </w:rPr>
              <w:t>t</w:t>
            </w:r>
            <w:r w:rsidRPr="00B000A5">
              <w:rPr>
                <w:rFonts w:cs="Arial"/>
                <w:sz w:val="22"/>
                <w:szCs w:val="22"/>
              </w:rPr>
              <w:t>he</w:t>
            </w:r>
            <w:proofErr w:type="spellEnd"/>
            <w:r w:rsidRPr="00B000A5">
              <w:rPr>
                <w:rFonts w:cs="Arial"/>
                <w:sz w:val="22"/>
                <w:szCs w:val="22"/>
              </w:rPr>
              <w:t xml:space="preserve"> CCG will only consider information provided in response to the PQQ.</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4.7.18</w:t>
            </w:r>
          </w:p>
        </w:tc>
        <w:tc>
          <w:tcPr>
            <w:tcW w:w="8823" w:type="dxa"/>
            <w:gridSpan w:val="2"/>
          </w:tcPr>
          <w:p w:rsidR="00F90B8C" w:rsidRDefault="00F90B8C" w:rsidP="003C3186">
            <w:pPr>
              <w:pStyle w:val="MOIText"/>
              <w:spacing w:before="0" w:after="0"/>
              <w:ind w:left="0"/>
              <w:rPr>
                <w:rFonts w:ascii="Arial" w:hAnsi="Arial"/>
              </w:rPr>
            </w:pPr>
            <w:r w:rsidRPr="00B000A5">
              <w:rPr>
                <w:rFonts w:ascii="Arial" w:hAnsi="Arial"/>
              </w:rPr>
              <w:t>The CCG reserves the right to reject any potential Bidder that fails to comply fully with the requirements of the process set out in this document, or which makes any misrepresentation in supplying any information requested.</w:t>
            </w:r>
          </w:p>
          <w:p w:rsidR="00F90B8C" w:rsidRPr="00B000A5" w:rsidRDefault="00F90B8C" w:rsidP="003C3186">
            <w:pPr>
              <w:pStyle w:val="MOIText"/>
              <w:spacing w:before="0" w:after="0"/>
              <w:ind w:left="0"/>
              <w:rPr>
                <w:rFonts w:ascii="Arial" w:hAnsi="Arial"/>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4.7.19</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 xml:space="preserve">Each potential Bidder is subject to an ongoing obligation to notify </w:t>
            </w:r>
            <w:proofErr w:type="spellStart"/>
            <w:r w:rsidR="00D86AF3">
              <w:rPr>
                <w:rFonts w:cs="Arial"/>
                <w:sz w:val="22"/>
                <w:szCs w:val="22"/>
                <w:lang w:val="en-GB"/>
              </w:rPr>
              <w:t>t</w:t>
            </w:r>
            <w:r w:rsidRPr="00B000A5">
              <w:rPr>
                <w:rFonts w:cs="Arial"/>
                <w:sz w:val="22"/>
                <w:szCs w:val="22"/>
              </w:rPr>
              <w:t>he</w:t>
            </w:r>
            <w:proofErr w:type="spellEnd"/>
            <w:r w:rsidRPr="00B000A5">
              <w:rPr>
                <w:rFonts w:cs="Arial"/>
                <w:sz w:val="22"/>
                <w:szCs w:val="22"/>
              </w:rPr>
              <w:t xml:space="preserve"> CCG of any material changes to the information included in its PQQ response, including but not limited to changes to the identity of Relevant Organisations or the ownership or standing thereof, or to its financial status. Changes should be notified as soon as they become known through the Bravo e-Procurement messaging system.</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4.7.20</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 xml:space="preserve">Failure to notify </w:t>
            </w:r>
            <w:proofErr w:type="spellStart"/>
            <w:r w:rsidR="00D86AF3">
              <w:rPr>
                <w:rFonts w:cs="Arial"/>
                <w:sz w:val="22"/>
                <w:szCs w:val="22"/>
                <w:lang w:val="en-GB"/>
              </w:rPr>
              <w:t>t</w:t>
            </w:r>
            <w:r w:rsidRPr="00B000A5">
              <w:rPr>
                <w:rFonts w:cs="Arial"/>
                <w:sz w:val="22"/>
                <w:szCs w:val="22"/>
              </w:rPr>
              <w:t>he</w:t>
            </w:r>
            <w:proofErr w:type="spellEnd"/>
            <w:r w:rsidRPr="00B000A5">
              <w:rPr>
                <w:rFonts w:cs="Arial"/>
                <w:sz w:val="22"/>
                <w:szCs w:val="22"/>
              </w:rPr>
              <w:t xml:space="preserve"> CCG of any material changes may lead to the potential Bidder being liable for disqualification.</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4.7.21</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The CCG shall have the right to disqualify a potential Bidder and its PQQ response at any stage in the Procurement if it becomes aware of any omission or misrepresentation in the potential Bidder’s response to any question or in the event there are material changes to a position / information set out in any aspect of the PQQ response.</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4.7.22</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 xml:space="preserve">Potential Bidders will be responsible for the accuracy of all information submitted to </w:t>
            </w:r>
            <w:proofErr w:type="spellStart"/>
            <w:r w:rsidR="00D86AF3">
              <w:rPr>
                <w:rFonts w:cs="Arial"/>
                <w:sz w:val="22"/>
                <w:szCs w:val="22"/>
                <w:lang w:val="en-GB"/>
              </w:rPr>
              <w:t>t</w:t>
            </w:r>
            <w:r w:rsidRPr="00B000A5">
              <w:rPr>
                <w:rFonts w:cs="Arial"/>
                <w:sz w:val="22"/>
                <w:szCs w:val="22"/>
              </w:rPr>
              <w:t>he</w:t>
            </w:r>
            <w:proofErr w:type="spellEnd"/>
            <w:r w:rsidRPr="00B000A5">
              <w:rPr>
                <w:rFonts w:cs="Arial"/>
                <w:sz w:val="22"/>
                <w:szCs w:val="22"/>
              </w:rPr>
              <w:t xml:space="preserve"> CCG within the completed PQQ.</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4.7.23</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Any supplementary files, where required, should be attached as instructed using Microsoft Office or PDF file formats. Where a potential Bidder submits an attachment to supplement a question, the filename must start with the number designation of the relevant question.</w:t>
            </w: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r>
              <w:rPr>
                <w:rFonts w:ascii="Arial" w:hAnsi="Arial"/>
                <w:bCs/>
              </w:rPr>
              <w:t>4.7.24</w:t>
            </w:r>
          </w:p>
        </w:tc>
        <w:tc>
          <w:tcPr>
            <w:tcW w:w="8823" w:type="dxa"/>
            <w:gridSpan w:val="2"/>
          </w:tcPr>
          <w:p w:rsidR="00F90B8C" w:rsidRDefault="00F90B8C" w:rsidP="003C3186">
            <w:pPr>
              <w:pStyle w:val="PQQJustifiedChar"/>
              <w:spacing w:before="0" w:after="0"/>
              <w:ind w:left="0"/>
              <w:rPr>
                <w:rFonts w:cs="Arial"/>
                <w:sz w:val="22"/>
                <w:szCs w:val="22"/>
                <w:lang w:val="en-GB"/>
              </w:rPr>
            </w:pPr>
            <w:r w:rsidRPr="00B000A5">
              <w:rPr>
                <w:rFonts w:cs="Arial"/>
                <w:sz w:val="22"/>
                <w:szCs w:val="22"/>
              </w:rPr>
              <w:t>Failure to provide PQQ responses in the required format may lead to a potential Bidder’s submission being set aside without evaluation and the potential Bidder’s exclusion from further consideration in this Procurement.</w:t>
            </w:r>
          </w:p>
          <w:p w:rsidR="00F90B8C" w:rsidRDefault="00F90B8C" w:rsidP="003C3186">
            <w:pPr>
              <w:pStyle w:val="PQQJustifiedChar"/>
              <w:spacing w:before="0" w:after="0"/>
              <w:ind w:left="0"/>
              <w:rPr>
                <w:rFonts w:cs="Arial"/>
                <w:sz w:val="22"/>
                <w:szCs w:val="22"/>
                <w:lang w:val="en-GB"/>
              </w:rPr>
            </w:pPr>
          </w:p>
          <w:p w:rsidR="00F90B8C" w:rsidRDefault="00F90B8C" w:rsidP="003C3186">
            <w:pPr>
              <w:pStyle w:val="PQQJustifiedChar"/>
              <w:spacing w:before="0" w:after="0"/>
              <w:ind w:left="0"/>
              <w:rPr>
                <w:rFonts w:cs="Arial"/>
                <w:sz w:val="22"/>
                <w:szCs w:val="22"/>
                <w:lang w:val="en-GB"/>
              </w:rPr>
            </w:pPr>
          </w:p>
          <w:p w:rsidR="00F90B8C" w:rsidRPr="00656FDC" w:rsidRDefault="00F90B8C" w:rsidP="003C3186">
            <w:pPr>
              <w:pStyle w:val="PQQJustifiedChar"/>
              <w:spacing w:before="0" w:after="0"/>
              <w:ind w:left="0"/>
              <w:rPr>
                <w:rFonts w:cs="Arial"/>
                <w:sz w:val="22"/>
                <w:szCs w:val="22"/>
                <w:lang w:val="en-GB"/>
              </w:rPr>
            </w:pPr>
          </w:p>
        </w:tc>
      </w:tr>
      <w:tr w:rsidR="00F90B8C" w:rsidRPr="00B000A5" w:rsidTr="00152379">
        <w:tc>
          <w:tcPr>
            <w:tcW w:w="924" w:type="dxa"/>
          </w:tcPr>
          <w:p w:rsidR="00F90B8C" w:rsidRPr="00B000A5" w:rsidRDefault="00F90B8C" w:rsidP="00A930A6">
            <w:pPr>
              <w:spacing w:before="0" w:after="0"/>
              <w:jc w:val="both"/>
              <w:rPr>
                <w:rFonts w:ascii="Arial" w:hAnsi="Arial"/>
                <w:bCs/>
              </w:rPr>
            </w:pPr>
            <w:bookmarkStart w:id="4" w:name="_Toc172351303"/>
            <w:bookmarkStart w:id="5" w:name="_Toc172351430"/>
            <w:bookmarkStart w:id="6" w:name="_Toc172431631"/>
            <w:bookmarkStart w:id="7" w:name="_Toc172351305"/>
            <w:bookmarkStart w:id="8" w:name="_Toc172351432"/>
            <w:bookmarkStart w:id="9" w:name="_Toc172431633"/>
            <w:bookmarkStart w:id="10" w:name="_Toc172351308"/>
            <w:bookmarkStart w:id="11" w:name="_Toc172351435"/>
            <w:bookmarkStart w:id="12" w:name="_Toc172431636"/>
            <w:bookmarkStart w:id="13" w:name="_Toc172351309"/>
            <w:bookmarkStart w:id="14" w:name="_Toc172351436"/>
            <w:bookmarkStart w:id="15" w:name="_Toc172431637"/>
            <w:bookmarkStart w:id="16" w:name="_Toc172351310"/>
            <w:bookmarkStart w:id="17" w:name="_Toc172351437"/>
            <w:bookmarkStart w:id="18" w:name="_Toc172431638"/>
            <w:bookmarkStart w:id="19" w:name="_Toc172351311"/>
            <w:bookmarkStart w:id="20" w:name="_Toc172351438"/>
            <w:bookmarkStart w:id="21" w:name="_Toc172431639"/>
            <w:bookmarkStart w:id="22" w:name="_Toc172351320"/>
            <w:bookmarkStart w:id="23" w:name="_Toc172351447"/>
            <w:bookmarkStart w:id="24" w:name="_Toc172431648"/>
            <w:bookmarkStart w:id="25" w:name="_Toc172351322"/>
            <w:bookmarkStart w:id="26" w:name="_Toc172351449"/>
            <w:bookmarkStart w:id="27" w:name="_Toc172431650"/>
            <w:bookmarkStart w:id="28" w:name="_Toc172351323"/>
            <w:bookmarkStart w:id="29" w:name="_Toc172351450"/>
            <w:bookmarkStart w:id="30" w:name="_Toc17243165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rFonts w:ascii="Arial" w:hAnsi="Arial"/>
                <w:bCs/>
              </w:rPr>
              <w:t>4.8</w:t>
            </w:r>
          </w:p>
        </w:tc>
        <w:tc>
          <w:tcPr>
            <w:tcW w:w="8823" w:type="dxa"/>
            <w:gridSpan w:val="2"/>
          </w:tcPr>
          <w:p w:rsidR="00F90B8C" w:rsidRPr="00B000A5" w:rsidRDefault="00F90B8C" w:rsidP="003C3186">
            <w:pPr>
              <w:spacing w:before="0" w:after="0"/>
              <w:jc w:val="both"/>
              <w:rPr>
                <w:rFonts w:ascii="Arial" w:hAnsi="Arial"/>
                <w:b/>
                <w:caps/>
              </w:rPr>
            </w:pPr>
            <w:r w:rsidRPr="00B000A5">
              <w:rPr>
                <w:rFonts w:ascii="Arial" w:hAnsi="Arial"/>
                <w:b/>
                <w:caps/>
              </w:rPr>
              <w:t>COMPETITIVE DIALOGUE</w:t>
            </w:r>
          </w:p>
          <w:p w:rsidR="00F90B8C" w:rsidRPr="00B000A5" w:rsidRDefault="00F90B8C" w:rsidP="003C3186">
            <w:pPr>
              <w:spacing w:before="0" w:after="0"/>
              <w:jc w:val="both"/>
              <w:rPr>
                <w:rFonts w:ascii="Arial" w:hAnsi="Arial"/>
                <w:b/>
                <w:bCs/>
              </w:rPr>
            </w:pPr>
          </w:p>
        </w:tc>
      </w:tr>
      <w:tr w:rsidR="00F90B8C" w:rsidRPr="00B000A5" w:rsidTr="00152379">
        <w:tc>
          <w:tcPr>
            <w:tcW w:w="924" w:type="dxa"/>
          </w:tcPr>
          <w:p w:rsidR="00F90B8C" w:rsidRPr="00B000A5" w:rsidRDefault="00F90B8C" w:rsidP="003C3186">
            <w:pPr>
              <w:spacing w:before="0" w:after="0"/>
              <w:jc w:val="both"/>
              <w:rPr>
                <w:rFonts w:ascii="Arial" w:hAnsi="Arial"/>
                <w:bCs/>
              </w:rPr>
            </w:pPr>
            <w:r>
              <w:rPr>
                <w:rFonts w:ascii="Arial" w:hAnsi="Arial"/>
                <w:bCs/>
              </w:rPr>
              <w:lastRenderedPageBreak/>
              <w:t>4.8</w:t>
            </w:r>
            <w:r w:rsidRPr="00B000A5">
              <w:rPr>
                <w:rFonts w:ascii="Arial" w:hAnsi="Arial"/>
                <w:bCs/>
              </w:rPr>
              <w:t>.1</w:t>
            </w:r>
          </w:p>
        </w:tc>
        <w:tc>
          <w:tcPr>
            <w:tcW w:w="8823" w:type="dxa"/>
            <w:gridSpan w:val="2"/>
          </w:tcPr>
          <w:p w:rsidR="00F90B8C" w:rsidRDefault="00F90B8C" w:rsidP="003C3186">
            <w:pPr>
              <w:spacing w:before="0" w:after="0"/>
              <w:jc w:val="both"/>
              <w:rPr>
                <w:rFonts w:ascii="Arial" w:hAnsi="Arial"/>
              </w:rPr>
            </w:pPr>
            <w:r w:rsidRPr="00B000A5">
              <w:rPr>
                <w:rFonts w:ascii="Arial" w:hAnsi="Arial"/>
              </w:rPr>
              <w:t>Following the end of the PQQ phase the shortlisted Bidders will be invited to participate in the competitive dialogue stage with the CCG. The aim of the competitive dialogue phase is to further define the outcomes (including measures, baselines and percentage improvements), identify the solutions to achieve the CCG</w:t>
            </w:r>
            <w:r w:rsidR="00D86AF3">
              <w:rPr>
                <w:rFonts w:ascii="Arial" w:hAnsi="Arial"/>
              </w:rPr>
              <w:t>’</w:t>
            </w:r>
            <w:r w:rsidRPr="00B000A5">
              <w:rPr>
                <w:rFonts w:ascii="Arial" w:hAnsi="Arial"/>
              </w:rPr>
              <w:t>s vision for the future and the financial options/mechanisms for the contract.</w:t>
            </w:r>
          </w:p>
          <w:p w:rsidR="00DE7E7C" w:rsidRPr="00DE7E7C" w:rsidRDefault="00DE7E7C" w:rsidP="003C3186">
            <w:pPr>
              <w:spacing w:before="0" w:after="0"/>
              <w:jc w:val="both"/>
              <w:rPr>
                <w:rFonts w:ascii="Arial" w:hAnsi="Arial"/>
              </w:rPr>
            </w:pPr>
          </w:p>
        </w:tc>
      </w:tr>
      <w:tr w:rsidR="00F90B8C" w:rsidRPr="00B000A5" w:rsidTr="00152379">
        <w:tc>
          <w:tcPr>
            <w:tcW w:w="924" w:type="dxa"/>
          </w:tcPr>
          <w:p w:rsidR="00F90B8C" w:rsidRPr="00B000A5" w:rsidRDefault="00F90B8C" w:rsidP="00F90B8C">
            <w:pPr>
              <w:spacing w:before="0" w:after="0"/>
              <w:jc w:val="both"/>
              <w:rPr>
                <w:rFonts w:ascii="Arial" w:hAnsi="Arial"/>
                <w:bCs/>
              </w:rPr>
            </w:pPr>
            <w:r w:rsidRPr="00B000A5">
              <w:rPr>
                <w:rFonts w:ascii="Arial" w:hAnsi="Arial"/>
                <w:bCs/>
              </w:rPr>
              <w:t>4.</w:t>
            </w:r>
            <w:r>
              <w:rPr>
                <w:rFonts w:ascii="Arial" w:hAnsi="Arial"/>
                <w:bCs/>
              </w:rPr>
              <w:t>8</w:t>
            </w:r>
            <w:r w:rsidRPr="00B000A5">
              <w:rPr>
                <w:rFonts w:ascii="Arial" w:hAnsi="Arial"/>
                <w:bCs/>
              </w:rPr>
              <w:t>.2</w:t>
            </w:r>
          </w:p>
        </w:tc>
        <w:tc>
          <w:tcPr>
            <w:tcW w:w="8823" w:type="dxa"/>
            <w:gridSpan w:val="2"/>
          </w:tcPr>
          <w:p w:rsidR="00F90B8C" w:rsidRDefault="00F90B8C" w:rsidP="003C3186">
            <w:pPr>
              <w:spacing w:before="0" w:after="0"/>
              <w:jc w:val="both"/>
              <w:rPr>
                <w:rFonts w:ascii="Arial" w:hAnsi="Arial"/>
              </w:rPr>
            </w:pPr>
            <w:r w:rsidRPr="00B000A5">
              <w:rPr>
                <w:rFonts w:ascii="Arial" w:hAnsi="Arial"/>
              </w:rPr>
              <w:t>Further details of the Competitive Dialogue process and evaluation will be set out in the Invitation to Participate document which will only be issued to shortlisted bidders.</w:t>
            </w:r>
          </w:p>
          <w:p w:rsidR="00F90B8C" w:rsidRDefault="00F90B8C" w:rsidP="003C3186">
            <w:pPr>
              <w:spacing w:before="0" w:after="0"/>
              <w:jc w:val="both"/>
              <w:rPr>
                <w:rFonts w:ascii="Arial" w:hAnsi="Arial"/>
                <w:caps/>
              </w:rPr>
            </w:pPr>
          </w:p>
          <w:p w:rsidR="00F90B8C" w:rsidRPr="00B000A5" w:rsidRDefault="00F90B8C" w:rsidP="003C3186">
            <w:pPr>
              <w:spacing w:before="0" w:after="0"/>
              <w:jc w:val="both"/>
              <w:rPr>
                <w:rFonts w:ascii="Arial" w:hAnsi="Arial"/>
                <w:caps/>
              </w:rPr>
            </w:pPr>
          </w:p>
        </w:tc>
      </w:tr>
      <w:tr w:rsidR="00F90B8C" w:rsidRPr="00B000A5" w:rsidTr="00152379">
        <w:tc>
          <w:tcPr>
            <w:tcW w:w="924" w:type="dxa"/>
          </w:tcPr>
          <w:p w:rsidR="00F90B8C" w:rsidRPr="00B000A5" w:rsidRDefault="00F90B8C" w:rsidP="003C3186">
            <w:pPr>
              <w:spacing w:before="0" w:after="0"/>
              <w:jc w:val="both"/>
              <w:rPr>
                <w:rFonts w:ascii="Arial" w:hAnsi="Arial"/>
                <w:b/>
                <w:bCs/>
              </w:rPr>
            </w:pPr>
            <w:r>
              <w:rPr>
                <w:rFonts w:ascii="Arial" w:hAnsi="Arial"/>
                <w:b/>
                <w:bCs/>
              </w:rPr>
              <w:t>4.9</w:t>
            </w:r>
          </w:p>
        </w:tc>
        <w:tc>
          <w:tcPr>
            <w:tcW w:w="8823" w:type="dxa"/>
            <w:gridSpan w:val="2"/>
          </w:tcPr>
          <w:p w:rsidR="00F90B8C" w:rsidRPr="00B000A5" w:rsidRDefault="00F90B8C" w:rsidP="003C3186">
            <w:pPr>
              <w:spacing w:before="0" w:after="0"/>
              <w:jc w:val="both"/>
              <w:rPr>
                <w:rFonts w:ascii="Arial" w:hAnsi="Arial"/>
                <w:b/>
                <w:caps/>
              </w:rPr>
            </w:pPr>
            <w:r w:rsidRPr="00B000A5">
              <w:rPr>
                <w:rFonts w:ascii="Arial" w:hAnsi="Arial"/>
                <w:b/>
                <w:caps/>
              </w:rPr>
              <w:t>contract award</w:t>
            </w:r>
          </w:p>
          <w:p w:rsidR="00F90B8C" w:rsidRPr="00B000A5" w:rsidRDefault="00F90B8C" w:rsidP="003C3186">
            <w:pPr>
              <w:spacing w:before="0" w:after="0"/>
              <w:jc w:val="both"/>
              <w:rPr>
                <w:rFonts w:ascii="Arial" w:hAnsi="Arial"/>
                <w:b/>
                <w:bCs/>
              </w:rPr>
            </w:pPr>
          </w:p>
        </w:tc>
      </w:tr>
      <w:tr w:rsidR="00F90B8C" w:rsidRPr="00B000A5" w:rsidTr="00152379">
        <w:tc>
          <w:tcPr>
            <w:tcW w:w="924" w:type="dxa"/>
          </w:tcPr>
          <w:p w:rsidR="00F90B8C" w:rsidRPr="00B000A5" w:rsidRDefault="00F90B8C" w:rsidP="00621AC6">
            <w:pPr>
              <w:spacing w:before="0" w:after="0"/>
              <w:jc w:val="both"/>
              <w:rPr>
                <w:rFonts w:ascii="Arial" w:hAnsi="Arial"/>
                <w:bCs/>
              </w:rPr>
            </w:pPr>
            <w:r w:rsidRPr="00B000A5">
              <w:rPr>
                <w:rFonts w:ascii="Arial" w:hAnsi="Arial"/>
                <w:bCs/>
              </w:rPr>
              <w:t>4.</w:t>
            </w:r>
            <w:r w:rsidR="00621AC6">
              <w:rPr>
                <w:rFonts w:ascii="Arial" w:hAnsi="Arial"/>
                <w:bCs/>
              </w:rPr>
              <w:t>9</w:t>
            </w:r>
            <w:r w:rsidRPr="00B000A5">
              <w:rPr>
                <w:rFonts w:ascii="Arial" w:hAnsi="Arial"/>
                <w:bCs/>
              </w:rPr>
              <w:t>.1</w:t>
            </w:r>
          </w:p>
        </w:tc>
        <w:tc>
          <w:tcPr>
            <w:tcW w:w="8823" w:type="dxa"/>
            <w:gridSpan w:val="2"/>
          </w:tcPr>
          <w:p w:rsidR="00F90B8C" w:rsidRDefault="00F90B8C" w:rsidP="00ED4AC9">
            <w:pPr>
              <w:spacing w:before="0" w:after="0"/>
              <w:jc w:val="both"/>
              <w:rPr>
                <w:rFonts w:ascii="Arial" w:hAnsi="Arial"/>
              </w:rPr>
            </w:pPr>
            <w:r w:rsidRPr="00B000A5">
              <w:rPr>
                <w:rFonts w:ascii="Arial" w:hAnsi="Arial"/>
              </w:rPr>
              <w:t>Based on the outcome of the ISFT evaluation, recommendations will be made to The CCG’s Board for consideration. Following approval of the recommendation, The CCG and the recommended Bidder</w:t>
            </w:r>
            <w:r w:rsidR="00D86AF3">
              <w:rPr>
                <w:rFonts w:ascii="Arial" w:hAnsi="Arial"/>
              </w:rPr>
              <w:t>(s)</w:t>
            </w:r>
            <w:r w:rsidRPr="00B000A5">
              <w:rPr>
                <w:rFonts w:ascii="Arial" w:hAnsi="Arial"/>
              </w:rPr>
              <w:t xml:space="preserve"> may enter into the contract</w:t>
            </w:r>
            <w:r w:rsidR="00D86AF3">
              <w:rPr>
                <w:rFonts w:ascii="Arial" w:hAnsi="Arial"/>
              </w:rPr>
              <w:t>(s)</w:t>
            </w:r>
            <w:r w:rsidRPr="00B000A5">
              <w:rPr>
                <w:rFonts w:ascii="Arial" w:hAnsi="Arial"/>
              </w:rPr>
              <w:t>.</w:t>
            </w:r>
          </w:p>
          <w:p w:rsidR="00F90B8C" w:rsidRDefault="00F90B8C" w:rsidP="00ED4AC9">
            <w:pPr>
              <w:spacing w:before="0" w:after="0"/>
              <w:jc w:val="both"/>
              <w:rPr>
                <w:rFonts w:ascii="Arial" w:hAnsi="Arial"/>
                <w:b/>
                <w:caps/>
              </w:rPr>
            </w:pPr>
          </w:p>
          <w:p w:rsidR="00F90B8C" w:rsidRPr="00B000A5" w:rsidRDefault="00F90B8C" w:rsidP="00ED4AC9">
            <w:pPr>
              <w:spacing w:before="0" w:after="0"/>
              <w:jc w:val="both"/>
              <w:rPr>
                <w:rFonts w:ascii="Arial" w:hAnsi="Arial"/>
                <w:b/>
                <w:caps/>
              </w:rPr>
            </w:pPr>
          </w:p>
        </w:tc>
      </w:tr>
      <w:tr w:rsidR="00F90B8C" w:rsidRPr="00B000A5" w:rsidTr="00152379">
        <w:tc>
          <w:tcPr>
            <w:tcW w:w="924" w:type="dxa"/>
          </w:tcPr>
          <w:p w:rsidR="00F90B8C" w:rsidRPr="00B000A5" w:rsidRDefault="00F90B8C" w:rsidP="003C3186">
            <w:pPr>
              <w:spacing w:before="0" w:after="0"/>
              <w:jc w:val="both"/>
              <w:rPr>
                <w:rFonts w:ascii="Arial" w:hAnsi="Arial"/>
                <w:b/>
                <w:bCs/>
              </w:rPr>
            </w:pPr>
            <w:r>
              <w:rPr>
                <w:rFonts w:ascii="Arial" w:hAnsi="Arial"/>
                <w:b/>
                <w:bCs/>
              </w:rPr>
              <w:t>4.10</w:t>
            </w:r>
          </w:p>
        </w:tc>
        <w:tc>
          <w:tcPr>
            <w:tcW w:w="8823" w:type="dxa"/>
            <w:gridSpan w:val="2"/>
          </w:tcPr>
          <w:p w:rsidR="00F90B8C" w:rsidRPr="00B000A5" w:rsidRDefault="00F90B8C" w:rsidP="003C3186">
            <w:pPr>
              <w:spacing w:before="0" w:after="0"/>
              <w:jc w:val="both"/>
              <w:rPr>
                <w:rFonts w:ascii="Arial" w:hAnsi="Arial"/>
                <w:b/>
              </w:rPr>
            </w:pPr>
            <w:r w:rsidRPr="00B000A5">
              <w:rPr>
                <w:rFonts w:ascii="Arial" w:hAnsi="Arial"/>
                <w:b/>
              </w:rPr>
              <w:t>SERVICE COMMENCEMENT</w:t>
            </w:r>
          </w:p>
          <w:p w:rsidR="00F90B8C" w:rsidRPr="00B000A5" w:rsidRDefault="00F90B8C" w:rsidP="003C3186">
            <w:pPr>
              <w:spacing w:before="0" w:after="0"/>
              <w:jc w:val="both"/>
              <w:rPr>
                <w:rFonts w:ascii="Arial" w:hAnsi="Arial"/>
                <w:b/>
              </w:rPr>
            </w:pPr>
          </w:p>
        </w:tc>
      </w:tr>
      <w:tr w:rsidR="00F90B8C" w:rsidRPr="00B000A5" w:rsidTr="00152379">
        <w:tc>
          <w:tcPr>
            <w:tcW w:w="924" w:type="dxa"/>
          </w:tcPr>
          <w:p w:rsidR="00F90B8C" w:rsidRPr="00B000A5" w:rsidRDefault="00621AC6" w:rsidP="003C3186">
            <w:pPr>
              <w:spacing w:before="0" w:after="0"/>
              <w:jc w:val="both"/>
              <w:rPr>
                <w:rFonts w:ascii="Arial" w:hAnsi="Arial"/>
                <w:bCs/>
              </w:rPr>
            </w:pPr>
            <w:r>
              <w:rPr>
                <w:rFonts w:ascii="Arial" w:hAnsi="Arial"/>
                <w:bCs/>
              </w:rPr>
              <w:t>4.10</w:t>
            </w:r>
            <w:r w:rsidR="00F90B8C" w:rsidRPr="00B000A5">
              <w:rPr>
                <w:rFonts w:ascii="Arial" w:hAnsi="Arial"/>
                <w:bCs/>
              </w:rPr>
              <w:t>.1</w:t>
            </w:r>
          </w:p>
        </w:tc>
        <w:tc>
          <w:tcPr>
            <w:tcW w:w="8823" w:type="dxa"/>
            <w:gridSpan w:val="2"/>
          </w:tcPr>
          <w:p w:rsidR="00F90B8C" w:rsidRPr="00B000A5" w:rsidRDefault="00F90B8C" w:rsidP="003C3186">
            <w:pPr>
              <w:spacing w:before="0" w:after="0"/>
              <w:jc w:val="both"/>
              <w:rPr>
                <w:rFonts w:ascii="Arial" w:hAnsi="Arial"/>
              </w:rPr>
            </w:pPr>
            <w:r w:rsidRPr="00B000A5">
              <w:rPr>
                <w:rFonts w:ascii="Arial" w:hAnsi="Arial"/>
              </w:rPr>
              <w:t xml:space="preserve">Following contract award and in accordance with the Provider’s mobilisation plan, </w:t>
            </w:r>
            <w:r w:rsidRPr="00B000A5">
              <w:rPr>
                <w:rFonts w:ascii="Arial" w:hAnsi="Arial"/>
                <w:bCs/>
              </w:rPr>
              <w:t>the CCG</w:t>
            </w:r>
            <w:r w:rsidRPr="00B000A5">
              <w:rPr>
                <w:rFonts w:ascii="Arial" w:hAnsi="Arial"/>
                <w:b/>
                <w:bCs/>
              </w:rPr>
              <w:t xml:space="preserve"> </w:t>
            </w:r>
            <w:r w:rsidRPr="00B000A5">
              <w:rPr>
                <w:rFonts w:ascii="Arial" w:hAnsi="Arial"/>
              </w:rPr>
              <w:t xml:space="preserve">and the Provider shall work together towards the commencement of the provision of the Service at </w:t>
            </w:r>
            <w:r w:rsidRPr="00B000A5" w:rsidDel="00936BA9">
              <w:rPr>
                <w:rFonts w:ascii="Arial" w:hAnsi="Arial"/>
              </w:rPr>
              <w:t>the</w:t>
            </w:r>
            <w:r w:rsidRPr="00B000A5">
              <w:rPr>
                <w:rFonts w:ascii="Arial" w:hAnsi="Arial"/>
              </w:rPr>
              <w:t xml:space="preserve"> </w:t>
            </w:r>
            <w:r w:rsidRPr="00B000A5" w:rsidDel="00936BA9">
              <w:rPr>
                <w:rFonts w:ascii="Arial" w:hAnsi="Arial"/>
              </w:rPr>
              <w:t xml:space="preserve">contractually </w:t>
            </w:r>
            <w:r w:rsidRPr="00B000A5">
              <w:rPr>
                <w:rFonts w:ascii="Arial" w:hAnsi="Arial"/>
              </w:rPr>
              <w:t>agreed date (i.e. the Service Commencement Date).</w:t>
            </w:r>
          </w:p>
          <w:p w:rsidR="00F90B8C" w:rsidRDefault="00F90B8C" w:rsidP="003C3186">
            <w:pPr>
              <w:spacing w:before="0" w:after="0"/>
              <w:jc w:val="both"/>
              <w:rPr>
                <w:rFonts w:ascii="Arial" w:hAnsi="Arial"/>
              </w:rPr>
            </w:pPr>
          </w:p>
          <w:p w:rsidR="00F90B8C" w:rsidRDefault="00F90B8C" w:rsidP="003C3186">
            <w:pPr>
              <w:spacing w:before="0" w:after="0"/>
              <w:jc w:val="both"/>
              <w:rPr>
                <w:rFonts w:ascii="Arial" w:hAnsi="Arial"/>
              </w:rPr>
            </w:pPr>
          </w:p>
          <w:p w:rsidR="00F90B8C" w:rsidRPr="00B000A5" w:rsidRDefault="00F90B8C" w:rsidP="003C3186">
            <w:pPr>
              <w:spacing w:before="0" w:after="0"/>
              <w:jc w:val="both"/>
              <w:rPr>
                <w:rFonts w:ascii="Arial" w:hAnsi="Arial"/>
              </w:rPr>
            </w:pPr>
          </w:p>
        </w:tc>
      </w:tr>
    </w:tbl>
    <w:p w:rsidR="00881FA0" w:rsidRDefault="00881FA0">
      <w:r>
        <w:br w:type="page"/>
      </w:r>
    </w:p>
    <w:tbl>
      <w:tblPr>
        <w:tblStyle w:val="TableGrid"/>
        <w:tblW w:w="9003"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8044"/>
      </w:tblGrid>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rPr>
              <w:lastRenderedPageBreak/>
              <w:br w:type="page"/>
            </w:r>
            <w:r w:rsidRPr="00B000A5">
              <w:rPr>
                <w:rFonts w:ascii="Arial" w:hAnsi="Arial"/>
                <w:b/>
                <w:bCs/>
              </w:rPr>
              <w:t>5</w:t>
            </w:r>
          </w:p>
        </w:tc>
        <w:tc>
          <w:tcPr>
            <w:tcW w:w="8044" w:type="dxa"/>
          </w:tcPr>
          <w:p w:rsidR="0014711E" w:rsidRPr="00B000A5" w:rsidRDefault="0014711E" w:rsidP="00C54DC4">
            <w:pPr>
              <w:spacing w:before="0" w:after="0"/>
              <w:jc w:val="both"/>
              <w:rPr>
                <w:rFonts w:ascii="Arial" w:hAnsi="Arial"/>
                <w:b/>
                <w:caps/>
              </w:rPr>
            </w:pPr>
            <w:r w:rsidRPr="00B000A5">
              <w:rPr>
                <w:rFonts w:ascii="Arial" w:hAnsi="Arial"/>
                <w:b/>
                <w:caps/>
              </w:rPr>
              <w:t>commercial framework</w:t>
            </w:r>
          </w:p>
          <w:p w:rsidR="0014711E" w:rsidRPr="00B000A5" w:rsidRDefault="0014711E" w:rsidP="00C54DC4">
            <w:pPr>
              <w:spacing w:before="0" w:after="0"/>
              <w:jc w:val="both"/>
              <w:rPr>
                <w:rFonts w:ascii="Arial" w:hAnsi="Arial"/>
                <w:b/>
                <w:bCs/>
              </w:rPr>
            </w:pPr>
          </w:p>
          <w:p w:rsidR="0014711E" w:rsidRPr="00B000A5" w:rsidRDefault="0014711E" w:rsidP="00C54DC4">
            <w:pPr>
              <w:spacing w:before="0" w:after="0"/>
              <w:jc w:val="both"/>
              <w:rPr>
                <w:rFonts w:ascii="Arial" w:hAnsi="Arial"/>
              </w:rPr>
            </w:pPr>
            <w:r w:rsidRPr="00B000A5">
              <w:rPr>
                <w:rFonts w:ascii="Arial" w:hAnsi="Arial"/>
              </w:rPr>
              <w:t>The Potential Bidders’ attention is drawn to the following commercial information:</w:t>
            </w:r>
          </w:p>
          <w:p w:rsidR="0014711E" w:rsidRDefault="0014711E" w:rsidP="00C54DC4">
            <w:pPr>
              <w:spacing w:before="0" w:after="0"/>
              <w:jc w:val="both"/>
              <w:rPr>
                <w:rFonts w:ascii="Arial" w:hAnsi="Arial"/>
                <w:b/>
                <w:bCs/>
              </w:rPr>
            </w:pPr>
          </w:p>
          <w:p w:rsidR="00B516DB" w:rsidRPr="00B000A5" w:rsidRDefault="00B516DB" w:rsidP="00C54DC4">
            <w:pPr>
              <w:spacing w:before="0" w:after="0"/>
              <w:jc w:val="both"/>
              <w:rPr>
                <w:rFonts w:ascii="Arial" w:hAnsi="Arial"/>
                <w:b/>
                <w:bCs/>
              </w:rPr>
            </w:pPr>
          </w:p>
        </w:tc>
      </w:tr>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5.1</w:t>
            </w:r>
          </w:p>
        </w:tc>
        <w:tc>
          <w:tcPr>
            <w:tcW w:w="8044" w:type="dxa"/>
          </w:tcPr>
          <w:p w:rsidR="0014711E" w:rsidRPr="00B000A5" w:rsidRDefault="0014711E" w:rsidP="00C54DC4">
            <w:pPr>
              <w:spacing w:before="0" w:after="0"/>
              <w:jc w:val="both"/>
              <w:rPr>
                <w:rFonts w:ascii="Arial" w:hAnsi="Arial"/>
                <w:b/>
                <w:caps/>
              </w:rPr>
            </w:pPr>
            <w:r w:rsidRPr="00B000A5">
              <w:rPr>
                <w:rFonts w:ascii="Arial" w:hAnsi="Arial"/>
                <w:b/>
                <w:caps/>
              </w:rPr>
              <w:t>contract</w:t>
            </w:r>
          </w:p>
          <w:p w:rsidR="0014711E" w:rsidRPr="00B000A5" w:rsidRDefault="0014711E" w:rsidP="00C54DC4">
            <w:pPr>
              <w:spacing w:before="0" w:after="0"/>
              <w:jc w:val="both"/>
              <w:rPr>
                <w:rFonts w:ascii="Arial" w:hAnsi="Arial"/>
                <w:b/>
                <w:bCs/>
              </w:rPr>
            </w:pPr>
          </w:p>
        </w:tc>
      </w:tr>
      <w:tr w:rsidR="0014711E" w:rsidRPr="00B000A5" w:rsidTr="00881FA0">
        <w:tc>
          <w:tcPr>
            <w:tcW w:w="959" w:type="dxa"/>
          </w:tcPr>
          <w:p w:rsidR="0014711E" w:rsidRPr="00B000A5" w:rsidRDefault="0014711E" w:rsidP="003C3186">
            <w:pPr>
              <w:spacing w:before="0" w:after="0"/>
              <w:jc w:val="both"/>
              <w:rPr>
                <w:rFonts w:ascii="Arial" w:hAnsi="Arial"/>
                <w:bCs/>
              </w:rPr>
            </w:pPr>
            <w:r w:rsidRPr="00B000A5">
              <w:rPr>
                <w:rFonts w:ascii="Arial" w:hAnsi="Arial"/>
                <w:bCs/>
              </w:rPr>
              <w:t>5.1.1</w:t>
            </w:r>
          </w:p>
        </w:tc>
        <w:tc>
          <w:tcPr>
            <w:tcW w:w="8044" w:type="dxa"/>
          </w:tcPr>
          <w:p w:rsidR="0014711E" w:rsidRPr="00B000A5" w:rsidRDefault="0014711E" w:rsidP="00C54DC4">
            <w:pPr>
              <w:jc w:val="both"/>
              <w:rPr>
                <w:rFonts w:ascii="Arial" w:hAnsi="Arial"/>
              </w:rPr>
            </w:pPr>
            <w:r w:rsidRPr="00B000A5">
              <w:rPr>
                <w:rFonts w:ascii="Arial" w:hAnsi="Arial"/>
              </w:rPr>
              <w:t>The contract to be entered into by the CCG and the selected Provider for the Services will be the NHS Standard Contract for 201</w:t>
            </w:r>
            <w:r w:rsidR="00D36C48">
              <w:rPr>
                <w:rFonts w:ascii="Arial" w:hAnsi="Arial"/>
              </w:rPr>
              <w:t>6</w:t>
            </w:r>
            <w:r w:rsidRPr="00B000A5">
              <w:rPr>
                <w:rFonts w:ascii="Arial" w:hAnsi="Arial"/>
              </w:rPr>
              <w:t>/1</w:t>
            </w:r>
            <w:r w:rsidR="00D36C48">
              <w:rPr>
                <w:rFonts w:ascii="Arial" w:hAnsi="Arial"/>
              </w:rPr>
              <w:t>7, a copy of which will</w:t>
            </w:r>
            <w:r w:rsidRPr="00B000A5">
              <w:rPr>
                <w:rFonts w:ascii="Arial" w:hAnsi="Arial"/>
              </w:rPr>
              <w:t xml:space="preserve"> be found at the NHS England website. </w:t>
            </w:r>
          </w:p>
          <w:p w:rsidR="0014711E" w:rsidRPr="00B000A5" w:rsidRDefault="0014711E" w:rsidP="00C54DC4">
            <w:pPr>
              <w:jc w:val="both"/>
              <w:rPr>
                <w:rFonts w:ascii="Arial" w:hAnsi="Arial"/>
                <w:caps/>
              </w:rPr>
            </w:pPr>
          </w:p>
        </w:tc>
      </w:tr>
      <w:tr w:rsidR="0014711E" w:rsidRPr="00B000A5" w:rsidTr="00881FA0">
        <w:tc>
          <w:tcPr>
            <w:tcW w:w="959" w:type="dxa"/>
          </w:tcPr>
          <w:p w:rsidR="0014711E" w:rsidRPr="00B000A5" w:rsidRDefault="0014711E" w:rsidP="003C3186">
            <w:pPr>
              <w:spacing w:before="0" w:after="0"/>
              <w:jc w:val="both"/>
              <w:rPr>
                <w:rFonts w:ascii="Arial" w:hAnsi="Arial"/>
                <w:bCs/>
              </w:rPr>
            </w:pPr>
            <w:r w:rsidRPr="00B000A5">
              <w:rPr>
                <w:rFonts w:ascii="Arial" w:hAnsi="Arial"/>
                <w:bCs/>
              </w:rPr>
              <w:t>5.1.2</w:t>
            </w:r>
          </w:p>
        </w:tc>
        <w:tc>
          <w:tcPr>
            <w:tcW w:w="8044" w:type="dxa"/>
          </w:tcPr>
          <w:p w:rsidR="0014711E" w:rsidRPr="00B000A5" w:rsidRDefault="0014711E" w:rsidP="00C54DC4">
            <w:pPr>
              <w:spacing w:before="0" w:after="0"/>
              <w:jc w:val="both"/>
              <w:rPr>
                <w:rFonts w:ascii="Arial" w:hAnsi="Arial"/>
              </w:rPr>
            </w:pPr>
            <w:r w:rsidRPr="00B000A5">
              <w:rPr>
                <w:rFonts w:ascii="Arial" w:hAnsi="Arial"/>
              </w:rPr>
              <w:t>The Contract will be separate to and independent of any existing contract currently in place between the Provider and the CCG.</w:t>
            </w:r>
          </w:p>
          <w:p w:rsidR="00D36C48" w:rsidRDefault="00D36C48" w:rsidP="00C54DC4">
            <w:pPr>
              <w:spacing w:before="0" w:after="0"/>
              <w:jc w:val="both"/>
              <w:rPr>
                <w:rFonts w:ascii="Arial" w:hAnsi="Arial"/>
              </w:rPr>
            </w:pPr>
          </w:p>
          <w:p w:rsidR="00D36C48" w:rsidRPr="00B000A5" w:rsidRDefault="00D36C48" w:rsidP="00C54DC4">
            <w:pPr>
              <w:spacing w:before="0" w:after="0"/>
              <w:jc w:val="both"/>
              <w:rPr>
                <w:rFonts w:ascii="Arial" w:hAnsi="Arial"/>
              </w:rPr>
            </w:pPr>
          </w:p>
        </w:tc>
      </w:tr>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5.2</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contract duration</w:t>
            </w:r>
          </w:p>
          <w:p w:rsidR="0014711E" w:rsidRPr="00B000A5" w:rsidRDefault="0014711E" w:rsidP="003C3186">
            <w:pPr>
              <w:spacing w:before="0" w:after="0"/>
              <w:jc w:val="both"/>
              <w:rPr>
                <w:rFonts w:ascii="Arial" w:hAnsi="Arial"/>
                <w:bCs/>
              </w:rPr>
            </w:pPr>
          </w:p>
        </w:tc>
      </w:tr>
      <w:tr w:rsidR="0014711E" w:rsidRPr="00B000A5" w:rsidTr="00881FA0">
        <w:tc>
          <w:tcPr>
            <w:tcW w:w="959" w:type="dxa"/>
          </w:tcPr>
          <w:p w:rsidR="0014711E" w:rsidRPr="00B000A5" w:rsidRDefault="0014711E" w:rsidP="003C3186">
            <w:pPr>
              <w:spacing w:before="0" w:after="0"/>
              <w:jc w:val="both"/>
              <w:rPr>
                <w:rFonts w:ascii="Arial" w:hAnsi="Arial"/>
                <w:bCs/>
              </w:rPr>
            </w:pPr>
            <w:r w:rsidRPr="00B000A5">
              <w:rPr>
                <w:rFonts w:ascii="Arial" w:hAnsi="Arial"/>
                <w:bCs/>
              </w:rPr>
              <w:t>5.2.1</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The contract duration will be </w:t>
            </w:r>
            <w:r w:rsidRPr="00DE7E7C">
              <w:rPr>
                <w:rFonts w:ascii="Arial" w:hAnsi="Arial"/>
                <w:b/>
                <w:color w:val="000000" w:themeColor="text1"/>
                <w:sz w:val="20"/>
              </w:rPr>
              <w:t>[</w:t>
            </w:r>
            <w:r w:rsidR="004C35EC" w:rsidRPr="00DE7E7C">
              <w:rPr>
                <w:rFonts w:ascii="Arial" w:hAnsi="Arial"/>
                <w:b/>
                <w:color w:val="000000" w:themeColor="text1"/>
                <w:sz w:val="20"/>
              </w:rPr>
              <w:t>FIVE</w:t>
            </w:r>
            <w:r w:rsidR="00D36C48" w:rsidRPr="00DE7E7C">
              <w:rPr>
                <w:rFonts w:ascii="Arial" w:hAnsi="Arial"/>
                <w:b/>
                <w:color w:val="000000" w:themeColor="text1"/>
                <w:sz w:val="20"/>
              </w:rPr>
              <w:t>]</w:t>
            </w:r>
            <w:r w:rsidR="00B516DB" w:rsidRPr="00DE7E7C">
              <w:rPr>
                <w:rFonts w:ascii="Arial" w:hAnsi="Arial"/>
                <w:b/>
                <w:color w:val="000000" w:themeColor="text1"/>
                <w:sz w:val="20"/>
              </w:rPr>
              <w:t xml:space="preserve"> </w:t>
            </w:r>
            <w:r w:rsidR="004C35EC" w:rsidRPr="00DE7E7C">
              <w:rPr>
                <w:rFonts w:ascii="Arial" w:hAnsi="Arial"/>
                <w:b/>
                <w:color w:val="000000" w:themeColor="text1"/>
                <w:sz w:val="20"/>
              </w:rPr>
              <w:t>5</w:t>
            </w:r>
            <w:r w:rsidR="00621AC6" w:rsidRPr="00DE7E7C">
              <w:rPr>
                <w:rFonts w:ascii="Arial" w:hAnsi="Arial"/>
                <w:color w:val="000000" w:themeColor="text1"/>
                <w:sz w:val="20"/>
              </w:rPr>
              <w:t xml:space="preserve"> years with the option to extend for a further two years. </w:t>
            </w:r>
            <w:r w:rsidR="00B516DB" w:rsidRPr="00DE7E7C">
              <w:rPr>
                <w:rFonts w:ascii="Arial" w:hAnsi="Arial"/>
                <w:color w:val="000000" w:themeColor="text1"/>
                <w:sz w:val="20"/>
              </w:rPr>
              <w:t xml:space="preserve"> </w:t>
            </w:r>
          </w:p>
          <w:p w:rsidR="0014711E" w:rsidRDefault="0014711E" w:rsidP="003C3186">
            <w:pPr>
              <w:spacing w:before="0" w:after="0"/>
              <w:jc w:val="both"/>
              <w:rPr>
                <w:rFonts w:ascii="Arial" w:hAnsi="Arial"/>
                <w:caps/>
              </w:rPr>
            </w:pPr>
          </w:p>
          <w:p w:rsidR="00D36C48" w:rsidRPr="00B000A5" w:rsidRDefault="00D36C48" w:rsidP="003C3186">
            <w:pPr>
              <w:spacing w:before="0" w:after="0"/>
              <w:jc w:val="both"/>
              <w:rPr>
                <w:rFonts w:ascii="Arial" w:hAnsi="Arial"/>
                <w:caps/>
              </w:rPr>
            </w:pPr>
          </w:p>
        </w:tc>
      </w:tr>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5.3</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currency</w:t>
            </w:r>
          </w:p>
          <w:p w:rsidR="0014711E" w:rsidRPr="00B000A5" w:rsidRDefault="0014711E" w:rsidP="003C3186">
            <w:pPr>
              <w:spacing w:before="0" w:after="0"/>
              <w:jc w:val="both"/>
              <w:rPr>
                <w:rFonts w:ascii="Arial" w:hAnsi="Arial"/>
                <w:bCs/>
              </w:rPr>
            </w:pPr>
          </w:p>
        </w:tc>
      </w:tr>
      <w:tr w:rsidR="0014711E" w:rsidRPr="00B000A5" w:rsidTr="00881FA0">
        <w:tc>
          <w:tcPr>
            <w:tcW w:w="959" w:type="dxa"/>
          </w:tcPr>
          <w:p w:rsidR="0014711E" w:rsidRPr="00B000A5" w:rsidRDefault="0014711E" w:rsidP="003C3186">
            <w:pPr>
              <w:spacing w:before="0" w:after="0"/>
              <w:jc w:val="both"/>
              <w:rPr>
                <w:rFonts w:ascii="Arial" w:hAnsi="Arial"/>
                <w:bCs/>
              </w:rPr>
            </w:pPr>
            <w:r w:rsidRPr="00B000A5">
              <w:rPr>
                <w:rFonts w:ascii="Arial" w:hAnsi="Arial"/>
                <w:bCs/>
              </w:rPr>
              <w:t>5.3.1</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Bids at the </w:t>
            </w:r>
            <w:r>
              <w:rPr>
                <w:rFonts w:ascii="Arial" w:hAnsi="Arial"/>
              </w:rPr>
              <w:t>ISFT</w:t>
            </w:r>
            <w:r w:rsidRPr="00B000A5">
              <w:rPr>
                <w:rFonts w:ascii="Arial" w:hAnsi="Arial"/>
              </w:rPr>
              <w:t xml:space="preserve"> stage </w:t>
            </w:r>
            <w:r>
              <w:rPr>
                <w:rFonts w:ascii="Arial" w:hAnsi="Arial"/>
              </w:rPr>
              <w:t>will</w:t>
            </w:r>
            <w:r w:rsidRPr="00B000A5">
              <w:rPr>
                <w:rFonts w:ascii="Arial" w:hAnsi="Arial"/>
              </w:rPr>
              <w:t xml:space="preserve"> only be accepted in pounds sterling.</w:t>
            </w:r>
          </w:p>
          <w:p w:rsidR="00D36C48" w:rsidRDefault="00D36C48" w:rsidP="003C3186">
            <w:pPr>
              <w:spacing w:before="0" w:after="0"/>
              <w:jc w:val="both"/>
              <w:rPr>
                <w:rFonts w:ascii="Arial" w:hAnsi="Arial"/>
                <w:caps/>
              </w:rPr>
            </w:pPr>
          </w:p>
          <w:p w:rsidR="00881FA0" w:rsidRPr="00B000A5" w:rsidRDefault="00881FA0" w:rsidP="003C3186">
            <w:pPr>
              <w:spacing w:before="0" w:after="0"/>
              <w:jc w:val="both"/>
              <w:rPr>
                <w:rFonts w:ascii="Arial" w:hAnsi="Arial"/>
                <w:caps/>
              </w:rPr>
            </w:pPr>
          </w:p>
        </w:tc>
      </w:tr>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5.4</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service</w:t>
            </w:r>
          </w:p>
          <w:p w:rsidR="0014711E" w:rsidRPr="00B000A5" w:rsidRDefault="0014711E" w:rsidP="003C3186">
            <w:pPr>
              <w:spacing w:before="0" w:after="0"/>
              <w:jc w:val="both"/>
              <w:rPr>
                <w:rFonts w:ascii="Arial" w:hAnsi="Arial"/>
                <w:b/>
                <w:bCs/>
              </w:rPr>
            </w:pPr>
          </w:p>
        </w:tc>
      </w:tr>
      <w:tr w:rsidR="0014711E" w:rsidRPr="00B000A5" w:rsidTr="00881FA0">
        <w:tc>
          <w:tcPr>
            <w:tcW w:w="959" w:type="dxa"/>
          </w:tcPr>
          <w:p w:rsidR="0014711E" w:rsidRPr="00B000A5" w:rsidRDefault="0014711E" w:rsidP="003C3186">
            <w:pPr>
              <w:spacing w:before="0" w:after="0"/>
              <w:jc w:val="both"/>
              <w:rPr>
                <w:rFonts w:ascii="Arial" w:hAnsi="Arial"/>
                <w:bCs/>
              </w:rPr>
            </w:pPr>
            <w:r w:rsidRPr="00B000A5">
              <w:rPr>
                <w:rFonts w:ascii="Arial" w:hAnsi="Arial"/>
                <w:bCs/>
              </w:rPr>
              <w:t>5.4.1</w:t>
            </w:r>
          </w:p>
        </w:tc>
        <w:tc>
          <w:tcPr>
            <w:tcW w:w="8044" w:type="dxa"/>
          </w:tcPr>
          <w:p w:rsidR="0014711E" w:rsidRPr="00B000A5" w:rsidRDefault="0014711E" w:rsidP="003C3186">
            <w:pPr>
              <w:spacing w:before="0" w:after="0"/>
              <w:jc w:val="both"/>
              <w:rPr>
                <w:rFonts w:ascii="Arial" w:hAnsi="Arial"/>
              </w:rPr>
            </w:pPr>
            <w:r w:rsidRPr="00B000A5">
              <w:rPr>
                <w:rFonts w:ascii="Arial" w:hAnsi="Arial"/>
              </w:rPr>
              <w:t>The CCG is looking for bidders with the necessary financial standing, experience, capacity and capability (or a demonstrable ability to provide the necessary capacity and capability) to deliver progressive and significant improvement to the specified outcomes through the delivery of high quality, patient-centred, integrated and value for money services, which are outcome focused and are delivered in a safe and effective manner.</w:t>
            </w:r>
          </w:p>
          <w:p w:rsidR="00D36C48" w:rsidRPr="00B000A5" w:rsidRDefault="00D36C48" w:rsidP="003C3186">
            <w:pPr>
              <w:spacing w:before="0" w:after="0"/>
              <w:jc w:val="both"/>
              <w:rPr>
                <w:rFonts w:ascii="Arial" w:hAnsi="Arial"/>
                <w:caps/>
              </w:rPr>
            </w:pPr>
          </w:p>
        </w:tc>
      </w:tr>
      <w:tr w:rsidR="0014711E" w:rsidRPr="00B000A5" w:rsidTr="00881FA0">
        <w:tc>
          <w:tcPr>
            <w:tcW w:w="959" w:type="dxa"/>
          </w:tcPr>
          <w:p w:rsidR="00881FA0" w:rsidRDefault="00881FA0" w:rsidP="003C3186">
            <w:pPr>
              <w:spacing w:before="0" w:after="0"/>
              <w:jc w:val="both"/>
              <w:rPr>
                <w:rFonts w:ascii="Arial" w:hAnsi="Arial"/>
                <w:b/>
                <w:bCs/>
              </w:rPr>
            </w:pPr>
          </w:p>
          <w:p w:rsidR="0014711E" w:rsidRPr="00B000A5" w:rsidRDefault="0014711E" w:rsidP="003C3186">
            <w:pPr>
              <w:spacing w:before="0" w:after="0"/>
              <w:jc w:val="both"/>
              <w:rPr>
                <w:rFonts w:ascii="Arial" w:hAnsi="Arial"/>
                <w:b/>
                <w:bCs/>
              </w:rPr>
            </w:pPr>
            <w:r w:rsidRPr="00B000A5">
              <w:rPr>
                <w:rFonts w:ascii="Arial" w:hAnsi="Arial"/>
                <w:b/>
                <w:bCs/>
              </w:rPr>
              <w:t>5.5</w:t>
            </w:r>
          </w:p>
        </w:tc>
        <w:tc>
          <w:tcPr>
            <w:tcW w:w="8044" w:type="dxa"/>
          </w:tcPr>
          <w:p w:rsidR="00881FA0" w:rsidRDefault="00881FA0" w:rsidP="003C3186">
            <w:pPr>
              <w:spacing w:before="0" w:after="0"/>
              <w:jc w:val="both"/>
              <w:rPr>
                <w:rFonts w:ascii="Arial" w:hAnsi="Arial"/>
                <w:b/>
                <w:caps/>
              </w:rPr>
            </w:pPr>
          </w:p>
          <w:p w:rsidR="0014711E" w:rsidRPr="00B000A5" w:rsidRDefault="0014711E" w:rsidP="003C3186">
            <w:pPr>
              <w:spacing w:before="0" w:after="0"/>
              <w:jc w:val="both"/>
              <w:rPr>
                <w:rFonts w:ascii="Arial" w:hAnsi="Arial"/>
                <w:b/>
                <w:caps/>
              </w:rPr>
            </w:pPr>
            <w:r w:rsidRPr="00B000A5">
              <w:rPr>
                <w:rFonts w:ascii="Arial" w:hAnsi="Arial"/>
                <w:b/>
                <w:caps/>
              </w:rPr>
              <w:t>workforce</w:t>
            </w:r>
          </w:p>
          <w:p w:rsidR="0014711E" w:rsidRPr="00B000A5" w:rsidRDefault="0014711E" w:rsidP="003C3186">
            <w:pPr>
              <w:spacing w:before="0" w:after="0"/>
              <w:jc w:val="both"/>
              <w:rPr>
                <w:rFonts w:ascii="Arial" w:hAnsi="Arial"/>
                <w:b/>
                <w:bCs/>
              </w:rPr>
            </w:pPr>
          </w:p>
        </w:tc>
      </w:tr>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5.5.1</w:t>
            </w:r>
          </w:p>
        </w:tc>
        <w:tc>
          <w:tcPr>
            <w:tcW w:w="8044" w:type="dxa"/>
          </w:tcPr>
          <w:p w:rsidR="0014711E" w:rsidRPr="00B000A5" w:rsidRDefault="0014711E" w:rsidP="003C3186">
            <w:pPr>
              <w:spacing w:before="0" w:after="0"/>
              <w:jc w:val="both"/>
              <w:rPr>
                <w:rFonts w:ascii="Arial" w:hAnsi="Arial"/>
                <w:b/>
              </w:rPr>
            </w:pPr>
            <w:r w:rsidRPr="00B000A5">
              <w:rPr>
                <w:rFonts w:ascii="Arial" w:hAnsi="Arial"/>
                <w:b/>
              </w:rPr>
              <w:t>POLICIES AND STRATEGIES</w:t>
            </w:r>
          </w:p>
          <w:p w:rsidR="0014711E" w:rsidRPr="00B000A5" w:rsidRDefault="0014711E" w:rsidP="003C3186">
            <w:pPr>
              <w:spacing w:before="0" w:after="0"/>
              <w:jc w:val="both"/>
              <w:rPr>
                <w:rFonts w:ascii="Arial" w:hAnsi="Arial"/>
                <w:b/>
                <w:caps/>
              </w:rPr>
            </w:pPr>
          </w:p>
        </w:tc>
      </w:tr>
      <w:tr w:rsidR="0014711E" w:rsidRPr="00B000A5" w:rsidTr="00881FA0">
        <w:tc>
          <w:tcPr>
            <w:tcW w:w="959" w:type="dxa"/>
          </w:tcPr>
          <w:p w:rsidR="0014711E" w:rsidRPr="00B000A5" w:rsidRDefault="0014711E" w:rsidP="003C3186">
            <w:pPr>
              <w:spacing w:before="0" w:after="0"/>
              <w:jc w:val="both"/>
              <w:rPr>
                <w:rFonts w:ascii="Arial" w:hAnsi="Arial"/>
                <w:bCs/>
              </w:rPr>
            </w:pPr>
            <w:r w:rsidRPr="00B000A5">
              <w:rPr>
                <w:rFonts w:ascii="Arial" w:hAnsi="Arial"/>
                <w:bCs/>
              </w:rPr>
              <w:t>5.5.1.1</w:t>
            </w:r>
          </w:p>
        </w:tc>
        <w:tc>
          <w:tcPr>
            <w:tcW w:w="8044" w:type="dxa"/>
          </w:tcPr>
          <w:p w:rsidR="0014711E" w:rsidRPr="00621AC6" w:rsidRDefault="0014711E" w:rsidP="003C3186">
            <w:pPr>
              <w:spacing w:before="0" w:after="0"/>
              <w:jc w:val="both"/>
              <w:rPr>
                <w:rFonts w:ascii="Arial" w:hAnsi="Arial"/>
              </w:rPr>
            </w:pPr>
            <w:r w:rsidRPr="00B000A5">
              <w:rPr>
                <w:rFonts w:ascii="Arial" w:hAnsi="Arial"/>
              </w:rPr>
              <w:t>Potential Bidders shall be required to provide evidence that all proposed workforce policies, strategies, processes and practices comply with all relevant employment legislation applicable in the UK and in addition comply with the provisions outlined in:</w:t>
            </w:r>
          </w:p>
        </w:tc>
      </w:tr>
      <w:tr w:rsidR="0014711E" w:rsidRPr="00B000A5" w:rsidTr="00881FA0">
        <w:tc>
          <w:tcPr>
            <w:tcW w:w="959" w:type="dxa"/>
          </w:tcPr>
          <w:p w:rsidR="0014711E" w:rsidRPr="00B000A5" w:rsidRDefault="0014711E" w:rsidP="003C3186">
            <w:pPr>
              <w:spacing w:before="0" w:after="0"/>
              <w:jc w:val="both"/>
              <w:rPr>
                <w:rFonts w:ascii="Arial" w:hAnsi="Arial"/>
                <w:bCs/>
              </w:rPr>
            </w:pPr>
          </w:p>
        </w:tc>
        <w:tc>
          <w:tcPr>
            <w:tcW w:w="8044" w:type="dxa"/>
          </w:tcPr>
          <w:p w:rsidR="0014711E" w:rsidRPr="00621AC6" w:rsidRDefault="0014711E" w:rsidP="00621AC6">
            <w:pPr>
              <w:pStyle w:val="ListParagraph"/>
              <w:numPr>
                <w:ilvl w:val="0"/>
                <w:numId w:val="38"/>
              </w:numPr>
              <w:tabs>
                <w:tab w:val="num" w:pos="769"/>
                <w:tab w:val="num" w:pos="2160"/>
              </w:tabs>
              <w:spacing w:after="0"/>
              <w:jc w:val="both"/>
              <w:rPr>
                <w:rFonts w:ascii="Arial" w:hAnsi="Arial"/>
                <w:iCs/>
              </w:rPr>
            </w:pPr>
            <w:r w:rsidRPr="00621AC6">
              <w:rPr>
                <w:rFonts w:ascii="Arial" w:hAnsi="Arial"/>
                <w:iCs/>
              </w:rPr>
              <w:t xml:space="preserve">NHS Employment Check standards – </w:t>
            </w:r>
          </w:p>
          <w:p w:rsidR="0014711E" w:rsidRPr="00621AC6" w:rsidRDefault="0014711E" w:rsidP="00621AC6">
            <w:pPr>
              <w:pStyle w:val="ListParagraph"/>
              <w:tabs>
                <w:tab w:val="num" w:pos="2160"/>
              </w:tabs>
              <w:spacing w:after="0"/>
              <w:jc w:val="both"/>
              <w:rPr>
                <w:rFonts w:ascii="Arial" w:hAnsi="Arial"/>
                <w:iCs/>
              </w:rPr>
            </w:pPr>
            <w:r w:rsidRPr="00621AC6">
              <w:rPr>
                <w:rFonts w:ascii="Arial" w:hAnsi="Arial"/>
                <w:iCs/>
              </w:rPr>
              <w:t>http://www.nhsemployers.org/RecruitmentAndRetention/Employment-checks/Employment-Check-Standards/Pages/Employment-Check-Standards.aspx</w:t>
            </w:r>
          </w:p>
          <w:p w:rsidR="00621AC6" w:rsidRDefault="0014711E" w:rsidP="003C3186">
            <w:pPr>
              <w:pStyle w:val="ListParagraph"/>
              <w:numPr>
                <w:ilvl w:val="0"/>
                <w:numId w:val="38"/>
              </w:numPr>
              <w:tabs>
                <w:tab w:val="num" w:pos="2160"/>
              </w:tabs>
              <w:spacing w:after="0"/>
              <w:jc w:val="both"/>
              <w:rPr>
                <w:rFonts w:ascii="Arial" w:hAnsi="Arial"/>
                <w:iCs/>
              </w:rPr>
            </w:pPr>
            <w:r w:rsidRPr="00621AC6">
              <w:rPr>
                <w:rFonts w:ascii="Arial" w:hAnsi="Arial"/>
                <w:iCs/>
              </w:rPr>
              <w:t>•The Code of Practice for the International Recruitment of Healthcare Professionals (December 2004) (the Code of Practice);</w:t>
            </w:r>
          </w:p>
          <w:p w:rsidR="0014711E" w:rsidRDefault="0014711E" w:rsidP="003C3186">
            <w:pPr>
              <w:pStyle w:val="ListParagraph"/>
              <w:numPr>
                <w:ilvl w:val="0"/>
                <w:numId w:val="38"/>
              </w:numPr>
              <w:tabs>
                <w:tab w:val="num" w:pos="2160"/>
              </w:tabs>
              <w:spacing w:after="0"/>
              <w:jc w:val="both"/>
              <w:rPr>
                <w:rFonts w:ascii="Arial" w:hAnsi="Arial"/>
                <w:iCs/>
              </w:rPr>
            </w:pPr>
            <w:r w:rsidRPr="00621AC6">
              <w:rPr>
                <w:rFonts w:ascii="Arial" w:hAnsi="Arial"/>
                <w:iCs/>
              </w:rPr>
              <w:t>•The vetting and Barring Process administered by the Independent Safeguarding Authority</w:t>
            </w:r>
          </w:p>
          <w:p w:rsidR="00F37CB3" w:rsidRPr="00621AC6" w:rsidRDefault="00F37CB3" w:rsidP="00F37CB3">
            <w:pPr>
              <w:pStyle w:val="ListParagraph"/>
              <w:spacing w:after="0"/>
              <w:jc w:val="both"/>
              <w:rPr>
                <w:rFonts w:ascii="Arial" w:hAnsi="Arial"/>
                <w:iCs/>
              </w:rPr>
            </w:pPr>
          </w:p>
        </w:tc>
      </w:tr>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5.5.2</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staff transfers (TUPE)</w:t>
            </w:r>
          </w:p>
          <w:p w:rsidR="0014711E" w:rsidRPr="00B000A5" w:rsidRDefault="0014711E" w:rsidP="003C3186">
            <w:pPr>
              <w:spacing w:before="0" w:after="0"/>
              <w:jc w:val="both"/>
              <w:rPr>
                <w:rFonts w:ascii="Arial" w:hAnsi="Arial"/>
                <w:b/>
                <w:bCs/>
              </w:rPr>
            </w:pPr>
          </w:p>
        </w:tc>
      </w:tr>
      <w:tr w:rsidR="0014711E" w:rsidRPr="00B000A5" w:rsidTr="00881FA0">
        <w:tc>
          <w:tcPr>
            <w:tcW w:w="959" w:type="dxa"/>
          </w:tcPr>
          <w:p w:rsidR="0014711E" w:rsidRPr="00B000A5" w:rsidRDefault="0014711E" w:rsidP="003C3186">
            <w:pPr>
              <w:spacing w:before="0" w:after="0"/>
              <w:jc w:val="both"/>
              <w:rPr>
                <w:rFonts w:ascii="Arial" w:hAnsi="Arial"/>
                <w:bCs/>
              </w:rPr>
            </w:pPr>
            <w:r>
              <w:rPr>
                <w:rFonts w:ascii="Arial" w:hAnsi="Arial"/>
                <w:bCs/>
              </w:rPr>
              <w:lastRenderedPageBreak/>
              <w:t>5.5.2.1</w:t>
            </w:r>
          </w:p>
        </w:tc>
        <w:tc>
          <w:tcPr>
            <w:tcW w:w="8044" w:type="dxa"/>
          </w:tcPr>
          <w:p w:rsidR="0014711E" w:rsidRPr="00B000A5" w:rsidRDefault="0014711E" w:rsidP="009703E7">
            <w:pPr>
              <w:spacing w:before="0" w:after="0"/>
              <w:jc w:val="both"/>
              <w:rPr>
                <w:rFonts w:ascii="Arial" w:hAnsi="Arial"/>
                <w:bCs/>
              </w:rPr>
            </w:pPr>
            <w:proofErr w:type="gramStart"/>
            <w:r w:rsidRPr="00B000A5">
              <w:rPr>
                <w:rFonts w:ascii="Arial" w:hAnsi="Arial"/>
                <w:bCs/>
              </w:rPr>
              <w:t>Staff who are</w:t>
            </w:r>
            <w:proofErr w:type="gramEnd"/>
            <w:r w:rsidRPr="00B000A5">
              <w:rPr>
                <w:rFonts w:ascii="Arial" w:hAnsi="Arial"/>
                <w:bCs/>
              </w:rPr>
              <w:t xml:space="preserve"> employed by the current provider(s) may be subject to the Transfer of Undertakings (Protection of Employment) Regulations 2006 ("TUPE"). Therefore, potential Bidders must consider whether or not TUPE would apply to any such staff and are recommended to seek appropriate independent legal advice about this.</w:t>
            </w:r>
          </w:p>
          <w:p w:rsidR="0014711E" w:rsidRPr="00B000A5" w:rsidRDefault="0014711E" w:rsidP="009703E7">
            <w:pPr>
              <w:spacing w:before="0" w:after="0"/>
              <w:jc w:val="both"/>
              <w:rPr>
                <w:rFonts w:ascii="Arial" w:hAnsi="Arial"/>
                <w:bCs/>
              </w:rPr>
            </w:pPr>
            <w:r w:rsidRPr="00B000A5">
              <w:rPr>
                <w:rFonts w:ascii="Arial" w:hAnsi="Arial"/>
                <w:bCs/>
              </w:rPr>
              <w:t xml:space="preserve"> </w:t>
            </w:r>
          </w:p>
        </w:tc>
      </w:tr>
      <w:tr w:rsidR="0014711E" w:rsidRPr="00B000A5" w:rsidTr="00881FA0">
        <w:tc>
          <w:tcPr>
            <w:tcW w:w="959" w:type="dxa"/>
          </w:tcPr>
          <w:p w:rsidR="0014711E" w:rsidRPr="004B192E" w:rsidRDefault="0014711E" w:rsidP="003C3186">
            <w:pPr>
              <w:spacing w:before="0" w:after="0"/>
              <w:jc w:val="both"/>
              <w:rPr>
                <w:rFonts w:ascii="Arial" w:hAnsi="Arial"/>
                <w:bCs/>
              </w:rPr>
            </w:pPr>
            <w:r w:rsidRPr="004B192E">
              <w:rPr>
                <w:rFonts w:ascii="Arial" w:hAnsi="Arial"/>
                <w:bCs/>
              </w:rPr>
              <w:t>5.5.2.2</w:t>
            </w:r>
          </w:p>
        </w:tc>
        <w:tc>
          <w:tcPr>
            <w:tcW w:w="8044" w:type="dxa"/>
          </w:tcPr>
          <w:p w:rsidR="0014711E" w:rsidRPr="004B192E" w:rsidRDefault="0014711E" w:rsidP="003C3186">
            <w:pPr>
              <w:spacing w:before="0" w:after="0"/>
              <w:jc w:val="both"/>
              <w:rPr>
                <w:rFonts w:ascii="Arial" w:hAnsi="Arial"/>
                <w:bCs/>
              </w:rPr>
            </w:pPr>
            <w:r w:rsidRPr="004B192E">
              <w:rPr>
                <w:rFonts w:ascii="Arial" w:hAnsi="Arial"/>
                <w:bCs/>
              </w:rPr>
              <w:t>Potential Bidders will be required to provide evidence that they are able to meet the requirements of the new Fair Deal Policy published by HM Government in October 2013.</w:t>
            </w:r>
          </w:p>
          <w:p w:rsidR="00D36C48" w:rsidRPr="004B192E" w:rsidRDefault="00D36C48" w:rsidP="003C3186">
            <w:pPr>
              <w:spacing w:before="0" w:after="0"/>
              <w:jc w:val="both"/>
              <w:rPr>
                <w:rFonts w:ascii="Arial" w:hAnsi="Arial"/>
              </w:rPr>
            </w:pPr>
          </w:p>
        </w:tc>
      </w:tr>
      <w:tr w:rsidR="0014711E" w:rsidRPr="00B000A5" w:rsidTr="00881FA0">
        <w:tc>
          <w:tcPr>
            <w:tcW w:w="959" w:type="dxa"/>
          </w:tcPr>
          <w:p w:rsidR="0014711E" w:rsidRPr="004B192E" w:rsidRDefault="0014711E" w:rsidP="003C3186">
            <w:pPr>
              <w:spacing w:before="0" w:after="0"/>
              <w:jc w:val="both"/>
              <w:rPr>
                <w:rFonts w:ascii="Arial" w:hAnsi="Arial"/>
                <w:bCs/>
              </w:rPr>
            </w:pPr>
            <w:r w:rsidRPr="004B192E">
              <w:rPr>
                <w:rFonts w:ascii="Arial" w:hAnsi="Arial"/>
                <w:bCs/>
              </w:rPr>
              <w:t>5.5.2.3</w:t>
            </w:r>
          </w:p>
        </w:tc>
        <w:tc>
          <w:tcPr>
            <w:tcW w:w="8044" w:type="dxa"/>
          </w:tcPr>
          <w:p w:rsidR="0014711E" w:rsidRPr="004B192E" w:rsidRDefault="0014711E" w:rsidP="003C3186">
            <w:pPr>
              <w:spacing w:before="0" w:after="0"/>
              <w:jc w:val="both"/>
              <w:rPr>
                <w:rFonts w:ascii="Arial" w:hAnsi="Arial"/>
                <w:bCs/>
              </w:rPr>
            </w:pPr>
            <w:r w:rsidRPr="004B192E">
              <w:rPr>
                <w:rFonts w:ascii="Arial" w:hAnsi="Arial"/>
                <w:bCs/>
              </w:rPr>
              <w:t xml:space="preserve">Fair Deal is a non-statutory policy which sets out how pension issues are to be dealt with when </w:t>
            </w:r>
            <w:proofErr w:type="gramStart"/>
            <w:r w:rsidRPr="004B192E">
              <w:rPr>
                <w:rFonts w:ascii="Arial" w:hAnsi="Arial"/>
                <w:bCs/>
              </w:rPr>
              <w:t>staff are</w:t>
            </w:r>
            <w:proofErr w:type="gramEnd"/>
            <w:r w:rsidRPr="004B192E">
              <w:rPr>
                <w:rFonts w:ascii="Arial" w:hAnsi="Arial"/>
                <w:bCs/>
              </w:rPr>
              <w:t xml:space="preserve"> compulsorily transferred from the public sector to independent sector providers of public services. Under the new Fair Deal, these staff will be entitled to retain membership or eligibility for the public service pension scheme they were in or eligible to join immediately before the transfer.</w:t>
            </w:r>
          </w:p>
          <w:p w:rsidR="0014711E" w:rsidRPr="004B192E" w:rsidRDefault="0014711E" w:rsidP="003C3186">
            <w:pPr>
              <w:spacing w:before="0" w:after="0"/>
              <w:jc w:val="both"/>
              <w:rPr>
                <w:rFonts w:ascii="Arial" w:hAnsi="Arial"/>
              </w:rPr>
            </w:pPr>
          </w:p>
        </w:tc>
      </w:tr>
      <w:tr w:rsidR="0014711E" w:rsidRPr="00B000A5" w:rsidTr="00881FA0">
        <w:tc>
          <w:tcPr>
            <w:tcW w:w="959" w:type="dxa"/>
          </w:tcPr>
          <w:p w:rsidR="0014711E" w:rsidRPr="004B192E" w:rsidRDefault="0014711E" w:rsidP="003C3186">
            <w:pPr>
              <w:spacing w:before="0" w:after="0"/>
              <w:jc w:val="both"/>
              <w:rPr>
                <w:rFonts w:ascii="Arial" w:hAnsi="Arial"/>
                <w:bCs/>
              </w:rPr>
            </w:pPr>
            <w:r w:rsidRPr="004B192E">
              <w:rPr>
                <w:rFonts w:ascii="Arial" w:hAnsi="Arial"/>
                <w:bCs/>
              </w:rPr>
              <w:t>5.5.2.4</w:t>
            </w:r>
          </w:p>
        </w:tc>
        <w:tc>
          <w:tcPr>
            <w:tcW w:w="8044" w:type="dxa"/>
          </w:tcPr>
          <w:p w:rsidR="0014711E" w:rsidRPr="004B192E" w:rsidRDefault="0014711E" w:rsidP="003C3186">
            <w:pPr>
              <w:spacing w:before="0" w:after="0"/>
              <w:jc w:val="both"/>
              <w:rPr>
                <w:rFonts w:ascii="Arial" w:hAnsi="Arial"/>
                <w:bCs/>
              </w:rPr>
            </w:pPr>
            <w:r w:rsidRPr="004B192E">
              <w:rPr>
                <w:rFonts w:ascii="Arial" w:hAnsi="Arial"/>
                <w:bCs/>
              </w:rPr>
              <w:t xml:space="preserve">The new policy applies when such </w:t>
            </w:r>
            <w:proofErr w:type="gramStart"/>
            <w:r w:rsidRPr="004B192E">
              <w:rPr>
                <w:rFonts w:ascii="Arial" w:hAnsi="Arial"/>
                <w:bCs/>
              </w:rPr>
              <w:t>staff move</w:t>
            </w:r>
            <w:proofErr w:type="gramEnd"/>
            <w:r w:rsidRPr="004B192E">
              <w:rPr>
                <w:rFonts w:ascii="Arial" w:hAnsi="Arial"/>
                <w:bCs/>
              </w:rPr>
              <w:t xml:space="preserve"> from the public sector to an independent contractor by way of a transfer to which TUPE applies or when such staff move by way of a non-voluntary transfer to a public service mutual or to other new models of public service delivery.</w:t>
            </w:r>
          </w:p>
          <w:p w:rsidR="0014711E" w:rsidRPr="004B192E" w:rsidRDefault="0014711E" w:rsidP="003C3186">
            <w:pPr>
              <w:spacing w:before="0" w:after="0"/>
              <w:jc w:val="both"/>
              <w:rPr>
                <w:rFonts w:ascii="Arial" w:hAnsi="Arial"/>
              </w:rPr>
            </w:pPr>
          </w:p>
        </w:tc>
      </w:tr>
      <w:tr w:rsidR="0014711E" w:rsidRPr="00B000A5" w:rsidTr="00881FA0">
        <w:tc>
          <w:tcPr>
            <w:tcW w:w="959" w:type="dxa"/>
          </w:tcPr>
          <w:p w:rsidR="0014711E" w:rsidRPr="004B192E" w:rsidRDefault="0014711E" w:rsidP="003C3186">
            <w:pPr>
              <w:spacing w:before="0" w:after="0"/>
              <w:jc w:val="both"/>
              <w:rPr>
                <w:rFonts w:ascii="Arial" w:hAnsi="Arial"/>
                <w:bCs/>
              </w:rPr>
            </w:pPr>
            <w:r w:rsidRPr="004B192E">
              <w:rPr>
                <w:rFonts w:ascii="Arial" w:hAnsi="Arial"/>
                <w:bCs/>
              </w:rPr>
              <w:t>5.5.2.5</w:t>
            </w:r>
          </w:p>
        </w:tc>
        <w:tc>
          <w:tcPr>
            <w:tcW w:w="8044" w:type="dxa"/>
          </w:tcPr>
          <w:p w:rsidR="0014711E" w:rsidRPr="004B192E" w:rsidRDefault="00FA2E80" w:rsidP="003C3186">
            <w:pPr>
              <w:spacing w:before="0" w:after="0"/>
              <w:jc w:val="both"/>
              <w:rPr>
                <w:rFonts w:ascii="Arial" w:hAnsi="Arial"/>
                <w:bCs/>
              </w:rPr>
            </w:pPr>
            <w:r>
              <w:rPr>
                <w:rFonts w:ascii="Arial" w:hAnsi="Arial"/>
                <w:bCs/>
              </w:rPr>
              <w:t xml:space="preserve">Service Providers </w:t>
            </w:r>
            <w:r w:rsidR="0014711E" w:rsidRPr="004B192E">
              <w:rPr>
                <w:rFonts w:ascii="Arial" w:hAnsi="Arial"/>
                <w:bCs/>
              </w:rPr>
              <w:t>will generally be required to obtain a Participation Agreement with the relevant public service pension scheme in respect of each transfer of employment, before any transfer of staff takes place.</w:t>
            </w:r>
          </w:p>
          <w:p w:rsidR="0014711E" w:rsidRPr="004B192E" w:rsidRDefault="0014711E" w:rsidP="003C3186">
            <w:pPr>
              <w:spacing w:before="0" w:after="0"/>
              <w:jc w:val="both"/>
              <w:rPr>
                <w:rFonts w:ascii="Arial" w:hAnsi="Arial"/>
              </w:rPr>
            </w:pPr>
          </w:p>
          <w:p w:rsidR="00D36C48" w:rsidRDefault="00D36C48" w:rsidP="003C3186">
            <w:pPr>
              <w:spacing w:before="0" w:after="0"/>
              <w:jc w:val="both"/>
              <w:rPr>
                <w:rFonts w:ascii="Arial" w:hAnsi="Arial"/>
              </w:rPr>
            </w:pPr>
          </w:p>
          <w:p w:rsidR="004B192E" w:rsidRPr="004B192E" w:rsidRDefault="004B192E" w:rsidP="003C3186">
            <w:pPr>
              <w:spacing w:before="0" w:after="0"/>
              <w:jc w:val="both"/>
              <w:rPr>
                <w:rFonts w:ascii="Arial" w:hAnsi="Arial"/>
              </w:rPr>
            </w:pPr>
          </w:p>
        </w:tc>
      </w:tr>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5.6</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premises, facilities management &amp; Equipment</w:t>
            </w:r>
          </w:p>
          <w:p w:rsidR="0014711E" w:rsidRPr="00B000A5" w:rsidRDefault="0014711E" w:rsidP="003C3186">
            <w:pPr>
              <w:spacing w:before="0" w:after="0"/>
              <w:jc w:val="both"/>
              <w:rPr>
                <w:rFonts w:ascii="Arial" w:hAnsi="Arial"/>
                <w:bCs/>
              </w:rPr>
            </w:pPr>
          </w:p>
        </w:tc>
      </w:tr>
      <w:tr w:rsidR="0014711E" w:rsidRPr="00B000A5" w:rsidTr="00881FA0">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5.6.1</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premises</w:t>
            </w:r>
          </w:p>
          <w:p w:rsidR="0014711E" w:rsidRPr="00B000A5" w:rsidRDefault="0014711E" w:rsidP="003C3186">
            <w:pPr>
              <w:spacing w:before="0" w:after="0"/>
              <w:jc w:val="both"/>
              <w:rPr>
                <w:rFonts w:ascii="Arial" w:hAnsi="Arial"/>
                <w:b/>
                <w:bCs/>
              </w:rPr>
            </w:pPr>
          </w:p>
        </w:tc>
      </w:tr>
      <w:tr w:rsidR="0014711E" w:rsidRPr="00B000A5" w:rsidTr="00881FA0">
        <w:tc>
          <w:tcPr>
            <w:tcW w:w="959" w:type="dxa"/>
          </w:tcPr>
          <w:p w:rsidR="0014711E" w:rsidRDefault="0014711E" w:rsidP="003C3186">
            <w:pPr>
              <w:spacing w:before="0" w:after="0"/>
              <w:jc w:val="both"/>
              <w:rPr>
                <w:rFonts w:ascii="Arial" w:hAnsi="Arial"/>
                <w:bCs/>
              </w:rPr>
            </w:pPr>
            <w:r w:rsidRPr="00B000A5">
              <w:rPr>
                <w:rFonts w:ascii="Arial" w:hAnsi="Arial"/>
                <w:bCs/>
              </w:rPr>
              <w:t>5.6.1.1</w:t>
            </w:r>
          </w:p>
          <w:p w:rsidR="004B192E" w:rsidRDefault="004B192E" w:rsidP="003C3186">
            <w:pPr>
              <w:spacing w:before="0" w:after="0"/>
              <w:jc w:val="both"/>
              <w:rPr>
                <w:rFonts w:ascii="Arial" w:hAnsi="Arial"/>
                <w:bCs/>
              </w:rPr>
            </w:pPr>
          </w:p>
          <w:p w:rsidR="004B192E" w:rsidRDefault="004B192E" w:rsidP="003C3186">
            <w:pPr>
              <w:spacing w:before="0" w:after="0"/>
              <w:jc w:val="both"/>
              <w:rPr>
                <w:rFonts w:ascii="Arial" w:hAnsi="Arial"/>
                <w:bCs/>
              </w:rPr>
            </w:pPr>
          </w:p>
          <w:p w:rsidR="004B192E" w:rsidRDefault="004B192E" w:rsidP="003C3186">
            <w:pPr>
              <w:spacing w:before="0" w:after="0"/>
              <w:jc w:val="both"/>
              <w:rPr>
                <w:rFonts w:ascii="Arial" w:hAnsi="Arial"/>
                <w:bCs/>
              </w:rPr>
            </w:pPr>
            <w:r>
              <w:rPr>
                <w:rFonts w:ascii="Arial" w:hAnsi="Arial"/>
                <w:bCs/>
              </w:rPr>
              <w:t>5.6.1.2</w:t>
            </w:r>
          </w:p>
          <w:p w:rsidR="004B192E" w:rsidRDefault="004B192E" w:rsidP="003C3186">
            <w:pPr>
              <w:spacing w:before="0" w:after="0"/>
              <w:jc w:val="both"/>
              <w:rPr>
                <w:rFonts w:ascii="Arial" w:hAnsi="Arial"/>
                <w:bCs/>
              </w:rPr>
            </w:pPr>
          </w:p>
          <w:p w:rsidR="004B192E" w:rsidRDefault="004B192E" w:rsidP="003C3186">
            <w:pPr>
              <w:spacing w:before="0" w:after="0"/>
              <w:jc w:val="both"/>
              <w:rPr>
                <w:rFonts w:ascii="Arial" w:hAnsi="Arial"/>
                <w:bCs/>
              </w:rPr>
            </w:pPr>
          </w:p>
          <w:p w:rsidR="004B192E" w:rsidRDefault="004B192E" w:rsidP="003C3186">
            <w:pPr>
              <w:spacing w:before="0" w:after="0"/>
              <w:jc w:val="both"/>
              <w:rPr>
                <w:rFonts w:ascii="Arial" w:hAnsi="Arial"/>
                <w:bCs/>
              </w:rPr>
            </w:pPr>
            <w:r>
              <w:rPr>
                <w:rFonts w:ascii="Arial" w:hAnsi="Arial"/>
                <w:bCs/>
              </w:rPr>
              <w:t>5.6.1.3</w:t>
            </w:r>
          </w:p>
          <w:p w:rsidR="004B192E" w:rsidRDefault="004B192E" w:rsidP="003C3186">
            <w:pPr>
              <w:spacing w:before="0" w:after="0"/>
              <w:jc w:val="both"/>
              <w:rPr>
                <w:rFonts w:ascii="Arial" w:hAnsi="Arial"/>
                <w:bCs/>
              </w:rPr>
            </w:pPr>
          </w:p>
          <w:p w:rsidR="004B192E" w:rsidRDefault="004B192E" w:rsidP="003C3186">
            <w:pPr>
              <w:spacing w:before="0" w:after="0"/>
              <w:jc w:val="both"/>
              <w:rPr>
                <w:rFonts w:ascii="Arial" w:hAnsi="Arial"/>
                <w:bCs/>
              </w:rPr>
            </w:pPr>
          </w:p>
          <w:p w:rsidR="004B192E" w:rsidRDefault="004B192E" w:rsidP="003C3186">
            <w:pPr>
              <w:spacing w:before="0" w:after="0"/>
              <w:jc w:val="both"/>
              <w:rPr>
                <w:rFonts w:ascii="Arial" w:hAnsi="Arial"/>
                <w:bCs/>
              </w:rPr>
            </w:pPr>
          </w:p>
          <w:p w:rsidR="004B192E" w:rsidRPr="00B000A5" w:rsidRDefault="004B192E" w:rsidP="003C3186">
            <w:pPr>
              <w:spacing w:before="0" w:after="0"/>
              <w:jc w:val="both"/>
              <w:rPr>
                <w:rFonts w:ascii="Arial" w:hAnsi="Arial"/>
                <w:bCs/>
              </w:rPr>
            </w:pPr>
            <w:r>
              <w:rPr>
                <w:rFonts w:ascii="Arial" w:hAnsi="Arial"/>
                <w:bCs/>
              </w:rPr>
              <w:t>5.6.1.4</w:t>
            </w:r>
          </w:p>
        </w:tc>
        <w:tc>
          <w:tcPr>
            <w:tcW w:w="8044" w:type="dxa"/>
          </w:tcPr>
          <w:p w:rsidR="004B192E" w:rsidRPr="004B192E" w:rsidRDefault="004B192E" w:rsidP="003C3186">
            <w:pPr>
              <w:spacing w:before="0" w:after="0"/>
              <w:jc w:val="both"/>
              <w:rPr>
                <w:rFonts w:ascii="Arial" w:hAnsi="Arial"/>
              </w:rPr>
            </w:pPr>
            <w:r w:rsidRPr="004B192E">
              <w:rPr>
                <w:rFonts w:ascii="Arial" w:hAnsi="Arial"/>
              </w:rPr>
              <w:t xml:space="preserve">The CCG shall make known to </w:t>
            </w:r>
            <w:r w:rsidR="00D86AF3">
              <w:rPr>
                <w:rFonts w:ascii="Arial" w:hAnsi="Arial"/>
              </w:rPr>
              <w:t>B</w:t>
            </w:r>
            <w:r w:rsidRPr="004B192E">
              <w:rPr>
                <w:rFonts w:ascii="Arial" w:hAnsi="Arial"/>
              </w:rPr>
              <w:t xml:space="preserve">idders availability of space in primary and community health premises around west Lancashire. </w:t>
            </w:r>
          </w:p>
          <w:p w:rsidR="004B192E" w:rsidRPr="004B192E" w:rsidRDefault="004B192E" w:rsidP="003C3186">
            <w:pPr>
              <w:spacing w:before="0" w:after="0"/>
              <w:jc w:val="both"/>
              <w:rPr>
                <w:rFonts w:ascii="Arial" w:hAnsi="Arial"/>
              </w:rPr>
            </w:pPr>
          </w:p>
          <w:p w:rsidR="004B192E" w:rsidRPr="004B192E" w:rsidRDefault="004B192E" w:rsidP="003C3186">
            <w:pPr>
              <w:spacing w:before="0" w:after="0"/>
              <w:jc w:val="both"/>
              <w:rPr>
                <w:rFonts w:ascii="Arial" w:hAnsi="Arial"/>
              </w:rPr>
            </w:pPr>
            <w:r w:rsidRPr="004B192E">
              <w:rPr>
                <w:rFonts w:ascii="Arial" w:hAnsi="Arial"/>
              </w:rPr>
              <w:t>Discussion regarding the rental associated with these premises will be included in the financial discussions as part of the competitive dialogue.</w:t>
            </w:r>
          </w:p>
          <w:p w:rsidR="004B192E" w:rsidRPr="004B192E" w:rsidRDefault="004B192E" w:rsidP="003C3186">
            <w:pPr>
              <w:spacing w:before="0" w:after="0"/>
              <w:jc w:val="both"/>
              <w:rPr>
                <w:rFonts w:ascii="Arial" w:hAnsi="Arial"/>
              </w:rPr>
            </w:pPr>
          </w:p>
          <w:p w:rsidR="004B192E" w:rsidRPr="004B192E" w:rsidRDefault="004B192E" w:rsidP="003C3186">
            <w:pPr>
              <w:spacing w:before="0" w:after="0"/>
              <w:jc w:val="both"/>
              <w:rPr>
                <w:rFonts w:ascii="Arial" w:hAnsi="Arial"/>
              </w:rPr>
            </w:pPr>
            <w:r w:rsidRPr="004B192E">
              <w:rPr>
                <w:rFonts w:ascii="Arial" w:hAnsi="Arial"/>
              </w:rPr>
              <w:t xml:space="preserve">However it is not expected that the provision of care is limited to these premises and </w:t>
            </w:r>
            <w:proofErr w:type="gramStart"/>
            <w:r w:rsidRPr="004B192E">
              <w:rPr>
                <w:rFonts w:ascii="Arial" w:hAnsi="Arial"/>
              </w:rPr>
              <w:t>that Bidders</w:t>
            </w:r>
            <w:proofErr w:type="gramEnd"/>
            <w:r w:rsidRPr="004B192E">
              <w:rPr>
                <w:rFonts w:ascii="Arial" w:hAnsi="Arial"/>
              </w:rPr>
              <w:t xml:space="preserve"> should make their own investigations into availability and cost of premises where</w:t>
            </w:r>
            <w:r w:rsidR="00621AC6">
              <w:rPr>
                <w:rFonts w:ascii="Arial" w:hAnsi="Arial"/>
              </w:rPr>
              <w:t xml:space="preserve"> it is </w:t>
            </w:r>
            <w:r w:rsidRPr="004B192E">
              <w:rPr>
                <w:rFonts w:ascii="Arial" w:hAnsi="Arial"/>
              </w:rPr>
              <w:t>appropriate to do so.</w:t>
            </w:r>
          </w:p>
          <w:p w:rsidR="004B192E" w:rsidRPr="004B192E" w:rsidRDefault="004B192E" w:rsidP="003C3186">
            <w:pPr>
              <w:spacing w:before="0" w:after="0"/>
              <w:jc w:val="both"/>
              <w:rPr>
                <w:rFonts w:ascii="Arial" w:hAnsi="Arial"/>
              </w:rPr>
            </w:pPr>
          </w:p>
          <w:p w:rsidR="00D36C48" w:rsidRPr="00C54DC4" w:rsidRDefault="004B192E" w:rsidP="003C3186">
            <w:pPr>
              <w:spacing w:before="0" w:after="0"/>
              <w:jc w:val="both"/>
              <w:rPr>
                <w:rFonts w:ascii="Arial" w:hAnsi="Arial"/>
              </w:rPr>
            </w:pPr>
            <w:r w:rsidRPr="004B192E">
              <w:rPr>
                <w:rFonts w:ascii="Arial" w:hAnsi="Arial"/>
              </w:rPr>
              <w:t>Where these premises are owned and managed by NHS Property Services it is expected that facilities management is provided through them. Figures for facilities management will be provided as part of the competitive dialogue</w:t>
            </w:r>
          </w:p>
          <w:p w:rsidR="00D36C48" w:rsidRPr="004B192E" w:rsidRDefault="00D36C48" w:rsidP="003C3186">
            <w:pPr>
              <w:spacing w:before="0" w:after="0"/>
              <w:jc w:val="both"/>
              <w:rPr>
                <w:rFonts w:ascii="Arial" w:hAnsi="Arial"/>
                <w:caps/>
              </w:rPr>
            </w:pPr>
          </w:p>
          <w:p w:rsidR="00D36C48" w:rsidRPr="004B192E" w:rsidRDefault="00D36C48" w:rsidP="003C3186">
            <w:pPr>
              <w:spacing w:before="0" w:after="0"/>
              <w:jc w:val="both"/>
              <w:rPr>
                <w:rFonts w:ascii="Arial" w:hAnsi="Arial"/>
                <w:caps/>
              </w:rPr>
            </w:pPr>
          </w:p>
          <w:p w:rsidR="00D36C48" w:rsidRPr="004B192E" w:rsidRDefault="00D36C48" w:rsidP="003C3186">
            <w:pPr>
              <w:spacing w:before="0" w:after="0"/>
              <w:jc w:val="both"/>
              <w:rPr>
                <w:rFonts w:ascii="Arial" w:hAnsi="Arial"/>
                <w:caps/>
              </w:rPr>
            </w:pPr>
          </w:p>
        </w:tc>
      </w:tr>
      <w:tr w:rsidR="0014711E" w:rsidRPr="004B192E" w:rsidTr="00881FA0">
        <w:tc>
          <w:tcPr>
            <w:tcW w:w="959" w:type="dxa"/>
          </w:tcPr>
          <w:p w:rsidR="0014711E" w:rsidRPr="004B192E" w:rsidRDefault="0014711E" w:rsidP="003C3186">
            <w:pPr>
              <w:spacing w:before="0" w:after="0"/>
              <w:jc w:val="both"/>
              <w:rPr>
                <w:rFonts w:ascii="Arial" w:hAnsi="Arial"/>
                <w:b/>
                <w:bCs/>
              </w:rPr>
            </w:pPr>
            <w:r w:rsidRPr="004B192E">
              <w:rPr>
                <w:rFonts w:ascii="Arial" w:hAnsi="Arial"/>
                <w:b/>
                <w:bCs/>
              </w:rPr>
              <w:t>5.6.2</w:t>
            </w:r>
          </w:p>
        </w:tc>
        <w:tc>
          <w:tcPr>
            <w:tcW w:w="8044" w:type="dxa"/>
          </w:tcPr>
          <w:p w:rsidR="0014711E" w:rsidRPr="004B192E" w:rsidRDefault="0014711E" w:rsidP="003C3186">
            <w:pPr>
              <w:spacing w:before="0" w:after="0"/>
              <w:jc w:val="both"/>
              <w:rPr>
                <w:rFonts w:ascii="Arial" w:hAnsi="Arial"/>
                <w:b/>
                <w:caps/>
              </w:rPr>
            </w:pPr>
            <w:r w:rsidRPr="004B192E">
              <w:rPr>
                <w:rFonts w:ascii="Arial" w:hAnsi="Arial"/>
                <w:b/>
                <w:caps/>
              </w:rPr>
              <w:t>equipment</w:t>
            </w:r>
          </w:p>
          <w:p w:rsidR="0014711E" w:rsidRPr="004B192E" w:rsidRDefault="0014711E" w:rsidP="003C3186">
            <w:pPr>
              <w:spacing w:before="0" w:after="0"/>
              <w:jc w:val="both"/>
              <w:rPr>
                <w:rFonts w:ascii="Arial" w:hAnsi="Arial"/>
                <w:b/>
                <w:bCs/>
              </w:rPr>
            </w:pPr>
          </w:p>
        </w:tc>
      </w:tr>
      <w:tr w:rsidR="0014711E" w:rsidRPr="004B192E" w:rsidTr="00881FA0">
        <w:tc>
          <w:tcPr>
            <w:tcW w:w="959" w:type="dxa"/>
          </w:tcPr>
          <w:p w:rsidR="0014711E" w:rsidRPr="004B192E" w:rsidRDefault="0014711E" w:rsidP="003C3186">
            <w:pPr>
              <w:spacing w:before="0" w:after="0"/>
              <w:jc w:val="both"/>
              <w:rPr>
                <w:rFonts w:ascii="Arial" w:hAnsi="Arial"/>
                <w:bCs/>
              </w:rPr>
            </w:pPr>
            <w:r w:rsidRPr="004B192E">
              <w:rPr>
                <w:rFonts w:ascii="Arial" w:hAnsi="Arial"/>
                <w:bCs/>
              </w:rPr>
              <w:t>5.6.2.1</w:t>
            </w:r>
          </w:p>
        </w:tc>
        <w:tc>
          <w:tcPr>
            <w:tcW w:w="8044" w:type="dxa"/>
          </w:tcPr>
          <w:p w:rsidR="0014711E" w:rsidRDefault="0014711E" w:rsidP="003C3186">
            <w:pPr>
              <w:spacing w:before="0" w:after="0"/>
              <w:jc w:val="both"/>
              <w:rPr>
                <w:rFonts w:ascii="Arial" w:hAnsi="Arial"/>
              </w:rPr>
            </w:pPr>
            <w:r w:rsidRPr="004B192E">
              <w:rPr>
                <w:rFonts w:ascii="Arial" w:hAnsi="Arial"/>
              </w:rPr>
              <w:t>The Service Provider shall be responsible for the provision and cost</w:t>
            </w:r>
            <w:r w:rsidRPr="004B192E" w:rsidDel="00936BA9">
              <w:rPr>
                <w:rFonts w:ascii="Arial" w:hAnsi="Arial"/>
              </w:rPr>
              <w:t xml:space="preserve"> of</w:t>
            </w:r>
            <w:r w:rsidRPr="004B192E">
              <w:rPr>
                <w:rFonts w:ascii="Arial" w:hAnsi="Arial"/>
              </w:rPr>
              <w:t xml:space="preserve"> equipment where this is not already in place. </w:t>
            </w:r>
          </w:p>
          <w:p w:rsidR="00F37CB3" w:rsidRPr="004B192E" w:rsidRDefault="00F37CB3" w:rsidP="003C3186">
            <w:pPr>
              <w:spacing w:before="0" w:after="0"/>
              <w:jc w:val="both"/>
              <w:rPr>
                <w:rFonts w:ascii="Arial" w:hAnsi="Arial"/>
              </w:rPr>
            </w:pPr>
          </w:p>
          <w:p w:rsidR="0014711E" w:rsidRPr="004B192E" w:rsidRDefault="0014711E" w:rsidP="003C3186">
            <w:pPr>
              <w:spacing w:before="0" w:after="0"/>
              <w:jc w:val="both"/>
              <w:rPr>
                <w:rFonts w:ascii="Arial" w:hAnsi="Arial"/>
                <w:caps/>
              </w:rPr>
            </w:pPr>
          </w:p>
          <w:p w:rsidR="00D36C48" w:rsidRPr="004B192E" w:rsidRDefault="00D36C48" w:rsidP="003C3186">
            <w:pPr>
              <w:spacing w:before="0" w:after="0"/>
              <w:jc w:val="both"/>
              <w:rPr>
                <w:rFonts w:ascii="Arial" w:hAnsi="Arial"/>
                <w:caps/>
              </w:rPr>
            </w:pPr>
          </w:p>
        </w:tc>
      </w:tr>
      <w:tr w:rsidR="0014711E" w:rsidRPr="004B192E" w:rsidTr="00881FA0">
        <w:tc>
          <w:tcPr>
            <w:tcW w:w="959" w:type="dxa"/>
          </w:tcPr>
          <w:p w:rsidR="0014711E" w:rsidRPr="004B192E" w:rsidRDefault="0014711E" w:rsidP="003C3186">
            <w:pPr>
              <w:spacing w:before="0" w:after="0"/>
              <w:jc w:val="both"/>
              <w:rPr>
                <w:rFonts w:ascii="Arial" w:hAnsi="Arial"/>
                <w:b/>
                <w:bCs/>
              </w:rPr>
            </w:pPr>
            <w:r w:rsidRPr="004B192E">
              <w:rPr>
                <w:rFonts w:ascii="Arial" w:hAnsi="Arial"/>
                <w:b/>
                <w:bCs/>
              </w:rPr>
              <w:t>5.7</w:t>
            </w:r>
          </w:p>
        </w:tc>
        <w:tc>
          <w:tcPr>
            <w:tcW w:w="8044" w:type="dxa"/>
          </w:tcPr>
          <w:p w:rsidR="0014711E" w:rsidRPr="004B192E" w:rsidRDefault="0014711E" w:rsidP="003C3186">
            <w:pPr>
              <w:spacing w:before="0" w:after="0"/>
              <w:jc w:val="both"/>
              <w:rPr>
                <w:rFonts w:ascii="Arial" w:hAnsi="Arial"/>
                <w:b/>
                <w:caps/>
              </w:rPr>
            </w:pPr>
            <w:r w:rsidRPr="004B192E">
              <w:rPr>
                <w:rFonts w:ascii="Arial" w:hAnsi="Arial"/>
                <w:b/>
                <w:caps/>
              </w:rPr>
              <w:t>Information Management and technology (IM&amp;T)</w:t>
            </w:r>
          </w:p>
          <w:p w:rsidR="0014711E" w:rsidRPr="004B192E" w:rsidRDefault="0014711E" w:rsidP="003C3186">
            <w:pPr>
              <w:spacing w:before="0" w:after="0"/>
              <w:jc w:val="both"/>
              <w:rPr>
                <w:rFonts w:ascii="Arial" w:hAnsi="Arial"/>
                <w:b/>
                <w:bCs/>
              </w:rPr>
            </w:pPr>
          </w:p>
        </w:tc>
      </w:tr>
      <w:tr w:rsidR="0014711E" w:rsidRPr="00B000A5" w:rsidTr="00881FA0">
        <w:tc>
          <w:tcPr>
            <w:tcW w:w="959" w:type="dxa"/>
          </w:tcPr>
          <w:p w:rsidR="0014711E" w:rsidRPr="00B000A5" w:rsidRDefault="0014711E" w:rsidP="003C3186">
            <w:pPr>
              <w:spacing w:before="0" w:after="0"/>
              <w:jc w:val="both"/>
              <w:rPr>
                <w:rFonts w:ascii="Arial" w:hAnsi="Arial"/>
                <w:bCs/>
              </w:rPr>
            </w:pPr>
            <w:r w:rsidRPr="00B000A5">
              <w:rPr>
                <w:rFonts w:ascii="Arial" w:hAnsi="Arial"/>
                <w:bCs/>
              </w:rPr>
              <w:lastRenderedPageBreak/>
              <w:t>5.7.1</w:t>
            </w:r>
          </w:p>
        </w:tc>
        <w:tc>
          <w:tcPr>
            <w:tcW w:w="8044" w:type="dxa"/>
          </w:tcPr>
          <w:p w:rsidR="0014711E" w:rsidRPr="00B000A5" w:rsidRDefault="0014711E" w:rsidP="003C3186">
            <w:pPr>
              <w:spacing w:before="0" w:after="0"/>
              <w:jc w:val="both"/>
              <w:rPr>
                <w:rFonts w:ascii="Arial" w:hAnsi="Arial"/>
              </w:rPr>
            </w:pPr>
            <w:r w:rsidRPr="00B000A5">
              <w:rPr>
                <w:rFonts w:ascii="Arial" w:hAnsi="Arial"/>
              </w:rPr>
              <w:t>The Service Provider shall be responsible for provision of all IM&amp;T equipment necessary to meet the requirements of the service specification where this is not already provided.</w:t>
            </w:r>
          </w:p>
          <w:p w:rsidR="00881FA0" w:rsidRDefault="00881FA0" w:rsidP="003C3186">
            <w:pPr>
              <w:spacing w:before="0" w:after="0"/>
              <w:jc w:val="both"/>
              <w:rPr>
                <w:rFonts w:ascii="Arial" w:hAnsi="Arial"/>
                <w:caps/>
              </w:rPr>
            </w:pPr>
          </w:p>
          <w:p w:rsidR="00881FA0" w:rsidRPr="00B000A5" w:rsidRDefault="00881FA0" w:rsidP="003C3186">
            <w:pPr>
              <w:spacing w:before="0" w:after="0"/>
              <w:jc w:val="both"/>
              <w:rPr>
                <w:rFonts w:ascii="Arial" w:hAnsi="Arial"/>
                <w:caps/>
              </w:rPr>
            </w:pPr>
          </w:p>
        </w:tc>
      </w:tr>
      <w:tr w:rsidR="005875A0" w:rsidRPr="004B192E" w:rsidTr="00CF44A1">
        <w:tc>
          <w:tcPr>
            <w:tcW w:w="959" w:type="dxa"/>
          </w:tcPr>
          <w:p w:rsidR="005875A0" w:rsidRPr="004B192E" w:rsidRDefault="005875A0" w:rsidP="00CF44A1">
            <w:pPr>
              <w:spacing w:before="0" w:after="0"/>
              <w:jc w:val="both"/>
              <w:rPr>
                <w:rFonts w:ascii="Arial" w:hAnsi="Arial"/>
                <w:b/>
                <w:bCs/>
              </w:rPr>
            </w:pPr>
            <w:r w:rsidRPr="004B192E">
              <w:rPr>
                <w:rFonts w:ascii="Arial" w:hAnsi="Arial"/>
                <w:b/>
                <w:bCs/>
              </w:rPr>
              <w:t>5.8</w:t>
            </w:r>
          </w:p>
        </w:tc>
        <w:tc>
          <w:tcPr>
            <w:tcW w:w="8044" w:type="dxa"/>
          </w:tcPr>
          <w:p w:rsidR="005875A0" w:rsidRPr="004B192E" w:rsidRDefault="005875A0" w:rsidP="00CF44A1">
            <w:pPr>
              <w:spacing w:before="0" w:after="0"/>
              <w:jc w:val="both"/>
              <w:rPr>
                <w:rFonts w:ascii="Arial" w:hAnsi="Arial"/>
                <w:b/>
                <w:caps/>
              </w:rPr>
            </w:pPr>
            <w:r>
              <w:rPr>
                <w:rFonts w:ascii="Arial" w:hAnsi="Arial"/>
                <w:b/>
                <w:caps/>
              </w:rPr>
              <w:t>FINANCIAL ENVELOPE</w:t>
            </w:r>
          </w:p>
          <w:p w:rsidR="005875A0" w:rsidRPr="004B192E" w:rsidRDefault="005875A0" w:rsidP="00CF44A1">
            <w:pPr>
              <w:spacing w:before="0" w:after="0"/>
              <w:jc w:val="both"/>
              <w:rPr>
                <w:rFonts w:ascii="Arial" w:hAnsi="Arial"/>
                <w:b/>
                <w:bCs/>
              </w:rPr>
            </w:pPr>
          </w:p>
        </w:tc>
      </w:tr>
      <w:tr w:rsidR="005875A0" w:rsidRPr="005875A0" w:rsidTr="00881FA0">
        <w:tc>
          <w:tcPr>
            <w:tcW w:w="959" w:type="dxa"/>
          </w:tcPr>
          <w:p w:rsidR="005875A0" w:rsidRPr="005875A0" w:rsidRDefault="005875A0" w:rsidP="003C3186">
            <w:pPr>
              <w:spacing w:before="0" w:after="0"/>
              <w:jc w:val="both"/>
              <w:rPr>
                <w:rFonts w:ascii="Arial" w:hAnsi="Arial"/>
                <w:bCs/>
              </w:rPr>
            </w:pPr>
            <w:r w:rsidRPr="005875A0">
              <w:rPr>
                <w:rFonts w:ascii="Arial" w:hAnsi="Arial"/>
                <w:bCs/>
              </w:rPr>
              <w:t>5.8.1</w:t>
            </w:r>
          </w:p>
        </w:tc>
        <w:tc>
          <w:tcPr>
            <w:tcW w:w="8044" w:type="dxa"/>
          </w:tcPr>
          <w:p w:rsidR="005875A0" w:rsidRPr="005875A0" w:rsidRDefault="005875A0" w:rsidP="005875A0">
            <w:pPr>
              <w:spacing w:before="0" w:after="0"/>
              <w:jc w:val="both"/>
              <w:rPr>
                <w:rFonts w:ascii="Arial" w:hAnsi="Arial"/>
              </w:rPr>
            </w:pPr>
            <w:r w:rsidRPr="005875A0">
              <w:rPr>
                <w:rFonts w:ascii="Arial" w:hAnsi="Arial"/>
              </w:rPr>
              <w:t>The financial envelope for the procurement is expected to be in the region of £13m per annum with the opportunity to shift an additional £3m from secondary care into this contract as ambulatory care sensitive conditions currently being seen in hospital are treated in the community. In the longer term there may also be a possibility to release other funding from secondary care which could be anywhere up to £13m as more adults and older peopl</w:t>
            </w:r>
            <w:r>
              <w:rPr>
                <w:rFonts w:ascii="Arial" w:hAnsi="Arial"/>
              </w:rPr>
              <w:t>e are supported at home and non-</w:t>
            </w:r>
            <w:r w:rsidRPr="005875A0">
              <w:rPr>
                <w:rFonts w:ascii="Arial" w:hAnsi="Arial"/>
              </w:rPr>
              <w:t>elective admissions are avoided. </w:t>
            </w:r>
          </w:p>
          <w:p w:rsidR="005875A0" w:rsidRPr="005875A0" w:rsidRDefault="005875A0" w:rsidP="005E4EBE">
            <w:pPr>
              <w:spacing w:before="0" w:after="0"/>
              <w:jc w:val="both"/>
              <w:rPr>
                <w:rFonts w:ascii="Arial" w:hAnsi="Arial"/>
                <w:bCs/>
              </w:rPr>
            </w:pPr>
          </w:p>
        </w:tc>
      </w:tr>
      <w:tr w:rsidR="005875A0" w:rsidRPr="005E4EBE" w:rsidTr="00881FA0">
        <w:tc>
          <w:tcPr>
            <w:tcW w:w="959" w:type="dxa"/>
          </w:tcPr>
          <w:p w:rsidR="005875A0" w:rsidRPr="005E4EBE" w:rsidRDefault="005E4EBE" w:rsidP="003C3186">
            <w:pPr>
              <w:spacing w:before="0" w:after="0"/>
              <w:jc w:val="both"/>
              <w:rPr>
                <w:rFonts w:ascii="Arial" w:hAnsi="Arial"/>
                <w:bCs/>
              </w:rPr>
            </w:pPr>
            <w:r w:rsidRPr="005E4EBE">
              <w:rPr>
                <w:rFonts w:ascii="Arial" w:hAnsi="Arial"/>
                <w:bCs/>
              </w:rPr>
              <w:t>5.8.2</w:t>
            </w:r>
          </w:p>
        </w:tc>
        <w:tc>
          <w:tcPr>
            <w:tcW w:w="8044" w:type="dxa"/>
          </w:tcPr>
          <w:p w:rsidR="005875A0" w:rsidRDefault="005E4EBE" w:rsidP="005E4EBE">
            <w:pPr>
              <w:spacing w:before="0" w:after="0"/>
              <w:jc w:val="both"/>
              <w:rPr>
                <w:rFonts w:ascii="Arial" w:hAnsi="Arial"/>
                <w:bCs/>
              </w:rPr>
            </w:pPr>
            <w:r w:rsidRPr="005E4EBE">
              <w:rPr>
                <w:rFonts w:ascii="Arial" w:hAnsi="Arial"/>
                <w:bCs/>
              </w:rPr>
              <w:t xml:space="preserve">The financial envelope for Lot 1 integrated community services is expected to initially be in the region of £9 million per annum. </w:t>
            </w:r>
          </w:p>
          <w:p w:rsidR="005E4EBE" w:rsidRPr="005E4EBE" w:rsidRDefault="005E4EBE" w:rsidP="005E4EBE">
            <w:pPr>
              <w:spacing w:before="0" w:after="0"/>
              <w:jc w:val="both"/>
              <w:rPr>
                <w:rFonts w:ascii="Arial" w:hAnsi="Arial"/>
                <w:bCs/>
              </w:rPr>
            </w:pPr>
          </w:p>
        </w:tc>
      </w:tr>
      <w:tr w:rsidR="005E4EBE" w:rsidRPr="005E4EBE" w:rsidTr="00881FA0">
        <w:tc>
          <w:tcPr>
            <w:tcW w:w="959" w:type="dxa"/>
          </w:tcPr>
          <w:p w:rsidR="005E4EBE" w:rsidRPr="005E4EBE" w:rsidRDefault="005E4EBE" w:rsidP="003C3186">
            <w:pPr>
              <w:spacing w:before="0" w:after="0"/>
              <w:jc w:val="both"/>
              <w:rPr>
                <w:rFonts w:ascii="Arial" w:hAnsi="Arial"/>
                <w:bCs/>
              </w:rPr>
            </w:pPr>
            <w:r w:rsidRPr="005E4EBE">
              <w:rPr>
                <w:rFonts w:ascii="Arial" w:hAnsi="Arial"/>
                <w:bCs/>
              </w:rPr>
              <w:t>5.8.3</w:t>
            </w:r>
          </w:p>
        </w:tc>
        <w:tc>
          <w:tcPr>
            <w:tcW w:w="8044" w:type="dxa"/>
          </w:tcPr>
          <w:p w:rsidR="005E4EBE" w:rsidRPr="005E4EBE" w:rsidRDefault="005E4EBE" w:rsidP="005E4EBE">
            <w:pPr>
              <w:spacing w:before="0" w:after="0"/>
              <w:jc w:val="both"/>
              <w:rPr>
                <w:rFonts w:ascii="Arial" w:hAnsi="Arial"/>
                <w:bCs/>
              </w:rPr>
            </w:pPr>
            <w:r w:rsidRPr="005E4EBE">
              <w:rPr>
                <w:rFonts w:ascii="Arial" w:hAnsi="Arial"/>
                <w:bCs/>
              </w:rPr>
              <w:t xml:space="preserve">The financial envelope for </w:t>
            </w:r>
            <w:r>
              <w:rPr>
                <w:rFonts w:ascii="Arial" w:hAnsi="Arial"/>
                <w:bCs/>
              </w:rPr>
              <w:t>L</w:t>
            </w:r>
            <w:r w:rsidRPr="005E4EBE">
              <w:rPr>
                <w:rFonts w:ascii="Arial" w:hAnsi="Arial"/>
                <w:bCs/>
              </w:rPr>
              <w:t xml:space="preserve">ot 2 urgent care services is expected to initially be in the region of £4 million per annum. </w:t>
            </w:r>
          </w:p>
          <w:p w:rsidR="005E4EBE" w:rsidRPr="005E4EBE" w:rsidRDefault="005E4EBE" w:rsidP="003C3186">
            <w:pPr>
              <w:spacing w:before="0" w:after="0"/>
              <w:jc w:val="both"/>
              <w:rPr>
                <w:rFonts w:ascii="Arial" w:hAnsi="Arial"/>
                <w:bCs/>
              </w:rPr>
            </w:pPr>
          </w:p>
        </w:tc>
      </w:tr>
      <w:tr w:rsidR="005875A0" w:rsidRPr="004B192E" w:rsidTr="00881FA0">
        <w:tc>
          <w:tcPr>
            <w:tcW w:w="959" w:type="dxa"/>
          </w:tcPr>
          <w:p w:rsidR="005875A0" w:rsidRPr="004B192E" w:rsidRDefault="005875A0" w:rsidP="003C3186">
            <w:pPr>
              <w:spacing w:before="0" w:after="0"/>
              <w:jc w:val="both"/>
              <w:rPr>
                <w:rFonts w:ascii="Arial" w:hAnsi="Arial"/>
                <w:b/>
                <w:bCs/>
              </w:rPr>
            </w:pPr>
          </w:p>
        </w:tc>
        <w:tc>
          <w:tcPr>
            <w:tcW w:w="8044" w:type="dxa"/>
          </w:tcPr>
          <w:p w:rsidR="005875A0" w:rsidRPr="004B192E" w:rsidRDefault="005875A0" w:rsidP="003C3186">
            <w:pPr>
              <w:spacing w:before="0" w:after="0"/>
              <w:jc w:val="both"/>
              <w:rPr>
                <w:rFonts w:ascii="Arial" w:hAnsi="Arial"/>
                <w:b/>
                <w:caps/>
              </w:rPr>
            </w:pPr>
          </w:p>
        </w:tc>
      </w:tr>
      <w:tr w:rsidR="0014711E" w:rsidRPr="004B192E" w:rsidTr="00881FA0">
        <w:tc>
          <w:tcPr>
            <w:tcW w:w="959" w:type="dxa"/>
          </w:tcPr>
          <w:p w:rsidR="0014711E" w:rsidRPr="004B192E" w:rsidRDefault="0014711E" w:rsidP="003C3186">
            <w:pPr>
              <w:spacing w:before="0" w:after="0"/>
              <w:jc w:val="both"/>
              <w:rPr>
                <w:rFonts w:ascii="Arial" w:hAnsi="Arial"/>
                <w:b/>
                <w:bCs/>
              </w:rPr>
            </w:pPr>
            <w:r w:rsidRPr="004B192E">
              <w:rPr>
                <w:rFonts w:ascii="Arial" w:hAnsi="Arial"/>
                <w:b/>
                <w:bCs/>
              </w:rPr>
              <w:t>5.</w:t>
            </w:r>
            <w:r w:rsidR="005875A0">
              <w:rPr>
                <w:rFonts w:ascii="Arial" w:hAnsi="Arial"/>
                <w:b/>
                <w:bCs/>
              </w:rPr>
              <w:t>9</w:t>
            </w:r>
          </w:p>
        </w:tc>
        <w:tc>
          <w:tcPr>
            <w:tcW w:w="8044" w:type="dxa"/>
          </w:tcPr>
          <w:p w:rsidR="0014711E" w:rsidRPr="004B192E" w:rsidRDefault="0014711E" w:rsidP="003C3186">
            <w:pPr>
              <w:spacing w:before="0" w:after="0"/>
              <w:jc w:val="both"/>
              <w:rPr>
                <w:rFonts w:ascii="Arial" w:hAnsi="Arial"/>
                <w:b/>
                <w:caps/>
              </w:rPr>
            </w:pPr>
            <w:r w:rsidRPr="004B192E">
              <w:rPr>
                <w:rFonts w:ascii="Arial" w:hAnsi="Arial"/>
                <w:b/>
                <w:caps/>
              </w:rPr>
              <w:t>payment mechanism</w:t>
            </w:r>
          </w:p>
          <w:p w:rsidR="0014711E" w:rsidRPr="004B192E" w:rsidRDefault="0014711E" w:rsidP="003C3186">
            <w:pPr>
              <w:spacing w:before="0" w:after="0"/>
              <w:jc w:val="both"/>
              <w:rPr>
                <w:rFonts w:ascii="Arial" w:hAnsi="Arial"/>
                <w:b/>
                <w:bCs/>
              </w:rPr>
            </w:pPr>
          </w:p>
        </w:tc>
      </w:tr>
      <w:tr w:rsidR="0014711E" w:rsidRPr="004B192E" w:rsidTr="00881FA0">
        <w:tc>
          <w:tcPr>
            <w:tcW w:w="959" w:type="dxa"/>
          </w:tcPr>
          <w:p w:rsidR="0014711E" w:rsidRPr="004B192E" w:rsidRDefault="005875A0" w:rsidP="003C3186">
            <w:pPr>
              <w:spacing w:before="0" w:after="0"/>
              <w:jc w:val="both"/>
              <w:rPr>
                <w:rFonts w:ascii="Arial" w:hAnsi="Arial"/>
                <w:bCs/>
              </w:rPr>
            </w:pPr>
            <w:r>
              <w:rPr>
                <w:rFonts w:ascii="Arial" w:hAnsi="Arial"/>
                <w:bCs/>
              </w:rPr>
              <w:t>5.9</w:t>
            </w:r>
            <w:r w:rsidR="0014711E" w:rsidRPr="004B192E">
              <w:rPr>
                <w:rFonts w:ascii="Arial" w:hAnsi="Arial"/>
                <w:bCs/>
              </w:rPr>
              <w:t>.1</w:t>
            </w:r>
          </w:p>
        </w:tc>
        <w:tc>
          <w:tcPr>
            <w:tcW w:w="8044" w:type="dxa"/>
          </w:tcPr>
          <w:p w:rsidR="0014711E" w:rsidRPr="004B192E" w:rsidRDefault="0014711E" w:rsidP="0044635F">
            <w:pPr>
              <w:spacing w:before="0" w:after="0"/>
              <w:jc w:val="both"/>
              <w:rPr>
                <w:rFonts w:ascii="Arial" w:hAnsi="Arial"/>
              </w:rPr>
            </w:pPr>
            <w:r w:rsidRPr="004B192E">
              <w:rPr>
                <w:rFonts w:ascii="Arial" w:hAnsi="Arial"/>
              </w:rPr>
              <w:t xml:space="preserve">The CCG wish to enter </w:t>
            </w:r>
            <w:r w:rsidR="0044635F" w:rsidRPr="004B192E">
              <w:rPr>
                <w:rFonts w:ascii="Arial" w:hAnsi="Arial"/>
              </w:rPr>
              <w:t xml:space="preserve">into </w:t>
            </w:r>
            <w:r w:rsidRPr="004B192E">
              <w:rPr>
                <w:rFonts w:ascii="Arial" w:hAnsi="Arial"/>
              </w:rPr>
              <w:t>d</w:t>
            </w:r>
            <w:r w:rsidR="00C54DC4">
              <w:rPr>
                <w:rFonts w:ascii="Arial" w:hAnsi="Arial"/>
              </w:rPr>
              <w:t>ialogue with B</w:t>
            </w:r>
            <w:r w:rsidR="0044635F" w:rsidRPr="004B192E">
              <w:rPr>
                <w:rFonts w:ascii="Arial" w:hAnsi="Arial"/>
              </w:rPr>
              <w:t>idders</w:t>
            </w:r>
            <w:r w:rsidRPr="004B192E">
              <w:rPr>
                <w:rFonts w:ascii="Arial" w:hAnsi="Arial"/>
              </w:rPr>
              <w:t xml:space="preserve"> to</w:t>
            </w:r>
            <w:r w:rsidR="0044635F" w:rsidRPr="004B192E">
              <w:rPr>
                <w:rFonts w:ascii="Arial" w:hAnsi="Arial"/>
              </w:rPr>
              <w:t xml:space="preserve"> explore</w:t>
            </w:r>
            <w:r w:rsidRPr="004B192E">
              <w:rPr>
                <w:rFonts w:ascii="Arial" w:hAnsi="Arial"/>
              </w:rPr>
              <w:t xml:space="preserve"> options</w:t>
            </w:r>
            <w:r w:rsidR="0044635F" w:rsidRPr="004B192E">
              <w:rPr>
                <w:rFonts w:ascii="Arial" w:hAnsi="Arial"/>
              </w:rPr>
              <w:t xml:space="preserve"> / mechanisms</w:t>
            </w:r>
            <w:r w:rsidRPr="004B192E">
              <w:rPr>
                <w:rFonts w:ascii="Arial" w:hAnsi="Arial"/>
              </w:rPr>
              <w:t xml:space="preserve"> for a robust financial arrangement associated with the contract</w:t>
            </w:r>
            <w:r w:rsidR="00D36C48" w:rsidRPr="004B192E">
              <w:rPr>
                <w:rFonts w:ascii="Arial" w:hAnsi="Arial"/>
              </w:rPr>
              <w:t xml:space="preserve">, </w:t>
            </w:r>
            <w:r w:rsidR="0044635F" w:rsidRPr="004B192E">
              <w:rPr>
                <w:rFonts w:ascii="Arial" w:hAnsi="Arial"/>
              </w:rPr>
              <w:t>building</w:t>
            </w:r>
            <w:r w:rsidR="00D36C48" w:rsidRPr="004B192E">
              <w:rPr>
                <w:rFonts w:ascii="Arial" w:hAnsi="Arial"/>
              </w:rPr>
              <w:t xml:space="preserve"> on the f</w:t>
            </w:r>
            <w:r w:rsidR="0044635F" w:rsidRPr="004B192E">
              <w:rPr>
                <w:rFonts w:ascii="Arial" w:hAnsi="Arial"/>
              </w:rPr>
              <w:t>ollowing financial principles</w:t>
            </w:r>
            <w:r w:rsidR="00D36C48" w:rsidRPr="004B192E">
              <w:rPr>
                <w:rFonts w:ascii="Arial" w:hAnsi="Arial"/>
              </w:rPr>
              <w:t xml:space="preserve">: - </w:t>
            </w:r>
          </w:p>
        </w:tc>
      </w:tr>
      <w:tr w:rsidR="0014711E" w:rsidRPr="004B192E" w:rsidTr="00881FA0">
        <w:tc>
          <w:tcPr>
            <w:tcW w:w="959" w:type="dxa"/>
          </w:tcPr>
          <w:p w:rsidR="0014711E" w:rsidRPr="004B192E" w:rsidRDefault="0014711E" w:rsidP="003C3186">
            <w:pPr>
              <w:spacing w:before="0" w:after="0"/>
              <w:jc w:val="both"/>
              <w:rPr>
                <w:rFonts w:ascii="Arial" w:hAnsi="Arial"/>
                <w:bCs/>
              </w:rPr>
            </w:pPr>
          </w:p>
        </w:tc>
        <w:tc>
          <w:tcPr>
            <w:tcW w:w="8044" w:type="dxa"/>
          </w:tcPr>
          <w:p w:rsidR="0014711E" w:rsidRPr="004B192E" w:rsidRDefault="0014711E" w:rsidP="009703E7">
            <w:pPr>
              <w:pStyle w:val="ListParagraph"/>
              <w:numPr>
                <w:ilvl w:val="0"/>
                <w:numId w:val="24"/>
              </w:numPr>
              <w:spacing w:after="0"/>
              <w:ind w:left="360"/>
              <w:jc w:val="both"/>
              <w:rPr>
                <w:rFonts w:ascii="Arial" w:hAnsi="Arial" w:cs="Arial"/>
                <w:caps/>
              </w:rPr>
            </w:pPr>
            <w:proofErr w:type="gramStart"/>
            <w:r w:rsidRPr="004B192E">
              <w:rPr>
                <w:rFonts w:ascii="Arial" w:hAnsi="Arial" w:cs="Arial"/>
              </w:rPr>
              <w:t>a</w:t>
            </w:r>
            <w:proofErr w:type="gramEnd"/>
            <w:r w:rsidRPr="004B192E">
              <w:rPr>
                <w:rFonts w:ascii="Arial" w:hAnsi="Arial" w:cs="Arial"/>
              </w:rPr>
              <w:t xml:space="preserve"> financial framework which is based on performance against outcomes, rather than payment for services or activity.</w:t>
            </w:r>
          </w:p>
          <w:p w:rsidR="0014711E" w:rsidRPr="004B192E" w:rsidRDefault="0014711E" w:rsidP="009703E7">
            <w:pPr>
              <w:pStyle w:val="ListParagraph"/>
              <w:numPr>
                <w:ilvl w:val="0"/>
                <w:numId w:val="24"/>
              </w:numPr>
              <w:spacing w:after="0"/>
              <w:ind w:left="360"/>
              <w:jc w:val="both"/>
              <w:rPr>
                <w:rFonts w:ascii="Arial" w:hAnsi="Arial" w:cs="Arial"/>
                <w:caps/>
              </w:rPr>
            </w:pPr>
            <w:proofErr w:type="gramStart"/>
            <w:r w:rsidRPr="004B192E">
              <w:rPr>
                <w:rFonts w:ascii="Arial" w:hAnsi="Arial" w:cs="Arial"/>
              </w:rPr>
              <w:t>delivering</w:t>
            </w:r>
            <w:proofErr w:type="gramEnd"/>
            <w:r w:rsidRPr="004B192E">
              <w:rPr>
                <w:rFonts w:ascii="Arial" w:hAnsi="Arial" w:cs="Arial"/>
              </w:rPr>
              <w:t xml:space="preserve"> financial balance within the specified envelope, including absorbing the growth in population, demand and need across the </w:t>
            </w:r>
            <w:r w:rsidR="00621AC6">
              <w:rPr>
                <w:rFonts w:ascii="Arial" w:hAnsi="Arial" w:cs="Arial"/>
              </w:rPr>
              <w:t>5</w:t>
            </w:r>
            <w:r w:rsidRPr="004B192E">
              <w:rPr>
                <w:rFonts w:ascii="Arial" w:hAnsi="Arial" w:cs="Arial"/>
              </w:rPr>
              <w:t xml:space="preserve"> year contract.</w:t>
            </w:r>
          </w:p>
          <w:p w:rsidR="00D36C48" w:rsidRPr="004B192E" w:rsidRDefault="0014711E" w:rsidP="00D36C48">
            <w:pPr>
              <w:pStyle w:val="ListParagraph"/>
              <w:numPr>
                <w:ilvl w:val="0"/>
                <w:numId w:val="24"/>
              </w:numPr>
              <w:spacing w:after="0"/>
              <w:ind w:left="360"/>
              <w:jc w:val="both"/>
              <w:rPr>
                <w:rFonts w:ascii="Arial" w:hAnsi="Arial" w:cs="Arial"/>
                <w:caps/>
              </w:rPr>
            </w:pPr>
            <w:proofErr w:type="gramStart"/>
            <w:r w:rsidRPr="004B192E">
              <w:rPr>
                <w:rFonts w:ascii="Arial" w:hAnsi="Arial" w:cs="Arial"/>
              </w:rPr>
              <w:t>creating</w:t>
            </w:r>
            <w:proofErr w:type="gramEnd"/>
            <w:r w:rsidRPr="004B192E">
              <w:rPr>
                <w:rFonts w:ascii="Arial" w:hAnsi="Arial" w:cs="Arial"/>
              </w:rPr>
              <w:t xml:space="preserve"> th</w:t>
            </w:r>
            <w:r w:rsidR="00D36C48" w:rsidRPr="004B192E">
              <w:rPr>
                <w:rFonts w:ascii="Arial" w:hAnsi="Arial" w:cs="Arial"/>
              </w:rPr>
              <w:t>e environment for the preferred Bidder</w:t>
            </w:r>
            <w:r w:rsidRPr="004B192E">
              <w:rPr>
                <w:rFonts w:ascii="Arial" w:hAnsi="Arial" w:cs="Arial"/>
              </w:rPr>
              <w:t xml:space="preserve"> to undertake investment and deliver a return on that investment which may be aligned to all of the financial principles outlined.</w:t>
            </w:r>
          </w:p>
          <w:p w:rsidR="0014711E" w:rsidRPr="004B192E" w:rsidRDefault="0014711E" w:rsidP="009703E7">
            <w:pPr>
              <w:pStyle w:val="ListParagraph"/>
              <w:numPr>
                <w:ilvl w:val="0"/>
                <w:numId w:val="24"/>
              </w:numPr>
              <w:spacing w:after="0"/>
              <w:ind w:left="360"/>
              <w:jc w:val="both"/>
              <w:rPr>
                <w:rFonts w:ascii="Arial" w:hAnsi="Arial" w:cs="Arial"/>
                <w:caps/>
              </w:rPr>
            </w:pPr>
            <w:r w:rsidRPr="004B192E">
              <w:rPr>
                <w:rFonts w:ascii="Arial" w:hAnsi="Arial"/>
              </w:rPr>
              <w:t>financial risk/gain share agreements across the pr</w:t>
            </w:r>
            <w:r w:rsidR="00D36C48" w:rsidRPr="004B192E">
              <w:rPr>
                <w:rFonts w:ascii="Arial" w:hAnsi="Arial"/>
              </w:rPr>
              <w:t xml:space="preserve">eferred Bidder </w:t>
            </w:r>
            <w:r w:rsidRPr="004B192E">
              <w:rPr>
                <w:rFonts w:ascii="Arial" w:hAnsi="Arial"/>
              </w:rPr>
              <w:t>and CCG</w:t>
            </w:r>
          </w:p>
          <w:p w:rsidR="0014711E" w:rsidRPr="004B192E" w:rsidRDefault="0014711E" w:rsidP="003C3186">
            <w:pPr>
              <w:spacing w:before="0" w:after="0"/>
              <w:jc w:val="both"/>
              <w:rPr>
                <w:rFonts w:ascii="Arial" w:hAnsi="Arial"/>
              </w:rPr>
            </w:pPr>
          </w:p>
        </w:tc>
      </w:tr>
      <w:tr w:rsidR="0014711E" w:rsidRPr="004B192E" w:rsidTr="00881FA0">
        <w:tc>
          <w:tcPr>
            <w:tcW w:w="959" w:type="dxa"/>
          </w:tcPr>
          <w:p w:rsidR="0014711E" w:rsidRPr="004B192E" w:rsidRDefault="005875A0" w:rsidP="003C3186">
            <w:pPr>
              <w:spacing w:before="0" w:after="0"/>
              <w:jc w:val="both"/>
              <w:rPr>
                <w:rFonts w:ascii="Arial" w:hAnsi="Arial"/>
                <w:bCs/>
              </w:rPr>
            </w:pPr>
            <w:r>
              <w:rPr>
                <w:rFonts w:ascii="Arial" w:hAnsi="Arial"/>
                <w:bCs/>
              </w:rPr>
              <w:t>5.9</w:t>
            </w:r>
            <w:r w:rsidR="0014711E" w:rsidRPr="004B192E">
              <w:rPr>
                <w:rFonts w:ascii="Arial" w:hAnsi="Arial"/>
                <w:bCs/>
              </w:rPr>
              <w:t>.2</w:t>
            </w:r>
          </w:p>
        </w:tc>
        <w:tc>
          <w:tcPr>
            <w:tcW w:w="8044" w:type="dxa"/>
          </w:tcPr>
          <w:p w:rsidR="00D36C48" w:rsidRPr="004B192E" w:rsidRDefault="00FA2E80" w:rsidP="009703E7">
            <w:pPr>
              <w:spacing w:before="0" w:after="0"/>
              <w:jc w:val="both"/>
              <w:rPr>
                <w:rFonts w:ascii="Arial" w:hAnsi="Arial"/>
              </w:rPr>
            </w:pPr>
            <w:r>
              <w:rPr>
                <w:rFonts w:ascii="Arial" w:hAnsi="Arial"/>
              </w:rPr>
              <w:t>A draft payment mechanism will be issued with the contract to allow the basis for discussion during the competitive dialogue. It is expected that details of</w:t>
            </w:r>
            <w:r w:rsidR="0014711E" w:rsidRPr="004B192E">
              <w:rPr>
                <w:rFonts w:ascii="Arial" w:hAnsi="Arial"/>
              </w:rPr>
              <w:t xml:space="preserve"> the payment mechanism for the contract will be set out in the ISFT following discussion through the dialogue process.</w:t>
            </w:r>
          </w:p>
          <w:p w:rsidR="00B516DB" w:rsidRPr="004B192E" w:rsidRDefault="00B516DB" w:rsidP="009703E7">
            <w:pPr>
              <w:spacing w:before="0" w:after="0"/>
              <w:jc w:val="both"/>
              <w:rPr>
                <w:rFonts w:ascii="Arial" w:hAnsi="Arial"/>
              </w:rPr>
            </w:pPr>
          </w:p>
          <w:p w:rsidR="00B516DB" w:rsidRPr="004B192E" w:rsidRDefault="00B516DB" w:rsidP="009703E7">
            <w:pPr>
              <w:spacing w:before="0" w:after="0"/>
              <w:jc w:val="both"/>
              <w:rPr>
                <w:rFonts w:ascii="Arial" w:hAnsi="Arial"/>
              </w:rPr>
            </w:pPr>
          </w:p>
        </w:tc>
      </w:tr>
      <w:tr w:rsidR="0014711E" w:rsidRPr="00B000A5" w:rsidTr="00881FA0">
        <w:tc>
          <w:tcPr>
            <w:tcW w:w="959" w:type="dxa"/>
          </w:tcPr>
          <w:p w:rsidR="0014711E" w:rsidRPr="00B000A5" w:rsidRDefault="005875A0" w:rsidP="003C3186">
            <w:pPr>
              <w:spacing w:before="0" w:after="0"/>
              <w:jc w:val="both"/>
              <w:rPr>
                <w:rFonts w:ascii="Arial" w:hAnsi="Arial"/>
                <w:b/>
                <w:bCs/>
              </w:rPr>
            </w:pPr>
            <w:r>
              <w:rPr>
                <w:rFonts w:ascii="Arial" w:hAnsi="Arial"/>
                <w:b/>
                <w:bCs/>
              </w:rPr>
              <w:t>5.10</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financial standing</w:t>
            </w:r>
          </w:p>
          <w:p w:rsidR="0014711E" w:rsidRPr="00B000A5" w:rsidRDefault="0014711E" w:rsidP="003C3186">
            <w:pPr>
              <w:spacing w:before="0" w:after="0"/>
              <w:jc w:val="both"/>
              <w:rPr>
                <w:rFonts w:ascii="Arial" w:hAnsi="Arial"/>
                <w:b/>
                <w:bCs/>
              </w:rPr>
            </w:pPr>
          </w:p>
        </w:tc>
      </w:tr>
      <w:tr w:rsidR="0014711E" w:rsidRPr="00B000A5" w:rsidTr="00881FA0">
        <w:tc>
          <w:tcPr>
            <w:tcW w:w="959" w:type="dxa"/>
          </w:tcPr>
          <w:p w:rsidR="0014711E" w:rsidRPr="00B000A5" w:rsidRDefault="005875A0" w:rsidP="003C3186">
            <w:pPr>
              <w:spacing w:before="0" w:after="0"/>
              <w:jc w:val="both"/>
              <w:rPr>
                <w:rFonts w:ascii="Arial" w:hAnsi="Arial"/>
                <w:bCs/>
              </w:rPr>
            </w:pPr>
            <w:r>
              <w:rPr>
                <w:rFonts w:ascii="Arial" w:hAnsi="Arial"/>
                <w:bCs/>
              </w:rPr>
              <w:t>5.10</w:t>
            </w:r>
            <w:r w:rsidR="0014711E" w:rsidRPr="00B000A5">
              <w:rPr>
                <w:rFonts w:ascii="Arial" w:hAnsi="Arial"/>
                <w:bCs/>
              </w:rPr>
              <w:t>.1</w:t>
            </w:r>
          </w:p>
        </w:tc>
        <w:tc>
          <w:tcPr>
            <w:tcW w:w="8044" w:type="dxa"/>
          </w:tcPr>
          <w:p w:rsidR="0014711E" w:rsidRPr="00B000A5" w:rsidRDefault="0014711E" w:rsidP="003C3186">
            <w:pPr>
              <w:spacing w:before="0" w:after="0"/>
              <w:jc w:val="both"/>
              <w:rPr>
                <w:rFonts w:ascii="Arial" w:hAnsi="Arial"/>
              </w:rPr>
            </w:pPr>
            <w:r w:rsidRPr="00B000A5">
              <w:rPr>
                <w:rFonts w:ascii="Arial" w:hAnsi="Arial"/>
              </w:rPr>
              <w:t>Financial standing requirements for the Service shall be limited at the PQQ stage to confirmation of identity, solvency and proposed business structure.  Financial documents supplied and credit records (where requested) shall be analysed and reviewed and it shall be the results of that analysis that shall determine if a potential bidder has successfully passed the financial requirements on the PQQ.</w:t>
            </w:r>
          </w:p>
          <w:p w:rsidR="0014711E" w:rsidRPr="00B000A5" w:rsidRDefault="0014711E" w:rsidP="003C3186">
            <w:pPr>
              <w:spacing w:before="0" w:after="0"/>
              <w:jc w:val="both"/>
              <w:rPr>
                <w:rFonts w:ascii="Arial" w:hAnsi="Arial"/>
                <w:caps/>
              </w:rPr>
            </w:pPr>
          </w:p>
        </w:tc>
      </w:tr>
      <w:tr w:rsidR="0014711E" w:rsidRPr="00B000A5" w:rsidTr="00881FA0">
        <w:tc>
          <w:tcPr>
            <w:tcW w:w="959" w:type="dxa"/>
          </w:tcPr>
          <w:p w:rsidR="0014711E" w:rsidRPr="00B000A5" w:rsidRDefault="005875A0" w:rsidP="003C3186">
            <w:pPr>
              <w:spacing w:before="0" w:after="0"/>
              <w:jc w:val="both"/>
              <w:rPr>
                <w:rFonts w:ascii="Arial" w:hAnsi="Arial"/>
                <w:bCs/>
              </w:rPr>
            </w:pPr>
            <w:r>
              <w:rPr>
                <w:rFonts w:ascii="Arial" w:hAnsi="Arial"/>
                <w:bCs/>
              </w:rPr>
              <w:t>5.10</w:t>
            </w:r>
            <w:r w:rsidR="0014711E" w:rsidRPr="00B000A5">
              <w:rPr>
                <w:rFonts w:ascii="Arial" w:hAnsi="Arial"/>
                <w:bCs/>
              </w:rPr>
              <w:t>.2</w:t>
            </w:r>
          </w:p>
        </w:tc>
        <w:tc>
          <w:tcPr>
            <w:tcW w:w="8044" w:type="dxa"/>
          </w:tcPr>
          <w:p w:rsidR="0014711E" w:rsidRPr="00B000A5" w:rsidRDefault="0014711E" w:rsidP="003C3186">
            <w:pPr>
              <w:spacing w:before="0" w:after="0"/>
              <w:jc w:val="both"/>
              <w:rPr>
                <w:rFonts w:ascii="Arial" w:hAnsi="Arial"/>
                <w:bCs/>
              </w:rPr>
            </w:pPr>
            <w:r w:rsidRPr="00B000A5">
              <w:rPr>
                <w:rFonts w:ascii="Arial" w:hAnsi="Arial"/>
                <w:bCs/>
              </w:rPr>
              <w:t xml:space="preserve">If the potential Bidder’s financial circumstances change or, financial information required at PQQ stage that is not available to submit to the </w:t>
            </w:r>
            <w:r>
              <w:rPr>
                <w:rFonts w:ascii="Arial" w:hAnsi="Arial"/>
                <w:bCs/>
              </w:rPr>
              <w:t>CCG</w:t>
            </w:r>
            <w:r w:rsidRPr="00B000A5">
              <w:rPr>
                <w:rFonts w:ascii="Arial" w:hAnsi="Arial"/>
                <w:bCs/>
              </w:rPr>
              <w:t xml:space="preserve"> as part of the PQQ submission becomes available later on during the Procurement, the </w:t>
            </w:r>
            <w:r>
              <w:rPr>
                <w:rFonts w:ascii="Arial" w:hAnsi="Arial"/>
                <w:bCs/>
              </w:rPr>
              <w:t>CCG</w:t>
            </w:r>
            <w:r w:rsidRPr="00B000A5">
              <w:rPr>
                <w:rFonts w:ascii="Arial" w:hAnsi="Arial"/>
                <w:bCs/>
              </w:rPr>
              <w:t xml:space="preserve"> should be informed immediately and provided with the relevant associated </w:t>
            </w:r>
            <w:r w:rsidRPr="00B000A5">
              <w:rPr>
                <w:rFonts w:ascii="Arial" w:hAnsi="Arial"/>
                <w:bCs/>
              </w:rPr>
              <w:lastRenderedPageBreak/>
              <w:t xml:space="preserve">information.  The </w:t>
            </w:r>
            <w:r>
              <w:rPr>
                <w:rFonts w:ascii="Arial" w:hAnsi="Arial"/>
                <w:bCs/>
              </w:rPr>
              <w:t>CCG</w:t>
            </w:r>
            <w:r w:rsidRPr="00B000A5">
              <w:rPr>
                <w:rFonts w:ascii="Arial" w:hAnsi="Arial"/>
                <w:bCs/>
              </w:rPr>
              <w:t xml:space="preserve"> reserves the right to take this additional information into consideration in evaluating a potential Bidder’s financial standing </w:t>
            </w:r>
            <w:r w:rsidRPr="00B000A5">
              <w:rPr>
                <w:rFonts w:ascii="Arial" w:hAnsi="Arial"/>
              </w:rPr>
              <w:t>and reserves the right to disqualify the potential Bidder where the assessment of their financial standing is affected.</w:t>
            </w:r>
          </w:p>
          <w:p w:rsidR="0014711E" w:rsidRDefault="0014711E" w:rsidP="003C3186">
            <w:pPr>
              <w:spacing w:before="0" w:after="0"/>
              <w:jc w:val="both"/>
              <w:rPr>
                <w:rFonts w:ascii="Arial" w:hAnsi="Arial"/>
                <w:caps/>
              </w:rPr>
            </w:pPr>
          </w:p>
          <w:p w:rsidR="00B516DB" w:rsidRPr="00B000A5" w:rsidRDefault="00B516DB" w:rsidP="003C3186">
            <w:pPr>
              <w:spacing w:before="0" w:after="0"/>
              <w:jc w:val="both"/>
              <w:rPr>
                <w:rFonts w:ascii="Arial" w:hAnsi="Arial"/>
                <w:caps/>
              </w:rPr>
            </w:pPr>
          </w:p>
        </w:tc>
      </w:tr>
      <w:tr w:rsidR="0014711E" w:rsidRPr="00B000A5" w:rsidTr="00881FA0">
        <w:tc>
          <w:tcPr>
            <w:tcW w:w="959" w:type="dxa"/>
          </w:tcPr>
          <w:p w:rsidR="0014711E" w:rsidRPr="00B000A5" w:rsidRDefault="005875A0" w:rsidP="003C3186">
            <w:pPr>
              <w:spacing w:before="0" w:after="0"/>
              <w:jc w:val="both"/>
              <w:rPr>
                <w:rFonts w:ascii="Arial" w:hAnsi="Arial"/>
                <w:b/>
                <w:bCs/>
              </w:rPr>
            </w:pPr>
            <w:r>
              <w:rPr>
                <w:rFonts w:ascii="Arial" w:hAnsi="Arial"/>
                <w:b/>
                <w:bCs/>
              </w:rPr>
              <w:lastRenderedPageBreak/>
              <w:t>5.11</w:t>
            </w:r>
          </w:p>
        </w:tc>
        <w:tc>
          <w:tcPr>
            <w:tcW w:w="8044" w:type="dxa"/>
          </w:tcPr>
          <w:p w:rsidR="0014711E" w:rsidRPr="00076B89" w:rsidRDefault="0014711E" w:rsidP="003C3186">
            <w:pPr>
              <w:spacing w:before="0" w:after="0"/>
              <w:jc w:val="both"/>
              <w:rPr>
                <w:rFonts w:ascii="Arial" w:hAnsi="Arial"/>
                <w:b/>
                <w:caps/>
              </w:rPr>
            </w:pPr>
            <w:r w:rsidRPr="00076B89">
              <w:rPr>
                <w:rFonts w:ascii="Arial" w:hAnsi="Arial"/>
                <w:b/>
                <w:caps/>
              </w:rPr>
              <w:t>insurance</w:t>
            </w:r>
          </w:p>
          <w:p w:rsidR="0014711E" w:rsidRPr="00076B89" w:rsidRDefault="0014711E" w:rsidP="003C3186">
            <w:pPr>
              <w:spacing w:before="0" w:after="0"/>
              <w:jc w:val="both"/>
              <w:rPr>
                <w:rFonts w:ascii="Arial" w:hAnsi="Arial"/>
                <w:bCs/>
              </w:rPr>
            </w:pPr>
          </w:p>
        </w:tc>
      </w:tr>
      <w:tr w:rsidR="00C54DC4" w:rsidRPr="00B000A5" w:rsidTr="00881FA0">
        <w:tc>
          <w:tcPr>
            <w:tcW w:w="959" w:type="dxa"/>
          </w:tcPr>
          <w:p w:rsidR="00C54DC4" w:rsidRPr="00B000A5" w:rsidRDefault="005875A0" w:rsidP="00E015C1">
            <w:pPr>
              <w:spacing w:before="0" w:after="0"/>
              <w:jc w:val="both"/>
              <w:rPr>
                <w:rFonts w:ascii="Arial" w:hAnsi="Arial"/>
                <w:bCs/>
              </w:rPr>
            </w:pPr>
            <w:r>
              <w:rPr>
                <w:rFonts w:ascii="Arial" w:hAnsi="Arial"/>
                <w:bCs/>
              </w:rPr>
              <w:t>5.11</w:t>
            </w:r>
            <w:r w:rsidR="00C54DC4" w:rsidRPr="00B000A5">
              <w:rPr>
                <w:rFonts w:ascii="Arial" w:hAnsi="Arial"/>
                <w:bCs/>
              </w:rPr>
              <w:t>.1</w:t>
            </w:r>
          </w:p>
        </w:tc>
        <w:tc>
          <w:tcPr>
            <w:tcW w:w="8044" w:type="dxa"/>
          </w:tcPr>
          <w:p w:rsidR="00C54DC4" w:rsidRDefault="00C54DC4" w:rsidP="003C3186">
            <w:pPr>
              <w:spacing w:before="0" w:after="0"/>
              <w:jc w:val="both"/>
              <w:rPr>
                <w:rFonts w:ascii="Arial" w:hAnsi="Arial"/>
              </w:rPr>
            </w:pPr>
            <w:r w:rsidRPr="00076B89">
              <w:rPr>
                <w:rFonts w:ascii="Arial" w:hAnsi="Arial"/>
              </w:rPr>
              <w:t xml:space="preserve">The PQQ asks potential </w:t>
            </w:r>
            <w:r>
              <w:rPr>
                <w:rFonts w:ascii="Arial" w:hAnsi="Arial"/>
              </w:rPr>
              <w:t>B</w:t>
            </w:r>
            <w:r w:rsidRPr="00076B89">
              <w:rPr>
                <w:rFonts w:ascii="Arial" w:hAnsi="Arial"/>
              </w:rPr>
              <w:t>idders to evidence current insurance arrangements</w:t>
            </w:r>
          </w:p>
          <w:p w:rsidR="00C54DC4" w:rsidRPr="00076B89" w:rsidRDefault="00C54DC4" w:rsidP="003C3186">
            <w:pPr>
              <w:spacing w:before="0" w:after="0"/>
              <w:jc w:val="both"/>
              <w:rPr>
                <w:rFonts w:ascii="Arial" w:hAnsi="Arial"/>
              </w:rPr>
            </w:pPr>
          </w:p>
        </w:tc>
      </w:tr>
      <w:tr w:rsidR="00C54DC4" w:rsidRPr="00B000A5" w:rsidTr="00881FA0">
        <w:tc>
          <w:tcPr>
            <w:tcW w:w="959" w:type="dxa"/>
          </w:tcPr>
          <w:p w:rsidR="00C54DC4" w:rsidRPr="00B000A5" w:rsidRDefault="00C54DC4" w:rsidP="005875A0">
            <w:pPr>
              <w:spacing w:before="0" w:after="0"/>
              <w:jc w:val="both"/>
              <w:rPr>
                <w:rFonts w:ascii="Arial" w:hAnsi="Arial"/>
                <w:bCs/>
              </w:rPr>
            </w:pPr>
            <w:r w:rsidRPr="00B000A5">
              <w:rPr>
                <w:rFonts w:ascii="Arial" w:hAnsi="Arial"/>
                <w:bCs/>
              </w:rPr>
              <w:t>5.1</w:t>
            </w:r>
            <w:r w:rsidR="005875A0">
              <w:rPr>
                <w:rFonts w:ascii="Arial" w:hAnsi="Arial"/>
                <w:bCs/>
              </w:rPr>
              <w:t>1</w:t>
            </w:r>
            <w:r w:rsidRPr="00B000A5">
              <w:rPr>
                <w:rFonts w:ascii="Arial" w:hAnsi="Arial"/>
                <w:bCs/>
              </w:rPr>
              <w:t>.2</w:t>
            </w:r>
          </w:p>
        </w:tc>
        <w:tc>
          <w:tcPr>
            <w:tcW w:w="8044" w:type="dxa"/>
          </w:tcPr>
          <w:p w:rsidR="00621AC6" w:rsidRDefault="00C54DC4" w:rsidP="003C3186">
            <w:pPr>
              <w:spacing w:before="0" w:after="0"/>
              <w:jc w:val="both"/>
              <w:rPr>
                <w:rFonts w:ascii="Arial" w:hAnsi="Arial"/>
              </w:rPr>
            </w:pPr>
            <w:r w:rsidRPr="00076B89">
              <w:rPr>
                <w:rFonts w:ascii="Arial" w:hAnsi="Arial"/>
              </w:rPr>
              <w:t xml:space="preserve">The CCG requires the </w:t>
            </w:r>
            <w:r w:rsidR="00621AC6">
              <w:rPr>
                <w:rFonts w:ascii="Arial" w:hAnsi="Arial"/>
              </w:rPr>
              <w:t xml:space="preserve">levels of insurance for both LOTs of this </w:t>
            </w:r>
            <w:r w:rsidR="00D86AF3">
              <w:rPr>
                <w:rFonts w:ascii="Arial" w:hAnsi="Arial"/>
              </w:rPr>
              <w:t>P</w:t>
            </w:r>
            <w:r w:rsidR="00621AC6">
              <w:rPr>
                <w:rFonts w:ascii="Arial" w:hAnsi="Arial"/>
              </w:rPr>
              <w:t>rocurement as set out in the table below</w:t>
            </w:r>
          </w:p>
          <w:p w:rsidR="00C54DC4" w:rsidRPr="00076B89" w:rsidRDefault="00621AC6" w:rsidP="003C3186">
            <w:pPr>
              <w:spacing w:before="0" w:after="0"/>
              <w:jc w:val="both"/>
              <w:rPr>
                <w:rFonts w:ascii="Arial" w:hAnsi="Arial"/>
              </w:rPr>
            </w:pPr>
            <w:r>
              <w:rPr>
                <w:rFonts w:ascii="Arial" w:hAnsi="Arial"/>
              </w:rPr>
              <w:t xml:space="preserve"> </w:t>
            </w:r>
            <w:r w:rsidR="00C54DC4" w:rsidRPr="00076B89">
              <w:rPr>
                <w:rFonts w:ascii="Arial" w:hAnsi="Arial"/>
              </w:rPr>
              <w:t xml:space="preserve">  </w:t>
            </w:r>
          </w:p>
          <w:p w:rsidR="00C54DC4" w:rsidRPr="00076B89" w:rsidRDefault="00C54DC4" w:rsidP="003C3186">
            <w:pPr>
              <w:spacing w:before="0" w:after="0"/>
              <w:jc w:val="both"/>
              <w:rPr>
                <w:rFonts w:ascii="Arial" w:hAnsi="Arial"/>
                <w:b/>
              </w:rPr>
            </w:pPr>
          </w:p>
          <w:tbl>
            <w:tblPr>
              <w:tblStyle w:val="TableGrid"/>
              <w:tblW w:w="0" w:type="auto"/>
              <w:tblInd w:w="0" w:type="dxa"/>
              <w:tblLook w:val="04A0" w:firstRow="1" w:lastRow="0" w:firstColumn="1" w:lastColumn="0" w:noHBand="0" w:noVBand="1"/>
            </w:tblPr>
            <w:tblGrid>
              <w:gridCol w:w="5699"/>
              <w:gridCol w:w="2114"/>
            </w:tblGrid>
            <w:tr w:rsidR="00A930A6" w:rsidRPr="00A930A6" w:rsidTr="00A930A6">
              <w:tc>
                <w:tcPr>
                  <w:tcW w:w="5699" w:type="dxa"/>
                  <w:shd w:val="clear" w:color="auto" w:fill="548DD4" w:themeFill="text2" w:themeFillTint="99"/>
                </w:tcPr>
                <w:p w:rsidR="00C54DC4" w:rsidRPr="00A930A6" w:rsidRDefault="00C54DC4" w:rsidP="00621AC6">
                  <w:pPr>
                    <w:spacing w:after="0"/>
                    <w:jc w:val="both"/>
                    <w:rPr>
                      <w:rFonts w:ascii="Arial" w:hAnsi="Arial"/>
                      <w:b/>
                      <w:color w:val="FFFFFF" w:themeColor="background1"/>
                    </w:rPr>
                  </w:pPr>
                  <w:r w:rsidRPr="00A930A6">
                    <w:rPr>
                      <w:rFonts w:ascii="Arial" w:hAnsi="Arial"/>
                      <w:b/>
                      <w:color w:val="FFFFFF" w:themeColor="background1"/>
                    </w:rPr>
                    <w:t>Insurance Type</w:t>
                  </w:r>
                </w:p>
              </w:tc>
              <w:tc>
                <w:tcPr>
                  <w:tcW w:w="2114" w:type="dxa"/>
                  <w:shd w:val="clear" w:color="auto" w:fill="548DD4" w:themeFill="text2" w:themeFillTint="99"/>
                </w:tcPr>
                <w:p w:rsidR="00C54DC4" w:rsidRPr="00A930A6" w:rsidRDefault="00C54DC4" w:rsidP="00621AC6">
                  <w:pPr>
                    <w:spacing w:after="0"/>
                    <w:jc w:val="both"/>
                    <w:rPr>
                      <w:rFonts w:ascii="Arial" w:hAnsi="Arial"/>
                      <w:b/>
                      <w:color w:val="FFFFFF" w:themeColor="background1"/>
                    </w:rPr>
                  </w:pPr>
                  <w:r w:rsidRPr="00A930A6">
                    <w:rPr>
                      <w:rFonts w:ascii="Arial" w:hAnsi="Arial"/>
                      <w:b/>
                      <w:color w:val="FFFFFF" w:themeColor="background1"/>
                    </w:rPr>
                    <w:t>Minimum Level Required (£)</w:t>
                  </w:r>
                </w:p>
              </w:tc>
            </w:tr>
            <w:tr w:rsidR="00C54DC4" w:rsidRPr="00076B89" w:rsidTr="00881FA0">
              <w:tc>
                <w:tcPr>
                  <w:tcW w:w="5699" w:type="dxa"/>
                </w:tcPr>
                <w:p w:rsidR="00C54DC4" w:rsidRPr="00076B89" w:rsidRDefault="00C54DC4" w:rsidP="00621AC6">
                  <w:pPr>
                    <w:spacing w:after="0"/>
                    <w:rPr>
                      <w:rFonts w:ascii="Arial" w:hAnsi="Arial"/>
                    </w:rPr>
                  </w:pPr>
                  <w:r w:rsidRPr="00076B89">
                    <w:rPr>
                      <w:rFonts w:ascii="Arial" w:hAnsi="Arial"/>
                    </w:rPr>
                    <w:t>Professional Indemnity / Clinical Negligence</w:t>
                  </w:r>
                </w:p>
                <w:p w:rsidR="00C54DC4" w:rsidRPr="00076B89" w:rsidRDefault="00C54DC4" w:rsidP="00621AC6">
                  <w:pPr>
                    <w:spacing w:after="0"/>
                    <w:ind w:left="204"/>
                    <w:rPr>
                      <w:rFonts w:ascii="Arial" w:hAnsi="Arial"/>
                    </w:rPr>
                  </w:pPr>
                  <w:r w:rsidRPr="00076B89">
                    <w:rPr>
                      <w:rFonts w:ascii="Arial" w:hAnsi="Arial"/>
                      <w:sz w:val="20"/>
                    </w:rPr>
                    <w:t>(Indemnity arrangements through membership of the NHSLA CNST scheme (which provides unlimited indemnity per claim) or if a potential Bidder elects not to be a member of the CNST scheme equivalent indemnity arrangements to those provided under the CNST scheme.)</w:t>
                  </w:r>
                </w:p>
              </w:tc>
              <w:tc>
                <w:tcPr>
                  <w:tcW w:w="2114" w:type="dxa"/>
                </w:tcPr>
                <w:p w:rsidR="00C54DC4" w:rsidRPr="00076B89" w:rsidRDefault="00C54DC4" w:rsidP="00621AC6">
                  <w:pPr>
                    <w:spacing w:after="0"/>
                    <w:jc w:val="both"/>
                    <w:rPr>
                      <w:rFonts w:ascii="Arial" w:hAnsi="Arial"/>
                    </w:rPr>
                  </w:pPr>
                  <w:r w:rsidRPr="00076B89">
                    <w:rPr>
                      <w:rFonts w:ascii="Arial" w:hAnsi="Arial"/>
                    </w:rPr>
                    <w:t>Unlimited</w:t>
                  </w:r>
                </w:p>
              </w:tc>
            </w:tr>
            <w:tr w:rsidR="00C54DC4" w:rsidRPr="00076B89" w:rsidTr="00621AC6">
              <w:trPr>
                <w:trHeight w:val="342"/>
              </w:trPr>
              <w:tc>
                <w:tcPr>
                  <w:tcW w:w="5699" w:type="dxa"/>
                </w:tcPr>
                <w:p w:rsidR="00C54DC4" w:rsidRPr="00076B89" w:rsidRDefault="00C54DC4" w:rsidP="00621AC6">
                  <w:pPr>
                    <w:spacing w:after="0"/>
                    <w:jc w:val="both"/>
                    <w:rPr>
                      <w:rFonts w:ascii="Arial" w:hAnsi="Arial"/>
                    </w:rPr>
                  </w:pPr>
                  <w:r w:rsidRPr="00076B89">
                    <w:rPr>
                      <w:rFonts w:ascii="Arial" w:hAnsi="Arial"/>
                    </w:rPr>
                    <w:t>Public Liability</w:t>
                  </w:r>
                </w:p>
              </w:tc>
              <w:tc>
                <w:tcPr>
                  <w:tcW w:w="2114" w:type="dxa"/>
                </w:tcPr>
                <w:p w:rsidR="00C54DC4" w:rsidRPr="00076B89" w:rsidRDefault="00C54DC4" w:rsidP="00621AC6">
                  <w:pPr>
                    <w:spacing w:after="0"/>
                    <w:jc w:val="both"/>
                    <w:rPr>
                      <w:rFonts w:ascii="Arial" w:hAnsi="Arial"/>
                    </w:rPr>
                  </w:pPr>
                  <w:r w:rsidRPr="00076B89">
                    <w:rPr>
                      <w:rFonts w:ascii="Arial" w:hAnsi="Arial"/>
                    </w:rPr>
                    <w:t>Unlimited</w:t>
                  </w:r>
                </w:p>
              </w:tc>
            </w:tr>
            <w:tr w:rsidR="00C54DC4" w:rsidRPr="00076B89" w:rsidTr="00881FA0">
              <w:tc>
                <w:tcPr>
                  <w:tcW w:w="5699" w:type="dxa"/>
                </w:tcPr>
                <w:p w:rsidR="00C54DC4" w:rsidRPr="00076B89" w:rsidRDefault="00C54DC4" w:rsidP="00621AC6">
                  <w:pPr>
                    <w:spacing w:after="0"/>
                    <w:jc w:val="both"/>
                    <w:rPr>
                      <w:rFonts w:ascii="Arial" w:hAnsi="Arial"/>
                    </w:rPr>
                  </w:pPr>
                  <w:r w:rsidRPr="00076B89">
                    <w:rPr>
                      <w:rFonts w:ascii="Arial" w:hAnsi="Arial"/>
                    </w:rPr>
                    <w:t>Employer’s Liability</w:t>
                  </w:r>
                </w:p>
              </w:tc>
              <w:tc>
                <w:tcPr>
                  <w:tcW w:w="2114" w:type="dxa"/>
                </w:tcPr>
                <w:p w:rsidR="00C54DC4" w:rsidRPr="00076B89" w:rsidRDefault="00C54DC4" w:rsidP="00621AC6">
                  <w:pPr>
                    <w:spacing w:after="0"/>
                    <w:jc w:val="both"/>
                    <w:rPr>
                      <w:rFonts w:ascii="Arial" w:hAnsi="Arial"/>
                    </w:rPr>
                  </w:pPr>
                  <w:r w:rsidRPr="00076B89">
                    <w:rPr>
                      <w:rFonts w:ascii="Arial" w:hAnsi="Arial"/>
                    </w:rPr>
                    <w:t>Unlimited</w:t>
                  </w:r>
                </w:p>
              </w:tc>
            </w:tr>
          </w:tbl>
          <w:p w:rsidR="00C54DC4" w:rsidRPr="00076B89" w:rsidRDefault="00C54DC4" w:rsidP="003C3186">
            <w:pPr>
              <w:spacing w:before="0" w:after="0"/>
              <w:jc w:val="both"/>
              <w:rPr>
                <w:rFonts w:ascii="Arial" w:hAnsi="Arial"/>
              </w:rPr>
            </w:pPr>
          </w:p>
          <w:p w:rsidR="00C54DC4" w:rsidRPr="00076B89" w:rsidRDefault="00C54DC4" w:rsidP="003C3186">
            <w:pPr>
              <w:spacing w:before="0" w:after="0"/>
              <w:jc w:val="both"/>
              <w:rPr>
                <w:rFonts w:ascii="Arial" w:hAnsi="Arial"/>
                <w:caps/>
              </w:rPr>
            </w:pPr>
          </w:p>
        </w:tc>
      </w:tr>
      <w:tr w:rsidR="00C54DC4" w:rsidRPr="00B000A5" w:rsidTr="00881FA0">
        <w:tc>
          <w:tcPr>
            <w:tcW w:w="959" w:type="dxa"/>
          </w:tcPr>
          <w:p w:rsidR="00C54DC4" w:rsidRPr="00B000A5" w:rsidRDefault="005875A0" w:rsidP="00E015C1">
            <w:pPr>
              <w:spacing w:before="0" w:after="0"/>
              <w:jc w:val="both"/>
              <w:rPr>
                <w:rFonts w:ascii="Arial" w:hAnsi="Arial"/>
                <w:bCs/>
              </w:rPr>
            </w:pPr>
            <w:r>
              <w:rPr>
                <w:rFonts w:ascii="Arial" w:hAnsi="Arial"/>
                <w:bCs/>
              </w:rPr>
              <w:t>5.11</w:t>
            </w:r>
            <w:r w:rsidR="00C54DC4" w:rsidRPr="00B000A5">
              <w:rPr>
                <w:rFonts w:ascii="Arial" w:hAnsi="Arial"/>
                <w:bCs/>
              </w:rPr>
              <w:t>.3</w:t>
            </w:r>
          </w:p>
        </w:tc>
        <w:tc>
          <w:tcPr>
            <w:tcW w:w="8044" w:type="dxa"/>
          </w:tcPr>
          <w:p w:rsidR="00C54DC4" w:rsidRPr="00B000A5" w:rsidRDefault="00C54DC4" w:rsidP="003C3186">
            <w:pPr>
              <w:spacing w:before="0" w:after="0"/>
              <w:jc w:val="both"/>
              <w:rPr>
                <w:rFonts w:ascii="Arial" w:hAnsi="Arial"/>
              </w:rPr>
            </w:pPr>
            <w:r w:rsidRPr="00B000A5">
              <w:rPr>
                <w:rFonts w:ascii="Arial" w:hAnsi="Arial"/>
              </w:rPr>
              <w:t xml:space="preserve">Potential Bidders must confirm whether or not they currently have the required levels of insurance in their answers within Section D of the </w:t>
            </w:r>
            <w:r>
              <w:rPr>
                <w:rFonts w:ascii="Arial" w:hAnsi="Arial"/>
              </w:rPr>
              <w:t>PQQ</w:t>
            </w:r>
            <w:r w:rsidRPr="00B000A5">
              <w:rPr>
                <w:rFonts w:ascii="Arial" w:hAnsi="Arial"/>
              </w:rPr>
              <w:t>, and if not, must provide confirmation that such levels of insurance shall be put in place should the potential Bidder be successful in the Procurement.</w:t>
            </w:r>
          </w:p>
          <w:p w:rsidR="00C54DC4" w:rsidRPr="00B000A5" w:rsidRDefault="00C54DC4" w:rsidP="003C3186">
            <w:pPr>
              <w:spacing w:before="0" w:after="0"/>
              <w:jc w:val="both"/>
              <w:rPr>
                <w:rFonts w:ascii="Arial" w:hAnsi="Arial"/>
              </w:rPr>
            </w:pPr>
          </w:p>
        </w:tc>
      </w:tr>
      <w:tr w:rsidR="00C54DC4" w:rsidRPr="00B000A5" w:rsidTr="00881FA0">
        <w:tc>
          <w:tcPr>
            <w:tcW w:w="959" w:type="dxa"/>
          </w:tcPr>
          <w:p w:rsidR="00C54DC4" w:rsidRPr="00B000A5" w:rsidRDefault="005875A0" w:rsidP="00E015C1">
            <w:pPr>
              <w:spacing w:before="0" w:after="0"/>
              <w:jc w:val="both"/>
              <w:rPr>
                <w:rFonts w:ascii="Arial" w:hAnsi="Arial"/>
                <w:bCs/>
              </w:rPr>
            </w:pPr>
            <w:r>
              <w:rPr>
                <w:rFonts w:ascii="Arial" w:hAnsi="Arial"/>
                <w:bCs/>
              </w:rPr>
              <w:t>5.11</w:t>
            </w:r>
            <w:r w:rsidR="00C54DC4" w:rsidRPr="00B000A5">
              <w:rPr>
                <w:rFonts w:ascii="Arial" w:hAnsi="Arial"/>
                <w:bCs/>
              </w:rPr>
              <w:t>.4</w:t>
            </w:r>
          </w:p>
        </w:tc>
        <w:tc>
          <w:tcPr>
            <w:tcW w:w="8044" w:type="dxa"/>
          </w:tcPr>
          <w:p w:rsidR="00C54DC4" w:rsidRPr="00B000A5" w:rsidRDefault="00C54DC4" w:rsidP="003C3186">
            <w:pPr>
              <w:spacing w:before="0" w:after="0"/>
              <w:jc w:val="both"/>
              <w:rPr>
                <w:rFonts w:ascii="Arial" w:hAnsi="Arial"/>
              </w:rPr>
            </w:pPr>
            <w:r w:rsidRPr="00B000A5">
              <w:rPr>
                <w:rFonts w:ascii="Arial" w:hAnsi="Arial"/>
              </w:rPr>
              <w:t xml:space="preserve">The </w:t>
            </w:r>
            <w:r>
              <w:rPr>
                <w:rFonts w:ascii="Arial" w:hAnsi="Arial"/>
              </w:rPr>
              <w:t>CCG</w:t>
            </w:r>
            <w:r w:rsidRPr="00B000A5">
              <w:rPr>
                <w:rFonts w:ascii="Arial" w:hAnsi="Arial"/>
              </w:rPr>
              <w:t xml:space="preserve"> requires Service providers to ensure that:</w:t>
            </w:r>
          </w:p>
          <w:p w:rsidR="00C54DC4" w:rsidRPr="00B000A5" w:rsidRDefault="00C54DC4" w:rsidP="003C3186">
            <w:pPr>
              <w:spacing w:before="0" w:after="0"/>
              <w:jc w:val="both"/>
              <w:rPr>
                <w:rFonts w:ascii="Arial" w:hAnsi="Arial"/>
              </w:rPr>
            </w:pPr>
          </w:p>
          <w:p w:rsidR="00C54DC4" w:rsidRPr="00B000A5" w:rsidRDefault="00C54DC4" w:rsidP="003C3186">
            <w:pPr>
              <w:pStyle w:val="ListParagraph"/>
              <w:numPr>
                <w:ilvl w:val="0"/>
                <w:numId w:val="14"/>
              </w:numPr>
              <w:spacing w:after="0" w:line="240" w:lineRule="auto"/>
              <w:jc w:val="both"/>
              <w:rPr>
                <w:rFonts w:ascii="Arial" w:eastAsia="Times New Roman" w:hAnsi="Arial" w:cs="Arial"/>
              </w:rPr>
            </w:pPr>
            <w:r w:rsidRPr="00B000A5">
              <w:rPr>
                <w:rFonts w:ascii="Arial" w:eastAsia="Times New Roman" w:hAnsi="Arial" w:cs="Arial"/>
              </w:rPr>
              <w:t xml:space="preserve">The </w:t>
            </w:r>
            <w:r>
              <w:rPr>
                <w:rFonts w:ascii="Arial" w:eastAsia="Times New Roman" w:hAnsi="Arial" w:cs="Arial"/>
              </w:rPr>
              <w:t>CCG</w:t>
            </w:r>
            <w:r w:rsidRPr="00B000A5">
              <w:rPr>
                <w:rFonts w:ascii="Arial" w:eastAsia="Times New Roman" w:hAnsi="Arial" w:cs="Arial"/>
              </w:rPr>
              <w:t>'s interests are fully protected; and</w:t>
            </w:r>
          </w:p>
          <w:p w:rsidR="00C54DC4" w:rsidRPr="00B000A5" w:rsidRDefault="00C54DC4" w:rsidP="003C3186">
            <w:pPr>
              <w:pStyle w:val="ListParagraph"/>
              <w:numPr>
                <w:ilvl w:val="0"/>
                <w:numId w:val="14"/>
              </w:numPr>
              <w:spacing w:after="0" w:line="240" w:lineRule="auto"/>
              <w:jc w:val="both"/>
              <w:rPr>
                <w:rFonts w:ascii="Arial" w:eastAsia="Times New Roman" w:hAnsi="Arial" w:cs="Arial"/>
              </w:rPr>
            </w:pPr>
            <w:r w:rsidRPr="00B000A5">
              <w:rPr>
                <w:rFonts w:ascii="Arial" w:eastAsia="Times New Roman" w:hAnsi="Arial" w:cs="Arial"/>
              </w:rPr>
              <w:t xml:space="preserve">Members of the public utilising the Service are fully protected to the extent that they have a valid claim against the Service provider and/or The </w:t>
            </w:r>
            <w:r>
              <w:rPr>
                <w:rFonts w:ascii="Arial" w:eastAsia="Times New Roman" w:hAnsi="Arial" w:cs="Arial"/>
              </w:rPr>
              <w:t>CCG</w:t>
            </w:r>
          </w:p>
          <w:p w:rsidR="00C54DC4" w:rsidRPr="00B000A5" w:rsidRDefault="00C54DC4" w:rsidP="003C3186">
            <w:pPr>
              <w:spacing w:before="0" w:after="0"/>
              <w:jc w:val="both"/>
              <w:rPr>
                <w:rFonts w:ascii="Arial" w:hAnsi="Arial"/>
              </w:rPr>
            </w:pPr>
          </w:p>
        </w:tc>
      </w:tr>
      <w:tr w:rsidR="00C54DC4" w:rsidRPr="00B000A5" w:rsidTr="00881FA0">
        <w:tc>
          <w:tcPr>
            <w:tcW w:w="959" w:type="dxa"/>
          </w:tcPr>
          <w:p w:rsidR="00C54DC4" w:rsidRPr="00B000A5" w:rsidRDefault="005875A0" w:rsidP="003C3186">
            <w:pPr>
              <w:spacing w:before="0" w:after="0"/>
              <w:jc w:val="both"/>
              <w:rPr>
                <w:rFonts w:ascii="Arial" w:hAnsi="Arial"/>
                <w:bCs/>
              </w:rPr>
            </w:pPr>
            <w:r>
              <w:rPr>
                <w:rFonts w:ascii="Arial" w:hAnsi="Arial"/>
                <w:bCs/>
              </w:rPr>
              <w:t>5.11</w:t>
            </w:r>
            <w:r w:rsidR="00C54DC4">
              <w:rPr>
                <w:rFonts w:ascii="Arial" w:hAnsi="Arial"/>
                <w:bCs/>
              </w:rPr>
              <w:t>.5</w:t>
            </w:r>
          </w:p>
        </w:tc>
        <w:tc>
          <w:tcPr>
            <w:tcW w:w="8044" w:type="dxa"/>
          </w:tcPr>
          <w:p w:rsidR="00C54DC4" w:rsidRPr="00B000A5" w:rsidRDefault="00C54DC4" w:rsidP="003C3186">
            <w:pPr>
              <w:spacing w:before="0" w:after="0"/>
              <w:jc w:val="both"/>
              <w:rPr>
                <w:rFonts w:ascii="Arial" w:hAnsi="Arial"/>
              </w:rPr>
            </w:pPr>
            <w:r w:rsidRPr="00B000A5">
              <w:rPr>
                <w:rFonts w:ascii="Arial" w:hAnsi="Arial"/>
              </w:rPr>
              <w:t xml:space="preserve">Providers will be required to indemnify The </w:t>
            </w:r>
            <w:r>
              <w:rPr>
                <w:rFonts w:ascii="Arial" w:hAnsi="Arial"/>
              </w:rPr>
              <w:t>CCG</w:t>
            </w:r>
            <w:r w:rsidRPr="00B000A5">
              <w:rPr>
                <w:rFonts w:ascii="Arial" w:hAnsi="Arial"/>
              </w:rPr>
              <w:t xml:space="preserve"> against any claims that may be made against The </w:t>
            </w:r>
            <w:r>
              <w:rPr>
                <w:rFonts w:ascii="Arial" w:hAnsi="Arial"/>
              </w:rPr>
              <w:t>CCG</w:t>
            </w:r>
            <w:r w:rsidRPr="00B000A5">
              <w:rPr>
                <w:rFonts w:ascii="Arial" w:hAnsi="Arial"/>
              </w:rPr>
              <w:t xml:space="preserve"> arising from the provision of the Service by the Provider</w:t>
            </w:r>
            <w:r w:rsidRPr="00B000A5">
              <w:rPr>
                <w:rFonts w:ascii="Arial" w:hAnsi="Arial"/>
                <w:b/>
                <w:bCs/>
              </w:rPr>
              <w:t xml:space="preserve">.  </w:t>
            </w:r>
            <w:r w:rsidRPr="00B000A5">
              <w:rPr>
                <w:rFonts w:ascii="Arial" w:hAnsi="Arial"/>
                <w:bCs/>
              </w:rPr>
              <w:t xml:space="preserve">The </w:t>
            </w:r>
            <w:r>
              <w:rPr>
                <w:rFonts w:ascii="Arial" w:hAnsi="Arial"/>
                <w:bCs/>
              </w:rPr>
              <w:t>CCG</w:t>
            </w:r>
            <w:r w:rsidRPr="00B000A5">
              <w:rPr>
                <w:rFonts w:ascii="Arial" w:hAnsi="Arial"/>
                <w:bCs/>
              </w:rPr>
              <w:t xml:space="preserve"> shall</w:t>
            </w:r>
            <w:r w:rsidRPr="00B000A5">
              <w:rPr>
                <w:rFonts w:ascii="Arial" w:hAnsi="Arial"/>
              </w:rPr>
              <w:t xml:space="preserve"> expect the Provider(s) to offer evidence that they have sourced appropriate (and sufficient) insurance or other arrangements.  For the avoidance of doubt, this shall include provisions for clinical negligence insurance covering all staff and operational risk in the facilities from which the Provider’s services are to be provided. </w:t>
            </w:r>
          </w:p>
          <w:p w:rsidR="00621AC6" w:rsidRDefault="00621AC6" w:rsidP="003C3186">
            <w:pPr>
              <w:spacing w:before="0" w:after="0"/>
              <w:jc w:val="both"/>
              <w:rPr>
                <w:rFonts w:ascii="Arial" w:hAnsi="Arial"/>
              </w:rPr>
            </w:pPr>
          </w:p>
          <w:p w:rsidR="00621AC6" w:rsidRDefault="00621AC6" w:rsidP="003C3186">
            <w:pPr>
              <w:spacing w:before="0" w:after="0"/>
              <w:jc w:val="both"/>
              <w:rPr>
                <w:rFonts w:ascii="Arial" w:hAnsi="Arial"/>
              </w:rPr>
            </w:pPr>
          </w:p>
          <w:p w:rsidR="00C54DC4" w:rsidRPr="00B000A5" w:rsidRDefault="00C54DC4" w:rsidP="003C3186">
            <w:pPr>
              <w:spacing w:before="0" w:after="0"/>
              <w:jc w:val="both"/>
              <w:rPr>
                <w:rFonts w:ascii="Arial" w:hAnsi="Arial"/>
              </w:rPr>
            </w:pPr>
          </w:p>
        </w:tc>
      </w:tr>
      <w:tr w:rsidR="0014711E" w:rsidRPr="00B000A5" w:rsidTr="00B516DB">
        <w:tc>
          <w:tcPr>
            <w:tcW w:w="959" w:type="dxa"/>
          </w:tcPr>
          <w:p w:rsidR="0014711E" w:rsidRPr="00C54DC4" w:rsidRDefault="00B516DB" w:rsidP="003C3186">
            <w:pPr>
              <w:spacing w:before="0" w:after="0"/>
              <w:jc w:val="both"/>
            </w:pPr>
            <w:r>
              <w:br w:type="page"/>
            </w:r>
            <w:r w:rsidR="0014711E" w:rsidRPr="00B000A5">
              <w:rPr>
                <w:rFonts w:ascii="Arial" w:hAnsi="Arial"/>
              </w:rPr>
              <w:br w:type="page"/>
            </w:r>
            <w:r w:rsidR="0014711E" w:rsidRPr="00B000A5">
              <w:rPr>
                <w:rFonts w:ascii="Arial" w:hAnsi="Arial"/>
                <w:b/>
                <w:bCs/>
              </w:rPr>
              <w:t>6</w:t>
            </w:r>
          </w:p>
        </w:tc>
        <w:tc>
          <w:tcPr>
            <w:tcW w:w="8044" w:type="dxa"/>
          </w:tcPr>
          <w:p w:rsidR="0014711E" w:rsidRPr="00B000A5" w:rsidRDefault="00C54DC4" w:rsidP="003C3186">
            <w:pPr>
              <w:spacing w:before="0" w:after="0"/>
              <w:jc w:val="both"/>
              <w:rPr>
                <w:rFonts w:ascii="Arial" w:hAnsi="Arial"/>
                <w:b/>
                <w:caps/>
              </w:rPr>
            </w:pPr>
            <w:r>
              <w:rPr>
                <w:rFonts w:ascii="Arial" w:hAnsi="Arial"/>
                <w:b/>
                <w:caps/>
              </w:rPr>
              <w:t>governance and a</w:t>
            </w:r>
            <w:r w:rsidR="005875A0">
              <w:rPr>
                <w:rFonts w:ascii="Arial" w:hAnsi="Arial"/>
                <w:b/>
                <w:caps/>
              </w:rPr>
              <w:t>D</w:t>
            </w:r>
            <w:r w:rsidR="0014711E" w:rsidRPr="00B000A5">
              <w:rPr>
                <w:rFonts w:ascii="Arial" w:hAnsi="Arial"/>
                <w:b/>
                <w:caps/>
              </w:rPr>
              <w:t>ministration</w:t>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6.1</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PROCUREMENT COSTS</w:t>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6.1.1</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Each potential Bidder shall be responsible for its own costs incurred throughout each stage of the </w:t>
            </w:r>
            <w:r w:rsidRPr="00B000A5">
              <w:rPr>
                <w:rFonts w:ascii="Arial" w:hAnsi="Arial"/>
                <w:bCs/>
              </w:rPr>
              <w:t>procurement</w:t>
            </w:r>
            <w:r w:rsidRPr="00B000A5">
              <w:rPr>
                <w:rFonts w:ascii="Arial" w:hAnsi="Arial"/>
              </w:rPr>
              <w:t xml:space="preserve"> process.  </w:t>
            </w:r>
            <w:r w:rsidR="007C0040">
              <w:rPr>
                <w:rFonts w:ascii="Arial" w:hAnsi="Arial"/>
              </w:rPr>
              <w:t xml:space="preserve">None of the following bodies (The CCG, </w:t>
            </w:r>
            <w:r w:rsidR="007C0040" w:rsidRPr="00B000A5">
              <w:rPr>
                <w:rFonts w:ascii="Arial" w:hAnsi="Arial"/>
              </w:rPr>
              <w:t>NHS England</w:t>
            </w:r>
            <w:r w:rsidR="007C0040">
              <w:rPr>
                <w:rFonts w:ascii="Arial" w:hAnsi="Arial"/>
              </w:rPr>
              <w:t>, Midlands &amp; Lancashire CSU, and</w:t>
            </w:r>
            <w:r w:rsidR="007C0040" w:rsidRPr="00B000A5">
              <w:rPr>
                <w:rFonts w:ascii="Arial" w:hAnsi="Arial"/>
              </w:rPr>
              <w:t xml:space="preserve"> the Department of Health</w:t>
            </w:r>
            <w:r w:rsidR="007C0040">
              <w:rPr>
                <w:rFonts w:ascii="Arial" w:hAnsi="Arial"/>
              </w:rPr>
              <w:t>)</w:t>
            </w:r>
            <w:r w:rsidR="007C0040" w:rsidRPr="00B000A5">
              <w:rPr>
                <w:rFonts w:ascii="Arial" w:hAnsi="Arial"/>
              </w:rPr>
              <w:t xml:space="preserve"> will be responsible for any costs incurred by the potential Bidder or any other person through this procurement.</w:t>
            </w:r>
          </w:p>
          <w:p w:rsidR="0014711E" w:rsidRDefault="0014711E" w:rsidP="003C3186">
            <w:pPr>
              <w:spacing w:before="0" w:after="0"/>
              <w:jc w:val="both"/>
              <w:rPr>
                <w:rFonts w:ascii="Arial" w:hAnsi="Arial"/>
                <w:caps/>
              </w:rPr>
            </w:pPr>
          </w:p>
          <w:p w:rsidR="0044635F" w:rsidRPr="00B000A5" w:rsidRDefault="0044635F"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
                <w:bCs/>
              </w:rPr>
            </w:pPr>
            <w:r w:rsidRPr="00B000A5">
              <w:rPr>
                <w:rFonts w:ascii="Arial" w:hAnsi="Arial"/>
                <w:b/>
                <w:bCs/>
              </w:rPr>
              <w:lastRenderedPageBreak/>
              <w:t>6.2</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CONSULTATION</w:t>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6.2.1</w:t>
            </w:r>
          </w:p>
        </w:tc>
        <w:tc>
          <w:tcPr>
            <w:tcW w:w="8044" w:type="dxa"/>
          </w:tcPr>
          <w:p w:rsidR="00BC5802" w:rsidRPr="00731A08" w:rsidRDefault="0014711E" w:rsidP="00731A08">
            <w:pPr>
              <w:tabs>
                <w:tab w:val="num" w:pos="0"/>
              </w:tabs>
              <w:spacing w:before="0" w:after="0"/>
              <w:jc w:val="both"/>
              <w:rPr>
                <w:rFonts w:ascii="Arial" w:hAnsi="Arial"/>
              </w:rPr>
            </w:pPr>
            <w:r w:rsidRPr="00B000A5">
              <w:rPr>
                <w:rFonts w:ascii="Arial" w:hAnsi="Arial"/>
              </w:rPr>
              <w:t xml:space="preserve">The </w:t>
            </w:r>
            <w:r>
              <w:rPr>
                <w:rFonts w:ascii="Arial" w:hAnsi="Arial"/>
              </w:rPr>
              <w:t>CCG</w:t>
            </w:r>
            <w:r w:rsidRPr="00B000A5">
              <w:rPr>
                <w:rFonts w:ascii="Arial" w:hAnsi="Arial"/>
              </w:rPr>
              <w:t xml:space="preserve"> shall lead on all local stakeholder engagement issues relevant to this Procurement exercise.  All Clinical Commissioning Group Schemes are subject to on-going Service User and public consultation under the provision of the National Health Service Act 2006.</w:t>
            </w:r>
          </w:p>
          <w:p w:rsidR="0044635F" w:rsidRPr="00B000A5" w:rsidRDefault="0044635F"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6.3</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The Public Contract Regulations 2006</w:t>
            </w:r>
            <w:r w:rsidRPr="00B000A5">
              <w:rPr>
                <w:rFonts w:ascii="Arial" w:hAnsi="Arial"/>
                <w:b/>
                <w:caps/>
              </w:rPr>
              <w:tab/>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6.3.1</w:t>
            </w:r>
          </w:p>
        </w:tc>
        <w:tc>
          <w:tcPr>
            <w:tcW w:w="8044" w:type="dxa"/>
          </w:tcPr>
          <w:p w:rsidR="0014711E" w:rsidRPr="00B000A5" w:rsidRDefault="0014711E" w:rsidP="003C3186">
            <w:pPr>
              <w:spacing w:before="0" w:after="0"/>
              <w:jc w:val="both"/>
              <w:rPr>
                <w:rFonts w:ascii="Arial" w:hAnsi="Arial"/>
              </w:rPr>
            </w:pPr>
            <w:r w:rsidRPr="00B000A5">
              <w:rPr>
                <w:rFonts w:ascii="Arial" w:hAnsi="Arial"/>
              </w:rPr>
              <w:t>This procurement is for clinical services (with the option to include social services) which are Part B services for the purpose of the Public Contracts Regulations 2006 (as amended) (“Regulations”). Accordingly, the contracting authorities are only bound by those parts of the Regulations detailed in Regulation 5(2). The contracting authorities are not voluntarily following any other part of the Regulations. The procedure which the contracting authorities are following is set out in the MOI and PQQ. As the CCG is a relevant body for the purpose of the National Health Service (Procurement, Patient Choice and Competition) (No 2) Regulations 2013 these Regulations also apply to this procurement.</w:t>
            </w:r>
          </w:p>
          <w:p w:rsidR="0014711E" w:rsidRDefault="0014711E" w:rsidP="003C3186">
            <w:pPr>
              <w:spacing w:before="0" w:after="0"/>
              <w:jc w:val="both"/>
              <w:rPr>
                <w:rFonts w:ascii="Arial" w:hAnsi="Arial"/>
                <w:caps/>
              </w:rPr>
            </w:pPr>
          </w:p>
          <w:p w:rsidR="0044635F" w:rsidRPr="00B000A5" w:rsidRDefault="0044635F"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6.4</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Conflicts of Interest</w:t>
            </w:r>
            <w:r w:rsidRPr="00B000A5">
              <w:rPr>
                <w:rFonts w:ascii="Arial" w:hAnsi="Arial"/>
                <w:b/>
                <w:caps/>
              </w:rPr>
              <w:tab/>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6.4.3</w:t>
            </w:r>
          </w:p>
        </w:tc>
        <w:tc>
          <w:tcPr>
            <w:tcW w:w="8044" w:type="dxa"/>
          </w:tcPr>
          <w:p w:rsidR="0014711E" w:rsidRDefault="0014711E" w:rsidP="003C3186">
            <w:pPr>
              <w:spacing w:before="0" w:after="0"/>
              <w:jc w:val="both"/>
              <w:rPr>
                <w:rFonts w:ascii="Arial" w:hAnsi="Arial"/>
              </w:rPr>
            </w:pPr>
            <w:r w:rsidRPr="00B000A5">
              <w:rPr>
                <w:rFonts w:ascii="Arial" w:hAnsi="Arial"/>
              </w:rPr>
              <w:t>In order to ensure a fair and competitive procurement process, The CCG requires that all actual or potential conflicts of interest that a potential Bidder may have are identified and resolved to the satisfaction of The CCG.</w:t>
            </w:r>
          </w:p>
          <w:p w:rsidR="0044635F" w:rsidRPr="00B000A5" w:rsidRDefault="0044635F" w:rsidP="003C3186">
            <w:pPr>
              <w:spacing w:before="0" w:after="0"/>
              <w:jc w:val="both"/>
              <w:rPr>
                <w:rFonts w:ascii="Arial" w:hAnsi="Arial"/>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Pr>
                <w:rFonts w:ascii="Arial" w:hAnsi="Arial"/>
                <w:bCs/>
              </w:rPr>
              <w:t>6.4.4</w:t>
            </w:r>
          </w:p>
        </w:tc>
        <w:tc>
          <w:tcPr>
            <w:tcW w:w="8044" w:type="dxa"/>
          </w:tcPr>
          <w:p w:rsidR="0014711E" w:rsidRDefault="0014711E" w:rsidP="003C3186">
            <w:pPr>
              <w:spacing w:before="0" w:after="0"/>
              <w:jc w:val="both"/>
              <w:rPr>
                <w:rFonts w:ascii="Arial" w:hAnsi="Arial"/>
              </w:rPr>
            </w:pPr>
            <w:r w:rsidRPr="00B000A5">
              <w:rPr>
                <w:rFonts w:ascii="Arial" w:hAnsi="Arial"/>
              </w:rPr>
              <w:t>Potential Bidders should notify The CCG of any actual or potential conflicts of interest in their response to the PQQ. If the potential Bidder becomes aware of an actual or potential conflict of interest following submission of the PQQ it should immediately notify The CCG via the Bravo messaging system. Such notifications should provide details of the actual or potential conflict of interest and the measures proposed to address the actual or potential conflict identified.</w:t>
            </w:r>
          </w:p>
          <w:p w:rsidR="0044635F" w:rsidRPr="00B000A5" w:rsidRDefault="0044635F" w:rsidP="003C3186">
            <w:pPr>
              <w:spacing w:before="0" w:after="0"/>
              <w:jc w:val="both"/>
              <w:rPr>
                <w:rFonts w:ascii="Arial" w:hAnsi="Arial"/>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Pr>
                <w:rFonts w:ascii="Arial" w:hAnsi="Arial"/>
                <w:bCs/>
              </w:rPr>
              <w:t>6.4.5</w:t>
            </w:r>
          </w:p>
        </w:tc>
        <w:tc>
          <w:tcPr>
            <w:tcW w:w="8044" w:type="dxa"/>
          </w:tcPr>
          <w:p w:rsidR="0014711E" w:rsidRPr="00B000A5" w:rsidRDefault="0014711E" w:rsidP="003C3186">
            <w:pPr>
              <w:spacing w:before="0" w:after="0"/>
              <w:jc w:val="both"/>
              <w:rPr>
                <w:rFonts w:ascii="Arial" w:hAnsi="Arial"/>
              </w:rPr>
            </w:pPr>
            <w:r w:rsidRPr="00B000A5">
              <w:rPr>
                <w:rFonts w:ascii="Arial" w:hAnsi="Arial"/>
              </w:rPr>
              <w:t>If, following consultation with the potential Bidder(s), such actual or potential conflict(s) are not resolved to the satisfaction of The CCG, then The CCG reserves the right to exclude at any time any potential Bidder from the Procurement process should any actual or potential conflict(s) of interest be found by The CCG to confer an unfair competitive advantage on one or more potential Bidder(s), or otherwise to undermine a fair and competitive procurement process.</w:t>
            </w:r>
          </w:p>
          <w:p w:rsidR="0014711E" w:rsidRPr="00B000A5" w:rsidRDefault="0014711E" w:rsidP="003C3186">
            <w:pPr>
              <w:spacing w:before="0" w:after="0"/>
              <w:jc w:val="both"/>
              <w:rPr>
                <w:rFonts w:ascii="Arial" w:hAnsi="Arial"/>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Pr>
                <w:rFonts w:ascii="Arial" w:hAnsi="Arial"/>
                <w:bCs/>
              </w:rPr>
              <w:t>6.4.6</w:t>
            </w:r>
          </w:p>
        </w:tc>
        <w:tc>
          <w:tcPr>
            <w:tcW w:w="8044" w:type="dxa"/>
          </w:tcPr>
          <w:p w:rsidR="0014711E" w:rsidRPr="00B000A5" w:rsidRDefault="0014711E" w:rsidP="005B4208">
            <w:pPr>
              <w:spacing w:before="0" w:after="0"/>
              <w:jc w:val="both"/>
              <w:rPr>
                <w:rFonts w:ascii="Arial" w:hAnsi="Arial"/>
              </w:rPr>
            </w:pPr>
            <w:r w:rsidRPr="00B000A5">
              <w:rPr>
                <w:rFonts w:ascii="Arial" w:hAnsi="Arial"/>
              </w:rPr>
              <w:t>The CCG reserves the right to disqualify potential Bidder(s) who fail to notify the CCG of any actual or potential conflicts of interest.</w:t>
            </w:r>
          </w:p>
          <w:p w:rsidR="004D67B4" w:rsidRPr="00B000A5" w:rsidRDefault="004D67B4" w:rsidP="005B4208">
            <w:pPr>
              <w:spacing w:before="0" w:after="0"/>
              <w:jc w:val="both"/>
              <w:rPr>
                <w:rFonts w:ascii="Arial" w:hAnsi="Arial"/>
              </w:rPr>
            </w:pPr>
          </w:p>
        </w:tc>
      </w:tr>
      <w:tr w:rsidR="0014711E" w:rsidRPr="00B000A5" w:rsidTr="00B516DB">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6.5</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Non-collusion and Canvassing</w:t>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6.5.1</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Each potential Bidder and </w:t>
            </w:r>
            <w:r w:rsidRPr="00B000A5" w:rsidDel="002C4BF7">
              <w:rPr>
                <w:rFonts w:ascii="Arial" w:hAnsi="Arial"/>
              </w:rPr>
              <w:t xml:space="preserve">Bidder </w:t>
            </w:r>
            <w:r w:rsidRPr="00B000A5">
              <w:rPr>
                <w:rFonts w:ascii="Arial" w:hAnsi="Arial"/>
              </w:rPr>
              <w:t xml:space="preserve">must neither disclose to, nor discuss with any other potential Bidder, or </w:t>
            </w:r>
            <w:r w:rsidRPr="00B000A5" w:rsidDel="002C4BF7">
              <w:rPr>
                <w:rFonts w:ascii="Arial" w:hAnsi="Arial"/>
              </w:rPr>
              <w:t>Bidder</w:t>
            </w:r>
            <w:r w:rsidRPr="00B000A5">
              <w:rPr>
                <w:rFonts w:ascii="Arial" w:hAnsi="Arial"/>
              </w:rPr>
              <w:t xml:space="preserve"> (whether directly or indirectly), any aspect of any response to any part of the </w:t>
            </w:r>
            <w:r>
              <w:rPr>
                <w:rFonts w:ascii="Arial" w:hAnsi="Arial"/>
              </w:rPr>
              <w:t>CCG procurement exercise.</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6.5.2</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Each potential Bidder and </w:t>
            </w:r>
            <w:r w:rsidRPr="00B000A5" w:rsidDel="002C4BF7">
              <w:rPr>
                <w:rFonts w:ascii="Arial" w:hAnsi="Arial"/>
              </w:rPr>
              <w:t xml:space="preserve">Bidder </w:t>
            </w:r>
            <w:r w:rsidRPr="00B000A5">
              <w:rPr>
                <w:rFonts w:ascii="Arial" w:hAnsi="Arial"/>
              </w:rPr>
              <w:t xml:space="preserve">must not canvass or solicit or offer any gift or consideration whatsoever as an inducement or reward to any officer or employee of, or person acting as an adviser to, either the </w:t>
            </w:r>
            <w:r>
              <w:rPr>
                <w:rFonts w:ascii="Arial" w:hAnsi="Arial"/>
              </w:rPr>
              <w:t>CCG</w:t>
            </w:r>
            <w:r w:rsidRPr="00B000A5">
              <w:rPr>
                <w:rFonts w:ascii="Arial" w:hAnsi="Arial"/>
              </w:rPr>
              <w:t xml:space="preserve">s, NHS or the DH in connection with the selection of Bidders or the Service provider in relation to </w:t>
            </w:r>
            <w:r w:rsidRPr="00B000A5">
              <w:rPr>
                <w:rFonts w:ascii="Arial" w:hAnsi="Arial"/>
              </w:rPr>
              <w:lastRenderedPageBreak/>
              <w:t>this (or any other) Procurement.</w:t>
            </w:r>
          </w:p>
          <w:p w:rsidR="00A930A6" w:rsidRPr="00B000A5" w:rsidRDefault="00A930A6"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
                <w:bCs/>
              </w:rPr>
            </w:pPr>
            <w:r w:rsidRPr="00B000A5">
              <w:rPr>
                <w:rFonts w:ascii="Arial" w:hAnsi="Arial"/>
                <w:b/>
                <w:bCs/>
              </w:rPr>
              <w:lastRenderedPageBreak/>
              <w:t>6.6</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Freedom of Information</w:t>
            </w:r>
            <w:r w:rsidRPr="00B000A5">
              <w:rPr>
                <w:rFonts w:ascii="Arial" w:hAnsi="Arial"/>
                <w:b/>
                <w:caps/>
              </w:rPr>
              <w:tab/>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6.6.1</w:t>
            </w:r>
          </w:p>
        </w:tc>
        <w:tc>
          <w:tcPr>
            <w:tcW w:w="8044" w:type="dxa"/>
          </w:tcPr>
          <w:p w:rsidR="0014711E" w:rsidRPr="00B000A5" w:rsidRDefault="0014711E" w:rsidP="003C3186">
            <w:pPr>
              <w:spacing w:before="0" w:after="0"/>
              <w:jc w:val="both"/>
              <w:rPr>
                <w:rFonts w:ascii="Arial" w:hAnsi="Arial"/>
              </w:rPr>
            </w:pPr>
            <w:r w:rsidRPr="00B000A5">
              <w:rPr>
                <w:rFonts w:ascii="Arial" w:hAnsi="Arial"/>
                <w:bCs/>
              </w:rPr>
              <w:t xml:space="preserve">The </w:t>
            </w:r>
            <w:r>
              <w:rPr>
                <w:rFonts w:ascii="Arial" w:hAnsi="Arial"/>
                <w:bCs/>
              </w:rPr>
              <w:t>CCG</w:t>
            </w:r>
            <w:r w:rsidRPr="00B000A5">
              <w:rPr>
                <w:rFonts w:ascii="Arial" w:hAnsi="Arial"/>
                <w:bCs/>
              </w:rPr>
              <w:t xml:space="preserve"> </w:t>
            </w:r>
            <w:r w:rsidRPr="00B000A5">
              <w:rPr>
                <w:rFonts w:ascii="Arial" w:hAnsi="Arial"/>
              </w:rPr>
              <w:t>is committed to open government and meeting its legal responsibilities under the Freedom of Information Act 2000 (</w:t>
            </w:r>
            <w:r w:rsidRPr="00B000A5">
              <w:rPr>
                <w:rFonts w:ascii="Arial" w:hAnsi="Arial"/>
                <w:bCs/>
              </w:rPr>
              <w:t>FOIA</w:t>
            </w:r>
            <w:r w:rsidRPr="00B000A5">
              <w:rPr>
                <w:rFonts w:ascii="Arial" w:hAnsi="Arial"/>
              </w:rPr>
              <w:t xml:space="preserve">).  Accordingly, any information created by or submitted to The </w:t>
            </w:r>
            <w:r>
              <w:rPr>
                <w:rFonts w:ascii="Arial" w:hAnsi="Arial"/>
              </w:rPr>
              <w:t>CCG</w:t>
            </w:r>
            <w:r w:rsidRPr="00B000A5">
              <w:rPr>
                <w:rFonts w:ascii="Arial" w:hAnsi="Arial"/>
              </w:rPr>
              <w:t xml:space="preserve">  (including, but not limited to, the information contained in the MOI or </w:t>
            </w:r>
            <w:r>
              <w:rPr>
                <w:rFonts w:ascii="Arial" w:hAnsi="Arial"/>
              </w:rPr>
              <w:t>PQQ</w:t>
            </w:r>
            <w:r w:rsidRPr="00B000A5">
              <w:rPr>
                <w:rFonts w:ascii="Arial" w:hAnsi="Arial"/>
              </w:rPr>
              <w:t xml:space="preserve"> and the submissions, bids and clarification answers received from potential Bidders and Bidders) may need to be disclosed by The </w:t>
            </w:r>
            <w:r>
              <w:rPr>
                <w:rFonts w:ascii="Arial" w:hAnsi="Arial"/>
              </w:rPr>
              <w:t>CCG</w:t>
            </w:r>
            <w:r w:rsidRPr="00B000A5">
              <w:rPr>
                <w:rFonts w:ascii="Arial" w:hAnsi="Arial"/>
              </w:rPr>
              <w:t xml:space="preserve">  in response to a request for information.</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6.6.2</w:t>
            </w:r>
          </w:p>
        </w:tc>
        <w:tc>
          <w:tcPr>
            <w:tcW w:w="8044" w:type="dxa"/>
          </w:tcPr>
          <w:p w:rsidR="0014711E" w:rsidRPr="00B000A5" w:rsidRDefault="0014711E" w:rsidP="003C3186">
            <w:pPr>
              <w:tabs>
                <w:tab w:val="num" w:pos="0"/>
              </w:tabs>
              <w:spacing w:before="0" w:after="0"/>
              <w:jc w:val="both"/>
              <w:rPr>
                <w:rFonts w:ascii="Arial" w:hAnsi="Arial"/>
              </w:rPr>
            </w:pPr>
            <w:r w:rsidRPr="00B000A5">
              <w:rPr>
                <w:rFonts w:ascii="Arial" w:hAnsi="Arial"/>
              </w:rPr>
              <w:t>In making a submission or bid or corresponding with the</w:t>
            </w:r>
            <w:r w:rsidRPr="00B000A5">
              <w:rPr>
                <w:rFonts w:ascii="Arial" w:hAnsi="Arial"/>
                <w:b/>
                <w:bCs/>
              </w:rPr>
              <w:t xml:space="preserve"> </w:t>
            </w:r>
            <w:r>
              <w:rPr>
                <w:rFonts w:ascii="Arial" w:hAnsi="Arial"/>
              </w:rPr>
              <w:t>CCG</w:t>
            </w:r>
            <w:r w:rsidRPr="00B000A5">
              <w:rPr>
                <w:rFonts w:ascii="Arial" w:hAnsi="Arial"/>
              </w:rPr>
              <w:t xml:space="preserve"> at any stage of the Procurement, each potential Bidder acknowledges and accepts that The </w:t>
            </w:r>
            <w:r>
              <w:rPr>
                <w:rFonts w:ascii="Arial" w:hAnsi="Arial"/>
              </w:rPr>
              <w:t>CCG</w:t>
            </w:r>
            <w:r w:rsidRPr="00B000A5">
              <w:rPr>
                <w:rFonts w:ascii="Arial" w:hAnsi="Arial"/>
              </w:rPr>
              <w:t xml:space="preserve"> may be obliged under the FOIA to disclose any information provided to it:</w:t>
            </w:r>
          </w:p>
          <w:p w:rsidR="0014711E" w:rsidRPr="00B000A5" w:rsidRDefault="0014711E" w:rsidP="003C3186">
            <w:pPr>
              <w:tabs>
                <w:tab w:val="num" w:pos="1843"/>
              </w:tabs>
              <w:spacing w:before="0" w:after="0"/>
              <w:jc w:val="both"/>
              <w:rPr>
                <w:rFonts w:ascii="Arial" w:hAnsi="Arial"/>
              </w:rPr>
            </w:pPr>
          </w:p>
          <w:p w:rsidR="0014711E" w:rsidRPr="00B000A5" w:rsidRDefault="0014711E" w:rsidP="003C3186">
            <w:pPr>
              <w:pStyle w:val="ListParagraph"/>
              <w:numPr>
                <w:ilvl w:val="0"/>
                <w:numId w:val="15"/>
              </w:numPr>
              <w:tabs>
                <w:tab w:val="num" w:pos="1843"/>
              </w:tabs>
              <w:spacing w:after="0" w:line="240" w:lineRule="auto"/>
              <w:jc w:val="both"/>
              <w:rPr>
                <w:rFonts w:ascii="Arial" w:eastAsia="Times New Roman" w:hAnsi="Arial" w:cs="Arial"/>
              </w:rPr>
            </w:pPr>
            <w:r w:rsidRPr="00B000A5">
              <w:rPr>
                <w:rFonts w:ascii="Arial" w:eastAsia="Times New Roman" w:hAnsi="Arial" w:cs="Arial"/>
              </w:rPr>
              <w:t>Without consulting the potential Bidder or Bidder; or</w:t>
            </w:r>
          </w:p>
          <w:p w:rsidR="0014711E" w:rsidRPr="00B000A5" w:rsidRDefault="0014711E" w:rsidP="003C3186">
            <w:pPr>
              <w:pStyle w:val="ListParagraph"/>
              <w:numPr>
                <w:ilvl w:val="0"/>
                <w:numId w:val="15"/>
              </w:numPr>
              <w:tabs>
                <w:tab w:val="num" w:pos="1599"/>
              </w:tabs>
              <w:spacing w:after="0" w:line="240" w:lineRule="auto"/>
              <w:jc w:val="both"/>
              <w:rPr>
                <w:rFonts w:ascii="Arial" w:eastAsia="Times New Roman" w:hAnsi="Arial" w:cs="Arial"/>
              </w:rPr>
            </w:pPr>
            <w:r w:rsidRPr="00B000A5">
              <w:rPr>
                <w:rFonts w:ascii="Arial" w:eastAsia="Times New Roman" w:hAnsi="Arial" w:cs="Arial"/>
              </w:rPr>
              <w:t>Following consultation with the potential Bidder or Bidder and having taken its views into account.</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6.6.3</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Potential Bidders and Bidders must clearly identify any information supplied in response to The </w:t>
            </w:r>
            <w:r>
              <w:rPr>
                <w:rFonts w:ascii="Arial" w:hAnsi="Arial"/>
              </w:rPr>
              <w:t>CCG</w:t>
            </w:r>
            <w:r w:rsidRPr="00B000A5">
              <w:rPr>
                <w:rFonts w:ascii="Arial" w:hAnsi="Arial"/>
              </w:rPr>
              <w:t xml:space="preserve"> that they consider to be confidential or commercially sensitive and attach a brief statement of the reasons why such information should be so treated and for what period.</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6.6.4</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Where it is considered that disclosing information in response to an FOIA request could cause a risk to the Procurement process or prejudice the commercial interests of any potential Bidder or Bidder, The </w:t>
            </w:r>
            <w:r>
              <w:rPr>
                <w:rFonts w:ascii="Arial" w:hAnsi="Arial"/>
              </w:rPr>
              <w:t>CCG</w:t>
            </w:r>
            <w:r w:rsidRPr="00B000A5">
              <w:rPr>
                <w:rFonts w:ascii="Arial" w:hAnsi="Arial"/>
              </w:rPr>
              <w:t xml:space="preserve"> may wish to withhold such information under the relevant FOIA exemption.</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6.6.5</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However, potential Bidders should be aware that The </w:t>
            </w:r>
            <w:r>
              <w:rPr>
                <w:rFonts w:ascii="Arial" w:hAnsi="Arial"/>
              </w:rPr>
              <w:t>CCG</w:t>
            </w:r>
            <w:r w:rsidRPr="00B000A5">
              <w:rPr>
                <w:rFonts w:ascii="Arial" w:hAnsi="Arial"/>
              </w:rPr>
              <w:t xml:space="preserve"> is responsible for determining at its absolute discretion whether the information requested falls within an exemption to disclosure, or whether it must be disclosed.</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6.6.6</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Potential Bidders should therefore note that the receipt by The </w:t>
            </w:r>
            <w:r>
              <w:rPr>
                <w:rFonts w:ascii="Arial" w:hAnsi="Arial"/>
              </w:rPr>
              <w:t>CCG</w:t>
            </w:r>
            <w:r w:rsidRPr="00B000A5">
              <w:rPr>
                <w:rFonts w:ascii="Arial" w:hAnsi="Arial"/>
              </w:rPr>
              <w:t xml:space="preserve"> of any information marked “confidential” or equivalent does not mean that The </w:t>
            </w:r>
            <w:r>
              <w:rPr>
                <w:rFonts w:ascii="Arial" w:hAnsi="Arial"/>
              </w:rPr>
              <w:t>CCG</w:t>
            </w:r>
            <w:r w:rsidRPr="00B000A5">
              <w:rPr>
                <w:rFonts w:ascii="Arial" w:hAnsi="Arial"/>
              </w:rPr>
              <w:t xml:space="preserve"> accepts any duty of confidence by virtue of that marking, and that The </w:t>
            </w:r>
            <w:r>
              <w:rPr>
                <w:rFonts w:ascii="Arial" w:hAnsi="Arial"/>
              </w:rPr>
              <w:t>CCG</w:t>
            </w:r>
            <w:r w:rsidRPr="00B000A5">
              <w:rPr>
                <w:rFonts w:ascii="Arial" w:hAnsi="Arial"/>
              </w:rPr>
              <w:t xml:space="preserve"> has the final decision regarding the disclosure of any such information in response to a request for information.</w:t>
            </w:r>
          </w:p>
          <w:p w:rsidR="0044635F" w:rsidRPr="00B000A5" w:rsidRDefault="0044635F"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
                <w:bCs/>
              </w:rPr>
            </w:pPr>
            <w:r w:rsidRPr="00B000A5">
              <w:rPr>
                <w:rFonts w:ascii="Arial" w:hAnsi="Arial"/>
                <w:b/>
                <w:bCs/>
              </w:rPr>
              <w:t>6.7</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TransparencY</w:t>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6.7.1</w:t>
            </w:r>
          </w:p>
        </w:tc>
        <w:tc>
          <w:tcPr>
            <w:tcW w:w="8044" w:type="dxa"/>
          </w:tcPr>
          <w:p w:rsidR="0014711E" w:rsidRPr="00B000A5" w:rsidRDefault="0014711E" w:rsidP="003C3186">
            <w:pPr>
              <w:spacing w:before="0" w:after="0"/>
              <w:jc w:val="both"/>
              <w:rPr>
                <w:rFonts w:ascii="Arial" w:hAnsi="Arial"/>
                <w:caps/>
              </w:rPr>
            </w:pPr>
            <w:r w:rsidRPr="00B000A5">
              <w:rPr>
                <w:rFonts w:ascii="Arial" w:hAnsi="Arial"/>
                <w:iCs/>
              </w:rPr>
              <w:t>The government has set out the need for greater transparency across its operations to enable the public to hold public bodies and politicians to account. This includes commitments relating to public expenditure intended to help achieve better value for money.</w:t>
            </w: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6.7.2</w:t>
            </w:r>
          </w:p>
        </w:tc>
        <w:tc>
          <w:tcPr>
            <w:tcW w:w="8044" w:type="dxa"/>
          </w:tcPr>
          <w:p w:rsidR="0014711E" w:rsidRPr="00B000A5" w:rsidRDefault="0014711E" w:rsidP="003C3186">
            <w:pPr>
              <w:spacing w:before="0" w:after="0"/>
              <w:jc w:val="both"/>
              <w:rPr>
                <w:rFonts w:ascii="Arial" w:hAnsi="Arial"/>
                <w:iCs/>
              </w:rPr>
            </w:pPr>
            <w:r w:rsidRPr="00B000A5">
              <w:rPr>
                <w:rFonts w:ascii="Arial" w:hAnsi="Arial"/>
                <w:iCs/>
              </w:rPr>
              <w:t>As part of the transparency agenda, the government has made the following commitments with regard to procurement and contracting:</w:t>
            </w:r>
          </w:p>
          <w:p w:rsidR="0014711E" w:rsidRPr="00B000A5" w:rsidRDefault="0014711E" w:rsidP="003C3186">
            <w:pPr>
              <w:spacing w:before="0" w:after="0"/>
              <w:jc w:val="both"/>
              <w:rPr>
                <w:rFonts w:ascii="Arial" w:hAnsi="Arial"/>
                <w:iCs/>
              </w:rPr>
            </w:pPr>
          </w:p>
          <w:p w:rsidR="0014711E" w:rsidRPr="00B000A5" w:rsidRDefault="0014711E" w:rsidP="003C3186">
            <w:pPr>
              <w:pStyle w:val="ListParagraph"/>
              <w:numPr>
                <w:ilvl w:val="0"/>
                <w:numId w:val="16"/>
              </w:numPr>
              <w:autoSpaceDE w:val="0"/>
              <w:autoSpaceDN w:val="0"/>
              <w:spacing w:after="0" w:line="240" w:lineRule="auto"/>
              <w:jc w:val="both"/>
              <w:rPr>
                <w:rFonts w:ascii="Arial" w:eastAsia="Times New Roman" w:hAnsi="Arial" w:cs="Arial"/>
                <w:iCs/>
              </w:rPr>
            </w:pPr>
            <w:r w:rsidRPr="00B000A5">
              <w:rPr>
                <w:rFonts w:ascii="Arial" w:eastAsia="Times New Roman" w:hAnsi="Arial" w:cs="Arial"/>
                <w:iCs/>
              </w:rPr>
              <w:t xml:space="preserve">All new central government tender documents for contracts over £10,000 to be published on a single website from September 2010, with this information to be made available to the public free of charge. </w:t>
            </w:r>
          </w:p>
          <w:p w:rsidR="0014711E" w:rsidRPr="00B000A5" w:rsidRDefault="0014711E" w:rsidP="003C3186">
            <w:pPr>
              <w:pStyle w:val="ListParagraph"/>
              <w:numPr>
                <w:ilvl w:val="0"/>
                <w:numId w:val="16"/>
              </w:numPr>
              <w:autoSpaceDE w:val="0"/>
              <w:autoSpaceDN w:val="0"/>
              <w:spacing w:after="0" w:line="240" w:lineRule="auto"/>
              <w:jc w:val="both"/>
              <w:rPr>
                <w:rFonts w:ascii="Arial" w:eastAsia="Times New Roman" w:hAnsi="Arial" w:cs="Arial"/>
                <w:iCs/>
              </w:rPr>
            </w:pPr>
            <w:r w:rsidRPr="00B000A5">
              <w:rPr>
                <w:rFonts w:ascii="Arial" w:eastAsia="Times New Roman" w:hAnsi="Arial" w:cs="Arial"/>
                <w:iCs/>
              </w:rPr>
              <w:t xml:space="preserve">New items of central government spending over £25,000 to be published online from November 2010. </w:t>
            </w:r>
          </w:p>
          <w:p w:rsidR="0014711E" w:rsidRPr="00B000A5" w:rsidRDefault="0014711E" w:rsidP="003C3186">
            <w:pPr>
              <w:pStyle w:val="ListParagraph"/>
              <w:numPr>
                <w:ilvl w:val="0"/>
                <w:numId w:val="16"/>
              </w:numPr>
              <w:autoSpaceDE w:val="0"/>
              <w:autoSpaceDN w:val="0"/>
              <w:spacing w:after="0" w:line="240" w:lineRule="auto"/>
              <w:jc w:val="both"/>
              <w:rPr>
                <w:rFonts w:ascii="Arial" w:eastAsia="Times New Roman" w:hAnsi="Arial" w:cs="Arial"/>
                <w:iCs/>
              </w:rPr>
            </w:pPr>
            <w:r w:rsidRPr="00B000A5">
              <w:rPr>
                <w:rFonts w:ascii="Arial" w:eastAsia="Times New Roman" w:hAnsi="Arial" w:cs="Arial"/>
                <w:iCs/>
              </w:rPr>
              <w:t xml:space="preserve">All new central government contracts to be published in full from January 2011. </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6.7.3</w:t>
            </w:r>
          </w:p>
        </w:tc>
        <w:tc>
          <w:tcPr>
            <w:tcW w:w="8044" w:type="dxa"/>
          </w:tcPr>
          <w:p w:rsidR="0014711E" w:rsidRPr="00B000A5" w:rsidRDefault="0014711E" w:rsidP="003C3186">
            <w:pPr>
              <w:autoSpaceDE w:val="0"/>
              <w:autoSpaceDN w:val="0"/>
              <w:spacing w:before="0" w:after="0"/>
              <w:jc w:val="both"/>
              <w:rPr>
                <w:rFonts w:ascii="Arial" w:hAnsi="Arial"/>
              </w:rPr>
            </w:pPr>
            <w:r w:rsidRPr="00B000A5">
              <w:rPr>
                <w:rFonts w:ascii="Arial" w:hAnsi="Arial"/>
              </w:rPr>
              <w:t xml:space="preserve">The above rules apply to the </w:t>
            </w:r>
            <w:r>
              <w:rPr>
                <w:rFonts w:ascii="Arial" w:hAnsi="Arial"/>
              </w:rPr>
              <w:t>CCG</w:t>
            </w:r>
            <w:r w:rsidRPr="00B000A5">
              <w:rPr>
                <w:rFonts w:ascii="Arial" w:hAnsi="Arial"/>
              </w:rPr>
              <w:t xml:space="preserve">, therefore potential Bidders should be aware </w:t>
            </w:r>
            <w:r w:rsidRPr="00B000A5">
              <w:rPr>
                <w:rFonts w:ascii="Arial" w:hAnsi="Arial"/>
              </w:rPr>
              <w:lastRenderedPageBreak/>
              <w:t>that there is a requirement to publish the contract documents, which may include parts of or all of the successful Bidder's response and the contract price, following contract award.</w:t>
            </w:r>
          </w:p>
          <w:p w:rsidR="0014711E" w:rsidRDefault="0014711E" w:rsidP="003C3186">
            <w:pPr>
              <w:autoSpaceDE w:val="0"/>
              <w:autoSpaceDN w:val="0"/>
              <w:spacing w:before="0" w:after="0"/>
              <w:jc w:val="both"/>
              <w:rPr>
                <w:rFonts w:ascii="Arial" w:hAnsi="Arial"/>
                <w:caps/>
              </w:rPr>
            </w:pPr>
          </w:p>
          <w:p w:rsidR="0044635F" w:rsidRPr="00B000A5" w:rsidRDefault="0044635F" w:rsidP="003C3186">
            <w:pPr>
              <w:autoSpaceDE w:val="0"/>
              <w:autoSpaceDN w:val="0"/>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
                <w:bCs/>
              </w:rPr>
            </w:pPr>
            <w:r w:rsidRPr="00B000A5">
              <w:rPr>
                <w:rFonts w:ascii="Arial" w:hAnsi="Arial"/>
                <w:b/>
                <w:bCs/>
              </w:rPr>
              <w:lastRenderedPageBreak/>
              <w:t>6.8</w:t>
            </w:r>
          </w:p>
        </w:tc>
        <w:tc>
          <w:tcPr>
            <w:tcW w:w="8044" w:type="dxa"/>
          </w:tcPr>
          <w:p w:rsidR="0014711E" w:rsidRPr="00B000A5" w:rsidRDefault="0014711E" w:rsidP="003C3186">
            <w:pPr>
              <w:spacing w:before="0" w:after="0"/>
              <w:jc w:val="both"/>
              <w:rPr>
                <w:rFonts w:ascii="Arial" w:hAnsi="Arial"/>
                <w:b/>
                <w:caps/>
              </w:rPr>
            </w:pPr>
            <w:r w:rsidRPr="00B000A5">
              <w:rPr>
                <w:rFonts w:ascii="Arial" w:hAnsi="Arial"/>
                <w:b/>
                <w:caps/>
              </w:rPr>
              <w:t>disclaimer</w:t>
            </w:r>
          </w:p>
          <w:p w:rsidR="0014711E" w:rsidRPr="00B000A5" w:rsidRDefault="0014711E" w:rsidP="003C3186">
            <w:pPr>
              <w:spacing w:before="0" w:after="0"/>
              <w:jc w:val="both"/>
              <w:rPr>
                <w:rFonts w:ascii="Arial" w:hAnsi="Arial"/>
                <w:b/>
                <w:bC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6.8.1</w:t>
            </w:r>
          </w:p>
        </w:tc>
        <w:tc>
          <w:tcPr>
            <w:tcW w:w="8044" w:type="dxa"/>
          </w:tcPr>
          <w:p w:rsidR="0014711E" w:rsidRPr="00B000A5" w:rsidRDefault="0014711E" w:rsidP="003C3186">
            <w:pPr>
              <w:spacing w:before="0" w:after="0"/>
              <w:jc w:val="both"/>
              <w:rPr>
                <w:rFonts w:ascii="Arial" w:hAnsi="Arial"/>
              </w:rPr>
            </w:pPr>
            <w:r w:rsidRPr="00B000A5">
              <w:rPr>
                <w:rFonts w:ascii="Arial" w:hAnsi="Arial"/>
              </w:rPr>
              <w:t>The information contained in this MOI is presented in good faith and does not purport to be comprehensive or to have been independently verified.</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6.8.2</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Neither The </w:t>
            </w:r>
            <w:r>
              <w:rPr>
                <w:rFonts w:ascii="Arial" w:hAnsi="Arial"/>
              </w:rPr>
              <w:t>CCG</w:t>
            </w:r>
            <w:r w:rsidRPr="00B000A5">
              <w:rPr>
                <w:rFonts w:ascii="Arial" w:hAnsi="Arial"/>
              </w:rPr>
              <w:t xml:space="preserve"> nor any of their advisers accept any responsibility or liability in relation to its accuracy or completeness or any other information which has been, or which is subsequently, made available to any potential Bidder, Bidder, Provider, Bidder Member, Clinical Services Supplier, financiers or any of their </w:t>
            </w:r>
            <w:r w:rsidRPr="00B000A5" w:rsidDel="002C4BF7">
              <w:rPr>
                <w:rFonts w:ascii="Arial" w:hAnsi="Arial"/>
              </w:rPr>
              <w:t>a</w:t>
            </w:r>
            <w:r w:rsidRPr="00B000A5">
              <w:rPr>
                <w:rFonts w:ascii="Arial" w:hAnsi="Arial"/>
              </w:rPr>
              <w:t xml:space="preserve">dvisers, orally or in writing or in whatever media.  </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6.8.3</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Interested parties and their </w:t>
            </w:r>
            <w:r w:rsidRPr="00B000A5" w:rsidDel="002C4BF7">
              <w:rPr>
                <w:rFonts w:ascii="Arial" w:hAnsi="Arial"/>
              </w:rPr>
              <w:t>a</w:t>
            </w:r>
            <w:r w:rsidRPr="00B000A5">
              <w:rPr>
                <w:rFonts w:ascii="Arial" w:hAnsi="Arial"/>
              </w:rPr>
              <w:t xml:space="preserve">dvisers must therefore take their own steps to verify the accuracy of any information that they consider relevant.  They must not, and are not entitled to, rely on any statement or representation made by The </w:t>
            </w:r>
            <w:r>
              <w:rPr>
                <w:rFonts w:ascii="Arial" w:hAnsi="Arial"/>
              </w:rPr>
              <w:t>CCG</w:t>
            </w:r>
            <w:r w:rsidRPr="00B000A5">
              <w:rPr>
                <w:rFonts w:ascii="Arial" w:hAnsi="Arial"/>
              </w:rPr>
              <w:t>, NHS England  the DH, the Ministry of Justice or any of their advisers.</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6.8.4</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This MOI is intended only as a preliminary background explanation of The </w:t>
            </w:r>
            <w:r>
              <w:rPr>
                <w:rFonts w:ascii="Arial" w:hAnsi="Arial"/>
              </w:rPr>
              <w:t>CCG</w:t>
            </w:r>
            <w:r w:rsidRPr="00B000A5">
              <w:rPr>
                <w:rFonts w:ascii="Arial" w:hAnsi="Arial"/>
              </w:rPr>
              <w:t xml:space="preserve">’s activities and plans and is not intended to form the basis of any decision on the terms upon which the </w:t>
            </w:r>
            <w:r>
              <w:rPr>
                <w:rFonts w:ascii="Arial" w:hAnsi="Arial"/>
              </w:rPr>
              <w:t>CCG</w:t>
            </w:r>
            <w:r w:rsidRPr="00B000A5">
              <w:rPr>
                <w:rFonts w:ascii="Arial" w:hAnsi="Arial"/>
              </w:rPr>
              <w:t xml:space="preserve"> shall enter into any contractual relationship.</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6.8.5</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The </w:t>
            </w:r>
            <w:r>
              <w:rPr>
                <w:rFonts w:ascii="Arial" w:hAnsi="Arial"/>
              </w:rPr>
              <w:t>CCG</w:t>
            </w:r>
            <w:r w:rsidRPr="00B000A5">
              <w:rPr>
                <w:rFonts w:ascii="Arial" w:hAnsi="Arial"/>
              </w:rPr>
              <w:t xml:space="preserve"> reserves the right to change the basis of, or the procedures (including the timetable) relating to the Procurement, to reject any, or all, of the bids, not to invite a potential Bidder to proceed further, not to furnish a potential Bidder with additional information nor otherwise to negotiate with a potential Bidder in respect of this </w:t>
            </w:r>
            <w:r w:rsidRPr="00B000A5" w:rsidDel="002C4BF7">
              <w:rPr>
                <w:rFonts w:ascii="Arial" w:hAnsi="Arial"/>
              </w:rPr>
              <w:t>P</w:t>
            </w:r>
            <w:r w:rsidRPr="00B000A5">
              <w:rPr>
                <w:rFonts w:ascii="Arial" w:hAnsi="Arial"/>
              </w:rPr>
              <w:t>rocurement.</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6.8.6</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The </w:t>
            </w:r>
            <w:r>
              <w:rPr>
                <w:rFonts w:ascii="Arial" w:hAnsi="Arial"/>
              </w:rPr>
              <w:t>CCG</w:t>
            </w:r>
            <w:r w:rsidRPr="00B000A5">
              <w:rPr>
                <w:rFonts w:ascii="Arial" w:hAnsi="Arial"/>
              </w:rPr>
              <w:t xml:space="preserve"> shall not be obliged to appoint any of the Bidders and reserves the right not to proceed with this </w:t>
            </w:r>
            <w:r w:rsidRPr="00B000A5" w:rsidDel="002C4BF7">
              <w:rPr>
                <w:rFonts w:ascii="Arial" w:hAnsi="Arial"/>
              </w:rPr>
              <w:t>P</w:t>
            </w:r>
            <w:r w:rsidRPr="00B000A5">
              <w:rPr>
                <w:rFonts w:ascii="Arial" w:hAnsi="Arial"/>
              </w:rPr>
              <w:t>rocurement, or any part thereof, at any time.</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6.8.7</w:t>
            </w:r>
          </w:p>
        </w:tc>
        <w:tc>
          <w:tcPr>
            <w:tcW w:w="8044" w:type="dxa"/>
          </w:tcPr>
          <w:p w:rsidR="0014711E" w:rsidRPr="00B000A5" w:rsidRDefault="0014711E" w:rsidP="003C3186">
            <w:pPr>
              <w:spacing w:before="0" w:after="0"/>
              <w:jc w:val="both"/>
              <w:rPr>
                <w:rFonts w:ascii="Arial" w:hAnsi="Arial"/>
              </w:rPr>
            </w:pPr>
            <w:r w:rsidRPr="00B000A5">
              <w:rPr>
                <w:rFonts w:ascii="Arial" w:hAnsi="Arial"/>
              </w:rPr>
              <w:t xml:space="preserve">Nothing in this MOI is, nor shall be relied upon as, a promise or representation as to any decision by The </w:t>
            </w:r>
            <w:r>
              <w:rPr>
                <w:rFonts w:ascii="Arial" w:hAnsi="Arial"/>
              </w:rPr>
              <w:t>CCG</w:t>
            </w:r>
            <w:r w:rsidRPr="00B000A5">
              <w:rPr>
                <w:rFonts w:ascii="Arial" w:hAnsi="Arial"/>
              </w:rPr>
              <w:t xml:space="preserve"> in relation to this Procurement.  No person has been authorised by The </w:t>
            </w:r>
            <w:r>
              <w:rPr>
                <w:rFonts w:ascii="Arial" w:hAnsi="Arial"/>
              </w:rPr>
              <w:t>CCG</w:t>
            </w:r>
            <w:r w:rsidRPr="00B000A5">
              <w:rPr>
                <w:rFonts w:ascii="Arial" w:hAnsi="Arial"/>
              </w:rPr>
              <w:t xml:space="preserve"> or its advisers or consultants to give any information or make any representation not contained in this MOI and, if given or made, any such information or representation shall not be relied upon as having been so authorised.</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sidRPr="00B000A5">
              <w:rPr>
                <w:rFonts w:ascii="Arial" w:hAnsi="Arial"/>
                <w:bCs/>
              </w:rPr>
              <w:t>6.8.8</w:t>
            </w:r>
          </w:p>
        </w:tc>
        <w:tc>
          <w:tcPr>
            <w:tcW w:w="8044" w:type="dxa"/>
          </w:tcPr>
          <w:p w:rsidR="0014711E" w:rsidRPr="00B000A5" w:rsidRDefault="0014711E" w:rsidP="003C3186">
            <w:pPr>
              <w:spacing w:before="0" w:after="0"/>
              <w:jc w:val="both"/>
              <w:rPr>
                <w:rFonts w:ascii="Arial" w:hAnsi="Arial"/>
              </w:rPr>
            </w:pPr>
            <w:r w:rsidRPr="00B000A5">
              <w:rPr>
                <w:rFonts w:ascii="Arial" w:hAnsi="Arial"/>
              </w:rPr>
              <w:t>Nothing in this MOI or any other pre-contractual documentation shall constitute the basis of an express or implied contract that may be concluded in relation to the Procurement, nor shall such documentation/information be used in construing any such contract.  Each Bidder must rely on the terms and conditions contained in any contract when, and if, finally executed, subject to such limitations and restrictions that may be specified in such contract.  No such contract shall contain any representation or warranty in respect of the MOI or other pre-contract documentation.</w:t>
            </w:r>
          </w:p>
          <w:p w:rsidR="0014711E" w:rsidRPr="00B000A5" w:rsidRDefault="0014711E" w:rsidP="003C3186">
            <w:pPr>
              <w:spacing w:before="0" w:after="0"/>
              <w:jc w:val="both"/>
              <w:rPr>
                <w:rFonts w:ascii="Arial" w:hAnsi="Arial"/>
                <w:caps/>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Pr>
                <w:rFonts w:ascii="Arial" w:hAnsi="Arial"/>
                <w:bCs/>
              </w:rPr>
              <w:t>6.8.9</w:t>
            </w:r>
          </w:p>
        </w:tc>
        <w:tc>
          <w:tcPr>
            <w:tcW w:w="8044" w:type="dxa"/>
          </w:tcPr>
          <w:p w:rsidR="0014711E" w:rsidRDefault="0014711E" w:rsidP="003C3186">
            <w:pPr>
              <w:spacing w:before="0" w:after="0"/>
              <w:jc w:val="both"/>
              <w:rPr>
                <w:rFonts w:ascii="Arial" w:hAnsi="Arial"/>
              </w:rPr>
            </w:pPr>
            <w:r w:rsidRPr="00B000A5">
              <w:rPr>
                <w:rFonts w:ascii="Arial" w:hAnsi="Arial"/>
              </w:rPr>
              <w:t>In submitting a response to this PQQ it will be implied that the potential Bidder will be bound by all the provisions of this PQQ including the conditions set out in section 6.</w:t>
            </w:r>
          </w:p>
          <w:p w:rsidR="0014711E" w:rsidRPr="00B000A5" w:rsidRDefault="0014711E" w:rsidP="003C3186">
            <w:pPr>
              <w:spacing w:before="0" w:after="0"/>
              <w:jc w:val="both"/>
              <w:rPr>
                <w:rFonts w:ascii="Arial" w:hAnsi="Arial"/>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Pr>
                <w:rFonts w:ascii="Arial" w:hAnsi="Arial"/>
                <w:bCs/>
              </w:rPr>
              <w:t>6.8.10</w:t>
            </w:r>
          </w:p>
        </w:tc>
        <w:tc>
          <w:tcPr>
            <w:tcW w:w="8044" w:type="dxa"/>
          </w:tcPr>
          <w:p w:rsidR="0014711E" w:rsidRPr="00B000A5" w:rsidRDefault="0014711E" w:rsidP="003C3186">
            <w:pPr>
              <w:spacing w:before="0" w:after="0"/>
              <w:jc w:val="both"/>
              <w:rPr>
                <w:rFonts w:ascii="Arial" w:hAnsi="Arial"/>
              </w:rPr>
            </w:pPr>
            <w:r w:rsidRPr="00B000A5">
              <w:rPr>
                <w:rFonts w:ascii="Arial" w:hAnsi="Arial"/>
              </w:rPr>
              <w:t>Your PQQ is submitted on the basis that you consent to:</w:t>
            </w:r>
          </w:p>
          <w:p w:rsidR="0014711E" w:rsidRPr="00B000A5" w:rsidRDefault="0014711E" w:rsidP="003C3186">
            <w:pPr>
              <w:spacing w:before="0" w:after="0"/>
              <w:jc w:val="both"/>
              <w:rPr>
                <w:rFonts w:ascii="Arial" w:hAnsi="Arial"/>
              </w:rPr>
            </w:pPr>
          </w:p>
          <w:p w:rsidR="0014711E" w:rsidRPr="00B000A5" w:rsidRDefault="0014711E" w:rsidP="00B000A5">
            <w:pPr>
              <w:pStyle w:val="ListParagraph"/>
              <w:numPr>
                <w:ilvl w:val="0"/>
                <w:numId w:val="25"/>
              </w:numPr>
              <w:spacing w:after="0"/>
              <w:jc w:val="both"/>
              <w:rPr>
                <w:rFonts w:ascii="Arial" w:hAnsi="Arial" w:cs="Arial"/>
              </w:rPr>
            </w:pPr>
            <w:r w:rsidRPr="00B000A5">
              <w:rPr>
                <w:rFonts w:ascii="Arial" w:hAnsi="Arial" w:cs="Arial"/>
              </w:rPr>
              <w:t xml:space="preserve">the CCG carrying out all necessary actions to verify the information that you </w:t>
            </w:r>
            <w:r w:rsidRPr="00B000A5">
              <w:rPr>
                <w:rFonts w:ascii="Arial" w:hAnsi="Arial" w:cs="Arial"/>
              </w:rPr>
              <w:lastRenderedPageBreak/>
              <w:t>have provided;</w:t>
            </w:r>
          </w:p>
          <w:p w:rsidR="0014711E" w:rsidRPr="00B000A5" w:rsidRDefault="0014711E" w:rsidP="00B000A5">
            <w:pPr>
              <w:pStyle w:val="ListParagraph"/>
              <w:numPr>
                <w:ilvl w:val="0"/>
                <w:numId w:val="25"/>
              </w:numPr>
              <w:spacing w:after="0"/>
              <w:jc w:val="both"/>
              <w:rPr>
                <w:rFonts w:ascii="Arial" w:hAnsi="Arial" w:cs="Arial"/>
              </w:rPr>
            </w:pPr>
            <w:r w:rsidRPr="00B000A5">
              <w:rPr>
                <w:rFonts w:ascii="Arial" w:hAnsi="Arial" w:cs="Arial"/>
              </w:rPr>
              <w:t>the analysis of your PQQ response being undertaken by one or more third parties commissioned by the CCG for such purposes; and</w:t>
            </w:r>
          </w:p>
          <w:p w:rsidR="0014711E" w:rsidRPr="00B000A5" w:rsidRDefault="007C0040" w:rsidP="00B000A5">
            <w:pPr>
              <w:pStyle w:val="ListParagraph"/>
              <w:numPr>
                <w:ilvl w:val="0"/>
                <w:numId w:val="25"/>
              </w:numPr>
              <w:spacing w:after="0"/>
              <w:jc w:val="both"/>
              <w:rPr>
                <w:rFonts w:ascii="Arial" w:hAnsi="Arial" w:cs="Arial"/>
              </w:rPr>
            </w:pPr>
            <w:r>
              <w:rPr>
                <w:rFonts w:ascii="Arial" w:hAnsi="Arial" w:cs="Arial"/>
              </w:rPr>
              <w:t>T</w:t>
            </w:r>
            <w:r w:rsidRPr="00B000A5">
              <w:rPr>
                <w:rFonts w:ascii="Arial" w:hAnsi="Arial" w:cs="Arial"/>
              </w:rPr>
              <w:t xml:space="preserve">he CCG requesting further information from you as part of this verification process or to clarify any elements of your response </w:t>
            </w:r>
            <w:proofErr w:type="gramStart"/>
            <w:r w:rsidRPr="00B000A5">
              <w:rPr>
                <w:rFonts w:ascii="Arial" w:hAnsi="Arial" w:cs="Arial"/>
              </w:rPr>
              <w:t>that are</w:t>
            </w:r>
            <w:proofErr w:type="gramEnd"/>
            <w:r w:rsidRPr="00B000A5">
              <w:rPr>
                <w:rFonts w:ascii="Arial" w:hAnsi="Arial" w:cs="Arial"/>
              </w:rPr>
              <w:t xml:space="preserve"> not clear.</w:t>
            </w:r>
          </w:p>
          <w:p w:rsidR="0014711E" w:rsidRPr="00B000A5" w:rsidRDefault="0014711E" w:rsidP="00B000A5">
            <w:pPr>
              <w:pStyle w:val="ListParagraph"/>
              <w:spacing w:after="0"/>
              <w:ind w:left="360"/>
              <w:jc w:val="both"/>
              <w:rPr>
                <w:rFonts w:ascii="Arial" w:hAnsi="Arial" w:cs="Arial"/>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Pr>
                <w:rFonts w:ascii="Arial" w:hAnsi="Arial"/>
                <w:bCs/>
              </w:rPr>
              <w:lastRenderedPageBreak/>
              <w:t>6.8.11</w:t>
            </w:r>
          </w:p>
        </w:tc>
        <w:tc>
          <w:tcPr>
            <w:tcW w:w="8044" w:type="dxa"/>
          </w:tcPr>
          <w:p w:rsidR="0014711E" w:rsidRDefault="0014711E" w:rsidP="00B000A5">
            <w:pPr>
              <w:spacing w:before="0" w:after="0"/>
              <w:jc w:val="both"/>
              <w:rPr>
                <w:rFonts w:ascii="Arial" w:hAnsi="Arial"/>
              </w:rPr>
            </w:pPr>
            <w:r w:rsidRPr="00B000A5">
              <w:rPr>
                <w:rFonts w:ascii="Arial" w:hAnsi="Arial"/>
              </w:rPr>
              <w:t>It is intended that the remainder of this procurement will take place in accordance with the provisions of this PQQ but the CCG reserve the right to terminate, amend or vary the process by notice to all potential Bidders in writing.</w:t>
            </w:r>
          </w:p>
          <w:p w:rsidR="0014711E" w:rsidRPr="00B000A5" w:rsidRDefault="0014711E" w:rsidP="00B000A5">
            <w:pPr>
              <w:spacing w:before="0" w:after="0"/>
              <w:jc w:val="both"/>
              <w:rPr>
                <w:rFonts w:ascii="Arial" w:hAnsi="Arial"/>
              </w:rPr>
            </w:pPr>
          </w:p>
        </w:tc>
      </w:tr>
      <w:tr w:rsidR="0014711E" w:rsidRPr="00B000A5" w:rsidTr="00B516DB">
        <w:tc>
          <w:tcPr>
            <w:tcW w:w="959" w:type="dxa"/>
          </w:tcPr>
          <w:p w:rsidR="0014711E" w:rsidRPr="00B000A5" w:rsidRDefault="0014711E" w:rsidP="003C3186">
            <w:pPr>
              <w:spacing w:before="0" w:after="0"/>
              <w:jc w:val="both"/>
              <w:rPr>
                <w:rFonts w:ascii="Arial" w:hAnsi="Arial"/>
                <w:bCs/>
              </w:rPr>
            </w:pPr>
            <w:r>
              <w:rPr>
                <w:rFonts w:ascii="Arial" w:hAnsi="Arial"/>
                <w:bCs/>
              </w:rPr>
              <w:t>6.8.12</w:t>
            </w:r>
          </w:p>
        </w:tc>
        <w:tc>
          <w:tcPr>
            <w:tcW w:w="8044" w:type="dxa"/>
          </w:tcPr>
          <w:p w:rsidR="0014711E" w:rsidRDefault="0014711E" w:rsidP="003C3186">
            <w:pPr>
              <w:spacing w:before="0" w:after="0"/>
              <w:jc w:val="both"/>
              <w:rPr>
                <w:rFonts w:ascii="Arial" w:hAnsi="Arial"/>
              </w:rPr>
            </w:pPr>
            <w:r w:rsidRPr="00B000A5">
              <w:rPr>
                <w:rFonts w:ascii="Arial" w:hAnsi="Arial"/>
              </w:rPr>
              <w:t>All information supplied to you by the CCG, either in writing or orally, must be treated in confidence and not disclosed to any third party (save to your professional advisers involved in the preparation of your PQQ response) unless the information is already in the public domain</w:t>
            </w:r>
          </w:p>
          <w:p w:rsidR="0014711E" w:rsidRPr="00B000A5" w:rsidRDefault="0014711E" w:rsidP="003C3186">
            <w:pPr>
              <w:spacing w:before="0" w:after="0"/>
              <w:jc w:val="both"/>
              <w:rPr>
                <w:rFonts w:ascii="Arial" w:hAnsi="Arial"/>
              </w:rPr>
            </w:pPr>
          </w:p>
        </w:tc>
      </w:tr>
      <w:bookmarkEnd w:id="0"/>
    </w:tbl>
    <w:p w:rsidR="008A2C67" w:rsidRPr="00B000A5" w:rsidRDefault="008A2C67" w:rsidP="003C3186">
      <w:pPr>
        <w:tabs>
          <w:tab w:val="num" w:pos="0"/>
        </w:tabs>
        <w:jc w:val="both"/>
        <w:rPr>
          <w:rFonts w:ascii="Arial" w:hAnsi="Arial"/>
        </w:rPr>
      </w:pPr>
    </w:p>
    <w:p w:rsidR="005B4208" w:rsidRDefault="005B4208" w:rsidP="003C3186">
      <w:pPr>
        <w:tabs>
          <w:tab w:val="num" w:pos="0"/>
        </w:tabs>
        <w:jc w:val="both"/>
        <w:rPr>
          <w:rFonts w:ascii="Arial" w:hAnsi="Arial"/>
        </w:rPr>
      </w:pPr>
    </w:p>
    <w:p w:rsidR="003854A7" w:rsidRDefault="003854A7" w:rsidP="003C3186">
      <w:pPr>
        <w:tabs>
          <w:tab w:val="num" w:pos="0"/>
        </w:tabs>
        <w:jc w:val="both"/>
        <w:rPr>
          <w:rFonts w:ascii="Arial" w:hAnsi="Arial"/>
        </w:rPr>
      </w:pPr>
    </w:p>
    <w:p w:rsidR="003854A7" w:rsidRDefault="003854A7" w:rsidP="003C3186">
      <w:pPr>
        <w:tabs>
          <w:tab w:val="num" w:pos="0"/>
        </w:tabs>
        <w:jc w:val="both"/>
        <w:rPr>
          <w:rFonts w:ascii="Arial" w:hAnsi="Arial"/>
        </w:rPr>
      </w:pPr>
    </w:p>
    <w:p w:rsidR="003854A7" w:rsidRDefault="003854A7" w:rsidP="003C3186">
      <w:pPr>
        <w:tabs>
          <w:tab w:val="num" w:pos="0"/>
        </w:tabs>
        <w:jc w:val="both"/>
        <w:rPr>
          <w:rFonts w:ascii="Arial" w:hAnsi="Arial"/>
        </w:rPr>
      </w:pPr>
    </w:p>
    <w:p w:rsidR="003854A7" w:rsidRDefault="003854A7" w:rsidP="003C3186">
      <w:pPr>
        <w:tabs>
          <w:tab w:val="num" w:pos="0"/>
        </w:tabs>
        <w:jc w:val="both"/>
        <w:rPr>
          <w:rFonts w:ascii="Arial" w:hAnsi="Arial"/>
        </w:rPr>
      </w:pPr>
    </w:p>
    <w:p w:rsidR="003854A7" w:rsidRDefault="003854A7" w:rsidP="003C3186">
      <w:pPr>
        <w:tabs>
          <w:tab w:val="num" w:pos="0"/>
        </w:tabs>
        <w:jc w:val="both"/>
        <w:rPr>
          <w:rFonts w:ascii="Arial" w:hAnsi="Arial"/>
        </w:rPr>
      </w:pPr>
    </w:p>
    <w:p w:rsidR="003854A7" w:rsidRDefault="003854A7" w:rsidP="003C3186">
      <w:pPr>
        <w:tabs>
          <w:tab w:val="num" w:pos="0"/>
        </w:tabs>
        <w:jc w:val="both"/>
        <w:rPr>
          <w:rFonts w:ascii="Arial" w:hAnsi="Arial"/>
        </w:rPr>
      </w:pPr>
    </w:p>
    <w:p w:rsidR="003854A7" w:rsidRDefault="003854A7" w:rsidP="003C3186">
      <w:pPr>
        <w:tabs>
          <w:tab w:val="num" w:pos="0"/>
        </w:tabs>
        <w:jc w:val="both"/>
        <w:rPr>
          <w:rFonts w:ascii="Arial" w:hAnsi="Arial"/>
        </w:rPr>
      </w:pPr>
    </w:p>
    <w:p w:rsidR="001265B4" w:rsidRPr="00B46545" w:rsidRDefault="001265B4" w:rsidP="00B46545">
      <w:pPr>
        <w:tabs>
          <w:tab w:val="left" w:pos="4280"/>
        </w:tabs>
        <w:rPr>
          <w:rFonts w:ascii="Arial" w:hAnsi="Arial"/>
        </w:rPr>
      </w:pPr>
    </w:p>
    <w:sectPr w:rsidR="001265B4" w:rsidRPr="00B46545" w:rsidSect="00F90B8C">
      <w:headerReference w:type="default" r:id="rId20"/>
      <w:footerReference w:type="default" r:id="rId21"/>
      <w:headerReference w:type="first" r:id="rId22"/>
      <w:pgSz w:w="11906" w:h="16838" w:code="9"/>
      <w:pgMar w:top="993" w:right="1133" w:bottom="1134" w:left="1134" w:header="709"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60C" w:rsidRDefault="0020060C">
      <w:r>
        <w:separator/>
      </w:r>
    </w:p>
  </w:endnote>
  <w:endnote w:type="continuationSeparator" w:id="0">
    <w:p w:rsidR="0020060C" w:rsidRDefault="00200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0C" w:rsidRPr="00A850F0" w:rsidRDefault="0020060C" w:rsidP="00933782">
    <w:pPr>
      <w:pStyle w:val="Footer"/>
      <w:ind w:right="360"/>
      <w:rPr>
        <w:rStyle w:val="PageNumber"/>
        <w:rFonts w:cs="Calibri"/>
        <w:lang w:val="en-GB"/>
      </w:rPr>
    </w:pPr>
    <w:r w:rsidRPr="00E968A9">
      <w:rPr>
        <w:rStyle w:val="PageNumber"/>
        <w:rFonts w:cs="Calibri"/>
      </w:rPr>
      <w:t xml:space="preserve">Page </w:t>
    </w:r>
    <w:r w:rsidRPr="00E968A9">
      <w:rPr>
        <w:rStyle w:val="PageNumber"/>
        <w:rFonts w:cs="Calibri"/>
      </w:rPr>
      <w:fldChar w:fldCharType="begin"/>
    </w:r>
    <w:r w:rsidRPr="00E968A9">
      <w:rPr>
        <w:rStyle w:val="PageNumber"/>
        <w:rFonts w:cs="Calibri"/>
      </w:rPr>
      <w:instrText xml:space="preserve"> PAGE </w:instrText>
    </w:r>
    <w:r w:rsidRPr="00E968A9">
      <w:rPr>
        <w:rStyle w:val="PageNumber"/>
        <w:rFonts w:cs="Calibri"/>
      </w:rPr>
      <w:fldChar w:fldCharType="separate"/>
    </w:r>
    <w:r w:rsidR="00152379">
      <w:rPr>
        <w:rStyle w:val="PageNumber"/>
        <w:rFonts w:cs="Calibri"/>
        <w:noProof/>
      </w:rPr>
      <w:t>16</w:t>
    </w:r>
    <w:r w:rsidRPr="00E968A9">
      <w:rPr>
        <w:rStyle w:val="PageNumber"/>
        <w:rFonts w:cs="Calibri"/>
      </w:rPr>
      <w:fldChar w:fldCharType="end"/>
    </w:r>
    <w:r w:rsidRPr="00E968A9">
      <w:rPr>
        <w:rStyle w:val="PageNumber"/>
        <w:rFonts w:cs="Calibri"/>
      </w:rPr>
      <w:t xml:space="preserve"> of </w:t>
    </w:r>
    <w:r w:rsidRPr="00E968A9">
      <w:rPr>
        <w:rStyle w:val="PageNumber"/>
        <w:rFonts w:cs="Calibri"/>
      </w:rPr>
      <w:fldChar w:fldCharType="begin"/>
    </w:r>
    <w:r w:rsidRPr="00E968A9">
      <w:rPr>
        <w:rStyle w:val="PageNumber"/>
        <w:rFonts w:cs="Calibri"/>
      </w:rPr>
      <w:instrText xml:space="preserve"> NUMPAGES </w:instrText>
    </w:r>
    <w:r w:rsidRPr="00E968A9">
      <w:rPr>
        <w:rStyle w:val="PageNumber"/>
        <w:rFonts w:cs="Calibri"/>
      </w:rPr>
      <w:fldChar w:fldCharType="separate"/>
    </w:r>
    <w:r w:rsidR="00152379">
      <w:rPr>
        <w:rStyle w:val="PageNumber"/>
        <w:rFonts w:cs="Calibri"/>
        <w:noProof/>
      </w:rPr>
      <w:t>26</w:t>
    </w:r>
    <w:r w:rsidRPr="00E968A9">
      <w:rPr>
        <w:rStyle w:val="PageNumber"/>
        <w:rFonts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60C" w:rsidRDefault="0020060C">
      <w:r>
        <w:separator/>
      </w:r>
    </w:p>
  </w:footnote>
  <w:footnote w:type="continuationSeparator" w:id="0">
    <w:p w:rsidR="0020060C" w:rsidRDefault="002006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0C" w:rsidRPr="00D01178" w:rsidRDefault="0020060C">
    <w:pPr>
      <w:pStyle w:val="Header"/>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60C" w:rsidRDefault="0020060C" w:rsidP="0025674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025"/>
    <w:multiLevelType w:val="hybridMultilevel"/>
    <w:tmpl w:val="2E48DA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7C6990"/>
    <w:multiLevelType w:val="hybridMultilevel"/>
    <w:tmpl w:val="26CA64C6"/>
    <w:lvl w:ilvl="0" w:tplc="8E68CC30">
      <w:start w:val="1"/>
      <w:numFmt w:val="bullet"/>
      <w:pStyle w:val="BulletMOINormal"/>
      <w:lvlText w:val=""/>
      <w:lvlJc w:val="left"/>
      <w:pPr>
        <w:tabs>
          <w:tab w:val="num" w:pos="1599"/>
        </w:tabs>
        <w:ind w:left="1599"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nsid w:val="09C757C4"/>
    <w:multiLevelType w:val="hybridMultilevel"/>
    <w:tmpl w:val="7CE24E34"/>
    <w:lvl w:ilvl="0" w:tplc="0310B582">
      <w:start w:val="1"/>
      <w:numFmt w:val="bullet"/>
      <w:pStyle w:val="PQQ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1281"/>
        </w:tabs>
        <w:ind w:left="1281" w:hanging="360"/>
      </w:pPr>
      <w:rPr>
        <w:rFonts w:ascii="Courier New" w:hAnsi="Courier New" w:hint="default"/>
      </w:rPr>
    </w:lvl>
    <w:lvl w:ilvl="2" w:tplc="08090005">
      <w:start w:val="1"/>
      <w:numFmt w:val="bullet"/>
      <w:lvlText w:val=""/>
      <w:lvlJc w:val="left"/>
      <w:pPr>
        <w:tabs>
          <w:tab w:val="num" w:pos="2001"/>
        </w:tabs>
        <w:ind w:left="2001" w:hanging="360"/>
      </w:pPr>
      <w:rPr>
        <w:rFonts w:ascii="Wingdings" w:hAnsi="Wingdings" w:hint="default"/>
      </w:rPr>
    </w:lvl>
    <w:lvl w:ilvl="3" w:tplc="08090001">
      <w:start w:val="1"/>
      <w:numFmt w:val="bullet"/>
      <w:lvlText w:val=""/>
      <w:lvlJc w:val="left"/>
      <w:pPr>
        <w:tabs>
          <w:tab w:val="num" w:pos="2721"/>
        </w:tabs>
        <w:ind w:left="2721" w:hanging="360"/>
      </w:pPr>
      <w:rPr>
        <w:rFonts w:ascii="Symbol" w:hAnsi="Symbol" w:hint="default"/>
      </w:rPr>
    </w:lvl>
    <w:lvl w:ilvl="4" w:tplc="08090003">
      <w:start w:val="1"/>
      <w:numFmt w:val="bullet"/>
      <w:lvlText w:val="o"/>
      <w:lvlJc w:val="left"/>
      <w:pPr>
        <w:tabs>
          <w:tab w:val="num" w:pos="3441"/>
        </w:tabs>
        <w:ind w:left="3441" w:hanging="360"/>
      </w:pPr>
      <w:rPr>
        <w:rFonts w:ascii="Courier New" w:hAnsi="Courier New" w:hint="default"/>
      </w:rPr>
    </w:lvl>
    <w:lvl w:ilvl="5" w:tplc="08090005">
      <w:start w:val="1"/>
      <w:numFmt w:val="bullet"/>
      <w:lvlText w:val=""/>
      <w:lvlJc w:val="left"/>
      <w:pPr>
        <w:tabs>
          <w:tab w:val="num" w:pos="4161"/>
        </w:tabs>
        <w:ind w:left="4161" w:hanging="360"/>
      </w:pPr>
      <w:rPr>
        <w:rFonts w:ascii="Wingdings" w:hAnsi="Wingdings" w:hint="default"/>
      </w:rPr>
    </w:lvl>
    <w:lvl w:ilvl="6" w:tplc="08090001">
      <w:start w:val="1"/>
      <w:numFmt w:val="bullet"/>
      <w:lvlText w:val=""/>
      <w:lvlJc w:val="left"/>
      <w:pPr>
        <w:tabs>
          <w:tab w:val="num" w:pos="4881"/>
        </w:tabs>
        <w:ind w:left="4881" w:hanging="360"/>
      </w:pPr>
      <w:rPr>
        <w:rFonts w:ascii="Symbol" w:hAnsi="Symbol" w:hint="default"/>
      </w:rPr>
    </w:lvl>
    <w:lvl w:ilvl="7" w:tplc="08090003">
      <w:start w:val="1"/>
      <w:numFmt w:val="bullet"/>
      <w:lvlText w:val="o"/>
      <w:lvlJc w:val="left"/>
      <w:pPr>
        <w:tabs>
          <w:tab w:val="num" w:pos="5601"/>
        </w:tabs>
        <w:ind w:left="5601" w:hanging="360"/>
      </w:pPr>
      <w:rPr>
        <w:rFonts w:ascii="Courier New" w:hAnsi="Courier New" w:hint="default"/>
      </w:rPr>
    </w:lvl>
    <w:lvl w:ilvl="8" w:tplc="08090005">
      <w:start w:val="1"/>
      <w:numFmt w:val="bullet"/>
      <w:lvlText w:val=""/>
      <w:lvlJc w:val="left"/>
      <w:pPr>
        <w:tabs>
          <w:tab w:val="num" w:pos="6321"/>
        </w:tabs>
        <w:ind w:left="6321" w:hanging="360"/>
      </w:pPr>
      <w:rPr>
        <w:rFonts w:ascii="Wingdings" w:hAnsi="Wingdings" w:hint="default"/>
      </w:rPr>
    </w:lvl>
  </w:abstractNum>
  <w:abstractNum w:abstractNumId="3">
    <w:nsid w:val="0FB65F05"/>
    <w:multiLevelType w:val="hybridMultilevel"/>
    <w:tmpl w:val="2E48DA64"/>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260"/>
        </w:tabs>
        <w:ind w:left="126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nsid w:val="11DB4156"/>
    <w:multiLevelType w:val="hybridMultilevel"/>
    <w:tmpl w:val="90743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4C7BD2"/>
    <w:multiLevelType w:val="hybridMultilevel"/>
    <w:tmpl w:val="434E5C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86D3034"/>
    <w:multiLevelType w:val="hybridMultilevel"/>
    <w:tmpl w:val="FBCC6106"/>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8">
    <w:nsid w:val="1C9E11B8"/>
    <w:multiLevelType w:val="hybridMultilevel"/>
    <w:tmpl w:val="FB3E25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E8211CB"/>
    <w:multiLevelType w:val="hybridMultilevel"/>
    <w:tmpl w:val="9C6C8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5805616"/>
    <w:multiLevelType w:val="hybridMultilevel"/>
    <w:tmpl w:val="A6AA4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874211D"/>
    <w:multiLevelType w:val="hybridMultilevel"/>
    <w:tmpl w:val="FCFE4B0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DE5302"/>
    <w:multiLevelType w:val="multilevel"/>
    <w:tmpl w:val="AA54F442"/>
    <w:lvl w:ilvl="0">
      <w:start w:val="1"/>
      <w:numFmt w:val="decimal"/>
      <w:pStyle w:val="Heading1"/>
      <w:lvlText w:val="%1"/>
      <w:lvlJc w:val="left"/>
      <w:pPr>
        <w:tabs>
          <w:tab w:val="num" w:pos="432"/>
        </w:tabs>
        <w:ind w:left="432" w:hanging="432"/>
      </w:pPr>
      <w:rPr>
        <w:rFonts w:ascii="Arial Bold" w:hAnsi="Arial Bold" w:cs="Arial Bold" w:hint="default"/>
        <w:b/>
        <w:bCs/>
        <w:i w:val="0"/>
        <w:iCs w:val="0"/>
        <w:sz w:val="28"/>
        <w:szCs w:val="28"/>
      </w:rPr>
    </w:lvl>
    <w:lvl w:ilvl="1">
      <w:start w:val="1"/>
      <w:numFmt w:val="decimal"/>
      <w:pStyle w:val="Heading2"/>
      <w:lvlText w:val="%1.%2"/>
      <w:lvlJc w:val="left"/>
      <w:pPr>
        <w:tabs>
          <w:tab w:val="num" w:pos="576"/>
        </w:tabs>
        <w:ind w:left="576" w:hanging="576"/>
      </w:pPr>
      <w:rPr>
        <w:rFonts w:ascii="Calibri" w:hAnsi="Calibri" w:cs="Calibri" w:hint="default"/>
        <w:b/>
        <w:bCs/>
        <w:i w:val="0"/>
        <w:iCs w:val="0"/>
        <w:sz w:val="24"/>
        <w:szCs w:val="24"/>
      </w:rPr>
    </w:lvl>
    <w:lvl w:ilvl="2">
      <w:start w:val="1"/>
      <w:numFmt w:val="decimal"/>
      <w:lvlText w:val="%1.%2.%3"/>
      <w:lvlJc w:val="left"/>
      <w:pPr>
        <w:tabs>
          <w:tab w:val="num" w:pos="1440"/>
        </w:tabs>
        <w:ind w:left="1440" w:hanging="720"/>
      </w:pPr>
      <w:rPr>
        <w:rFonts w:cs="Times New Roman" w:hint="default"/>
        <w:b w:val="0"/>
        <w:bCs w:val="0"/>
      </w:rPr>
    </w:lvl>
    <w:lvl w:ilvl="3">
      <w:start w:val="1"/>
      <w:numFmt w:val="decimal"/>
      <w:pStyle w:val="Heading4"/>
      <w:lvlText w:val="%1.%2.%3.%4"/>
      <w:lvlJc w:val="left"/>
      <w:pPr>
        <w:tabs>
          <w:tab w:val="num" w:pos="864"/>
        </w:tabs>
        <w:ind w:left="864" w:hanging="864"/>
      </w:pPr>
      <w:rPr>
        <w:rFonts w:ascii="Arial" w:hAnsi="Arial" w:cs="Arial" w:hint="default"/>
        <w:b w:val="0"/>
        <w:bCs w:val="0"/>
        <w:i/>
        <w:iCs/>
        <w:sz w:val="22"/>
        <w:szCs w:val="22"/>
      </w:rPr>
    </w:lvl>
    <w:lvl w:ilvl="4">
      <w:start w:val="1"/>
      <w:numFmt w:val="decimal"/>
      <w:pStyle w:val="Heading5"/>
      <w:lvlText w:val="%1.%2.%3.%4.%5"/>
      <w:lvlJc w:val="left"/>
      <w:pPr>
        <w:tabs>
          <w:tab w:val="num" w:pos="1008"/>
        </w:tabs>
        <w:ind w:left="1008" w:hanging="1008"/>
      </w:pPr>
      <w:rPr>
        <w:rFonts w:cs="Times New Roman" w:hint="default"/>
        <w:b/>
        <w:bCs/>
      </w:rPr>
    </w:lvl>
    <w:lvl w:ilvl="5">
      <w:start w:val="1"/>
      <w:numFmt w:val="decimal"/>
      <w:pStyle w:val="Heading6"/>
      <w:lvlText w:val="%1.%2.%3.%4.%5.%6"/>
      <w:lvlJc w:val="left"/>
      <w:pPr>
        <w:tabs>
          <w:tab w:val="num" w:pos="1152"/>
        </w:tabs>
        <w:ind w:left="1152" w:hanging="1152"/>
      </w:pPr>
      <w:rPr>
        <w:rFonts w:cs="Times New Roman" w:hint="default"/>
        <w:b/>
        <w:bCs/>
      </w:rPr>
    </w:lvl>
    <w:lvl w:ilvl="6">
      <w:start w:val="1"/>
      <w:numFmt w:val="decimal"/>
      <w:pStyle w:val="Heading7"/>
      <w:lvlText w:val="%1.%2.%3.%4.%5.%6.%7"/>
      <w:lvlJc w:val="left"/>
      <w:pPr>
        <w:tabs>
          <w:tab w:val="num" w:pos="1296"/>
        </w:tabs>
        <w:ind w:left="1296" w:hanging="1296"/>
      </w:pPr>
      <w:rPr>
        <w:rFonts w:cs="Times New Roman" w:hint="default"/>
        <w:b/>
        <w:bCs/>
      </w:rPr>
    </w:lvl>
    <w:lvl w:ilvl="7">
      <w:start w:val="1"/>
      <w:numFmt w:val="decimal"/>
      <w:pStyle w:val="Heading8"/>
      <w:lvlText w:val="%1.%2.%3.%4.%5.%6.%7.%8"/>
      <w:lvlJc w:val="left"/>
      <w:pPr>
        <w:tabs>
          <w:tab w:val="num" w:pos="1440"/>
        </w:tabs>
        <w:ind w:left="1440" w:hanging="1440"/>
      </w:pPr>
      <w:rPr>
        <w:rFonts w:cs="Times New Roman" w:hint="default"/>
        <w:b/>
        <w:bCs/>
      </w:rPr>
    </w:lvl>
    <w:lvl w:ilvl="8">
      <w:start w:val="1"/>
      <w:numFmt w:val="decimal"/>
      <w:pStyle w:val="Heading9"/>
      <w:lvlText w:val="%1.%2.%3.%4.%5.%6.%7.%8.%9"/>
      <w:lvlJc w:val="left"/>
      <w:pPr>
        <w:tabs>
          <w:tab w:val="num" w:pos="1584"/>
        </w:tabs>
        <w:ind w:left="1584" w:hanging="1584"/>
      </w:pPr>
      <w:rPr>
        <w:rFonts w:cs="Times New Roman" w:hint="default"/>
        <w:b/>
        <w:bCs/>
      </w:rPr>
    </w:lvl>
  </w:abstractNum>
  <w:abstractNum w:abstractNumId="13">
    <w:nsid w:val="3777213F"/>
    <w:multiLevelType w:val="multilevel"/>
    <w:tmpl w:val="8EF02CB6"/>
    <w:lvl w:ilvl="0">
      <w:start w:val="1"/>
      <w:numFmt w:val="decimal"/>
      <w:lvlRestart w:val="0"/>
      <w:pStyle w:val="AgtLevel1Heading"/>
      <w:isLgl/>
      <w:lvlText w:val="%1"/>
      <w:lvlJc w:val="left"/>
      <w:pPr>
        <w:tabs>
          <w:tab w:val="num" w:pos="720"/>
        </w:tabs>
        <w:ind w:left="720" w:hanging="720"/>
      </w:pPr>
      <w:rPr>
        <w:rFonts w:cs="Times New Roman"/>
        <w:b/>
        <w:bCs/>
        <w:i w:val="0"/>
        <w:iCs w:val="0"/>
        <w:u w:val="none"/>
      </w:rPr>
    </w:lvl>
    <w:lvl w:ilvl="1">
      <w:start w:val="1"/>
      <w:numFmt w:val="decimal"/>
      <w:pStyle w:val="AgtLevel2"/>
      <w:isLgl/>
      <w:lvlText w:val="%1.%2"/>
      <w:lvlJc w:val="left"/>
      <w:pPr>
        <w:tabs>
          <w:tab w:val="num" w:pos="720"/>
        </w:tabs>
        <w:ind w:left="720" w:hanging="720"/>
      </w:pPr>
      <w:rPr>
        <w:rFonts w:cs="Times New Roman"/>
      </w:rPr>
    </w:lvl>
    <w:lvl w:ilvl="2">
      <w:start w:val="1"/>
      <w:numFmt w:val="lowerLetter"/>
      <w:pStyle w:val="AgtLevel3"/>
      <w:lvlText w:val="(%3)"/>
      <w:lvlJc w:val="left"/>
      <w:pPr>
        <w:tabs>
          <w:tab w:val="num" w:pos="1440"/>
        </w:tabs>
        <w:ind w:left="1440" w:hanging="720"/>
      </w:pPr>
      <w:rPr>
        <w:rFonts w:cs="Times New Roman"/>
      </w:rPr>
    </w:lvl>
    <w:lvl w:ilvl="3">
      <w:start w:val="1"/>
      <w:numFmt w:val="lowerRoman"/>
      <w:pStyle w:val="AgtLevel4"/>
      <w:lvlText w:val="(%4)"/>
      <w:lvlJc w:val="left"/>
      <w:pPr>
        <w:tabs>
          <w:tab w:val="num" w:pos="2160"/>
        </w:tabs>
        <w:ind w:left="2160" w:hanging="720"/>
      </w:pPr>
      <w:rPr>
        <w:rFonts w:cs="Times New Roman"/>
      </w:rPr>
    </w:lvl>
    <w:lvl w:ilvl="4">
      <w:start w:val="1"/>
      <w:numFmt w:val="upperLetter"/>
      <w:pStyle w:val="AgtLevel5"/>
      <w:lvlText w:val="(%5)"/>
      <w:lvlJc w:val="left"/>
      <w:pPr>
        <w:tabs>
          <w:tab w:val="num" w:pos="2880"/>
        </w:tabs>
        <w:ind w:left="2880" w:hanging="720"/>
      </w:pPr>
      <w:rPr>
        <w:rFonts w:cs="Times New Roman"/>
      </w:rPr>
    </w:lvl>
    <w:lvl w:ilvl="5">
      <w:start w:val="1"/>
      <w:numFmt w:val="decimal"/>
      <w:pStyle w:val="AgtLevel6"/>
      <w:lvlText w:val="%6)"/>
      <w:lvlJc w:val="left"/>
      <w:pPr>
        <w:tabs>
          <w:tab w:val="num" w:pos="3600"/>
        </w:tabs>
        <w:ind w:left="3600" w:hanging="720"/>
      </w:pPr>
      <w:rPr>
        <w:rFonts w:cs="Times New Roman"/>
      </w:rPr>
    </w:lvl>
    <w:lvl w:ilvl="6">
      <w:start w:val="1"/>
      <w:numFmt w:val="lowerLetter"/>
      <w:pStyle w:val="AgtLevel7"/>
      <w:lvlText w:val="%7)"/>
      <w:lvlJc w:val="left"/>
      <w:pPr>
        <w:tabs>
          <w:tab w:val="num" w:pos="4320"/>
        </w:tabs>
        <w:ind w:left="4320" w:hanging="720"/>
      </w:pPr>
      <w:rPr>
        <w:rFonts w:cs="Times New Roman"/>
      </w:rPr>
    </w:lvl>
    <w:lvl w:ilvl="7">
      <w:start w:val="1"/>
      <w:numFmt w:val="lowerRoman"/>
      <w:pStyle w:val="AgtLevel8"/>
      <w:lvlText w:val="%8)"/>
      <w:lvlJc w:val="left"/>
      <w:pPr>
        <w:tabs>
          <w:tab w:val="num" w:pos="5040"/>
        </w:tabs>
        <w:ind w:left="5040" w:hanging="720"/>
      </w:pPr>
      <w:rPr>
        <w:rFonts w:cs="Times New Roman"/>
      </w:rPr>
    </w:lvl>
    <w:lvl w:ilvl="8">
      <w:start w:val="1"/>
      <w:numFmt w:val="none"/>
      <w:suff w:val="nothing"/>
      <w:lvlText w:val=""/>
      <w:lvlJc w:val="left"/>
      <w:pPr>
        <w:ind w:left="5760" w:hanging="720"/>
      </w:pPr>
      <w:rPr>
        <w:rFonts w:cs="Times New Roman"/>
      </w:rPr>
    </w:lvl>
  </w:abstractNum>
  <w:abstractNum w:abstractNumId="14">
    <w:nsid w:val="378D4F5E"/>
    <w:multiLevelType w:val="hybridMultilevel"/>
    <w:tmpl w:val="A238A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9565209"/>
    <w:multiLevelType w:val="hybridMultilevel"/>
    <w:tmpl w:val="DA687E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AC4329A"/>
    <w:multiLevelType w:val="multilevel"/>
    <w:tmpl w:val="7DBE6FC8"/>
    <w:lvl w:ilvl="0">
      <w:start w:val="1"/>
      <w:numFmt w:val="decimal"/>
      <w:pStyle w:val="StyleOutlinenumberedLatinArialBoldBold"/>
      <w:lvlText w:val="%1."/>
      <w:lvlJc w:val="left"/>
      <w:pPr>
        <w:tabs>
          <w:tab w:val="num" w:pos="720"/>
        </w:tabs>
        <w:ind w:left="720" w:hanging="360"/>
      </w:pPr>
      <w:rPr>
        <w:rFonts w:ascii="Arial Bold" w:hAnsi="Arial Bold" w:cs="Arial Bold"/>
        <w:b/>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3AED6771"/>
    <w:multiLevelType w:val="multilevel"/>
    <w:tmpl w:val="15442BAA"/>
    <w:lvl w:ilvl="0">
      <w:start w:val="1"/>
      <w:numFmt w:val="lowerLetter"/>
      <w:pStyle w:val="StyleOutlinenumberedComplexBold"/>
      <w:lvlText w:val="%1."/>
      <w:lvlJc w:val="left"/>
      <w:pPr>
        <w:tabs>
          <w:tab w:val="num" w:pos="1440"/>
        </w:tabs>
        <w:ind w:left="1440" w:hanging="360"/>
      </w:pPr>
      <w:rPr>
        <w:rFonts w:ascii="Arial" w:hAnsi="Arial" w:cs="Arial" w:hint="default"/>
        <w:b w:val="0"/>
        <w:bCs w:val="0"/>
        <w:i w:val="0"/>
        <w:iCs w:val="0"/>
        <w:sz w:val="22"/>
        <w:szCs w:val="22"/>
      </w:rPr>
    </w:lvl>
    <w:lvl w:ilvl="1">
      <w:start w:val="1"/>
      <w:numFmt w:val="upperRoman"/>
      <w:lvlText w:val="%2."/>
      <w:lvlJc w:val="right"/>
      <w:pPr>
        <w:tabs>
          <w:tab w:val="num" w:pos="1980"/>
        </w:tabs>
        <w:ind w:left="1980" w:hanging="180"/>
      </w:pPr>
      <w:rPr>
        <w:rFonts w:cs="Times New Roman" w:hint="default"/>
        <w:b w:val="0"/>
        <w:bCs w:val="0"/>
        <w:i w:val="0"/>
        <w:iCs w:val="0"/>
        <w:sz w:val="22"/>
        <w:szCs w:val="22"/>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8">
    <w:nsid w:val="41CD1D5C"/>
    <w:multiLevelType w:val="hybridMultilevel"/>
    <w:tmpl w:val="BA224926"/>
    <w:lvl w:ilvl="0" w:tplc="08090001">
      <w:start w:val="1"/>
      <w:numFmt w:val="bullet"/>
      <w:lvlText w:val=""/>
      <w:lvlJc w:val="left"/>
      <w:pPr>
        <w:ind w:left="924" w:hanging="360"/>
      </w:pPr>
      <w:rPr>
        <w:rFonts w:ascii="Symbol" w:hAnsi="Symbol" w:hint="default"/>
      </w:rPr>
    </w:lvl>
    <w:lvl w:ilvl="1" w:tplc="08090003" w:tentative="1">
      <w:start w:val="1"/>
      <w:numFmt w:val="bullet"/>
      <w:lvlText w:val="o"/>
      <w:lvlJc w:val="left"/>
      <w:pPr>
        <w:ind w:left="1644" w:hanging="360"/>
      </w:pPr>
      <w:rPr>
        <w:rFonts w:ascii="Courier New" w:hAnsi="Courier New" w:cs="Courier New" w:hint="default"/>
      </w:rPr>
    </w:lvl>
    <w:lvl w:ilvl="2" w:tplc="08090005" w:tentative="1">
      <w:start w:val="1"/>
      <w:numFmt w:val="bullet"/>
      <w:lvlText w:val=""/>
      <w:lvlJc w:val="left"/>
      <w:pPr>
        <w:ind w:left="2364" w:hanging="360"/>
      </w:pPr>
      <w:rPr>
        <w:rFonts w:ascii="Wingdings" w:hAnsi="Wingdings" w:hint="default"/>
      </w:rPr>
    </w:lvl>
    <w:lvl w:ilvl="3" w:tplc="08090001" w:tentative="1">
      <w:start w:val="1"/>
      <w:numFmt w:val="bullet"/>
      <w:lvlText w:val=""/>
      <w:lvlJc w:val="left"/>
      <w:pPr>
        <w:ind w:left="3084" w:hanging="360"/>
      </w:pPr>
      <w:rPr>
        <w:rFonts w:ascii="Symbol" w:hAnsi="Symbol" w:hint="default"/>
      </w:rPr>
    </w:lvl>
    <w:lvl w:ilvl="4" w:tplc="08090003" w:tentative="1">
      <w:start w:val="1"/>
      <w:numFmt w:val="bullet"/>
      <w:lvlText w:val="o"/>
      <w:lvlJc w:val="left"/>
      <w:pPr>
        <w:ind w:left="3804" w:hanging="360"/>
      </w:pPr>
      <w:rPr>
        <w:rFonts w:ascii="Courier New" w:hAnsi="Courier New" w:cs="Courier New" w:hint="default"/>
      </w:rPr>
    </w:lvl>
    <w:lvl w:ilvl="5" w:tplc="08090005" w:tentative="1">
      <w:start w:val="1"/>
      <w:numFmt w:val="bullet"/>
      <w:lvlText w:val=""/>
      <w:lvlJc w:val="left"/>
      <w:pPr>
        <w:ind w:left="4524" w:hanging="360"/>
      </w:pPr>
      <w:rPr>
        <w:rFonts w:ascii="Wingdings" w:hAnsi="Wingdings" w:hint="default"/>
      </w:rPr>
    </w:lvl>
    <w:lvl w:ilvl="6" w:tplc="08090001" w:tentative="1">
      <w:start w:val="1"/>
      <w:numFmt w:val="bullet"/>
      <w:lvlText w:val=""/>
      <w:lvlJc w:val="left"/>
      <w:pPr>
        <w:ind w:left="5244" w:hanging="360"/>
      </w:pPr>
      <w:rPr>
        <w:rFonts w:ascii="Symbol" w:hAnsi="Symbol" w:hint="default"/>
      </w:rPr>
    </w:lvl>
    <w:lvl w:ilvl="7" w:tplc="08090003" w:tentative="1">
      <w:start w:val="1"/>
      <w:numFmt w:val="bullet"/>
      <w:lvlText w:val="o"/>
      <w:lvlJc w:val="left"/>
      <w:pPr>
        <w:ind w:left="5964" w:hanging="360"/>
      </w:pPr>
      <w:rPr>
        <w:rFonts w:ascii="Courier New" w:hAnsi="Courier New" w:cs="Courier New" w:hint="default"/>
      </w:rPr>
    </w:lvl>
    <w:lvl w:ilvl="8" w:tplc="08090005" w:tentative="1">
      <w:start w:val="1"/>
      <w:numFmt w:val="bullet"/>
      <w:lvlText w:val=""/>
      <w:lvlJc w:val="left"/>
      <w:pPr>
        <w:ind w:left="6684" w:hanging="360"/>
      </w:pPr>
      <w:rPr>
        <w:rFonts w:ascii="Wingdings" w:hAnsi="Wingdings" w:hint="default"/>
      </w:rPr>
    </w:lvl>
  </w:abstractNum>
  <w:abstractNum w:abstractNumId="19">
    <w:nsid w:val="479552C5"/>
    <w:multiLevelType w:val="hybridMultilevel"/>
    <w:tmpl w:val="45A8AC46"/>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9">
      <w:start w:val="1"/>
      <w:numFmt w:val="lowerLetter"/>
      <w:lvlText w:val="%3."/>
      <w:lvlJc w:val="left"/>
      <w:pPr>
        <w:ind w:left="2160" w:hanging="180"/>
      </w:pPr>
    </w:lvl>
    <w:lvl w:ilvl="3" w:tplc="8EEA0A5C">
      <w:numFmt w:val="bullet"/>
      <w:lvlText w:val="•"/>
      <w:lvlJc w:val="left"/>
      <w:pPr>
        <w:ind w:left="2880" w:hanging="36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7E7243A"/>
    <w:multiLevelType w:val="multilevel"/>
    <w:tmpl w:val="33048172"/>
    <w:lvl w:ilvl="0">
      <w:start w:val="1"/>
      <w:numFmt w:val="decimal"/>
      <w:lvlText w:val="%1"/>
      <w:lvlJc w:val="left"/>
      <w:pPr>
        <w:tabs>
          <w:tab w:val="num" w:pos="432"/>
        </w:tabs>
        <w:ind w:left="432" w:hanging="432"/>
      </w:pPr>
      <w:rPr>
        <w:rFonts w:hint="default"/>
        <w:b/>
        <w:i w:val="0"/>
        <w:sz w:val="28"/>
      </w:rPr>
    </w:lvl>
    <w:lvl w:ilvl="1">
      <w:start w:val="1"/>
      <w:numFmt w:val="decimal"/>
      <w:pStyle w:val="PQQHead2"/>
      <w:lvlText w:val="%1.%2"/>
      <w:lvlJc w:val="left"/>
      <w:pPr>
        <w:tabs>
          <w:tab w:val="num" w:pos="576"/>
        </w:tabs>
        <w:ind w:left="576" w:hanging="576"/>
      </w:pPr>
      <w:rPr>
        <w:rFonts w:ascii="Arial Bold" w:hAnsi="Arial Bold" w:hint="default"/>
        <w:b/>
        <w:i w:val="0"/>
        <w:color w:val="auto"/>
        <w:sz w:val="24"/>
      </w:rPr>
    </w:lvl>
    <w:lvl w:ilvl="2">
      <w:start w:val="1"/>
      <w:numFmt w:val="decimal"/>
      <w:pStyle w:val="PQQHead3"/>
      <w:lvlText w:val="%1.%2.%3"/>
      <w:lvlJc w:val="left"/>
      <w:pPr>
        <w:tabs>
          <w:tab w:val="num" w:pos="720"/>
        </w:tabs>
        <w:ind w:left="720" w:hanging="720"/>
      </w:pPr>
      <w:rPr>
        <w:rFonts w:ascii="Arial Bold" w:hAnsi="Arial Bold" w:hint="default"/>
        <w:b/>
        <w:bCs/>
        <w:i w:val="0"/>
        <w:sz w:val="22"/>
      </w:rPr>
    </w:lvl>
    <w:lvl w:ilvl="3">
      <w:start w:val="1"/>
      <w:numFmt w:val="decimal"/>
      <w:lvlText w:val="%1.%2.%3.%4"/>
      <w:lvlJc w:val="left"/>
      <w:pPr>
        <w:tabs>
          <w:tab w:val="num" w:pos="1260"/>
        </w:tabs>
        <w:ind w:left="1044" w:hanging="864"/>
      </w:pPr>
      <w:rPr>
        <w:rFonts w:hint="default"/>
        <w:b w:val="0"/>
        <w:i/>
        <w:sz w:val="22"/>
      </w:rPr>
    </w:lvl>
    <w:lvl w:ilvl="4">
      <w:start w:val="1"/>
      <w:numFmt w:val="decimal"/>
      <w:lvlText w:val="%1.%2.%3.%4.%5"/>
      <w:lvlJc w:val="left"/>
      <w:pPr>
        <w:tabs>
          <w:tab w:val="num" w:pos="1440"/>
        </w:tabs>
        <w:ind w:left="1008" w:hanging="1008"/>
      </w:pPr>
      <w:rPr>
        <w:rFonts w:hint="default"/>
        <w:b/>
      </w:rPr>
    </w:lvl>
    <w:lvl w:ilvl="5">
      <w:start w:val="1"/>
      <w:numFmt w:val="decimal"/>
      <w:lvlText w:val="%1.%2.%3.%4.%5.%6"/>
      <w:lvlJc w:val="left"/>
      <w:pPr>
        <w:tabs>
          <w:tab w:val="num" w:pos="1800"/>
        </w:tabs>
        <w:ind w:left="1152" w:hanging="1152"/>
      </w:pPr>
      <w:rPr>
        <w:rFonts w:hint="default"/>
        <w:b/>
      </w:rPr>
    </w:lvl>
    <w:lvl w:ilvl="6">
      <w:start w:val="1"/>
      <w:numFmt w:val="decimal"/>
      <w:lvlText w:val="%1.%2.%3.%4.%5.%6.%7"/>
      <w:lvlJc w:val="left"/>
      <w:pPr>
        <w:tabs>
          <w:tab w:val="num" w:pos="1800"/>
        </w:tabs>
        <w:ind w:left="1296" w:hanging="1296"/>
      </w:pPr>
      <w:rPr>
        <w:rFonts w:hint="default"/>
        <w:b/>
      </w:rPr>
    </w:lvl>
    <w:lvl w:ilvl="7">
      <w:start w:val="1"/>
      <w:numFmt w:val="decimal"/>
      <w:lvlText w:val="%1.%2.%3.%4.%5.%6.%7.%8"/>
      <w:lvlJc w:val="left"/>
      <w:pPr>
        <w:tabs>
          <w:tab w:val="num" w:pos="2160"/>
        </w:tabs>
        <w:ind w:left="1440" w:hanging="1440"/>
      </w:pPr>
      <w:rPr>
        <w:rFonts w:hint="default"/>
        <w:b/>
      </w:rPr>
    </w:lvl>
    <w:lvl w:ilvl="8">
      <w:start w:val="1"/>
      <w:numFmt w:val="decimal"/>
      <w:lvlText w:val="%1.%2.%3.%4.%5.%6.%7.%8.%9"/>
      <w:lvlJc w:val="left"/>
      <w:pPr>
        <w:tabs>
          <w:tab w:val="num" w:pos="1584"/>
        </w:tabs>
        <w:ind w:left="1584" w:hanging="1584"/>
      </w:pPr>
      <w:rPr>
        <w:rFonts w:hint="default"/>
        <w:b/>
      </w:rPr>
    </w:lvl>
  </w:abstractNum>
  <w:abstractNum w:abstractNumId="21">
    <w:nsid w:val="48A52539"/>
    <w:multiLevelType w:val="hybridMultilevel"/>
    <w:tmpl w:val="4F98DC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4F9B3012"/>
    <w:multiLevelType w:val="hybridMultilevel"/>
    <w:tmpl w:val="A90A79B0"/>
    <w:lvl w:ilvl="0" w:tplc="0809001B">
      <w:start w:val="1"/>
      <w:numFmt w:val="lowerRoman"/>
      <w:lvlText w:val="%1."/>
      <w:lvlJc w:val="right"/>
      <w:pPr>
        <w:ind w:left="720" w:hanging="360"/>
      </w:pPr>
    </w:lvl>
    <w:lvl w:ilvl="1" w:tplc="0809001B">
      <w:start w:val="1"/>
      <w:numFmt w:val="lowerRoman"/>
      <w:lvlText w:val="%2."/>
      <w:lvlJc w:val="righ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A7335E"/>
    <w:multiLevelType w:val="multilevel"/>
    <w:tmpl w:val="50CC1A62"/>
    <w:lvl w:ilvl="0">
      <w:start w:val="1"/>
      <w:numFmt w:val="decimal"/>
      <w:pStyle w:val="StyleHeading1Left-049cmHanging049cmAfter145"/>
      <w:lvlText w:val="%1"/>
      <w:lvlJc w:val="left"/>
      <w:pPr>
        <w:tabs>
          <w:tab w:val="num" w:pos="432"/>
        </w:tabs>
        <w:ind w:left="432" w:hanging="432"/>
      </w:pPr>
      <w:rPr>
        <w:rFonts w:cs="Times New Roman" w:hint="default"/>
      </w:rPr>
    </w:lvl>
    <w:lvl w:ilvl="1">
      <w:start w:val="1"/>
      <w:numFmt w:val="decimal"/>
      <w:pStyle w:val="StyleHeading2Left0cmHanging049cmAfter3pt"/>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nsid w:val="576B6B0A"/>
    <w:multiLevelType w:val="hybridMultilevel"/>
    <w:tmpl w:val="6A70AA7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EB93432"/>
    <w:multiLevelType w:val="hybridMultilevel"/>
    <w:tmpl w:val="44C6F544"/>
    <w:lvl w:ilvl="0" w:tplc="FFFFFFFF">
      <w:start w:val="1"/>
      <w:numFmt w:val="bullet"/>
      <w:pStyle w:val="StyleBulleted"/>
      <w:lvlText w:val=""/>
      <w:lvlJc w:val="left"/>
      <w:pPr>
        <w:tabs>
          <w:tab w:val="num" w:pos="927"/>
        </w:tabs>
        <w:ind w:left="927" w:hanging="360"/>
      </w:pPr>
      <w:rPr>
        <w:rFonts w:ascii="Symbol" w:hAnsi="Symbol" w:hint="default"/>
      </w:rPr>
    </w:lvl>
    <w:lvl w:ilvl="1" w:tplc="FFFFFFFF">
      <w:start w:val="1"/>
      <w:numFmt w:val="bullet"/>
      <w:lvlText w:val="o"/>
      <w:lvlJc w:val="left"/>
      <w:pPr>
        <w:tabs>
          <w:tab w:val="num" w:pos="1647"/>
        </w:tabs>
        <w:ind w:left="1647" w:hanging="360"/>
      </w:pPr>
      <w:rPr>
        <w:rFonts w:ascii="Courier New" w:hAnsi="Courier New" w:hint="default"/>
      </w:rPr>
    </w:lvl>
    <w:lvl w:ilvl="2" w:tplc="FFFFFFFF">
      <w:start w:val="1"/>
      <w:numFmt w:val="bullet"/>
      <w:lvlText w:val=""/>
      <w:lvlJc w:val="left"/>
      <w:pPr>
        <w:tabs>
          <w:tab w:val="num" w:pos="2367"/>
        </w:tabs>
        <w:ind w:left="2367" w:hanging="360"/>
      </w:pPr>
      <w:rPr>
        <w:rFonts w:ascii="Wingdings" w:hAnsi="Wingdings" w:hint="default"/>
      </w:rPr>
    </w:lvl>
    <w:lvl w:ilvl="3" w:tplc="FFFFFFFF">
      <w:start w:val="1"/>
      <w:numFmt w:val="bullet"/>
      <w:lvlText w:val=""/>
      <w:lvlJc w:val="left"/>
      <w:pPr>
        <w:tabs>
          <w:tab w:val="num" w:pos="3087"/>
        </w:tabs>
        <w:ind w:left="3087" w:hanging="360"/>
      </w:pPr>
      <w:rPr>
        <w:rFonts w:ascii="Symbol" w:hAnsi="Symbol" w:hint="default"/>
      </w:rPr>
    </w:lvl>
    <w:lvl w:ilvl="4" w:tplc="FFFFFFFF">
      <w:start w:val="1"/>
      <w:numFmt w:val="bullet"/>
      <w:lvlText w:val="o"/>
      <w:lvlJc w:val="left"/>
      <w:pPr>
        <w:tabs>
          <w:tab w:val="num" w:pos="3807"/>
        </w:tabs>
        <w:ind w:left="3807" w:hanging="360"/>
      </w:pPr>
      <w:rPr>
        <w:rFonts w:ascii="Courier New" w:hAnsi="Courier New" w:hint="default"/>
      </w:rPr>
    </w:lvl>
    <w:lvl w:ilvl="5" w:tplc="FFFFFFFF">
      <w:start w:val="1"/>
      <w:numFmt w:val="bullet"/>
      <w:lvlText w:val=""/>
      <w:lvlJc w:val="left"/>
      <w:pPr>
        <w:tabs>
          <w:tab w:val="num" w:pos="4527"/>
        </w:tabs>
        <w:ind w:left="4527" w:hanging="360"/>
      </w:pPr>
      <w:rPr>
        <w:rFonts w:ascii="Wingdings" w:hAnsi="Wingdings" w:hint="default"/>
      </w:rPr>
    </w:lvl>
    <w:lvl w:ilvl="6" w:tplc="FFFFFFFF">
      <w:start w:val="1"/>
      <w:numFmt w:val="bullet"/>
      <w:lvlText w:val=""/>
      <w:lvlJc w:val="left"/>
      <w:pPr>
        <w:tabs>
          <w:tab w:val="num" w:pos="5247"/>
        </w:tabs>
        <w:ind w:left="5247" w:hanging="360"/>
      </w:pPr>
      <w:rPr>
        <w:rFonts w:ascii="Symbol" w:hAnsi="Symbol" w:hint="default"/>
      </w:rPr>
    </w:lvl>
    <w:lvl w:ilvl="7" w:tplc="FFFFFFFF">
      <w:start w:val="1"/>
      <w:numFmt w:val="bullet"/>
      <w:lvlText w:val="o"/>
      <w:lvlJc w:val="left"/>
      <w:pPr>
        <w:tabs>
          <w:tab w:val="num" w:pos="5967"/>
        </w:tabs>
        <w:ind w:left="5967" w:hanging="360"/>
      </w:pPr>
      <w:rPr>
        <w:rFonts w:ascii="Courier New" w:hAnsi="Courier New" w:hint="default"/>
      </w:rPr>
    </w:lvl>
    <w:lvl w:ilvl="8" w:tplc="FFFFFFFF">
      <w:start w:val="1"/>
      <w:numFmt w:val="bullet"/>
      <w:lvlText w:val=""/>
      <w:lvlJc w:val="left"/>
      <w:pPr>
        <w:tabs>
          <w:tab w:val="num" w:pos="6687"/>
        </w:tabs>
        <w:ind w:left="6687" w:hanging="360"/>
      </w:pPr>
      <w:rPr>
        <w:rFonts w:ascii="Wingdings" w:hAnsi="Wingdings" w:hint="default"/>
      </w:rPr>
    </w:lvl>
  </w:abstractNum>
  <w:abstractNum w:abstractNumId="26">
    <w:nsid w:val="63AE4A9C"/>
    <w:multiLevelType w:val="hybridMultilevel"/>
    <w:tmpl w:val="15B0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143214"/>
    <w:multiLevelType w:val="hybridMultilevel"/>
    <w:tmpl w:val="D4DA49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64DF15E6"/>
    <w:multiLevelType w:val="hybridMultilevel"/>
    <w:tmpl w:val="C23C10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95A7B1A"/>
    <w:multiLevelType w:val="hybridMultilevel"/>
    <w:tmpl w:val="F26C9AC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nsid w:val="6C5B1C52"/>
    <w:multiLevelType w:val="hybridMultilevel"/>
    <w:tmpl w:val="6C3A6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6D5829C9"/>
    <w:multiLevelType w:val="hybridMultilevel"/>
    <w:tmpl w:val="7A381B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33C25F8"/>
    <w:multiLevelType w:val="hybridMultilevel"/>
    <w:tmpl w:val="C2E4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326154"/>
    <w:multiLevelType w:val="hybridMultilevel"/>
    <w:tmpl w:val="FEDA8296"/>
    <w:lvl w:ilvl="0" w:tplc="5B0A2AA2">
      <w:start w:val="1"/>
      <w:numFmt w:val="bullet"/>
      <w:pStyle w:val="BulletMOI"/>
      <w:lvlText w:val=""/>
      <w:lvlJc w:val="left"/>
      <w:pPr>
        <w:tabs>
          <w:tab w:val="num" w:pos="1599"/>
        </w:tabs>
        <w:ind w:left="1599"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nsid w:val="771E1C71"/>
    <w:multiLevelType w:val="multilevel"/>
    <w:tmpl w:val="BF0269F2"/>
    <w:styleLink w:val="Numbered"/>
    <w:lvl w:ilvl="0">
      <w:start w:val="1"/>
      <w:numFmt w:val="decimal"/>
      <w:lvlText w:val="%1."/>
      <w:lvlJc w:val="left"/>
      <w:pPr>
        <w:tabs>
          <w:tab w:val="num" w:pos="720"/>
        </w:tabs>
        <w:ind w:left="720" w:hanging="360"/>
      </w:pPr>
      <w:rPr>
        <w:rFonts w:ascii="Arial Bold" w:hAnsi="Arial Bold" w:cs="Arial Bold"/>
        <w:b/>
        <w:bCs/>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9463730"/>
    <w:multiLevelType w:val="hybridMultilevel"/>
    <w:tmpl w:val="F08A5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DED3DD8"/>
    <w:multiLevelType w:val="hybridMultilevel"/>
    <w:tmpl w:val="6A74530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80151D"/>
    <w:multiLevelType w:val="hybridMultilevel"/>
    <w:tmpl w:val="38F8E9E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3"/>
  </w:num>
  <w:num w:numId="2">
    <w:abstractNumId w:val="12"/>
  </w:num>
  <w:num w:numId="3">
    <w:abstractNumId w:val="25"/>
  </w:num>
  <w:num w:numId="4">
    <w:abstractNumId w:val="33"/>
  </w:num>
  <w:num w:numId="5">
    <w:abstractNumId w:val="34"/>
  </w:num>
  <w:num w:numId="6">
    <w:abstractNumId w:val="17"/>
  </w:num>
  <w:num w:numId="7">
    <w:abstractNumId w:val="16"/>
  </w:num>
  <w:num w:numId="8">
    <w:abstractNumId w:val="1"/>
  </w:num>
  <w:num w:numId="9">
    <w:abstractNumId w:val="2"/>
  </w:num>
  <w:num w:numId="10">
    <w:abstractNumId w:val="13"/>
  </w:num>
  <w:num w:numId="11">
    <w:abstractNumId w:val="20"/>
  </w:num>
  <w:num w:numId="12">
    <w:abstractNumId w:val="4"/>
  </w:num>
  <w:num w:numId="13">
    <w:abstractNumId w:val="28"/>
  </w:num>
  <w:num w:numId="14">
    <w:abstractNumId w:val="9"/>
  </w:num>
  <w:num w:numId="15">
    <w:abstractNumId w:val="27"/>
  </w:num>
  <w:num w:numId="16">
    <w:abstractNumId w:val="8"/>
  </w:num>
  <w:num w:numId="17">
    <w:abstractNumId w:val="6"/>
  </w:num>
  <w:num w:numId="18">
    <w:abstractNumId w:val="29"/>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0"/>
  </w:num>
  <w:num w:numId="22">
    <w:abstractNumId w:val="35"/>
  </w:num>
  <w:num w:numId="23">
    <w:abstractNumId w:val="26"/>
  </w:num>
  <w:num w:numId="24">
    <w:abstractNumId w:val="5"/>
  </w:num>
  <w:num w:numId="25">
    <w:abstractNumId w:val="21"/>
  </w:num>
  <w:num w:numId="26">
    <w:abstractNumId w:val="24"/>
  </w:num>
  <w:num w:numId="27">
    <w:abstractNumId w:val="31"/>
  </w:num>
  <w:num w:numId="28">
    <w:abstractNumId w:val="14"/>
  </w:num>
  <w:num w:numId="29">
    <w:abstractNumId w:val="36"/>
  </w:num>
  <w:num w:numId="30">
    <w:abstractNumId w:val="3"/>
  </w:num>
  <w:num w:numId="31">
    <w:abstractNumId w:val="11"/>
  </w:num>
  <w:num w:numId="32">
    <w:abstractNumId w:val="22"/>
  </w:num>
  <w:num w:numId="33">
    <w:abstractNumId w:val="32"/>
  </w:num>
  <w:num w:numId="34">
    <w:abstractNumId w:val="15"/>
  </w:num>
  <w:num w:numId="35">
    <w:abstractNumId w:val="19"/>
  </w:num>
  <w:num w:numId="36">
    <w:abstractNumId w:val="18"/>
  </w:num>
  <w:num w:numId="37">
    <w:abstractNumId w:val="0"/>
  </w:num>
  <w:num w:numId="38">
    <w:abstractNumId w:val="10"/>
  </w:num>
  <w:num w:numId="39">
    <w:abstractNumId w:val="3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isplayHorizontalDrawingGridEvery w:val="2"/>
  <w:noPunctuationKerning/>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F1"/>
    <w:rsid w:val="000034FB"/>
    <w:rsid w:val="0000396D"/>
    <w:rsid w:val="00004B89"/>
    <w:rsid w:val="00005D18"/>
    <w:rsid w:val="00007C5B"/>
    <w:rsid w:val="00010DFA"/>
    <w:rsid w:val="00011FF2"/>
    <w:rsid w:val="00012A78"/>
    <w:rsid w:val="00016FB0"/>
    <w:rsid w:val="0002598B"/>
    <w:rsid w:val="00030260"/>
    <w:rsid w:val="00032538"/>
    <w:rsid w:val="00034E94"/>
    <w:rsid w:val="00037E17"/>
    <w:rsid w:val="00040135"/>
    <w:rsid w:val="00041677"/>
    <w:rsid w:val="000448A3"/>
    <w:rsid w:val="00045316"/>
    <w:rsid w:val="00046F3F"/>
    <w:rsid w:val="00050BF5"/>
    <w:rsid w:val="0005109B"/>
    <w:rsid w:val="00055C85"/>
    <w:rsid w:val="00062D0E"/>
    <w:rsid w:val="00063B03"/>
    <w:rsid w:val="0006432F"/>
    <w:rsid w:val="000674C9"/>
    <w:rsid w:val="00067653"/>
    <w:rsid w:val="00076422"/>
    <w:rsid w:val="00076B89"/>
    <w:rsid w:val="00090B34"/>
    <w:rsid w:val="00094BEE"/>
    <w:rsid w:val="00094CEB"/>
    <w:rsid w:val="000A50F3"/>
    <w:rsid w:val="000B1901"/>
    <w:rsid w:val="000B4412"/>
    <w:rsid w:val="000B5623"/>
    <w:rsid w:val="000B76C2"/>
    <w:rsid w:val="000C2D08"/>
    <w:rsid w:val="000D3F49"/>
    <w:rsid w:val="000D5520"/>
    <w:rsid w:val="000D6881"/>
    <w:rsid w:val="000E6790"/>
    <w:rsid w:val="000E7C7E"/>
    <w:rsid w:val="000F03F4"/>
    <w:rsid w:val="000F0D47"/>
    <w:rsid w:val="000F4901"/>
    <w:rsid w:val="000F6E63"/>
    <w:rsid w:val="000F7526"/>
    <w:rsid w:val="001021E4"/>
    <w:rsid w:val="00107E07"/>
    <w:rsid w:val="00110ACE"/>
    <w:rsid w:val="00111B4C"/>
    <w:rsid w:val="00113E4B"/>
    <w:rsid w:val="00117295"/>
    <w:rsid w:val="00121704"/>
    <w:rsid w:val="0012199E"/>
    <w:rsid w:val="00123911"/>
    <w:rsid w:val="00125053"/>
    <w:rsid w:val="00125F49"/>
    <w:rsid w:val="001265B4"/>
    <w:rsid w:val="00127A78"/>
    <w:rsid w:val="00127D45"/>
    <w:rsid w:val="001301A6"/>
    <w:rsid w:val="001311C3"/>
    <w:rsid w:val="0013700D"/>
    <w:rsid w:val="00140C09"/>
    <w:rsid w:val="00141F9B"/>
    <w:rsid w:val="00142C99"/>
    <w:rsid w:val="00145329"/>
    <w:rsid w:val="0014711E"/>
    <w:rsid w:val="00152379"/>
    <w:rsid w:val="001548FC"/>
    <w:rsid w:val="00157702"/>
    <w:rsid w:val="0016264C"/>
    <w:rsid w:val="001650E0"/>
    <w:rsid w:val="00166378"/>
    <w:rsid w:val="0018767F"/>
    <w:rsid w:val="00187E83"/>
    <w:rsid w:val="00187FA7"/>
    <w:rsid w:val="00192134"/>
    <w:rsid w:val="001962A0"/>
    <w:rsid w:val="001A1B9C"/>
    <w:rsid w:val="001A50B2"/>
    <w:rsid w:val="001A6E16"/>
    <w:rsid w:val="001B4134"/>
    <w:rsid w:val="001B4DDA"/>
    <w:rsid w:val="001B6053"/>
    <w:rsid w:val="001B69F6"/>
    <w:rsid w:val="001C1769"/>
    <w:rsid w:val="001C3B60"/>
    <w:rsid w:val="001C6F5F"/>
    <w:rsid w:val="001D4FF5"/>
    <w:rsid w:val="001D500B"/>
    <w:rsid w:val="001D795D"/>
    <w:rsid w:val="001E4DFD"/>
    <w:rsid w:val="001E68EE"/>
    <w:rsid w:val="001E6F32"/>
    <w:rsid w:val="001F4737"/>
    <w:rsid w:val="0020060C"/>
    <w:rsid w:val="002057B2"/>
    <w:rsid w:val="00211DCA"/>
    <w:rsid w:val="00225194"/>
    <w:rsid w:val="00227720"/>
    <w:rsid w:val="00227AAE"/>
    <w:rsid w:val="002310BE"/>
    <w:rsid w:val="002400CA"/>
    <w:rsid w:val="00254FCB"/>
    <w:rsid w:val="00256748"/>
    <w:rsid w:val="00261CA9"/>
    <w:rsid w:val="00262121"/>
    <w:rsid w:val="0026458F"/>
    <w:rsid w:val="00264B65"/>
    <w:rsid w:val="00265764"/>
    <w:rsid w:val="0027164F"/>
    <w:rsid w:val="00274C4E"/>
    <w:rsid w:val="002750AD"/>
    <w:rsid w:val="0027658D"/>
    <w:rsid w:val="00276E6A"/>
    <w:rsid w:val="002808FE"/>
    <w:rsid w:val="00285747"/>
    <w:rsid w:val="00291E65"/>
    <w:rsid w:val="00293604"/>
    <w:rsid w:val="002941DE"/>
    <w:rsid w:val="002A0AD9"/>
    <w:rsid w:val="002A0D50"/>
    <w:rsid w:val="002A1ACC"/>
    <w:rsid w:val="002A4437"/>
    <w:rsid w:val="002B0300"/>
    <w:rsid w:val="002B454E"/>
    <w:rsid w:val="002B5DC7"/>
    <w:rsid w:val="002C1733"/>
    <w:rsid w:val="002C4BF7"/>
    <w:rsid w:val="002C74C2"/>
    <w:rsid w:val="002D251E"/>
    <w:rsid w:val="002D2A74"/>
    <w:rsid w:val="002D37E5"/>
    <w:rsid w:val="002E2E09"/>
    <w:rsid w:val="002E4F6B"/>
    <w:rsid w:val="002E5DBE"/>
    <w:rsid w:val="002E6D55"/>
    <w:rsid w:val="002F07B0"/>
    <w:rsid w:val="002F1F09"/>
    <w:rsid w:val="002F22AB"/>
    <w:rsid w:val="002F5091"/>
    <w:rsid w:val="002F5C8D"/>
    <w:rsid w:val="002F6A58"/>
    <w:rsid w:val="00304296"/>
    <w:rsid w:val="003042E9"/>
    <w:rsid w:val="0030470B"/>
    <w:rsid w:val="00305B37"/>
    <w:rsid w:val="00306790"/>
    <w:rsid w:val="00314331"/>
    <w:rsid w:val="00317294"/>
    <w:rsid w:val="0032061E"/>
    <w:rsid w:val="00322AF9"/>
    <w:rsid w:val="00332C3A"/>
    <w:rsid w:val="00336BA0"/>
    <w:rsid w:val="00337A52"/>
    <w:rsid w:val="0034470C"/>
    <w:rsid w:val="00345423"/>
    <w:rsid w:val="003507A5"/>
    <w:rsid w:val="00354A91"/>
    <w:rsid w:val="0035556C"/>
    <w:rsid w:val="003555E9"/>
    <w:rsid w:val="00357B71"/>
    <w:rsid w:val="0036366E"/>
    <w:rsid w:val="003710C4"/>
    <w:rsid w:val="00373A47"/>
    <w:rsid w:val="00375728"/>
    <w:rsid w:val="00375C3A"/>
    <w:rsid w:val="00380BFA"/>
    <w:rsid w:val="00382E61"/>
    <w:rsid w:val="003854A7"/>
    <w:rsid w:val="00385EC4"/>
    <w:rsid w:val="0038643A"/>
    <w:rsid w:val="00395B03"/>
    <w:rsid w:val="003A2B35"/>
    <w:rsid w:val="003A51BC"/>
    <w:rsid w:val="003A6490"/>
    <w:rsid w:val="003B1762"/>
    <w:rsid w:val="003B2576"/>
    <w:rsid w:val="003B2F04"/>
    <w:rsid w:val="003B4F7B"/>
    <w:rsid w:val="003C0B09"/>
    <w:rsid w:val="003C1E61"/>
    <w:rsid w:val="003C2C4A"/>
    <w:rsid w:val="003C3186"/>
    <w:rsid w:val="003C3931"/>
    <w:rsid w:val="003C4077"/>
    <w:rsid w:val="003C59D9"/>
    <w:rsid w:val="003D1330"/>
    <w:rsid w:val="003E1FEB"/>
    <w:rsid w:val="003E458A"/>
    <w:rsid w:val="003E6647"/>
    <w:rsid w:val="003E6FDB"/>
    <w:rsid w:val="003F0685"/>
    <w:rsid w:val="003F3F81"/>
    <w:rsid w:val="003F635A"/>
    <w:rsid w:val="003F65E3"/>
    <w:rsid w:val="0040141D"/>
    <w:rsid w:val="0040300F"/>
    <w:rsid w:val="00403783"/>
    <w:rsid w:val="00403FD1"/>
    <w:rsid w:val="00405D86"/>
    <w:rsid w:val="00405F17"/>
    <w:rsid w:val="004067B4"/>
    <w:rsid w:val="00410F6D"/>
    <w:rsid w:val="00416FD7"/>
    <w:rsid w:val="00420043"/>
    <w:rsid w:val="004251FB"/>
    <w:rsid w:val="00426F75"/>
    <w:rsid w:val="00433495"/>
    <w:rsid w:val="0043410A"/>
    <w:rsid w:val="0044326D"/>
    <w:rsid w:val="00443D1D"/>
    <w:rsid w:val="00443E9E"/>
    <w:rsid w:val="0044635F"/>
    <w:rsid w:val="00452C67"/>
    <w:rsid w:val="0045492F"/>
    <w:rsid w:val="00454F66"/>
    <w:rsid w:val="00457C25"/>
    <w:rsid w:val="00460618"/>
    <w:rsid w:val="00460B58"/>
    <w:rsid w:val="00462F3D"/>
    <w:rsid w:val="004636FA"/>
    <w:rsid w:val="00464251"/>
    <w:rsid w:val="0046578E"/>
    <w:rsid w:val="00470387"/>
    <w:rsid w:val="00471BC6"/>
    <w:rsid w:val="00475C7A"/>
    <w:rsid w:val="0047649A"/>
    <w:rsid w:val="00476AF9"/>
    <w:rsid w:val="00476F27"/>
    <w:rsid w:val="00483F09"/>
    <w:rsid w:val="00484BC2"/>
    <w:rsid w:val="00485E55"/>
    <w:rsid w:val="00486A30"/>
    <w:rsid w:val="00486ED2"/>
    <w:rsid w:val="004945C6"/>
    <w:rsid w:val="00495403"/>
    <w:rsid w:val="004A2F1D"/>
    <w:rsid w:val="004A58DB"/>
    <w:rsid w:val="004A5AE7"/>
    <w:rsid w:val="004A6357"/>
    <w:rsid w:val="004B192E"/>
    <w:rsid w:val="004B1E1B"/>
    <w:rsid w:val="004B3776"/>
    <w:rsid w:val="004B4971"/>
    <w:rsid w:val="004B5F04"/>
    <w:rsid w:val="004C35EC"/>
    <w:rsid w:val="004C4AC4"/>
    <w:rsid w:val="004C66B6"/>
    <w:rsid w:val="004D138A"/>
    <w:rsid w:val="004D247E"/>
    <w:rsid w:val="004D32C8"/>
    <w:rsid w:val="004D67B4"/>
    <w:rsid w:val="004E0695"/>
    <w:rsid w:val="004E0CCA"/>
    <w:rsid w:val="004E1D96"/>
    <w:rsid w:val="004E2F3C"/>
    <w:rsid w:val="004E6995"/>
    <w:rsid w:val="004E7C3D"/>
    <w:rsid w:val="004F2B97"/>
    <w:rsid w:val="005037E3"/>
    <w:rsid w:val="005042C8"/>
    <w:rsid w:val="005144E0"/>
    <w:rsid w:val="00516765"/>
    <w:rsid w:val="00522602"/>
    <w:rsid w:val="0053027C"/>
    <w:rsid w:val="00546794"/>
    <w:rsid w:val="005522AC"/>
    <w:rsid w:val="00552C39"/>
    <w:rsid w:val="00560856"/>
    <w:rsid w:val="00585025"/>
    <w:rsid w:val="00586D44"/>
    <w:rsid w:val="005875A0"/>
    <w:rsid w:val="00591E7B"/>
    <w:rsid w:val="005972B7"/>
    <w:rsid w:val="005A213E"/>
    <w:rsid w:val="005A3B3A"/>
    <w:rsid w:val="005A3F3D"/>
    <w:rsid w:val="005A5187"/>
    <w:rsid w:val="005B1CC3"/>
    <w:rsid w:val="005B21BC"/>
    <w:rsid w:val="005B2430"/>
    <w:rsid w:val="005B2BBF"/>
    <w:rsid w:val="005B40A3"/>
    <w:rsid w:val="005B4208"/>
    <w:rsid w:val="005B4549"/>
    <w:rsid w:val="005B5AC5"/>
    <w:rsid w:val="005B7112"/>
    <w:rsid w:val="005B71D9"/>
    <w:rsid w:val="005C5051"/>
    <w:rsid w:val="005C637E"/>
    <w:rsid w:val="005D0B09"/>
    <w:rsid w:val="005D3F72"/>
    <w:rsid w:val="005D6BE9"/>
    <w:rsid w:val="005E3202"/>
    <w:rsid w:val="005E4EBE"/>
    <w:rsid w:val="005E6710"/>
    <w:rsid w:val="005E6E88"/>
    <w:rsid w:val="005E7C4E"/>
    <w:rsid w:val="005F30E3"/>
    <w:rsid w:val="005F3DFC"/>
    <w:rsid w:val="00603143"/>
    <w:rsid w:val="006139C6"/>
    <w:rsid w:val="0061536C"/>
    <w:rsid w:val="00615503"/>
    <w:rsid w:val="00621AC6"/>
    <w:rsid w:val="006221C6"/>
    <w:rsid w:val="0062275B"/>
    <w:rsid w:val="00624CFC"/>
    <w:rsid w:val="00625F5C"/>
    <w:rsid w:val="006434E8"/>
    <w:rsid w:val="00644A2B"/>
    <w:rsid w:val="006457E0"/>
    <w:rsid w:val="00646555"/>
    <w:rsid w:val="00647C0D"/>
    <w:rsid w:val="00653910"/>
    <w:rsid w:val="0065407D"/>
    <w:rsid w:val="00656FDC"/>
    <w:rsid w:val="00665B85"/>
    <w:rsid w:val="00676898"/>
    <w:rsid w:val="006856C6"/>
    <w:rsid w:val="00692834"/>
    <w:rsid w:val="0069360E"/>
    <w:rsid w:val="00696B8A"/>
    <w:rsid w:val="006A08C9"/>
    <w:rsid w:val="006A1D9B"/>
    <w:rsid w:val="006A2094"/>
    <w:rsid w:val="006A3C0F"/>
    <w:rsid w:val="006A45E7"/>
    <w:rsid w:val="006A57B1"/>
    <w:rsid w:val="006A7366"/>
    <w:rsid w:val="006B25AA"/>
    <w:rsid w:val="006B2BA2"/>
    <w:rsid w:val="006C2C32"/>
    <w:rsid w:val="006C4179"/>
    <w:rsid w:val="006C47C6"/>
    <w:rsid w:val="006D3105"/>
    <w:rsid w:val="006D4D1B"/>
    <w:rsid w:val="006E707F"/>
    <w:rsid w:val="006F2099"/>
    <w:rsid w:val="006F63F4"/>
    <w:rsid w:val="006F748A"/>
    <w:rsid w:val="00701C8A"/>
    <w:rsid w:val="00703BB2"/>
    <w:rsid w:val="00704DEC"/>
    <w:rsid w:val="00707C95"/>
    <w:rsid w:val="00710BCC"/>
    <w:rsid w:val="007143FD"/>
    <w:rsid w:val="0072638E"/>
    <w:rsid w:val="00731A08"/>
    <w:rsid w:val="007464A1"/>
    <w:rsid w:val="007503C1"/>
    <w:rsid w:val="00761CBE"/>
    <w:rsid w:val="007658A0"/>
    <w:rsid w:val="00767F0E"/>
    <w:rsid w:val="00771917"/>
    <w:rsid w:val="00781A69"/>
    <w:rsid w:val="00786FEE"/>
    <w:rsid w:val="00792BA6"/>
    <w:rsid w:val="007A1BC0"/>
    <w:rsid w:val="007A3DB2"/>
    <w:rsid w:val="007C0040"/>
    <w:rsid w:val="007C10AB"/>
    <w:rsid w:val="007C4F4D"/>
    <w:rsid w:val="007C5BA1"/>
    <w:rsid w:val="007C662E"/>
    <w:rsid w:val="007C68D0"/>
    <w:rsid w:val="007C72D3"/>
    <w:rsid w:val="007C7587"/>
    <w:rsid w:val="007D228A"/>
    <w:rsid w:val="007D4D38"/>
    <w:rsid w:val="007E286D"/>
    <w:rsid w:val="007E2A13"/>
    <w:rsid w:val="007E5F31"/>
    <w:rsid w:val="007E636A"/>
    <w:rsid w:val="007F02F1"/>
    <w:rsid w:val="007F1B3A"/>
    <w:rsid w:val="007F3BC4"/>
    <w:rsid w:val="007F4851"/>
    <w:rsid w:val="007F5AFE"/>
    <w:rsid w:val="007F69AC"/>
    <w:rsid w:val="00803570"/>
    <w:rsid w:val="00805A0F"/>
    <w:rsid w:val="00811F74"/>
    <w:rsid w:val="008141E8"/>
    <w:rsid w:val="008166EE"/>
    <w:rsid w:val="0081675B"/>
    <w:rsid w:val="00816928"/>
    <w:rsid w:val="00816A80"/>
    <w:rsid w:val="0082020D"/>
    <w:rsid w:val="00825FD3"/>
    <w:rsid w:val="008271F6"/>
    <w:rsid w:val="00827A36"/>
    <w:rsid w:val="00833870"/>
    <w:rsid w:val="0083419B"/>
    <w:rsid w:val="00835A0B"/>
    <w:rsid w:val="00835F54"/>
    <w:rsid w:val="00836A04"/>
    <w:rsid w:val="00836B7C"/>
    <w:rsid w:val="00836F69"/>
    <w:rsid w:val="008426A7"/>
    <w:rsid w:val="0084502E"/>
    <w:rsid w:val="008507AF"/>
    <w:rsid w:val="00851EC6"/>
    <w:rsid w:val="008552AC"/>
    <w:rsid w:val="00855E94"/>
    <w:rsid w:val="00857F62"/>
    <w:rsid w:val="00860A42"/>
    <w:rsid w:val="0086141B"/>
    <w:rsid w:val="008660B0"/>
    <w:rsid w:val="008674CE"/>
    <w:rsid w:val="00874525"/>
    <w:rsid w:val="008766A7"/>
    <w:rsid w:val="00881FA0"/>
    <w:rsid w:val="0088273A"/>
    <w:rsid w:val="00894DA7"/>
    <w:rsid w:val="008952DD"/>
    <w:rsid w:val="00897F0F"/>
    <w:rsid w:val="008A0446"/>
    <w:rsid w:val="008A0877"/>
    <w:rsid w:val="008A2C67"/>
    <w:rsid w:val="008A70BE"/>
    <w:rsid w:val="008A7AD0"/>
    <w:rsid w:val="008B5045"/>
    <w:rsid w:val="008C6379"/>
    <w:rsid w:val="008D44DD"/>
    <w:rsid w:val="008D560B"/>
    <w:rsid w:val="008F00C2"/>
    <w:rsid w:val="008F1298"/>
    <w:rsid w:val="008F34A3"/>
    <w:rsid w:val="00902037"/>
    <w:rsid w:val="009052A0"/>
    <w:rsid w:val="00921816"/>
    <w:rsid w:val="009242CE"/>
    <w:rsid w:val="00933782"/>
    <w:rsid w:val="0093407E"/>
    <w:rsid w:val="00936BA9"/>
    <w:rsid w:val="00940E78"/>
    <w:rsid w:val="009428FC"/>
    <w:rsid w:val="009465F7"/>
    <w:rsid w:val="009533AE"/>
    <w:rsid w:val="009640BD"/>
    <w:rsid w:val="0096759A"/>
    <w:rsid w:val="00967810"/>
    <w:rsid w:val="009703E7"/>
    <w:rsid w:val="00973104"/>
    <w:rsid w:val="00973F56"/>
    <w:rsid w:val="00974965"/>
    <w:rsid w:val="00980BDE"/>
    <w:rsid w:val="00982C3E"/>
    <w:rsid w:val="009841A5"/>
    <w:rsid w:val="0099415C"/>
    <w:rsid w:val="0099516C"/>
    <w:rsid w:val="009A08F6"/>
    <w:rsid w:val="009A3245"/>
    <w:rsid w:val="009A4D7D"/>
    <w:rsid w:val="009A7740"/>
    <w:rsid w:val="009B54BB"/>
    <w:rsid w:val="009B70E0"/>
    <w:rsid w:val="009C7B1A"/>
    <w:rsid w:val="009D0ABD"/>
    <w:rsid w:val="009D171D"/>
    <w:rsid w:val="009D1B1A"/>
    <w:rsid w:val="009E18C7"/>
    <w:rsid w:val="009E3B7F"/>
    <w:rsid w:val="009E5167"/>
    <w:rsid w:val="009E6FAB"/>
    <w:rsid w:val="009E70E8"/>
    <w:rsid w:val="009F22BD"/>
    <w:rsid w:val="00A0124A"/>
    <w:rsid w:val="00A01817"/>
    <w:rsid w:val="00A0530D"/>
    <w:rsid w:val="00A06392"/>
    <w:rsid w:val="00A20754"/>
    <w:rsid w:val="00A254FD"/>
    <w:rsid w:val="00A3007F"/>
    <w:rsid w:val="00A32629"/>
    <w:rsid w:val="00A41C90"/>
    <w:rsid w:val="00A4285D"/>
    <w:rsid w:val="00A4699A"/>
    <w:rsid w:val="00A50B5B"/>
    <w:rsid w:val="00A51B8F"/>
    <w:rsid w:val="00A520CD"/>
    <w:rsid w:val="00A540B9"/>
    <w:rsid w:val="00A54272"/>
    <w:rsid w:val="00A55407"/>
    <w:rsid w:val="00A61E5F"/>
    <w:rsid w:val="00A64578"/>
    <w:rsid w:val="00A75B51"/>
    <w:rsid w:val="00A75C64"/>
    <w:rsid w:val="00A800E3"/>
    <w:rsid w:val="00A850F0"/>
    <w:rsid w:val="00A9192E"/>
    <w:rsid w:val="00A930A6"/>
    <w:rsid w:val="00A93E59"/>
    <w:rsid w:val="00A94E3E"/>
    <w:rsid w:val="00AA3FEC"/>
    <w:rsid w:val="00AA5D86"/>
    <w:rsid w:val="00AA647C"/>
    <w:rsid w:val="00AB0041"/>
    <w:rsid w:val="00AB2DAD"/>
    <w:rsid w:val="00AB36C1"/>
    <w:rsid w:val="00AC1DF4"/>
    <w:rsid w:val="00AC2EB2"/>
    <w:rsid w:val="00AD48D8"/>
    <w:rsid w:val="00AD7347"/>
    <w:rsid w:val="00AD7823"/>
    <w:rsid w:val="00AD7C04"/>
    <w:rsid w:val="00AD7EB0"/>
    <w:rsid w:val="00AE2172"/>
    <w:rsid w:val="00AE33A2"/>
    <w:rsid w:val="00AE68FC"/>
    <w:rsid w:val="00B000A5"/>
    <w:rsid w:val="00B01128"/>
    <w:rsid w:val="00B12BC7"/>
    <w:rsid w:val="00B13446"/>
    <w:rsid w:val="00B15F35"/>
    <w:rsid w:val="00B164AB"/>
    <w:rsid w:val="00B20FC0"/>
    <w:rsid w:val="00B213FA"/>
    <w:rsid w:val="00B216C9"/>
    <w:rsid w:val="00B21C26"/>
    <w:rsid w:val="00B21F34"/>
    <w:rsid w:val="00B23C47"/>
    <w:rsid w:val="00B308F6"/>
    <w:rsid w:val="00B34266"/>
    <w:rsid w:val="00B35C4E"/>
    <w:rsid w:val="00B402FB"/>
    <w:rsid w:val="00B4077A"/>
    <w:rsid w:val="00B40F05"/>
    <w:rsid w:val="00B46545"/>
    <w:rsid w:val="00B47CDB"/>
    <w:rsid w:val="00B516DB"/>
    <w:rsid w:val="00B51D46"/>
    <w:rsid w:val="00B52387"/>
    <w:rsid w:val="00B539BD"/>
    <w:rsid w:val="00B601BD"/>
    <w:rsid w:val="00B61398"/>
    <w:rsid w:val="00B64208"/>
    <w:rsid w:val="00B65B7E"/>
    <w:rsid w:val="00B7176A"/>
    <w:rsid w:val="00B72A56"/>
    <w:rsid w:val="00B84F61"/>
    <w:rsid w:val="00B87A32"/>
    <w:rsid w:val="00B915D7"/>
    <w:rsid w:val="00B9418E"/>
    <w:rsid w:val="00BA1C31"/>
    <w:rsid w:val="00BA2FD8"/>
    <w:rsid w:val="00BA6D45"/>
    <w:rsid w:val="00BB5DB6"/>
    <w:rsid w:val="00BC07D9"/>
    <w:rsid w:val="00BC5802"/>
    <w:rsid w:val="00BE37EF"/>
    <w:rsid w:val="00BE42FF"/>
    <w:rsid w:val="00BE656C"/>
    <w:rsid w:val="00BF14A7"/>
    <w:rsid w:val="00BF58C8"/>
    <w:rsid w:val="00C012EC"/>
    <w:rsid w:val="00C0284C"/>
    <w:rsid w:val="00C02F8A"/>
    <w:rsid w:val="00C06491"/>
    <w:rsid w:val="00C108E1"/>
    <w:rsid w:val="00C12D3A"/>
    <w:rsid w:val="00C13F7B"/>
    <w:rsid w:val="00C23AEE"/>
    <w:rsid w:val="00C336EF"/>
    <w:rsid w:val="00C34B33"/>
    <w:rsid w:val="00C35422"/>
    <w:rsid w:val="00C3650F"/>
    <w:rsid w:val="00C36A10"/>
    <w:rsid w:val="00C400F5"/>
    <w:rsid w:val="00C41570"/>
    <w:rsid w:val="00C4440F"/>
    <w:rsid w:val="00C4681C"/>
    <w:rsid w:val="00C46F60"/>
    <w:rsid w:val="00C54DC4"/>
    <w:rsid w:val="00C5723D"/>
    <w:rsid w:val="00C600B9"/>
    <w:rsid w:val="00C62C93"/>
    <w:rsid w:val="00C630FC"/>
    <w:rsid w:val="00C63443"/>
    <w:rsid w:val="00C63BA5"/>
    <w:rsid w:val="00C7255A"/>
    <w:rsid w:val="00C77B88"/>
    <w:rsid w:val="00C830D0"/>
    <w:rsid w:val="00C90E60"/>
    <w:rsid w:val="00C942CE"/>
    <w:rsid w:val="00C9636E"/>
    <w:rsid w:val="00C97C97"/>
    <w:rsid w:val="00CA0E67"/>
    <w:rsid w:val="00CA11AC"/>
    <w:rsid w:val="00CA1FAF"/>
    <w:rsid w:val="00CB0B84"/>
    <w:rsid w:val="00CC1FC7"/>
    <w:rsid w:val="00CC4725"/>
    <w:rsid w:val="00CC5C1E"/>
    <w:rsid w:val="00CC6080"/>
    <w:rsid w:val="00CC66CE"/>
    <w:rsid w:val="00CC6973"/>
    <w:rsid w:val="00CC6EE0"/>
    <w:rsid w:val="00CD357A"/>
    <w:rsid w:val="00CD37E2"/>
    <w:rsid w:val="00CD3B52"/>
    <w:rsid w:val="00CD4212"/>
    <w:rsid w:val="00CD7BB8"/>
    <w:rsid w:val="00CE0922"/>
    <w:rsid w:val="00CE161E"/>
    <w:rsid w:val="00CE3AA8"/>
    <w:rsid w:val="00CE4E2A"/>
    <w:rsid w:val="00CE501F"/>
    <w:rsid w:val="00CF25B1"/>
    <w:rsid w:val="00CF44A1"/>
    <w:rsid w:val="00D01178"/>
    <w:rsid w:val="00D0235E"/>
    <w:rsid w:val="00D057C9"/>
    <w:rsid w:val="00D0681B"/>
    <w:rsid w:val="00D06A90"/>
    <w:rsid w:val="00D107AA"/>
    <w:rsid w:val="00D13799"/>
    <w:rsid w:val="00D202E6"/>
    <w:rsid w:val="00D21667"/>
    <w:rsid w:val="00D23E11"/>
    <w:rsid w:val="00D24785"/>
    <w:rsid w:val="00D2668F"/>
    <w:rsid w:val="00D27171"/>
    <w:rsid w:val="00D32743"/>
    <w:rsid w:val="00D3481F"/>
    <w:rsid w:val="00D351EF"/>
    <w:rsid w:val="00D36723"/>
    <w:rsid w:val="00D36C48"/>
    <w:rsid w:val="00D37253"/>
    <w:rsid w:val="00D42594"/>
    <w:rsid w:val="00D45D23"/>
    <w:rsid w:val="00D46933"/>
    <w:rsid w:val="00D475A5"/>
    <w:rsid w:val="00D50E03"/>
    <w:rsid w:val="00D53F63"/>
    <w:rsid w:val="00D5461C"/>
    <w:rsid w:val="00D559C5"/>
    <w:rsid w:val="00D56659"/>
    <w:rsid w:val="00D602DF"/>
    <w:rsid w:val="00D65688"/>
    <w:rsid w:val="00D726B3"/>
    <w:rsid w:val="00D73B9A"/>
    <w:rsid w:val="00D77B95"/>
    <w:rsid w:val="00D81684"/>
    <w:rsid w:val="00D82DA1"/>
    <w:rsid w:val="00D8614B"/>
    <w:rsid w:val="00D86AF3"/>
    <w:rsid w:val="00D876C2"/>
    <w:rsid w:val="00D87CE0"/>
    <w:rsid w:val="00DA2CD6"/>
    <w:rsid w:val="00DA3CB6"/>
    <w:rsid w:val="00DA409D"/>
    <w:rsid w:val="00DB4886"/>
    <w:rsid w:val="00DB4B46"/>
    <w:rsid w:val="00DB4E30"/>
    <w:rsid w:val="00DB64C8"/>
    <w:rsid w:val="00DB65F5"/>
    <w:rsid w:val="00DB7BBF"/>
    <w:rsid w:val="00DC247C"/>
    <w:rsid w:val="00DC2542"/>
    <w:rsid w:val="00DC3FE3"/>
    <w:rsid w:val="00DC5188"/>
    <w:rsid w:val="00DC7463"/>
    <w:rsid w:val="00DD10C6"/>
    <w:rsid w:val="00DD26FD"/>
    <w:rsid w:val="00DE74AB"/>
    <w:rsid w:val="00DE7A10"/>
    <w:rsid w:val="00DE7E7C"/>
    <w:rsid w:val="00DF5A39"/>
    <w:rsid w:val="00E00685"/>
    <w:rsid w:val="00E015C1"/>
    <w:rsid w:val="00E02814"/>
    <w:rsid w:val="00E043CF"/>
    <w:rsid w:val="00E07179"/>
    <w:rsid w:val="00E13734"/>
    <w:rsid w:val="00E16B5F"/>
    <w:rsid w:val="00E25586"/>
    <w:rsid w:val="00E31A12"/>
    <w:rsid w:val="00E32F12"/>
    <w:rsid w:val="00E34E6C"/>
    <w:rsid w:val="00E34EFD"/>
    <w:rsid w:val="00E36B12"/>
    <w:rsid w:val="00E419A2"/>
    <w:rsid w:val="00E41EE8"/>
    <w:rsid w:val="00E43526"/>
    <w:rsid w:val="00E44FDD"/>
    <w:rsid w:val="00E469D5"/>
    <w:rsid w:val="00E47448"/>
    <w:rsid w:val="00E47456"/>
    <w:rsid w:val="00E53E62"/>
    <w:rsid w:val="00E6633B"/>
    <w:rsid w:val="00E66AC1"/>
    <w:rsid w:val="00E67269"/>
    <w:rsid w:val="00E67385"/>
    <w:rsid w:val="00E72C73"/>
    <w:rsid w:val="00E741B9"/>
    <w:rsid w:val="00E75C81"/>
    <w:rsid w:val="00E77769"/>
    <w:rsid w:val="00E81ADA"/>
    <w:rsid w:val="00E81F79"/>
    <w:rsid w:val="00E852AD"/>
    <w:rsid w:val="00E86F59"/>
    <w:rsid w:val="00E874C1"/>
    <w:rsid w:val="00E92C9D"/>
    <w:rsid w:val="00E9484D"/>
    <w:rsid w:val="00E96643"/>
    <w:rsid w:val="00E968A9"/>
    <w:rsid w:val="00E96E13"/>
    <w:rsid w:val="00EA019B"/>
    <w:rsid w:val="00EA1AE6"/>
    <w:rsid w:val="00EA2BCE"/>
    <w:rsid w:val="00EA32B1"/>
    <w:rsid w:val="00EB197B"/>
    <w:rsid w:val="00ED15F8"/>
    <w:rsid w:val="00ED19A9"/>
    <w:rsid w:val="00ED22BC"/>
    <w:rsid w:val="00ED4517"/>
    <w:rsid w:val="00ED46A3"/>
    <w:rsid w:val="00ED4AC9"/>
    <w:rsid w:val="00EE0EED"/>
    <w:rsid w:val="00EE226D"/>
    <w:rsid w:val="00EE5E40"/>
    <w:rsid w:val="00EF3921"/>
    <w:rsid w:val="00F011FC"/>
    <w:rsid w:val="00F068FE"/>
    <w:rsid w:val="00F074A7"/>
    <w:rsid w:val="00F105FB"/>
    <w:rsid w:val="00F177D1"/>
    <w:rsid w:val="00F2654A"/>
    <w:rsid w:val="00F31A28"/>
    <w:rsid w:val="00F33D2B"/>
    <w:rsid w:val="00F34645"/>
    <w:rsid w:val="00F3464E"/>
    <w:rsid w:val="00F37CB3"/>
    <w:rsid w:val="00F41ABC"/>
    <w:rsid w:val="00F43759"/>
    <w:rsid w:val="00F45F0E"/>
    <w:rsid w:val="00F51326"/>
    <w:rsid w:val="00F51FFE"/>
    <w:rsid w:val="00F535F4"/>
    <w:rsid w:val="00F54897"/>
    <w:rsid w:val="00F54A5C"/>
    <w:rsid w:val="00F56752"/>
    <w:rsid w:val="00F577BB"/>
    <w:rsid w:val="00F64A68"/>
    <w:rsid w:val="00F65BA3"/>
    <w:rsid w:val="00F70EBE"/>
    <w:rsid w:val="00F73089"/>
    <w:rsid w:val="00F76DE3"/>
    <w:rsid w:val="00F77270"/>
    <w:rsid w:val="00F81D0F"/>
    <w:rsid w:val="00F828BF"/>
    <w:rsid w:val="00F838E8"/>
    <w:rsid w:val="00F90B8C"/>
    <w:rsid w:val="00F90C0D"/>
    <w:rsid w:val="00F930D2"/>
    <w:rsid w:val="00F96B9E"/>
    <w:rsid w:val="00F9738E"/>
    <w:rsid w:val="00FA2E80"/>
    <w:rsid w:val="00FA7766"/>
    <w:rsid w:val="00FB5DB9"/>
    <w:rsid w:val="00FB76A5"/>
    <w:rsid w:val="00FD13A0"/>
    <w:rsid w:val="00FD2CA5"/>
    <w:rsid w:val="00FD35A3"/>
    <w:rsid w:val="00FD4050"/>
    <w:rsid w:val="00FF2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header" w:uiPriority="0"/>
    <w:lsdException w:name="caption" w:locked="1" w:semiHidden="0" w:unhideWhenUsed="0" w:qFormat="1"/>
    <w:lsdException w:name="Title" w:locked="1" w:semiHidden="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55C85"/>
    <w:pPr>
      <w:spacing w:before="60" w:after="60"/>
    </w:pPr>
    <w:rPr>
      <w:rFonts w:ascii="Calibri" w:hAnsi="Calibri" w:cs="Arial"/>
      <w:sz w:val="22"/>
      <w:szCs w:val="22"/>
    </w:rPr>
  </w:style>
  <w:style w:type="paragraph" w:styleId="Heading1">
    <w:name w:val="heading 1"/>
    <w:basedOn w:val="Normal"/>
    <w:next w:val="Normal"/>
    <w:link w:val="Heading1Char"/>
    <w:autoRedefine/>
    <w:uiPriority w:val="99"/>
    <w:qFormat/>
    <w:rsid w:val="0047649A"/>
    <w:pPr>
      <w:keepNext/>
      <w:pageBreakBefore/>
      <w:numPr>
        <w:numId w:val="2"/>
      </w:numPr>
      <w:tabs>
        <w:tab w:val="num" w:pos="720"/>
      </w:tabs>
      <w:spacing w:after="120"/>
      <w:ind w:left="720" w:hanging="720"/>
      <w:jc w:val="both"/>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pPr>
      <w:keepNext/>
      <w:numPr>
        <w:ilvl w:val="1"/>
        <w:numId w:val="2"/>
      </w:numPr>
      <w:tabs>
        <w:tab w:val="num" w:pos="720"/>
      </w:tabs>
      <w:ind w:left="720" w:hanging="720"/>
      <w:jc w:val="both"/>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autoRedefine/>
    <w:uiPriority w:val="99"/>
    <w:qFormat/>
    <w:rsid w:val="00A9192E"/>
    <w:pPr>
      <w:keepNext/>
      <w:ind w:left="720" w:hanging="720"/>
      <w:jc w:val="both"/>
      <w:outlineLvl w:val="2"/>
    </w:pPr>
    <w:rPr>
      <w:rFonts w:cs="Times New Roman"/>
      <w:lang w:val="x-none" w:eastAsia="x-none"/>
    </w:rPr>
  </w:style>
  <w:style w:type="paragraph" w:styleId="Heading4">
    <w:name w:val="heading 4"/>
    <w:basedOn w:val="Normal"/>
    <w:next w:val="Normal"/>
    <w:link w:val="Heading4Char"/>
    <w:uiPriority w:val="99"/>
    <w:qFormat/>
    <w:pPr>
      <w:keepNext/>
      <w:numPr>
        <w:ilvl w:val="3"/>
        <w:numId w:val="2"/>
      </w:numPr>
      <w:outlineLvl w:val="3"/>
    </w:pPr>
    <w:rPr>
      <w:rFonts w:ascii="Arial" w:hAnsi="Arial" w:cs="Times New Roman"/>
      <w:i/>
      <w:iCs/>
      <w:sz w:val="28"/>
      <w:szCs w:val="28"/>
    </w:rPr>
  </w:style>
  <w:style w:type="paragraph" w:styleId="Heading5">
    <w:name w:val="heading 5"/>
    <w:basedOn w:val="Normal"/>
    <w:next w:val="Normal"/>
    <w:link w:val="Heading5Char"/>
    <w:uiPriority w:val="99"/>
    <w:qFormat/>
    <w:pPr>
      <w:numPr>
        <w:ilvl w:val="4"/>
        <w:numId w:val="2"/>
      </w:numPr>
      <w:spacing w:before="240"/>
      <w:outlineLvl w:val="4"/>
    </w:pPr>
    <w:rPr>
      <w:rFonts w:cs="Times New Roman"/>
      <w:b/>
      <w:bCs/>
      <w:i/>
      <w:iCs/>
      <w:sz w:val="26"/>
      <w:szCs w:val="26"/>
      <w:lang w:val="x-none" w:eastAsia="x-none"/>
    </w:rPr>
  </w:style>
  <w:style w:type="paragraph" w:styleId="Heading6">
    <w:name w:val="heading 6"/>
    <w:basedOn w:val="Normal"/>
    <w:next w:val="Normal"/>
    <w:link w:val="Heading6Char"/>
    <w:uiPriority w:val="99"/>
    <w:qFormat/>
    <w:pPr>
      <w:numPr>
        <w:ilvl w:val="5"/>
        <w:numId w:val="2"/>
      </w:numPr>
      <w:spacing w:before="240"/>
      <w:outlineLvl w:val="5"/>
    </w:pPr>
    <w:rPr>
      <w:rFonts w:cs="Times New Roman"/>
      <w:b/>
      <w:bCs/>
      <w:sz w:val="20"/>
      <w:szCs w:val="20"/>
      <w:lang w:val="x-none" w:eastAsia="x-none"/>
    </w:rPr>
  </w:style>
  <w:style w:type="paragraph" w:styleId="Heading7">
    <w:name w:val="heading 7"/>
    <w:basedOn w:val="Normal"/>
    <w:next w:val="Normal"/>
    <w:link w:val="Heading7Char"/>
    <w:uiPriority w:val="99"/>
    <w:qFormat/>
    <w:pPr>
      <w:numPr>
        <w:ilvl w:val="6"/>
        <w:numId w:val="2"/>
      </w:numPr>
      <w:spacing w:before="240"/>
      <w:outlineLvl w:val="6"/>
    </w:pPr>
    <w:rPr>
      <w:rFonts w:cs="Times New Roman"/>
      <w:sz w:val="24"/>
      <w:szCs w:val="24"/>
      <w:lang w:val="x-none" w:eastAsia="x-none"/>
    </w:rPr>
  </w:style>
  <w:style w:type="paragraph" w:styleId="Heading8">
    <w:name w:val="heading 8"/>
    <w:basedOn w:val="Normal"/>
    <w:next w:val="Normal"/>
    <w:link w:val="Heading8Char"/>
    <w:uiPriority w:val="99"/>
    <w:qFormat/>
    <w:pPr>
      <w:numPr>
        <w:ilvl w:val="7"/>
        <w:numId w:val="2"/>
      </w:numPr>
      <w:spacing w:before="240"/>
      <w:outlineLvl w:val="7"/>
    </w:pPr>
    <w:rPr>
      <w:rFonts w:cs="Times New Roman"/>
      <w:i/>
      <w:iCs/>
      <w:sz w:val="24"/>
      <w:szCs w:val="24"/>
      <w:lang w:val="x-none" w:eastAsia="x-none"/>
    </w:rPr>
  </w:style>
  <w:style w:type="paragraph" w:styleId="Heading9">
    <w:name w:val="heading 9"/>
    <w:basedOn w:val="Normal"/>
    <w:next w:val="Normal"/>
    <w:link w:val="Heading9Char"/>
    <w:uiPriority w:val="99"/>
    <w:qFormat/>
    <w:pPr>
      <w:numPr>
        <w:ilvl w:val="8"/>
        <w:numId w:val="2"/>
      </w:numPr>
      <w:spacing w:before="240"/>
      <w:outlineLvl w:val="8"/>
    </w:pPr>
    <w:rPr>
      <w:rFonts w:ascii="Cambria"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b/>
      <w:bCs/>
      <w:kern w:val="32"/>
      <w:sz w:val="32"/>
      <w:szCs w:val="32"/>
      <w:lang w:val="x-none" w:eastAsia="x-none"/>
    </w:rPr>
  </w:style>
  <w:style w:type="character" w:customStyle="1" w:styleId="Heading2Char">
    <w:name w:val="Heading 2 Char"/>
    <w:link w:val="Heading2"/>
    <w:uiPriority w:val="99"/>
    <w:rPr>
      <w:rFonts w:ascii="Cambria" w:hAnsi="Cambria"/>
      <w:b/>
      <w:bCs/>
      <w:i/>
      <w:iCs/>
      <w:sz w:val="28"/>
      <w:szCs w:val="28"/>
      <w:lang w:val="x-none" w:eastAsia="x-none"/>
    </w:rPr>
  </w:style>
  <w:style w:type="character" w:customStyle="1" w:styleId="Heading3Char">
    <w:name w:val="Heading 3 Char"/>
    <w:link w:val="Heading3"/>
    <w:uiPriority w:val="99"/>
    <w:rsid w:val="00A9192E"/>
    <w:rPr>
      <w:rFonts w:ascii="Calibri" w:hAnsi="Calibri" w:cs="Calibri"/>
      <w:sz w:val="22"/>
      <w:szCs w:val="22"/>
    </w:rPr>
  </w:style>
  <w:style w:type="paragraph" w:customStyle="1" w:styleId="cm5">
    <w:name w:val="cm5"/>
    <w:basedOn w:val="Normal"/>
    <w:uiPriority w:val="99"/>
    <w:rsid w:val="00C630FC"/>
    <w:pPr>
      <w:autoSpaceDE w:val="0"/>
      <w:autoSpaceDN w:val="0"/>
      <w:spacing w:before="0" w:after="450"/>
    </w:pPr>
    <w:rPr>
      <w:rFonts w:ascii="Helvetica" w:hAnsi="Helvetica" w:cs="Helvetica"/>
      <w:sz w:val="24"/>
      <w:szCs w:val="24"/>
    </w:rPr>
  </w:style>
  <w:style w:type="character" w:customStyle="1" w:styleId="Heading5Char">
    <w:name w:val="Heading 5 Char"/>
    <w:link w:val="Heading5"/>
    <w:uiPriority w:val="99"/>
    <w:rPr>
      <w:rFonts w:ascii="Calibri" w:hAnsi="Calibri"/>
      <w:b/>
      <w:bCs/>
      <w:i/>
      <w:iCs/>
      <w:sz w:val="26"/>
      <w:szCs w:val="26"/>
      <w:lang w:val="x-none" w:eastAsia="x-none"/>
    </w:rPr>
  </w:style>
  <w:style w:type="character" w:customStyle="1" w:styleId="Heading6Char">
    <w:name w:val="Heading 6 Char"/>
    <w:link w:val="Heading6"/>
    <w:uiPriority w:val="99"/>
    <w:rPr>
      <w:rFonts w:ascii="Calibri" w:hAnsi="Calibri"/>
      <w:b/>
      <w:bCs/>
      <w:lang w:val="x-none" w:eastAsia="x-none"/>
    </w:rPr>
  </w:style>
  <w:style w:type="character" w:customStyle="1" w:styleId="Heading7Char">
    <w:name w:val="Heading 7 Char"/>
    <w:link w:val="Heading7"/>
    <w:uiPriority w:val="99"/>
    <w:rPr>
      <w:rFonts w:ascii="Calibri" w:hAnsi="Calibri"/>
      <w:sz w:val="24"/>
      <w:szCs w:val="24"/>
      <w:lang w:val="x-none" w:eastAsia="x-none"/>
    </w:rPr>
  </w:style>
  <w:style w:type="character" w:customStyle="1" w:styleId="Heading8Char">
    <w:name w:val="Heading 8 Char"/>
    <w:link w:val="Heading8"/>
    <w:uiPriority w:val="99"/>
    <w:rPr>
      <w:rFonts w:ascii="Calibri" w:hAnsi="Calibri"/>
      <w:i/>
      <w:iCs/>
      <w:sz w:val="24"/>
      <w:szCs w:val="24"/>
      <w:lang w:val="x-none" w:eastAsia="x-none"/>
    </w:rPr>
  </w:style>
  <w:style w:type="character" w:customStyle="1" w:styleId="Heading9Char">
    <w:name w:val="Heading 9 Char"/>
    <w:link w:val="Heading9"/>
    <w:uiPriority w:val="99"/>
    <w:rPr>
      <w:rFonts w:ascii="Cambria" w:hAnsi="Cambria"/>
      <w:lang w:val="x-none" w:eastAsia="x-none"/>
    </w:rPr>
  </w:style>
  <w:style w:type="paragraph" w:styleId="Header">
    <w:name w:val="header"/>
    <w:basedOn w:val="Normal"/>
    <w:link w:val="HeaderChar"/>
    <w:pPr>
      <w:tabs>
        <w:tab w:val="center" w:pos="4153"/>
        <w:tab w:val="right" w:pos="8306"/>
      </w:tabs>
    </w:pPr>
    <w:rPr>
      <w:rFonts w:ascii="Arial" w:hAnsi="Arial" w:cs="Times New Roman"/>
      <w:sz w:val="20"/>
      <w:szCs w:val="20"/>
      <w:lang w:val="x-none" w:eastAsia="x-none"/>
    </w:rPr>
  </w:style>
  <w:style w:type="character" w:customStyle="1" w:styleId="HeaderChar">
    <w:name w:val="Header Char"/>
    <w:link w:val="Header"/>
    <w:rPr>
      <w:rFonts w:ascii="Arial" w:hAnsi="Arial" w:cs="Arial"/>
    </w:rPr>
  </w:style>
  <w:style w:type="paragraph" w:styleId="Footer">
    <w:name w:val="footer"/>
    <w:basedOn w:val="Normal"/>
    <w:link w:val="FooterChar"/>
    <w:uiPriority w:val="99"/>
    <w:pPr>
      <w:tabs>
        <w:tab w:val="center" w:pos="4153"/>
        <w:tab w:val="right" w:pos="8306"/>
      </w:tabs>
    </w:pPr>
    <w:rPr>
      <w:rFonts w:ascii="Arial" w:hAnsi="Arial" w:cs="Times New Roman"/>
      <w:sz w:val="20"/>
      <w:szCs w:val="20"/>
      <w:lang w:val="x-none" w:eastAsia="x-none"/>
    </w:rPr>
  </w:style>
  <w:style w:type="character" w:customStyle="1" w:styleId="FooterChar">
    <w:name w:val="Footer Char"/>
    <w:link w:val="Footer"/>
    <w:uiPriority w:val="99"/>
    <w:rPr>
      <w:rFonts w:ascii="Arial" w:hAnsi="Arial" w:cs="Arial"/>
    </w:rPr>
  </w:style>
  <w:style w:type="paragraph" w:styleId="BodyText">
    <w:name w:val="Body Text"/>
    <w:basedOn w:val="Normal"/>
    <w:link w:val="BodyTextChar"/>
    <w:uiPriority w:val="99"/>
    <w:rPr>
      <w:rFonts w:ascii="Arial" w:hAnsi="Arial" w:cs="Times New Roman"/>
      <w:sz w:val="20"/>
      <w:szCs w:val="20"/>
      <w:lang w:val="x-none" w:eastAsia="x-none"/>
    </w:rPr>
  </w:style>
  <w:style w:type="character" w:customStyle="1" w:styleId="BodyTextChar">
    <w:name w:val="Body Text Char"/>
    <w:link w:val="BodyText"/>
    <w:uiPriority w:val="99"/>
    <w:rPr>
      <w:rFonts w:ascii="Arial" w:hAnsi="Arial" w:cs="Arial"/>
    </w:rPr>
  </w:style>
  <w:style w:type="paragraph" w:customStyle="1" w:styleId="MOIText">
    <w:name w:val="MOI Text"/>
    <w:basedOn w:val="Normal"/>
    <w:pPr>
      <w:ind w:left="720"/>
      <w:jc w:val="both"/>
    </w:pPr>
  </w:style>
  <w:style w:type="paragraph" w:styleId="FootnoteText">
    <w:name w:val="footnote text"/>
    <w:basedOn w:val="Normal"/>
    <w:link w:val="FootnoteTextChar"/>
    <w:uiPriority w:val="99"/>
    <w:semiHidden/>
    <w:rPr>
      <w:rFonts w:ascii="Arial" w:hAnsi="Arial" w:cs="Times New Roman"/>
      <w:sz w:val="20"/>
      <w:szCs w:val="20"/>
      <w:lang w:val="x-none" w:eastAsia="x-none"/>
    </w:rPr>
  </w:style>
  <w:style w:type="character" w:customStyle="1" w:styleId="FootnoteTextChar">
    <w:name w:val="Footnote Text Char"/>
    <w:link w:val="FootnoteText"/>
    <w:uiPriority w:val="99"/>
    <w:semiHidden/>
    <w:rPr>
      <w:rFonts w:ascii="Arial" w:hAnsi="Arial" w:cs="Arial"/>
      <w:sz w:val="20"/>
      <w:szCs w:val="20"/>
    </w:rPr>
  </w:style>
  <w:style w:type="character" w:styleId="FootnoteReference">
    <w:name w:val="footnote reference"/>
    <w:uiPriority w:val="99"/>
    <w:semiHidden/>
    <w:rPr>
      <w:rFonts w:cs="Times New Roman"/>
      <w:vertAlign w:val="superscript"/>
    </w:rPr>
  </w:style>
  <w:style w:type="paragraph" w:styleId="BalloonText">
    <w:name w:val="Balloon Text"/>
    <w:basedOn w:val="Normal"/>
    <w:link w:val="BalloonTextChar"/>
    <w:uiPriority w:val="99"/>
    <w:semiHidden/>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ubAnnex">
    <w:name w:val="SubAnnex"/>
    <w:basedOn w:val="Heading2"/>
    <w:next w:val="MOIText"/>
    <w:autoRedefine/>
    <w:uiPriority w:val="99"/>
    <w:pPr>
      <w:numPr>
        <w:ilvl w:val="0"/>
        <w:numId w:val="0"/>
      </w:numPr>
    </w:pPr>
  </w:style>
  <w:style w:type="character" w:styleId="Hyperlink">
    <w:name w:val="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style>
  <w:style w:type="paragraph" w:styleId="Title">
    <w:name w:val="Title"/>
    <w:basedOn w:val="Normal"/>
    <w:link w:val="TitleChar"/>
    <w:uiPriority w:val="99"/>
    <w:qFormat/>
    <w:rsid w:val="00127A78"/>
    <w:pPr>
      <w:spacing w:before="0" w:after="0"/>
      <w:jc w:val="center"/>
    </w:pPr>
    <w:rPr>
      <w:rFonts w:ascii="Arial" w:hAnsi="Arial" w:cs="Times New Roman"/>
      <w:b/>
      <w:bCs/>
      <w:sz w:val="24"/>
      <w:szCs w:val="24"/>
    </w:rPr>
  </w:style>
  <w:style w:type="character" w:customStyle="1" w:styleId="TitleChar">
    <w:name w:val="Title Char"/>
    <w:link w:val="Title"/>
    <w:uiPriority w:val="99"/>
    <w:locked/>
    <w:rsid w:val="00C63443"/>
    <w:rPr>
      <w:rFonts w:ascii="Arial" w:hAnsi="Arial" w:cs="Arial"/>
      <w:b/>
      <w:bCs/>
      <w:sz w:val="24"/>
      <w:szCs w:val="24"/>
      <w:lang w:val="en-GB" w:eastAsia="en-GB"/>
    </w:rPr>
  </w:style>
  <w:style w:type="paragraph" w:customStyle="1" w:styleId="StyleHeading1Left-049cmHanging049cmAfter145">
    <w:name w:val="Style Heading 1 + Left:  -0.49 cm Hanging:  0.49 cm After:  14.5 ..."/>
    <w:basedOn w:val="Heading1"/>
    <w:next w:val="Normal"/>
    <w:uiPriority w:val="99"/>
    <w:pPr>
      <w:numPr>
        <w:numId w:val="1"/>
      </w:numPr>
      <w:spacing w:before="0" w:after="290" w:line="370" w:lineRule="atLeast"/>
    </w:pPr>
    <w:rPr>
      <w:kern w:val="0"/>
    </w:rPr>
  </w:style>
  <w:style w:type="paragraph" w:customStyle="1" w:styleId="StyleHeading2Left0cmHanging049cmAfter3pt">
    <w:name w:val="Style Heading 2 + Left:  0 cm Hanging:  0.49 cm After:  3 pt"/>
    <w:basedOn w:val="Heading2"/>
    <w:next w:val="Normal"/>
    <w:link w:val="StyleHeading2Left0cmHanging049cmAfter3ptChar"/>
    <w:autoRedefine/>
    <w:uiPriority w:val="99"/>
    <w:pPr>
      <w:numPr>
        <w:numId w:val="1"/>
      </w:numPr>
      <w:tabs>
        <w:tab w:val="left" w:pos="180"/>
      </w:tabs>
      <w:spacing w:before="0"/>
    </w:pPr>
    <w:rPr>
      <w:rFonts w:ascii="Arial" w:hAnsi="Arial"/>
      <w:sz w:val="24"/>
      <w:szCs w:val="24"/>
      <w:lang w:val="en-GB" w:eastAsia="en-GB"/>
    </w:rPr>
  </w:style>
  <w:style w:type="character" w:customStyle="1" w:styleId="StyleHeading2Left0cmHanging049cmAfter3ptChar">
    <w:name w:val="Style Heading 2 + Left:  0 cm Hanging:  0.49 cm After:  3 pt Char"/>
    <w:link w:val="StyleHeading2Left0cmHanging049cmAfter3pt"/>
    <w:uiPriority w:val="99"/>
    <w:locked/>
    <w:rPr>
      <w:rFonts w:ascii="Arial" w:hAnsi="Arial"/>
      <w:b/>
      <w:bCs/>
      <w:i/>
      <w:iCs/>
      <w:sz w:val="24"/>
      <w:szCs w:val="24"/>
    </w:rPr>
  </w:style>
  <w:style w:type="table" w:styleId="TableGrid">
    <w:name w:val="Table Grid"/>
    <w:basedOn w:val="TableNormal"/>
    <w:uiPriority w:val="99"/>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pPr>
      <w:spacing w:before="0" w:after="0"/>
      <w:ind w:left="113"/>
    </w:pPr>
    <w:rPr>
      <w:sz w:val="20"/>
      <w:szCs w:val="20"/>
    </w:rPr>
  </w:style>
  <w:style w:type="paragraph" w:customStyle="1" w:styleId="StyleBulleted">
    <w:name w:val="Style Bulleted"/>
    <w:basedOn w:val="Normal"/>
    <w:uiPriority w:val="99"/>
    <w:pPr>
      <w:numPr>
        <w:numId w:val="3"/>
      </w:numPr>
      <w:tabs>
        <w:tab w:val="num" w:pos="1276"/>
      </w:tabs>
      <w:ind w:left="1276" w:hanging="425"/>
      <w:jc w:val="both"/>
    </w:pPr>
  </w:style>
  <w:style w:type="paragraph" w:styleId="BodyTextFirstIndent">
    <w:name w:val="Body Text First Indent"/>
    <w:basedOn w:val="BodyText"/>
    <w:link w:val="BodyTextFirstIndentChar"/>
    <w:uiPriority w:val="99"/>
    <w:pPr>
      <w:spacing w:after="120"/>
      <w:ind w:firstLine="210"/>
    </w:pPr>
  </w:style>
  <w:style w:type="character" w:customStyle="1" w:styleId="BodyTextFirstIndentChar">
    <w:name w:val="Body Text First Indent Char"/>
    <w:basedOn w:val="BodyTextChar"/>
    <w:link w:val="BodyTextFirstIndent"/>
    <w:uiPriority w:val="99"/>
    <w:rPr>
      <w:rFonts w:ascii="Arial" w:hAnsi="Arial" w:cs="Arial"/>
    </w:rPr>
  </w:style>
  <w:style w:type="paragraph" w:styleId="TOC1">
    <w:name w:val="toc 1"/>
    <w:basedOn w:val="Normal"/>
    <w:next w:val="Normal"/>
    <w:autoRedefine/>
    <w:uiPriority w:val="39"/>
    <w:pPr>
      <w:spacing w:after="0"/>
    </w:pPr>
    <w:rPr>
      <w:b/>
      <w:bCs/>
      <w:caps/>
      <w:sz w:val="24"/>
      <w:szCs w:val="24"/>
    </w:rPr>
  </w:style>
  <w:style w:type="paragraph" w:styleId="TOC2">
    <w:name w:val="toc 2"/>
    <w:basedOn w:val="Normal"/>
    <w:next w:val="Normal"/>
    <w:autoRedefine/>
    <w:uiPriority w:val="39"/>
    <w:rsid w:val="007F4851"/>
    <w:pPr>
      <w:tabs>
        <w:tab w:val="left" w:pos="900"/>
        <w:tab w:val="right" w:leader="dot" w:pos="8777"/>
      </w:tabs>
      <w:spacing w:before="0" w:after="0"/>
      <w:ind w:left="113"/>
    </w:pPr>
    <w:rPr>
      <w:sz w:val="20"/>
      <w:szCs w:val="20"/>
    </w:rPr>
  </w:style>
  <w:style w:type="paragraph" w:customStyle="1" w:styleId="Style">
    <w:name w:val="Style"/>
    <w:basedOn w:val="Normal"/>
    <w:uiPriority w:val="99"/>
    <w:rsid w:val="00127A78"/>
    <w:pPr>
      <w:spacing w:before="0" w:after="120" w:line="240" w:lineRule="exact"/>
    </w:pPr>
    <w:rPr>
      <w:rFonts w:ascii="Verdana" w:hAnsi="Verdana" w:cs="Verdana"/>
      <w:sz w:val="20"/>
      <w:szCs w:val="20"/>
      <w:lang w:val="en-US" w:eastAsia="en-US"/>
    </w:rPr>
  </w:style>
  <w:style w:type="paragraph" w:customStyle="1" w:styleId="Body1">
    <w:name w:val="Body 1"/>
    <w:basedOn w:val="Normal"/>
    <w:uiPriority w:val="99"/>
    <w:pPr>
      <w:autoSpaceDE w:val="0"/>
      <w:autoSpaceDN w:val="0"/>
      <w:adjustRightInd w:val="0"/>
      <w:spacing w:after="240" w:line="288" w:lineRule="auto"/>
      <w:jc w:val="both"/>
    </w:pPr>
    <w:rPr>
      <w:sz w:val="20"/>
      <w:szCs w:val="20"/>
      <w:lang w:eastAsia="en-US"/>
    </w:rPr>
  </w:style>
  <w:style w:type="paragraph" w:customStyle="1" w:styleId="Bullets1">
    <w:name w:val="Bullets 1"/>
    <w:basedOn w:val="Normal"/>
    <w:uiPriority w:val="99"/>
    <w:pPr>
      <w:tabs>
        <w:tab w:val="num" w:pos="720"/>
      </w:tabs>
      <w:autoSpaceDE w:val="0"/>
      <w:autoSpaceDN w:val="0"/>
      <w:adjustRightInd w:val="0"/>
      <w:spacing w:after="240" w:line="288" w:lineRule="auto"/>
      <w:ind w:left="720" w:hanging="360"/>
      <w:jc w:val="both"/>
      <w:outlineLvl w:val="0"/>
    </w:pPr>
    <w:rPr>
      <w:sz w:val="20"/>
      <w:szCs w:val="20"/>
      <w:lang w:eastAsia="en-US"/>
    </w:rPr>
  </w:style>
  <w:style w:type="paragraph" w:customStyle="1" w:styleId="BulletMOI">
    <w:name w:val="Bullet MOI"/>
    <w:basedOn w:val="Normal"/>
    <w:uiPriority w:val="99"/>
    <w:pPr>
      <w:numPr>
        <w:numId w:val="4"/>
      </w:numPr>
      <w:tabs>
        <w:tab w:val="left" w:pos="720"/>
      </w:tabs>
      <w:spacing w:before="0" w:after="0"/>
      <w:jc w:val="both"/>
    </w:pPr>
  </w:style>
  <w:style w:type="paragraph" w:customStyle="1" w:styleId="Indent">
    <w:name w:val="Indent"/>
    <w:basedOn w:val="Normal"/>
    <w:uiPriority w:val="99"/>
    <w:pPr>
      <w:ind w:left="360"/>
    </w:pPr>
  </w:style>
  <w:style w:type="paragraph" w:customStyle="1" w:styleId="10pttable">
    <w:name w:val="10 pt table"/>
    <w:basedOn w:val="Normal"/>
    <w:uiPriority w:val="99"/>
    <w:rPr>
      <w:sz w:val="20"/>
      <w:szCs w:val="20"/>
    </w:rPr>
  </w:style>
  <w:style w:type="paragraph" w:styleId="Caption">
    <w:name w:val="caption"/>
    <w:basedOn w:val="Normal"/>
    <w:next w:val="Normal"/>
    <w:uiPriority w:val="99"/>
    <w:qFormat/>
    <w:pPr>
      <w:spacing w:before="120" w:after="120"/>
    </w:pPr>
    <w:rPr>
      <w:b/>
      <w:bCs/>
      <w:sz w:val="20"/>
      <w:szCs w:val="20"/>
    </w:rPr>
  </w:style>
  <w:style w:type="paragraph" w:customStyle="1" w:styleId="CentreCaption">
    <w:name w:val="CentreCaption"/>
    <w:basedOn w:val="Caption"/>
    <w:uiPriority w:val="99"/>
    <w:pPr>
      <w:ind w:left="720"/>
      <w:jc w:val="center"/>
    </w:pPr>
  </w:style>
  <w:style w:type="paragraph" w:customStyle="1" w:styleId="Alpha">
    <w:name w:val="Alpha"/>
    <w:basedOn w:val="Normal"/>
    <w:uiPriority w:val="99"/>
    <w:pPr>
      <w:tabs>
        <w:tab w:val="num" w:pos="1440"/>
      </w:tabs>
      <w:spacing w:after="0"/>
      <w:ind w:left="714" w:hanging="357"/>
    </w:pPr>
  </w:style>
  <w:style w:type="paragraph" w:customStyle="1" w:styleId="StyleOutlinenumberedComplexBold">
    <w:name w:val="Style Outline numbered (Complex) Bold"/>
    <w:basedOn w:val="Normal"/>
    <w:uiPriority w:val="99"/>
    <w:pPr>
      <w:numPr>
        <w:numId w:val="6"/>
      </w:numPr>
      <w:spacing w:before="0" w:after="0"/>
    </w:pPr>
  </w:style>
  <w:style w:type="paragraph" w:styleId="TOC4">
    <w:name w:val="toc 4"/>
    <w:basedOn w:val="Normal"/>
    <w:next w:val="Normal"/>
    <w:autoRedefine/>
    <w:uiPriority w:val="99"/>
    <w:semiHidden/>
    <w:pPr>
      <w:spacing w:before="0" w:after="0"/>
      <w:ind w:left="440"/>
    </w:pPr>
    <w:rPr>
      <w:rFonts w:cs="Times New Roman"/>
      <w:sz w:val="20"/>
      <w:szCs w:val="20"/>
    </w:rPr>
  </w:style>
  <w:style w:type="paragraph" w:styleId="TOC5">
    <w:name w:val="toc 5"/>
    <w:basedOn w:val="Normal"/>
    <w:next w:val="Normal"/>
    <w:autoRedefine/>
    <w:uiPriority w:val="99"/>
    <w:semiHidden/>
    <w:pPr>
      <w:spacing w:before="0" w:after="0"/>
      <w:ind w:left="660"/>
    </w:pPr>
    <w:rPr>
      <w:rFonts w:cs="Times New Roman"/>
      <w:sz w:val="20"/>
      <w:szCs w:val="20"/>
    </w:rPr>
  </w:style>
  <w:style w:type="paragraph" w:styleId="TOC6">
    <w:name w:val="toc 6"/>
    <w:basedOn w:val="Normal"/>
    <w:next w:val="Normal"/>
    <w:autoRedefine/>
    <w:uiPriority w:val="99"/>
    <w:semiHidden/>
    <w:pPr>
      <w:spacing w:before="0" w:after="0"/>
      <w:ind w:left="880"/>
    </w:pPr>
    <w:rPr>
      <w:rFonts w:cs="Times New Roman"/>
      <w:sz w:val="20"/>
      <w:szCs w:val="20"/>
    </w:rPr>
  </w:style>
  <w:style w:type="paragraph" w:styleId="TOC7">
    <w:name w:val="toc 7"/>
    <w:basedOn w:val="Normal"/>
    <w:next w:val="Normal"/>
    <w:autoRedefine/>
    <w:uiPriority w:val="99"/>
    <w:semiHidden/>
    <w:pPr>
      <w:spacing w:before="0" w:after="0"/>
      <w:ind w:left="1100"/>
    </w:pPr>
    <w:rPr>
      <w:rFonts w:cs="Times New Roman"/>
      <w:sz w:val="20"/>
      <w:szCs w:val="20"/>
    </w:rPr>
  </w:style>
  <w:style w:type="paragraph" w:styleId="TOC8">
    <w:name w:val="toc 8"/>
    <w:basedOn w:val="Normal"/>
    <w:next w:val="Normal"/>
    <w:autoRedefine/>
    <w:uiPriority w:val="99"/>
    <w:semiHidden/>
    <w:pPr>
      <w:spacing w:before="0" w:after="0"/>
      <w:ind w:left="1320"/>
    </w:pPr>
    <w:rPr>
      <w:rFonts w:cs="Times New Roman"/>
      <w:sz w:val="20"/>
      <w:szCs w:val="20"/>
    </w:rPr>
  </w:style>
  <w:style w:type="paragraph" w:styleId="TOC9">
    <w:name w:val="toc 9"/>
    <w:basedOn w:val="Normal"/>
    <w:next w:val="Normal"/>
    <w:autoRedefine/>
    <w:uiPriority w:val="99"/>
    <w:semiHidden/>
    <w:pPr>
      <w:spacing w:before="0" w:after="0"/>
      <w:ind w:left="1540"/>
    </w:pPr>
    <w:rPr>
      <w:rFonts w:cs="Times New Roman"/>
      <w:sz w:val="20"/>
      <w:szCs w:val="20"/>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rFonts w:ascii="Arial" w:hAnsi="Arial" w:cs="Times New Roman"/>
      <w:sz w:val="20"/>
      <w:szCs w:val="20"/>
      <w:lang w:val="x-none" w:eastAsia="x-none"/>
    </w:rPr>
  </w:style>
  <w:style w:type="character" w:customStyle="1" w:styleId="CommentTextChar">
    <w:name w:val="Comment Text Char"/>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cs="Arial"/>
      <w:b/>
      <w:bCs/>
      <w:sz w:val="20"/>
      <w:szCs w:val="20"/>
    </w:rPr>
  </w:style>
  <w:style w:type="paragraph" w:customStyle="1" w:styleId="StyleOutlinenumberedLatinArialBoldBold">
    <w:name w:val="Style Outline numbered (Latin) Arial Bold Bold"/>
    <w:basedOn w:val="Normal"/>
    <w:uiPriority w:val="99"/>
    <w:pPr>
      <w:numPr>
        <w:numId w:val="7"/>
      </w:numPr>
      <w:spacing w:before="0" w:after="0"/>
      <w:ind w:left="714" w:hanging="357"/>
    </w:pPr>
  </w:style>
  <w:style w:type="paragraph" w:customStyle="1" w:styleId="BulletMOINormal">
    <w:name w:val="Bullet MOI Normal"/>
    <w:basedOn w:val="Normal"/>
    <w:uiPriority w:val="99"/>
    <w:pPr>
      <w:numPr>
        <w:numId w:val="8"/>
      </w:numPr>
    </w:pPr>
  </w:style>
  <w:style w:type="table" w:styleId="TableClassic1">
    <w:name w:val="Table Classic 1"/>
    <w:basedOn w:val="TableNormal"/>
    <w:uiPriority w:val="99"/>
    <w:pPr>
      <w:spacing w:before="60" w:after="60"/>
    </w:pPr>
    <w:rPr>
      <w:rFonts w:ascii="Arial" w:hAnsi="Arial"/>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Body2">
    <w:name w:val="Body 2"/>
    <w:basedOn w:val="Normal"/>
    <w:uiPriority w:val="99"/>
    <w:rsid w:val="00127A78"/>
    <w:pPr>
      <w:spacing w:before="0" w:after="240"/>
      <w:ind w:left="720"/>
      <w:jc w:val="both"/>
    </w:pPr>
    <w:rPr>
      <w:sz w:val="20"/>
      <w:szCs w:val="20"/>
      <w:lang w:eastAsia="en-US"/>
    </w:rPr>
  </w:style>
  <w:style w:type="paragraph" w:customStyle="1" w:styleId="CharChar1">
    <w:name w:val="Char Char1"/>
    <w:basedOn w:val="Normal"/>
    <w:uiPriority w:val="99"/>
    <w:rsid w:val="00127A78"/>
    <w:pPr>
      <w:spacing w:before="0" w:after="120" w:line="240" w:lineRule="exact"/>
    </w:pPr>
    <w:rPr>
      <w:rFonts w:ascii="Verdana" w:hAnsi="Verdana" w:cs="Verdana"/>
      <w:sz w:val="20"/>
      <w:szCs w:val="20"/>
      <w:lang w:val="en-US" w:eastAsia="en-US"/>
    </w:rPr>
  </w:style>
  <w:style w:type="paragraph" w:customStyle="1" w:styleId="StyleLatinBoldJustifiedLeft095cm">
    <w:name w:val="Style (Latin) Bold Justified Left:  0.95 cm"/>
    <w:basedOn w:val="Normal"/>
    <w:uiPriority w:val="99"/>
    <w:pPr>
      <w:ind w:left="720"/>
      <w:jc w:val="both"/>
    </w:pPr>
    <w:rPr>
      <w:b/>
      <w:bCs/>
    </w:rPr>
  </w:style>
  <w:style w:type="character" w:styleId="PageNumber">
    <w:name w:val="page number"/>
    <w:uiPriority w:val="99"/>
    <w:rsid w:val="00860A42"/>
    <w:rPr>
      <w:rFonts w:cs="Times New Roman"/>
    </w:rPr>
  </w:style>
  <w:style w:type="character" w:styleId="FollowedHyperlink">
    <w:name w:val="FollowedHyperlink"/>
    <w:uiPriority w:val="99"/>
    <w:rPr>
      <w:rFonts w:cs="Times New Roman"/>
      <w:color w:val="auto"/>
      <w:u w:val="single"/>
    </w:rPr>
  </w:style>
  <w:style w:type="paragraph" w:customStyle="1" w:styleId="PQQbullet">
    <w:name w:val="PQQ bullet"/>
    <w:basedOn w:val="Normal"/>
    <w:uiPriority w:val="99"/>
    <w:pPr>
      <w:numPr>
        <w:numId w:val="9"/>
      </w:numPr>
    </w:pPr>
  </w:style>
  <w:style w:type="paragraph" w:customStyle="1" w:styleId="AgtLevel1Heading">
    <w:name w:val="Agt/Level1 Heading"/>
    <w:basedOn w:val="Normal"/>
    <w:uiPriority w:val="99"/>
    <w:rsid w:val="00291E65"/>
    <w:pPr>
      <w:keepNext/>
      <w:numPr>
        <w:numId w:val="10"/>
      </w:numPr>
      <w:spacing w:before="0" w:after="240" w:line="288" w:lineRule="auto"/>
      <w:jc w:val="both"/>
    </w:pPr>
    <w:rPr>
      <w:b/>
      <w:bCs/>
      <w:sz w:val="20"/>
      <w:szCs w:val="20"/>
      <w:lang w:eastAsia="en-US"/>
    </w:rPr>
  </w:style>
  <w:style w:type="paragraph" w:customStyle="1" w:styleId="AgtLevel2">
    <w:name w:val="Agt/Level2"/>
    <w:basedOn w:val="Normal"/>
    <w:uiPriority w:val="99"/>
    <w:rsid w:val="00291E65"/>
    <w:pPr>
      <w:numPr>
        <w:ilvl w:val="1"/>
        <w:numId w:val="10"/>
      </w:numPr>
      <w:spacing w:before="0" w:after="240" w:line="288" w:lineRule="auto"/>
      <w:jc w:val="both"/>
    </w:pPr>
    <w:rPr>
      <w:sz w:val="20"/>
      <w:szCs w:val="20"/>
      <w:lang w:eastAsia="en-US"/>
    </w:rPr>
  </w:style>
  <w:style w:type="paragraph" w:customStyle="1" w:styleId="AgtLevel3">
    <w:name w:val="Agt/Level3"/>
    <w:basedOn w:val="Normal"/>
    <w:uiPriority w:val="99"/>
    <w:rsid w:val="00291E65"/>
    <w:pPr>
      <w:numPr>
        <w:ilvl w:val="2"/>
        <w:numId w:val="10"/>
      </w:numPr>
      <w:spacing w:before="0" w:after="240" w:line="288" w:lineRule="auto"/>
      <w:jc w:val="both"/>
    </w:pPr>
    <w:rPr>
      <w:sz w:val="20"/>
      <w:szCs w:val="20"/>
      <w:lang w:eastAsia="en-US"/>
    </w:rPr>
  </w:style>
  <w:style w:type="paragraph" w:customStyle="1" w:styleId="AgtLevel4">
    <w:name w:val="Agt/Level4"/>
    <w:basedOn w:val="Normal"/>
    <w:uiPriority w:val="99"/>
    <w:rsid w:val="00291E65"/>
    <w:pPr>
      <w:numPr>
        <w:ilvl w:val="3"/>
        <w:numId w:val="10"/>
      </w:numPr>
      <w:spacing w:before="0" w:after="240" w:line="288" w:lineRule="auto"/>
      <w:jc w:val="both"/>
    </w:pPr>
    <w:rPr>
      <w:sz w:val="20"/>
      <w:szCs w:val="20"/>
      <w:lang w:eastAsia="en-US"/>
    </w:rPr>
  </w:style>
  <w:style w:type="paragraph" w:customStyle="1" w:styleId="AgtLevel5">
    <w:name w:val="Agt/Level5"/>
    <w:basedOn w:val="Normal"/>
    <w:uiPriority w:val="99"/>
    <w:rsid w:val="00291E65"/>
    <w:pPr>
      <w:numPr>
        <w:ilvl w:val="4"/>
        <w:numId w:val="10"/>
      </w:numPr>
      <w:spacing w:before="0" w:after="240" w:line="288" w:lineRule="auto"/>
      <w:jc w:val="both"/>
    </w:pPr>
    <w:rPr>
      <w:sz w:val="20"/>
      <w:szCs w:val="20"/>
      <w:lang w:eastAsia="en-US"/>
    </w:rPr>
  </w:style>
  <w:style w:type="paragraph" w:customStyle="1" w:styleId="AgtLevel6">
    <w:name w:val="Agt/Level6"/>
    <w:basedOn w:val="Normal"/>
    <w:uiPriority w:val="99"/>
    <w:rsid w:val="00291E65"/>
    <w:pPr>
      <w:numPr>
        <w:ilvl w:val="5"/>
        <w:numId w:val="10"/>
      </w:numPr>
      <w:spacing w:before="0" w:after="240" w:line="288" w:lineRule="auto"/>
      <w:jc w:val="both"/>
    </w:pPr>
    <w:rPr>
      <w:sz w:val="20"/>
      <w:szCs w:val="20"/>
      <w:lang w:eastAsia="en-US"/>
    </w:rPr>
  </w:style>
  <w:style w:type="paragraph" w:customStyle="1" w:styleId="AgtLevel7">
    <w:name w:val="Agt/Level7"/>
    <w:basedOn w:val="Normal"/>
    <w:uiPriority w:val="99"/>
    <w:rsid w:val="00291E65"/>
    <w:pPr>
      <w:numPr>
        <w:ilvl w:val="6"/>
        <w:numId w:val="10"/>
      </w:numPr>
      <w:spacing w:before="0" w:after="240" w:line="288" w:lineRule="auto"/>
      <w:jc w:val="both"/>
    </w:pPr>
    <w:rPr>
      <w:sz w:val="20"/>
      <w:szCs w:val="20"/>
      <w:lang w:eastAsia="en-US"/>
    </w:rPr>
  </w:style>
  <w:style w:type="paragraph" w:customStyle="1" w:styleId="AgtLevel8">
    <w:name w:val="Agt/Level8"/>
    <w:basedOn w:val="Normal"/>
    <w:uiPriority w:val="99"/>
    <w:rsid w:val="00291E65"/>
    <w:pPr>
      <w:numPr>
        <w:ilvl w:val="7"/>
        <w:numId w:val="10"/>
      </w:numPr>
      <w:spacing w:before="0" w:after="240" w:line="288" w:lineRule="auto"/>
      <w:jc w:val="both"/>
    </w:pPr>
    <w:rPr>
      <w:sz w:val="20"/>
      <w:szCs w:val="20"/>
      <w:lang w:eastAsia="en-US"/>
    </w:rPr>
  </w:style>
  <w:style w:type="paragraph" w:customStyle="1" w:styleId="CharChar">
    <w:name w:val="Char Char"/>
    <w:basedOn w:val="Normal"/>
    <w:uiPriority w:val="99"/>
    <w:rsid w:val="00291E65"/>
    <w:pPr>
      <w:spacing w:before="0" w:after="120" w:line="240" w:lineRule="exact"/>
    </w:pPr>
    <w:rPr>
      <w:rFonts w:ascii="Verdana" w:hAnsi="Verdana" w:cs="Verdana"/>
      <w:sz w:val="20"/>
      <w:szCs w:val="20"/>
      <w:lang w:val="en-US" w:eastAsia="en-US"/>
    </w:rPr>
  </w:style>
  <w:style w:type="paragraph" w:styleId="TOCHeading">
    <w:name w:val="TOC Heading"/>
    <w:basedOn w:val="Heading1"/>
    <w:next w:val="Normal"/>
    <w:uiPriority w:val="99"/>
    <w:qFormat/>
    <w:rsid w:val="0047649A"/>
    <w:pPr>
      <w:keepLines/>
      <w:pageBreakBefore w:val="0"/>
      <w:numPr>
        <w:numId w:val="0"/>
      </w:numPr>
      <w:spacing w:before="480" w:after="0" w:line="276" w:lineRule="auto"/>
      <w:jc w:val="left"/>
      <w:outlineLvl w:val="9"/>
    </w:pPr>
    <w:rPr>
      <w:rFonts w:cs="Cambria"/>
      <w:color w:val="365F91"/>
      <w:kern w:val="0"/>
      <w:sz w:val="28"/>
      <w:szCs w:val="28"/>
      <w:lang w:val="en-US" w:eastAsia="en-US"/>
    </w:rPr>
  </w:style>
  <w:style w:type="paragraph" w:styleId="PlainText">
    <w:name w:val="Plain Text"/>
    <w:basedOn w:val="Normal"/>
    <w:link w:val="PlainTextChar"/>
    <w:uiPriority w:val="99"/>
    <w:rsid w:val="00560856"/>
    <w:pPr>
      <w:spacing w:before="0" w:after="0"/>
    </w:pPr>
    <w:rPr>
      <w:rFonts w:ascii="Courier New" w:hAnsi="Courier New" w:cs="Times New Roman"/>
      <w:sz w:val="20"/>
      <w:szCs w:val="20"/>
      <w:lang w:val="x-none" w:eastAsia="x-none"/>
    </w:rPr>
  </w:style>
  <w:style w:type="character" w:customStyle="1" w:styleId="PlainTextChar">
    <w:name w:val="Plain Text Char"/>
    <w:link w:val="PlainText"/>
    <w:uiPriority w:val="99"/>
    <w:rPr>
      <w:rFonts w:ascii="Courier New" w:hAnsi="Courier New" w:cs="Courier New"/>
      <w:sz w:val="20"/>
      <w:szCs w:val="20"/>
    </w:rPr>
  </w:style>
  <w:style w:type="character" w:styleId="Strong">
    <w:name w:val="Strong"/>
    <w:uiPriority w:val="99"/>
    <w:qFormat/>
    <w:locked/>
    <w:rsid w:val="00560856"/>
    <w:rPr>
      <w:rFonts w:cs="Times New Roman"/>
      <w:b/>
      <w:bCs/>
    </w:rPr>
  </w:style>
  <w:style w:type="paragraph" w:styleId="DocumentMap">
    <w:name w:val="Document Map"/>
    <w:basedOn w:val="Normal"/>
    <w:link w:val="DocumentMapChar"/>
    <w:uiPriority w:val="99"/>
    <w:semiHidden/>
    <w:rsid w:val="004B1E1B"/>
    <w:pPr>
      <w:shd w:val="clear" w:color="auto" w:fill="000080"/>
    </w:pPr>
    <w:rPr>
      <w:rFonts w:ascii="Tahoma" w:hAnsi="Tahoma" w:cs="Times New Roman"/>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paragraph" w:customStyle="1" w:styleId="Default">
    <w:name w:val="Default"/>
    <w:rsid w:val="00C63443"/>
    <w:pPr>
      <w:widowControl w:val="0"/>
      <w:autoSpaceDE w:val="0"/>
      <w:autoSpaceDN w:val="0"/>
      <w:adjustRightInd w:val="0"/>
    </w:pPr>
    <w:rPr>
      <w:rFonts w:ascii="Arial" w:hAnsi="Arial" w:cs="Arial"/>
      <w:color w:val="000000"/>
      <w:sz w:val="24"/>
      <w:szCs w:val="24"/>
    </w:rPr>
  </w:style>
  <w:style w:type="character" w:customStyle="1" w:styleId="Heading4Char">
    <w:name w:val="Heading 4 Char"/>
    <w:link w:val="Heading4"/>
    <w:uiPriority w:val="99"/>
    <w:locked/>
    <w:rsid w:val="00C630FC"/>
    <w:rPr>
      <w:rFonts w:ascii="Arial" w:hAnsi="Arial"/>
      <w:i/>
      <w:iCs/>
      <w:sz w:val="28"/>
      <w:szCs w:val="28"/>
    </w:rPr>
  </w:style>
  <w:style w:type="numbering" w:customStyle="1" w:styleId="Numbered">
    <w:name w:val="Numbered"/>
    <w:pPr>
      <w:numPr>
        <w:numId w:val="5"/>
      </w:numPr>
    </w:pPr>
  </w:style>
  <w:style w:type="character" w:customStyle="1" w:styleId="PQQJustifiedCharChar">
    <w:name w:val="PQQ Justified Char Char"/>
    <w:link w:val="PQQJustifiedChar"/>
    <w:locked/>
    <w:rsid w:val="00C4440F"/>
    <w:rPr>
      <w:rFonts w:ascii="Arial" w:hAnsi="Arial" w:cs="Arial"/>
    </w:rPr>
  </w:style>
  <w:style w:type="paragraph" w:customStyle="1" w:styleId="PQQJustifiedChar">
    <w:name w:val="PQQ Justified Char"/>
    <w:basedOn w:val="Normal"/>
    <w:link w:val="PQQJustifiedCharChar"/>
    <w:rsid w:val="00C4440F"/>
    <w:pPr>
      <w:ind w:left="709"/>
      <w:jc w:val="both"/>
    </w:pPr>
    <w:rPr>
      <w:rFonts w:ascii="Arial" w:hAnsi="Arial" w:cs="Times New Roman"/>
      <w:sz w:val="20"/>
      <w:szCs w:val="20"/>
      <w:lang w:val="x-none" w:eastAsia="x-none"/>
    </w:rPr>
  </w:style>
  <w:style w:type="character" w:customStyle="1" w:styleId="PQQindentChar">
    <w:name w:val="PQQ indent Char"/>
    <w:link w:val="PQQindent"/>
    <w:uiPriority w:val="99"/>
    <w:locked/>
    <w:rsid w:val="00B164AB"/>
    <w:rPr>
      <w:rFonts w:ascii="Arial" w:hAnsi="Arial" w:cs="Arial"/>
      <w:bCs/>
      <w:kern w:val="32"/>
      <w:szCs w:val="24"/>
    </w:rPr>
  </w:style>
  <w:style w:type="paragraph" w:customStyle="1" w:styleId="PQQindent">
    <w:name w:val="PQQ indent"/>
    <w:basedOn w:val="Normal"/>
    <w:link w:val="PQQindentChar"/>
    <w:uiPriority w:val="99"/>
    <w:rsid w:val="00B164AB"/>
    <w:pPr>
      <w:tabs>
        <w:tab w:val="num" w:pos="709"/>
      </w:tabs>
      <w:ind w:left="709"/>
      <w:jc w:val="both"/>
      <w:outlineLvl w:val="0"/>
    </w:pPr>
    <w:rPr>
      <w:rFonts w:ascii="Arial" w:hAnsi="Arial" w:cs="Times New Roman"/>
      <w:bCs/>
      <w:kern w:val="32"/>
      <w:sz w:val="20"/>
      <w:szCs w:val="24"/>
      <w:lang w:val="x-none" w:eastAsia="x-none"/>
    </w:rPr>
  </w:style>
  <w:style w:type="paragraph" w:customStyle="1" w:styleId="PQQHead3">
    <w:name w:val="PQQ Head 3"/>
    <w:basedOn w:val="Heading3"/>
    <w:next w:val="Normal"/>
    <w:link w:val="PQQHead3Char"/>
    <w:rsid w:val="00B164AB"/>
    <w:pPr>
      <w:numPr>
        <w:ilvl w:val="2"/>
        <w:numId w:val="11"/>
      </w:numPr>
    </w:pPr>
    <w:rPr>
      <w:rFonts w:ascii="Arial" w:eastAsia="Arial" w:hAnsi="Arial"/>
    </w:rPr>
  </w:style>
  <w:style w:type="paragraph" w:customStyle="1" w:styleId="PQQHead2">
    <w:name w:val="PQQ Head 2"/>
    <w:basedOn w:val="Heading2"/>
    <w:next w:val="Normal"/>
    <w:autoRedefine/>
    <w:rsid w:val="00B164AB"/>
    <w:pPr>
      <w:numPr>
        <w:numId w:val="11"/>
      </w:numPr>
      <w:tabs>
        <w:tab w:val="clear" w:pos="720"/>
      </w:tabs>
      <w:spacing w:before="120" w:after="120"/>
    </w:pPr>
    <w:rPr>
      <w:rFonts w:eastAsia="Arial"/>
      <w:bCs w:val="0"/>
      <w:sz w:val="22"/>
      <w:szCs w:val="22"/>
    </w:rPr>
  </w:style>
  <w:style w:type="paragraph" w:customStyle="1" w:styleId="PQQbulletChar">
    <w:name w:val="PQQ bullet Char"/>
    <w:basedOn w:val="Normal"/>
    <w:link w:val="PQQbulletCharChar"/>
    <w:rsid w:val="00603143"/>
    <w:pPr>
      <w:tabs>
        <w:tab w:val="num" w:pos="1069"/>
      </w:tabs>
      <w:spacing w:before="0" w:after="0"/>
      <w:ind w:left="1069" w:hanging="360"/>
      <w:jc w:val="both"/>
    </w:pPr>
    <w:rPr>
      <w:rFonts w:ascii="Arial" w:hAnsi="Arial" w:cs="Times New Roman"/>
      <w:lang w:val="x-none" w:eastAsia="x-none"/>
    </w:rPr>
  </w:style>
  <w:style w:type="character" w:customStyle="1" w:styleId="PQQHead3Char">
    <w:name w:val="PQQ Head 3 Char"/>
    <w:link w:val="PQQHead3"/>
    <w:rsid w:val="00603143"/>
    <w:rPr>
      <w:rFonts w:ascii="Arial" w:eastAsia="Arial" w:hAnsi="Arial"/>
      <w:sz w:val="22"/>
      <w:szCs w:val="22"/>
      <w:lang w:val="x-none" w:eastAsia="x-none"/>
    </w:rPr>
  </w:style>
  <w:style w:type="character" w:customStyle="1" w:styleId="PQQbulletCharChar">
    <w:name w:val="PQQ bullet Char Char"/>
    <w:link w:val="PQQbulletChar"/>
    <w:rsid w:val="00603143"/>
    <w:rPr>
      <w:rFonts w:ascii="Arial" w:hAnsi="Arial"/>
      <w:sz w:val="22"/>
      <w:szCs w:val="22"/>
    </w:rPr>
  </w:style>
  <w:style w:type="paragraph" w:customStyle="1" w:styleId="01-Level1-BB">
    <w:name w:val="01-Level1-BB"/>
    <w:basedOn w:val="Normal"/>
    <w:next w:val="Normal"/>
    <w:rsid w:val="00603143"/>
    <w:pPr>
      <w:numPr>
        <w:numId w:val="12"/>
      </w:numPr>
      <w:spacing w:before="0" w:after="0"/>
      <w:jc w:val="both"/>
    </w:pPr>
    <w:rPr>
      <w:rFonts w:cs="Times New Roman"/>
      <w:b/>
      <w:szCs w:val="20"/>
      <w:lang w:eastAsia="en-US"/>
    </w:rPr>
  </w:style>
  <w:style w:type="paragraph" w:customStyle="1" w:styleId="01-Level2-BB">
    <w:name w:val="01-Level2-BB"/>
    <w:basedOn w:val="Normal"/>
    <w:next w:val="Normal"/>
    <w:rsid w:val="00603143"/>
    <w:pPr>
      <w:numPr>
        <w:ilvl w:val="1"/>
        <w:numId w:val="12"/>
      </w:numPr>
      <w:spacing w:before="0" w:after="0"/>
      <w:jc w:val="both"/>
    </w:pPr>
    <w:rPr>
      <w:rFonts w:cs="Times New Roman"/>
      <w:szCs w:val="20"/>
      <w:lang w:eastAsia="en-US"/>
    </w:rPr>
  </w:style>
  <w:style w:type="paragraph" w:customStyle="1" w:styleId="01-Level3-BB">
    <w:name w:val="01-Level3-BB"/>
    <w:basedOn w:val="Normal"/>
    <w:next w:val="Normal"/>
    <w:rsid w:val="00603143"/>
    <w:pPr>
      <w:numPr>
        <w:ilvl w:val="2"/>
        <w:numId w:val="12"/>
      </w:numPr>
      <w:spacing w:before="0" w:after="0"/>
      <w:jc w:val="both"/>
    </w:pPr>
    <w:rPr>
      <w:rFonts w:cs="Times New Roman"/>
      <w:szCs w:val="20"/>
      <w:lang w:eastAsia="en-US"/>
    </w:rPr>
  </w:style>
  <w:style w:type="paragraph" w:customStyle="1" w:styleId="01-Level4-BB">
    <w:name w:val="01-Level4-BB"/>
    <w:basedOn w:val="Normal"/>
    <w:next w:val="Normal"/>
    <w:rsid w:val="00603143"/>
    <w:pPr>
      <w:numPr>
        <w:ilvl w:val="3"/>
        <w:numId w:val="12"/>
      </w:numPr>
      <w:spacing w:before="0" w:after="0"/>
      <w:jc w:val="both"/>
    </w:pPr>
    <w:rPr>
      <w:rFonts w:cs="Times New Roman"/>
      <w:szCs w:val="20"/>
      <w:lang w:eastAsia="en-US"/>
    </w:rPr>
  </w:style>
  <w:style w:type="paragraph" w:customStyle="1" w:styleId="01-Level5-BB">
    <w:name w:val="01-Level5-BB"/>
    <w:basedOn w:val="Normal"/>
    <w:next w:val="Normal"/>
    <w:rsid w:val="00603143"/>
    <w:pPr>
      <w:numPr>
        <w:ilvl w:val="4"/>
        <w:numId w:val="12"/>
      </w:numPr>
      <w:spacing w:before="0" w:after="0"/>
      <w:jc w:val="both"/>
    </w:pPr>
    <w:rPr>
      <w:rFonts w:cs="Times New Roman"/>
      <w:szCs w:val="20"/>
      <w:lang w:eastAsia="en-US"/>
    </w:rPr>
  </w:style>
  <w:style w:type="paragraph" w:styleId="ListParagraph">
    <w:name w:val="List Paragraph"/>
    <w:basedOn w:val="Normal"/>
    <w:uiPriority w:val="34"/>
    <w:qFormat/>
    <w:rsid w:val="00A01817"/>
    <w:pPr>
      <w:spacing w:before="0" w:after="200" w:line="276" w:lineRule="auto"/>
      <w:ind w:left="720"/>
      <w:contextualSpacing/>
    </w:pPr>
    <w:rPr>
      <w:rFonts w:eastAsia="Calibri" w:cs="Times New Roman"/>
      <w:lang w:eastAsia="en-US"/>
    </w:rPr>
  </w:style>
  <w:style w:type="character" w:customStyle="1" w:styleId="st1">
    <w:name w:val="st1"/>
    <w:basedOn w:val="DefaultParagraphFont"/>
    <w:rsid w:val="000E6790"/>
  </w:style>
  <w:style w:type="paragraph" w:customStyle="1" w:styleId="Body10">
    <w:name w:val="Body1"/>
    <w:basedOn w:val="Normal"/>
    <w:rsid w:val="00C13F7B"/>
    <w:pPr>
      <w:widowControl w:val="0"/>
      <w:spacing w:before="200" w:line="360" w:lineRule="auto"/>
      <w:ind w:left="709"/>
      <w:jc w:val="both"/>
    </w:pPr>
    <w:rPr>
      <w:rFonts w:ascii="Arial" w:hAnsi="Arial" w:cs="Times New Roman"/>
      <w:lang w:eastAsia="en-US"/>
    </w:rPr>
  </w:style>
  <w:style w:type="numbering" w:customStyle="1" w:styleId="NoList1">
    <w:name w:val="No List1"/>
    <w:next w:val="NoList"/>
    <w:uiPriority w:val="99"/>
    <w:semiHidden/>
    <w:unhideWhenUsed/>
    <w:rsid w:val="00F56752"/>
  </w:style>
  <w:style w:type="table" w:styleId="LightList">
    <w:name w:val="Light List"/>
    <w:basedOn w:val="TableNormal"/>
    <w:uiPriority w:val="61"/>
    <w:rsid w:val="00C97C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semiHidden="0" w:unhideWhenUsed="0" w:qFormat="1"/>
    <w:lsdException w:name="heading 8" w:locked="1" w:semiHidden="0" w:unhideWhenUsed="0" w:qFormat="1"/>
    <w:lsdException w:name="heading 9" w:locked="1" w:semiHidden="0"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header" w:uiPriority="0"/>
    <w:lsdException w:name="caption" w:locked="1" w:semiHidden="0" w:unhideWhenUsed="0" w:qFormat="1"/>
    <w:lsdException w:name="Title" w:locked="1" w:semiHidden="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nhideWhenUsed="0" w:qFormat="1"/>
    <w:lsdException w:name="Emphasis" w:locked="1"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055C85"/>
    <w:pPr>
      <w:spacing w:before="60" w:after="60"/>
    </w:pPr>
    <w:rPr>
      <w:rFonts w:ascii="Calibri" w:hAnsi="Calibri" w:cs="Arial"/>
      <w:sz w:val="22"/>
      <w:szCs w:val="22"/>
    </w:rPr>
  </w:style>
  <w:style w:type="paragraph" w:styleId="Heading1">
    <w:name w:val="heading 1"/>
    <w:basedOn w:val="Normal"/>
    <w:next w:val="Normal"/>
    <w:link w:val="Heading1Char"/>
    <w:autoRedefine/>
    <w:uiPriority w:val="99"/>
    <w:qFormat/>
    <w:rsid w:val="0047649A"/>
    <w:pPr>
      <w:keepNext/>
      <w:pageBreakBefore/>
      <w:numPr>
        <w:numId w:val="2"/>
      </w:numPr>
      <w:tabs>
        <w:tab w:val="num" w:pos="720"/>
      </w:tabs>
      <w:spacing w:after="120"/>
      <w:ind w:left="720" w:hanging="720"/>
      <w:jc w:val="both"/>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9"/>
    <w:qFormat/>
    <w:pPr>
      <w:keepNext/>
      <w:numPr>
        <w:ilvl w:val="1"/>
        <w:numId w:val="2"/>
      </w:numPr>
      <w:tabs>
        <w:tab w:val="num" w:pos="720"/>
      </w:tabs>
      <w:ind w:left="720" w:hanging="720"/>
      <w:jc w:val="both"/>
      <w:outlineLvl w:val="1"/>
    </w:pPr>
    <w:rPr>
      <w:rFonts w:ascii="Cambria" w:hAnsi="Cambria" w:cs="Times New Roman"/>
      <w:b/>
      <w:bCs/>
      <w:i/>
      <w:iCs/>
      <w:sz w:val="28"/>
      <w:szCs w:val="28"/>
      <w:lang w:val="x-none" w:eastAsia="x-none"/>
    </w:rPr>
  </w:style>
  <w:style w:type="paragraph" w:styleId="Heading3">
    <w:name w:val="heading 3"/>
    <w:basedOn w:val="Normal"/>
    <w:next w:val="Normal"/>
    <w:link w:val="Heading3Char"/>
    <w:autoRedefine/>
    <w:uiPriority w:val="99"/>
    <w:qFormat/>
    <w:rsid w:val="00A9192E"/>
    <w:pPr>
      <w:keepNext/>
      <w:ind w:left="720" w:hanging="720"/>
      <w:jc w:val="both"/>
      <w:outlineLvl w:val="2"/>
    </w:pPr>
    <w:rPr>
      <w:rFonts w:cs="Times New Roman"/>
      <w:lang w:val="x-none" w:eastAsia="x-none"/>
    </w:rPr>
  </w:style>
  <w:style w:type="paragraph" w:styleId="Heading4">
    <w:name w:val="heading 4"/>
    <w:basedOn w:val="Normal"/>
    <w:next w:val="Normal"/>
    <w:link w:val="Heading4Char"/>
    <w:uiPriority w:val="99"/>
    <w:qFormat/>
    <w:pPr>
      <w:keepNext/>
      <w:numPr>
        <w:ilvl w:val="3"/>
        <w:numId w:val="2"/>
      </w:numPr>
      <w:outlineLvl w:val="3"/>
    </w:pPr>
    <w:rPr>
      <w:rFonts w:ascii="Arial" w:hAnsi="Arial" w:cs="Times New Roman"/>
      <w:i/>
      <w:iCs/>
      <w:sz w:val="28"/>
      <w:szCs w:val="28"/>
    </w:rPr>
  </w:style>
  <w:style w:type="paragraph" w:styleId="Heading5">
    <w:name w:val="heading 5"/>
    <w:basedOn w:val="Normal"/>
    <w:next w:val="Normal"/>
    <w:link w:val="Heading5Char"/>
    <w:uiPriority w:val="99"/>
    <w:qFormat/>
    <w:pPr>
      <w:numPr>
        <w:ilvl w:val="4"/>
        <w:numId w:val="2"/>
      </w:numPr>
      <w:spacing w:before="240"/>
      <w:outlineLvl w:val="4"/>
    </w:pPr>
    <w:rPr>
      <w:rFonts w:cs="Times New Roman"/>
      <w:b/>
      <w:bCs/>
      <w:i/>
      <w:iCs/>
      <w:sz w:val="26"/>
      <w:szCs w:val="26"/>
      <w:lang w:val="x-none" w:eastAsia="x-none"/>
    </w:rPr>
  </w:style>
  <w:style w:type="paragraph" w:styleId="Heading6">
    <w:name w:val="heading 6"/>
    <w:basedOn w:val="Normal"/>
    <w:next w:val="Normal"/>
    <w:link w:val="Heading6Char"/>
    <w:uiPriority w:val="99"/>
    <w:qFormat/>
    <w:pPr>
      <w:numPr>
        <w:ilvl w:val="5"/>
        <w:numId w:val="2"/>
      </w:numPr>
      <w:spacing w:before="240"/>
      <w:outlineLvl w:val="5"/>
    </w:pPr>
    <w:rPr>
      <w:rFonts w:cs="Times New Roman"/>
      <w:b/>
      <w:bCs/>
      <w:sz w:val="20"/>
      <w:szCs w:val="20"/>
      <w:lang w:val="x-none" w:eastAsia="x-none"/>
    </w:rPr>
  </w:style>
  <w:style w:type="paragraph" w:styleId="Heading7">
    <w:name w:val="heading 7"/>
    <w:basedOn w:val="Normal"/>
    <w:next w:val="Normal"/>
    <w:link w:val="Heading7Char"/>
    <w:uiPriority w:val="99"/>
    <w:qFormat/>
    <w:pPr>
      <w:numPr>
        <w:ilvl w:val="6"/>
        <w:numId w:val="2"/>
      </w:numPr>
      <w:spacing w:before="240"/>
      <w:outlineLvl w:val="6"/>
    </w:pPr>
    <w:rPr>
      <w:rFonts w:cs="Times New Roman"/>
      <w:sz w:val="24"/>
      <w:szCs w:val="24"/>
      <w:lang w:val="x-none" w:eastAsia="x-none"/>
    </w:rPr>
  </w:style>
  <w:style w:type="paragraph" w:styleId="Heading8">
    <w:name w:val="heading 8"/>
    <w:basedOn w:val="Normal"/>
    <w:next w:val="Normal"/>
    <w:link w:val="Heading8Char"/>
    <w:uiPriority w:val="99"/>
    <w:qFormat/>
    <w:pPr>
      <w:numPr>
        <w:ilvl w:val="7"/>
        <w:numId w:val="2"/>
      </w:numPr>
      <w:spacing w:before="240"/>
      <w:outlineLvl w:val="7"/>
    </w:pPr>
    <w:rPr>
      <w:rFonts w:cs="Times New Roman"/>
      <w:i/>
      <w:iCs/>
      <w:sz w:val="24"/>
      <w:szCs w:val="24"/>
      <w:lang w:val="x-none" w:eastAsia="x-none"/>
    </w:rPr>
  </w:style>
  <w:style w:type="paragraph" w:styleId="Heading9">
    <w:name w:val="heading 9"/>
    <w:basedOn w:val="Normal"/>
    <w:next w:val="Normal"/>
    <w:link w:val="Heading9Char"/>
    <w:uiPriority w:val="99"/>
    <w:qFormat/>
    <w:pPr>
      <w:numPr>
        <w:ilvl w:val="8"/>
        <w:numId w:val="2"/>
      </w:numPr>
      <w:spacing w:before="240"/>
      <w:outlineLvl w:val="8"/>
    </w:pPr>
    <w:rPr>
      <w:rFonts w:ascii="Cambria"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b/>
      <w:bCs/>
      <w:kern w:val="32"/>
      <w:sz w:val="32"/>
      <w:szCs w:val="32"/>
      <w:lang w:val="x-none" w:eastAsia="x-none"/>
    </w:rPr>
  </w:style>
  <w:style w:type="character" w:customStyle="1" w:styleId="Heading2Char">
    <w:name w:val="Heading 2 Char"/>
    <w:link w:val="Heading2"/>
    <w:uiPriority w:val="99"/>
    <w:rPr>
      <w:rFonts w:ascii="Cambria" w:hAnsi="Cambria"/>
      <w:b/>
      <w:bCs/>
      <w:i/>
      <w:iCs/>
      <w:sz w:val="28"/>
      <w:szCs w:val="28"/>
      <w:lang w:val="x-none" w:eastAsia="x-none"/>
    </w:rPr>
  </w:style>
  <w:style w:type="character" w:customStyle="1" w:styleId="Heading3Char">
    <w:name w:val="Heading 3 Char"/>
    <w:link w:val="Heading3"/>
    <w:uiPriority w:val="99"/>
    <w:rsid w:val="00A9192E"/>
    <w:rPr>
      <w:rFonts w:ascii="Calibri" w:hAnsi="Calibri" w:cs="Calibri"/>
      <w:sz w:val="22"/>
      <w:szCs w:val="22"/>
    </w:rPr>
  </w:style>
  <w:style w:type="paragraph" w:customStyle="1" w:styleId="cm5">
    <w:name w:val="cm5"/>
    <w:basedOn w:val="Normal"/>
    <w:uiPriority w:val="99"/>
    <w:rsid w:val="00C630FC"/>
    <w:pPr>
      <w:autoSpaceDE w:val="0"/>
      <w:autoSpaceDN w:val="0"/>
      <w:spacing w:before="0" w:after="450"/>
    </w:pPr>
    <w:rPr>
      <w:rFonts w:ascii="Helvetica" w:hAnsi="Helvetica" w:cs="Helvetica"/>
      <w:sz w:val="24"/>
      <w:szCs w:val="24"/>
    </w:rPr>
  </w:style>
  <w:style w:type="character" w:customStyle="1" w:styleId="Heading5Char">
    <w:name w:val="Heading 5 Char"/>
    <w:link w:val="Heading5"/>
    <w:uiPriority w:val="99"/>
    <w:rPr>
      <w:rFonts w:ascii="Calibri" w:hAnsi="Calibri"/>
      <w:b/>
      <w:bCs/>
      <w:i/>
      <w:iCs/>
      <w:sz w:val="26"/>
      <w:szCs w:val="26"/>
      <w:lang w:val="x-none" w:eastAsia="x-none"/>
    </w:rPr>
  </w:style>
  <w:style w:type="character" w:customStyle="1" w:styleId="Heading6Char">
    <w:name w:val="Heading 6 Char"/>
    <w:link w:val="Heading6"/>
    <w:uiPriority w:val="99"/>
    <w:rPr>
      <w:rFonts w:ascii="Calibri" w:hAnsi="Calibri"/>
      <w:b/>
      <w:bCs/>
      <w:lang w:val="x-none" w:eastAsia="x-none"/>
    </w:rPr>
  </w:style>
  <w:style w:type="character" w:customStyle="1" w:styleId="Heading7Char">
    <w:name w:val="Heading 7 Char"/>
    <w:link w:val="Heading7"/>
    <w:uiPriority w:val="99"/>
    <w:rPr>
      <w:rFonts w:ascii="Calibri" w:hAnsi="Calibri"/>
      <w:sz w:val="24"/>
      <w:szCs w:val="24"/>
      <w:lang w:val="x-none" w:eastAsia="x-none"/>
    </w:rPr>
  </w:style>
  <w:style w:type="character" w:customStyle="1" w:styleId="Heading8Char">
    <w:name w:val="Heading 8 Char"/>
    <w:link w:val="Heading8"/>
    <w:uiPriority w:val="99"/>
    <w:rPr>
      <w:rFonts w:ascii="Calibri" w:hAnsi="Calibri"/>
      <w:i/>
      <w:iCs/>
      <w:sz w:val="24"/>
      <w:szCs w:val="24"/>
      <w:lang w:val="x-none" w:eastAsia="x-none"/>
    </w:rPr>
  </w:style>
  <w:style w:type="character" w:customStyle="1" w:styleId="Heading9Char">
    <w:name w:val="Heading 9 Char"/>
    <w:link w:val="Heading9"/>
    <w:uiPriority w:val="99"/>
    <w:rPr>
      <w:rFonts w:ascii="Cambria" w:hAnsi="Cambria"/>
      <w:lang w:val="x-none" w:eastAsia="x-none"/>
    </w:rPr>
  </w:style>
  <w:style w:type="paragraph" w:styleId="Header">
    <w:name w:val="header"/>
    <w:basedOn w:val="Normal"/>
    <w:link w:val="HeaderChar"/>
    <w:pPr>
      <w:tabs>
        <w:tab w:val="center" w:pos="4153"/>
        <w:tab w:val="right" w:pos="8306"/>
      </w:tabs>
    </w:pPr>
    <w:rPr>
      <w:rFonts w:ascii="Arial" w:hAnsi="Arial" w:cs="Times New Roman"/>
      <w:sz w:val="20"/>
      <w:szCs w:val="20"/>
      <w:lang w:val="x-none" w:eastAsia="x-none"/>
    </w:rPr>
  </w:style>
  <w:style w:type="character" w:customStyle="1" w:styleId="HeaderChar">
    <w:name w:val="Header Char"/>
    <w:link w:val="Header"/>
    <w:rPr>
      <w:rFonts w:ascii="Arial" w:hAnsi="Arial" w:cs="Arial"/>
    </w:rPr>
  </w:style>
  <w:style w:type="paragraph" w:styleId="Footer">
    <w:name w:val="footer"/>
    <w:basedOn w:val="Normal"/>
    <w:link w:val="FooterChar"/>
    <w:uiPriority w:val="99"/>
    <w:pPr>
      <w:tabs>
        <w:tab w:val="center" w:pos="4153"/>
        <w:tab w:val="right" w:pos="8306"/>
      </w:tabs>
    </w:pPr>
    <w:rPr>
      <w:rFonts w:ascii="Arial" w:hAnsi="Arial" w:cs="Times New Roman"/>
      <w:sz w:val="20"/>
      <w:szCs w:val="20"/>
      <w:lang w:val="x-none" w:eastAsia="x-none"/>
    </w:rPr>
  </w:style>
  <w:style w:type="character" w:customStyle="1" w:styleId="FooterChar">
    <w:name w:val="Footer Char"/>
    <w:link w:val="Footer"/>
    <w:uiPriority w:val="99"/>
    <w:rPr>
      <w:rFonts w:ascii="Arial" w:hAnsi="Arial" w:cs="Arial"/>
    </w:rPr>
  </w:style>
  <w:style w:type="paragraph" w:styleId="BodyText">
    <w:name w:val="Body Text"/>
    <w:basedOn w:val="Normal"/>
    <w:link w:val="BodyTextChar"/>
    <w:uiPriority w:val="99"/>
    <w:rPr>
      <w:rFonts w:ascii="Arial" w:hAnsi="Arial" w:cs="Times New Roman"/>
      <w:sz w:val="20"/>
      <w:szCs w:val="20"/>
      <w:lang w:val="x-none" w:eastAsia="x-none"/>
    </w:rPr>
  </w:style>
  <w:style w:type="character" w:customStyle="1" w:styleId="BodyTextChar">
    <w:name w:val="Body Text Char"/>
    <w:link w:val="BodyText"/>
    <w:uiPriority w:val="99"/>
    <w:rPr>
      <w:rFonts w:ascii="Arial" w:hAnsi="Arial" w:cs="Arial"/>
    </w:rPr>
  </w:style>
  <w:style w:type="paragraph" w:customStyle="1" w:styleId="MOIText">
    <w:name w:val="MOI Text"/>
    <w:basedOn w:val="Normal"/>
    <w:pPr>
      <w:ind w:left="720"/>
      <w:jc w:val="both"/>
    </w:pPr>
  </w:style>
  <w:style w:type="paragraph" w:styleId="FootnoteText">
    <w:name w:val="footnote text"/>
    <w:basedOn w:val="Normal"/>
    <w:link w:val="FootnoteTextChar"/>
    <w:uiPriority w:val="99"/>
    <w:semiHidden/>
    <w:rPr>
      <w:rFonts w:ascii="Arial" w:hAnsi="Arial" w:cs="Times New Roman"/>
      <w:sz w:val="20"/>
      <w:szCs w:val="20"/>
      <w:lang w:val="x-none" w:eastAsia="x-none"/>
    </w:rPr>
  </w:style>
  <w:style w:type="character" w:customStyle="1" w:styleId="FootnoteTextChar">
    <w:name w:val="Footnote Text Char"/>
    <w:link w:val="FootnoteText"/>
    <w:uiPriority w:val="99"/>
    <w:semiHidden/>
    <w:rPr>
      <w:rFonts w:ascii="Arial" w:hAnsi="Arial" w:cs="Arial"/>
      <w:sz w:val="20"/>
      <w:szCs w:val="20"/>
    </w:rPr>
  </w:style>
  <w:style w:type="character" w:styleId="FootnoteReference">
    <w:name w:val="footnote reference"/>
    <w:uiPriority w:val="99"/>
    <w:semiHidden/>
    <w:rPr>
      <w:rFonts w:cs="Times New Roman"/>
      <w:vertAlign w:val="superscript"/>
    </w:rPr>
  </w:style>
  <w:style w:type="paragraph" w:styleId="BalloonText">
    <w:name w:val="Balloon Text"/>
    <w:basedOn w:val="Normal"/>
    <w:link w:val="BalloonTextChar"/>
    <w:uiPriority w:val="99"/>
    <w:semiHidden/>
    <w:rPr>
      <w:rFonts w:ascii="Tahoma" w:hAnsi="Tahoma" w:cs="Times New Roman"/>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paragraph" w:customStyle="1" w:styleId="SubAnnex">
    <w:name w:val="SubAnnex"/>
    <w:basedOn w:val="Heading2"/>
    <w:next w:val="MOIText"/>
    <w:autoRedefine/>
    <w:uiPriority w:val="99"/>
    <w:pPr>
      <w:numPr>
        <w:ilvl w:val="0"/>
        <w:numId w:val="0"/>
      </w:numPr>
    </w:pPr>
  </w:style>
  <w:style w:type="character" w:styleId="Hyperlink">
    <w:name w:val="Hyperlink"/>
    <w:uiPriority w:val="99"/>
    <w:rPr>
      <w:rFonts w:cs="Times New Roman"/>
      <w:color w:val="0000FF"/>
      <w:u w:val="single"/>
    </w:rPr>
  </w:style>
  <w:style w:type="paragraph" w:styleId="NormalWeb">
    <w:name w:val="Normal (Web)"/>
    <w:basedOn w:val="Normal"/>
    <w:uiPriority w:val="99"/>
    <w:pPr>
      <w:spacing w:before="100" w:beforeAutospacing="1" w:after="100" w:afterAutospacing="1"/>
    </w:pPr>
  </w:style>
  <w:style w:type="paragraph" w:styleId="Title">
    <w:name w:val="Title"/>
    <w:basedOn w:val="Normal"/>
    <w:link w:val="TitleChar"/>
    <w:uiPriority w:val="99"/>
    <w:qFormat/>
    <w:rsid w:val="00127A78"/>
    <w:pPr>
      <w:spacing w:before="0" w:after="0"/>
      <w:jc w:val="center"/>
    </w:pPr>
    <w:rPr>
      <w:rFonts w:ascii="Arial" w:hAnsi="Arial" w:cs="Times New Roman"/>
      <w:b/>
      <w:bCs/>
      <w:sz w:val="24"/>
      <w:szCs w:val="24"/>
    </w:rPr>
  </w:style>
  <w:style w:type="character" w:customStyle="1" w:styleId="TitleChar">
    <w:name w:val="Title Char"/>
    <w:link w:val="Title"/>
    <w:uiPriority w:val="99"/>
    <w:locked/>
    <w:rsid w:val="00C63443"/>
    <w:rPr>
      <w:rFonts w:ascii="Arial" w:hAnsi="Arial" w:cs="Arial"/>
      <w:b/>
      <w:bCs/>
      <w:sz w:val="24"/>
      <w:szCs w:val="24"/>
      <w:lang w:val="en-GB" w:eastAsia="en-GB"/>
    </w:rPr>
  </w:style>
  <w:style w:type="paragraph" w:customStyle="1" w:styleId="StyleHeading1Left-049cmHanging049cmAfter145">
    <w:name w:val="Style Heading 1 + Left:  -0.49 cm Hanging:  0.49 cm After:  14.5 ..."/>
    <w:basedOn w:val="Heading1"/>
    <w:next w:val="Normal"/>
    <w:uiPriority w:val="99"/>
    <w:pPr>
      <w:numPr>
        <w:numId w:val="1"/>
      </w:numPr>
      <w:spacing w:before="0" w:after="290" w:line="370" w:lineRule="atLeast"/>
    </w:pPr>
    <w:rPr>
      <w:kern w:val="0"/>
    </w:rPr>
  </w:style>
  <w:style w:type="paragraph" w:customStyle="1" w:styleId="StyleHeading2Left0cmHanging049cmAfter3pt">
    <w:name w:val="Style Heading 2 + Left:  0 cm Hanging:  0.49 cm After:  3 pt"/>
    <w:basedOn w:val="Heading2"/>
    <w:next w:val="Normal"/>
    <w:link w:val="StyleHeading2Left0cmHanging049cmAfter3ptChar"/>
    <w:autoRedefine/>
    <w:uiPriority w:val="99"/>
    <w:pPr>
      <w:numPr>
        <w:numId w:val="1"/>
      </w:numPr>
      <w:tabs>
        <w:tab w:val="left" w:pos="180"/>
      </w:tabs>
      <w:spacing w:before="0"/>
    </w:pPr>
    <w:rPr>
      <w:rFonts w:ascii="Arial" w:hAnsi="Arial"/>
      <w:sz w:val="24"/>
      <w:szCs w:val="24"/>
      <w:lang w:val="en-GB" w:eastAsia="en-GB"/>
    </w:rPr>
  </w:style>
  <w:style w:type="character" w:customStyle="1" w:styleId="StyleHeading2Left0cmHanging049cmAfter3ptChar">
    <w:name w:val="Style Heading 2 + Left:  0 cm Hanging:  0.49 cm After:  3 pt Char"/>
    <w:link w:val="StyleHeading2Left0cmHanging049cmAfter3pt"/>
    <w:uiPriority w:val="99"/>
    <w:locked/>
    <w:rPr>
      <w:rFonts w:ascii="Arial" w:hAnsi="Arial"/>
      <w:b/>
      <w:bCs/>
      <w:i/>
      <w:iCs/>
      <w:sz w:val="24"/>
      <w:szCs w:val="24"/>
    </w:rPr>
  </w:style>
  <w:style w:type="table" w:styleId="TableGrid">
    <w:name w:val="Table Grid"/>
    <w:basedOn w:val="TableNormal"/>
    <w:uiPriority w:val="99"/>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pPr>
      <w:spacing w:before="0" w:after="0"/>
      <w:ind w:left="113"/>
    </w:pPr>
    <w:rPr>
      <w:sz w:val="20"/>
      <w:szCs w:val="20"/>
    </w:rPr>
  </w:style>
  <w:style w:type="paragraph" w:customStyle="1" w:styleId="StyleBulleted">
    <w:name w:val="Style Bulleted"/>
    <w:basedOn w:val="Normal"/>
    <w:uiPriority w:val="99"/>
    <w:pPr>
      <w:numPr>
        <w:numId w:val="3"/>
      </w:numPr>
      <w:tabs>
        <w:tab w:val="num" w:pos="1276"/>
      </w:tabs>
      <w:ind w:left="1276" w:hanging="425"/>
      <w:jc w:val="both"/>
    </w:pPr>
  </w:style>
  <w:style w:type="paragraph" w:styleId="BodyTextFirstIndent">
    <w:name w:val="Body Text First Indent"/>
    <w:basedOn w:val="BodyText"/>
    <w:link w:val="BodyTextFirstIndentChar"/>
    <w:uiPriority w:val="99"/>
    <w:pPr>
      <w:spacing w:after="120"/>
      <w:ind w:firstLine="210"/>
    </w:pPr>
  </w:style>
  <w:style w:type="character" w:customStyle="1" w:styleId="BodyTextFirstIndentChar">
    <w:name w:val="Body Text First Indent Char"/>
    <w:basedOn w:val="BodyTextChar"/>
    <w:link w:val="BodyTextFirstIndent"/>
    <w:uiPriority w:val="99"/>
    <w:rPr>
      <w:rFonts w:ascii="Arial" w:hAnsi="Arial" w:cs="Arial"/>
    </w:rPr>
  </w:style>
  <w:style w:type="paragraph" w:styleId="TOC1">
    <w:name w:val="toc 1"/>
    <w:basedOn w:val="Normal"/>
    <w:next w:val="Normal"/>
    <w:autoRedefine/>
    <w:uiPriority w:val="39"/>
    <w:pPr>
      <w:spacing w:after="0"/>
    </w:pPr>
    <w:rPr>
      <w:b/>
      <w:bCs/>
      <w:caps/>
      <w:sz w:val="24"/>
      <w:szCs w:val="24"/>
    </w:rPr>
  </w:style>
  <w:style w:type="paragraph" w:styleId="TOC2">
    <w:name w:val="toc 2"/>
    <w:basedOn w:val="Normal"/>
    <w:next w:val="Normal"/>
    <w:autoRedefine/>
    <w:uiPriority w:val="39"/>
    <w:rsid w:val="007F4851"/>
    <w:pPr>
      <w:tabs>
        <w:tab w:val="left" w:pos="900"/>
        <w:tab w:val="right" w:leader="dot" w:pos="8777"/>
      </w:tabs>
      <w:spacing w:before="0" w:after="0"/>
      <w:ind w:left="113"/>
    </w:pPr>
    <w:rPr>
      <w:sz w:val="20"/>
      <w:szCs w:val="20"/>
    </w:rPr>
  </w:style>
  <w:style w:type="paragraph" w:customStyle="1" w:styleId="Style">
    <w:name w:val="Style"/>
    <w:basedOn w:val="Normal"/>
    <w:uiPriority w:val="99"/>
    <w:rsid w:val="00127A78"/>
    <w:pPr>
      <w:spacing w:before="0" w:after="120" w:line="240" w:lineRule="exact"/>
    </w:pPr>
    <w:rPr>
      <w:rFonts w:ascii="Verdana" w:hAnsi="Verdana" w:cs="Verdana"/>
      <w:sz w:val="20"/>
      <w:szCs w:val="20"/>
      <w:lang w:val="en-US" w:eastAsia="en-US"/>
    </w:rPr>
  </w:style>
  <w:style w:type="paragraph" w:customStyle="1" w:styleId="Body1">
    <w:name w:val="Body 1"/>
    <w:basedOn w:val="Normal"/>
    <w:uiPriority w:val="99"/>
    <w:pPr>
      <w:autoSpaceDE w:val="0"/>
      <w:autoSpaceDN w:val="0"/>
      <w:adjustRightInd w:val="0"/>
      <w:spacing w:after="240" w:line="288" w:lineRule="auto"/>
      <w:jc w:val="both"/>
    </w:pPr>
    <w:rPr>
      <w:sz w:val="20"/>
      <w:szCs w:val="20"/>
      <w:lang w:eastAsia="en-US"/>
    </w:rPr>
  </w:style>
  <w:style w:type="paragraph" w:customStyle="1" w:styleId="Bullets1">
    <w:name w:val="Bullets 1"/>
    <w:basedOn w:val="Normal"/>
    <w:uiPriority w:val="99"/>
    <w:pPr>
      <w:tabs>
        <w:tab w:val="num" w:pos="720"/>
      </w:tabs>
      <w:autoSpaceDE w:val="0"/>
      <w:autoSpaceDN w:val="0"/>
      <w:adjustRightInd w:val="0"/>
      <w:spacing w:after="240" w:line="288" w:lineRule="auto"/>
      <w:ind w:left="720" w:hanging="360"/>
      <w:jc w:val="both"/>
      <w:outlineLvl w:val="0"/>
    </w:pPr>
    <w:rPr>
      <w:sz w:val="20"/>
      <w:szCs w:val="20"/>
      <w:lang w:eastAsia="en-US"/>
    </w:rPr>
  </w:style>
  <w:style w:type="paragraph" w:customStyle="1" w:styleId="BulletMOI">
    <w:name w:val="Bullet MOI"/>
    <w:basedOn w:val="Normal"/>
    <w:uiPriority w:val="99"/>
    <w:pPr>
      <w:numPr>
        <w:numId w:val="4"/>
      </w:numPr>
      <w:tabs>
        <w:tab w:val="left" w:pos="720"/>
      </w:tabs>
      <w:spacing w:before="0" w:after="0"/>
      <w:jc w:val="both"/>
    </w:pPr>
  </w:style>
  <w:style w:type="paragraph" w:customStyle="1" w:styleId="Indent">
    <w:name w:val="Indent"/>
    <w:basedOn w:val="Normal"/>
    <w:uiPriority w:val="99"/>
    <w:pPr>
      <w:ind w:left="360"/>
    </w:pPr>
  </w:style>
  <w:style w:type="paragraph" w:customStyle="1" w:styleId="10pttable">
    <w:name w:val="10 pt table"/>
    <w:basedOn w:val="Normal"/>
    <w:uiPriority w:val="99"/>
    <w:rPr>
      <w:sz w:val="20"/>
      <w:szCs w:val="20"/>
    </w:rPr>
  </w:style>
  <w:style w:type="paragraph" w:styleId="Caption">
    <w:name w:val="caption"/>
    <w:basedOn w:val="Normal"/>
    <w:next w:val="Normal"/>
    <w:uiPriority w:val="99"/>
    <w:qFormat/>
    <w:pPr>
      <w:spacing w:before="120" w:after="120"/>
    </w:pPr>
    <w:rPr>
      <w:b/>
      <w:bCs/>
      <w:sz w:val="20"/>
      <w:szCs w:val="20"/>
    </w:rPr>
  </w:style>
  <w:style w:type="paragraph" w:customStyle="1" w:styleId="CentreCaption">
    <w:name w:val="CentreCaption"/>
    <w:basedOn w:val="Caption"/>
    <w:uiPriority w:val="99"/>
    <w:pPr>
      <w:ind w:left="720"/>
      <w:jc w:val="center"/>
    </w:pPr>
  </w:style>
  <w:style w:type="paragraph" w:customStyle="1" w:styleId="Alpha">
    <w:name w:val="Alpha"/>
    <w:basedOn w:val="Normal"/>
    <w:uiPriority w:val="99"/>
    <w:pPr>
      <w:tabs>
        <w:tab w:val="num" w:pos="1440"/>
      </w:tabs>
      <w:spacing w:after="0"/>
      <w:ind w:left="714" w:hanging="357"/>
    </w:pPr>
  </w:style>
  <w:style w:type="paragraph" w:customStyle="1" w:styleId="StyleOutlinenumberedComplexBold">
    <w:name w:val="Style Outline numbered (Complex) Bold"/>
    <w:basedOn w:val="Normal"/>
    <w:uiPriority w:val="99"/>
    <w:pPr>
      <w:numPr>
        <w:numId w:val="6"/>
      </w:numPr>
      <w:spacing w:before="0" w:after="0"/>
    </w:pPr>
  </w:style>
  <w:style w:type="paragraph" w:styleId="TOC4">
    <w:name w:val="toc 4"/>
    <w:basedOn w:val="Normal"/>
    <w:next w:val="Normal"/>
    <w:autoRedefine/>
    <w:uiPriority w:val="99"/>
    <w:semiHidden/>
    <w:pPr>
      <w:spacing w:before="0" w:after="0"/>
      <w:ind w:left="440"/>
    </w:pPr>
    <w:rPr>
      <w:rFonts w:cs="Times New Roman"/>
      <w:sz w:val="20"/>
      <w:szCs w:val="20"/>
    </w:rPr>
  </w:style>
  <w:style w:type="paragraph" w:styleId="TOC5">
    <w:name w:val="toc 5"/>
    <w:basedOn w:val="Normal"/>
    <w:next w:val="Normal"/>
    <w:autoRedefine/>
    <w:uiPriority w:val="99"/>
    <w:semiHidden/>
    <w:pPr>
      <w:spacing w:before="0" w:after="0"/>
      <w:ind w:left="660"/>
    </w:pPr>
    <w:rPr>
      <w:rFonts w:cs="Times New Roman"/>
      <w:sz w:val="20"/>
      <w:szCs w:val="20"/>
    </w:rPr>
  </w:style>
  <w:style w:type="paragraph" w:styleId="TOC6">
    <w:name w:val="toc 6"/>
    <w:basedOn w:val="Normal"/>
    <w:next w:val="Normal"/>
    <w:autoRedefine/>
    <w:uiPriority w:val="99"/>
    <w:semiHidden/>
    <w:pPr>
      <w:spacing w:before="0" w:after="0"/>
      <w:ind w:left="880"/>
    </w:pPr>
    <w:rPr>
      <w:rFonts w:cs="Times New Roman"/>
      <w:sz w:val="20"/>
      <w:szCs w:val="20"/>
    </w:rPr>
  </w:style>
  <w:style w:type="paragraph" w:styleId="TOC7">
    <w:name w:val="toc 7"/>
    <w:basedOn w:val="Normal"/>
    <w:next w:val="Normal"/>
    <w:autoRedefine/>
    <w:uiPriority w:val="99"/>
    <w:semiHidden/>
    <w:pPr>
      <w:spacing w:before="0" w:after="0"/>
      <w:ind w:left="1100"/>
    </w:pPr>
    <w:rPr>
      <w:rFonts w:cs="Times New Roman"/>
      <w:sz w:val="20"/>
      <w:szCs w:val="20"/>
    </w:rPr>
  </w:style>
  <w:style w:type="paragraph" w:styleId="TOC8">
    <w:name w:val="toc 8"/>
    <w:basedOn w:val="Normal"/>
    <w:next w:val="Normal"/>
    <w:autoRedefine/>
    <w:uiPriority w:val="99"/>
    <w:semiHidden/>
    <w:pPr>
      <w:spacing w:before="0" w:after="0"/>
      <w:ind w:left="1320"/>
    </w:pPr>
    <w:rPr>
      <w:rFonts w:cs="Times New Roman"/>
      <w:sz w:val="20"/>
      <w:szCs w:val="20"/>
    </w:rPr>
  </w:style>
  <w:style w:type="paragraph" w:styleId="TOC9">
    <w:name w:val="toc 9"/>
    <w:basedOn w:val="Normal"/>
    <w:next w:val="Normal"/>
    <w:autoRedefine/>
    <w:uiPriority w:val="99"/>
    <w:semiHidden/>
    <w:pPr>
      <w:spacing w:before="0" w:after="0"/>
      <w:ind w:left="1540"/>
    </w:pPr>
    <w:rPr>
      <w:rFonts w:cs="Times New Roman"/>
      <w:sz w:val="20"/>
      <w:szCs w:val="20"/>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rFonts w:ascii="Arial" w:hAnsi="Arial" w:cs="Times New Roman"/>
      <w:sz w:val="20"/>
      <w:szCs w:val="20"/>
      <w:lang w:val="x-none" w:eastAsia="x-none"/>
    </w:rPr>
  </w:style>
  <w:style w:type="character" w:customStyle="1" w:styleId="CommentTextChar">
    <w:name w:val="Comment Text Char"/>
    <w:link w:val="CommentText"/>
    <w:uiPriority w:val="99"/>
    <w:semiHidden/>
    <w:rPr>
      <w:rFonts w:ascii="Arial" w:hAnsi="Arial" w:cs="Arial"/>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Pr>
      <w:rFonts w:ascii="Arial" w:hAnsi="Arial" w:cs="Arial"/>
      <w:b/>
      <w:bCs/>
      <w:sz w:val="20"/>
      <w:szCs w:val="20"/>
    </w:rPr>
  </w:style>
  <w:style w:type="paragraph" w:customStyle="1" w:styleId="StyleOutlinenumberedLatinArialBoldBold">
    <w:name w:val="Style Outline numbered (Latin) Arial Bold Bold"/>
    <w:basedOn w:val="Normal"/>
    <w:uiPriority w:val="99"/>
    <w:pPr>
      <w:numPr>
        <w:numId w:val="7"/>
      </w:numPr>
      <w:spacing w:before="0" w:after="0"/>
      <w:ind w:left="714" w:hanging="357"/>
    </w:pPr>
  </w:style>
  <w:style w:type="paragraph" w:customStyle="1" w:styleId="BulletMOINormal">
    <w:name w:val="Bullet MOI Normal"/>
    <w:basedOn w:val="Normal"/>
    <w:uiPriority w:val="99"/>
    <w:pPr>
      <w:numPr>
        <w:numId w:val="8"/>
      </w:numPr>
    </w:pPr>
  </w:style>
  <w:style w:type="table" w:styleId="TableClassic1">
    <w:name w:val="Table Classic 1"/>
    <w:basedOn w:val="TableNormal"/>
    <w:uiPriority w:val="99"/>
    <w:pPr>
      <w:spacing w:before="60" w:after="60"/>
    </w:pPr>
    <w:rPr>
      <w:rFonts w:ascii="Arial" w:hAnsi="Arial"/>
    </w:rPr>
    <w:tblPr>
      <w:tblInd w:w="0" w:type="nil"/>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Body2">
    <w:name w:val="Body 2"/>
    <w:basedOn w:val="Normal"/>
    <w:uiPriority w:val="99"/>
    <w:rsid w:val="00127A78"/>
    <w:pPr>
      <w:spacing w:before="0" w:after="240"/>
      <w:ind w:left="720"/>
      <w:jc w:val="both"/>
    </w:pPr>
    <w:rPr>
      <w:sz w:val="20"/>
      <w:szCs w:val="20"/>
      <w:lang w:eastAsia="en-US"/>
    </w:rPr>
  </w:style>
  <w:style w:type="paragraph" w:customStyle="1" w:styleId="CharChar1">
    <w:name w:val="Char Char1"/>
    <w:basedOn w:val="Normal"/>
    <w:uiPriority w:val="99"/>
    <w:rsid w:val="00127A78"/>
    <w:pPr>
      <w:spacing w:before="0" w:after="120" w:line="240" w:lineRule="exact"/>
    </w:pPr>
    <w:rPr>
      <w:rFonts w:ascii="Verdana" w:hAnsi="Verdana" w:cs="Verdana"/>
      <w:sz w:val="20"/>
      <w:szCs w:val="20"/>
      <w:lang w:val="en-US" w:eastAsia="en-US"/>
    </w:rPr>
  </w:style>
  <w:style w:type="paragraph" w:customStyle="1" w:styleId="StyleLatinBoldJustifiedLeft095cm">
    <w:name w:val="Style (Latin) Bold Justified Left:  0.95 cm"/>
    <w:basedOn w:val="Normal"/>
    <w:uiPriority w:val="99"/>
    <w:pPr>
      <w:ind w:left="720"/>
      <w:jc w:val="both"/>
    </w:pPr>
    <w:rPr>
      <w:b/>
      <w:bCs/>
    </w:rPr>
  </w:style>
  <w:style w:type="character" w:styleId="PageNumber">
    <w:name w:val="page number"/>
    <w:uiPriority w:val="99"/>
    <w:rsid w:val="00860A42"/>
    <w:rPr>
      <w:rFonts w:cs="Times New Roman"/>
    </w:rPr>
  </w:style>
  <w:style w:type="character" w:styleId="FollowedHyperlink">
    <w:name w:val="FollowedHyperlink"/>
    <w:uiPriority w:val="99"/>
    <w:rPr>
      <w:rFonts w:cs="Times New Roman"/>
      <w:color w:val="auto"/>
      <w:u w:val="single"/>
    </w:rPr>
  </w:style>
  <w:style w:type="paragraph" w:customStyle="1" w:styleId="PQQbullet">
    <w:name w:val="PQQ bullet"/>
    <w:basedOn w:val="Normal"/>
    <w:uiPriority w:val="99"/>
    <w:pPr>
      <w:numPr>
        <w:numId w:val="9"/>
      </w:numPr>
    </w:pPr>
  </w:style>
  <w:style w:type="paragraph" w:customStyle="1" w:styleId="AgtLevel1Heading">
    <w:name w:val="Agt/Level1 Heading"/>
    <w:basedOn w:val="Normal"/>
    <w:uiPriority w:val="99"/>
    <w:rsid w:val="00291E65"/>
    <w:pPr>
      <w:keepNext/>
      <w:numPr>
        <w:numId w:val="10"/>
      </w:numPr>
      <w:spacing w:before="0" w:after="240" w:line="288" w:lineRule="auto"/>
      <w:jc w:val="both"/>
    </w:pPr>
    <w:rPr>
      <w:b/>
      <w:bCs/>
      <w:sz w:val="20"/>
      <w:szCs w:val="20"/>
      <w:lang w:eastAsia="en-US"/>
    </w:rPr>
  </w:style>
  <w:style w:type="paragraph" w:customStyle="1" w:styleId="AgtLevel2">
    <w:name w:val="Agt/Level2"/>
    <w:basedOn w:val="Normal"/>
    <w:uiPriority w:val="99"/>
    <w:rsid w:val="00291E65"/>
    <w:pPr>
      <w:numPr>
        <w:ilvl w:val="1"/>
        <w:numId w:val="10"/>
      </w:numPr>
      <w:spacing w:before="0" w:after="240" w:line="288" w:lineRule="auto"/>
      <w:jc w:val="both"/>
    </w:pPr>
    <w:rPr>
      <w:sz w:val="20"/>
      <w:szCs w:val="20"/>
      <w:lang w:eastAsia="en-US"/>
    </w:rPr>
  </w:style>
  <w:style w:type="paragraph" w:customStyle="1" w:styleId="AgtLevel3">
    <w:name w:val="Agt/Level3"/>
    <w:basedOn w:val="Normal"/>
    <w:uiPriority w:val="99"/>
    <w:rsid w:val="00291E65"/>
    <w:pPr>
      <w:numPr>
        <w:ilvl w:val="2"/>
        <w:numId w:val="10"/>
      </w:numPr>
      <w:spacing w:before="0" w:after="240" w:line="288" w:lineRule="auto"/>
      <w:jc w:val="both"/>
    </w:pPr>
    <w:rPr>
      <w:sz w:val="20"/>
      <w:szCs w:val="20"/>
      <w:lang w:eastAsia="en-US"/>
    </w:rPr>
  </w:style>
  <w:style w:type="paragraph" w:customStyle="1" w:styleId="AgtLevel4">
    <w:name w:val="Agt/Level4"/>
    <w:basedOn w:val="Normal"/>
    <w:uiPriority w:val="99"/>
    <w:rsid w:val="00291E65"/>
    <w:pPr>
      <w:numPr>
        <w:ilvl w:val="3"/>
        <w:numId w:val="10"/>
      </w:numPr>
      <w:spacing w:before="0" w:after="240" w:line="288" w:lineRule="auto"/>
      <w:jc w:val="both"/>
    </w:pPr>
    <w:rPr>
      <w:sz w:val="20"/>
      <w:szCs w:val="20"/>
      <w:lang w:eastAsia="en-US"/>
    </w:rPr>
  </w:style>
  <w:style w:type="paragraph" w:customStyle="1" w:styleId="AgtLevel5">
    <w:name w:val="Agt/Level5"/>
    <w:basedOn w:val="Normal"/>
    <w:uiPriority w:val="99"/>
    <w:rsid w:val="00291E65"/>
    <w:pPr>
      <w:numPr>
        <w:ilvl w:val="4"/>
        <w:numId w:val="10"/>
      </w:numPr>
      <w:spacing w:before="0" w:after="240" w:line="288" w:lineRule="auto"/>
      <w:jc w:val="both"/>
    </w:pPr>
    <w:rPr>
      <w:sz w:val="20"/>
      <w:szCs w:val="20"/>
      <w:lang w:eastAsia="en-US"/>
    </w:rPr>
  </w:style>
  <w:style w:type="paragraph" w:customStyle="1" w:styleId="AgtLevel6">
    <w:name w:val="Agt/Level6"/>
    <w:basedOn w:val="Normal"/>
    <w:uiPriority w:val="99"/>
    <w:rsid w:val="00291E65"/>
    <w:pPr>
      <w:numPr>
        <w:ilvl w:val="5"/>
        <w:numId w:val="10"/>
      </w:numPr>
      <w:spacing w:before="0" w:after="240" w:line="288" w:lineRule="auto"/>
      <w:jc w:val="both"/>
    </w:pPr>
    <w:rPr>
      <w:sz w:val="20"/>
      <w:szCs w:val="20"/>
      <w:lang w:eastAsia="en-US"/>
    </w:rPr>
  </w:style>
  <w:style w:type="paragraph" w:customStyle="1" w:styleId="AgtLevel7">
    <w:name w:val="Agt/Level7"/>
    <w:basedOn w:val="Normal"/>
    <w:uiPriority w:val="99"/>
    <w:rsid w:val="00291E65"/>
    <w:pPr>
      <w:numPr>
        <w:ilvl w:val="6"/>
        <w:numId w:val="10"/>
      </w:numPr>
      <w:spacing w:before="0" w:after="240" w:line="288" w:lineRule="auto"/>
      <w:jc w:val="both"/>
    </w:pPr>
    <w:rPr>
      <w:sz w:val="20"/>
      <w:szCs w:val="20"/>
      <w:lang w:eastAsia="en-US"/>
    </w:rPr>
  </w:style>
  <w:style w:type="paragraph" w:customStyle="1" w:styleId="AgtLevel8">
    <w:name w:val="Agt/Level8"/>
    <w:basedOn w:val="Normal"/>
    <w:uiPriority w:val="99"/>
    <w:rsid w:val="00291E65"/>
    <w:pPr>
      <w:numPr>
        <w:ilvl w:val="7"/>
        <w:numId w:val="10"/>
      </w:numPr>
      <w:spacing w:before="0" w:after="240" w:line="288" w:lineRule="auto"/>
      <w:jc w:val="both"/>
    </w:pPr>
    <w:rPr>
      <w:sz w:val="20"/>
      <w:szCs w:val="20"/>
      <w:lang w:eastAsia="en-US"/>
    </w:rPr>
  </w:style>
  <w:style w:type="paragraph" w:customStyle="1" w:styleId="CharChar">
    <w:name w:val="Char Char"/>
    <w:basedOn w:val="Normal"/>
    <w:uiPriority w:val="99"/>
    <w:rsid w:val="00291E65"/>
    <w:pPr>
      <w:spacing w:before="0" w:after="120" w:line="240" w:lineRule="exact"/>
    </w:pPr>
    <w:rPr>
      <w:rFonts w:ascii="Verdana" w:hAnsi="Verdana" w:cs="Verdana"/>
      <w:sz w:val="20"/>
      <w:szCs w:val="20"/>
      <w:lang w:val="en-US" w:eastAsia="en-US"/>
    </w:rPr>
  </w:style>
  <w:style w:type="paragraph" w:styleId="TOCHeading">
    <w:name w:val="TOC Heading"/>
    <w:basedOn w:val="Heading1"/>
    <w:next w:val="Normal"/>
    <w:uiPriority w:val="99"/>
    <w:qFormat/>
    <w:rsid w:val="0047649A"/>
    <w:pPr>
      <w:keepLines/>
      <w:pageBreakBefore w:val="0"/>
      <w:numPr>
        <w:numId w:val="0"/>
      </w:numPr>
      <w:spacing w:before="480" w:after="0" w:line="276" w:lineRule="auto"/>
      <w:jc w:val="left"/>
      <w:outlineLvl w:val="9"/>
    </w:pPr>
    <w:rPr>
      <w:rFonts w:cs="Cambria"/>
      <w:color w:val="365F91"/>
      <w:kern w:val="0"/>
      <w:sz w:val="28"/>
      <w:szCs w:val="28"/>
      <w:lang w:val="en-US" w:eastAsia="en-US"/>
    </w:rPr>
  </w:style>
  <w:style w:type="paragraph" w:styleId="PlainText">
    <w:name w:val="Plain Text"/>
    <w:basedOn w:val="Normal"/>
    <w:link w:val="PlainTextChar"/>
    <w:uiPriority w:val="99"/>
    <w:rsid w:val="00560856"/>
    <w:pPr>
      <w:spacing w:before="0" w:after="0"/>
    </w:pPr>
    <w:rPr>
      <w:rFonts w:ascii="Courier New" w:hAnsi="Courier New" w:cs="Times New Roman"/>
      <w:sz w:val="20"/>
      <w:szCs w:val="20"/>
      <w:lang w:val="x-none" w:eastAsia="x-none"/>
    </w:rPr>
  </w:style>
  <w:style w:type="character" w:customStyle="1" w:styleId="PlainTextChar">
    <w:name w:val="Plain Text Char"/>
    <w:link w:val="PlainText"/>
    <w:uiPriority w:val="99"/>
    <w:rPr>
      <w:rFonts w:ascii="Courier New" w:hAnsi="Courier New" w:cs="Courier New"/>
      <w:sz w:val="20"/>
      <w:szCs w:val="20"/>
    </w:rPr>
  </w:style>
  <w:style w:type="character" w:styleId="Strong">
    <w:name w:val="Strong"/>
    <w:uiPriority w:val="99"/>
    <w:qFormat/>
    <w:locked/>
    <w:rsid w:val="00560856"/>
    <w:rPr>
      <w:rFonts w:cs="Times New Roman"/>
      <w:b/>
      <w:bCs/>
    </w:rPr>
  </w:style>
  <w:style w:type="paragraph" w:styleId="DocumentMap">
    <w:name w:val="Document Map"/>
    <w:basedOn w:val="Normal"/>
    <w:link w:val="DocumentMapChar"/>
    <w:uiPriority w:val="99"/>
    <w:semiHidden/>
    <w:rsid w:val="004B1E1B"/>
    <w:pPr>
      <w:shd w:val="clear" w:color="auto" w:fill="000080"/>
    </w:pPr>
    <w:rPr>
      <w:rFonts w:ascii="Tahoma" w:hAnsi="Tahoma" w:cs="Times New Roman"/>
      <w:sz w:val="16"/>
      <w:szCs w:val="16"/>
      <w:lang w:val="x-none" w:eastAsia="x-none"/>
    </w:rPr>
  </w:style>
  <w:style w:type="character" w:customStyle="1" w:styleId="DocumentMapChar">
    <w:name w:val="Document Map Char"/>
    <w:link w:val="DocumentMap"/>
    <w:uiPriority w:val="99"/>
    <w:semiHidden/>
    <w:rPr>
      <w:rFonts w:ascii="Tahoma" w:hAnsi="Tahoma" w:cs="Tahoma"/>
      <w:sz w:val="16"/>
      <w:szCs w:val="16"/>
    </w:rPr>
  </w:style>
  <w:style w:type="paragraph" w:customStyle="1" w:styleId="Default">
    <w:name w:val="Default"/>
    <w:rsid w:val="00C63443"/>
    <w:pPr>
      <w:widowControl w:val="0"/>
      <w:autoSpaceDE w:val="0"/>
      <w:autoSpaceDN w:val="0"/>
      <w:adjustRightInd w:val="0"/>
    </w:pPr>
    <w:rPr>
      <w:rFonts w:ascii="Arial" w:hAnsi="Arial" w:cs="Arial"/>
      <w:color w:val="000000"/>
      <w:sz w:val="24"/>
      <w:szCs w:val="24"/>
    </w:rPr>
  </w:style>
  <w:style w:type="character" w:customStyle="1" w:styleId="Heading4Char">
    <w:name w:val="Heading 4 Char"/>
    <w:link w:val="Heading4"/>
    <w:uiPriority w:val="99"/>
    <w:locked/>
    <w:rsid w:val="00C630FC"/>
    <w:rPr>
      <w:rFonts w:ascii="Arial" w:hAnsi="Arial"/>
      <w:i/>
      <w:iCs/>
      <w:sz w:val="28"/>
      <w:szCs w:val="28"/>
    </w:rPr>
  </w:style>
  <w:style w:type="numbering" w:customStyle="1" w:styleId="Numbered">
    <w:name w:val="Numbered"/>
    <w:pPr>
      <w:numPr>
        <w:numId w:val="5"/>
      </w:numPr>
    </w:pPr>
  </w:style>
  <w:style w:type="character" w:customStyle="1" w:styleId="PQQJustifiedCharChar">
    <w:name w:val="PQQ Justified Char Char"/>
    <w:link w:val="PQQJustifiedChar"/>
    <w:locked/>
    <w:rsid w:val="00C4440F"/>
    <w:rPr>
      <w:rFonts w:ascii="Arial" w:hAnsi="Arial" w:cs="Arial"/>
    </w:rPr>
  </w:style>
  <w:style w:type="paragraph" w:customStyle="1" w:styleId="PQQJustifiedChar">
    <w:name w:val="PQQ Justified Char"/>
    <w:basedOn w:val="Normal"/>
    <w:link w:val="PQQJustifiedCharChar"/>
    <w:rsid w:val="00C4440F"/>
    <w:pPr>
      <w:ind w:left="709"/>
      <w:jc w:val="both"/>
    </w:pPr>
    <w:rPr>
      <w:rFonts w:ascii="Arial" w:hAnsi="Arial" w:cs="Times New Roman"/>
      <w:sz w:val="20"/>
      <w:szCs w:val="20"/>
      <w:lang w:val="x-none" w:eastAsia="x-none"/>
    </w:rPr>
  </w:style>
  <w:style w:type="character" w:customStyle="1" w:styleId="PQQindentChar">
    <w:name w:val="PQQ indent Char"/>
    <w:link w:val="PQQindent"/>
    <w:uiPriority w:val="99"/>
    <w:locked/>
    <w:rsid w:val="00B164AB"/>
    <w:rPr>
      <w:rFonts w:ascii="Arial" w:hAnsi="Arial" w:cs="Arial"/>
      <w:bCs/>
      <w:kern w:val="32"/>
      <w:szCs w:val="24"/>
    </w:rPr>
  </w:style>
  <w:style w:type="paragraph" w:customStyle="1" w:styleId="PQQindent">
    <w:name w:val="PQQ indent"/>
    <w:basedOn w:val="Normal"/>
    <w:link w:val="PQQindentChar"/>
    <w:uiPriority w:val="99"/>
    <w:rsid w:val="00B164AB"/>
    <w:pPr>
      <w:tabs>
        <w:tab w:val="num" w:pos="709"/>
      </w:tabs>
      <w:ind w:left="709"/>
      <w:jc w:val="both"/>
      <w:outlineLvl w:val="0"/>
    </w:pPr>
    <w:rPr>
      <w:rFonts w:ascii="Arial" w:hAnsi="Arial" w:cs="Times New Roman"/>
      <w:bCs/>
      <w:kern w:val="32"/>
      <w:sz w:val="20"/>
      <w:szCs w:val="24"/>
      <w:lang w:val="x-none" w:eastAsia="x-none"/>
    </w:rPr>
  </w:style>
  <w:style w:type="paragraph" w:customStyle="1" w:styleId="PQQHead3">
    <w:name w:val="PQQ Head 3"/>
    <w:basedOn w:val="Heading3"/>
    <w:next w:val="Normal"/>
    <w:link w:val="PQQHead3Char"/>
    <w:rsid w:val="00B164AB"/>
    <w:pPr>
      <w:numPr>
        <w:ilvl w:val="2"/>
        <w:numId w:val="11"/>
      </w:numPr>
    </w:pPr>
    <w:rPr>
      <w:rFonts w:ascii="Arial" w:eastAsia="Arial" w:hAnsi="Arial"/>
    </w:rPr>
  </w:style>
  <w:style w:type="paragraph" w:customStyle="1" w:styleId="PQQHead2">
    <w:name w:val="PQQ Head 2"/>
    <w:basedOn w:val="Heading2"/>
    <w:next w:val="Normal"/>
    <w:autoRedefine/>
    <w:rsid w:val="00B164AB"/>
    <w:pPr>
      <w:numPr>
        <w:numId w:val="11"/>
      </w:numPr>
      <w:tabs>
        <w:tab w:val="clear" w:pos="720"/>
      </w:tabs>
      <w:spacing w:before="120" w:after="120"/>
    </w:pPr>
    <w:rPr>
      <w:rFonts w:eastAsia="Arial"/>
      <w:bCs w:val="0"/>
      <w:sz w:val="22"/>
      <w:szCs w:val="22"/>
    </w:rPr>
  </w:style>
  <w:style w:type="paragraph" w:customStyle="1" w:styleId="PQQbulletChar">
    <w:name w:val="PQQ bullet Char"/>
    <w:basedOn w:val="Normal"/>
    <w:link w:val="PQQbulletCharChar"/>
    <w:rsid w:val="00603143"/>
    <w:pPr>
      <w:tabs>
        <w:tab w:val="num" w:pos="1069"/>
      </w:tabs>
      <w:spacing w:before="0" w:after="0"/>
      <w:ind w:left="1069" w:hanging="360"/>
      <w:jc w:val="both"/>
    </w:pPr>
    <w:rPr>
      <w:rFonts w:ascii="Arial" w:hAnsi="Arial" w:cs="Times New Roman"/>
      <w:lang w:val="x-none" w:eastAsia="x-none"/>
    </w:rPr>
  </w:style>
  <w:style w:type="character" w:customStyle="1" w:styleId="PQQHead3Char">
    <w:name w:val="PQQ Head 3 Char"/>
    <w:link w:val="PQQHead3"/>
    <w:rsid w:val="00603143"/>
    <w:rPr>
      <w:rFonts w:ascii="Arial" w:eastAsia="Arial" w:hAnsi="Arial"/>
      <w:sz w:val="22"/>
      <w:szCs w:val="22"/>
      <w:lang w:val="x-none" w:eastAsia="x-none"/>
    </w:rPr>
  </w:style>
  <w:style w:type="character" w:customStyle="1" w:styleId="PQQbulletCharChar">
    <w:name w:val="PQQ bullet Char Char"/>
    <w:link w:val="PQQbulletChar"/>
    <w:rsid w:val="00603143"/>
    <w:rPr>
      <w:rFonts w:ascii="Arial" w:hAnsi="Arial"/>
      <w:sz w:val="22"/>
      <w:szCs w:val="22"/>
    </w:rPr>
  </w:style>
  <w:style w:type="paragraph" w:customStyle="1" w:styleId="01-Level1-BB">
    <w:name w:val="01-Level1-BB"/>
    <w:basedOn w:val="Normal"/>
    <w:next w:val="Normal"/>
    <w:rsid w:val="00603143"/>
    <w:pPr>
      <w:numPr>
        <w:numId w:val="12"/>
      </w:numPr>
      <w:spacing w:before="0" w:after="0"/>
      <w:jc w:val="both"/>
    </w:pPr>
    <w:rPr>
      <w:rFonts w:cs="Times New Roman"/>
      <w:b/>
      <w:szCs w:val="20"/>
      <w:lang w:eastAsia="en-US"/>
    </w:rPr>
  </w:style>
  <w:style w:type="paragraph" w:customStyle="1" w:styleId="01-Level2-BB">
    <w:name w:val="01-Level2-BB"/>
    <w:basedOn w:val="Normal"/>
    <w:next w:val="Normal"/>
    <w:rsid w:val="00603143"/>
    <w:pPr>
      <w:numPr>
        <w:ilvl w:val="1"/>
        <w:numId w:val="12"/>
      </w:numPr>
      <w:spacing w:before="0" w:after="0"/>
      <w:jc w:val="both"/>
    </w:pPr>
    <w:rPr>
      <w:rFonts w:cs="Times New Roman"/>
      <w:szCs w:val="20"/>
      <w:lang w:eastAsia="en-US"/>
    </w:rPr>
  </w:style>
  <w:style w:type="paragraph" w:customStyle="1" w:styleId="01-Level3-BB">
    <w:name w:val="01-Level3-BB"/>
    <w:basedOn w:val="Normal"/>
    <w:next w:val="Normal"/>
    <w:rsid w:val="00603143"/>
    <w:pPr>
      <w:numPr>
        <w:ilvl w:val="2"/>
        <w:numId w:val="12"/>
      </w:numPr>
      <w:spacing w:before="0" w:after="0"/>
      <w:jc w:val="both"/>
    </w:pPr>
    <w:rPr>
      <w:rFonts w:cs="Times New Roman"/>
      <w:szCs w:val="20"/>
      <w:lang w:eastAsia="en-US"/>
    </w:rPr>
  </w:style>
  <w:style w:type="paragraph" w:customStyle="1" w:styleId="01-Level4-BB">
    <w:name w:val="01-Level4-BB"/>
    <w:basedOn w:val="Normal"/>
    <w:next w:val="Normal"/>
    <w:rsid w:val="00603143"/>
    <w:pPr>
      <w:numPr>
        <w:ilvl w:val="3"/>
        <w:numId w:val="12"/>
      </w:numPr>
      <w:spacing w:before="0" w:after="0"/>
      <w:jc w:val="both"/>
    </w:pPr>
    <w:rPr>
      <w:rFonts w:cs="Times New Roman"/>
      <w:szCs w:val="20"/>
      <w:lang w:eastAsia="en-US"/>
    </w:rPr>
  </w:style>
  <w:style w:type="paragraph" w:customStyle="1" w:styleId="01-Level5-BB">
    <w:name w:val="01-Level5-BB"/>
    <w:basedOn w:val="Normal"/>
    <w:next w:val="Normal"/>
    <w:rsid w:val="00603143"/>
    <w:pPr>
      <w:numPr>
        <w:ilvl w:val="4"/>
        <w:numId w:val="12"/>
      </w:numPr>
      <w:spacing w:before="0" w:after="0"/>
      <w:jc w:val="both"/>
    </w:pPr>
    <w:rPr>
      <w:rFonts w:cs="Times New Roman"/>
      <w:szCs w:val="20"/>
      <w:lang w:eastAsia="en-US"/>
    </w:rPr>
  </w:style>
  <w:style w:type="paragraph" w:styleId="ListParagraph">
    <w:name w:val="List Paragraph"/>
    <w:basedOn w:val="Normal"/>
    <w:uiPriority w:val="34"/>
    <w:qFormat/>
    <w:rsid w:val="00A01817"/>
    <w:pPr>
      <w:spacing w:before="0" w:after="200" w:line="276" w:lineRule="auto"/>
      <w:ind w:left="720"/>
      <w:contextualSpacing/>
    </w:pPr>
    <w:rPr>
      <w:rFonts w:eastAsia="Calibri" w:cs="Times New Roman"/>
      <w:lang w:eastAsia="en-US"/>
    </w:rPr>
  </w:style>
  <w:style w:type="character" w:customStyle="1" w:styleId="st1">
    <w:name w:val="st1"/>
    <w:basedOn w:val="DefaultParagraphFont"/>
    <w:rsid w:val="000E6790"/>
  </w:style>
  <w:style w:type="paragraph" w:customStyle="1" w:styleId="Body10">
    <w:name w:val="Body1"/>
    <w:basedOn w:val="Normal"/>
    <w:rsid w:val="00C13F7B"/>
    <w:pPr>
      <w:widowControl w:val="0"/>
      <w:spacing w:before="200" w:line="360" w:lineRule="auto"/>
      <w:ind w:left="709"/>
      <w:jc w:val="both"/>
    </w:pPr>
    <w:rPr>
      <w:rFonts w:ascii="Arial" w:hAnsi="Arial" w:cs="Times New Roman"/>
      <w:lang w:eastAsia="en-US"/>
    </w:rPr>
  </w:style>
  <w:style w:type="numbering" w:customStyle="1" w:styleId="NoList1">
    <w:name w:val="No List1"/>
    <w:next w:val="NoList"/>
    <w:uiPriority w:val="99"/>
    <w:semiHidden/>
    <w:unhideWhenUsed/>
    <w:rsid w:val="00F56752"/>
  </w:style>
  <w:style w:type="table" w:styleId="LightList">
    <w:name w:val="Light List"/>
    <w:basedOn w:val="TableNormal"/>
    <w:uiPriority w:val="61"/>
    <w:rsid w:val="00C97C9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5575">
      <w:bodyDiv w:val="1"/>
      <w:marLeft w:val="0"/>
      <w:marRight w:val="0"/>
      <w:marTop w:val="0"/>
      <w:marBottom w:val="0"/>
      <w:divBdr>
        <w:top w:val="none" w:sz="0" w:space="0" w:color="auto"/>
        <w:left w:val="none" w:sz="0" w:space="0" w:color="auto"/>
        <w:bottom w:val="none" w:sz="0" w:space="0" w:color="auto"/>
        <w:right w:val="none" w:sz="0" w:space="0" w:color="auto"/>
      </w:divBdr>
    </w:div>
    <w:div w:id="61372064">
      <w:bodyDiv w:val="1"/>
      <w:marLeft w:val="0"/>
      <w:marRight w:val="0"/>
      <w:marTop w:val="0"/>
      <w:marBottom w:val="0"/>
      <w:divBdr>
        <w:top w:val="none" w:sz="0" w:space="0" w:color="auto"/>
        <w:left w:val="none" w:sz="0" w:space="0" w:color="auto"/>
        <w:bottom w:val="none" w:sz="0" w:space="0" w:color="auto"/>
        <w:right w:val="none" w:sz="0" w:space="0" w:color="auto"/>
      </w:divBdr>
      <w:divsChild>
        <w:div w:id="1815485195">
          <w:marLeft w:val="0"/>
          <w:marRight w:val="0"/>
          <w:marTop w:val="0"/>
          <w:marBottom w:val="0"/>
          <w:divBdr>
            <w:top w:val="none" w:sz="0" w:space="0" w:color="auto"/>
            <w:left w:val="none" w:sz="0" w:space="0" w:color="auto"/>
            <w:bottom w:val="none" w:sz="0" w:space="0" w:color="auto"/>
            <w:right w:val="none" w:sz="0" w:space="0" w:color="auto"/>
          </w:divBdr>
          <w:divsChild>
            <w:div w:id="1535460079">
              <w:marLeft w:val="-210"/>
              <w:marRight w:val="0"/>
              <w:marTop w:val="0"/>
              <w:marBottom w:val="0"/>
              <w:divBdr>
                <w:top w:val="none" w:sz="0" w:space="0" w:color="auto"/>
                <w:left w:val="none" w:sz="0" w:space="0" w:color="auto"/>
                <w:bottom w:val="none" w:sz="0" w:space="0" w:color="auto"/>
                <w:right w:val="none" w:sz="0" w:space="0" w:color="auto"/>
              </w:divBdr>
              <w:divsChild>
                <w:div w:id="1009941755">
                  <w:marLeft w:val="0"/>
                  <w:marRight w:val="0"/>
                  <w:marTop w:val="0"/>
                  <w:marBottom w:val="0"/>
                  <w:divBdr>
                    <w:top w:val="none" w:sz="0" w:space="0" w:color="auto"/>
                    <w:left w:val="none" w:sz="0" w:space="0" w:color="auto"/>
                    <w:bottom w:val="none" w:sz="0" w:space="0" w:color="auto"/>
                    <w:right w:val="none" w:sz="0" w:space="0" w:color="auto"/>
                  </w:divBdr>
                  <w:divsChild>
                    <w:div w:id="620068748">
                      <w:marLeft w:val="-210"/>
                      <w:marRight w:val="0"/>
                      <w:marTop w:val="0"/>
                      <w:marBottom w:val="0"/>
                      <w:divBdr>
                        <w:top w:val="none" w:sz="0" w:space="0" w:color="auto"/>
                        <w:left w:val="none" w:sz="0" w:space="0" w:color="auto"/>
                        <w:bottom w:val="none" w:sz="0" w:space="0" w:color="auto"/>
                        <w:right w:val="none" w:sz="0" w:space="0" w:color="auto"/>
                      </w:divBdr>
                      <w:divsChild>
                        <w:div w:id="310670095">
                          <w:marLeft w:val="0"/>
                          <w:marRight w:val="0"/>
                          <w:marTop w:val="0"/>
                          <w:marBottom w:val="0"/>
                          <w:divBdr>
                            <w:top w:val="none" w:sz="0" w:space="0" w:color="auto"/>
                            <w:left w:val="none" w:sz="0" w:space="0" w:color="auto"/>
                            <w:bottom w:val="none" w:sz="0" w:space="0" w:color="auto"/>
                            <w:right w:val="none" w:sz="0" w:space="0" w:color="auto"/>
                          </w:divBdr>
                          <w:divsChild>
                            <w:div w:id="946153692">
                              <w:marLeft w:val="0"/>
                              <w:marRight w:val="0"/>
                              <w:marTop w:val="0"/>
                              <w:marBottom w:val="0"/>
                              <w:divBdr>
                                <w:top w:val="none" w:sz="0" w:space="0" w:color="auto"/>
                                <w:left w:val="none" w:sz="0" w:space="0" w:color="auto"/>
                                <w:bottom w:val="none" w:sz="0" w:space="0" w:color="auto"/>
                                <w:right w:val="none" w:sz="0" w:space="0" w:color="auto"/>
                              </w:divBdr>
                            </w:div>
                            <w:div w:id="1573588510">
                              <w:marLeft w:val="0"/>
                              <w:marRight w:val="0"/>
                              <w:marTop w:val="0"/>
                              <w:marBottom w:val="0"/>
                              <w:divBdr>
                                <w:top w:val="none" w:sz="0" w:space="0" w:color="auto"/>
                                <w:left w:val="none" w:sz="0" w:space="0" w:color="auto"/>
                                <w:bottom w:val="none" w:sz="0" w:space="0" w:color="auto"/>
                                <w:right w:val="none" w:sz="0" w:space="0" w:color="auto"/>
                              </w:divBdr>
                              <w:divsChild>
                                <w:div w:id="1634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639981">
      <w:bodyDiv w:val="1"/>
      <w:marLeft w:val="0"/>
      <w:marRight w:val="0"/>
      <w:marTop w:val="0"/>
      <w:marBottom w:val="0"/>
      <w:divBdr>
        <w:top w:val="none" w:sz="0" w:space="0" w:color="auto"/>
        <w:left w:val="none" w:sz="0" w:space="0" w:color="auto"/>
        <w:bottom w:val="none" w:sz="0" w:space="0" w:color="auto"/>
        <w:right w:val="none" w:sz="0" w:space="0" w:color="auto"/>
      </w:divBdr>
    </w:div>
    <w:div w:id="466702720">
      <w:bodyDiv w:val="1"/>
      <w:marLeft w:val="0"/>
      <w:marRight w:val="0"/>
      <w:marTop w:val="0"/>
      <w:marBottom w:val="0"/>
      <w:divBdr>
        <w:top w:val="none" w:sz="0" w:space="0" w:color="auto"/>
        <w:left w:val="none" w:sz="0" w:space="0" w:color="auto"/>
        <w:bottom w:val="none" w:sz="0" w:space="0" w:color="auto"/>
        <w:right w:val="none" w:sz="0" w:space="0" w:color="auto"/>
      </w:divBdr>
    </w:div>
    <w:div w:id="475492281">
      <w:bodyDiv w:val="1"/>
      <w:marLeft w:val="0"/>
      <w:marRight w:val="0"/>
      <w:marTop w:val="0"/>
      <w:marBottom w:val="0"/>
      <w:divBdr>
        <w:top w:val="none" w:sz="0" w:space="0" w:color="auto"/>
        <w:left w:val="none" w:sz="0" w:space="0" w:color="auto"/>
        <w:bottom w:val="none" w:sz="0" w:space="0" w:color="auto"/>
        <w:right w:val="none" w:sz="0" w:space="0" w:color="auto"/>
      </w:divBdr>
    </w:div>
    <w:div w:id="630746618">
      <w:bodyDiv w:val="1"/>
      <w:marLeft w:val="0"/>
      <w:marRight w:val="0"/>
      <w:marTop w:val="0"/>
      <w:marBottom w:val="0"/>
      <w:divBdr>
        <w:top w:val="none" w:sz="0" w:space="0" w:color="auto"/>
        <w:left w:val="none" w:sz="0" w:space="0" w:color="auto"/>
        <w:bottom w:val="none" w:sz="0" w:space="0" w:color="auto"/>
        <w:right w:val="none" w:sz="0" w:space="0" w:color="auto"/>
      </w:divBdr>
    </w:div>
    <w:div w:id="698821523">
      <w:bodyDiv w:val="1"/>
      <w:marLeft w:val="0"/>
      <w:marRight w:val="0"/>
      <w:marTop w:val="0"/>
      <w:marBottom w:val="0"/>
      <w:divBdr>
        <w:top w:val="none" w:sz="0" w:space="0" w:color="auto"/>
        <w:left w:val="none" w:sz="0" w:space="0" w:color="auto"/>
        <w:bottom w:val="none" w:sz="0" w:space="0" w:color="auto"/>
        <w:right w:val="none" w:sz="0" w:space="0" w:color="auto"/>
      </w:divBdr>
    </w:div>
    <w:div w:id="700591885">
      <w:bodyDiv w:val="1"/>
      <w:marLeft w:val="0"/>
      <w:marRight w:val="0"/>
      <w:marTop w:val="0"/>
      <w:marBottom w:val="0"/>
      <w:divBdr>
        <w:top w:val="none" w:sz="0" w:space="0" w:color="auto"/>
        <w:left w:val="none" w:sz="0" w:space="0" w:color="auto"/>
        <w:bottom w:val="none" w:sz="0" w:space="0" w:color="auto"/>
        <w:right w:val="none" w:sz="0" w:space="0" w:color="auto"/>
      </w:divBdr>
    </w:div>
    <w:div w:id="716319125">
      <w:bodyDiv w:val="1"/>
      <w:marLeft w:val="0"/>
      <w:marRight w:val="0"/>
      <w:marTop w:val="0"/>
      <w:marBottom w:val="0"/>
      <w:divBdr>
        <w:top w:val="none" w:sz="0" w:space="0" w:color="auto"/>
        <w:left w:val="none" w:sz="0" w:space="0" w:color="auto"/>
        <w:bottom w:val="none" w:sz="0" w:space="0" w:color="auto"/>
        <w:right w:val="none" w:sz="0" w:space="0" w:color="auto"/>
      </w:divBdr>
    </w:div>
    <w:div w:id="798885065">
      <w:bodyDiv w:val="1"/>
      <w:marLeft w:val="0"/>
      <w:marRight w:val="0"/>
      <w:marTop w:val="0"/>
      <w:marBottom w:val="0"/>
      <w:divBdr>
        <w:top w:val="none" w:sz="0" w:space="0" w:color="auto"/>
        <w:left w:val="none" w:sz="0" w:space="0" w:color="auto"/>
        <w:bottom w:val="none" w:sz="0" w:space="0" w:color="auto"/>
        <w:right w:val="none" w:sz="0" w:space="0" w:color="auto"/>
      </w:divBdr>
    </w:div>
    <w:div w:id="971638482">
      <w:marLeft w:val="0"/>
      <w:marRight w:val="0"/>
      <w:marTop w:val="0"/>
      <w:marBottom w:val="0"/>
      <w:divBdr>
        <w:top w:val="none" w:sz="0" w:space="0" w:color="auto"/>
        <w:left w:val="none" w:sz="0" w:space="0" w:color="auto"/>
        <w:bottom w:val="none" w:sz="0" w:space="0" w:color="auto"/>
        <w:right w:val="none" w:sz="0" w:space="0" w:color="auto"/>
      </w:divBdr>
    </w:div>
    <w:div w:id="971638483">
      <w:marLeft w:val="0"/>
      <w:marRight w:val="0"/>
      <w:marTop w:val="0"/>
      <w:marBottom w:val="0"/>
      <w:divBdr>
        <w:top w:val="none" w:sz="0" w:space="0" w:color="auto"/>
        <w:left w:val="none" w:sz="0" w:space="0" w:color="auto"/>
        <w:bottom w:val="none" w:sz="0" w:space="0" w:color="auto"/>
        <w:right w:val="none" w:sz="0" w:space="0" w:color="auto"/>
      </w:divBdr>
    </w:div>
    <w:div w:id="971638484">
      <w:marLeft w:val="0"/>
      <w:marRight w:val="0"/>
      <w:marTop w:val="0"/>
      <w:marBottom w:val="0"/>
      <w:divBdr>
        <w:top w:val="none" w:sz="0" w:space="0" w:color="auto"/>
        <w:left w:val="none" w:sz="0" w:space="0" w:color="auto"/>
        <w:bottom w:val="none" w:sz="0" w:space="0" w:color="auto"/>
        <w:right w:val="none" w:sz="0" w:space="0" w:color="auto"/>
      </w:divBdr>
    </w:div>
    <w:div w:id="971638485">
      <w:marLeft w:val="0"/>
      <w:marRight w:val="0"/>
      <w:marTop w:val="0"/>
      <w:marBottom w:val="0"/>
      <w:divBdr>
        <w:top w:val="none" w:sz="0" w:space="0" w:color="auto"/>
        <w:left w:val="none" w:sz="0" w:space="0" w:color="auto"/>
        <w:bottom w:val="none" w:sz="0" w:space="0" w:color="auto"/>
        <w:right w:val="none" w:sz="0" w:space="0" w:color="auto"/>
      </w:divBdr>
    </w:div>
    <w:div w:id="971638486">
      <w:marLeft w:val="0"/>
      <w:marRight w:val="0"/>
      <w:marTop w:val="0"/>
      <w:marBottom w:val="0"/>
      <w:divBdr>
        <w:top w:val="none" w:sz="0" w:space="0" w:color="auto"/>
        <w:left w:val="none" w:sz="0" w:space="0" w:color="auto"/>
        <w:bottom w:val="none" w:sz="0" w:space="0" w:color="auto"/>
        <w:right w:val="none" w:sz="0" w:space="0" w:color="auto"/>
      </w:divBdr>
    </w:div>
    <w:div w:id="971638487">
      <w:marLeft w:val="0"/>
      <w:marRight w:val="0"/>
      <w:marTop w:val="0"/>
      <w:marBottom w:val="0"/>
      <w:divBdr>
        <w:top w:val="none" w:sz="0" w:space="0" w:color="auto"/>
        <w:left w:val="none" w:sz="0" w:space="0" w:color="auto"/>
        <w:bottom w:val="none" w:sz="0" w:space="0" w:color="auto"/>
        <w:right w:val="none" w:sz="0" w:space="0" w:color="auto"/>
      </w:divBdr>
    </w:div>
    <w:div w:id="971638496">
      <w:marLeft w:val="0"/>
      <w:marRight w:val="0"/>
      <w:marTop w:val="0"/>
      <w:marBottom w:val="0"/>
      <w:divBdr>
        <w:top w:val="none" w:sz="0" w:space="0" w:color="auto"/>
        <w:left w:val="none" w:sz="0" w:space="0" w:color="auto"/>
        <w:bottom w:val="none" w:sz="0" w:space="0" w:color="auto"/>
        <w:right w:val="none" w:sz="0" w:space="0" w:color="auto"/>
      </w:divBdr>
      <w:divsChild>
        <w:div w:id="971638502">
          <w:marLeft w:val="0"/>
          <w:marRight w:val="0"/>
          <w:marTop w:val="0"/>
          <w:marBottom w:val="0"/>
          <w:divBdr>
            <w:top w:val="none" w:sz="0" w:space="0" w:color="auto"/>
            <w:left w:val="none" w:sz="0" w:space="0" w:color="auto"/>
            <w:bottom w:val="none" w:sz="0" w:space="0" w:color="auto"/>
            <w:right w:val="none" w:sz="0" w:space="0" w:color="auto"/>
          </w:divBdr>
          <w:divsChild>
            <w:div w:id="971638499">
              <w:marLeft w:val="0"/>
              <w:marRight w:val="0"/>
              <w:marTop w:val="0"/>
              <w:marBottom w:val="0"/>
              <w:divBdr>
                <w:top w:val="none" w:sz="0" w:space="0" w:color="auto"/>
                <w:left w:val="none" w:sz="0" w:space="0" w:color="auto"/>
                <w:bottom w:val="none" w:sz="0" w:space="0" w:color="auto"/>
                <w:right w:val="none" w:sz="0" w:space="0" w:color="auto"/>
              </w:divBdr>
              <w:divsChild>
                <w:div w:id="971638489">
                  <w:marLeft w:val="0"/>
                  <w:marRight w:val="0"/>
                  <w:marTop w:val="0"/>
                  <w:marBottom w:val="0"/>
                  <w:divBdr>
                    <w:top w:val="none" w:sz="0" w:space="0" w:color="auto"/>
                    <w:left w:val="none" w:sz="0" w:space="0" w:color="auto"/>
                    <w:bottom w:val="none" w:sz="0" w:space="0" w:color="auto"/>
                    <w:right w:val="none" w:sz="0" w:space="0" w:color="auto"/>
                  </w:divBdr>
                  <w:divsChild>
                    <w:div w:id="971638488">
                      <w:marLeft w:val="0"/>
                      <w:marRight w:val="0"/>
                      <w:marTop w:val="0"/>
                      <w:marBottom w:val="0"/>
                      <w:divBdr>
                        <w:top w:val="none" w:sz="0" w:space="0" w:color="auto"/>
                        <w:left w:val="none" w:sz="0" w:space="0" w:color="auto"/>
                        <w:bottom w:val="none" w:sz="0" w:space="0" w:color="auto"/>
                        <w:right w:val="none" w:sz="0" w:space="0" w:color="auto"/>
                      </w:divBdr>
                    </w:div>
                    <w:div w:id="971638490">
                      <w:marLeft w:val="0"/>
                      <w:marRight w:val="0"/>
                      <w:marTop w:val="0"/>
                      <w:marBottom w:val="0"/>
                      <w:divBdr>
                        <w:top w:val="none" w:sz="0" w:space="0" w:color="auto"/>
                        <w:left w:val="none" w:sz="0" w:space="0" w:color="auto"/>
                        <w:bottom w:val="none" w:sz="0" w:space="0" w:color="auto"/>
                        <w:right w:val="none" w:sz="0" w:space="0" w:color="auto"/>
                      </w:divBdr>
                    </w:div>
                    <w:div w:id="971638491">
                      <w:marLeft w:val="0"/>
                      <w:marRight w:val="0"/>
                      <w:marTop w:val="0"/>
                      <w:marBottom w:val="0"/>
                      <w:divBdr>
                        <w:top w:val="none" w:sz="0" w:space="0" w:color="auto"/>
                        <w:left w:val="none" w:sz="0" w:space="0" w:color="auto"/>
                        <w:bottom w:val="none" w:sz="0" w:space="0" w:color="auto"/>
                        <w:right w:val="none" w:sz="0" w:space="0" w:color="auto"/>
                      </w:divBdr>
                    </w:div>
                    <w:div w:id="971638492">
                      <w:marLeft w:val="0"/>
                      <w:marRight w:val="0"/>
                      <w:marTop w:val="0"/>
                      <w:marBottom w:val="0"/>
                      <w:divBdr>
                        <w:top w:val="none" w:sz="0" w:space="0" w:color="auto"/>
                        <w:left w:val="none" w:sz="0" w:space="0" w:color="auto"/>
                        <w:bottom w:val="none" w:sz="0" w:space="0" w:color="auto"/>
                        <w:right w:val="none" w:sz="0" w:space="0" w:color="auto"/>
                      </w:divBdr>
                    </w:div>
                    <w:div w:id="971638493">
                      <w:marLeft w:val="0"/>
                      <w:marRight w:val="0"/>
                      <w:marTop w:val="0"/>
                      <w:marBottom w:val="0"/>
                      <w:divBdr>
                        <w:top w:val="none" w:sz="0" w:space="0" w:color="auto"/>
                        <w:left w:val="none" w:sz="0" w:space="0" w:color="auto"/>
                        <w:bottom w:val="none" w:sz="0" w:space="0" w:color="auto"/>
                        <w:right w:val="none" w:sz="0" w:space="0" w:color="auto"/>
                      </w:divBdr>
                    </w:div>
                    <w:div w:id="971638494">
                      <w:marLeft w:val="0"/>
                      <w:marRight w:val="0"/>
                      <w:marTop w:val="0"/>
                      <w:marBottom w:val="0"/>
                      <w:divBdr>
                        <w:top w:val="none" w:sz="0" w:space="0" w:color="auto"/>
                        <w:left w:val="none" w:sz="0" w:space="0" w:color="auto"/>
                        <w:bottom w:val="none" w:sz="0" w:space="0" w:color="auto"/>
                        <w:right w:val="none" w:sz="0" w:space="0" w:color="auto"/>
                      </w:divBdr>
                    </w:div>
                    <w:div w:id="971638495">
                      <w:marLeft w:val="0"/>
                      <w:marRight w:val="0"/>
                      <w:marTop w:val="0"/>
                      <w:marBottom w:val="0"/>
                      <w:divBdr>
                        <w:top w:val="none" w:sz="0" w:space="0" w:color="auto"/>
                        <w:left w:val="none" w:sz="0" w:space="0" w:color="auto"/>
                        <w:bottom w:val="none" w:sz="0" w:space="0" w:color="auto"/>
                        <w:right w:val="none" w:sz="0" w:space="0" w:color="auto"/>
                      </w:divBdr>
                    </w:div>
                    <w:div w:id="971638497">
                      <w:marLeft w:val="0"/>
                      <w:marRight w:val="0"/>
                      <w:marTop w:val="0"/>
                      <w:marBottom w:val="0"/>
                      <w:divBdr>
                        <w:top w:val="none" w:sz="0" w:space="0" w:color="auto"/>
                        <w:left w:val="none" w:sz="0" w:space="0" w:color="auto"/>
                        <w:bottom w:val="none" w:sz="0" w:space="0" w:color="auto"/>
                        <w:right w:val="none" w:sz="0" w:space="0" w:color="auto"/>
                      </w:divBdr>
                    </w:div>
                    <w:div w:id="971638498">
                      <w:marLeft w:val="0"/>
                      <w:marRight w:val="0"/>
                      <w:marTop w:val="0"/>
                      <w:marBottom w:val="0"/>
                      <w:divBdr>
                        <w:top w:val="none" w:sz="0" w:space="0" w:color="auto"/>
                        <w:left w:val="none" w:sz="0" w:space="0" w:color="auto"/>
                        <w:bottom w:val="none" w:sz="0" w:space="0" w:color="auto"/>
                        <w:right w:val="none" w:sz="0" w:space="0" w:color="auto"/>
                      </w:divBdr>
                    </w:div>
                    <w:div w:id="971638500">
                      <w:marLeft w:val="0"/>
                      <w:marRight w:val="0"/>
                      <w:marTop w:val="0"/>
                      <w:marBottom w:val="0"/>
                      <w:divBdr>
                        <w:top w:val="none" w:sz="0" w:space="0" w:color="auto"/>
                        <w:left w:val="none" w:sz="0" w:space="0" w:color="auto"/>
                        <w:bottom w:val="none" w:sz="0" w:space="0" w:color="auto"/>
                        <w:right w:val="none" w:sz="0" w:space="0" w:color="auto"/>
                      </w:divBdr>
                    </w:div>
                    <w:div w:id="97163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638503">
      <w:marLeft w:val="0"/>
      <w:marRight w:val="0"/>
      <w:marTop w:val="0"/>
      <w:marBottom w:val="0"/>
      <w:divBdr>
        <w:top w:val="none" w:sz="0" w:space="0" w:color="auto"/>
        <w:left w:val="none" w:sz="0" w:space="0" w:color="auto"/>
        <w:bottom w:val="none" w:sz="0" w:space="0" w:color="auto"/>
        <w:right w:val="none" w:sz="0" w:space="0" w:color="auto"/>
      </w:divBdr>
    </w:div>
    <w:div w:id="971638504">
      <w:marLeft w:val="0"/>
      <w:marRight w:val="0"/>
      <w:marTop w:val="0"/>
      <w:marBottom w:val="0"/>
      <w:divBdr>
        <w:top w:val="none" w:sz="0" w:space="0" w:color="auto"/>
        <w:left w:val="none" w:sz="0" w:space="0" w:color="auto"/>
        <w:bottom w:val="none" w:sz="0" w:space="0" w:color="auto"/>
        <w:right w:val="none" w:sz="0" w:space="0" w:color="auto"/>
      </w:divBdr>
    </w:div>
    <w:div w:id="1013994338">
      <w:bodyDiv w:val="1"/>
      <w:marLeft w:val="0"/>
      <w:marRight w:val="0"/>
      <w:marTop w:val="0"/>
      <w:marBottom w:val="0"/>
      <w:divBdr>
        <w:top w:val="none" w:sz="0" w:space="0" w:color="auto"/>
        <w:left w:val="none" w:sz="0" w:space="0" w:color="auto"/>
        <w:bottom w:val="none" w:sz="0" w:space="0" w:color="auto"/>
        <w:right w:val="none" w:sz="0" w:space="0" w:color="auto"/>
      </w:divBdr>
    </w:div>
    <w:div w:id="1232618863">
      <w:bodyDiv w:val="1"/>
      <w:marLeft w:val="0"/>
      <w:marRight w:val="0"/>
      <w:marTop w:val="0"/>
      <w:marBottom w:val="0"/>
      <w:divBdr>
        <w:top w:val="none" w:sz="0" w:space="0" w:color="auto"/>
        <w:left w:val="none" w:sz="0" w:space="0" w:color="auto"/>
        <w:bottom w:val="none" w:sz="0" w:space="0" w:color="auto"/>
        <w:right w:val="none" w:sz="0" w:space="0" w:color="auto"/>
      </w:divBdr>
    </w:div>
    <w:div w:id="1300266748">
      <w:bodyDiv w:val="1"/>
      <w:marLeft w:val="0"/>
      <w:marRight w:val="0"/>
      <w:marTop w:val="0"/>
      <w:marBottom w:val="0"/>
      <w:divBdr>
        <w:top w:val="none" w:sz="0" w:space="0" w:color="auto"/>
        <w:left w:val="none" w:sz="0" w:space="0" w:color="auto"/>
        <w:bottom w:val="none" w:sz="0" w:space="0" w:color="auto"/>
        <w:right w:val="none" w:sz="0" w:space="0" w:color="auto"/>
      </w:divBdr>
    </w:div>
    <w:div w:id="1530677346">
      <w:bodyDiv w:val="1"/>
      <w:marLeft w:val="0"/>
      <w:marRight w:val="0"/>
      <w:marTop w:val="0"/>
      <w:marBottom w:val="0"/>
      <w:divBdr>
        <w:top w:val="none" w:sz="0" w:space="0" w:color="auto"/>
        <w:left w:val="none" w:sz="0" w:space="0" w:color="auto"/>
        <w:bottom w:val="none" w:sz="0" w:space="0" w:color="auto"/>
        <w:right w:val="none" w:sz="0" w:space="0" w:color="auto"/>
      </w:divBdr>
    </w:div>
    <w:div w:id="1938975119">
      <w:bodyDiv w:val="1"/>
      <w:marLeft w:val="0"/>
      <w:marRight w:val="0"/>
      <w:marTop w:val="0"/>
      <w:marBottom w:val="0"/>
      <w:divBdr>
        <w:top w:val="none" w:sz="0" w:space="0" w:color="auto"/>
        <w:left w:val="none" w:sz="0" w:space="0" w:color="auto"/>
        <w:bottom w:val="none" w:sz="0" w:space="0" w:color="auto"/>
        <w:right w:val="none" w:sz="0" w:space="0" w:color="auto"/>
      </w:divBdr>
    </w:div>
    <w:div w:id="2038312068">
      <w:bodyDiv w:val="1"/>
      <w:marLeft w:val="0"/>
      <w:marRight w:val="0"/>
      <w:marTop w:val="0"/>
      <w:marBottom w:val="0"/>
      <w:divBdr>
        <w:top w:val="none" w:sz="0" w:space="0" w:color="auto"/>
        <w:left w:val="none" w:sz="0" w:space="0" w:color="auto"/>
        <w:bottom w:val="none" w:sz="0" w:space="0" w:color="auto"/>
        <w:right w:val="none" w:sz="0" w:space="0" w:color="auto"/>
      </w:divBdr>
    </w:div>
    <w:div w:id="2100709689">
      <w:bodyDiv w:val="1"/>
      <w:marLeft w:val="0"/>
      <w:marRight w:val="0"/>
      <w:marTop w:val="0"/>
      <w:marBottom w:val="0"/>
      <w:divBdr>
        <w:top w:val="none" w:sz="0" w:space="0" w:color="auto"/>
        <w:left w:val="none" w:sz="0" w:space="0" w:color="auto"/>
        <w:bottom w:val="none" w:sz="0" w:space="0" w:color="auto"/>
        <w:right w:val="none" w:sz="0" w:space="0" w:color="auto"/>
      </w:divBdr>
    </w:div>
    <w:div w:id="2107843499">
      <w:bodyDiv w:val="1"/>
      <w:marLeft w:val="0"/>
      <w:marRight w:val="0"/>
      <w:marTop w:val="0"/>
      <w:marBottom w:val="0"/>
      <w:divBdr>
        <w:top w:val="none" w:sz="0" w:space="0" w:color="auto"/>
        <w:left w:val="none" w:sz="0" w:space="0" w:color="auto"/>
        <w:bottom w:val="none" w:sz="0" w:space="0" w:color="auto"/>
        <w:right w:val="none" w:sz="0" w:space="0" w:color="auto"/>
      </w:divBdr>
    </w:div>
    <w:div w:id="2129396503">
      <w:bodyDiv w:val="1"/>
      <w:marLeft w:val="0"/>
      <w:marRight w:val="0"/>
      <w:marTop w:val="0"/>
      <w:marBottom w:val="0"/>
      <w:divBdr>
        <w:top w:val="none" w:sz="0" w:space="0" w:color="auto"/>
        <w:left w:val="none" w:sz="0" w:space="0" w:color="auto"/>
        <w:bottom w:val="none" w:sz="0" w:space="0" w:color="auto"/>
        <w:right w:val="none" w:sz="0" w:space="0" w:color="auto"/>
      </w:divBdr>
    </w:div>
    <w:div w:id="21466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gehill.ac.uk/"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westlancashireccg.nhs.uk/introducing-a-new-report-the-seven-wards-a-focus-on-skelmersdal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misweb.co.uk/reports/lmp/ward2011/1946157101/report.aspx"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lancashire.gov.uk/corporate/web/?Employment/38401" TargetMode="External"/><Relationship Id="rId23" Type="http://schemas.openxmlformats.org/officeDocument/2006/relationships/fontTable" Target="fontTable.xml"/><Relationship Id="rId10" Type="http://schemas.openxmlformats.org/officeDocument/2006/relationships/hyperlink" Target="https://mlcsu.bravosolution.co.uk" TargetMode="External"/><Relationship Id="rId19" Type="http://schemas.openxmlformats.org/officeDocument/2006/relationships/hyperlink" Target="mailto:"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estlancs.gov.uk/more/regeneration-projects/skelmersdale.aspx"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8D8E1-19DD-4616-905A-15062648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26</Pages>
  <Words>9092</Words>
  <Characters>49763</Characters>
  <Application>Microsoft Office Word</Application>
  <DocSecurity>0</DocSecurity>
  <Lines>414</Lines>
  <Paragraphs>117</Paragraphs>
  <ScaleCrop>false</ScaleCrop>
  <HeadingPairs>
    <vt:vector size="2" baseType="variant">
      <vt:variant>
        <vt:lpstr>Title</vt:lpstr>
      </vt:variant>
      <vt:variant>
        <vt:i4>1</vt:i4>
      </vt:variant>
    </vt:vector>
  </HeadingPairs>
  <TitlesOfParts>
    <vt:vector size="1" baseType="lpstr">
      <vt:lpstr>[PCT NAME]</vt:lpstr>
    </vt:vector>
  </TitlesOfParts>
  <Company>Department of Health</Company>
  <LinksUpToDate>false</LinksUpToDate>
  <CharactersWithSpaces>58738</CharactersWithSpaces>
  <SharedDoc>false</SharedDoc>
  <HLinks>
    <vt:vector size="276" baseType="variant">
      <vt:variant>
        <vt:i4>1114227</vt:i4>
      </vt:variant>
      <vt:variant>
        <vt:i4>258</vt:i4>
      </vt:variant>
      <vt:variant>
        <vt:i4>0</vt:i4>
      </vt:variant>
      <vt:variant>
        <vt:i4>5</vt:i4>
      </vt:variant>
      <vt:variant>
        <vt:lpwstr>http://www.isa-gov.org.uk/PDF/VBS_guidance_ed1_2010.pdf</vt:lpwstr>
      </vt:variant>
      <vt:variant>
        <vt:lpwstr/>
      </vt:variant>
      <vt:variant>
        <vt:i4>6160428</vt:i4>
      </vt:variant>
      <vt:variant>
        <vt:i4>255</vt:i4>
      </vt:variant>
      <vt:variant>
        <vt:i4>0</vt:i4>
      </vt:variant>
      <vt:variant>
        <vt:i4>5</vt:i4>
      </vt:variant>
      <vt:variant>
        <vt:lpwstr>http://www.dh.gov.uk/en/Publicationsandstatistics/Publications/PublicationsPolicyAndGuidance/DH_4097730</vt:lpwstr>
      </vt:variant>
      <vt:variant>
        <vt:lpwstr/>
      </vt:variant>
      <vt:variant>
        <vt:i4>7798907</vt:i4>
      </vt:variant>
      <vt:variant>
        <vt:i4>252</vt:i4>
      </vt:variant>
      <vt:variant>
        <vt:i4>0</vt:i4>
      </vt:variant>
      <vt:variant>
        <vt:i4>5</vt:i4>
      </vt:variant>
      <vt:variant>
        <vt:lpwstr>http://www.nhsemployers.org/RecruitmentAndRetention/Employment-checks/Employment-Check-Standards/Pages/Employment-Check-Standards.aspx</vt:lpwstr>
      </vt:variant>
      <vt:variant>
        <vt:lpwstr/>
      </vt:variant>
      <vt:variant>
        <vt:i4>3801186</vt:i4>
      </vt:variant>
      <vt:variant>
        <vt:i4>249</vt:i4>
      </vt:variant>
      <vt:variant>
        <vt:i4>0</vt:i4>
      </vt:variant>
      <vt:variant>
        <vt:i4>5</vt:i4>
      </vt:variant>
      <vt:variant>
        <vt:lpwstr>https://cmcsu.bravosolution.co.uk/</vt:lpwstr>
      </vt:variant>
      <vt:variant>
        <vt:lpwstr/>
      </vt:variant>
      <vt:variant>
        <vt:i4>1310780</vt:i4>
      </vt:variant>
      <vt:variant>
        <vt:i4>242</vt:i4>
      </vt:variant>
      <vt:variant>
        <vt:i4>0</vt:i4>
      </vt:variant>
      <vt:variant>
        <vt:i4>5</vt:i4>
      </vt:variant>
      <vt:variant>
        <vt:lpwstr/>
      </vt:variant>
      <vt:variant>
        <vt:lpwstr>_Toc309735513</vt:lpwstr>
      </vt:variant>
      <vt:variant>
        <vt:i4>1310780</vt:i4>
      </vt:variant>
      <vt:variant>
        <vt:i4>236</vt:i4>
      </vt:variant>
      <vt:variant>
        <vt:i4>0</vt:i4>
      </vt:variant>
      <vt:variant>
        <vt:i4>5</vt:i4>
      </vt:variant>
      <vt:variant>
        <vt:lpwstr/>
      </vt:variant>
      <vt:variant>
        <vt:lpwstr>_Toc309735512</vt:lpwstr>
      </vt:variant>
      <vt:variant>
        <vt:i4>1310780</vt:i4>
      </vt:variant>
      <vt:variant>
        <vt:i4>230</vt:i4>
      </vt:variant>
      <vt:variant>
        <vt:i4>0</vt:i4>
      </vt:variant>
      <vt:variant>
        <vt:i4>5</vt:i4>
      </vt:variant>
      <vt:variant>
        <vt:lpwstr/>
      </vt:variant>
      <vt:variant>
        <vt:lpwstr>_Toc309735511</vt:lpwstr>
      </vt:variant>
      <vt:variant>
        <vt:i4>1310780</vt:i4>
      </vt:variant>
      <vt:variant>
        <vt:i4>224</vt:i4>
      </vt:variant>
      <vt:variant>
        <vt:i4>0</vt:i4>
      </vt:variant>
      <vt:variant>
        <vt:i4>5</vt:i4>
      </vt:variant>
      <vt:variant>
        <vt:lpwstr/>
      </vt:variant>
      <vt:variant>
        <vt:lpwstr>_Toc309735510</vt:lpwstr>
      </vt:variant>
      <vt:variant>
        <vt:i4>1376316</vt:i4>
      </vt:variant>
      <vt:variant>
        <vt:i4>218</vt:i4>
      </vt:variant>
      <vt:variant>
        <vt:i4>0</vt:i4>
      </vt:variant>
      <vt:variant>
        <vt:i4>5</vt:i4>
      </vt:variant>
      <vt:variant>
        <vt:lpwstr/>
      </vt:variant>
      <vt:variant>
        <vt:lpwstr>_Toc309735509</vt:lpwstr>
      </vt:variant>
      <vt:variant>
        <vt:i4>1376316</vt:i4>
      </vt:variant>
      <vt:variant>
        <vt:i4>212</vt:i4>
      </vt:variant>
      <vt:variant>
        <vt:i4>0</vt:i4>
      </vt:variant>
      <vt:variant>
        <vt:i4>5</vt:i4>
      </vt:variant>
      <vt:variant>
        <vt:lpwstr/>
      </vt:variant>
      <vt:variant>
        <vt:lpwstr>_Toc309735508</vt:lpwstr>
      </vt:variant>
      <vt:variant>
        <vt:i4>1376316</vt:i4>
      </vt:variant>
      <vt:variant>
        <vt:i4>206</vt:i4>
      </vt:variant>
      <vt:variant>
        <vt:i4>0</vt:i4>
      </vt:variant>
      <vt:variant>
        <vt:i4>5</vt:i4>
      </vt:variant>
      <vt:variant>
        <vt:lpwstr/>
      </vt:variant>
      <vt:variant>
        <vt:lpwstr>_Toc309735507</vt:lpwstr>
      </vt:variant>
      <vt:variant>
        <vt:i4>1376316</vt:i4>
      </vt:variant>
      <vt:variant>
        <vt:i4>200</vt:i4>
      </vt:variant>
      <vt:variant>
        <vt:i4>0</vt:i4>
      </vt:variant>
      <vt:variant>
        <vt:i4>5</vt:i4>
      </vt:variant>
      <vt:variant>
        <vt:lpwstr/>
      </vt:variant>
      <vt:variant>
        <vt:lpwstr>_Toc309735506</vt:lpwstr>
      </vt:variant>
      <vt:variant>
        <vt:i4>1376316</vt:i4>
      </vt:variant>
      <vt:variant>
        <vt:i4>194</vt:i4>
      </vt:variant>
      <vt:variant>
        <vt:i4>0</vt:i4>
      </vt:variant>
      <vt:variant>
        <vt:i4>5</vt:i4>
      </vt:variant>
      <vt:variant>
        <vt:lpwstr/>
      </vt:variant>
      <vt:variant>
        <vt:lpwstr>_Toc309735505</vt:lpwstr>
      </vt:variant>
      <vt:variant>
        <vt:i4>1376316</vt:i4>
      </vt:variant>
      <vt:variant>
        <vt:i4>188</vt:i4>
      </vt:variant>
      <vt:variant>
        <vt:i4>0</vt:i4>
      </vt:variant>
      <vt:variant>
        <vt:i4>5</vt:i4>
      </vt:variant>
      <vt:variant>
        <vt:lpwstr/>
      </vt:variant>
      <vt:variant>
        <vt:lpwstr>_Toc309735504</vt:lpwstr>
      </vt:variant>
      <vt:variant>
        <vt:i4>1376316</vt:i4>
      </vt:variant>
      <vt:variant>
        <vt:i4>182</vt:i4>
      </vt:variant>
      <vt:variant>
        <vt:i4>0</vt:i4>
      </vt:variant>
      <vt:variant>
        <vt:i4>5</vt:i4>
      </vt:variant>
      <vt:variant>
        <vt:lpwstr/>
      </vt:variant>
      <vt:variant>
        <vt:lpwstr>_Toc309735503</vt:lpwstr>
      </vt:variant>
      <vt:variant>
        <vt:i4>1376316</vt:i4>
      </vt:variant>
      <vt:variant>
        <vt:i4>176</vt:i4>
      </vt:variant>
      <vt:variant>
        <vt:i4>0</vt:i4>
      </vt:variant>
      <vt:variant>
        <vt:i4>5</vt:i4>
      </vt:variant>
      <vt:variant>
        <vt:lpwstr/>
      </vt:variant>
      <vt:variant>
        <vt:lpwstr>_Toc309735502</vt:lpwstr>
      </vt:variant>
      <vt:variant>
        <vt:i4>1376316</vt:i4>
      </vt:variant>
      <vt:variant>
        <vt:i4>170</vt:i4>
      </vt:variant>
      <vt:variant>
        <vt:i4>0</vt:i4>
      </vt:variant>
      <vt:variant>
        <vt:i4>5</vt:i4>
      </vt:variant>
      <vt:variant>
        <vt:lpwstr/>
      </vt:variant>
      <vt:variant>
        <vt:lpwstr>_Toc309735501</vt:lpwstr>
      </vt:variant>
      <vt:variant>
        <vt:i4>1376316</vt:i4>
      </vt:variant>
      <vt:variant>
        <vt:i4>164</vt:i4>
      </vt:variant>
      <vt:variant>
        <vt:i4>0</vt:i4>
      </vt:variant>
      <vt:variant>
        <vt:i4>5</vt:i4>
      </vt:variant>
      <vt:variant>
        <vt:lpwstr/>
      </vt:variant>
      <vt:variant>
        <vt:lpwstr>_Toc309735500</vt:lpwstr>
      </vt:variant>
      <vt:variant>
        <vt:i4>1835069</vt:i4>
      </vt:variant>
      <vt:variant>
        <vt:i4>158</vt:i4>
      </vt:variant>
      <vt:variant>
        <vt:i4>0</vt:i4>
      </vt:variant>
      <vt:variant>
        <vt:i4>5</vt:i4>
      </vt:variant>
      <vt:variant>
        <vt:lpwstr/>
      </vt:variant>
      <vt:variant>
        <vt:lpwstr>_Toc309735499</vt:lpwstr>
      </vt:variant>
      <vt:variant>
        <vt:i4>1835069</vt:i4>
      </vt:variant>
      <vt:variant>
        <vt:i4>152</vt:i4>
      </vt:variant>
      <vt:variant>
        <vt:i4>0</vt:i4>
      </vt:variant>
      <vt:variant>
        <vt:i4>5</vt:i4>
      </vt:variant>
      <vt:variant>
        <vt:lpwstr/>
      </vt:variant>
      <vt:variant>
        <vt:lpwstr>_Toc309735498</vt:lpwstr>
      </vt:variant>
      <vt:variant>
        <vt:i4>1835069</vt:i4>
      </vt:variant>
      <vt:variant>
        <vt:i4>146</vt:i4>
      </vt:variant>
      <vt:variant>
        <vt:i4>0</vt:i4>
      </vt:variant>
      <vt:variant>
        <vt:i4>5</vt:i4>
      </vt:variant>
      <vt:variant>
        <vt:lpwstr/>
      </vt:variant>
      <vt:variant>
        <vt:lpwstr>_Toc309735497</vt:lpwstr>
      </vt:variant>
      <vt:variant>
        <vt:i4>1835069</vt:i4>
      </vt:variant>
      <vt:variant>
        <vt:i4>140</vt:i4>
      </vt:variant>
      <vt:variant>
        <vt:i4>0</vt:i4>
      </vt:variant>
      <vt:variant>
        <vt:i4>5</vt:i4>
      </vt:variant>
      <vt:variant>
        <vt:lpwstr/>
      </vt:variant>
      <vt:variant>
        <vt:lpwstr>_Toc309735496</vt:lpwstr>
      </vt:variant>
      <vt:variant>
        <vt:i4>1835069</vt:i4>
      </vt:variant>
      <vt:variant>
        <vt:i4>134</vt:i4>
      </vt:variant>
      <vt:variant>
        <vt:i4>0</vt:i4>
      </vt:variant>
      <vt:variant>
        <vt:i4>5</vt:i4>
      </vt:variant>
      <vt:variant>
        <vt:lpwstr/>
      </vt:variant>
      <vt:variant>
        <vt:lpwstr>_Toc309735495</vt:lpwstr>
      </vt:variant>
      <vt:variant>
        <vt:i4>1835069</vt:i4>
      </vt:variant>
      <vt:variant>
        <vt:i4>128</vt:i4>
      </vt:variant>
      <vt:variant>
        <vt:i4>0</vt:i4>
      </vt:variant>
      <vt:variant>
        <vt:i4>5</vt:i4>
      </vt:variant>
      <vt:variant>
        <vt:lpwstr/>
      </vt:variant>
      <vt:variant>
        <vt:lpwstr>_Toc309735494</vt:lpwstr>
      </vt:variant>
      <vt:variant>
        <vt:i4>1835069</vt:i4>
      </vt:variant>
      <vt:variant>
        <vt:i4>122</vt:i4>
      </vt:variant>
      <vt:variant>
        <vt:i4>0</vt:i4>
      </vt:variant>
      <vt:variant>
        <vt:i4>5</vt:i4>
      </vt:variant>
      <vt:variant>
        <vt:lpwstr/>
      </vt:variant>
      <vt:variant>
        <vt:lpwstr>_Toc309735493</vt:lpwstr>
      </vt:variant>
      <vt:variant>
        <vt:i4>1835069</vt:i4>
      </vt:variant>
      <vt:variant>
        <vt:i4>116</vt:i4>
      </vt:variant>
      <vt:variant>
        <vt:i4>0</vt:i4>
      </vt:variant>
      <vt:variant>
        <vt:i4>5</vt:i4>
      </vt:variant>
      <vt:variant>
        <vt:lpwstr/>
      </vt:variant>
      <vt:variant>
        <vt:lpwstr>_Toc309735492</vt:lpwstr>
      </vt:variant>
      <vt:variant>
        <vt:i4>1835069</vt:i4>
      </vt:variant>
      <vt:variant>
        <vt:i4>110</vt:i4>
      </vt:variant>
      <vt:variant>
        <vt:i4>0</vt:i4>
      </vt:variant>
      <vt:variant>
        <vt:i4>5</vt:i4>
      </vt:variant>
      <vt:variant>
        <vt:lpwstr/>
      </vt:variant>
      <vt:variant>
        <vt:lpwstr>_Toc309735491</vt:lpwstr>
      </vt:variant>
      <vt:variant>
        <vt:i4>1835069</vt:i4>
      </vt:variant>
      <vt:variant>
        <vt:i4>104</vt:i4>
      </vt:variant>
      <vt:variant>
        <vt:i4>0</vt:i4>
      </vt:variant>
      <vt:variant>
        <vt:i4>5</vt:i4>
      </vt:variant>
      <vt:variant>
        <vt:lpwstr/>
      </vt:variant>
      <vt:variant>
        <vt:lpwstr>_Toc309735490</vt:lpwstr>
      </vt:variant>
      <vt:variant>
        <vt:i4>1900605</vt:i4>
      </vt:variant>
      <vt:variant>
        <vt:i4>98</vt:i4>
      </vt:variant>
      <vt:variant>
        <vt:i4>0</vt:i4>
      </vt:variant>
      <vt:variant>
        <vt:i4>5</vt:i4>
      </vt:variant>
      <vt:variant>
        <vt:lpwstr/>
      </vt:variant>
      <vt:variant>
        <vt:lpwstr>_Toc309735489</vt:lpwstr>
      </vt:variant>
      <vt:variant>
        <vt:i4>1900605</vt:i4>
      </vt:variant>
      <vt:variant>
        <vt:i4>92</vt:i4>
      </vt:variant>
      <vt:variant>
        <vt:i4>0</vt:i4>
      </vt:variant>
      <vt:variant>
        <vt:i4>5</vt:i4>
      </vt:variant>
      <vt:variant>
        <vt:lpwstr/>
      </vt:variant>
      <vt:variant>
        <vt:lpwstr>_Toc309735488</vt:lpwstr>
      </vt:variant>
      <vt:variant>
        <vt:i4>1900605</vt:i4>
      </vt:variant>
      <vt:variant>
        <vt:i4>86</vt:i4>
      </vt:variant>
      <vt:variant>
        <vt:i4>0</vt:i4>
      </vt:variant>
      <vt:variant>
        <vt:i4>5</vt:i4>
      </vt:variant>
      <vt:variant>
        <vt:lpwstr/>
      </vt:variant>
      <vt:variant>
        <vt:lpwstr>_Toc309735487</vt:lpwstr>
      </vt:variant>
      <vt:variant>
        <vt:i4>1900605</vt:i4>
      </vt:variant>
      <vt:variant>
        <vt:i4>80</vt:i4>
      </vt:variant>
      <vt:variant>
        <vt:i4>0</vt:i4>
      </vt:variant>
      <vt:variant>
        <vt:i4>5</vt:i4>
      </vt:variant>
      <vt:variant>
        <vt:lpwstr/>
      </vt:variant>
      <vt:variant>
        <vt:lpwstr>_Toc309735486</vt:lpwstr>
      </vt:variant>
      <vt:variant>
        <vt:i4>1900605</vt:i4>
      </vt:variant>
      <vt:variant>
        <vt:i4>77</vt:i4>
      </vt:variant>
      <vt:variant>
        <vt:i4>0</vt:i4>
      </vt:variant>
      <vt:variant>
        <vt:i4>5</vt:i4>
      </vt:variant>
      <vt:variant>
        <vt:lpwstr/>
      </vt:variant>
      <vt:variant>
        <vt:lpwstr>_Toc309735485</vt:lpwstr>
      </vt:variant>
      <vt:variant>
        <vt:i4>1900605</vt:i4>
      </vt:variant>
      <vt:variant>
        <vt:i4>71</vt:i4>
      </vt:variant>
      <vt:variant>
        <vt:i4>0</vt:i4>
      </vt:variant>
      <vt:variant>
        <vt:i4>5</vt:i4>
      </vt:variant>
      <vt:variant>
        <vt:lpwstr/>
      </vt:variant>
      <vt:variant>
        <vt:lpwstr>_Toc309735484</vt:lpwstr>
      </vt:variant>
      <vt:variant>
        <vt:i4>1900605</vt:i4>
      </vt:variant>
      <vt:variant>
        <vt:i4>65</vt:i4>
      </vt:variant>
      <vt:variant>
        <vt:i4>0</vt:i4>
      </vt:variant>
      <vt:variant>
        <vt:i4>5</vt:i4>
      </vt:variant>
      <vt:variant>
        <vt:lpwstr/>
      </vt:variant>
      <vt:variant>
        <vt:lpwstr>_Toc309735483</vt:lpwstr>
      </vt:variant>
      <vt:variant>
        <vt:i4>1900605</vt:i4>
      </vt:variant>
      <vt:variant>
        <vt:i4>59</vt:i4>
      </vt:variant>
      <vt:variant>
        <vt:i4>0</vt:i4>
      </vt:variant>
      <vt:variant>
        <vt:i4>5</vt:i4>
      </vt:variant>
      <vt:variant>
        <vt:lpwstr/>
      </vt:variant>
      <vt:variant>
        <vt:lpwstr>_Toc309735482</vt:lpwstr>
      </vt:variant>
      <vt:variant>
        <vt:i4>1900605</vt:i4>
      </vt:variant>
      <vt:variant>
        <vt:i4>53</vt:i4>
      </vt:variant>
      <vt:variant>
        <vt:i4>0</vt:i4>
      </vt:variant>
      <vt:variant>
        <vt:i4>5</vt:i4>
      </vt:variant>
      <vt:variant>
        <vt:lpwstr/>
      </vt:variant>
      <vt:variant>
        <vt:lpwstr>_Toc309735481</vt:lpwstr>
      </vt:variant>
      <vt:variant>
        <vt:i4>1900605</vt:i4>
      </vt:variant>
      <vt:variant>
        <vt:i4>47</vt:i4>
      </vt:variant>
      <vt:variant>
        <vt:i4>0</vt:i4>
      </vt:variant>
      <vt:variant>
        <vt:i4>5</vt:i4>
      </vt:variant>
      <vt:variant>
        <vt:lpwstr/>
      </vt:variant>
      <vt:variant>
        <vt:lpwstr>_Toc309735480</vt:lpwstr>
      </vt:variant>
      <vt:variant>
        <vt:i4>1179709</vt:i4>
      </vt:variant>
      <vt:variant>
        <vt:i4>44</vt:i4>
      </vt:variant>
      <vt:variant>
        <vt:i4>0</vt:i4>
      </vt:variant>
      <vt:variant>
        <vt:i4>5</vt:i4>
      </vt:variant>
      <vt:variant>
        <vt:lpwstr/>
      </vt:variant>
      <vt:variant>
        <vt:lpwstr>_Toc309735478</vt:lpwstr>
      </vt:variant>
      <vt:variant>
        <vt:i4>1179709</vt:i4>
      </vt:variant>
      <vt:variant>
        <vt:i4>38</vt:i4>
      </vt:variant>
      <vt:variant>
        <vt:i4>0</vt:i4>
      </vt:variant>
      <vt:variant>
        <vt:i4>5</vt:i4>
      </vt:variant>
      <vt:variant>
        <vt:lpwstr/>
      </vt:variant>
      <vt:variant>
        <vt:lpwstr>_Toc309735476</vt:lpwstr>
      </vt:variant>
      <vt:variant>
        <vt:i4>1179709</vt:i4>
      </vt:variant>
      <vt:variant>
        <vt:i4>32</vt:i4>
      </vt:variant>
      <vt:variant>
        <vt:i4>0</vt:i4>
      </vt:variant>
      <vt:variant>
        <vt:i4>5</vt:i4>
      </vt:variant>
      <vt:variant>
        <vt:lpwstr/>
      </vt:variant>
      <vt:variant>
        <vt:lpwstr>_Toc309735475</vt:lpwstr>
      </vt:variant>
      <vt:variant>
        <vt:i4>1179709</vt:i4>
      </vt:variant>
      <vt:variant>
        <vt:i4>26</vt:i4>
      </vt:variant>
      <vt:variant>
        <vt:i4>0</vt:i4>
      </vt:variant>
      <vt:variant>
        <vt:i4>5</vt:i4>
      </vt:variant>
      <vt:variant>
        <vt:lpwstr/>
      </vt:variant>
      <vt:variant>
        <vt:lpwstr>_Toc309735474</vt:lpwstr>
      </vt:variant>
      <vt:variant>
        <vt:i4>1179709</vt:i4>
      </vt:variant>
      <vt:variant>
        <vt:i4>20</vt:i4>
      </vt:variant>
      <vt:variant>
        <vt:i4>0</vt:i4>
      </vt:variant>
      <vt:variant>
        <vt:i4>5</vt:i4>
      </vt:variant>
      <vt:variant>
        <vt:lpwstr/>
      </vt:variant>
      <vt:variant>
        <vt:lpwstr>_Toc309735473</vt:lpwstr>
      </vt:variant>
      <vt:variant>
        <vt:i4>1179709</vt:i4>
      </vt:variant>
      <vt:variant>
        <vt:i4>14</vt:i4>
      </vt:variant>
      <vt:variant>
        <vt:i4>0</vt:i4>
      </vt:variant>
      <vt:variant>
        <vt:i4>5</vt:i4>
      </vt:variant>
      <vt:variant>
        <vt:lpwstr/>
      </vt:variant>
      <vt:variant>
        <vt:lpwstr>_Toc309735472</vt:lpwstr>
      </vt:variant>
      <vt:variant>
        <vt:i4>1179709</vt:i4>
      </vt:variant>
      <vt:variant>
        <vt:i4>8</vt:i4>
      </vt:variant>
      <vt:variant>
        <vt:i4>0</vt:i4>
      </vt:variant>
      <vt:variant>
        <vt:i4>5</vt:i4>
      </vt:variant>
      <vt:variant>
        <vt:lpwstr/>
      </vt:variant>
      <vt:variant>
        <vt:lpwstr>_Toc309735471</vt:lpwstr>
      </vt:variant>
      <vt:variant>
        <vt:i4>1179709</vt:i4>
      </vt:variant>
      <vt:variant>
        <vt:i4>2</vt:i4>
      </vt:variant>
      <vt:variant>
        <vt:i4>0</vt:i4>
      </vt:variant>
      <vt:variant>
        <vt:i4>5</vt:i4>
      </vt:variant>
      <vt:variant>
        <vt:lpwstr/>
      </vt:variant>
      <vt:variant>
        <vt:lpwstr>_Toc309735470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 NAME]</dc:title>
  <dc:subject>Memorandum of Information</dc:subject>
  <dc:creator>Stephen Newton</dc:creator>
  <cp:lastModifiedBy>Newton Stephen (LCSU)</cp:lastModifiedBy>
  <cp:revision>11</cp:revision>
  <cp:lastPrinted>2015-11-27T10:00:00Z</cp:lastPrinted>
  <dcterms:created xsi:type="dcterms:W3CDTF">2015-12-16T17:16:00Z</dcterms:created>
  <dcterms:modified xsi:type="dcterms:W3CDTF">2015-12-17T10:47:00Z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FPC2-002</vt:lpwstr>
  </property>
  <property fmtid="{D5CDD505-2E9C-101B-9397-08002B2CF9AE}" pid="3" name="ContentTypeId">
    <vt:lpwstr>0x01010059E02D02F322314A833E2A8DF43D0D8C</vt:lpwstr>
  </property>
</Properties>
</file>