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20584" w14:textId="77777777" w:rsidR="00530761" w:rsidRPr="00302165" w:rsidRDefault="00530761" w:rsidP="008803DD">
      <w:pPr>
        <w:spacing w:after="0"/>
        <w:ind w:left="567" w:hanging="567"/>
        <w:jc w:val="center"/>
        <w:rPr>
          <w:rFonts w:asciiTheme="majorHAnsi" w:hAnsiTheme="majorHAnsi" w:cstheme="majorHAnsi"/>
          <w:b/>
          <w:sz w:val="20"/>
        </w:rPr>
      </w:pPr>
    </w:p>
    <w:p w14:paraId="426A45D6" w14:textId="77777777" w:rsidR="00530761" w:rsidRPr="00302165" w:rsidRDefault="00530761" w:rsidP="008803DD">
      <w:pPr>
        <w:pStyle w:val="ListParagraph"/>
        <w:numPr>
          <w:ilvl w:val="0"/>
          <w:numId w:val="5"/>
        </w:numPr>
        <w:ind w:left="567" w:hanging="567"/>
        <w:contextualSpacing/>
        <w:jc w:val="center"/>
        <w:outlineLvl w:val="1"/>
        <w:rPr>
          <w:rFonts w:asciiTheme="majorHAnsi" w:hAnsiTheme="majorHAnsi" w:cstheme="majorHAnsi"/>
          <w:b/>
        </w:rPr>
      </w:pPr>
      <w:bookmarkStart w:id="0" w:name="_Toc428907603"/>
      <w:bookmarkStart w:id="1" w:name="_GoBack"/>
      <w:bookmarkEnd w:id="1"/>
      <w:r w:rsidRPr="00302165">
        <w:rPr>
          <w:rFonts w:asciiTheme="majorHAnsi" w:hAnsiTheme="majorHAnsi" w:cstheme="majorHAnsi"/>
          <w:b/>
        </w:rPr>
        <w:t>Service Specification</w:t>
      </w:r>
      <w:bookmarkEnd w:id="0"/>
    </w:p>
    <w:p w14:paraId="02060084" w14:textId="77777777" w:rsidR="009A7842" w:rsidRPr="00302165" w:rsidRDefault="009A7842" w:rsidP="008803DD">
      <w:pPr>
        <w:shd w:val="clear" w:color="auto" w:fill="FFFFFF" w:themeFill="background1"/>
        <w:spacing w:after="0"/>
        <w:jc w:val="both"/>
        <w:rPr>
          <w:rFonts w:asciiTheme="majorHAnsi" w:hAnsiTheme="majorHAnsi" w:cstheme="majorHAnsi"/>
          <w:sz w:val="20"/>
        </w:rPr>
      </w:pPr>
    </w:p>
    <w:tbl>
      <w:tblPr>
        <w:tblW w:w="921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57"/>
        <w:gridCol w:w="6557"/>
      </w:tblGrid>
      <w:tr w:rsidR="00F83FC5" w:rsidRPr="00302165" w14:paraId="5FD6583C" w14:textId="77777777" w:rsidTr="003C243B">
        <w:trPr>
          <w:trHeight w:val="345"/>
          <w:jc w:val="center"/>
        </w:trPr>
        <w:tc>
          <w:tcPr>
            <w:tcW w:w="2657" w:type="dxa"/>
            <w:shd w:val="clear" w:color="auto" w:fill="595959"/>
            <w:vAlign w:val="center"/>
          </w:tcPr>
          <w:p w14:paraId="3B4E6D0B" w14:textId="77777777" w:rsidR="00F83FC5" w:rsidRPr="00302165" w:rsidRDefault="00F83FC5" w:rsidP="00277A1D">
            <w:pPr>
              <w:pStyle w:val="BodyText"/>
              <w:rPr>
                <w:rFonts w:asciiTheme="majorHAnsi" w:hAnsiTheme="majorHAnsi" w:cstheme="majorHAnsi"/>
                <w:color w:val="FF9900"/>
              </w:rPr>
            </w:pPr>
            <w:r w:rsidRPr="00302165">
              <w:rPr>
                <w:rFonts w:asciiTheme="majorHAnsi" w:hAnsiTheme="majorHAnsi" w:cstheme="majorHAnsi"/>
                <w:color w:val="FF9900"/>
              </w:rPr>
              <w:t>Service/ care pathway/ Cluster</w:t>
            </w:r>
          </w:p>
        </w:tc>
        <w:tc>
          <w:tcPr>
            <w:tcW w:w="6557" w:type="dxa"/>
            <w:vAlign w:val="center"/>
          </w:tcPr>
          <w:p w14:paraId="4ABA1577" w14:textId="77777777" w:rsidR="00F83FC5" w:rsidRPr="00302165" w:rsidRDefault="00F83FC5" w:rsidP="00277A1D">
            <w:pPr>
              <w:pStyle w:val="BodyText"/>
              <w:rPr>
                <w:rFonts w:asciiTheme="majorHAnsi" w:hAnsiTheme="majorHAnsi" w:cstheme="majorHAnsi"/>
                <w:b/>
                <w:bCs/>
                <w:sz w:val="20"/>
                <w:szCs w:val="20"/>
              </w:rPr>
            </w:pPr>
            <w:r w:rsidRPr="00302165">
              <w:rPr>
                <w:rFonts w:asciiTheme="majorHAnsi" w:hAnsiTheme="majorHAnsi" w:cstheme="majorHAnsi"/>
                <w:b/>
                <w:bCs/>
                <w:sz w:val="20"/>
                <w:szCs w:val="20"/>
              </w:rPr>
              <w:t xml:space="preserve">Dementia Support Service </w:t>
            </w:r>
          </w:p>
        </w:tc>
      </w:tr>
      <w:tr w:rsidR="00F83FC5" w:rsidRPr="00302165" w14:paraId="623F020D" w14:textId="77777777" w:rsidTr="003C243B">
        <w:trPr>
          <w:trHeight w:val="345"/>
          <w:jc w:val="center"/>
        </w:trPr>
        <w:tc>
          <w:tcPr>
            <w:tcW w:w="2657" w:type="dxa"/>
            <w:shd w:val="clear" w:color="auto" w:fill="595959"/>
            <w:vAlign w:val="center"/>
          </w:tcPr>
          <w:p w14:paraId="3D03E61D" w14:textId="77777777" w:rsidR="00F83FC5" w:rsidRPr="00302165" w:rsidRDefault="00F83FC5" w:rsidP="00277A1D">
            <w:pPr>
              <w:pStyle w:val="BodyText"/>
              <w:rPr>
                <w:rFonts w:asciiTheme="majorHAnsi" w:hAnsiTheme="majorHAnsi" w:cstheme="majorHAnsi"/>
                <w:color w:val="FF9900"/>
              </w:rPr>
            </w:pPr>
            <w:r w:rsidRPr="00302165">
              <w:rPr>
                <w:rFonts w:asciiTheme="majorHAnsi" w:hAnsiTheme="majorHAnsi" w:cstheme="majorHAnsi"/>
                <w:color w:val="FF9900"/>
              </w:rPr>
              <w:t>Commissioner Lead</w:t>
            </w:r>
          </w:p>
        </w:tc>
        <w:tc>
          <w:tcPr>
            <w:tcW w:w="6557" w:type="dxa"/>
            <w:vAlign w:val="center"/>
          </w:tcPr>
          <w:p w14:paraId="599FCB16" w14:textId="77777777" w:rsidR="00F83FC5" w:rsidRPr="00302165" w:rsidRDefault="00900FF4" w:rsidP="00277A1D">
            <w:pPr>
              <w:pStyle w:val="BodyText"/>
              <w:rPr>
                <w:rFonts w:asciiTheme="majorHAnsi" w:hAnsiTheme="majorHAnsi" w:cstheme="majorHAnsi"/>
                <w:b/>
                <w:bCs/>
                <w:sz w:val="20"/>
                <w:szCs w:val="20"/>
              </w:rPr>
            </w:pPr>
            <w:r w:rsidRPr="00302165">
              <w:rPr>
                <w:rFonts w:asciiTheme="majorHAnsi" w:hAnsiTheme="majorHAnsi" w:cstheme="majorHAnsi"/>
                <w:b/>
                <w:bCs/>
                <w:sz w:val="20"/>
                <w:szCs w:val="20"/>
              </w:rPr>
              <w:t>Anca Costinas</w:t>
            </w:r>
            <w:r w:rsidR="00F83FC5" w:rsidRPr="00302165">
              <w:rPr>
                <w:rFonts w:asciiTheme="majorHAnsi" w:hAnsiTheme="majorHAnsi" w:cstheme="majorHAnsi"/>
                <w:b/>
                <w:bCs/>
                <w:sz w:val="20"/>
                <w:szCs w:val="20"/>
              </w:rPr>
              <w:t xml:space="preserve"> - Wandsworth Clinical Commissioning Group</w:t>
            </w:r>
          </w:p>
        </w:tc>
      </w:tr>
      <w:tr w:rsidR="00F83FC5" w:rsidRPr="00302165" w14:paraId="01FF4AD8" w14:textId="77777777" w:rsidTr="003C243B">
        <w:trPr>
          <w:trHeight w:val="345"/>
          <w:jc w:val="center"/>
        </w:trPr>
        <w:tc>
          <w:tcPr>
            <w:tcW w:w="2657" w:type="dxa"/>
            <w:shd w:val="clear" w:color="auto" w:fill="595959"/>
            <w:vAlign w:val="center"/>
          </w:tcPr>
          <w:p w14:paraId="263E9E9E" w14:textId="77777777" w:rsidR="00F83FC5" w:rsidRPr="00302165" w:rsidRDefault="00F83FC5" w:rsidP="00277A1D">
            <w:pPr>
              <w:pStyle w:val="BodyText"/>
              <w:rPr>
                <w:rFonts w:asciiTheme="majorHAnsi" w:hAnsiTheme="majorHAnsi" w:cstheme="majorHAnsi"/>
                <w:color w:val="FF9900"/>
              </w:rPr>
            </w:pPr>
            <w:r w:rsidRPr="00302165">
              <w:rPr>
                <w:rFonts w:asciiTheme="majorHAnsi" w:hAnsiTheme="majorHAnsi" w:cstheme="majorHAnsi"/>
                <w:color w:val="FF9900"/>
              </w:rPr>
              <w:t>Provider Lead</w:t>
            </w:r>
          </w:p>
        </w:tc>
        <w:tc>
          <w:tcPr>
            <w:tcW w:w="6557" w:type="dxa"/>
            <w:vAlign w:val="center"/>
          </w:tcPr>
          <w:p w14:paraId="4B57CA78" w14:textId="77777777" w:rsidR="00F83FC5" w:rsidRPr="00302165" w:rsidRDefault="00900FF4" w:rsidP="00277A1D">
            <w:pPr>
              <w:pStyle w:val="BodyText"/>
              <w:rPr>
                <w:rFonts w:asciiTheme="majorHAnsi" w:hAnsiTheme="majorHAnsi" w:cstheme="majorHAnsi"/>
                <w:b/>
                <w:bCs/>
                <w:sz w:val="20"/>
                <w:szCs w:val="20"/>
              </w:rPr>
            </w:pPr>
            <w:r w:rsidRPr="00302165">
              <w:rPr>
                <w:rFonts w:asciiTheme="majorHAnsi" w:hAnsiTheme="majorHAnsi" w:cstheme="majorHAnsi"/>
                <w:b/>
                <w:bCs/>
                <w:sz w:val="20"/>
                <w:szCs w:val="20"/>
              </w:rPr>
              <w:t>tbc</w:t>
            </w:r>
          </w:p>
        </w:tc>
      </w:tr>
      <w:tr w:rsidR="00F83FC5" w:rsidRPr="00302165" w14:paraId="7E2A4449" w14:textId="77777777" w:rsidTr="003C243B">
        <w:trPr>
          <w:trHeight w:val="345"/>
          <w:jc w:val="center"/>
        </w:trPr>
        <w:tc>
          <w:tcPr>
            <w:tcW w:w="2657" w:type="dxa"/>
            <w:shd w:val="clear" w:color="auto" w:fill="595959"/>
            <w:vAlign w:val="center"/>
          </w:tcPr>
          <w:p w14:paraId="39E6ED80" w14:textId="77777777" w:rsidR="00F83FC5" w:rsidRPr="00302165" w:rsidRDefault="00F83FC5" w:rsidP="00277A1D">
            <w:pPr>
              <w:pStyle w:val="BodyText"/>
              <w:rPr>
                <w:rFonts w:asciiTheme="majorHAnsi" w:hAnsiTheme="majorHAnsi" w:cstheme="majorHAnsi"/>
                <w:color w:val="FF9900"/>
              </w:rPr>
            </w:pPr>
            <w:r w:rsidRPr="00302165">
              <w:rPr>
                <w:rFonts w:asciiTheme="majorHAnsi" w:hAnsiTheme="majorHAnsi" w:cstheme="majorHAnsi"/>
                <w:color w:val="FF9900"/>
              </w:rPr>
              <w:t>Period</w:t>
            </w:r>
          </w:p>
        </w:tc>
        <w:tc>
          <w:tcPr>
            <w:tcW w:w="6557" w:type="dxa"/>
            <w:vAlign w:val="center"/>
          </w:tcPr>
          <w:p w14:paraId="6B3227B5" w14:textId="77777777" w:rsidR="00F83FC5" w:rsidRPr="00302165" w:rsidRDefault="00F83FC5" w:rsidP="00277A1D">
            <w:pPr>
              <w:pStyle w:val="BodyText"/>
              <w:rPr>
                <w:rFonts w:asciiTheme="majorHAnsi" w:hAnsiTheme="majorHAnsi" w:cstheme="majorHAnsi"/>
                <w:b/>
                <w:bCs/>
                <w:sz w:val="20"/>
                <w:szCs w:val="20"/>
              </w:rPr>
            </w:pPr>
            <w:r w:rsidRPr="00302165">
              <w:rPr>
                <w:rFonts w:asciiTheme="majorHAnsi" w:hAnsiTheme="majorHAnsi" w:cstheme="majorHAnsi"/>
                <w:b/>
                <w:bCs/>
                <w:sz w:val="20"/>
                <w:szCs w:val="20"/>
              </w:rPr>
              <w:t xml:space="preserve">April </w:t>
            </w:r>
            <w:r w:rsidR="00097612" w:rsidRPr="00302165">
              <w:rPr>
                <w:rFonts w:asciiTheme="majorHAnsi" w:hAnsiTheme="majorHAnsi" w:cstheme="majorHAnsi"/>
                <w:b/>
                <w:bCs/>
                <w:sz w:val="20"/>
                <w:szCs w:val="20"/>
              </w:rPr>
              <w:t>2020</w:t>
            </w:r>
            <w:r w:rsidRPr="00302165">
              <w:rPr>
                <w:rFonts w:asciiTheme="majorHAnsi" w:hAnsiTheme="majorHAnsi" w:cstheme="majorHAnsi"/>
                <w:b/>
                <w:bCs/>
                <w:sz w:val="20"/>
                <w:szCs w:val="20"/>
              </w:rPr>
              <w:t xml:space="preserve"> - March </w:t>
            </w:r>
            <w:r w:rsidR="00900FF4" w:rsidRPr="00302165">
              <w:rPr>
                <w:rFonts w:asciiTheme="majorHAnsi" w:hAnsiTheme="majorHAnsi" w:cstheme="majorHAnsi"/>
                <w:b/>
                <w:bCs/>
                <w:sz w:val="20"/>
                <w:szCs w:val="20"/>
              </w:rPr>
              <w:t>2023 (possibility to extend for 2 years by 2025)</w:t>
            </w:r>
          </w:p>
        </w:tc>
      </w:tr>
      <w:tr w:rsidR="00F83FC5" w:rsidRPr="00302165" w14:paraId="5286EBFE" w14:textId="77777777" w:rsidTr="003C243B">
        <w:trPr>
          <w:trHeight w:val="345"/>
          <w:jc w:val="center"/>
        </w:trPr>
        <w:tc>
          <w:tcPr>
            <w:tcW w:w="2657" w:type="dxa"/>
            <w:shd w:val="clear" w:color="auto" w:fill="595959"/>
            <w:vAlign w:val="center"/>
          </w:tcPr>
          <w:p w14:paraId="368A9656" w14:textId="77777777" w:rsidR="00F83FC5" w:rsidRPr="00302165" w:rsidRDefault="00F83FC5" w:rsidP="00277A1D">
            <w:pPr>
              <w:pStyle w:val="BodyText"/>
              <w:rPr>
                <w:rFonts w:asciiTheme="majorHAnsi" w:hAnsiTheme="majorHAnsi" w:cstheme="majorHAnsi"/>
                <w:color w:val="FF9900"/>
              </w:rPr>
            </w:pPr>
            <w:r w:rsidRPr="00302165">
              <w:rPr>
                <w:rFonts w:asciiTheme="majorHAnsi" w:hAnsiTheme="majorHAnsi" w:cstheme="majorHAnsi"/>
                <w:color w:val="FF9900"/>
              </w:rPr>
              <w:t>Date of Review</w:t>
            </w:r>
          </w:p>
        </w:tc>
        <w:tc>
          <w:tcPr>
            <w:tcW w:w="6557" w:type="dxa"/>
            <w:vAlign w:val="center"/>
          </w:tcPr>
          <w:p w14:paraId="7DB637C8" w14:textId="77777777" w:rsidR="00F83FC5" w:rsidRPr="00302165" w:rsidRDefault="00F83FC5" w:rsidP="00277A1D">
            <w:pPr>
              <w:pStyle w:val="BodyText"/>
              <w:rPr>
                <w:rFonts w:asciiTheme="majorHAnsi" w:hAnsiTheme="majorHAnsi" w:cstheme="majorHAnsi"/>
                <w:b/>
                <w:bCs/>
                <w:sz w:val="20"/>
                <w:szCs w:val="20"/>
              </w:rPr>
            </w:pPr>
            <w:r w:rsidRPr="00302165">
              <w:rPr>
                <w:rFonts w:asciiTheme="majorHAnsi" w:hAnsiTheme="majorHAnsi" w:cstheme="majorHAnsi"/>
                <w:b/>
                <w:bCs/>
                <w:sz w:val="20"/>
                <w:szCs w:val="20"/>
              </w:rPr>
              <w:t>March</w:t>
            </w:r>
            <w:r w:rsidR="00097612" w:rsidRPr="00302165">
              <w:rPr>
                <w:rFonts w:asciiTheme="majorHAnsi" w:hAnsiTheme="majorHAnsi" w:cstheme="majorHAnsi"/>
                <w:b/>
                <w:bCs/>
                <w:sz w:val="20"/>
                <w:szCs w:val="20"/>
              </w:rPr>
              <w:t xml:space="preserve"> 2021</w:t>
            </w:r>
          </w:p>
        </w:tc>
      </w:tr>
    </w:tbl>
    <w:p w14:paraId="1D183E53" w14:textId="77777777" w:rsidR="00F83FC5" w:rsidRPr="00302165" w:rsidRDefault="00F83FC5" w:rsidP="00F83FC5">
      <w:pPr>
        <w:pStyle w:val="BodyText"/>
        <w:jc w:val="both"/>
        <w:rPr>
          <w:rFonts w:asciiTheme="majorHAnsi" w:hAnsiTheme="majorHAnsi" w:cstheme="majorHAnsi"/>
          <w:b/>
          <w:bCs/>
          <w:sz w:val="20"/>
          <w:szCs w:val="20"/>
        </w:rPr>
      </w:pPr>
    </w:p>
    <w:p w14:paraId="461BC1D4" w14:textId="77777777" w:rsidR="004032FC" w:rsidRPr="00302165" w:rsidRDefault="004032FC" w:rsidP="00F83FC5">
      <w:pPr>
        <w:pStyle w:val="BodyText"/>
        <w:jc w:val="both"/>
        <w:rPr>
          <w:rFonts w:asciiTheme="majorHAnsi" w:hAnsiTheme="majorHAnsi" w:cstheme="majorHAnsi"/>
          <w:b/>
          <w:bCs/>
          <w:sz w:val="20"/>
          <w:szCs w:val="20"/>
        </w:rPr>
      </w:pPr>
    </w:p>
    <w:tbl>
      <w:tblPr>
        <w:tblW w:w="9498" w:type="dxa"/>
        <w:tblInd w:w="-426" w:type="dxa"/>
        <w:tblBorders>
          <w:insideH w:val="single" w:sz="4" w:space="0" w:color="auto"/>
          <w:insideV w:val="single" w:sz="4" w:space="0" w:color="auto"/>
        </w:tblBorders>
        <w:tblLook w:val="01E0" w:firstRow="1" w:lastRow="1" w:firstColumn="1" w:lastColumn="1" w:noHBand="0" w:noVBand="0"/>
      </w:tblPr>
      <w:tblGrid>
        <w:gridCol w:w="9735"/>
      </w:tblGrid>
      <w:tr w:rsidR="004032FC" w:rsidRPr="00302165" w14:paraId="5639853D" w14:textId="77777777" w:rsidTr="00CD1B7C">
        <w:trPr>
          <w:trHeight w:val="644"/>
        </w:trPr>
        <w:tc>
          <w:tcPr>
            <w:tcW w:w="9498" w:type="dxa"/>
            <w:shd w:val="clear" w:color="auto" w:fill="606060"/>
          </w:tcPr>
          <w:p w14:paraId="31E7CD64" w14:textId="77777777" w:rsidR="004032FC" w:rsidRPr="00302165" w:rsidRDefault="004032FC" w:rsidP="00013415">
            <w:pPr>
              <w:pStyle w:val="BodyText"/>
              <w:numPr>
                <w:ilvl w:val="0"/>
                <w:numId w:val="36"/>
              </w:numPr>
              <w:pBdr>
                <w:top w:val="single" w:sz="4" w:space="0" w:color="808080"/>
                <w:left w:val="single" w:sz="4" w:space="0" w:color="808080"/>
                <w:bottom w:val="single" w:sz="4" w:space="0" w:color="808080"/>
                <w:right w:val="single" w:sz="4" w:space="0" w:color="808080"/>
              </w:pBdr>
              <w:jc w:val="both"/>
              <w:rPr>
                <w:rFonts w:asciiTheme="majorHAnsi" w:hAnsiTheme="majorHAnsi" w:cstheme="majorHAnsi"/>
                <w:color w:val="FF9900"/>
              </w:rPr>
            </w:pPr>
            <w:r w:rsidRPr="00302165">
              <w:rPr>
                <w:rFonts w:asciiTheme="majorHAnsi" w:hAnsiTheme="majorHAnsi" w:cstheme="majorHAnsi"/>
                <w:color w:val="FF9900"/>
              </w:rPr>
              <w:t xml:space="preserve">Dementia </w:t>
            </w:r>
            <w:r w:rsidR="008D1D72" w:rsidRPr="00302165">
              <w:rPr>
                <w:rFonts w:asciiTheme="majorHAnsi" w:hAnsiTheme="majorHAnsi" w:cstheme="majorHAnsi"/>
                <w:color w:val="FF9900"/>
              </w:rPr>
              <w:t xml:space="preserve">national context </w:t>
            </w:r>
          </w:p>
          <w:p w14:paraId="24BF33F8" w14:textId="77777777" w:rsidR="004032FC" w:rsidRPr="00302165" w:rsidRDefault="004032FC" w:rsidP="004032FC">
            <w:pPr>
              <w:pStyle w:val="BodyText"/>
              <w:pBdr>
                <w:top w:val="single" w:sz="4" w:space="0" w:color="808080"/>
                <w:left w:val="single" w:sz="4" w:space="0" w:color="808080"/>
                <w:bottom w:val="single" w:sz="4" w:space="0" w:color="808080"/>
                <w:right w:val="single" w:sz="4" w:space="0" w:color="808080"/>
              </w:pBdr>
              <w:jc w:val="both"/>
              <w:rPr>
                <w:rFonts w:asciiTheme="majorHAnsi" w:hAnsiTheme="majorHAnsi" w:cstheme="majorHAnsi"/>
                <w:color w:val="FFFFFF"/>
                <w:sz w:val="20"/>
                <w:szCs w:val="20"/>
              </w:rPr>
            </w:pPr>
          </w:p>
        </w:tc>
      </w:tr>
      <w:tr w:rsidR="004032FC" w:rsidRPr="00302165" w14:paraId="73A20E1F" w14:textId="77777777" w:rsidTr="00CD1B7C">
        <w:tc>
          <w:tcPr>
            <w:tcW w:w="9498" w:type="dxa"/>
          </w:tcPr>
          <w:p w14:paraId="77B94E52" w14:textId="77777777" w:rsidR="0056311C" w:rsidRPr="000C2DC4" w:rsidRDefault="0056311C" w:rsidP="00013415">
            <w:pPr>
              <w:pStyle w:val="ListParagraph"/>
              <w:numPr>
                <w:ilvl w:val="0"/>
                <w:numId w:val="39"/>
              </w:numPr>
              <w:jc w:val="both"/>
              <w:rPr>
                <w:rFonts w:asciiTheme="majorHAnsi" w:hAnsiTheme="majorHAnsi" w:cstheme="majorHAnsi"/>
                <w:b/>
                <w:sz w:val="22"/>
                <w:szCs w:val="22"/>
              </w:rPr>
            </w:pPr>
            <w:r w:rsidRPr="000C2DC4">
              <w:rPr>
                <w:rFonts w:asciiTheme="majorHAnsi" w:hAnsiTheme="majorHAnsi" w:cstheme="majorHAnsi"/>
                <w:b/>
                <w:sz w:val="22"/>
                <w:szCs w:val="22"/>
              </w:rPr>
              <w:t>National context</w:t>
            </w:r>
          </w:p>
          <w:p w14:paraId="1AFEA5D7" w14:textId="77777777" w:rsidR="0056311C" w:rsidRPr="00302165" w:rsidRDefault="0056311C" w:rsidP="009879FA">
            <w:pPr>
              <w:pStyle w:val="ListParagraph"/>
              <w:jc w:val="both"/>
              <w:rPr>
                <w:rFonts w:asciiTheme="majorHAnsi" w:hAnsiTheme="majorHAnsi" w:cstheme="majorHAnsi"/>
                <w:b/>
                <w:sz w:val="22"/>
                <w:szCs w:val="22"/>
              </w:rPr>
            </w:pPr>
          </w:p>
          <w:p w14:paraId="362CDAEF" w14:textId="77777777" w:rsidR="004032FC" w:rsidRPr="00302165" w:rsidRDefault="004032FC" w:rsidP="009879FA">
            <w:pPr>
              <w:spacing w:after="0"/>
              <w:jc w:val="both"/>
              <w:rPr>
                <w:rFonts w:asciiTheme="majorHAnsi" w:hAnsiTheme="majorHAnsi" w:cstheme="majorHAnsi"/>
                <w:sz w:val="22"/>
                <w:szCs w:val="22"/>
              </w:rPr>
            </w:pPr>
            <w:r w:rsidRPr="00302165">
              <w:rPr>
                <w:rFonts w:asciiTheme="majorHAnsi" w:hAnsiTheme="majorHAnsi" w:cstheme="majorHAnsi"/>
                <w:sz w:val="22"/>
                <w:szCs w:val="22"/>
              </w:rPr>
              <w:t>Dementia is not a specific disease.  Instead, it is a general term that describes a group of symptoms such as loss of memory, judgment, language, complex motor skills, and other intellectual function caused by the permanent damage or death of the brain's nerve cells, or neurons.  The clinical symptoms and the progression of dementia vary, depending on the type of disease causing it, and the location and number of damaged brain cells. Some types progress slowly over years, while others may result in sudden loss of intellectual function.</w:t>
            </w:r>
          </w:p>
          <w:p w14:paraId="32029CD7" w14:textId="77777777" w:rsidR="00115751" w:rsidRPr="00324105" w:rsidRDefault="00115751" w:rsidP="009879FA">
            <w:pPr>
              <w:spacing w:after="0"/>
              <w:jc w:val="both"/>
              <w:rPr>
                <w:rFonts w:asciiTheme="majorHAnsi" w:hAnsiTheme="majorHAnsi" w:cstheme="majorHAnsi"/>
                <w:sz w:val="22"/>
                <w:szCs w:val="22"/>
              </w:rPr>
            </w:pPr>
          </w:p>
          <w:p w14:paraId="71D7D4A5" w14:textId="77777777" w:rsidR="008D1D72" w:rsidRPr="00302165" w:rsidRDefault="004032FC" w:rsidP="004032FC">
            <w:pPr>
              <w:jc w:val="both"/>
              <w:rPr>
                <w:rFonts w:asciiTheme="majorHAnsi" w:hAnsiTheme="majorHAnsi" w:cstheme="majorHAnsi"/>
                <w:sz w:val="20"/>
              </w:rPr>
            </w:pPr>
            <w:r w:rsidRPr="00302165">
              <w:rPr>
                <w:rFonts w:asciiTheme="majorHAnsi" w:hAnsiTheme="majorHAnsi" w:cstheme="majorHAnsi"/>
                <w:sz w:val="22"/>
                <w:szCs w:val="22"/>
              </w:rPr>
              <w:t>Types of dementia include Alzheimer’s disease, vascular dementia, mixed dementia, dementia with Lewy Bodies, dementia with Parkinson’s disease and other dementias.</w:t>
            </w:r>
            <w:r w:rsidRPr="00302165">
              <w:rPr>
                <w:rFonts w:asciiTheme="majorHAnsi" w:hAnsiTheme="majorHAnsi" w:cstheme="majorHAnsi"/>
                <w:sz w:val="20"/>
              </w:rPr>
              <w:t xml:space="preserve">  </w:t>
            </w:r>
          </w:p>
          <w:p w14:paraId="0005A546" w14:textId="7CC59C11" w:rsidR="008D1D72" w:rsidRPr="00302165" w:rsidRDefault="008D1D72" w:rsidP="00415ECC">
            <w:pPr>
              <w:jc w:val="both"/>
              <w:rPr>
                <w:rFonts w:asciiTheme="majorHAnsi" w:hAnsiTheme="majorHAnsi" w:cstheme="majorHAnsi"/>
                <w:sz w:val="22"/>
              </w:rPr>
            </w:pPr>
            <w:r w:rsidRPr="000C2DC4">
              <w:rPr>
                <w:rFonts w:asciiTheme="majorHAnsi" w:hAnsiTheme="majorHAnsi" w:cstheme="majorHAnsi"/>
                <w:sz w:val="22"/>
                <w:szCs w:val="22"/>
              </w:rPr>
              <w:t>Our approach to dementia care is informed by several policies</w:t>
            </w:r>
            <w:r w:rsidR="009B1BDC" w:rsidRPr="000C2DC4">
              <w:rPr>
                <w:rFonts w:asciiTheme="majorHAnsi" w:hAnsiTheme="majorHAnsi" w:cstheme="majorHAnsi"/>
                <w:sz w:val="22"/>
                <w:szCs w:val="22"/>
              </w:rPr>
              <w:t xml:space="preserve"> and best practice guidelines, including: </w:t>
            </w:r>
            <w:r w:rsidRPr="00302165">
              <w:rPr>
                <w:rFonts w:asciiTheme="majorHAnsi" w:hAnsiTheme="majorHAnsi" w:cstheme="majorHAnsi"/>
                <w:sz w:val="22"/>
                <w:szCs w:val="22"/>
              </w:rPr>
              <w:t>National Dementia Strategy (2009), Implementation Plan for the Prime Minister’s Challenge on Dementia 2020 (2016); NICE guidelines</w:t>
            </w:r>
            <w:r w:rsidR="00415ECC" w:rsidRPr="00302165">
              <w:rPr>
                <w:rFonts w:asciiTheme="majorHAnsi" w:hAnsiTheme="majorHAnsi" w:cstheme="majorHAnsi"/>
                <w:sz w:val="22"/>
                <w:szCs w:val="22"/>
              </w:rPr>
              <w:t>: Dementia: assessment, management and support for people living with dementia and their carers (Published 20</w:t>
            </w:r>
            <w:r w:rsidR="00415ECC" w:rsidRPr="00302165">
              <w:rPr>
                <w:rFonts w:asciiTheme="majorHAnsi" w:hAnsiTheme="majorHAnsi" w:cstheme="majorHAnsi"/>
                <w:sz w:val="22"/>
                <w:szCs w:val="22"/>
                <w:vertAlign w:val="superscript"/>
              </w:rPr>
              <w:t>th</w:t>
            </w:r>
            <w:r w:rsidR="00356AFE">
              <w:rPr>
                <w:rFonts w:asciiTheme="majorHAnsi" w:hAnsiTheme="majorHAnsi" w:cstheme="majorHAnsi"/>
                <w:sz w:val="22"/>
                <w:szCs w:val="22"/>
              </w:rPr>
              <w:t xml:space="preserve"> June 2018)</w:t>
            </w:r>
            <w:r w:rsidR="006F4CFB">
              <w:rPr>
                <w:rFonts w:asciiTheme="majorHAnsi" w:hAnsiTheme="majorHAnsi" w:cstheme="majorHAnsi"/>
                <w:sz w:val="22"/>
                <w:szCs w:val="22"/>
              </w:rPr>
              <w:t>;</w:t>
            </w:r>
            <w:r w:rsidR="00356AFE">
              <w:rPr>
                <w:rFonts w:asciiTheme="majorHAnsi" w:hAnsiTheme="majorHAnsi" w:cstheme="majorHAnsi"/>
                <w:sz w:val="22"/>
                <w:szCs w:val="22"/>
              </w:rPr>
              <w:t xml:space="preserve"> H</w:t>
            </w:r>
            <w:r w:rsidR="00356AFE" w:rsidRPr="000C2DC4">
              <w:rPr>
                <w:rFonts w:asciiTheme="majorHAnsi" w:hAnsiTheme="majorHAnsi" w:cstheme="majorHAnsi"/>
                <w:sz w:val="22"/>
                <w:szCs w:val="22"/>
              </w:rPr>
              <w:t>ealth</w:t>
            </w:r>
            <w:r w:rsidR="009304BE" w:rsidRPr="000C2DC4">
              <w:rPr>
                <w:rFonts w:asciiTheme="majorHAnsi" w:hAnsiTheme="majorHAnsi" w:cstheme="majorHAnsi"/>
                <w:sz w:val="22"/>
                <w:szCs w:val="22"/>
              </w:rPr>
              <w:t xml:space="preserve"> and Care </w:t>
            </w:r>
            <w:r w:rsidR="006F4CFB" w:rsidRPr="000C2DC4">
              <w:rPr>
                <w:rFonts w:asciiTheme="majorHAnsi" w:hAnsiTheme="majorHAnsi" w:cstheme="majorHAnsi"/>
                <w:sz w:val="22"/>
                <w:szCs w:val="22"/>
              </w:rPr>
              <w:t>plan (</w:t>
            </w:r>
            <w:r w:rsidR="000A5EAE" w:rsidRPr="000C2DC4">
              <w:rPr>
                <w:rFonts w:asciiTheme="majorHAnsi" w:hAnsiTheme="majorHAnsi" w:cstheme="majorHAnsi"/>
                <w:sz w:val="22"/>
                <w:szCs w:val="22"/>
              </w:rPr>
              <w:t xml:space="preserve">2019) </w:t>
            </w:r>
            <w:r w:rsidR="001164B4" w:rsidRPr="00302165">
              <w:rPr>
                <w:rFonts w:asciiTheme="majorHAnsi" w:hAnsiTheme="majorHAnsi" w:cstheme="majorHAnsi"/>
                <w:sz w:val="20"/>
              </w:rPr>
              <w:t>(</w:t>
            </w:r>
            <w:r w:rsidR="001164B4" w:rsidRPr="000C2DC4">
              <w:rPr>
                <w:rFonts w:asciiTheme="majorHAnsi" w:hAnsiTheme="majorHAnsi" w:cstheme="majorHAnsi"/>
                <w:sz w:val="22"/>
                <w:szCs w:val="22"/>
              </w:rPr>
              <w:t>this list is indicative)</w:t>
            </w:r>
            <w:r w:rsidR="006F4CFB">
              <w:rPr>
                <w:rFonts w:asciiTheme="majorHAnsi" w:hAnsiTheme="majorHAnsi" w:cstheme="majorHAnsi"/>
                <w:sz w:val="22"/>
                <w:szCs w:val="22"/>
              </w:rPr>
              <w:t xml:space="preserve"> </w:t>
            </w:r>
            <w:r w:rsidR="000A5EAE" w:rsidRPr="00302165">
              <w:rPr>
                <w:rFonts w:asciiTheme="majorHAnsi" w:hAnsiTheme="majorHAnsi" w:cstheme="majorHAnsi"/>
                <w:sz w:val="22"/>
                <w:szCs w:val="22"/>
              </w:rPr>
              <w:t>which aims to</w:t>
            </w:r>
            <w:r w:rsidR="009304BE" w:rsidRPr="00302165">
              <w:rPr>
                <w:rFonts w:asciiTheme="majorHAnsi" w:hAnsiTheme="majorHAnsi" w:cstheme="majorHAnsi"/>
                <w:sz w:val="22"/>
                <w:szCs w:val="22"/>
              </w:rPr>
              <w:t xml:space="preserve"> improv</w:t>
            </w:r>
            <w:r w:rsidR="000A5EAE" w:rsidRPr="00302165">
              <w:rPr>
                <w:rFonts w:asciiTheme="majorHAnsi" w:hAnsiTheme="majorHAnsi" w:cstheme="majorHAnsi"/>
                <w:sz w:val="22"/>
                <w:szCs w:val="22"/>
              </w:rPr>
              <w:t>e</w:t>
            </w:r>
            <w:r w:rsidR="009304BE" w:rsidRPr="00302165">
              <w:rPr>
                <w:rFonts w:asciiTheme="majorHAnsi" w:hAnsiTheme="majorHAnsi" w:cstheme="majorHAnsi"/>
                <w:sz w:val="22"/>
                <w:szCs w:val="22"/>
              </w:rPr>
              <w:t xml:space="preserve"> services for people with demen</w:t>
            </w:r>
            <w:r w:rsidR="006F4CFB">
              <w:rPr>
                <w:rFonts w:asciiTheme="majorHAnsi" w:hAnsiTheme="majorHAnsi" w:cstheme="majorHAnsi"/>
                <w:sz w:val="22"/>
                <w:szCs w:val="22"/>
              </w:rPr>
              <w:t>tia and reduce</w:t>
            </w:r>
            <w:r w:rsidR="009304BE" w:rsidRPr="00302165">
              <w:rPr>
                <w:rFonts w:asciiTheme="majorHAnsi" w:hAnsiTheme="majorHAnsi" w:cstheme="majorHAnsi"/>
                <w:sz w:val="22"/>
                <w:szCs w:val="22"/>
              </w:rPr>
              <w:t xml:space="preserve"> social is</w:t>
            </w:r>
            <w:r w:rsidR="00115751" w:rsidRPr="00302165">
              <w:rPr>
                <w:rFonts w:asciiTheme="majorHAnsi" w:hAnsiTheme="majorHAnsi" w:cstheme="majorHAnsi"/>
                <w:sz w:val="22"/>
                <w:szCs w:val="22"/>
              </w:rPr>
              <w:t>olation.</w:t>
            </w:r>
          </w:p>
        </w:tc>
      </w:tr>
      <w:tr w:rsidR="00F83FC5" w:rsidRPr="00302165" w14:paraId="3071178C" w14:textId="77777777" w:rsidTr="00CD1B7C">
        <w:tc>
          <w:tcPr>
            <w:tcW w:w="9498" w:type="dxa"/>
            <w:shd w:val="clear" w:color="auto" w:fill="606060"/>
          </w:tcPr>
          <w:p w14:paraId="2B04B519" w14:textId="77777777" w:rsidR="00F83FC5" w:rsidRPr="00302165" w:rsidRDefault="00F83FC5" w:rsidP="00013415">
            <w:pPr>
              <w:pStyle w:val="BodyText"/>
              <w:numPr>
                <w:ilvl w:val="0"/>
                <w:numId w:val="36"/>
              </w:numPr>
              <w:pBdr>
                <w:top w:val="single" w:sz="4" w:space="0" w:color="808080"/>
                <w:left w:val="single" w:sz="4" w:space="0" w:color="808080"/>
                <w:bottom w:val="single" w:sz="4" w:space="0" w:color="808080"/>
                <w:right w:val="single" w:sz="4" w:space="0" w:color="808080"/>
              </w:pBdr>
              <w:jc w:val="both"/>
              <w:rPr>
                <w:rFonts w:asciiTheme="majorHAnsi" w:hAnsiTheme="majorHAnsi" w:cstheme="majorHAnsi"/>
                <w:color w:val="FF9900"/>
              </w:rPr>
            </w:pPr>
            <w:r w:rsidRPr="00302165">
              <w:rPr>
                <w:rFonts w:asciiTheme="majorHAnsi" w:hAnsiTheme="majorHAnsi" w:cstheme="majorHAnsi"/>
                <w:color w:val="FF9900"/>
              </w:rPr>
              <w:t>Key Service Outcomes</w:t>
            </w:r>
          </w:p>
          <w:p w14:paraId="6EA44ED4" w14:textId="77777777" w:rsidR="00F83FC5" w:rsidRPr="00302165" w:rsidRDefault="00F83FC5" w:rsidP="00277A1D">
            <w:pPr>
              <w:pStyle w:val="BodyText"/>
              <w:pBdr>
                <w:top w:val="single" w:sz="4" w:space="0" w:color="808080"/>
                <w:left w:val="single" w:sz="4" w:space="0" w:color="808080"/>
                <w:bottom w:val="single" w:sz="4" w:space="0" w:color="808080"/>
                <w:right w:val="single" w:sz="4" w:space="0" w:color="808080"/>
              </w:pBdr>
              <w:jc w:val="both"/>
              <w:rPr>
                <w:rFonts w:asciiTheme="majorHAnsi" w:hAnsiTheme="majorHAnsi" w:cstheme="majorHAnsi"/>
                <w:color w:val="FFFFFF"/>
                <w:sz w:val="20"/>
                <w:szCs w:val="20"/>
              </w:rPr>
            </w:pPr>
          </w:p>
        </w:tc>
      </w:tr>
      <w:tr w:rsidR="00F83FC5" w:rsidRPr="00302165" w14:paraId="7A112B90" w14:textId="77777777" w:rsidTr="00CD1B7C">
        <w:tc>
          <w:tcPr>
            <w:tcW w:w="9498" w:type="dxa"/>
          </w:tcPr>
          <w:p w14:paraId="7DA12B80" w14:textId="77777777" w:rsidR="0056311C" w:rsidRPr="000C2DC4" w:rsidRDefault="0056311C" w:rsidP="00013415">
            <w:pPr>
              <w:pStyle w:val="ListParagraph"/>
              <w:numPr>
                <w:ilvl w:val="0"/>
                <w:numId w:val="39"/>
              </w:numPr>
              <w:jc w:val="both"/>
              <w:rPr>
                <w:rFonts w:asciiTheme="majorHAnsi" w:hAnsiTheme="majorHAnsi" w:cstheme="majorHAnsi"/>
                <w:b/>
                <w:sz w:val="22"/>
                <w:szCs w:val="22"/>
              </w:rPr>
            </w:pPr>
            <w:r w:rsidRPr="000C2DC4">
              <w:rPr>
                <w:rFonts w:asciiTheme="majorHAnsi" w:hAnsiTheme="majorHAnsi" w:cstheme="majorHAnsi"/>
                <w:b/>
                <w:sz w:val="22"/>
                <w:szCs w:val="22"/>
              </w:rPr>
              <w:t xml:space="preserve">Key service outcomes </w:t>
            </w:r>
          </w:p>
          <w:p w14:paraId="2B0EBEF1" w14:textId="77777777" w:rsidR="0056311C" w:rsidRPr="00302165" w:rsidRDefault="0056311C" w:rsidP="0056311C">
            <w:pPr>
              <w:pStyle w:val="ListParagraph"/>
              <w:jc w:val="both"/>
              <w:rPr>
                <w:rFonts w:asciiTheme="majorHAnsi" w:hAnsiTheme="majorHAnsi" w:cstheme="majorHAnsi"/>
                <w:b/>
                <w:sz w:val="22"/>
                <w:szCs w:val="22"/>
              </w:rPr>
            </w:pPr>
          </w:p>
          <w:p w14:paraId="6FBFFDB0" w14:textId="77BA0494" w:rsidR="004032FC" w:rsidRPr="00302165" w:rsidRDefault="00271CB4" w:rsidP="00013415">
            <w:pPr>
              <w:pStyle w:val="ListParagraph"/>
              <w:numPr>
                <w:ilvl w:val="0"/>
                <w:numId w:val="30"/>
              </w:numPr>
              <w:spacing w:after="160" w:line="259" w:lineRule="auto"/>
              <w:contextualSpacing/>
              <w:jc w:val="both"/>
              <w:rPr>
                <w:rFonts w:asciiTheme="majorHAnsi" w:hAnsiTheme="majorHAnsi" w:cstheme="majorHAnsi"/>
                <w:sz w:val="22"/>
                <w:szCs w:val="22"/>
              </w:rPr>
            </w:pPr>
            <w:r w:rsidRPr="00302165">
              <w:rPr>
                <w:rFonts w:asciiTheme="majorHAnsi" w:hAnsiTheme="majorHAnsi" w:cstheme="majorHAnsi"/>
                <w:sz w:val="22"/>
                <w:szCs w:val="22"/>
              </w:rPr>
              <w:t>People diagnosed</w:t>
            </w:r>
            <w:r w:rsidR="004032FC" w:rsidRPr="00302165">
              <w:rPr>
                <w:rFonts w:asciiTheme="majorHAnsi" w:hAnsiTheme="majorHAnsi" w:cstheme="majorHAnsi"/>
                <w:sz w:val="22"/>
                <w:szCs w:val="22"/>
              </w:rPr>
              <w:t xml:space="preserve"> with dementia and their carers are provided with appropriate advice </w:t>
            </w:r>
            <w:r w:rsidR="001164B4" w:rsidRPr="00302165">
              <w:rPr>
                <w:rFonts w:asciiTheme="majorHAnsi" w:hAnsiTheme="majorHAnsi" w:cstheme="majorHAnsi"/>
                <w:sz w:val="22"/>
                <w:szCs w:val="22"/>
              </w:rPr>
              <w:t xml:space="preserve">and support </w:t>
            </w:r>
            <w:r w:rsidR="004032FC" w:rsidRPr="00302165">
              <w:rPr>
                <w:rFonts w:asciiTheme="majorHAnsi" w:hAnsiTheme="majorHAnsi" w:cstheme="majorHAnsi"/>
                <w:sz w:val="22"/>
                <w:szCs w:val="22"/>
              </w:rPr>
              <w:t>at the appropriate time</w:t>
            </w:r>
            <w:r w:rsidR="00D54CC8" w:rsidRPr="00302165">
              <w:rPr>
                <w:rFonts w:asciiTheme="majorHAnsi" w:hAnsiTheme="majorHAnsi" w:cstheme="majorHAnsi"/>
                <w:sz w:val="22"/>
                <w:szCs w:val="22"/>
              </w:rPr>
              <w:t xml:space="preserve"> </w:t>
            </w:r>
          </w:p>
          <w:p w14:paraId="0C5AFC1B" w14:textId="5A234957" w:rsidR="004032FC" w:rsidRPr="00302165" w:rsidRDefault="004032FC" w:rsidP="00013415">
            <w:pPr>
              <w:pStyle w:val="ListParagraph"/>
              <w:numPr>
                <w:ilvl w:val="0"/>
                <w:numId w:val="30"/>
              </w:numPr>
              <w:spacing w:after="160" w:line="259" w:lineRule="auto"/>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People with dementia and their carers/families can </w:t>
            </w:r>
            <w:r w:rsidR="001164B4" w:rsidRPr="00302165">
              <w:rPr>
                <w:rFonts w:asciiTheme="majorHAnsi" w:hAnsiTheme="majorHAnsi" w:cstheme="majorHAnsi"/>
                <w:sz w:val="22"/>
                <w:szCs w:val="22"/>
              </w:rPr>
              <w:t xml:space="preserve">easily </w:t>
            </w:r>
            <w:r w:rsidRPr="00302165">
              <w:rPr>
                <w:rFonts w:asciiTheme="majorHAnsi" w:hAnsiTheme="majorHAnsi" w:cstheme="majorHAnsi"/>
                <w:sz w:val="22"/>
                <w:szCs w:val="22"/>
              </w:rPr>
              <w:t>access peer support, education and a range of social and leisure activities that improve wellbeing</w:t>
            </w:r>
          </w:p>
          <w:p w14:paraId="19864F1C" w14:textId="4B4EC945" w:rsidR="004032FC" w:rsidRPr="00302165" w:rsidRDefault="004032FC" w:rsidP="00013415">
            <w:pPr>
              <w:pStyle w:val="ListParagraph"/>
              <w:numPr>
                <w:ilvl w:val="0"/>
                <w:numId w:val="30"/>
              </w:numPr>
              <w:spacing w:after="160" w:line="259" w:lineRule="auto"/>
              <w:contextualSpacing/>
              <w:jc w:val="both"/>
              <w:rPr>
                <w:rFonts w:asciiTheme="majorHAnsi" w:hAnsiTheme="majorHAnsi" w:cstheme="majorHAnsi"/>
                <w:sz w:val="22"/>
                <w:szCs w:val="22"/>
              </w:rPr>
            </w:pPr>
            <w:r w:rsidRPr="00302165">
              <w:rPr>
                <w:rFonts w:asciiTheme="majorHAnsi" w:hAnsiTheme="majorHAnsi" w:cstheme="majorHAnsi"/>
                <w:sz w:val="22"/>
                <w:szCs w:val="22"/>
              </w:rPr>
              <w:t>People with dementia can remain in their own homes and are independent for longer</w:t>
            </w:r>
            <w:r w:rsidR="00EE4C43" w:rsidRPr="00302165">
              <w:rPr>
                <w:rFonts w:asciiTheme="majorHAnsi" w:hAnsiTheme="majorHAnsi" w:cstheme="majorHAnsi"/>
                <w:sz w:val="22"/>
                <w:szCs w:val="22"/>
              </w:rPr>
              <w:t xml:space="preserve"> </w:t>
            </w:r>
          </w:p>
          <w:p w14:paraId="36ED0C1D" w14:textId="320AA7D8" w:rsidR="004032FC" w:rsidRPr="00302165" w:rsidRDefault="004032FC" w:rsidP="001164B4">
            <w:pPr>
              <w:pStyle w:val="ListParagraph"/>
              <w:numPr>
                <w:ilvl w:val="0"/>
                <w:numId w:val="30"/>
              </w:numPr>
              <w:spacing w:after="160" w:line="259" w:lineRule="auto"/>
              <w:contextualSpacing/>
              <w:jc w:val="both"/>
              <w:rPr>
                <w:rFonts w:asciiTheme="majorHAnsi" w:hAnsiTheme="majorHAnsi" w:cstheme="majorHAnsi"/>
              </w:rPr>
            </w:pPr>
            <w:r w:rsidRPr="00302165">
              <w:rPr>
                <w:rFonts w:asciiTheme="majorHAnsi" w:hAnsiTheme="majorHAnsi" w:cstheme="majorHAnsi"/>
                <w:sz w:val="22"/>
                <w:szCs w:val="22"/>
              </w:rPr>
              <w:t>Informal carers</w:t>
            </w:r>
            <w:r w:rsidR="005203EC">
              <w:rPr>
                <w:rFonts w:asciiTheme="majorHAnsi" w:hAnsiTheme="majorHAnsi" w:cstheme="majorHAnsi"/>
                <w:sz w:val="22"/>
                <w:szCs w:val="22"/>
              </w:rPr>
              <w:t xml:space="preserve"> </w:t>
            </w:r>
            <w:r w:rsidRPr="00302165">
              <w:rPr>
                <w:rFonts w:asciiTheme="majorHAnsi" w:hAnsiTheme="majorHAnsi" w:cstheme="majorHAnsi"/>
                <w:sz w:val="22"/>
                <w:szCs w:val="22"/>
              </w:rPr>
              <w:t xml:space="preserve">of people with dementia receive services that support their own health and wellbeing </w:t>
            </w:r>
            <w:r w:rsidR="00EE4C43" w:rsidRPr="00302165">
              <w:rPr>
                <w:rFonts w:asciiTheme="majorHAnsi" w:hAnsiTheme="majorHAnsi" w:cstheme="majorHAnsi"/>
                <w:sz w:val="22"/>
                <w:szCs w:val="22"/>
              </w:rPr>
              <w:t xml:space="preserve">which will </w:t>
            </w:r>
            <w:r w:rsidR="001164B4" w:rsidRPr="00302165">
              <w:rPr>
                <w:rFonts w:asciiTheme="majorHAnsi" w:hAnsiTheme="majorHAnsi" w:cstheme="majorHAnsi"/>
                <w:sz w:val="22"/>
                <w:szCs w:val="22"/>
              </w:rPr>
              <w:t>enable</w:t>
            </w:r>
            <w:r w:rsidRPr="00302165">
              <w:rPr>
                <w:rFonts w:asciiTheme="majorHAnsi" w:hAnsiTheme="majorHAnsi" w:cstheme="majorHAnsi"/>
                <w:sz w:val="22"/>
                <w:szCs w:val="22"/>
              </w:rPr>
              <w:t xml:space="preserve"> them to </w:t>
            </w:r>
            <w:r w:rsidR="0084574E" w:rsidRPr="00302165">
              <w:rPr>
                <w:rFonts w:asciiTheme="majorHAnsi" w:hAnsiTheme="majorHAnsi" w:cstheme="majorHAnsi"/>
                <w:sz w:val="22"/>
                <w:szCs w:val="22"/>
              </w:rPr>
              <w:t>continue the caring process</w:t>
            </w:r>
            <w:r w:rsidRPr="00302165">
              <w:rPr>
                <w:rFonts w:asciiTheme="majorHAnsi" w:hAnsiTheme="majorHAnsi" w:cstheme="majorHAnsi"/>
                <w:sz w:val="22"/>
                <w:szCs w:val="22"/>
              </w:rPr>
              <w:t xml:space="preserve"> for longer</w:t>
            </w:r>
          </w:p>
          <w:p w14:paraId="3EF697D1" w14:textId="77777777" w:rsidR="004032FC" w:rsidRPr="00302165" w:rsidRDefault="004032FC" w:rsidP="00013415">
            <w:pPr>
              <w:pStyle w:val="ListParagraph"/>
              <w:numPr>
                <w:ilvl w:val="0"/>
                <w:numId w:val="30"/>
              </w:numPr>
              <w:spacing w:after="160" w:line="259" w:lineRule="auto"/>
              <w:contextualSpacing/>
              <w:jc w:val="both"/>
              <w:rPr>
                <w:rFonts w:asciiTheme="majorHAnsi" w:hAnsiTheme="majorHAnsi" w:cstheme="majorHAnsi"/>
                <w:sz w:val="22"/>
                <w:szCs w:val="22"/>
              </w:rPr>
            </w:pPr>
            <w:r w:rsidRPr="000C2DC4">
              <w:rPr>
                <w:rFonts w:asciiTheme="majorHAnsi" w:hAnsiTheme="majorHAnsi" w:cstheme="majorHAnsi"/>
                <w:sz w:val="22"/>
                <w:szCs w:val="22"/>
              </w:rPr>
              <w:t>Interactive approaches are taken so that residents with dementia living alone and those facing travel difficulties are supported to</w:t>
            </w:r>
            <w:r w:rsidRPr="00302165">
              <w:rPr>
                <w:rFonts w:asciiTheme="majorHAnsi" w:hAnsiTheme="majorHAnsi" w:cstheme="majorHAnsi"/>
                <w:sz w:val="22"/>
                <w:szCs w:val="22"/>
              </w:rPr>
              <w:t xml:space="preserve"> get access to services on time </w:t>
            </w:r>
          </w:p>
          <w:p w14:paraId="2CCF5479" w14:textId="6309B427" w:rsidR="004032FC" w:rsidRDefault="004032FC" w:rsidP="00013415">
            <w:pPr>
              <w:pStyle w:val="ListParagraph"/>
              <w:numPr>
                <w:ilvl w:val="0"/>
                <w:numId w:val="30"/>
              </w:numPr>
              <w:spacing w:after="160" w:line="259" w:lineRule="auto"/>
              <w:contextualSpacing/>
              <w:rPr>
                <w:rFonts w:asciiTheme="majorHAnsi" w:hAnsiTheme="majorHAnsi" w:cstheme="majorHAnsi"/>
                <w:sz w:val="22"/>
                <w:szCs w:val="22"/>
              </w:rPr>
            </w:pPr>
            <w:r w:rsidRPr="00302165">
              <w:rPr>
                <w:rFonts w:asciiTheme="majorHAnsi" w:hAnsiTheme="majorHAnsi" w:cstheme="majorHAnsi"/>
                <w:sz w:val="22"/>
                <w:szCs w:val="22"/>
              </w:rPr>
              <w:t>The service works in partnership with other organisations/services (e.g. M</w:t>
            </w:r>
            <w:r w:rsidR="0084574E" w:rsidRPr="00302165">
              <w:rPr>
                <w:rFonts w:asciiTheme="majorHAnsi" w:hAnsiTheme="majorHAnsi" w:cstheme="majorHAnsi"/>
                <w:sz w:val="22"/>
                <w:szCs w:val="22"/>
              </w:rPr>
              <w:t>emory Assessment Service</w:t>
            </w:r>
            <w:r w:rsidRPr="00302165">
              <w:rPr>
                <w:rFonts w:asciiTheme="majorHAnsi" w:hAnsiTheme="majorHAnsi" w:cstheme="majorHAnsi"/>
                <w:sz w:val="22"/>
                <w:szCs w:val="22"/>
              </w:rPr>
              <w:t>,</w:t>
            </w:r>
            <w:r w:rsidR="00EE4C43" w:rsidRPr="00302165">
              <w:rPr>
                <w:rFonts w:asciiTheme="majorHAnsi" w:hAnsiTheme="majorHAnsi" w:cstheme="majorHAnsi"/>
                <w:sz w:val="22"/>
                <w:szCs w:val="22"/>
              </w:rPr>
              <w:t xml:space="preserve"> Carers Support </w:t>
            </w:r>
            <w:r w:rsidR="00271CB4" w:rsidRPr="00302165">
              <w:rPr>
                <w:rFonts w:asciiTheme="majorHAnsi" w:hAnsiTheme="majorHAnsi" w:cstheme="majorHAnsi"/>
                <w:sz w:val="22"/>
                <w:szCs w:val="22"/>
              </w:rPr>
              <w:t>Service</w:t>
            </w:r>
            <w:r w:rsidRPr="00302165">
              <w:rPr>
                <w:rFonts w:asciiTheme="majorHAnsi" w:hAnsiTheme="majorHAnsi" w:cstheme="majorHAnsi"/>
                <w:sz w:val="22"/>
                <w:szCs w:val="22"/>
              </w:rPr>
              <w:t>, social services, voluntary sector organisations</w:t>
            </w:r>
            <w:r w:rsidR="008D1D72" w:rsidRPr="00302165">
              <w:rPr>
                <w:rFonts w:asciiTheme="majorHAnsi" w:hAnsiTheme="majorHAnsi" w:cstheme="majorHAnsi"/>
                <w:sz w:val="22"/>
                <w:szCs w:val="22"/>
              </w:rPr>
              <w:t xml:space="preserve">, GP </w:t>
            </w:r>
            <w:r w:rsidR="004D596B" w:rsidRPr="00302165">
              <w:rPr>
                <w:rFonts w:asciiTheme="majorHAnsi" w:hAnsiTheme="majorHAnsi" w:cstheme="majorHAnsi"/>
                <w:sz w:val="22"/>
                <w:szCs w:val="22"/>
              </w:rPr>
              <w:t xml:space="preserve">Practices, </w:t>
            </w:r>
            <w:r w:rsidR="004D596B">
              <w:rPr>
                <w:rFonts w:asciiTheme="majorHAnsi" w:hAnsiTheme="majorHAnsi" w:cstheme="majorHAnsi"/>
                <w:sz w:val="22"/>
                <w:szCs w:val="22"/>
              </w:rPr>
              <w:t xml:space="preserve">Primary Care Networks, </w:t>
            </w:r>
            <w:r w:rsidR="00271CB4" w:rsidRPr="00302165">
              <w:rPr>
                <w:rFonts w:asciiTheme="majorHAnsi" w:hAnsiTheme="majorHAnsi" w:cstheme="majorHAnsi"/>
                <w:sz w:val="22"/>
                <w:szCs w:val="22"/>
              </w:rPr>
              <w:t>Make Every Contact Count and Wandsworth Social Prescribing Service</w:t>
            </w:r>
            <w:r w:rsidR="008D1D72" w:rsidRPr="00302165">
              <w:rPr>
                <w:rFonts w:asciiTheme="majorHAnsi" w:hAnsiTheme="majorHAnsi" w:cstheme="majorHAnsi"/>
                <w:sz w:val="22"/>
                <w:szCs w:val="22"/>
              </w:rPr>
              <w:t xml:space="preserve"> etc.</w:t>
            </w:r>
            <w:r w:rsidRPr="00302165">
              <w:rPr>
                <w:rFonts w:asciiTheme="majorHAnsi" w:hAnsiTheme="majorHAnsi" w:cstheme="majorHAnsi"/>
                <w:sz w:val="22"/>
                <w:szCs w:val="22"/>
              </w:rPr>
              <w:t xml:space="preserve">) to meet the </w:t>
            </w:r>
            <w:r w:rsidRPr="00302165">
              <w:rPr>
                <w:rFonts w:asciiTheme="majorHAnsi" w:hAnsiTheme="majorHAnsi" w:cstheme="majorHAnsi"/>
                <w:sz w:val="22"/>
                <w:szCs w:val="22"/>
              </w:rPr>
              <w:lastRenderedPageBreak/>
              <w:t xml:space="preserve">needs and set outcomes for </w:t>
            </w:r>
            <w:r w:rsidR="00377128" w:rsidRPr="00302165">
              <w:rPr>
                <w:rFonts w:asciiTheme="majorHAnsi" w:hAnsiTheme="majorHAnsi" w:cstheme="majorHAnsi"/>
                <w:sz w:val="22"/>
                <w:szCs w:val="22"/>
              </w:rPr>
              <w:t>service user</w:t>
            </w:r>
            <w:r w:rsidRPr="00302165">
              <w:rPr>
                <w:rFonts w:asciiTheme="majorHAnsi" w:hAnsiTheme="majorHAnsi" w:cstheme="majorHAnsi"/>
                <w:sz w:val="22"/>
                <w:szCs w:val="22"/>
              </w:rPr>
              <w:t>s and their carers</w:t>
            </w:r>
            <w:r w:rsidR="00EE4C43" w:rsidRPr="00302165">
              <w:rPr>
                <w:rFonts w:asciiTheme="majorHAnsi" w:hAnsiTheme="majorHAnsi" w:cstheme="majorHAnsi"/>
                <w:sz w:val="22"/>
                <w:szCs w:val="22"/>
              </w:rPr>
              <w:t xml:space="preserve"> in a complement</w:t>
            </w:r>
            <w:r w:rsidR="001164B4" w:rsidRPr="00302165">
              <w:rPr>
                <w:rFonts w:asciiTheme="majorHAnsi" w:hAnsiTheme="majorHAnsi" w:cstheme="majorHAnsi"/>
                <w:sz w:val="22"/>
                <w:szCs w:val="22"/>
              </w:rPr>
              <w:t>ary</w:t>
            </w:r>
            <w:r w:rsidR="00EE4C43" w:rsidRPr="00302165">
              <w:rPr>
                <w:rFonts w:asciiTheme="majorHAnsi" w:hAnsiTheme="majorHAnsi" w:cstheme="majorHAnsi"/>
                <w:sz w:val="22"/>
                <w:szCs w:val="22"/>
              </w:rPr>
              <w:t xml:space="preserve"> manner </w:t>
            </w:r>
          </w:p>
          <w:p w14:paraId="28E87D07" w14:textId="77777777" w:rsidR="00F83FC5" w:rsidRPr="00302165" w:rsidRDefault="004032FC" w:rsidP="00013415">
            <w:pPr>
              <w:pStyle w:val="ListParagraph"/>
              <w:numPr>
                <w:ilvl w:val="0"/>
                <w:numId w:val="30"/>
              </w:numPr>
              <w:spacing w:after="160" w:line="259" w:lineRule="auto"/>
              <w:contextualSpacing/>
              <w:rPr>
                <w:rFonts w:asciiTheme="majorHAnsi" w:hAnsiTheme="majorHAnsi" w:cstheme="majorHAnsi"/>
                <w:sz w:val="22"/>
                <w:szCs w:val="22"/>
              </w:rPr>
            </w:pPr>
            <w:r w:rsidRPr="00302165">
              <w:rPr>
                <w:rFonts w:asciiTheme="majorHAnsi" w:hAnsiTheme="majorHAnsi" w:cstheme="majorHAnsi"/>
                <w:sz w:val="22"/>
                <w:szCs w:val="22"/>
              </w:rPr>
              <w:t xml:space="preserve">Increased numbers of dementia champions and dementia friends </w:t>
            </w:r>
          </w:p>
        </w:tc>
      </w:tr>
      <w:tr w:rsidR="00F83FC5" w:rsidRPr="00302165" w14:paraId="1BD097AB"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nil"/>
              <w:left w:val="nil"/>
              <w:bottom w:val="single" w:sz="4" w:space="0" w:color="999999"/>
              <w:right w:val="nil"/>
            </w:tcBorders>
            <w:shd w:val="clear" w:color="auto" w:fill="666666"/>
          </w:tcPr>
          <w:p w14:paraId="7FC13216" w14:textId="77777777" w:rsidR="00F83FC5" w:rsidRPr="00302165" w:rsidRDefault="009B1BDC" w:rsidP="00277A1D">
            <w:pPr>
              <w:pStyle w:val="BodyText"/>
              <w:jc w:val="both"/>
              <w:rPr>
                <w:rFonts w:asciiTheme="majorHAnsi" w:hAnsiTheme="majorHAnsi" w:cstheme="majorHAnsi"/>
                <w:color w:val="FF9900"/>
                <w:sz w:val="20"/>
                <w:szCs w:val="20"/>
              </w:rPr>
            </w:pPr>
            <w:r w:rsidRPr="00302165">
              <w:rPr>
                <w:rFonts w:asciiTheme="majorHAnsi" w:hAnsiTheme="majorHAnsi" w:cstheme="majorHAnsi"/>
                <w:color w:val="FF9900"/>
              </w:rPr>
              <w:lastRenderedPageBreak/>
              <w:t>3.</w:t>
            </w:r>
            <w:r w:rsidR="00F83FC5" w:rsidRPr="00302165">
              <w:rPr>
                <w:rFonts w:asciiTheme="majorHAnsi" w:hAnsiTheme="majorHAnsi" w:cstheme="majorHAnsi"/>
                <w:color w:val="FF9900"/>
              </w:rPr>
              <w:t xml:space="preserve">  </w:t>
            </w:r>
            <w:r w:rsidR="0056311C" w:rsidRPr="00302165">
              <w:rPr>
                <w:rFonts w:asciiTheme="majorHAnsi" w:hAnsiTheme="majorHAnsi" w:cstheme="majorHAnsi"/>
                <w:color w:val="FF9900"/>
              </w:rPr>
              <w:t>Aims and objectives</w:t>
            </w:r>
          </w:p>
          <w:p w14:paraId="31AB8315" w14:textId="77777777" w:rsidR="00F83FC5" w:rsidRPr="00302165" w:rsidRDefault="00F83FC5" w:rsidP="00277A1D">
            <w:pPr>
              <w:pStyle w:val="BodyText"/>
              <w:jc w:val="both"/>
              <w:rPr>
                <w:rFonts w:asciiTheme="majorHAnsi" w:hAnsiTheme="majorHAnsi" w:cstheme="majorHAnsi"/>
                <w:color w:val="FFFFFF"/>
                <w:sz w:val="10"/>
                <w:szCs w:val="10"/>
              </w:rPr>
            </w:pPr>
          </w:p>
        </w:tc>
      </w:tr>
      <w:tr w:rsidR="00F83FC5" w:rsidRPr="00302165" w14:paraId="3A2B9588"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single" w:sz="4" w:space="0" w:color="999999"/>
              <w:left w:val="single" w:sz="4" w:space="0" w:color="999999"/>
              <w:bottom w:val="single" w:sz="4" w:space="0" w:color="999999"/>
              <w:right w:val="single" w:sz="4" w:space="0" w:color="999999"/>
            </w:tcBorders>
          </w:tcPr>
          <w:p w14:paraId="2C574933" w14:textId="77777777" w:rsidR="00F83FC5" w:rsidRPr="000C2DC4" w:rsidRDefault="009B1BDC" w:rsidP="0056311C">
            <w:pPr>
              <w:jc w:val="both"/>
              <w:rPr>
                <w:rFonts w:asciiTheme="majorHAnsi" w:hAnsiTheme="majorHAnsi" w:cstheme="majorHAnsi"/>
                <w:b/>
                <w:sz w:val="22"/>
                <w:szCs w:val="22"/>
              </w:rPr>
            </w:pPr>
            <w:r w:rsidRPr="000C2DC4">
              <w:rPr>
                <w:rFonts w:asciiTheme="majorHAnsi" w:hAnsiTheme="majorHAnsi" w:cstheme="majorHAnsi"/>
                <w:b/>
                <w:sz w:val="22"/>
                <w:szCs w:val="22"/>
              </w:rPr>
              <w:t>3</w:t>
            </w:r>
            <w:r w:rsidR="00F83FC5" w:rsidRPr="000C2DC4">
              <w:rPr>
                <w:rFonts w:asciiTheme="majorHAnsi" w:hAnsiTheme="majorHAnsi" w:cstheme="majorHAnsi"/>
                <w:b/>
                <w:sz w:val="22"/>
                <w:szCs w:val="22"/>
              </w:rPr>
              <w:t>.1 Aims and objectives</w:t>
            </w:r>
          </w:p>
          <w:p w14:paraId="2B9FE758" w14:textId="77777777" w:rsidR="00F83FC5" w:rsidRPr="00302165" w:rsidRDefault="00F83FC5" w:rsidP="009B1BDC">
            <w:pPr>
              <w:jc w:val="both"/>
              <w:rPr>
                <w:rFonts w:asciiTheme="majorHAnsi" w:hAnsiTheme="majorHAnsi" w:cstheme="majorHAnsi"/>
                <w:sz w:val="22"/>
                <w:szCs w:val="22"/>
              </w:rPr>
            </w:pPr>
            <w:r w:rsidRPr="0048517E">
              <w:rPr>
                <w:rFonts w:asciiTheme="majorHAnsi" w:hAnsiTheme="majorHAnsi" w:cstheme="majorHAnsi"/>
                <w:sz w:val="22"/>
                <w:szCs w:val="22"/>
              </w:rPr>
              <w:t xml:space="preserve">The </w:t>
            </w:r>
            <w:r w:rsidR="00832B2C" w:rsidRPr="0048517E">
              <w:rPr>
                <w:rFonts w:asciiTheme="majorHAnsi" w:hAnsiTheme="majorHAnsi" w:cstheme="majorHAnsi"/>
                <w:sz w:val="22"/>
                <w:szCs w:val="22"/>
              </w:rPr>
              <w:t>service will</w:t>
            </w:r>
            <w:r w:rsidRPr="0048517E">
              <w:rPr>
                <w:rFonts w:asciiTheme="majorHAnsi" w:hAnsiTheme="majorHAnsi" w:cstheme="majorHAnsi"/>
                <w:sz w:val="22"/>
                <w:szCs w:val="22"/>
              </w:rPr>
              <w:t xml:space="preserve"> </w:t>
            </w:r>
            <w:r w:rsidR="00832B2C" w:rsidRPr="0048517E">
              <w:rPr>
                <w:rFonts w:asciiTheme="majorHAnsi" w:hAnsiTheme="majorHAnsi" w:cstheme="majorHAnsi"/>
                <w:sz w:val="22"/>
                <w:szCs w:val="22"/>
              </w:rPr>
              <w:t>play a central role in providing</w:t>
            </w:r>
            <w:r w:rsidRPr="0048517E">
              <w:rPr>
                <w:rFonts w:asciiTheme="majorHAnsi" w:hAnsiTheme="majorHAnsi" w:cstheme="majorHAnsi"/>
                <w:sz w:val="22"/>
                <w:szCs w:val="22"/>
              </w:rPr>
              <w:t xml:space="preserve"> systematic and proactive supp</w:t>
            </w:r>
            <w:r w:rsidR="008D1D72" w:rsidRPr="0048517E">
              <w:rPr>
                <w:rFonts w:asciiTheme="majorHAnsi" w:hAnsiTheme="majorHAnsi" w:cstheme="majorHAnsi"/>
                <w:sz w:val="22"/>
                <w:szCs w:val="22"/>
              </w:rPr>
              <w:t xml:space="preserve">ort to people and their carers/family </w:t>
            </w:r>
            <w:r w:rsidR="00AC5CC7" w:rsidRPr="00BE0A30">
              <w:rPr>
                <w:rFonts w:asciiTheme="majorHAnsi" w:hAnsiTheme="majorHAnsi" w:cstheme="majorHAnsi"/>
                <w:sz w:val="22"/>
                <w:szCs w:val="22"/>
              </w:rPr>
              <w:t xml:space="preserve">who are living in the community </w:t>
            </w:r>
            <w:r w:rsidRPr="00BE0A30">
              <w:rPr>
                <w:rFonts w:asciiTheme="majorHAnsi" w:hAnsiTheme="majorHAnsi" w:cstheme="majorHAnsi"/>
                <w:sz w:val="22"/>
                <w:szCs w:val="22"/>
              </w:rPr>
              <w:t xml:space="preserve">with dementia through personalised case management. This </w:t>
            </w:r>
            <w:r w:rsidR="00832B2C" w:rsidRPr="00302165">
              <w:rPr>
                <w:rFonts w:asciiTheme="majorHAnsi" w:hAnsiTheme="majorHAnsi" w:cstheme="majorHAnsi"/>
                <w:sz w:val="22"/>
                <w:szCs w:val="22"/>
              </w:rPr>
              <w:t xml:space="preserve">service will work </w:t>
            </w:r>
            <w:r w:rsidR="00AC5CC7" w:rsidRPr="00302165">
              <w:rPr>
                <w:rFonts w:asciiTheme="majorHAnsi" w:hAnsiTheme="majorHAnsi" w:cstheme="majorHAnsi"/>
                <w:sz w:val="22"/>
                <w:szCs w:val="22"/>
              </w:rPr>
              <w:t>in close collaboration with health and socia</w:t>
            </w:r>
            <w:r w:rsidR="00634320" w:rsidRPr="00302165">
              <w:rPr>
                <w:rFonts w:asciiTheme="majorHAnsi" w:hAnsiTheme="majorHAnsi" w:cstheme="majorHAnsi"/>
                <w:sz w:val="22"/>
                <w:szCs w:val="22"/>
              </w:rPr>
              <w:t>l care and the voluntary sector and be a single point of access linking all dementia support in the borough.</w:t>
            </w:r>
          </w:p>
          <w:p w14:paraId="3D9C5273" w14:textId="3D0DA662" w:rsidR="004C52CB" w:rsidRPr="004C52CB" w:rsidRDefault="004C52CB" w:rsidP="005203EC">
            <w:pPr>
              <w:jc w:val="both"/>
              <w:rPr>
                <w:rStyle w:val="CommentReference"/>
                <w:rFonts w:asciiTheme="majorHAnsi" w:hAnsiTheme="majorHAnsi" w:cstheme="majorHAnsi"/>
                <w:sz w:val="24"/>
                <w:szCs w:val="24"/>
              </w:rPr>
            </w:pPr>
            <w:r w:rsidRPr="00302165">
              <w:rPr>
                <w:rFonts w:asciiTheme="majorHAnsi" w:hAnsiTheme="majorHAnsi" w:cstheme="majorHAnsi"/>
                <w:sz w:val="22"/>
                <w:szCs w:val="22"/>
              </w:rPr>
              <w:t>The service is for people diagnosed with dementia, their carers, families and those close to them.  The service can be approached for help, advice and support by people at any stage of the illness and provides a single identifiable point of contact.</w:t>
            </w:r>
          </w:p>
          <w:p w14:paraId="7736E491" w14:textId="3D39BFE8" w:rsidR="008D1D72" w:rsidRPr="00BE0A30" w:rsidRDefault="008D1D72" w:rsidP="009B1BDC">
            <w:pPr>
              <w:jc w:val="both"/>
              <w:rPr>
                <w:rFonts w:asciiTheme="majorHAnsi" w:hAnsiTheme="majorHAnsi" w:cstheme="majorHAnsi"/>
                <w:sz w:val="22"/>
                <w:szCs w:val="22"/>
              </w:rPr>
            </w:pPr>
            <w:r w:rsidRPr="004C52CB">
              <w:rPr>
                <w:rFonts w:asciiTheme="majorHAnsi" w:hAnsiTheme="majorHAnsi" w:cstheme="majorHAnsi"/>
                <w:sz w:val="22"/>
                <w:szCs w:val="22"/>
              </w:rPr>
              <w:t>The key aim</w:t>
            </w:r>
            <w:r w:rsidR="001164B4" w:rsidRPr="004C52CB">
              <w:rPr>
                <w:rFonts w:asciiTheme="majorHAnsi" w:hAnsiTheme="majorHAnsi" w:cstheme="majorHAnsi"/>
                <w:sz w:val="22"/>
                <w:szCs w:val="22"/>
              </w:rPr>
              <w:t>s</w:t>
            </w:r>
            <w:r w:rsidRPr="00BE0A30">
              <w:rPr>
                <w:rFonts w:asciiTheme="majorHAnsi" w:hAnsiTheme="majorHAnsi" w:cstheme="majorHAnsi"/>
                <w:sz w:val="22"/>
                <w:szCs w:val="22"/>
              </w:rPr>
              <w:t xml:space="preserve"> and objectives of the service are detailed below </w:t>
            </w:r>
            <w:r w:rsidR="009304BE" w:rsidRPr="00BE0A30">
              <w:rPr>
                <w:rFonts w:asciiTheme="majorHAnsi" w:hAnsiTheme="majorHAnsi" w:cstheme="majorHAnsi"/>
                <w:sz w:val="22"/>
                <w:szCs w:val="22"/>
              </w:rPr>
              <w:t>for example</w:t>
            </w:r>
            <w:r w:rsidR="00097612" w:rsidRPr="00BE0A30">
              <w:rPr>
                <w:rFonts w:asciiTheme="majorHAnsi" w:hAnsiTheme="majorHAnsi" w:cstheme="majorHAnsi"/>
                <w:sz w:val="22"/>
                <w:szCs w:val="22"/>
              </w:rPr>
              <w:t>:</w:t>
            </w:r>
          </w:p>
          <w:p w14:paraId="0FEB909B" w14:textId="0A508B04" w:rsidR="008D1D72" w:rsidRPr="00BE0A30" w:rsidRDefault="008D1D72" w:rsidP="005203EC">
            <w:pPr>
              <w:pStyle w:val="ListParagraph"/>
              <w:numPr>
                <w:ilvl w:val="0"/>
                <w:numId w:val="32"/>
              </w:numPr>
              <w:contextualSpacing/>
              <w:jc w:val="both"/>
              <w:rPr>
                <w:rFonts w:asciiTheme="majorHAnsi" w:hAnsiTheme="majorHAnsi" w:cstheme="majorHAnsi"/>
                <w:sz w:val="22"/>
                <w:szCs w:val="22"/>
              </w:rPr>
            </w:pPr>
            <w:r w:rsidRPr="00BE0A30">
              <w:rPr>
                <w:rFonts w:asciiTheme="majorHAnsi" w:hAnsiTheme="majorHAnsi" w:cstheme="majorHAnsi"/>
                <w:sz w:val="22"/>
                <w:szCs w:val="22"/>
              </w:rPr>
              <w:t>For people to ‘live well with dementia</w:t>
            </w:r>
            <w:r w:rsidR="00480819" w:rsidRPr="00BE0A30">
              <w:rPr>
                <w:rFonts w:asciiTheme="majorHAnsi" w:hAnsiTheme="majorHAnsi" w:cstheme="majorHAnsi"/>
                <w:sz w:val="22"/>
                <w:szCs w:val="22"/>
              </w:rPr>
              <w:t>”</w:t>
            </w:r>
            <w:r w:rsidRPr="00BE0A30">
              <w:rPr>
                <w:rFonts w:asciiTheme="majorHAnsi" w:hAnsiTheme="majorHAnsi" w:cstheme="majorHAnsi"/>
                <w:sz w:val="22"/>
                <w:szCs w:val="22"/>
              </w:rPr>
              <w:t xml:space="preserve">; </w:t>
            </w:r>
            <w:r w:rsidR="009304BE" w:rsidRPr="00BE0A30">
              <w:rPr>
                <w:rFonts w:asciiTheme="majorHAnsi" w:hAnsiTheme="majorHAnsi" w:cstheme="majorHAnsi"/>
                <w:sz w:val="22"/>
                <w:szCs w:val="22"/>
              </w:rPr>
              <w:t xml:space="preserve">by improving </w:t>
            </w:r>
            <w:r w:rsidRPr="00BE0A30">
              <w:rPr>
                <w:rFonts w:asciiTheme="majorHAnsi" w:hAnsiTheme="majorHAnsi" w:cstheme="majorHAnsi"/>
                <w:sz w:val="22"/>
                <w:szCs w:val="22"/>
              </w:rPr>
              <w:t xml:space="preserve">health and wellbeing of </w:t>
            </w:r>
            <w:r w:rsidR="009304BE" w:rsidRPr="00BE0A30">
              <w:rPr>
                <w:rFonts w:asciiTheme="majorHAnsi" w:hAnsiTheme="majorHAnsi" w:cstheme="majorHAnsi"/>
                <w:sz w:val="22"/>
                <w:szCs w:val="22"/>
              </w:rPr>
              <w:t xml:space="preserve">the person </w:t>
            </w:r>
            <w:r w:rsidR="00271CB4" w:rsidRPr="00BE0A30">
              <w:rPr>
                <w:rFonts w:asciiTheme="majorHAnsi" w:hAnsiTheme="majorHAnsi" w:cstheme="majorHAnsi"/>
                <w:sz w:val="22"/>
                <w:szCs w:val="22"/>
              </w:rPr>
              <w:t>diagnosed</w:t>
            </w:r>
            <w:r w:rsidRPr="00BE0A30">
              <w:rPr>
                <w:rFonts w:asciiTheme="majorHAnsi" w:hAnsiTheme="majorHAnsi" w:cstheme="majorHAnsi"/>
                <w:sz w:val="22"/>
                <w:szCs w:val="22"/>
              </w:rPr>
              <w:t xml:space="preserve"> with dementia and their carers </w:t>
            </w:r>
          </w:p>
          <w:p w14:paraId="257C1BC3" w14:textId="0464EEAD"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To provide a holistic</w:t>
            </w:r>
            <w:r w:rsidR="001164B4" w:rsidRPr="00302165">
              <w:rPr>
                <w:rFonts w:asciiTheme="majorHAnsi" w:hAnsiTheme="majorHAnsi" w:cstheme="majorHAnsi"/>
                <w:sz w:val="22"/>
                <w:szCs w:val="22"/>
              </w:rPr>
              <w:t xml:space="preserve">, </w:t>
            </w:r>
            <w:r w:rsidRPr="00302165">
              <w:rPr>
                <w:rFonts w:asciiTheme="majorHAnsi" w:hAnsiTheme="majorHAnsi" w:cstheme="majorHAnsi"/>
                <w:sz w:val="22"/>
                <w:szCs w:val="22"/>
              </w:rPr>
              <w:t xml:space="preserve">seamless </w:t>
            </w:r>
            <w:r w:rsidR="00C03CE6" w:rsidRPr="00302165">
              <w:rPr>
                <w:rFonts w:asciiTheme="majorHAnsi" w:hAnsiTheme="majorHAnsi" w:cstheme="majorHAnsi"/>
                <w:sz w:val="22"/>
                <w:szCs w:val="22"/>
              </w:rPr>
              <w:t xml:space="preserve">and </w:t>
            </w:r>
            <w:r w:rsidR="002A00B0" w:rsidRPr="00302165">
              <w:rPr>
                <w:rFonts w:asciiTheme="majorHAnsi" w:hAnsiTheme="majorHAnsi" w:cstheme="majorHAnsi"/>
                <w:sz w:val="22"/>
                <w:szCs w:val="22"/>
              </w:rPr>
              <w:t>coordinated</w:t>
            </w:r>
            <w:r w:rsidR="00C03CE6" w:rsidRPr="00302165">
              <w:rPr>
                <w:rFonts w:asciiTheme="majorHAnsi" w:hAnsiTheme="majorHAnsi" w:cstheme="majorHAnsi"/>
                <w:sz w:val="22"/>
                <w:szCs w:val="22"/>
              </w:rPr>
              <w:t xml:space="preserve"> </w:t>
            </w:r>
            <w:r w:rsidRPr="00302165">
              <w:rPr>
                <w:rFonts w:asciiTheme="majorHAnsi" w:hAnsiTheme="majorHAnsi" w:cstheme="majorHAnsi"/>
                <w:sz w:val="22"/>
                <w:szCs w:val="22"/>
              </w:rPr>
              <w:t xml:space="preserve">access to services </w:t>
            </w:r>
          </w:p>
          <w:p w14:paraId="2541D671" w14:textId="1C367CBC"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To </w:t>
            </w:r>
            <w:r w:rsidR="001164B4" w:rsidRPr="00302165">
              <w:rPr>
                <w:rFonts w:asciiTheme="majorHAnsi" w:hAnsiTheme="majorHAnsi" w:cstheme="majorHAnsi"/>
                <w:sz w:val="22"/>
                <w:szCs w:val="22"/>
              </w:rPr>
              <w:t>help support</w:t>
            </w:r>
            <w:r w:rsidRPr="00302165">
              <w:rPr>
                <w:rFonts w:asciiTheme="majorHAnsi" w:hAnsiTheme="majorHAnsi" w:cstheme="majorHAnsi"/>
                <w:sz w:val="22"/>
                <w:szCs w:val="22"/>
              </w:rPr>
              <w:t xml:space="preserve"> the independence of people with dementia and their carers, supporting them to live in the</w:t>
            </w:r>
            <w:r w:rsidR="002A00B0" w:rsidRPr="00302165">
              <w:rPr>
                <w:rFonts w:asciiTheme="majorHAnsi" w:hAnsiTheme="majorHAnsi" w:cstheme="majorHAnsi"/>
                <w:sz w:val="22"/>
                <w:szCs w:val="22"/>
              </w:rPr>
              <w:t>ir</w:t>
            </w:r>
            <w:r w:rsidRPr="00302165">
              <w:rPr>
                <w:rFonts w:asciiTheme="majorHAnsi" w:hAnsiTheme="majorHAnsi" w:cstheme="majorHAnsi"/>
                <w:sz w:val="22"/>
                <w:szCs w:val="22"/>
              </w:rPr>
              <w:t xml:space="preserve"> own homes for </w:t>
            </w:r>
            <w:r w:rsidR="002A00B0" w:rsidRPr="00302165">
              <w:rPr>
                <w:rFonts w:asciiTheme="majorHAnsi" w:hAnsiTheme="majorHAnsi" w:cstheme="majorHAnsi"/>
                <w:sz w:val="22"/>
                <w:szCs w:val="22"/>
              </w:rPr>
              <w:t>as long as possible</w:t>
            </w:r>
          </w:p>
          <w:p w14:paraId="69CC7548" w14:textId="715C01A6"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To </w:t>
            </w:r>
            <w:r w:rsidR="001164B4" w:rsidRPr="00302165">
              <w:rPr>
                <w:rFonts w:asciiTheme="majorHAnsi" w:hAnsiTheme="majorHAnsi" w:cstheme="majorHAnsi"/>
                <w:sz w:val="22"/>
                <w:szCs w:val="22"/>
              </w:rPr>
              <w:t xml:space="preserve">support the </w:t>
            </w:r>
            <w:r w:rsidRPr="00302165">
              <w:rPr>
                <w:rFonts w:asciiTheme="majorHAnsi" w:hAnsiTheme="majorHAnsi" w:cstheme="majorHAnsi"/>
                <w:sz w:val="22"/>
                <w:szCs w:val="22"/>
              </w:rPr>
              <w:t>prevent</w:t>
            </w:r>
            <w:r w:rsidR="001164B4" w:rsidRPr="00302165">
              <w:rPr>
                <w:rFonts w:asciiTheme="majorHAnsi" w:hAnsiTheme="majorHAnsi" w:cstheme="majorHAnsi"/>
                <w:sz w:val="22"/>
                <w:szCs w:val="22"/>
              </w:rPr>
              <w:t>ion</w:t>
            </w:r>
            <w:r w:rsidRPr="00302165">
              <w:rPr>
                <w:rFonts w:asciiTheme="majorHAnsi" w:hAnsiTheme="majorHAnsi" w:cstheme="majorHAnsi"/>
                <w:sz w:val="22"/>
                <w:szCs w:val="22"/>
              </w:rPr>
              <w:t xml:space="preserve"> or delay the requirement for </w:t>
            </w:r>
            <w:r w:rsidR="002A00B0" w:rsidRPr="00302165">
              <w:rPr>
                <w:rFonts w:asciiTheme="majorHAnsi" w:hAnsiTheme="majorHAnsi" w:cstheme="majorHAnsi"/>
                <w:sz w:val="22"/>
                <w:szCs w:val="22"/>
              </w:rPr>
              <w:t xml:space="preserve">regular </w:t>
            </w:r>
            <w:r w:rsidRPr="00302165">
              <w:rPr>
                <w:rFonts w:asciiTheme="majorHAnsi" w:hAnsiTheme="majorHAnsi" w:cstheme="majorHAnsi"/>
                <w:sz w:val="22"/>
                <w:szCs w:val="22"/>
              </w:rPr>
              <w:t xml:space="preserve">health and social care </w:t>
            </w:r>
            <w:r w:rsidR="002A00B0" w:rsidRPr="00302165">
              <w:rPr>
                <w:rFonts w:asciiTheme="majorHAnsi" w:hAnsiTheme="majorHAnsi" w:cstheme="majorHAnsi"/>
                <w:sz w:val="22"/>
                <w:szCs w:val="22"/>
              </w:rPr>
              <w:t>support and stop unnecessary admissions into hospital</w:t>
            </w:r>
            <w:r w:rsidR="00731EDE" w:rsidRPr="00302165">
              <w:rPr>
                <w:rFonts w:asciiTheme="majorHAnsi" w:hAnsiTheme="majorHAnsi" w:cstheme="majorHAnsi"/>
                <w:sz w:val="22"/>
                <w:szCs w:val="22"/>
              </w:rPr>
              <w:t>.</w:t>
            </w:r>
          </w:p>
          <w:p w14:paraId="63BC28E4" w14:textId="61BEA1B0"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To address social isolation and stigma faced by people with dementia and their carers</w:t>
            </w:r>
            <w:r w:rsidR="00731EDE" w:rsidRPr="00302165">
              <w:rPr>
                <w:rFonts w:asciiTheme="majorHAnsi" w:hAnsiTheme="majorHAnsi" w:cstheme="majorHAnsi"/>
                <w:sz w:val="22"/>
                <w:szCs w:val="22"/>
              </w:rPr>
              <w:t>.</w:t>
            </w:r>
          </w:p>
          <w:p w14:paraId="44799595" w14:textId="77777777"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To increase service sustainability over time, such as through the increased use of volunteers.</w:t>
            </w:r>
          </w:p>
          <w:p w14:paraId="076C5E68" w14:textId="431CA18F"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To support Wandsworth’s aim to </w:t>
            </w:r>
            <w:r w:rsidR="00271CB4" w:rsidRPr="00302165">
              <w:rPr>
                <w:rFonts w:asciiTheme="majorHAnsi" w:hAnsiTheme="majorHAnsi" w:cstheme="majorHAnsi"/>
                <w:sz w:val="22"/>
                <w:szCs w:val="22"/>
              </w:rPr>
              <w:t>develop</w:t>
            </w:r>
            <w:r w:rsidRPr="00302165">
              <w:rPr>
                <w:rFonts w:asciiTheme="majorHAnsi" w:hAnsiTheme="majorHAnsi" w:cstheme="majorHAnsi"/>
                <w:sz w:val="22"/>
                <w:szCs w:val="22"/>
              </w:rPr>
              <w:t xml:space="preserve"> dementia friendly communit</w:t>
            </w:r>
            <w:r w:rsidR="002A00B0" w:rsidRPr="00302165">
              <w:rPr>
                <w:rFonts w:asciiTheme="majorHAnsi" w:hAnsiTheme="majorHAnsi" w:cstheme="majorHAnsi"/>
                <w:sz w:val="22"/>
                <w:szCs w:val="22"/>
              </w:rPr>
              <w:t>ies</w:t>
            </w:r>
            <w:r w:rsidRPr="00302165">
              <w:rPr>
                <w:rFonts w:asciiTheme="majorHAnsi" w:hAnsiTheme="majorHAnsi" w:cstheme="majorHAnsi"/>
                <w:sz w:val="22"/>
                <w:szCs w:val="22"/>
              </w:rPr>
              <w:t>.</w:t>
            </w:r>
          </w:p>
          <w:p w14:paraId="636E771F" w14:textId="60B1FE49" w:rsidR="008D1D72" w:rsidRPr="00302165" w:rsidRDefault="008D1D72"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To </w:t>
            </w:r>
            <w:r w:rsidR="00832B2C" w:rsidRPr="00302165">
              <w:rPr>
                <w:rFonts w:asciiTheme="majorHAnsi" w:hAnsiTheme="majorHAnsi" w:cstheme="majorHAnsi"/>
                <w:color w:val="000000"/>
                <w:sz w:val="22"/>
                <w:szCs w:val="22"/>
              </w:rPr>
              <w:t>develop</w:t>
            </w:r>
            <w:r w:rsidR="006562E7" w:rsidRPr="00302165">
              <w:rPr>
                <w:rFonts w:asciiTheme="majorHAnsi" w:hAnsiTheme="majorHAnsi" w:cstheme="majorHAnsi"/>
                <w:color w:val="000000"/>
                <w:sz w:val="22"/>
                <w:szCs w:val="22"/>
              </w:rPr>
              <w:t xml:space="preserve"> a </w:t>
            </w:r>
            <w:r w:rsidR="00832B2C" w:rsidRPr="00302165">
              <w:rPr>
                <w:rFonts w:asciiTheme="majorHAnsi" w:hAnsiTheme="majorHAnsi" w:cstheme="majorHAnsi"/>
                <w:color w:val="000000"/>
                <w:sz w:val="22"/>
                <w:szCs w:val="22"/>
              </w:rPr>
              <w:t xml:space="preserve">personalised </w:t>
            </w:r>
            <w:r w:rsidR="009B1BDC" w:rsidRPr="00302165">
              <w:rPr>
                <w:rFonts w:asciiTheme="majorHAnsi" w:hAnsiTheme="majorHAnsi" w:cstheme="majorHAnsi"/>
                <w:color w:val="000000"/>
                <w:sz w:val="22"/>
                <w:szCs w:val="22"/>
              </w:rPr>
              <w:t>support</w:t>
            </w:r>
            <w:r w:rsidR="00832B2C" w:rsidRPr="00302165">
              <w:rPr>
                <w:rFonts w:asciiTheme="majorHAnsi" w:hAnsiTheme="majorHAnsi" w:cstheme="majorHAnsi"/>
                <w:color w:val="000000"/>
                <w:sz w:val="22"/>
                <w:szCs w:val="22"/>
              </w:rPr>
              <w:t xml:space="preserve"> plan for people with dementia and their carers </w:t>
            </w:r>
          </w:p>
          <w:p w14:paraId="34DB5F8E" w14:textId="147A6857" w:rsidR="001164B4" w:rsidRPr="00302165" w:rsidRDefault="001164B4" w:rsidP="005203EC">
            <w:pPr>
              <w:pStyle w:val="ListParagraph"/>
              <w:numPr>
                <w:ilvl w:val="0"/>
                <w:numId w:val="32"/>
              </w:numPr>
              <w:spacing w:after="160" w:line="259" w:lineRule="auto"/>
              <w:contextualSpacing/>
              <w:jc w:val="both"/>
              <w:rPr>
                <w:rFonts w:asciiTheme="majorHAnsi" w:hAnsiTheme="majorHAnsi" w:cstheme="majorHAnsi"/>
                <w:sz w:val="22"/>
                <w:szCs w:val="22"/>
              </w:rPr>
            </w:pPr>
            <w:r w:rsidRPr="000C2DC4">
              <w:rPr>
                <w:rFonts w:asciiTheme="majorHAnsi" w:hAnsiTheme="majorHAnsi" w:cstheme="majorHAnsi"/>
                <w:sz w:val="22"/>
                <w:szCs w:val="22"/>
              </w:rPr>
              <w:t>For those people who have been diagnosed with dementia but do not wish to access services at that point, systematic and structured attempts are made to re-engage to review their support needs and services available</w:t>
            </w:r>
          </w:p>
          <w:p w14:paraId="1512F0C2" w14:textId="77777777" w:rsidR="00C03CE6" w:rsidRPr="0048517E" w:rsidRDefault="00C03CE6" w:rsidP="005203EC">
            <w:pPr>
              <w:pStyle w:val="ListParagraph"/>
              <w:numPr>
                <w:ilvl w:val="0"/>
                <w:numId w:val="32"/>
              </w:numPr>
              <w:contextualSpacing/>
              <w:jc w:val="both"/>
              <w:rPr>
                <w:rFonts w:asciiTheme="majorHAnsi" w:hAnsiTheme="majorHAnsi" w:cstheme="majorHAnsi"/>
                <w:sz w:val="22"/>
                <w:szCs w:val="22"/>
              </w:rPr>
            </w:pPr>
            <w:r w:rsidRPr="000C2DC4">
              <w:rPr>
                <w:rFonts w:asciiTheme="majorHAnsi" w:hAnsiTheme="majorHAnsi" w:cstheme="majorHAnsi"/>
                <w:sz w:val="22"/>
                <w:szCs w:val="22"/>
              </w:rPr>
              <w:t>To provide sign</w:t>
            </w:r>
            <w:r w:rsidR="00271CB4" w:rsidRPr="000C2DC4">
              <w:rPr>
                <w:rFonts w:asciiTheme="majorHAnsi" w:hAnsiTheme="majorHAnsi" w:cstheme="majorHAnsi"/>
                <w:sz w:val="22"/>
                <w:szCs w:val="22"/>
              </w:rPr>
              <w:t>posting during Life after D</w:t>
            </w:r>
            <w:r w:rsidRPr="000C2DC4">
              <w:rPr>
                <w:rFonts w:asciiTheme="majorHAnsi" w:hAnsiTheme="majorHAnsi" w:cstheme="majorHAnsi"/>
                <w:sz w:val="22"/>
                <w:szCs w:val="22"/>
              </w:rPr>
              <w:t xml:space="preserve">iagnosis (LAD) </w:t>
            </w:r>
            <w:r w:rsidRPr="0048517E">
              <w:rPr>
                <w:rFonts w:asciiTheme="majorHAnsi" w:hAnsiTheme="majorHAnsi" w:cstheme="majorHAnsi"/>
                <w:sz w:val="22"/>
                <w:szCs w:val="22"/>
              </w:rPr>
              <w:t xml:space="preserve">programme </w:t>
            </w:r>
          </w:p>
          <w:p w14:paraId="12AAF488" w14:textId="5203EFA3" w:rsidR="00C03CE6" w:rsidRPr="004C52CB" w:rsidRDefault="00C03CE6" w:rsidP="005203EC">
            <w:pPr>
              <w:pStyle w:val="ListParagraph"/>
              <w:numPr>
                <w:ilvl w:val="0"/>
                <w:numId w:val="32"/>
              </w:numPr>
              <w:contextualSpacing/>
              <w:jc w:val="both"/>
              <w:rPr>
                <w:rFonts w:asciiTheme="majorHAnsi" w:hAnsiTheme="majorHAnsi" w:cstheme="majorHAnsi"/>
                <w:sz w:val="22"/>
                <w:szCs w:val="22"/>
              </w:rPr>
            </w:pPr>
            <w:r w:rsidRPr="0048517E">
              <w:rPr>
                <w:rFonts w:asciiTheme="majorHAnsi" w:hAnsiTheme="majorHAnsi" w:cstheme="majorHAnsi"/>
                <w:sz w:val="22"/>
                <w:szCs w:val="22"/>
              </w:rPr>
              <w:t>To review the Dementia Collaborative Care Plans (DCCPs)</w:t>
            </w:r>
            <w:r w:rsidR="006F4CFB">
              <w:rPr>
                <w:rFonts w:asciiTheme="majorHAnsi" w:hAnsiTheme="majorHAnsi" w:cstheme="majorHAnsi"/>
                <w:sz w:val="22"/>
                <w:szCs w:val="22"/>
              </w:rPr>
              <w:t xml:space="preserve"> undertaken by the Memory Assessment Service</w:t>
            </w:r>
            <w:r w:rsidR="004D596B">
              <w:rPr>
                <w:rFonts w:asciiTheme="majorHAnsi" w:hAnsiTheme="majorHAnsi" w:cstheme="majorHAnsi"/>
                <w:sz w:val="22"/>
                <w:szCs w:val="22"/>
              </w:rPr>
              <w:t xml:space="preserve"> (with the patients` permission)</w:t>
            </w:r>
            <w:r w:rsidRPr="0048517E">
              <w:rPr>
                <w:rFonts w:asciiTheme="majorHAnsi" w:hAnsiTheme="majorHAnsi" w:cstheme="majorHAnsi"/>
                <w:sz w:val="22"/>
                <w:szCs w:val="22"/>
              </w:rPr>
              <w:t xml:space="preserve"> an</w:t>
            </w:r>
            <w:r w:rsidR="00E52DA3" w:rsidRPr="0048517E">
              <w:rPr>
                <w:rFonts w:asciiTheme="majorHAnsi" w:hAnsiTheme="majorHAnsi" w:cstheme="majorHAnsi"/>
                <w:sz w:val="22"/>
                <w:szCs w:val="22"/>
              </w:rPr>
              <w:t>d</w:t>
            </w:r>
            <w:r w:rsidRPr="0048517E">
              <w:rPr>
                <w:rFonts w:asciiTheme="majorHAnsi" w:hAnsiTheme="majorHAnsi" w:cstheme="majorHAnsi"/>
                <w:sz w:val="22"/>
                <w:szCs w:val="22"/>
              </w:rPr>
              <w:t xml:space="preserve"> adjust the </w:t>
            </w:r>
            <w:r w:rsidR="00F769C2" w:rsidRPr="0048517E">
              <w:rPr>
                <w:rFonts w:asciiTheme="majorHAnsi" w:hAnsiTheme="majorHAnsi" w:cstheme="majorHAnsi"/>
                <w:sz w:val="22"/>
                <w:szCs w:val="22"/>
              </w:rPr>
              <w:t>support plan</w:t>
            </w:r>
            <w:r w:rsidRPr="0048517E">
              <w:rPr>
                <w:rFonts w:asciiTheme="majorHAnsi" w:hAnsiTheme="majorHAnsi" w:cstheme="majorHAnsi"/>
                <w:sz w:val="22"/>
                <w:szCs w:val="22"/>
              </w:rPr>
              <w:t xml:space="preserve"> ensuring the </w:t>
            </w:r>
            <w:r w:rsidR="009436CE" w:rsidRPr="0048517E">
              <w:rPr>
                <w:rFonts w:asciiTheme="majorHAnsi" w:hAnsiTheme="majorHAnsi" w:cstheme="majorHAnsi"/>
                <w:sz w:val="22"/>
                <w:szCs w:val="22"/>
              </w:rPr>
              <w:t>person diagnosed with dementia and their carers have access to tailored</w:t>
            </w:r>
            <w:r w:rsidR="00E52DA3" w:rsidRPr="0048517E">
              <w:rPr>
                <w:rFonts w:asciiTheme="majorHAnsi" w:hAnsiTheme="majorHAnsi" w:cstheme="majorHAnsi"/>
                <w:sz w:val="22"/>
                <w:szCs w:val="22"/>
              </w:rPr>
              <w:t xml:space="preserve"> </w:t>
            </w:r>
            <w:r w:rsidR="00782FC6" w:rsidRPr="0048517E">
              <w:rPr>
                <w:rFonts w:asciiTheme="majorHAnsi" w:hAnsiTheme="majorHAnsi" w:cstheme="majorHAnsi"/>
                <w:sz w:val="22"/>
                <w:szCs w:val="22"/>
              </w:rPr>
              <w:t>support, information</w:t>
            </w:r>
            <w:r w:rsidR="009436CE" w:rsidRPr="0048517E">
              <w:rPr>
                <w:rFonts w:asciiTheme="majorHAnsi" w:hAnsiTheme="majorHAnsi" w:cstheme="majorHAnsi"/>
                <w:sz w:val="22"/>
                <w:szCs w:val="22"/>
              </w:rPr>
              <w:t xml:space="preserve"> and advice that meets their needs </w:t>
            </w:r>
          </w:p>
          <w:p w14:paraId="4373C5C5" w14:textId="269DFBF0" w:rsidR="00B46338" w:rsidRPr="00302165" w:rsidRDefault="00B46338" w:rsidP="005203EC">
            <w:pPr>
              <w:pStyle w:val="ListParagraph"/>
              <w:numPr>
                <w:ilvl w:val="0"/>
                <w:numId w:val="32"/>
              </w:numPr>
              <w:contextualSpacing/>
              <w:jc w:val="both"/>
              <w:rPr>
                <w:rFonts w:asciiTheme="majorHAnsi" w:hAnsiTheme="majorHAnsi" w:cstheme="majorHAnsi"/>
                <w:sz w:val="22"/>
                <w:szCs w:val="22"/>
              </w:rPr>
            </w:pPr>
            <w:r w:rsidRPr="004C52CB">
              <w:rPr>
                <w:rFonts w:asciiTheme="majorHAnsi" w:hAnsiTheme="majorHAnsi" w:cstheme="majorHAnsi"/>
                <w:sz w:val="22"/>
                <w:szCs w:val="22"/>
              </w:rPr>
              <w:t xml:space="preserve">To complement the </w:t>
            </w:r>
            <w:r w:rsidR="00514F4F" w:rsidRPr="004C52CB">
              <w:rPr>
                <w:rFonts w:asciiTheme="majorHAnsi" w:hAnsiTheme="majorHAnsi" w:cstheme="majorHAnsi"/>
                <w:sz w:val="22"/>
                <w:szCs w:val="22"/>
              </w:rPr>
              <w:t>service</w:t>
            </w:r>
            <w:r w:rsidR="00514F4F" w:rsidRPr="00BE0A30">
              <w:rPr>
                <w:rFonts w:asciiTheme="majorHAnsi" w:hAnsiTheme="majorHAnsi" w:cstheme="majorHAnsi"/>
                <w:sz w:val="22"/>
                <w:szCs w:val="22"/>
              </w:rPr>
              <w:t>s provided by Older People Mental Health Services</w:t>
            </w:r>
            <w:r w:rsidRPr="00BE0A30">
              <w:rPr>
                <w:rFonts w:asciiTheme="majorHAnsi" w:hAnsiTheme="majorHAnsi" w:cstheme="majorHAnsi"/>
                <w:sz w:val="22"/>
                <w:szCs w:val="22"/>
              </w:rPr>
              <w:t xml:space="preserve"> by ensuring that peop</w:t>
            </w:r>
            <w:r w:rsidR="00271CB4" w:rsidRPr="00302165">
              <w:rPr>
                <w:rFonts w:asciiTheme="majorHAnsi" w:hAnsiTheme="majorHAnsi" w:cstheme="majorHAnsi"/>
                <w:sz w:val="22"/>
                <w:szCs w:val="22"/>
              </w:rPr>
              <w:t>le with dementia and their</w:t>
            </w:r>
            <w:r w:rsidRPr="00302165">
              <w:rPr>
                <w:rFonts w:asciiTheme="majorHAnsi" w:hAnsiTheme="majorHAnsi" w:cstheme="majorHAnsi"/>
                <w:sz w:val="22"/>
                <w:szCs w:val="22"/>
              </w:rPr>
              <w:t xml:space="preserve"> carers have access to a wide range of tailored support and information and advice to meet their needs</w:t>
            </w:r>
            <w:r w:rsidR="006F4CFB">
              <w:rPr>
                <w:rFonts w:asciiTheme="majorHAnsi" w:hAnsiTheme="majorHAnsi" w:cstheme="majorHAnsi"/>
                <w:sz w:val="22"/>
                <w:szCs w:val="22"/>
              </w:rPr>
              <w:t xml:space="preserve"> (e.g. Dementia Cafés, peer support etc.)</w:t>
            </w:r>
          </w:p>
          <w:p w14:paraId="4B76F187" w14:textId="065125BF" w:rsidR="009436CE" w:rsidRDefault="009436CE"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To liaise frequently with </w:t>
            </w:r>
            <w:r w:rsidR="005B020E" w:rsidRPr="00302165">
              <w:rPr>
                <w:rFonts w:asciiTheme="majorHAnsi" w:hAnsiTheme="majorHAnsi" w:cstheme="majorHAnsi"/>
                <w:sz w:val="22"/>
                <w:szCs w:val="22"/>
              </w:rPr>
              <w:t xml:space="preserve">the </w:t>
            </w:r>
            <w:r w:rsidRPr="00302165">
              <w:rPr>
                <w:rFonts w:asciiTheme="majorHAnsi" w:hAnsiTheme="majorHAnsi" w:cstheme="majorHAnsi"/>
                <w:sz w:val="22"/>
                <w:szCs w:val="22"/>
              </w:rPr>
              <w:t>Older People Nursing and Residential Ho</w:t>
            </w:r>
            <w:r w:rsidR="006F4CFB">
              <w:rPr>
                <w:rFonts w:asciiTheme="majorHAnsi" w:hAnsiTheme="majorHAnsi" w:cstheme="majorHAnsi"/>
                <w:sz w:val="22"/>
                <w:szCs w:val="22"/>
              </w:rPr>
              <w:t>mes in the borough to ensure that</w:t>
            </w:r>
            <w:r w:rsidRPr="00302165">
              <w:rPr>
                <w:rFonts w:asciiTheme="majorHAnsi" w:hAnsiTheme="majorHAnsi" w:cstheme="majorHAnsi"/>
                <w:sz w:val="22"/>
                <w:szCs w:val="22"/>
              </w:rPr>
              <w:t xml:space="preserve"> </w:t>
            </w:r>
            <w:r w:rsidR="005B020E" w:rsidRPr="00302165">
              <w:rPr>
                <w:rFonts w:asciiTheme="majorHAnsi" w:hAnsiTheme="majorHAnsi" w:cstheme="majorHAnsi"/>
                <w:sz w:val="22"/>
                <w:szCs w:val="22"/>
              </w:rPr>
              <w:t>carers for people with dementia have</w:t>
            </w:r>
            <w:r w:rsidRPr="00302165">
              <w:rPr>
                <w:rFonts w:asciiTheme="majorHAnsi" w:hAnsiTheme="majorHAnsi" w:cstheme="majorHAnsi"/>
                <w:sz w:val="22"/>
                <w:szCs w:val="22"/>
              </w:rPr>
              <w:t xml:space="preserve"> access to appropriate support </w:t>
            </w:r>
            <w:r w:rsidR="005203EC">
              <w:rPr>
                <w:rFonts w:asciiTheme="majorHAnsi" w:hAnsiTheme="majorHAnsi" w:cstheme="majorHAnsi"/>
                <w:sz w:val="22"/>
                <w:szCs w:val="22"/>
              </w:rPr>
              <w:t>and information</w:t>
            </w:r>
          </w:p>
          <w:p w14:paraId="7221C13D" w14:textId="2A42C4A2" w:rsidR="004D596B" w:rsidRPr="00302165" w:rsidRDefault="004D596B" w:rsidP="005203EC">
            <w:pPr>
              <w:pStyle w:val="ListParagraph"/>
              <w:numPr>
                <w:ilvl w:val="0"/>
                <w:numId w:val="32"/>
              </w:numPr>
              <w:contextualSpacing/>
              <w:jc w:val="both"/>
              <w:rPr>
                <w:rFonts w:asciiTheme="majorHAnsi" w:hAnsiTheme="majorHAnsi" w:cstheme="majorHAnsi"/>
                <w:sz w:val="22"/>
                <w:szCs w:val="22"/>
              </w:rPr>
            </w:pPr>
            <w:r>
              <w:rPr>
                <w:rFonts w:asciiTheme="majorHAnsi" w:hAnsiTheme="majorHAnsi" w:cstheme="majorHAnsi"/>
                <w:sz w:val="22"/>
                <w:szCs w:val="22"/>
              </w:rPr>
              <w:t xml:space="preserve">The Provider will align their services with the Primary Care Networks and attend the </w:t>
            </w:r>
            <w:r w:rsidR="000A640C">
              <w:rPr>
                <w:rFonts w:asciiTheme="majorHAnsi" w:hAnsiTheme="majorHAnsi" w:cstheme="majorHAnsi"/>
                <w:sz w:val="22"/>
                <w:szCs w:val="22"/>
              </w:rPr>
              <w:t xml:space="preserve">current </w:t>
            </w:r>
            <w:r>
              <w:rPr>
                <w:rFonts w:asciiTheme="majorHAnsi" w:hAnsiTheme="majorHAnsi" w:cstheme="majorHAnsi"/>
                <w:sz w:val="22"/>
                <w:szCs w:val="22"/>
              </w:rPr>
              <w:t xml:space="preserve">Multi-Disciplinary Team (MDTs) meetings </w:t>
            </w:r>
            <w:r w:rsidR="005D20FF">
              <w:rPr>
                <w:rFonts w:asciiTheme="majorHAnsi" w:hAnsiTheme="majorHAnsi" w:cstheme="majorHAnsi"/>
                <w:sz w:val="22"/>
                <w:szCs w:val="22"/>
              </w:rPr>
              <w:t xml:space="preserve">(as required) </w:t>
            </w:r>
            <w:r>
              <w:rPr>
                <w:rFonts w:asciiTheme="majorHAnsi" w:hAnsiTheme="majorHAnsi" w:cstheme="majorHAnsi"/>
                <w:sz w:val="22"/>
                <w:szCs w:val="22"/>
              </w:rPr>
              <w:t>with a view to</w:t>
            </w:r>
            <w:r w:rsidRPr="004D596B">
              <w:rPr>
                <w:rFonts w:asciiTheme="majorHAnsi" w:hAnsiTheme="majorHAnsi" w:cstheme="majorHAnsi"/>
                <w:sz w:val="22"/>
                <w:szCs w:val="22"/>
              </w:rPr>
              <w:t xml:space="preserve"> ensure consistency of provision and be up to date with the direction of</w:t>
            </w:r>
            <w:r>
              <w:rPr>
                <w:rFonts w:asciiTheme="majorHAnsi" w:hAnsiTheme="majorHAnsi" w:cstheme="majorHAnsi"/>
                <w:sz w:val="22"/>
                <w:szCs w:val="22"/>
              </w:rPr>
              <w:t xml:space="preserve"> travel re strategic priorities</w:t>
            </w:r>
            <w:r w:rsidRPr="004D596B">
              <w:rPr>
                <w:rFonts w:asciiTheme="majorHAnsi" w:hAnsiTheme="majorHAnsi" w:cstheme="majorHAnsi"/>
                <w:sz w:val="22"/>
                <w:szCs w:val="22"/>
              </w:rPr>
              <w:t>.</w:t>
            </w:r>
          </w:p>
          <w:p w14:paraId="2D1CB584" w14:textId="77777777" w:rsidR="005B020E" w:rsidRPr="00302165" w:rsidRDefault="005B020E"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 xml:space="preserve">To liaise with Locality Team Managers and ensure appropriate information is </w:t>
            </w:r>
            <w:r w:rsidR="00271CB4" w:rsidRPr="00302165">
              <w:rPr>
                <w:rFonts w:asciiTheme="majorHAnsi" w:hAnsiTheme="majorHAnsi" w:cstheme="majorHAnsi"/>
                <w:sz w:val="22"/>
                <w:szCs w:val="22"/>
              </w:rPr>
              <w:t>cascaded to</w:t>
            </w:r>
            <w:r w:rsidRPr="00302165">
              <w:rPr>
                <w:rFonts w:asciiTheme="majorHAnsi" w:hAnsiTheme="majorHAnsi" w:cstheme="majorHAnsi"/>
                <w:sz w:val="22"/>
                <w:szCs w:val="22"/>
              </w:rPr>
              <w:t xml:space="preserve"> primary care (via newsletters, emails, attending meetings etc.)</w:t>
            </w:r>
          </w:p>
          <w:p w14:paraId="416C4AE4" w14:textId="77777777" w:rsidR="005B020E" w:rsidRPr="00302165" w:rsidRDefault="005B020E" w:rsidP="005203EC">
            <w:pPr>
              <w:pStyle w:val="ListParagraph"/>
              <w:numPr>
                <w:ilvl w:val="0"/>
                <w:numId w:val="32"/>
              </w:numPr>
              <w:contextualSpacing/>
              <w:jc w:val="both"/>
              <w:rPr>
                <w:rFonts w:asciiTheme="majorHAnsi" w:hAnsiTheme="majorHAnsi" w:cstheme="majorHAnsi"/>
                <w:sz w:val="22"/>
                <w:szCs w:val="22"/>
              </w:rPr>
            </w:pPr>
            <w:r w:rsidRPr="00302165">
              <w:rPr>
                <w:rFonts w:asciiTheme="majorHAnsi" w:hAnsiTheme="majorHAnsi" w:cstheme="majorHAnsi"/>
                <w:sz w:val="22"/>
                <w:szCs w:val="22"/>
              </w:rPr>
              <w:t>To work in partnership with Wandsworth Clinical Commissioning Group, Public Health and Local Authority to maintain accurate information for people diagnosed with dementia and their carers (website and leaflets)</w:t>
            </w:r>
          </w:p>
          <w:p w14:paraId="7BBD41AB" w14:textId="77777777" w:rsidR="005203EC" w:rsidRPr="005203EC" w:rsidRDefault="005203EC" w:rsidP="005203EC">
            <w:pPr>
              <w:pStyle w:val="ListParagraph"/>
              <w:numPr>
                <w:ilvl w:val="0"/>
                <w:numId w:val="32"/>
              </w:numPr>
              <w:contextualSpacing/>
              <w:jc w:val="both"/>
              <w:rPr>
                <w:rFonts w:asciiTheme="majorHAnsi" w:hAnsiTheme="majorHAnsi" w:cstheme="majorHAnsi"/>
                <w:sz w:val="22"/>
                <w:szCs w:val="22"/>
              </w:rPr>
            </w:pPr>
            <w:r w:rsidRPr="005203EC">
              <w:rPr>
                <w:rFonts w:asciiTheme="majorHAnsi" w:hAnsiTheme="majorHAnsi" w:cstheme="majorHAnsi"/>
                <w:sz w:val="22"/>
                <w:szCs w:val="22"/>
              </w:rPr>
              <w:lastRenderedPageBreak/>
              <w:t>To link with the broader support services provided in the London Borough of Wandsworth to ensure support is provided to people diagnosed with dementia and their families and carers by the appropriate organisation.</w:t>
            </w:r>
          </w:p>
          <w:p w14:paraId="3BACF16B" w14:textId="77777777" w:rsidR="005203EC" w:rsidRPr="005203EC" w:rsidRDefault="005203EC" w:rsidP="005203EC">
            <w:pPr>
              <w:pStyle w:val="ListParagraph"/>
              <w:numPr>
                <w:ilvl w:val="0"/>
                <w:numId w:val="32"/>
              </w:numPr>
              <w:contextualSpacing/>
              <w:jc w:val="both"/>
              <w:rPr>
                <w:rFonts w:asciiTheme="majorHAnsi" w:hAnsiTheme="majorHAnsi" w:cstheme="majorHAnsi"/>
                <w:sz w:val="22"/>
                <w:szCs w:val="22"/>
              </w:rPr>
            </w:pPr>
            <w:r w:rsidRPr="005203EC">
              <w:rPr>
                <w:rFonts w:asciiTheme="majorHAnsi" w:hAnsiTheme="majorHAnsi" w:cstheme="majorHAnsi"/>
                <w:sz w:val="22"/>
                <w:szCs w:val="22"/>
              </w:rPr>
              <w:t>To ensure staff are familiar with the “what`s good for your heart is good for your brain”  statements (</w:t>
            </w:r>
            <w:hyperlink r:id="rId15" w:tgtFrame="_blank" w:history="1">
              <w:r w:rsidRPr="005203EC">
                <w:rPr>
                  <w:rFonts w:asciiTheme="majorHAnsi" w:hAnsiTheme="majorHAnsi" w:cstheme="majorHAnsi"/>
                  <w:sz w:val="22"/>
                  <w:szCs w:val="22"/>
                </w:rPr>
                <w:t>stop smoking</w:t>
              </w:r>
            </w:hyperlink>
            <w:r w:rsidRPr="005203EC">
              <w:rPr>
                <w:rFonts w:asciiTheme="majorHAnsi" w:hAnsiTheme="majorHAnsi" w:cstheme="majorHAnsi"/>
                <w:sz w:val="22"/>
                <w:szCs w:val="22"/>
              </w:rPr>
              <w:t>, be more active, reduce your alcohol consumption, improve your diet, lose weight if necessary and maintain a healthy weight) and are able to signpost people with dementia, their families, friends and carers to the appropriate services in the borough</w:t>
            </w:r>
          </w:p>
          <w:p w14:paraId="69470E5F" w14:textId="77777777" w:rsidR="005203EC" w:rsidRPr="00302165" w:rsidRDefault="005203EC" w:rsidP="005203EC">
            <w:pPr>
              <w:pStyle w:val="ListParagraph"/>
              <w:contextualSpacing/>
              <w:jc w:val="both"/>
              <w:rPr>
                <w:rFonts w:asciiTheme="majorHAnsi" w:hAnsiTheme="majorHAnsi" w:cstheme="majorHAnsi"/>
                <w:sz w:val="22"/>
                <w:szCs w:val="22"/>
              </w:rPr>
            </w:pPr>
          </w:p>
          <w:p w14:paraId="76CD1036" w14:textId="77777777" w:rsidR="00F83FC5" w:rsidRPr="00302165" w:rsidRDefault="00F83FC5" w:rsidP="003C243B">
            <w:pPr>
              <w:spacing w:after="0"/>
              <w:rPr>
                <w:rFonts w:asciiTheme="majorHAnsi" w:hAnsiTheme="majorHAnsi" w:cstheme="majorHAnsi"/>
              </w:rPr>
            </w:pPr>
          </w:p>
          <w:p w14:paraId="171DBE28" w14:textId="3DF94FFE" w:rsidR="00667989" w:rsidRPr="00302165" w:rsidRDefault="009B1BDC" w:rsidP="00302165">
            <w:pPr>
              <w:rPr>
                <w:rFonts w:asciiTheme="majorHAnsi" w:hAnsiTheme="majorHAnsi" w:cstheme="majorHAnsi"/>
                <w:b/>
                <w:sz w:val="22"/>
              </w:rPr>
            </w:pPr>
            <w:r w:rsidRPr="000C2DC4">
              <w:rPr>
                <w:rFonts w:asciiTheme="majorHAnsi" w:hAnsiTheme="majorHAnsi" w:cstheme="majorHAnsi"/>
                <w:b/>
                <w:sz w:val="22"/>
                <w:szCs w:val="22"/>
              </w:rPr>
              <w:t>3.2</w:t>
            </w:r>
            <w:r w:rsidR="00F83FC5" w:rsidRPr="000C2DC4">
              <w:rPr>
                <w:rFonts w:asciiTheme="majorHAnsi" w:hAnsiTheme="majorHAnsi" w:cstheme="majorHAnsi"/>
                <w:b/>
                <w:sz w:val="22"/>
                <w:szCs w:val="22"/>
              </w:rPr>
              <w:t xml:space="preserve"> Local Policy Context</w:t>
            </w:r>
            <w:r w:rsidR="00667989" w:rsidRPr="000C2DC4">
              <w:rPr>
                <w:rFonts w:asciiTheme="majorHAnsi" w:hAnsiTheme="majorHAnsi" w:cstheme="majorHAnsi"/>
                <w:b/>
                <w:sz w:val="22"/>
                <w:szCs w:val="22"/>
              </w:rPr>
              <w:t xml:space="preserve"> and local profile </w:t>
            </w:r>
          </w:p>
          <w:p w14:paraId="6B14BFCC" w14:textId="77777777" w:rsidR="00667989" w:rsidRPr="0048517E" w:rsidRDefault="00667989" w:rsidP="009B1BDC">
            <w:pPr>
              <w:jc w:val="both"/>
              <w:rPr>
                <w:rFonts w:asciiTheme="majorHAnsi" w:hAnsiTheme="majorHAnsi" w:cstheme="majorHAnsi"/>
                <w:sz w:val="22"/>
                <w:szCs w:val="22"/>
              </w:rPr>
            </w:pPr>
            <w:r w:rsidRPr="000C2DC4">
              <w:rPr>
                <w:rFonts w:asciiTheme="majorHAnsi" w:hAnsiTheme="majorHAnsi" w:cstheme="majorHAnsi"/>
                <w:sz w:val="22"/>
                <w:szCs w:val="22"/>
              </w:rPr>
              <w:t xml:space="preserve">A thorough assessment on </w:t>
            </w:r>
            <w:r w:rsidR="00097612" w:rsidRPr="000C2DC4">
              <w:rPr>
                <w:rFonts w:asciiTheme="majorHAnsi" w:hAnsiTheme="majorHAnsi" w:cstheme="majorHAnsi"/>
                <w:sz w:val="22"/>
                <w:szCs w:val="22"/>
              </w:rPr>
              <w:t>the</w:t>
            </w:r>
            <w:r w:rsidRPr="000C2DC4">
              <w:rPr>
                <w:rFonts w:asciiTheme="majorHAnsi" w:hAnsiTheme="majorHAnsi" w:cstheme="majorHAnsi"/>
                <w:sz w:val="22"/>
                <w:szCs w:val="22"/>
              </w:rPr>
              <w:t xml:space="preserve"> local profile</w:t>
            </w:r>
            <w:r w:rsidR="00097612" w:rsidRPr="0048517E">
              <w:rPr>
                <w:rFonts w:asciiTheme="majorHAnsi" w:hAnsiTheme="majorHAnsi" w:cstheme="majorHAnsi"/>
                <w:sz w:val="22"/>
                <w:szCs w:val="22"/>
              </w:rPr>
              <w:t xml:space="preserve"> for dementia</w:t>
            </w:r>
            <w:r w:rsidRPr="0048517E">
              <w:rPr>
                <w:rFonts w:asciiTheme="majorHAnsi" w:hAnsiTheme="majorHAnsi" w:cstheme="majorHAnsi"/>
                <w:sz w:val="22"/>
                <w:szCs w:val="22"/>
              </w:rPr>
              <w:t xml:space="preserve"> in Wandsworth has been completed recently (2019) by Public Health and can be found here:</w:t>
            </w:r>
          </w:p>
          <w:p w14:paraId="160EE8F4" w14:textId="77777777" w:rsidR="00667989" w:rsidRPr="00302165" w:rsidRDefault="002D56BE" w:rsidP="00667989">
            <w:pPr>
              <w:rPr>
                <w:rFonts w:asciiTheme="majorHAnsi" w:hAnsiTheme="majorHAnsi" w:cstheme="majorHAnsi"/>
              </w:rPr>
            </w:pPr>
            <w:hyperlink r:id="rId16" w:history="1">
              <w:r w:rsidR="00667989" w:rsidRPr="00302165">
                <w:rPr>
                  <w:rStyle w:val="Hyperlink"/>
                  <w:rFonts w:asciiTheme="majorHAnsi" w:hAnsiTheme="majorHAnsi" w:cstheme="majorHAnsi"/>
                  <w:sz w:val="22"/>
                  <w:szCs w:val="22"/>
                </w:rPr>
                <w:t>https://www.datawand.info/wp-content/uploads/2019/07/LBW_Dementia_Health_Needs_Assessment_2019.pdf</w:t>
              </w:r>
            </w:hyperlink>
          </w:p>
          <w:p w14:paraId="550B8539" w14:textId="7B950A23" w:rsidR="00667989" w:rsidRPr="00302165" w:rsidRDefault="00667989" w:rsidP="00667989">
            <w:pPr>
              <w:rPr>
                <w:rFonts w:asciiTheme="majorHAnsi" w:hAnsiTheme="majorHAnsi" w:cstheme="majorHAnsi"/>
              </w:rPr>
            </w:pPr>
            <w:r w:rsidRPr="00302165">
              <w:rPr>
                <w:rFonts w:asciiTheme="majorHAnsi" w:hAnsiTheme="majorHAnsi" w:cstheme="majorHAnsi"/>
                <w:sz w:val="22"/>
                <w:szCs w:val="22"/>
              </w:rPr>
              <w:t>B</w:t>
            </w:r>
            <w:r w:rsidRPr="000C2DC4">
              <w:rPr>
                <w:rFonts w:asciiTheme="majorHAnsi" w:hAnsiTheme="majorHAnsi" w:cstheme="majorHAnsi"/>
                <w:sz w:val="22"/>
                <w:szCs w:val="22"/>
              </w:rPr>
              <w:t xml:space="preserve">ased on the Memory Assessment Service performance data, from 2016 to 2018, an average of 419 people per year </w:t>
            </w:r>
            <w:r w:rsidRPr="0048517E">
              <w:rPr>
                <w:rFonts w:asciiTheme="majorHAnsi" w:hAnsiTheme="majorHAnsi" w:cstheme="majorHAnsi"/>
                <w:sz w:val="22"/>
                <w:szCs w:val="22"/>
              </w:rPr>
              <w:t>have been diagnosed with dementia (based on organic primary diagnosis only).</w:t>
            </w:r>
            <w:r w:rsidR="006507C2" w:rsidRPr="00302165">
              <w:rPr>
                <w:rFonts w:asciiTheme="majorHAnsi" w:hAnsiTheme="majorHAnsi" w:cstheme="majorHAnsi"/>
              </w:rPr>
              <w:t xml:space="preserve"> </w:t>
            </w:r>
          </w:p>
          <w:p w14:paraId="3602B878" w14:textId="77777777" w:rsidR="00667989" w:rsidRPr="000C2DC4" w:rsidRDefault="00667989" w:rsidP="00667989">
            <w:pPr>
              <w:rPr>
                <w:rFonts w:asciiTheme="majorHAnsi" w:hAnsiTheme="majorHAnsi" w:cstheme="majorHAnsi"/>
                <w:sz w:val="22"/>
                <w:szCs w:val="22"/>
              </w:rPr>
            </w:pPr>
            <w:r w:rsidRPr="000C2DC4">
              <w:rPr>
                <w:rFonts w:asciiTheme="majorHAnsi" w:hAnsiTheme="majorHAnsi" w:cstheme="majorHAnsi"/>
                <w:sz w:val="22"/>
                <w:szCs w:val="22"/>
              </w:rPr>
              <w:t>According to NHS digital, at 31</w:t>
            </w:r>
            <w:r w:rsidRPr="000C2DC4">
              <w:rPr>
                <w:rFonts w:asciiTheme="majorHAnsi" w:hAnsiTheme="majorHAnsi" w:cstheme="majorHAnsi"/>
                <w:sz w:val="22"/>
                <w:szCs w:val="22"/>
                <w:vertAlign w:val="superscript"/>
              </w:rPr>
              <w:t>st</w:t>
            </w:r>
            <w:r w:rsidRPr="000C2DC4">
              <w:rPr>
                <w:rFonts w:asciiTheme="majorHAnsi" w:hAnsiTheme="majorHAnsi" w:cstheme="majorHAnsi"/>
                <w:sz w:val="22"/>
                <w:szCs w:val="22"/>
              </w:rPr>
              <w:t xml:space="preserve"> July 2019 the CCG estimated diagnosis rate for people 65+ was 83%, significantly higher than 66.7% benchmark – see below.</w:t>
            </w:r>
          </w:p>
          <w:p w14:paraId="216BA87D" w14:textId="77777777" w:rsidR="00F83FC5" w:rsidRPr="000C2DC4" w:rsidRDefault="00667989" w:rsidP="00667989">
            <w:pPr>
              <w:rPr>
                <w:rFonts w:asciiTheme="majorHAnsi" w:hAnsiTheme="majorHAnsi" w:cstheme="majorHAnsi"/>
                <w:sz w:val="22"/>
                <w:szCs w:val="22"/>
              </w:rPr>
            </w:pPr>
            <w:r w:rsidRPr="00302165">
              <w:rPr>
                <w:rFonts w:asciiTheme="majorHAnsi" w:hAnsiTheme="majorHAnsi" w:cstheme="majorHAnsi"/>
                <w:noProof/>
                <w:lang w:val="en-GB" w:eastAsia="en-GB"/>
              </w:rPr>
              <w:drawing>
                <wp:inline distT="0" distB="0" distL="0" distR="0" wp14:anchorId="6F339EED" wp14:editId="2A64E20F">
                  <wp:extent cx="5576887" cy="3309395"/>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475" t="7999" r="1891" b="7765"/>
                          <a:stretch/>
                        </pic:blipFill>
                        <pic:spPr bwMode="auto">
                          <a:xfrm>
                            <a:off x="0" y="0"/>
                            <a:ext cx="5577803" cy="3309938"/>
                          </a:xfrm>
                          <a:prstGeom prst="rect">
                            <a:avLst/>
                          </a:prstGeom>
                          <a:ln>
                            <a:noFill/>
                          </a:ln>
                          <a:extLst>
                            <a:ext uri="{53640926-AAD7-44D8-BBD7-CCE9431645EC}">
                              <a14:shadowObscured xmlns:a14="http://schemas.microsoft.com/office/drawing/2010/main"/>
                            </a:ext>
                          </a:extLst>
                        </pic:spPr>
                      </pic:pic>
                    </a:graphicData>
                  </a:graphic>
                </wp:inline>
              </w:drawing>
            </w:r>
          </w:p>
        </w:tc>
      </w:tr>
      <w:tr w:rsidR="00F83FC5" w:rsidRPr="00302165" w14:paraId="53ED08F7"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single" w:sz="4" w:space="0" w:color="999999"/>
              <w:left w:val="nil"/>
              <w:bottom w:val="single" w:sz="4" w:space="0" w:color="999999"/>
              <w:right w:val="nil"/>
            </w:tcBorders>
            <w:shd w:val="clear" w:color="auto" w:fill="666666"/>
          </w:tcPr>
          <w:p w14:paraId="35145F3E" w14:textId="77777777" w:rsidR="00F83FC5" w:rsidRPr="00302165" w:rsidRDefault="009B1BDC" w:rsidP="00277A1D">
            <w:pPr>
              <w:pStyle w:val="BodyText"/>
              <w:jc w:val="both"/>
              <w:rPr>
                <w:rFonts w:asciiTheme="majorHAnsi" w:hAnsiTheme="majorHAnsi" w:cstheme="majorHAnsi"/>
                <w:color w:val="FF9900"/>
              </w:rPr>
            </w:pPr>
            <w:r w:rsidRPr="00302165">
              <w:rPr>
                <w:rFonts w:asciiTheme="majorHAnsi" w:hAnsiTheme="majorHAnsi" w:cstheme="majorHAnsi"/>
                <w:color w:val="FF9900"/>
              </w:rPr>
              <w:lastRenderedPageBreak/>
              <w:t>4</w:t>
            </w:r>
            <w:r w:rsidR="00F83FC5" w:rsidRPr="00302165">
              <w:rPr>
                <w:rFonts w:asciiTheme="majorHAnsi" w:hAnsiTheme="majorHAnsi" w:cstheme="majorHAnsi"/>
                <w:color w:val="FF9900"/>
              </w:rPr>
              <w:t>. Service Eligibility Criteria and Referrals</w:t>
            </w:r>
          </w:p>
          <w:p w14:paraId="6996A962" w14:textId="77777777" w:rsidR="00F83FC5" w:rsidRPr="00302165" w:rsidRDefault="00F83FC5" w:rsidP="00277A1D">
            <w:pPr>
              <w:pStyle w:val="BodyText"/>
              <w:jc w:val="both"/>
              <w:rPr>
                <w:rFonts w:asciiTheme="majorHAnsi" w:hAnsiTheme="majorHAnsi" w:cstheme="majorHAnsi"/>
                <w:color w:val="FFFFFF"/>
                <w:u w:val="single"/>
              </w:rPr>
            </w:pPr>
          </w:p>
        </w:tc>
      </w:tr>
      <w:tr w:rsidR="00F83FC5" w:rsidRPr="00302165" w14:paraId="36754C77"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single" w:sz="4" w:space="0" w:color="999999"/>
              <w:left w:val="single" w:sz="4" w:space="0" w:color="999999"/>
              <w:bottom w:val="single" w:sz="4" w:space="0" w:color="999999"/>
              <w:right w:val="single" w:sz="4" w:space="0" w:color="999999"/>
            </w:tcBorders>
          </w:tcPr>
          <w:p w14:paraId="3F929DE4" w14:textId="7BF0B0E9" w:rsidR="00F83FC5" w:rsidRPr="00302165" w:rsidRDefault="00514F4F" w:rsidP="00302165">
            <w:pPr>
              <w:rPr>
                <w:rFonts w:asciiTheme="majorHAnsi" w:hAnsiTheme="majorHAnsi" w:cstheme="majorHAnsi"/>
                <w:b/>
                <w:sz w:val="22"/>
                <w:szCs w:val="22"/>
              </w:rPr>
            </w:pPr>
            <w:r w:rsidRPr="00302165">
              <w:rPr>
                <w:rFonts w:asciiTheme="majorHAnsi" w:hAnsiTheme="majorHAnsi" w:cstheme="majorHAnsi"/>
                <w:b/>
                <w:sz w:val="22"/>
                <w:szCs w:val="22"/>
              </w:rPr>
              <w:t xml:space="preserve">4.1. </w:t>
            </w:r>
            <w:r w:rsidR="00084790" w:rsidRPr="00302165">
              <w:rPr>
                <w:rFonts w:asciiTheme="majorHAnsi" w:hAnsiTheme="majorHAnsi" w:cstheme="majorHAnsi"/>
                <w:b/>
                <w:sz w:val="22"/>
                <w:szCs w:val="22"/>
              </w:rPr>
              <w:t xml:space="preserve">Eligibility Criteria </w:t>
            </w:r>
          </w:p>
          <w:p w14:paraId="76C01395" w14:textId="162D962B" w:rsidR="00084790" w:rsidRPr="00302165" w:rsidRDefault="00514F4F" w:rsidP="00277A1D">
            <w:pPr>
              <w:pStyle w:val="ListParagraph"/>
              <w:ind w:left="0"/>
              <w:jc w:val="both"/>
              <w:rPr>
                <w:rFonts w:asciiTheme="majorHAnsi" w:hAnsiTheme="majorHAnsi" w:cstheme="majorHAnsi"/>
                <w:b/>
                <w:bCs/>
                <w:sz w:val="22"/>
                <w:szCs w:val="22"/>
              </w:rPr>
            </w:pPr>
            <w:r w:rsidRPr="00302165">
              <w:rPr>
                <w:rFonts w:asciiTheme="majorHAnsi" w:hAnsiTheme="majorHAnsi" w:cstheme="majorHAnsi"/>
                <w:b/>
                <w:bCs/>
                <w:sz w:val="22"/>
                <w:szCs w:val="22"/>
              </w:rPr>
              <w:t xml:space="preserve">4.1.1. </w:t>
            </w:r>
            <w:r w:rsidR="00084790" w:rsidRPr="00302165">
              <w:rPr>
                <w:rFonts w:asciiTheme="majorHAnsi" w:hAnsiTheme="majorHAnsi" w:cstheme="majorHAnsi"/>
                <w:b/>
                <w:bCs/>
                <w:sz w:val="22"/>
                <w:szCs w:val="22"/>
              </w:rPr>
              <w:t xml:space="preserve">Inclusion Criteria </w:t>
            </w:r>
          </w:p>
          <w:p w14:paraId="6DE69E99" w14:textId="77777777" w:rsidR="00514F4F" w:rsidRPr="00302165" w:rsidRDefault="00514F4F" w:rsidP="00277A1D">
            <w:pPr>
              <w:pStyle w:val="ListParagraph"/>
              <w:ind w:left="0"/>
              <w:jc w:val="both"/>
              <w:rPr>
                <w:rFonts w:asciiTheme="majorHAnsi" w:hAnsiTheme="majorHAnsi" w:cstheme="majorHAnsi"/>
                <w:b/>
                <w:bCs/>
                <w:sz w:val="20"/>
                <w:szCs w:val="20"/>
              </w:rPr>
            </w:pPr>
          </w:p>
          <w:p w14:paraId="41BC4094" w14:textId="77777777" w:rsidR="00084790" w:rsidRPr="00BE0A30" w:rsidRDefault="00F83FC5" w:rsidP="00DF0143">
            <w:pPr>
              <w:pStyle w:val="ListParagraph"/>
              <w:numPr>
                <w:ilvl w:val="0"/>
                <w:numId w:val="40"/>
              </w:numPr>
              <w:rPr>
                <w:rFonts w:asciiTheme="majorHAnsi" w:hAnsiTheme="majorHAnsi" w:cstheme="majorHAnsi"/>
                <w:sz w:val="22"/>
                <w:szCs w:val="22"/>
              </w:rPr>
            </w:pPr>
            <w:r w:rsidRPr="000C2DC4">
              <w:rPr>
                <w:rFonts w:asciiTheme="majorHAnsi" w:hAnsiTheme="majorHAnsi" w:cstheme="majorHAnsi"/>
                <w:sz w:val="22"/>
              </w:rPr>
              <w:t>The Dementia Support Service is open to anyone with dementia or their carer</w:t>
            </w:r>
            <w:r w:rsidR="00097612" w:rsidRPr="000C2DC4">
              <w:rPr>
                <w:rFonts w:asciiTheme="majorHAnsi" w:hAnsiTheme="majorHAnsi" w:cstheme="majorHAnsi"/>
                <w:sz w:val="22"/>
              </w:rPr>
              <w:t>s</w:t>
            </w:r>
            <w:r w:rsidRPr="000C2DC4">
              <w:rPr>
                <w:rFonts w:asciiTheme="majorHAnsi" w:hAnsiTheme="majorHAnsi" w:cstheme="majorHAnsi"/>
                <w:sz w:val="22"/>
              </w:rPr>
              <w:t xml:space="preserve"> who live in </w:t>
            </w:r>
            <w:r w:rsidRPr="000C2DC4">
              <w:rPr>
                <w:rFonts w:asciiTheme="majorHAnsi" w:hAnsiTheme="majorHAnsi" w:cstheme="majorHAnsi"/>
                <w:sz w:val="22"/>
              </w:rPr>
              <w:lastRenderedPageBreak/>
              <w:t>Wandsworth or are registered with</w:t>
            </w:r>
            <w:r w:rsidR="00097612" w:rsidRPr="0048517E">
              <w:rPr>
                <w:rFonts w:asciiTheme="majorHAnsi" w:hAnsiTheme="majorHAnsi" w:cstheme="majorHAnsi"/>
                <w:sz w:val="22"/>
              </w:rPr>
              <w:t xml:space="preserve"> a</w:t>
            </w:r>
            <w:r w:rsidRPr="0048517E">
              <w:rPr>
                <w:rFonts w:asciiTheme="majorHAnsi" w:hAnsiTheme="majorHAnsi" w:cstheme="majorHAnsi"/>
                <w:sz w:val="22"/>
              </w:rPr>
              <w:t xml:space="preserve"> Wandsworth GP</w:t>
            </w:r>
            <w:r w:rsidR="00C13195" w:rsidRPr="0048517E">
              <w:rPr>
                <w:rFonts w:asciiTheme="majorHAnsi" w:hAnsiTheme="majorHAnsi" w:cstheme="majorHAnsi"/>
                <w:sz w:val="22"/>
              </w:rPr>
              <w:t xml:space="preserve"> (including for people with dementia living in a care home)</w:t>
            </w:r>
            <w:r w:rsidRPr="004C52CB">
              <w:rPr>
                <w:rFonts w:asciiTheme="majorHAnsi" w:hAnsiTheme="majorHAnsi" w:cstheme="majorHAnsi"/>
                <w:sz w:val="22"/>
              </w:rPr>
              <w:t>.</w:t>
            </w:r>
            <w:r w:rsidR="00F95617" w:rsidRPr="004C52CB">
              <w:rPr>
                <w:rFonts w:asciiTheme="majorHAnsi" w:hAnsiTheme="majorHAnsi" w:cstheme="majorHAnsi"/>
                <w:sz w:val="22"/>
              </w:rPr>
              <w:t xml:space="preserve">  </w:t>
            </w:r>
          </w:p>
          <w:p w14:paraId="6E063492" w14:textId="5BBFE722" w:rsidR="00F83FC5" w:rsidRPr="000C2DC4" w:rsidRDefault="00F95617" w:rsidP="00DF0143">
            <w:pPr>
              <w:pStyle w:val="ListParagraph"/>
              <w:numPr>
                <w:ilvl w:val="0"/>
                <w:numId w:val="40"/>
              </w:numPr>
              <w:rPr>
                <w:rFonts w:asciiTheme="majorHAnsi" w:hAnsiTheme="majorHAnsi" w:cstheme="majorHAnsi"/>
                <w:sz w:val="22"/>
                <w:szCs w:val="22"/>
              </w:rPr>
            </w:pPr>
            <w:r w:rsidRPr="00BE0A30">
              <w:rPr>
                <w:rFonts w:asciiTheme="majorHAnsi" w:hAnsiTheme="majorHAnsi" w:cstheme="majorHAnsi"/>
                <w:sz w:val="22"/>
              </w:rPr>
              <w:t>The service is for people with dementia, their carers, families and those close to them</w:t>
            </w:r>
            <w:r w:rsidRPr="00302165">
              <w:rPr>
                <w:rFonts w:asciiTheme="majorHAnsi" w:hAnsiTheme="majorHAnsi" w:cstheme="majorHAnsi"/>
                <w:sz w:val="22"/>
                <w:szCs w:val="22"/>
              </w:rPr>
              <w:t xml:space="preserve">.  </w:t>
            </w:r>
          </w:p>
          <w:p w14:paraId="664E891A" w14:textId="77777777" w:rsidR="00514F4F" w:rsidRPr="0048517E" w:rsidRDefault="00514F4F" w:rsidP="00514F4F">
            <w:pPr>
              <w:spacing w:after="0"/>
              <w:rPr>
                <w:rFonts w:asciiTheme="majorHAnsi" w:hAnsiTheme="majorHAnsi" w:cstheme="majorHAnsi"/>
                <w:b/>
                <w:sz w:val="22"/>
                <w:szCs w:val="22"/>
              </w:rPr>
            </w:pPr>
          </w:p>
          <w:p w14:paraId="67F96596" w14:textId="0E56E7D3" w:rsidR="00514F4F" w:rsidRPr="00BE0A30" w:rsidRDefault="00514F4F" w:rsidP="00514F4F">
            <w:pPr>
              <w:spacing w:after="0"/>
              <w:rPr>
                <w:rFonts w:asciiTheme="majorHAnsi" w:hAnsiTheme="majorHAnsi" w:cstheme="majorHAnsi"/>
                <w:b/>
                <w:sz w:val="22"/>
                <w:szCs w:val="22"/>
              </w:rPr>
            </w:pPr>
            <w:r w:rsidRPr="004C52CB">
              <w:rPr>
                <w:rFonts w:asciiTheme="majorHAnsi" w:hAnsiTheme="majorHAnsi" w:cstheme="majorHAnsi"/>
                <w:b/>
                <w:sz w:val="22"/>
                <w:szCs w:val="22"/>
              </w:rPr>
              <w:t>4.1.2 Exclusion Criteria</w:t>
            </w:r>
          </w:p>
          <w:p w14:paraId="65BB167D" w14:textId="77777777" w:rsidR="00514F4F" w:rsidRPr="00302165" w:rsidRDefault="00514F4F" w:rsidP="00514F4F">
            <w:pPr>
              <w:spacing w:after="0"/>
              <w:rPr>
                <w:rFonts w:asciiTheme="majorHAnsi" w:hAnsiTheme="majorHAnsi" w:cstheme="majorHAnsi"/>
                <w:b/>
                <w:sz w:val="22"/>
                <w:szCs w:val="22"/>
              </w:rPr>
            </w:pPr>
          </w:p>
          <w:p w14:paraId="555AB052" w14:textId="77777777" w:rsidR="00514F4F" w:rsidRPr="00302165" w:rsidRDefault="00514F4F" w:rsidP="00514F4F">
            <w:pPr>
              <w:spacing w:after="0"/>
              <w:rPr>
                <w:rFonts w:asciiTheme="majorHAnsi" w:hAnsiTheme="majorHAnsi" w:cstheme="majorHAnsi"/>
                <w:sz w:val="22"/>
                <w:szCs w:val="22"/>
                <w:lang w:eastAsia="en-GB"/>
              </w:rPr>
            </w:pPr>
            <w:r w:rsidRPr="00302165">
              <w:rPr>
                <w:rFonts w:asciiTheme="majorHAnsi" w:hAnsiTheme="majorHAnsi" w:cstheme="majorHAnsi"/>
                <w:sz w:val="22"/>
                <w:szCs w:val="22"/>
                <w:lang w:eastAsia="en-GB"/>
              </w:rPr>
              <w:t>The following interventions are excluded from being provided by this service:</w:t>
            </w:r>
          </w:p>
          <w:p w14:paraId="132B1DBF" w14:textId="68FFB105" w:rsidR="00514F4F" w:rsidRPr="00302165" w:rsidRDefault="00514F4F" w:rsidP="00514F4F">
            <w:pPr>
              <w:pStyle w:val="ListParagraph"/>
              <w:numPr>
                <w:ilvl w:val="0"/>
                <w:numId w:val="29"/>
              </w:numPr>
              <w:spacing w:line="276" w:lineRule="auto"/>
              <w:contextualSpacing/>
              <w:rPr>
                <w:rFonts w:asciiTheme="majorHAnsi" w:hAnsiTheme="majorHAnsi" w:cstheme="majorHAnsi"/>
                <w:sz w:val="22"/>
                <w:szCs w:val="22"/>
              </w:rPr>
            </w:pPr>
            <w:r w:rsidRPr="00302165">
              <w:rPr>
                <w:rFonts w:asciiTheme="majorHAnsi" w:hAnsiTheme="majorHAnsi" w:cstheme="majorHAnsi"/>
                <w:sz w:val="22"/>
                <w:szCs w:val="22"/>
              </w:rPr>
              <w:t>Intensive group, or specialised carer support such as Mind, Specialist Mental Health services or advocacy services</w:t>
            </w:r>
          </w:p>
          <w:p w14:paraId="7820E7B3" w14:textId="77777777" w:rsidR="00514F4F" w:rsidRPr="00302165" w:rsidRDefault="00514F4F" w:rsidP="00514F4F">
            <w:pPr>
              <w:pStyle w:val="ListParagraph"/>
              <w:numPr>
                <w:ilvl w:val="0"/>
                <w:numId w:val="29"/>
              </w:numPr>
              <w:spacing w:line="276" w:lineRule="auto"/>
              <w:contextualSpacing/>
              <w:rPr>
                <w:rFonts w:asciiTheme="majorHAnsi" w:hAnsiTheme="majorHAnsi" w:cstheme="majorHAnsi"/>
                <w:sz w:val="22"/>
                <w:szCs w:val="22"/>
              </w:rPr>
            </w:pPr>
            <w:r w:rsidRPr="00302165">
              <w:rPr>
                <w:rFonts w:asciiTheme="majorHAnsi" w:hAnsiTheme="majorHAnsi" w:cstheme="majorHAnsi"/>
                <w:sz w:val="22"/>
                <w:szCs w:val="22"/>
              </w:rPr>
              <w:t xml:space="preserve">Specialist medical, legal or financial advice  </w:t>
            </w:r>
          </w:p>
          <w:p w14:paraId="2165AA87" w14:textId="77777777" w:rsidR="00514F4F" w:rsidRPr="00302165" w:rsidRDefault="00514F4F" w:rsidP="00514F4F">
            <w:pPr>
              <w:pStyle w:val="ListParagraph"/>
              <w:numPr>
                <w:ilvl w:val="0"/>
                <w:numId w:val="29"/>
              </w:numPr>
              <w:spacing w:line="276" w:lineRule="auto"/>
              <w:contextualSpacing/>
              <w:jc w:val="both"/>
              <w:rPr>
                <w:rFonts w:asciiTheme="majorHAnsi" w:hAnsiTheme="majorHAnsi" w:cstheme="majorHAnsi"/>
                <w:sz w:val="22"/>
                <w:szCs w:val="22"/>
              </w:rPr>
            </w:pPr>
            <w:r w:rsidRPr="00302165">
              <w:rPr>
                <w:rFonts w:asciiTheme="majorHAnsi" w:hAnsiTheme="majorHAnsi" w:cstheme="majorHAnsi"/>
                <w:sz w:val="22"/>
                <w:szCs w:val="22"/>
              </w:rPr>
              <w:t>Personal care</w:t>
            </w:r>
          </w:p>
          <w:p w14:paraId="7F1BB7D3" w14:textId="22C3C423" w:rsidR="00084790" w:rsidRPr="00302165" w:rsidRDefault="00514F4F" w:rsidP="00302165">
            <w:pPr>
              <w:pStyle w:val="ListParagraph"/>
              <w:numPr>
                <w:ilvl w:val="0"/>
                <w:numId w:val="29"/>
              </w:numPr>
              <w:spacing w:line="276" w:lineRule="auto"/>
              <w:contextualSpacing/>
              <w:jc w:val="both"/>
              <w:rPr>
                <w:rFonts w:asciiTheme="majorHAnsi" w:hAnsiTheme="majorHAnsi" w:cstheme="majorHAnsi"/>
                <w:sz w:val="22"/>
                <w:szCs w:val="22"/>
              </w:rPr>
            </w:pPr>
            <w:r w:rsidRPr="00302165">
              <w:rPr>
                <w:rFonts w:asciiTheme="majorHAnsi" w:hAnsiTheme="majorHAnsi" w:cstheme="majorHAnsi"/>
                <w:sz w:val="22"/>
                <w:szCs w:val="22"/>
              </w:rPr>
              <w:t>People living with dementia who are approaching end of life (the service will be available for carers for people diagnosed with dementia approaching their end of life)</w:t>
            </w:r>
          </w:p>
          <w:p w14:paraId="4B48346D" w14:textId="77777777" w:rsidR="00514F4F" w:rsidRPr="00302165" w:rsidRDefault="00514F4F" w:rsidP="00302165">
            <w:pPr>
              <w:pStyle w:val="ListParagraph"/>
              <w:spacing w:line="276" w:lineRule="auto"/>
              <w:contextualSpacing/>
              <w:jc w:val="both"/>
              <w:rPr>
                <w:rFonts w:asciiTheme="majorHAnsi" w:hAnsiTheme="majorHAnsi" w:cstheme="majorHAnsi"/>
                <w:sz w:val="22"/>
                <w:szCs w:val="22"/>
              </w:rPr>
            </w:pPr>
          </w:p>
          <w:p w14:paraId="65682458" w14:textId="47A14CF7" w:rsidR="00084790" w:rsidRPr="000C2DC4" w:rsidRDefault="00514F4F" w:rsidP="00302165">
            <w:pPr>
              <w:spacing w:after="0"/>
              <w:rPr>
                <w:rFonts w:asciiTheme="majorHAnsi" w:hAnsiTheme="majorHAnsi" w:cstheme="majorHAnsi"/>
                <w:b/>
                <w:sz w:val="22"/>
                <w:szCs w:val="22"/>
              </w:rPr>
            </w:pPr>
            <w:r w:rsidRPr="00302165">
              <w:rPr>
                <w:rFonts w:asciiTheme="majorHAnsi" w:hAnsiTheme="majorHAnsi" w:cstheme="majorHAnsi"/>
                <w:b/>
                <w:sz w:val="22"/>
                <w:szCs w:val="22"/>
              </w:rPr>
              <w:t xml:space="preserve">4.1.3 </w:t>
            </w:r>
            <w:r w:rsidR="00084790" w:rsidRPr="00302165">
              <w:rPr>
                <w:rFonts w:asciiTheme="majorHAnsi" w:hAnsiTheme="majorHAnsi" w:cstheme="majorHAnsi"/>
                <w:b/>
                <w:sz w:val="22"/>
                <w:szCs w:val="22"/>
              </w:rPr>
              <w:t xml:space="preserve">Referrals </w:t>
            </w:r>
          </w:p>
          <w:p w14:paraId="1212742E" w14:textId="77777777" w:rsidR="00514F4F" w:rsidRPr="00302165" w:rsidRDefault="00514F4F" w:rsidP="00302165">
            <w:pPr>
              <w:spacing w:after="0"/>
              <w:rPr>
                <w:rFonts w:asciiTheme="majorHAnsi" w:hAnsiTheme="majorHAnsi" w:cstheme="majorHAnsi"/>
                <w:b/>
                <w:sz w:val="22"/>
                <w:szCs w:val="22"/>
              </w:rPr>
            </w:pPr>
          </w:p>
          <w:p w14:paraId="67472633" w14:textId="77777777" w:rsidR="00F83FC5" w:rsidRPr="00404214" w:rsidRDefault="00F83FC5" w:rsidP="00404214">
            <w:pPr>
              <w:pStyle w:val="ListParagraph"/>
              <w:numPr>
                <w:ilvl w:val="0"/>
                <w:numId w:val="60"/>
              </w:numPr>
              <w:ind w:left="360"/>
              <w:jc w:val="both"/>
              <w:rPr>
                <w:rFonts w:asciiTheme="majorHAnsi" w:hAnsiTheme="majorHAnsi" w:cstheme="majorHAnsi"/>
                <w:sz w:val="22"/>
                <w:szCs w:val="22"/>
              </w:rPr>
            </w:pPr>
            <w:r w:rsidRPr="00404214">
              <w:rPr>
                <w:rFonts w:asciiTheme="majorHAnsi" w:hAnsiTheme="majorHAnsi" w:cstheme="majorHAnsi"/>
                <w:sz w:val="22"/>
                <w:szCs w:val="22"/>
              </w:rPr>
              <w:t>The service will accept referrals from any source, including self-referrals or referrals from informal carers, as long as the person meets the service eligibility criteria.</w:t>
            </w:r>
          </w:p>
          <w:p w14:paraId="74EC1B27" w14:textId="19204EBE" w:rsidR="00F83FC5" w:rsidRPr="00404214" w:rsidRDefault="00F83FC5" w:rsidP="00404214">
            <w:pPr>
              <w:pStyle w:val="ListParagraph"/>
              <w:numPr>
                <w:ilvl w:val="0"/>
                <w:numId w:val="60"/>
              </w:numPr>
              <w:ind w:left="360"/>
              <w:jc w:val="both"/>
              <w:rPr>
                <w:rFonts w:asciiTheme="majorHAnsi" w:hAnsiTheme="majorHAnsi" w:cstheme="majorHAnsi"/>
                <w:sz w:val="22"/>
                <w:szCs w:val="22"/>
              </w:rPr>
            </w:pPr>
            <w:r w:rsidRPr="0048517E">
              <w:rPr>
                <w:rFonts w:asciiTheme="majorHAnsi" w:hAnsiTheme="majorHAnsi" w:cstheme="majorHAnsi"/>
                <w:sz w:val="22"/>
                <w:szCs w:val="22"/>
              </w:rPr>
              <w:t xml:space="preserve">The service will be provided to any person (and </w:t>
            </w:r>
            <w:r w:rsidR="00115751" w:rsidRPr="0048517E">
              <w:rPr>
                <w:rFonts w:asciiTheme="majorHAnsi" w:hAnsiTheme="majorHAnsi" w:cstheme="majorHAnsi"/>
                <w:sz w:val="22"/>
                <w:szCs w:val="22"/>
              </w:rPr>
              <w:t>or</w:t>
            </w:r>
            <w:r w:rsidRPr="0048517E">
              <w:rPr>
                <w:rFonts w:asciiTheme="majorHAnsi" w:hAnsiTheme="majorHAnsi" w:cstheme="majorHAnsi"/>
                <w:sz w:val="22"/>
                <w:szCs w:val="22"/>
              </w:rPr>
              <w:t xml:space="preserve"> their carer) who are already being case</w:t>
            </w:r>
            <w:r w:rsidR="00097612" w:rsidRPr="0048517E">
              <w:rPr>
                <w:rFonts w:asciiTheme="majorHAnsi" w:hAnsiTheme="majorHAnsi" w:cstheme="majorHAnsi"/>
                <w:sz w:val="22"/>
                <w:szCs w:val="22"/>
              </w:rPr>
              <w:t>-</w:t>
            </w:r>
            <w:r w:rsidRPr="0048517E">
              <w:rPr>
                <w:rFonts w:asciiTheme="majorHAnsi" w:hAnsiTheme="majorHAnsi" w:cstheme="majorHAnsi"/>
                <w:sz w:val="22"/>
                <w:szCs w:val="22"/>
              </w:rPr>
              <w:t xml:space="preserve">managed by the Wandsworth Specialist Older People MH Community team/living in a care home. </w:t>
            </w:r>
          </w:p>
          <w:p w14:paraId="20DA9F5B" w14:textId="59598BA1" w:rsidR="00DA7A9D" w:rsidRPr="00404214" w:rsidRDefault="00F83FC5" w:rsidP="00404214">
            <w:pPr>
              <w:pStyle w:val="ListParagraph"/>
              <w:numPr>
                <w:ilvl w:val="0"/>
                <w:numId w:val="60"/>
              </w:numPr>
              <w:ind w:left="360"/>
              <w:jc w:val="both"/>
              <w:rPr>
                <w:rFonts w:asciiTheme="majorHAnsi" w:hAnsiTheme="majorHAnsi" w:cstheme="majorHAnsi"/>
                <w:sz w:val="22"/>
                <w:szCs w:val="22"/>
              </w:rPr>
            </w:pPr>
            <w:r w:rsidRPr="00404214">
              <w:rPr>
                <w:rFonts w:asciiTheme="majorHAnsi" w:hAnsiTheme="majorHAnsi" w:cstheme="majorHAnsi"/>
                <w:sz w:val="22"/>
                <w:szCs w:val="22"/>
              </w:rPr>
              <w:t xml:space="preserve">Inappropriate or ineligible referrals will be actively signposted </w:t>
            </w:r>
            <w:r w:rsidR="00FE4529">
              <w:rPr>
                <w:rFonts w:asciiTheme="majorHAnsi" w:hAnsiTheme="majorHAnsi" w:cstheme="majorHAnsi"/>
                <w:sz w:val="22"/>
                <w:szCs w:val="22"/>
              </w:rPr>
              <w:t>to appropriate organisations</w:t>
            </w:r>
          </w:p>
          <w:p w14:paraId="7E202705" w14:textId="1BEAD523" w:rsidR="00DA7A9D" w:rsidRPr="00404214" w:rsidRDefault="00DA7A9D" w:rsidP="00404214">
            <w:pPr>
              <w:pStyle w:val="ListParagraph"/>
              <w:numPr>
                <w:ilvl w:val="0"/>
                <w:numId w:val="60"/>
              </w:numPr>
              <w:ind w:left="360"/>
              <w:jc w:val="both"/>
              <w:rPr>
                <w:rFonts w:asciiTheme="majorHAnsi" w:hAnsiTheme="majorHAnsi" w:cstheme="majorHAnsi"/>
                <w:sz w:val="22"/>
                <w:szCs w:val="22"/>
              </w:rPr>
            </w:pPr>
            <w:r w:rsidRPr="00404214">
              <w:rPr>
                <w:rFonts w:asciiTheme="majorHAnsi" w:hAnsiTheme="majorHAnsi" w:cstheme="majorHAnsi"/>
                <w:sz w:val="22"/>
                <w:szCs w:val="22"/>
              </w:rPr>
              <w:t xml:space="preserve">The service provider will need to develop referral pathways into the service including but not limited to the Memory Clinic, Adult </w:t>
            </w:r>
            <w:r w:rsidR="000C2DC4" w:rsidRPr="00404214">
              <w:rPr>
                <w:rFonts w:asciiTheme="majorHAnsi" w:hAnsiTheme="majorHAnsi" w:cstheme="majorHAnsi"/>
                <w:sz w:val="22"/>
                <w:szCs w:val="22"/>
              </w:rPr>
              <w:t>S</w:t>
            </w:r>
            <w:r w:rsidRPr="00404214">
              <w:rPr>
                <w:rFonts w:asciiTheme="majorHAnsi" w:hAnsiTheme="majorHAnsi" w:cstheme="majorHAnsi"/>
                <w:sz w:val="22"/>
                <w:szCs w:val="22"/>
              </w:rPr>
              <w:t xml:space="preserve">ocial </w:t>
            </w:r>
            <w:r w:rsidR="000C2DC4" w:rsidRPr="00404214">
              <w:rPr>
                <w:rFonts w:asciiTheme="majorHAnsi" w:hAnsiTheme="majorHAnsi" w:cstheme="majorHAnsi"/>
                <w:sz w:val="22"/>
                <w:szCs w:val="22"/>
              </w:rPr>
              <w:t>C</w:t>
            </w:r>
            <w:r w:rsidRPr="00404214">
              <w:rPr>
                <w:rFonts w:asciiTheme="majorHAnsi" w:hAnsiTheme="majorHAnsi" w:cstheme="majorHAnsi"/>
                <w:sz w:val="22"/>
                <w:szCs w:val="22"/>
              </w:rPr>
              <w:t xml:space="preserve">are, GPs, </w:t>
            </w:r>
            <w:r w:rsidR="000C2DC4" w:rsidRPr="00404214">
              <w:rPr>
                <w:rFonts w:asciiTheme="majorHAnsi" w:hAnsiTheme="majorHAnsi" w:cstheme="majorHAnsi"/>
                <w:sz w:val="22"/>
                <w:szCs w:val="22"/>
              </w:rPr>
              <w:t>V</w:t>
            </w:r>
            <w:r w:rsidRPr="00404214">
              <w:rPr>
                <w:rFonts w:asciiTheme="majorHAnsi" w:hAnsiTheme="majorHAnsi" w:cstheme="majorHAnsi"/>
                <w:sz w:val="22"/>
                <w:szCs w:val="22"/>
              </w:rPr>
              <w:t>oluntary sector partners and individuals/family members.</w:t>
            </w:r>
          </w:p>
          <w:p w14:paraId="3285D72A" w14:textId="77777777" w:rsidR="00DA7A9D" w:rsidRPr="00404214" w:rsidRDefault="00DA7A9D" w:rsidP="00404214">
            <w:pPr>
              <w:pStyle w:val="ListParagraph"/>
              <w:numPr>
                <w:ilvl w:val="0"/>
                <w:numId w:val="60"/>
              </w:numPr>
              <w:ind w:left="360"/>
              <w:jc w:val="both"/>
              <w:rPr>
                <w:rFonts w:asciiTheme="majorHAnsi" w:hAnsiTheme="majorHAnsi" w:cstheme="majorHAnsi"/>
                <w:sz w:val="22"/>
                <w:szCs w:val="22"/>
              </w:rPr>
            </w:pPr>
            <w:r w:rsidRPr="00404214">
              <w:rPr>
                <w:rFonts w:asciiTheme="majorHAnsi" w:hAnsiTheme="majorHAnsi" w:cstheme="majorHAnsi"/>
                <w:sz w:val="22"/>
                <w:szCs w:val="22"/>
              </w:rPr>
              <w:t>Referrals can be made by telephone, post or secure email and self-referrals are accepted along with referrals from health, social care, other statutory services and third sector professionals.</w:t>
            </w:r>
          </w:p>
          <w:p w14:paraId="539C32E9" w14:textId="77777777" w:rsidR="00DA7A9D" w:rsidRPr="00404214" w:rsidRDefault="00DA7A9D" w:rsidP="00404214">
            <w:pPr>
              <w:pStyle w:val="ListParagraph"/>
              <w:numPr>
                <w:ilvl w:val="0"/>
                <w:numId w:val="60"/>
              </w:numPr>
              <w:ind w:left="360"/>
              <w:jc w:val="both"/>
              <w:rPr>
                <w:rFonts w:asciiTheme="majorHAnsi" w:hAnsiTheme="majorHAnsi" w:cstheme="majorHAnsi"/>
                <w:sz w:val="22"/>
                <w:szCs w:val="22"/>
              </w:rPr>
            </w:pPr>
            <w:r w:rsidRPr="00404214">
              <w:rPr>
                <w:rFonts w:asciiTheme="majorHAnsi" w:hAnsiTheme="majorHAnsi" w:cstheme="majorHAnsi"/>
                <w:sz w:val="22"/>
                <w:szCs w:val="22"/>
              </w:rPr>
              <w:t xml:space="preserve">A referral pathway and policy information on accessing the service will be developed within the first three months of implementing the service.  </w:t>
            </w:r>
          </w:p>
          <w:p w14:paraId="2A59E784" w14:textId="342EDAAA" w:rsidR="00C13195" w:rsidRDefault="00DA7A9D" w:rsidP="00404214">
            <w:pPr>
              <w:pStyle w:val="ListParagraph"/>
              <w:numPr>
                <w:ilvl w:val="0"/>
                <w:numId w:val="60"/>
              </w:numPr>
              <w:ind w:left="360"/>
              <w:jc w:val="both"/>
              <w:rPr>
                <w:rFonts w:asciiTheme="majorHAnsi" w:hAnsiTheme="majorHAnsi" w:cstheme="majorHAnsi"/>
                <w:sz w:val="22"/>
                <w:szCs w:val="22"/>
              </w:rPr>
            </w:pPr>
            <w:r w:rsidRPr="00404214">
              <w:rPr>
                <w:rFonts w:asciiTheme="majorHAnsi" w:hAnsiTheme="majorHAnsi" w:cstheme="majorHAnsi"/>
                <w:sz w:val="22"/>
                <w:szCs w:val="22"/>
              </w:rPr>
              <w:t>Monitoring of referrals will be required to better inform service development.</w:t>
            </w:r>
          </w:p>
          <w:p w14:paraId="7440F67C" w14:textId="37F0795F" w:rsidR="00364ECF" w:rsidRDefault="00364ECF" w:rsidP="00364ECF">
            <w:pPr>
              <w:spacing w:after="0"/>
              <w:rPr>
                <w:rFonts w:asciiTheme="majorHAnsi" w:hAnsiTheme="majorHAnsi" w:cstheme="majorHAnsi"/>
                <w:b/>
                <w:sz w:val="22"/>
                <w:szCs w:val="22"/>
              </w:rPr>
            </w:pPr>
          </w:p>
          <w:p w14:paraId="1F6D0C8D" w14:textId="574B6EDE" w:rsidR="00CD1B7C" w:rsidRDefault="00F4705F" w:rsidP="00364ECF">
            <w:pPr>
              <w:spacing w:after="0"/>
              <w:rPr>
                <w:rFonts w:asciiTheme="majorHAnsi" w:hAnsiTheme="majorHAnsi" w:cstheme="majorHAnsi"/>
                <w:b/>
                <w:sz w:val="22"/>
                <w:szCs w:val="22"/>
              </w:rPr>
            </w:pPr>
            <w:r>
              <w:rPr>
                <w:rFonts w:asciiTheme="majorHAnsi" w:hAnsiTheme="majorHAnsi" w:cstheme="majorHAnsi"/>
                <w:b/>
                <w:sz w:val="22"/>
                <w:szCs w:val="22"/>
              </w:rPr>
              <w:t>4.1.4</w:t>
            </w:r>
            <w:r w:rsidR="00CD1B7C">
              <w:rPr>
                <w:rFonts w:asciiTheme="majorHAnsi" w:hAnsiTheme="majorHAnsi" w:cstheme="majorHAnsi"/>
                <w:b/>
                <w:sz w:val="22"/>
                <w:szCs w:val="22"/>
              </w:rPr>
              <w:t xml:space="preserve"> Response times</w:t>
            </w:r>
          </w:p>
          <w:p w14:paraId="226086CA" w14:textId="6C1FC79A" w:rsidR="00CD1B7C" w:rsidRDefault="00CD1B7C" w:rsidP="00364ECF">
            <w:pPr>
              <w:spacing w:after="0"/>
              <w:rPr>
                <w:rFonts w:asciiTheme="majorHAnsi" w:hAnsiTheme="majorHAnsi" w:cstheme="majorHAnsi"/>
                <w:b/>
                <w:sz w:val="22"/>
                <w:szCs w:val="22"/>
              </w:rPr>
            </w:pPr>
          </w:p>
          <w:p w14:paraId="7A78BE07" w14:textId="218AA4BD" w:rsidR="00CD1B7C" w:rsidRDefault="00CD1B7C" w:rsidP="00CD1B7C">
            <w:pPr>
              <w:spacing w:after="0"/>
              <w:rPr>
                <w:rFonts w:asciiTheme="majorHAnsi" w:hAnsiTheme="majorHAnsi" w:cstheme="majorHAnsi"/>
                <w:sz w:val="22"/>
                <w:szCs w:val="22"/>
                <w:lang w:eastAsia="en-GB"/>
              </w:rPr>
            </w:pPr>
            <w:r>
              <w:rPr>
                <w:rFonts w:asciiTheme="majorHAnsi" w:hAnsiTheme="majorHAnsi" w:cstheme="majorHAnsi"/>
                <w:sz w:val="22"/>
                <w:szCs w:val="22"/>
                <w:lang w:eastAsia="en-GB"/>
              </w:rPr>
              <w:t>T</w:t>
            </w:r>
            <w:r w:rsidRPr="00CD1B7C">
              <w:rPr>
                <w:rFonts w:asciiTheme="majorHAnsi" w:hAnsiTheme="majorHAnsi" w:cstheme="majorHAnsi"/>
                <w:sz w:val="22"/>
                <w:szCs w:val="22"/>
                <w:lang w:eastAsia="en-GB"/>
              </w:rPr>
              <w:t xml:space="preserve">he following </w:t>
            </w:r>
            <w:r>
              <w:rPr>
                <w:rFonts w:asciiTheme="majorHAnsi" w:hAnsiTheme="majorHAnsi" w:cstheme="majorHAnsi"/>
                <w:sz w:val="22"/>
                <w:szCs w:val="22"/>
                <w:lang w:eastAsia="en-GB"/>
              </w:rPr>
              <w:t xml:space="preserve">response </w:t>
            </w:r>
            <w:r w:rsidRPr="00CD1B7C">
              <w:rPr>
                <w:rFonts w:asciiTheme="majorHAnsi" w:hAnsiTheme="majorHAnsi" w:cstheme="majorHAnsi"/>
                <w:sz w:val="22"/>
                <w:szCs w:val="22"/>
                <w:lang w:eastAsia="en-GB"/>
              </w:rPr>
              <w:t xml:space="preserve">targets </w:t>
            </w:r>
            <w:r>
              <w:rPr>
                <w:rFonts w:asciiTheme="majorHAnsi" w:hAnsiTheme="majorHAnsi" w:cstheme="majorHAnsi"/>
                <w:sz w:val="22"/>
                <w:szCs w:val="22"/>
                <w:lang w:eastAsia="en-GB"/>
              </w:rPr>
              <w:t>will</w:t>
            </w:r>
            <w:r w:rsidRPr="00CD1B7C">
              <w:rPr>
                <w:rFonts w:asciiTheme="majorHAnsi" w:hAnsiTheme="majorHAnsi" w:cstheme="majorHAnsi"/>
                <w:sz w:val="22"/>
                <w:szCs w:val="22"/>
                <w:lang w:eastAsia="en-GB"/>
              </w:rPr>
              <w:t xml:space="preserve"> apply:</w:t>
            </w:r>
          </w:p>
          <w:p w14:paraId="78FA9888" w14:textId="77777777" w:rsidR="00CD1B7C" w:rsidRPr="00CD1B7C" w:rsidRDefault="00CD1B7C" w:rsidP="00CD1B7C">
            <w:pPr>
              <w:spacing w:after="0"/>
              <w:rPr>
                <w:rFonts w:asciiTheme="majorHAnsi" w:hAnsiTheme="majorHAnsi" w:cstheme="majorHAnsi"/>
                <w:sz w:val="22"/>
                <w:szCs w:val="22"/>
                <w:lang w:eastAsia="en-GB"/>
              </w:rPr>
            </w:pPr>
          </w:p>
          <w:tbl>
            <w:tblPr>
              <w:tblW w:w="9499"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07"/>
              <w:gridCol w:w="2341"/>
              <w:gridCol w:w="1425"/>
              <w:gridCol w:w="3990"/>
              <w:gridCol w:w="236"/>
            </w:tblGrid>
            <w:tr w:rsidR="00CB7B36" w:rsidRPr="00295835" w14:paraId="05FBAAED" w14:textId="77777777" w:rsidTr="00CB7B36">
              <w:trPr>
                <w:gridAfter w:val="1"/>
                <w:wAfter w:w="124" w:type="pct"/>
                <w:trHeight w:val="278"/>
              </w:trPr>
              <w:tc>
                <w:tcPr>
                  <w:tcW w:w="793" w:type="pct"/>
                  <w:tcBorders>
                    <w:top w:val="single" w:sz="8" w:space="0" w:color="000000"/>
                    <w:left w:val="single" w:sz="8" w:space="0" w:color="000000"/>
                    <w:bottom w:val="single" w:sz="8" w:space="0" w:color="000000"/>
                    <w:right w:val="single" w:sz="8" w:space="0" w:color="000000"/>
                  </w:tcBorders>
                </w:tcPr>
                <w:p w14:paraId="067D8B23" w14:textId="77777777" w:rsidR="00CD1B7C" w:rsidRPr="00295835" w:rsidRDefault="00CD1B7C" w:rsidP="00CD1B7C">
                  <w:pPr>
                    <w:spacing w:before="80" w:after="80"/>
                    <w:rPr>
                      <w:rFonts w:ascii="Calibri" w:hAnsi="Calibri" w:cs="Calibri"/>
                      <w:color w:val="000000"/>
                      <w:sz w:val="22"/>
                      <w:szCs w:val="22"/>
                    </w:rPr>
                  </w:pPr>
                  <w:r w:rsidRPr="00295835">
                    <w:rPr>
                      <w:rFonts w:ascii="Calibri" w:hAnsi="Calibri" w:cs="Calibri"/>
                      <w:b/>
                      <w:bCs/>
                      <w:color w:val="000000"/>
                      <w:sz w:val="22"/>
                      <w:szCs w:val="22"/>
                    </w:rPr>
                    <w:t>Measurement Area</w:t>
                  </w:r>
                </w:p>
              </w:tc>
              <w:tc>
                <w:tcPr>
                  <w:tcW w:w="1233" w:type="pct"/>
                  <w:tcBorders>
                    <w:top w:val="single" w:sz="8" w:space="0" w:color="000000"/>
                    <w:left w:val="single" w:sz="6" w:space="0" w:color="000000"/>
                    <w:bottom w:val="single" w:sz="8" w:space="0" w:color="000000"/>
                    <w:right w:val="single" w:sz="8" w:space="0" w:color="000000"/>
                  </w:tcBorders>
                </w:tcPr>
                <w:p w14:paraId="194F5FF6" w14:textId="77777777" w:rsidR="00CD1B7C" w:rsidRPr="00295835" w:rsidRDefault="00CD1B7C" w:rsidP="00CD1B7C">
                  <w:pPr>
                    <w:pStyle w:val="Default"/>
                    <w:spacing w:before="80" w:after="80"/>
                    <w:rPr>
                      <w:rFonts w:ascii="Calibri" w:hAnsi="Calibri" w:cs="Calibri"/>
                      <w:sz w:val="22"/>
                      <w:szCs w:val="22"/>
                    </w:rPr>
                  </w:pPr>
                  <w:r w:rsidRPr="00295835">
                    <w:rPr>
                      <w:rFonts w:ascii="Calibri" w:hAnsi="Calibri" w:cs="Calibri"/>
                      <w:b/>
                      <w:bCs/>
                      <w:sz w:val="22"/>
                      <w:szCs w:val="22"/>
                    </w:rPr>
                    <w:t xml:space="preserve">Measurement item </w:t>
                  </w:r>
                </w:p>
              </w:tc>
              <w:tc>
                <w:tcPr>
                  <w:tcW w:w="750" w:type="pct"/>
                  <w:tcBorders>
                    <w:top w:val="single" w:sz="8" w:space="0" w:color="000000"/>
                    <w:left w:val="single" w:sz="6" w:space="0" w:color="000000"/>
                    <w:bottom w:val="single" w:sz="8" w:space="0" w:color="000000"/>
                    <w:right w:val="single" w:sz="8" w:space="0" w:color="000000"/>
                  </w:tcBorders>
                </w:tcPr>
                <w:p w14:paraId="15211438" w14:textId="77777777" w:rsidR="00CD1B7C" w:rsidRPr="00295835" w:rsidRDefault="00CD1B7C" w:rsidP="00CD1B7C">
                  <w:pPr>
                    <w:pStyle w:val="Default"/>
                    <w:spacing w:before="80" w:after="80"/>
                    <w:rPr>
                      <w:rFonts w:ascii="Calibri" w:hAnsi="Calibri" w:cs="Calibri"/>
                      <w:sz w:val="22"/>
                      <w:szCs w:val="22"/>
                    </w:rPr>
                  </w:pPr>
                  <w:r w:rsidRPr="00295835">
                    <w:rPr>
                      <w:rFonts w:ascii="Calibri" w:hAnsi="Calibri" w:cs="Calibri"/>
                      <w:b/>
                      <w:bCs/>
                      <w:sz w:val="22"/>
                      <w:szCs w:val="22"/>
                    </w:rPr>
                    <w:t xml:space="preserve">Target </w:t>
                  </w:r>
                </w:p>
              </w:tc>
              <w:tc>
                <w:tcPr>
                  <w:tcW w:w="2100" w:type="pct"/>
                  <w:tcBorders>
                    <w:top w:val="single" w:sz="8" w:space="0" w:color="000000"/>
                    <w:left w:val="single" w:sz="6" w:space="0" w:color="000000"/>
                    <w:bottom w:val="single" w:sz="8" w:space="0" w:color="000000"/>
                    <w:right w:val="single" w:sz="8" w:space="0" w:color="000000"/>
                  </w:tcBorders>
                </w:tcPr>
                <w:p w14:paraId="3111767F" w14:textId="77777777" w:rsidR="00CD1B7C" w:rsidRPr="00295835" w:rsidRDefault="00CD1B7C" w:rsidP="00CD1B7C">
                  <w:pPr>
                    <w:pStyle w:val="Default"/>
                    <w:spacing w:before="80" w:after="80"/>
                    <w:rPr>
                      <w:rFonts w:ascii="Calibri" w:hAnsi="Calibri" w:cs="Calibri"/>
                      <w:sz w:val="22"/>
                      <w:szCs w:val="22"/>
                    </w:rPr>
                  </w:pPr>
                  <w:r w:rsidRPr="00295835">
                    <w:rPr>
                      <w:rFonts w:ascii="Calibri" w:hAnsi="Calibri" w:cs="Calibri"/>
                      <w:b/>
                      <w:bCs/>
                      <w:sz w:val="22"/>
                      <w:szCs w:val="22"/>
                    </w:rPr>
                    <w:t xml:space="preserve">Performance/achievement </w:t>
                  </w:r>
                </w:p>
              </w:tc>
            </w:tr>
            <w:tr w:rsidR="00295835" w:rsidRPr="00295835" w14:paraId="4617B6B0" w14:textId="77777777" w:rsidTr="00CB7B36">
              <w:trPr>
                <w:gridAfter w:val="1"/>
                <w:wAfter w:w="124" w:type="pct"/>
                <w:trHeight w:val="1080"/>
              </w:trPr>
              <w:tc>
                <w:tcPr>
                  <w:tcW w:w="793" w:type="pct"/>
                  <w:vMerge w:val="restart"/>
                  <w:tcBorders>
                    <w:top w:val="single" w:sz="8" w:space="0" w:color="000000"/>
                    <w:left w:val="single" w:sz="8" w:space="0" w:color="000000"/>
                    <w:right w:val="single" w:sz="8" w:space="0" w:color="000000"/>
                  </w:tcBorders>
                </w:tcPr>
                <w:p w14:paraId="22D8EFD6" w14:textId="77777777" w:rsidR="00295835" w:rsidRPr="00295835" w:rsidRDefault="00295835" w:rsidP="00CD1B7C">
                  <w:pPr>
                    <w:pStyle w:val="BodyText"/>
                    <w:spacing w:before="80" w:after="80"/>
                    <w:rPr>
                      <w:rFonts w:ascii="Calibri" w:hAnsi="Calibri" w:cs="Calibri"/>
                      <w:color w:val="000000"/>
                    </w:rPr>
                  </w:pPr>
                  <w:r w:rsidRPr="00295835">
                    <w:rPr>
                      <w:rFonts w:ascii="Calibri" w:hAnsi="Calibri" w:cs="Calibri"/>
                      <w:color w:val="000000"/>
                    </w:rPr>
                    <w:t>Response Times</w:t>
                  </w:r>
                </w:p>
              </w:tc>
              <w:tc>
                <w:tcPr>
                  <w:tcW w:w="1233" w:type="pct"/>
                  <w:tcBorders>
                    <w:top w:val="single" w:sz="8" w:space="0" w:color="000000"/>
                    <w:left w:val="single" w:sz="6" w:space="0" w:color="000000"/>
                    <w:right w:val="single" w:sz="8" w:space="0" w:color="000000"/>
                  </w:tcBorders>
                </w:tcPr>
                <w:p w14:paraId="77759EE2" w14:textId="77777777" w:rsidR="00295835" w:rsidRPr="00295835" w:rsidRDefault="00295835" w:rsidP="00CD1B7C">
                  <w:pPr>
                    <w:pStyle w:val="Default"/>
                    <w:spacing w:before="80" w:after="80"/>
                    <w:rPr>
                      <w:rFonts w:ascii="Calibri" w:hAnsi="Calibri" w:cs="Calibri"/>
                      <w:b/>
                      <w:sz w:val="22"/>
                      <w:szCs w:val="22"/>
                    </w:rPr>
                  </w:pPr>
                  <w:r w:rsidRPr="00295835">
                    <w:rPr>
                      <w:rFonts w:ascii="Calibri" w:hAnsi="Calibri" w:cs="Calibri"/>
                      <w:color w:val="auto"/>
                      <w:sz w:val="22"/>
                      <w:szCs w:val="22"/>
                    </w:rPr>
                    <w:t xml:space="preserve">Respond to telephone contact and/or email enquiries </w:t>
                  </w:r>
                </w:p>
              </w:tc>
              <w:tc>
                <w:tcPr>
                  <w:tcW w:w="750" w:type="pct"/>
                  <w:tcBorders>
                    <w:top w:val="single" w:sz="8" w:space="0" w:color="000000"/>
                    <w:left w:val="single" w:sz="6" w:space="0" w:color="000000"/>
                    <w:right w:val="single" w:sz="8" w:space="0" w:color="000000"/>
                  </w:tcBorders>
                </w:tcPr>
                <w:p w14:paraId="765D4281" w14:textId="77777777" w:rsidR="00295835" w:rsidRPr="00295835" w:rsidRDefault="00295835" w:rsidP="00CD1B7C">
                  <w:pPr>
                    <w:pStyle w:val="Default"/>
                    <w:spacing w:before="80" w:after="80"/>
                    <w:rPr>
                      <w:rFonts w:ascii="Calibri" w:hAnsi="Calibri" w:cs="Calibri"/>
                      <w:sz w:val="22"/>
                      <w:szCs w:val="22"/>
                    </w:rPr>
                  </w:pPr>
                  <w:r w:rsidRPr="00295835">
                    <w:rPr>
                      <w:rFonts w:ascii="Calibri" w:hAnsi="Calibri" w:cs="Calibri"/>
                      <w:color w:val="auto"/>
                      <w:sz w:val="22"/>
                      <w:szCs w:val="22"/>
                    </w:rPr>
                    <w:t>Within 2 working days</w:t>
                  </w:r>
                </w:p>
              </w:tc>
              <w:tc>
                <w:tcPr>
                  <w:tcW w:w="2100" w:type="pct"/>
                  <w:tcBorders>
                    <w:top w:val="single" w:sz="8" w:space="0" w:color="000000"/>
                    <w:left w:val="single" w:sz="6" w:space="0" w:color="000000"/>
                    <w:right w:val="single" w:sz="8" w:space="0" w:color="000000"/>
                  </w:tcBorders>
                </w:tcPr>
                <w:p w14:paraId="72CD392F" w14:textId="77777777" w:rsidR="00295835" w:rsidRPr="00295835" w:rsidRDefault="00295835" w:rsidP="00CD1B7C">
                  <w:pPr>
                    <w:pStyle w:val="Default"/>
                    <w:spacing w:before="80" w:after="80"/>
                    <w:rPr>
                      <w:rFonts w:ascii="Calibri" w:hAnsi="Calibri" w:cs="Calibri"/>
                      <w:sz w:val="22"/>
                      <w:szCs w:val="22"/>
                    </w:rPr>
                  </w:pPr>
                  <w:r w:rsidRPr="00295835">
                    <w:rPr>
                      <w:rFonts w:ascii="Calibri" w:hAnsi="Calibri" w:cs="Calibri"/>
                      <w:color w:val="auto"/>
                      <w:sz w:val="22"/>
                      <w:szCs w:val="22"/>
                    </w:rPr>
                    <w:t>95% of telephone contact/emails are responded to within 2 working days</w:t>
                  </w:r>
                </w:p>
              </w:tc>
            </w:tr>
            <w:tr w:rsidR="00295835" w:rsidRPr="00295835" w14:paraId="3D4E7E15" w14:textId="77777777" w:rsidTr="00CB7B36">
              <w:trPr>
                <w:gridAfter w:val="1"/>
                <w:wAfter w:w="124" w:type="pct"/>
                <w:trHeight w:val="534"/>
              </w:trPr>
              <w:tc>
                <w:tcPr>
                  <w:tcW w:w="793" w:type="pct"/>
                  <w:vMerge/>
                  <w:tcBorders>
                    <w:left w:val="single" w:sz="8" w:space="0" w:color="000000"/>
                    <w:right w:val="single" w:sz="8" w:space="0" w:color="000000"/>
                  </w:tcBorders>
                </w:tcPr>
                <w:p w14:paraId="16C84619" w14:textId="77777777" w:rsidR="00295835" w:rsidRPr="00295835" w:rsidRDefault="00295835" w:rsidP="00CD1B7C">
                  <w:pPr>
                    <w:pStyle w:val="BodyText"/>
                    <w:spacing w:before="80" w:after="80"/>
                    <w:rPr>
                      <w:rFonts w:ascii="Calibri" w:hAnsi="Calibri" w:cs="Calibri"/>
                      <w:color w:val="000000"/>
                    </w:rPr>
                  </w:pPr>
                </w:p>
              </w:tc>
              <w:tc>
                <w:tcPr>
                  <w:tcW w:w="1233" w:type="pct"/>
                  <w:tcBorders>
                    <w:top w:val="single" w:sz="8" w:space="0" w:color="000000"/>
                    <w:left w:val="single" w:sz="6" w:space="0" w:color="000000"/>
                    <w:right w:val="single" w:sz="8" w:space="0" w:color="000000"/>
                  </w:tcBorders>
                </w:tcPr>
                <w:p w14:paraId="1C35DD7D" w14:textId="77777777" w:rsidR="00295835" w:rsidRPr="00295835" w:rsidRDefault="00295835" w:rsidP="00CD1B7C">
                  <w:pPr>
                    <w:pStyle w:val="Default"/>
                    <w:spacing w:before="80" w:after="80"/>
                    <w:rPr>
                      <w:rFonts w:ascii="Calibri" w:hAnsi="Calibri" w:cs="Calibri"/>
                      <w:color w:val="auto"/>
                      <w:sz w:val="22"/>
                      <w:szCs w:val="22"/>
                    </w:rPr>
                  </w:pPr>
                  <w:r w:rsidRPr="00295835">
                    <w:rPr>
                      <w:rFonts w:ascii="Calibri" w:hAnsi="Calibri" w:cs="Calibri"/>
                      <w:color w:val="auto"/>
                      <w:sz w:val="22"/>
                      <w:szCs w:val="22"/>
                    </w:rPr>
                    <w:t>Urgent referral</w:t>
                  </w:r>
                </w:p>
              </w:tc>
              <w:tc>
                <w:tcPr>
                  <w:tcW w:w="750" w:type="pct"/>
                  <w:tcBorders>
                    <w:top w:val="single" w:sz="8" w:space="0" w:color="000000"/>
                    <w:left w:val="single" w:sz="6" w:space="0" w:color="000000"/>
                    <w:right w:val="single" w:sz="8" w:space="0" w:color="000000"/>
                  </w:tcBorders>
                </w:tcPr>
                <w:p w14:paraId="597EC4EC" w14:textId="77777777" w:rsidR="00295835" w:rsidRPr="00295835" w:rsidRDefault="00295835" w:rsidP="00CD1B7C">
                  <w:pPr>
                    <w:pStyle w:val="Default"/>
                    <w:spacing w:before="80" w:after="80"/>
                    <w:rPr>
                      <w:rFonts w:ascii="Calibri" w:hAnsi="Calibri" w:cs="Calibri"/>
                      <w:b/>
                      <w:color w:val="auto"/>
                      <w:sz w:val="22"/>
                      <w:szCs w:val="22"/>
                    </w:rPr>
                  </w:pPr>
                  <w:r w:rsidRPr="00295835">
                    <w:rPr>
                      <w:rFonts w:ascii="Calibri" w:hAnsi="Calibri" w:cs="Calibri"/>
                      <w:color w:val="auto"/>
                      <w:sz w:val="22"/>
                      <w:szCs w:val="22"/>
                    </w:rPr>
                    <w:t>Within 24 hours</w:t>
                  </w:r>
                </w:p>
              </w:tc>
              <w:tc>
                <w:tcPr>
                  <w:tcW w:w="2100" w:type="pct"/>
                  <w:tcBorders>
                    <w:top w:val="single" w:sz="8" w:space="0" w:color="000000"/>
                    <w:left w:val="single" w:sz="6" w:space="0" w:color="000000"/>
                    <w:right w:val="single" w:sz="8" w:space="0" w:color="000000"/>
                  </w:tcBorders>
                </w:tcPr>
                <w:p w14:paraId="6F557AA2" w14:textId="77777777" w:rsidR="00295835" w:rsidRPr="00295835" w:rsidRDefault="00295835" w:rsidP="00CD1B7C">
                  <w:pPr>
                    <w:pStyle w:val="Default"/>
                    <w:spacing w:before="80" w:after="80"/>
                    <w:rPr>
                      <w:rFonts w:ascii="Calibri" w:hAnsi="Calibri" w:cs="Calibri"/>
                      <w:color w:val="auto"/>
                      <w:sz w:val="22"/>
                      <w:szCs w:val="22"/>
                    </w:rPr>
                  </w:pPr>
                  <w:r w:rsidRPr="00295835">
                    <w:rPr>
                      <w:rFonts w:ascii="Calibri" w:hAnsi="Calibri" w:cs="Calibri"/>
                      <w:color w:val="auto"/>
                      <w:sz w:val="22"/>
                      <w:szCs w:val="22"/>
                    </w:rPr>
                    <w:t>100% contact and response made</w:t>
                  </w:r>
                </w:p>
              </w:tc>
            </w:tr>
            <w:tr w:rsidR="00295835" w:rsidRPr="00295835" w14:paraId="23DCB005" w14:textId="77777777" w:rsidTr="00CB7B36">
              <w:trPr>
                <w:gridAfter w:val="1"/>
                <w:wAfter w:w="124" w:type="pct"/>
                <w:trHeight w:val="278"/>
              </w:trPr>
              <w:tc>
                <w:tcPr>
                  <w:tcW w:w="793" w:type="pct"/>
                  <w:vMerge/>
                  <w:tcBorders>
                    <w:left w:val="single" w:sz="8" w:space="0" w:color="000000"/>
                    <w:right w:val="single" w:sz="8" w:space="0" w:color="000000"/>
                  </w:tcBorders>
                </w:tcPr>
                <w:p w14:paraId="0747AE65" w14:textId="77777777" w:rsidR="00295835" w:rsidRPr="00295835" w:rsidRDefault="00295835" w:rsidP="00CD1B7C">
                  <w:pPr>
                    <w:pStyle w:val="Default"/>
                    <w:rPr>
                      <w:rFonts w:ascii="Calibri" w:hAnsi="Calibri" w:cs="Calibri"/>
                      <w:color w:val="auto"/>
                      <w:sz w:val="22"/>
                      <w:szCs w:val="22"/>
                    </w:rPr>
                  </w:pPr>
                </w:p>
              </w:tc>
              <w:tc>
                <w:tcPr>
                  <w:tcW w:w="1233" w:type="pct"/>
                  <w:tcBorders>
                    <w:top w:val="single" w:sz="8" w:space="0" w:color="000000"/>
                    <w:left w:val="single" w:sz="6" w:space="0" w:color="000000"/>
                    <w:bottom w:val="single" w:sz="8" w:space="0" w:color="000000"/>
                    <w:right w:val="single" w:sz="8" w:space="0" w:color="000000"/>
                  </w:tcBorders>
                </w:tcPr>
                <w:p w14:paraId="63FA0619" w14:textId="7FACA02E" w:rsidR="00295835" w:rsidRPr="00295835" w:rsidRDefault="00295835" w:rsidP="00CD1B7C">
                  <w:pPr>
                    <w:pStyle w:val="Default"/>
                    <w:spacing w:before="80" w:after="80"/>
                    <w:rPr>
                      <w:rFonts w:ascii="Calibri" w:hAnsi="Calibri" w:cs="Calibri"/>
                      <w:color w:val="auto"/>
                      <w:sz w:val="22"/>
                      <w:szCs w:val="22"/>
                    </w:rPr>
                  </w:pPr>
                  <w:r w:rsidRPr="00295835">
                    <w:rPr>
                      <w:rFonts w:ascii="Calibri" w:hAnsi="Calibri" w:cs="Calibri"/>
                      <w:sz w:val="22"/>
                      <w:szCs w:val="22"/>
                    </w:rPr>
                    <w:t>Complex needs/outcomes</w:t>
                  </w:r>
                </w:p>
              </w:tc>
              <w:tc>
                <w:tcPr>
                  <w:tcW w:w="750" w:type="pct"/>
                  <w:tcBorders>
                    <w:top w:val="single" w:sz="8" w:space="0" w:color="000000"/>
                    <w:left w:val="single" w:sz="6" w:space="0" w:color="000000"/>
                    <w:bottom w:val="single" w:sz="8" w:space="0" w:color="000000"/>
                    <w:right w:val="single" w:sz="8" w:space="0" w:color="000000"/>
                  </w:tcBorders>
                </w:tcPr>
                <w:p w14:paraId="09C8C9C6" w14:textId="2308265B" w:rsidR="00295835" w:rsidRPr="00295835" w:rsidRDefault="00295835" w:rsidP="00CD1B7C">
                  <w:pPr>
                    <w:pStyle w:val="Default"/>
                    <w:spacing w:before="80" w:after="80"/>
                    <w:rPr>
                      <w:rFonts w:ascii="Calibri" w:hAnsi="Calibri" w:cs="Calibri"/>
                      <w:color w:val="auto"/>
                      <w:sz w:val="22"/>
                      <w:szCs w:val="22"/>
                    </w:rPr>
                  </w:pPr>
                  <w:r w:rsidRPr="00295835">
                    <w:rPr>
                      <w:rFonts w:ascii="Calibri" w:hAnsi="Calibri" w:cs="Calibri"/>
                      <w:color w:val="auto"/>
                      <w:sz w:val="22"/>
                      <w:szCs w:val="22"/>
                    </w:rPr>
                    <w:t>Within 4 working days</w:t>
                  </w:r>
                </w:p>
              </w:tc>
              <w:tc>
                <w:tcPr>
                  <w:tcW w:w="2100" w:type="pct"/>
                  <w:tcBorders>
                    <w:top w:val="single" w:sz="8" w:space="0" w:color="000000"/>
                    <w:left w:val="single" w:sz="6" w:space="0" w:color="000000"/>
                    <w:bottom w:val="single" w:sz="8" w:space="0" w:color="000000"/>
                    <w:right w:val="single" w:sz="8" w:space="0" w:color="000000"/>
                  </w:tcBorders>
                </w:tcPr>
                <w:p w14:paraId="76F1587D" w14:textId="77777777" w:rsidR="00295835" w:rsidRPr="00295835" w:rsidRDefault="00295835" w:rsidP="00CD1B7C">
                  <w:pPr>
                    <w:pStyle w:val="Default"/>
                    <w:spacing w:before="80" w:after="80"/>
                    <w:rPr>
                      <w:rFonts w:ascii="Calibri" w:hAnsi="Calibri" w:cs="Calibri"/>
                      <w:b/>
                      <w:color w:val="auto"/>
                      <w:sz w:val="22"/>
                      <w:szCs w:val="22"/>
                    </w:rPr>
                  </w:pPr>
                  <w:r w:rsidRPr="00295835">
                    <w:rPr>
                      <w:rStyle w:val="Strong"/>
                      <w:rFonts w:ascii="Calibri" w:hAnsi="Calibri" w:cs="Calibri"/>
                      <w:b w:val="0"/>
                      <w:color w:val="auto"/>
                      <w:sz w:val="22"/>
                      <w:szCs w:val="22"/>
                    </w:rPr>
                    <w:t>80% arranged within 5 working days</w:t>
                  </w:r>
                </w:p>
              </w:tc>
            </w:tr>
            <w:tr w:rsidR="00295835" w:rsidRPr="00295835" w14:paraId="7B5DDE26" w14:textId="77777777" w:rsidTr="00CB7B36">
              <w:trPr>
                <w:gridAfter w:val="1"/>
                <w:wAfter w:w="124" w:type="pct"/>
                <w:trHeight w:val="278"/>
              </w:trPr>
              <w:tc>
                <w:tcPr>
                  <w:tcW w:w="793" w:type="pct"/>
                  <w:vMerge/>
                  <w:tcBorders>
                    <w:left w:val="single" w:sz="8" w:space="0" w:color="000000"/>
                    <w:right w:val="single" w:sz="8" w:space="0" w:color="000000"/>
                  </w:tcBorders>
                </w:tcPr>
                <w:p w14:paraId="33618358" w14:textId="77777777" w:rsidR="00295835" w:rsidRPr="00295835" w:rsidRDefault="00295835" w:rsidP="00CD1B7C">
                  <w:pPr>
                    <w:pStyle w:val="Default"/>
                    <w:rPr>
                      <w:rFonts w:ascii="Calibri" w:hAnsi="Calibri" w:cs="Calibri"/>
                      <w:color w:val="auto"/>
                      <w:sz w:val="22"/>
                      <w:szCs w:val="22"/>
                    </w:rPr>
                  </w:pPr>
                </w:p>
              </w:tc>
              <w:tc>
                <w:tcPr>
                  <w:tcW w:w="1233" w:type="pct"/>
                  <w:tcBorders>
                    <w:top w:val="single" w:sz="8" w:space="0" w:color="000000"/>
                    <w:left w:val="single" w:sz="6" w:space="0" w:color="000000"/>
                    <w:bottom w:val="single" w:sz="8" w:space="0" w:color="000000"/>
                    <w:right w:val="single" w:sz="8" w:space="0" w:color="000000"/>
                  </w:tcBorders>
                </w:tcPr>
                <w:p w14:paraId="3EF8A920" w14:textId="6517B443" w:rsidR="00295835" w:rsidRPr="00295835" w:rsidRDefault="00295835" w:rsidP="00CD1B7C">
                  <w:pPr>
                    <w:pStyle w:val="Default"/>
                    <w:spacing w:before="80" w:after="80"/>
                    <w:rPr>
                      <w:rFonts w:ascii="Calibri" w:hAnsi="Calibri" w:cs="Calibri"/>
                      <w:sz w:val="22"/>
                      <w:szCs w:val="22"/>
                    </w:rPr>
                  </w:pPr>
                  <w:r w:rsidRPr="00295835">
                    <w:rPr>
                      <w:rFonts w:ascii="Calibri" w:hAnsi="Calibri" w:cs="Calibri"/>
                      <w:sz w:val="22"/>
                      <w:szCs w:val="22"/>
                    </w:rPr>
                    <w:t xml:space="preserve">One to One support required </w:t>
                  </w:r>
                </w:p>
              </w:tc>
              <w:tc>
                <w:tcPr>
                  <w:tcW w:w="750" w:type="pct"/>
                  <w:tcBorders>
                    <w:top w:val="single" w:sz="8" w:space="0" w:color="000000"/>
                    <w:left w:val="single" w:sz="6" w:space="0" w:color="000000"/>
                    <w:bottom w:val="single" w:sz="8" w:space="0" w:color="000000"/>
                    <w:right w:val="single" w:sz="8" w:space="0" w:color="000000"/>
                  </w:tcBorders>
                </w:tcPr>
                <w:p w14:paraId="647D0884" w14:textId="64117684" w:rsidR="00295835" w:rsidRPr="00295835" w:rsidRDefault="00295835" w:rsidP="00CD1B7C">
                  <w:pPr>
                    <w:pStyle w:val="Default"/>
                    <w:spacing w:before="80" w:after="80"/>
                    <w:rPr>
                      <w:rFonts w:ascii="Calibri" w:hAnsi="Calibri" w:cs="Calibri"/>
                      <w:color w:val="auto"/>
                      <w:sz w:val="22"/>
                      <w:szCs w:val="22"/>
                    </w:rPr>
                  </w:pPr>
                  <w:r w:rsidRPr="00295835">
                    <w:rPr>
                      <w:rFonts w:ascii="Calibri" w:hAnsi="Calibri" w:cs="Calibri"/>
                      <w:sz w:val="22"/>
                      <w:szCs w:val="22"/>
                    </w:rPr>
                    <w:t>within 6 working days</w:t>
                  </w:r>
                </w:p>
              </w:tc>
              <w:tc>
                <w:tcPr>
                  <w:tcW w:w="2100" w:type="pct"/>
                  <w:tcBorders>
                    <w:top w:val="single" w:sz="8" w:space="0" w:color="000000"/>
                    <w:left w:val="single" w:sz="6" w:space="0" w:color="000000"/>
                    <w:bottom w:val="single" w:sz="8" w:space="0" w:color="000000"/>
                    <w:right w:val="single" w:sz="8" w:space="0" w:color="000000"/>
                  </w:tcBorders>
                </w:tcPr>
                <w:p w14:paraId="2BBC8C44" w14:textId="5BD6CFB5" w:rsidR="00295835" w:rsidRPr="00295835" w:rsidRDefault="00295835" w:rsidP="00CD1B7C">
                  <w:pPr>
                    <w:pStyle w:val="Default"/>
                    <w:spacing w:before="80" w:after="80"/>
                    <w:rPr>
                      <w:rStyle w:val="Strong"/>
                      <w:rFonts w:ascii="Calibri" w:hAnsi="Calibri" w:cs="Calibri"/>
                      <w:b w:val="0"/>
                      <w:color w:val="auto"/>
                      <w:sz w:val="22"/>
                      <w:szCs w:val="22"/>
                    </w:rPr>
                  </w:pPr>
                  <w:r w:rsidRPr="00295835">
                    <w:rPr>
                      <w:rStyle w:val="Strong"/>
                      <w:rFonts w:ascii="Calibri" w:hAnsi="Calibri" w:cs="Calibri"/>
                      <w:b w:val="0"/>
                      <w:color w:val="auto"/>
                      <w:sz w:val="22"/>
                      <w:szCs w:val="22"/>
                    </w:rPr>
                    <w:t>80% arranged within 6 working days</w:t>
                  </w:r>
                </w:p>
              </w:tc>
            </w:tr>
            <w:tr w:rsidR="00295835" w:rsidRPr="00295835" w14:paraId="53612194" w14:textId="77777777" w:rsidTr="00CB7B36">
              <w:trPr>
                <w:gridAfter w:val="1"/>
                <w:wAfter w:w="124" w:type="pct"/>
                <w:trHeight w:val="278"/>
              </w:trPr>
              <w:tc>
                <w:tcPr>
                  <w:tcW w:w="793" w:type="pct"/>
                  <w:vMerge/>
                  <w:tcBorders>
                    <w:left w:val="single" w:sz="8" w:space="0" w:color="000000"/>
                    <w:bottom w:val="single" w:sz="8" w:space="0" w:color="000000"/>
                    <w:right w:val="single" w:sz="8" w:space="0" w:color="000000"/>
                  </w:tcBorders>
                </w:tcPr>
                <w:p w14:paraId="260947D4" w14:textId="77777777" w:rsidR="00295835" w:rsidRPr="00295835" w:rsidRDefault="00295835" w:rsidP="00CD1B7C">
                  <w:pPr>
                    <w:pStyle w:val="Default"/>
                    <w:rPr>
                      <w:rFonts w:ascii="Calibri" w:hAnsi="Calibri" w:cs="Calibri"/>
                      <w:color w:val="auto"/>
                      <w:sz w:val="22"/>
                      <w:szCs w:val="22"/>
                    </w:rPr>
                  </w:pPr>
                </w:p>
              </w:tc>
              <w:tc>
                <w:tcPr>
                  <w:tcW w:w="1233" w:type="pct"/>
                  <w:tcBorders>
                    <w:top w:val="single" w:sz="8" w:space="0" w:color="000000"/>
                    <w:left w:val="single" w:sz="6" w:space="0" w:color="000000"/>
                    <w:bottom w:val="single" w:sz="8" w:space="0" w:color="000000"/>
                    <w:right w:val="single" w:sz="8" w:space="0" w:color="000000"/>
                  </w:tcBorders>
                </w:tcPr>
                <w:p w14:paraId="4D1556E6" w14:textId="7590B076" w:rsidR="00295835" w:rsidRPr="00295835" w:rsidRDefault="00295835" w:rsidP="00CD1B7C">
                  <w:pPr>
                    <w:pStyle w:val="Default"/>
                    <w:spacing w:before="80" w:after="80"/>
                    <w:rPr>
                      <w:rFonts w:ascii="Calibri" w:hAnsi="Calibri" w:cs="Calibri"/>
                      <w:sz w:val="22"/>
                      <w:szCs w:val="22"/>
                    </w:rPr>
                  </w:pPr>
                  <w:r w:rsidRPr="00295835">
                    <w:rPr>
                      <w:rFonts w:ascii="Calibri" w:hAnsi="Calibri" w:cs="Calibri"/>
                      <w:sz w:val="22"/>
                      <w:szCs w:val="22"/>
                    </w:rPr>
                    <w:t>Home Visit required</w:t>
                  </w:r>
                </w:p>
              </w:tc>
              <w:tc>
                <w:tcPr>
                  <w:tcW w:w="750" w:type="pct"/>
                  <w:tcBorders>
                    <w:top w:val="single" w:sz="8" w:space="0" w:color="000000"/>
                    <w:left w:val="single" w:sz="6" w:space="0" w:color="000000"/>
                    <w:bottom w:val="single" w:sz="8" w:space="0" w:color="000000"/>
                    <w:right w:val="single" w:sz="8" w:space="0" w:color="000000"/>
                  </w:tcBorders>
                </w:tcPr>
                <w:p w14:paraId="46B388F3" w14:textId="1D80ED98" w:rsidR="00295835" w:rsidRPr="00295835" w:rsidRDefault="00295835" w:rsidP="00CD1B7C">
                  <w:pPr>
                    <w:pStyle w:val="Default"/>
                    <w:spacing w:before="80" w:after="80"/>
                    <w:rPr>
                      <w:rFonts w:ascii="Calibri" w:hAnsi="Calibri" w:cs="Calibri"/>
                      <w:color w:val="auto"/>
                      <w:sz w:val="22"/>
                      <w:szCs w:val="22"/>
                    </w:rPr>
                  </w:pPr>
                  <w:r w:rsidRPr="00295835">
                    <w:rPr>
                      <w:rFonts w:ascii="Calibri" w:hAnsi="Calibri" w:cs="Calibri"/>
                      <w:sz w:val="22"/>
                      <w:szCs w:val="22"/>
                    </w:rPr>
                    <w:t>within 6 working days</w:t>
                  </w:r>
                </w:p>
              </w:tc>
              <w:tc>
                <w:tcPr>
                  <w:tcW w:w="2100" w:type="pct"/>
                  <w:tcBorders>
                    <w:top w:val="single" w:sz="8" w:space="0" w:color="000000"/>
                    <w:left w:val="single" w:sz="6" w:space="0" w:color="000000"/>
                    <w:bottom w:val="single" w:sz="8" w:space="0" w:color="000000"/>
                    <w:right w:val="single" w:sz="8" w:space="0" w:color="000000"/>
                  </w:tcBorders>
                </w:tcPr>
                <w:p w14:paraId="7099B27C" w14:textId="7057AB4B" w:rsidR="00295835" w:rsidRPr="00295835" w:rsidRDefault="00295835" w:rsidP="00CD1B7C">
                  <w:pPr>
                    <w:pStyle w:val="Default"/>
                    <w:spacing w:before="80" w:after="80"/>
                    <w:rPr>
                      <w:rStyle w:val="Strong"/>
                      <w:rFonts w:ascii="Calibri" w:hAnsi="Calibri" w:cs="Calibri"/>
                      <w:b w:val="0"/>
                      <w:color w:val="auto"/>
                      <w:sz w:val="22"/>
                      <w:szCs w:val="22"/>
                    </w:rPr>
                  </w:pPr>
                  <w:r w:rsidRPr="00295835">
                    <w:rPr>
                      <w:rStyle w:val="Strong"/>
                      <w:rFonts w:ascii="Calibri" w:hAnsi="Calibri" w:cs="Calibri"/>
                      <w:b w:val="0"/>
                      <w:color w:val="auto"/>
                      <w:sz w:val="22"/>
                      <w:szCs w:val="22"/>
                    </w:rPr>
                    <w:t>80% arranged within 6 working days</w:t>
                  </w:r>
                </w:p>
              </w:tc>
            </w:tr>
            <w:tr w:rsidR="00CB7B36" w:rsidRPr="00295835" w14:paraId="1F635E26" w14:textId="77777777" w:rsidTr="00CB7B36">
              <w:trPr>
                <w:trHeight w:val="278"/>
              </w:trPr>
              <w:tc>
                <w:tcPr>
                  <w:tcW w:w="793" w:type="pct"/>
                  <w:vMerge w:val="restart"/>
                  <w:tcBorders>
                    <w:top w:val="single" w:sz="8" w:space="0" w:color="000000"/>
                    <w:left w:val="single" w:sz="8" w:space="0" w:color="000000"/>
                    <w:right w:val="single" w:sz="8" w:space="0" w:color="000000"/>
                  </w:tcBorders>
                </w:tcPr>
                <w:p w14:paraId="645965FD" w14:textId="77777777" w:rsidR="00CD1B7C" w:rsidRPr="00295835" w:rsidRDefault="00CD1B7C" w:rsidP="00CD1B7C">
                  <w:pPr>
                    <w:pStyle w:val="Default"/>
                    <w:spacing w:after="240"/>
                    <w:rPr>
                      <w:rFonts w:ascii="Calibri" w:hAnsi="Calibri" w:cs="Calibri"/>
                      <w:color w:val="auto"/>
                      <w:sz w:val="22"/>
                      <w:szCs w:val="22"/>
                    </w:rPr>
                  </w:pPr>
                  <w:r w:rsidRPr="00295835">
                    <w:rPr>
                      <w:rFonts w:ascii="Calibri" w:hAnsi="Calibri" w:cs="Calibri"/>
                      <w:color w:val="auto"/>
                      <w:sz w:val="22"/>
                      <w:szCs w:val="22"/>
                    </w:rPr>
                    <w:t>Patient experience</w:t>
                  </w:r>
                </w:p>
              </w:tc>
              <w:tc>
                <w:tcPr>
                  <w:tcW w:w="1233" w:type="pct"/>
                  <w:tcBorders>
                    <w:top w:val="single" w:sz="8" w:space="0" w:color="000000"/>
                    <w:left w:val="single" w:sz="6" w:space="0" w:color="000000"/>
                    <w:bottom w:val="single" w:sz="8" w:space="0" w:color="000000"/>
                    <w:right w:val="single" w:sz="8" w:space="0" w:color="000000"/>
                  </w:tcBorders>
                </w:tcPr>
                <w:p w14:paraId="54AA8143"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 xml:space="preserve">Complaints received </w:t>
                  </w:r>
                </w:p>
              </w:tc>
              <w:tc>
                <w:tcPr>
                  <w:tcW w:w="750" w:type="pct"/>
                  <w:tcBorders>
                    <w:top w:val="single" w:sz="8" w:space="0" w:color="000000"/>
                    <w:left w:val="single" w:sz="6" w:space="0" w:color="000000"/>
                    <w:bottom w:val="single" w:sz="8" w:space="0" w:color="000000"/>
                    <w:right w:val="single" w:sz="8" w:space="0" w:color="000000"/>
                  </w:tcBorders>
                </w:tcPr>
                <w:p w14:paraId="2C2DC5D3"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 xml:space="preserve">Within 25 working days </w:t>
                  </w:r>
                </w:p>
              </w:tc>
              <w:tc>
                <w:tcPr>
                  <w:tcW w:w="2100" w:type="pct"/>
                  <w:tcBorders>
                    <w:top w:val="single" w:sz="8" w:space="0" w:color="000000"/>
                    <w:left w:val="single" w:sz="6" w:space="0" w:color="000000"/>
                    <w:bottom w:val="single" w:sz="8" w:space="0" w:color="000000"/>
                    <w:right w:val="single" w:sz="8" w:space="0" w:color="000000"/>
                  </w:tcBorders>
                </w:tcPr>
                <w:p w14:paraId="730B0B5D"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 xml:space="preserve">95% responded </w:t>
                  </w:r>
                </w:p>
              </w:tc>
              <w:tc>
                <w:tcPr>
                  <w:tcW w:w="124" w:type="pct"/>
                  <w:tcBorders>
                    <w:top w:val="nil"/>
                    <w:left w:val="nil"/>
                    <w:bottom w:val="nil"/>
                    <w:right w:val="single" w:sz="6" w:space="0" w:color="000000"/>
                  </w:tcBorders>
                </w:tcPr>
                <w:p w14:paraId="09BFD537"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 xml:space="preserve"> </w:t>
                  </w:r>
                </w:p>
              </w:tc>
            </w:tr>
            <w:tr w:rsidR="00CB7B36" w:rsidRPr="00295835" w14:paraId="02F3493C" w14:textId="77777777" w:rsidTr="00CB7B36">
              <w:trPr>
                <w:trHeight w:val="278"/>
              </w:trPr>
              <w:tc>
                <w:tcPr>
                  <w:tcW w:w="793" w:type="pct"/>
                  <w:vMerge/>
                  <w:tcBorders>
                    <w:left w:val="single" w:sz="8" w:space="0" w:color="000000"/>
                    <w:bottom w:val="single" w:sz="8" w:space="0" w:color="000000"/>
                    <w:right w:val="single" w:sz="8" w:space="0" w:color="000000"/>
                  </w:tcBorders>
                </w:tcPr>
                <w:p w14:paraId="421F9000" w14:textId="77777777" w:rsidR="00CD1B7C" w:rsidRPr="00295835" w:rsidRDefault="00CD1B7C" w:rsidP="00CD1B7C">
                  <w:pPr>
                    <w:pStyle w:val="Default"/>
                    <w:spacing w:after="240"/>
                    <w:rPr>
                      <w:rFonts w:ascii="Calibri" w:hAnsi="Calibri" w:cs="Calibri"/>
                      <w:color w:val="auto"/>
                      <w:sz w:val="22"/>
                      <w:szCs w:val="22"/>
                    </w:rPr>
                  </w:pPr>
                </w:p>
              </w:tc>
              <w:tc>
                <w:tcPr>
                  <w:tcW w:w="1233" w:type="pct"/>
                  <w:tcBorders>
                    <w:top w:val="single" w:sz="8" w:space="0" w:color="000000"/>
                    <w:left w:val="single" w:sz="6" w:space="0" w:color="000000"/>
                    <w:bottom w:val="single" w:sz="8" w:space="0" w:color="000000"/>
                    <w:right w:val="single" w:sz="8" w:space="0" w:color="000000"/>
                  </w:tcBorders>
                </w:tcPr>
                <w:p w14:paraId="4FE432AE"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 xml:space="preserve">Patient experience survey </w:t>
                  </w:r>
                </w:p>
              </w:tc>
              <w:tc>
                <w:tcPr>
                  <w:tcW w:w="750" w:type="pct"/>
                  <w:tcBorders>
                    <w:top w:val="single" w:sz="8" w:space="0" w:color="000000"/>
                    <w:left w:val="single" w:sz="6" w:space="0" w:color="000000"/>
                    <w:bottom w:val="single" w:sz="8" w:space="0" w:color="000000"/>
                    <w:right w:val="single" w:sz="8" w:space="0" w:color="000000"/>
                  </w:tcBorders>
                </w:tcPr>
                <w:p w14:paraId="00791F85"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 xml:space="preserve">Within quarter </w:t>
                  </w:r>
                </w:p>
              </w:tc>
              <w:tc>
                <w:tcPr>
                  <w:tcW w:w="2100" w:type="pct"/>
                  <w:tcBorders>
                    <w:top w:val="single" w:sz="8" w:space="0" w:color="000000"/>
                    <w:left w:val="single" w:sz="6" w:space="0" w:color="000000"/>
                    <w:bottom w:val="single" w:sz="8" w:space="0" w:color="000000"/>
                    <w:right w:val="single" w:sz="8" w:space="0" w:color="000000"/>
                  </w:tcBorders>
                </w:tcPr>
                <w:p w14:paraId="41BAF0C8" w14:textId="77777777" w:rsidR="00CD1B7C" w:rsidRPr="00295835" w:rsidRDefault="00CD1B7C" w:rsidP="00CD1B7C">
                  <w:pPr>
                    <w:pStyle w:val="Default"/>
                    <w:spacing w:before="80" w:after="240"/>
                    <w:rPr>
                      <w:rFonts w:ascii="Calibri" w:hAnsi="Calibri" w:cs="Calibri"/>
                      <w:sz w:val="22"/>
                      <w:szCs w:val="22"/>
                    </w:rPr>
                  </w:pPr>
                  <w:r w:rsidRPr="00295835">
                    <w:rPr>
                      <w:rFonts w:ascii="Calibri" w:hAnsi="Calibri" w:cs="Calibri"/>
                      <w:sz w:val="22"/>
                      <w:szCs w:val="22"/>
                    </w:rPr>
                    <w:t>90% clients approached</w:t>
                  </w:r>
                </w:p>
              </w:tc>
              <w:tc>
                <w:tcPr>
                  <w:tcW w:w="124" w:type="pct"/>
                  <w:tcBorders>
                    <w:top w:val="nil"/>
                    <w:left w:val="nil"/>
                    <w:bottom w:val="nil"/>
                    <w:right w:val="single" w:sz="6" w:space="0" w:color="000000"/>
                  </w:tcBorders>
                </w:tcPr>
                <w:p w14:paraId="3BB3FCBA" w14:textId="77777777" w:rsidR="00CD1B7C" w:rsidRPr="00295835" w:rsidRDefault="00CD1B7C" w:rsidP="00CD1B7C">
                  <w:pPr>
                    <w:pStyle w:val="Default"/>
                    <w:spacing w:before="80" w:after="240"/>
                    <w:rPr>
                      <w:rFonts w:ascii="Calibri" w:hAnsi="Calibri" w:cs="Calibri"/>
                      <w:sz w:val="22"/>
                      <w:szCs w:val="22"/>
                    </w:rPr>
                  </w:pPr>
                </w:p>
              </w:tc>
            </w:tr>
          </w:tbl>
          <w:p w14:paraId="0CE2C512" w14:textId="77777777" w:rsidR="00CD1B7C" w:rsidRPr="00CD1B7C" w:rsidRDefault="00CD1B7C" w:rsidP="00CD1B7C">
            <w:pPr>
              <w:spacing w:after="0"/>
              <w:rPr>
                <w:rFonts w:ascii="Calibri" w:hAnsi="Calibri" w:cs="Calibri"/>
                <w:sz w:val="22"/>
                <w:szCs w:val="22"/>
              </w:rPr>
            </w:pPr>
            <w:r w:rsidRPr="00CD1B7C">
              <w:rPr>
                <w:rFonts w:ascii="Calibri" w:hAnsi="Calibri" w:cs="Calibri"/>
                <w:sz w:val="22"/>
                <w:szCs w:val="22"/>
              </w:rPr>
              <w:t> </w:t>
            </w:r>
          </w:p>
          <w:p w14:paraId="731C1F02" w14:textId="7EEDB228" w:rsidR="00F83FC5" w:rsidRPr="00302165" w:rsidRDefault="00F83FC5" w:rsidP="00302165">
            <w:pPr>
              <w:spacing w:line="276" w:lineRule="auto"/>
              <w:contextualSpacing/>
              <w:jc w:val="both"/>
              <w:rPr>
                <w:rFonts w:asciiTheme="majorHAnsi" w:hAnsiTheme="majorHAnsi" w:cstheme="majorHAnsi"/>
                <w:sz w:val="20"/>
              </w:rPr>
            </w:pPr>
          </w:p>
          <w:p w14:paraId="18DE7A21" w14:textId="4F8E1262" w:rsidR="00F83FC5" w:rsidRPr="000C2DC4" w:rsidRDefault="009B1BD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4</w:t>
            </w:r>
            <w:r w:rsidR="00F83FC5" w:rsidRPr="000C2DC4">
              <w:rPr>
                <w:rFonts w:asciiTheme="majorHAnsi" w:hAnsiTheme="majorHAnsi" w:cstheme="majorHAnsi"/>
                <w:b/>
                <w:sz w:val="22"/>
                <w:szCs w:val="22"/>
              </w:rPr>
              <w:t>.</w:t>
            </w:r>
            <w:r w:rsidR="00F4705F">
              <w:rPr>
                <w:rFonts w:asciiTheme="majorHAnsi" w:hAnsiTheme="majorHAnsi" w:cstheme="majorHAnsi"/>
                <w:b/>
                <w:sz w:val="22"/>
                <w:szCs w:val="22"/>
              </w:rPr>
              <w:t>2</w:t>
            </w:r>
            <w:r w:rsidR="00F83FC5" w:rsidRPr="000C2DC4">
              <w:rPr>
                <w:rFonts w:asciiTheme="majorHAnsi" w:hAnsiTheme="majorHAnsi" w:cstheme="majorHAnsi"/>
                <w:b/>
                <w:sz w:val="22"/>
                <w:szCs w:val="22"/>
              </w:rPr>
              <w:t xml:space="preserve"> Whole System Relationships </w:t>
            </w:r>
          </w:p>
          <w:p w14:paraId="29FFF4C5" w14:textId="77777777" w:rsidR="0056311C" w:rsidRPr="0048517E" w:rsidRDefault="0056311C" w:rsidP="0056311C">
            <w:pPr>
              <w:spacing w:after="0"/>
              <w:rPr>
                <w:rFonts w:asciiTheme="majorHAnsi" w:hAnsiTheme="majorHAnsi" w:cstheme="majorHAnsi"/>
                <w:b/>
                <w:sz w:val="22"/>
                <w:szCs w:val="22"/>
              </w:rPr>
            </w:pPr>
          </w:p>
          <w:p w14:paraId="6379FCAA" w14:textId="726187CD" w:rsidR="00514F4F" w:rsidRPr="000C2DC4" w:rsidRDefault="00F83FC5" w:rsidP="00152890">
            <w:pPr>
              <w:jc w:val="both"/>
              <w:rPr>
                <w:rFonts w:asciiTheme="majorHAnsi" w:hAnsiTheme="majorHAnsi" w:cstheme="majorHAnsi"/>
                <w:sz w:val="22"/>
                <w:szCs w:val="22"/>
              </w:rPr>
            </w:pPr>
            <w:r w:rsidRPr="0048517E">
              <w:rPr>
                <w:rFonts w:asciiTheme="majorHAnsi" w:hAnsiTheme="majorHAnsi" w:cstheme="majorHAnsi"/>
                <w:sz w:val="22"/>
                <w:szCs w:val="22"/>
              </w:rPr>
              <w:t xml:space="preserve">The service will play a central role in </w:t>
            </w:r>
            <w:r w:rsidR="004B1418" w:rsidRPr="0048517E">
              <w:rPr>
                <w:rFonts w:asciiTheme="majorHAnsi" w:hAnsiTheme="majorHAnsi" w:cstheme="majorHAnsi"/>
                <w:sz w:val="22"/>
                <w:szCs w:val="22"/>
              </w:rPr>
              <w:t>coordinating</w:t>
            </w:r>
            <w:r w:rsidRPr="0048517E">
              <w:rPr>
                <w:rFonts w:asciiTheme="majorHAnsi" w:hAnsiTheme="majorHAnsi" w:cstheme="majorHAnsi"/>
                <w:sz w:val="22"/>
                <w:szCs w:val="22"/>
              </w:rPr>
              <w:t xml:space="preserve"> support for people with dementia. It will</w:t>
            </w:r>
            <w:r w:rsidR="00097612" w:rsidRPr="0048517E">
              <w:rPr>
                <w:rFonts w:asciiTheme="majorHAnsi" w:hAnsiTheme="majorHAnsi" w:cstheme="majorHAnsi"/>
                <w:sz w:val="22"/>
                <w:szCs w:val="22"/>
              </w:rPr>
              <w:t xml:space="preserve"> form</w:t>
            </w:r>
            <w:r w:rsidRPr="0048517E">
              <w:rPr>
                <w:rFonts w:asciiTheme="majorHAnsi" w:hAnsiTheme="majorHAnsi" w:cstheme="majorHAnsi"/>
                <w:sz w:val="22"/>
                <w:szCs w:val="22"/>
              </w:rPr>
              <w:t xml:space="preserve"> a key </w:t>
            </w:r>
            <w:r w:rsidR="00097612" w:rsidRPr="0048517E">
              <w:rPr>
                <w:rFonts w:asciiTheme="majorHAnsi" w:hAnsiTheme="majorHAnsi" w:cstheme="majorHAnsi"/>
                <w:sz w:val="22"/>
                <w:szCs w:val="22"/>
              </w:rPr>
              <w:t>partner</w:t>
            </w:r>
            <w:r w:rsidRPr="0048517E">
              <w:rPr>
                <w:rFonts w:asciiTheme="majorHAnsi" w:hAnsiTheme="majorHAnsi" w:cstheme="majorHAnsi"/>
                <w:sz w:val="22"/>
                <w:szCs w:val="22"/>
              </w:rPr>
              <w:t xml:space="preserve"> in developing an integrated way of working</w:t>
            </w:r>
            <w:r w:rsidR="00097612" w:rsidRPr="0048517E">
              <w:rPr>
                <w:rFonts w:asciiTheme="majorHAnsi" w:hAnsiTheme="majorHAnsi" w:cstheme="majorHAnsi"/>
                <w:sz w:val="22"/>
                <w:szCs w:val="22"/>
              </w:rPr>
              <w:t xml:space="preserve"> with other agencies</w:t>
            </w:r>
            <w:r w:rsidRPr="0048517E">
              <w:rPr>
                <w:rFonts w:asciiTheme="majorHAnsi" w:hAnsiTheme="majorHAnsi" w:cstheme="majorHAnsi"/>
                <w:sz w:val="22"/>
                <w:szCs w:val="22"/>
              </w:rPr>
              <w:t>, such as</w:t>
            </w:r>
            <w:r w:rsidR="001A10E5" w:rsidRPr="004C52CB">
              <w:rPr>
                <w:rFonts w:asciiTheme="majorHAnsi" w:hAnsiTheme="majorHAnsi" w:cstheme="majorHAnsi"/>
                <w:sz w:val="22"/>
                <w:szCs w:val="22"/>
              </w:rPr>
              <w:t>:</w:t>
            </w:r>
            <w:r w:rsidR="00514F4F" w:rsidRPr="004C52CB">
              <w:rPr>
                <w:rFonts w:asciiTheme="majorHAnsi" w:hAnsiTheme="majorHAnsi" w:cstheme="majorHAnsi"/>
                <w:sz w:val="22"/>
                <w:szCs w:val="22"/>
              </w:rPr>
              <w:t xml:space="preserve"> </w:t>
            </w:r>
            <w:r w:rsidR="00E0163F" w:rsidRPr="004C52CB">
              <w:rPr>
                <w:rFonts w:asciiTheme="majorHAnsi" w:hAnsiTheme="majorHAnsi" w:cstheme="majorHAnsi"/>
                <w:sz w:val="22"/>
                <w:szCs w:val="22"/>
              </w:rPr>
              <w:t xml:space="preserve">Social Care, </w:t>
            </w:r>
            <w:r w:rsidRPr="00BE0A30">
              <w:rPr>
                <w:rFonts w:asciiTheme="majorHAnsi" w:hAnsiTheme="majorHAnsi" w:cstheme="majorHAnsi"/>
                <w:sz w:val="22"/>
                <w:szCs w:val="22"/>
              </w:rPr>
              <w:t>local Learning Disability health and social care providers, day centres and other Wandsworth CCG contracted Third and Independent Sector providers</w:t>
            </w:r>
            <w:r w:rsidR="00CC08A0" w:rsidRPr="000C2DC4">
              <w:rPr>
                <w:rFonts w:asciiTheme="majorHAnsi" w:hAnsiTheme="majorHAnsi" w:cstheme="majorHAnsi"/>
                <w:sz w:val="22"/>
                <w:szCs w:val="22"/>
              </w:rPr>
              <w:t xml:space="preserve"> </w:t>
            </w:r>
            <w:r w:rsidR="00782FC6">
              <w:rPr>
                <w:rFonts w:asciiTheme="majorHAnsi" w:hAnsiTheme="majorHAnsi" w:cstheme="majorHAnsi"/>
                <w:sz w:val="22"/>
                <w:szCs w:val="22"/>
              </w:rPr>
              <w:t>(</w:t>
            </w:r>
            <w:r w:rsidR="00782FC6" w:rsidRPr="0048517E">
              <w:rPr>
                <w:rFonts w:asciiTheme="majorHAnsi" w:hAnsiTheme="majorHAnsi" w:cstheme="majorHAnsi"/>
                <w:sz w:val="22"/>
                <w:szCs w:val="22"/>
              </w:rPr>
              <w:t>list is not exhaustive</w:t>
            </w:r>
            <w:r w:rsidR="00782FC6">
              <w:rPr>
                <w:rFonts w:asciiTheme="majorHAnsi" w:hAnsiTheme="majorHAnsi" w:cstheme="majorHAnsi"/>
                <w:sz w:val="22"/>
                <w:szCs w:val="22"/>
              </w:rPr>
              <w:t>)</w:t>
            </w:r>
            <w:r w:rsidR="00CC08A0" w:rsidRPr="000C2DC4">
              <w:rPr>
                <w:rFonts w:asciiTheme="majorHAnsi" w:hAnsiTheme="majorHAnsi" w:cstheme="majorHAnsi"/>
                <w:sz w:val="22"/>
                <w:szCs w:val="22"/>
              </w:rPr>
              <w:t xml:space="preserve">.  </w:t>
            </w:r>
          </w:p>
          <w:p w14:paraId="30A96396" w14:textId="484FDB48" w:rsidR="00480819" w:rsidRPr="0048517E" w:rsidRDefault="00480819" w:rsidP="0048517E">
            <w:pPr>
              <w:rPr>
                <w:rFonts w:asciiTheme="majorHAnsi" w:hAnsiTheme="majorHAnsi" w:cstheme="majorHAnsi"/>
                <w:sz w:val="22"/>
                <w:szCs w:val="22"/>
              </w:rPr>
            </w:pPr>
            <w:r w:rsidRPr="0048517E">
              <w:rPr>
                <w:rFonts w:asciiTheme="majorHAnsi" w:hAnsiTheme="majorHAnsi" w:cstheme="majorHAnsi"/>
                <w:sz w:val="22"/>
                <w:szCs w:val="22"/>
              </w:rPr>
              <w:t>An indicative list of potential key partners is shown below:</w:t>
            </w:r>
          </w:p>
          <w:p w14:paraId="3C62D03E" w14:textId="6DC9F38B" w:rsidR="001A10E5" w:rsidRPr="00302165" w:rsidRDefault="00514F4F" w:rsidP="00302165">
            <w:pPr>
              <w:pStyle w:val="ListParagraph"/>
              <w:numPr>
                <w:ilvl w:val="0"/>
                <w:numId w:val="41"/>
              </w:numPr>
              <w:rPr>
                <w:rFonts w:asciiTheme="majorHAnsi" w:eastAsiaTheme="minorEastAsia" w:hAnsiTheme="majorHAnsi" w:cstheme="majorHAnsi"/>
                <w:sz w:val="22"/>
              </w:rPr>
            </w:pPr>
            <w:r w:rsidRPr="00302165">
              <w:rPr>
                <w:rFonts w:asciiTheme="majorHAnsi" w:eastAsiaTheme="minorEastAsia" w:hAnsiTheme="majorHAnsi" w:cstheme="majorHAnsi"/>
                <w:sz w:val="22"/>
              </w:rPr>
              <w:t>T</w:t>
            </w:r>
            <w:r w:rsidR="00F83FC5" w:rsidRPr="00302165">
              <w:rPr>
                <w:rFonts w:asciiTheme="majorHAnsi" w:eastAsiaTheme="minorEastAsia" w:hAnsiTheme="majorHAnsi" w:cstheme="majorHAnsi"/>
                <w:sz w:val="22"/>
              </w:rPr>
              <w:t>he Mental Health Trust</w:t>
            </w:r>
          </w:p>
          <w:p w14:paraId="35DBC1A0" w14:textId="661CF6DE" w:rsidR="001A10E5" w:rsidRPr="00302165" w:rsidRDefault="00514F4F" w:rsidP="00302165">
            <w:pPr>
              <w:pStyle w:val="ListParagraph"/>
              <w:numPr>
                <w:ilvl w:val="0"/>
                <w:numId w:val="41"/>
              </w:numPr>
              <w:rPr>
                <w:rFonts w:asciiTheme="majorHAnsi" w:hAnsiTheme="majorHAnsi" w:cstheme="majorHAnsi"/>
                <w:sz w:val="22"/>
                <w:szCs w:val="22"/>
              </w:rPr>
            </w:pPr>
            <w:r w:rsidRPr="00302165">
              <w:rPr>
                <w:rFonts w:asciiTheme="majorHAnsi" w:eastAsiaTheme="minorEastAsia" w:hAnsiTheme="majorHAnsi" w:cstheme="majorHAnsi"/>
                <w:sz w:val="22"/>
              </w:rPr>
              <w:t>L</w:t>
            </w:r>
            <w:r w:rsidR="00F83FC5" w:rsidRPr="00302165">
              <w:rPr>
                <w:rFonts w:asciiTheme="majorHAnsi" w:eastAsiaTheme="minorEastAsia" w:hAnsiTheme="majorHAnsi" w:cstheme="majorHAnsi"/>
                <w:sz w:val="22"/>
              </w:rPr>
              <w:t>ocal acute providers</w:t>
            </w:r>
          </w:p>
          <w:p w14:paraId="4A9FEE91" w14:textId="5BCDB5B3" w:rsidR="001A10E5" w:rsidRPr="00302165" w:rsidRDefault="001A10E5" w:rsidP="00302165">
            <w:pPr>
              <w:pStyle w:val="ListParagraph"/>
              <w:numPr>
                <w:ilvl w:val="0"/>
                <w:numId w:val="41"/>
              </w:numPr>
              <w:rPr>
                <w:rFonts w:asciiTheme="majorHAnsi" w:hAnsiTheme="majorHAnsi" w:cstheme="majorHAnsi"/>
                <w:sz w:val="22"/>
                <w:szCs w:val="22"/>
              </w:rPr>
            </w:pPr>
            <w:r w:rsidRPr="00302165">
              <w:rPr>
                <w:rFonts w:asciiTheme="majorHAnsi" w:hAnsiTheme="majorHAnsi" w:cstheme="majorHAnsi"/>
                <w:sz w:val="22"/>
                <w:szCs w:val="22"/>
              </w:rPr>
              <w:t xml:space="preserve">The Royal </w:t>
            </w:r>
            <w:r w:rsidR="00C13195" w:rsidRPr="00302165">
              <w:rPr>
                <w:rFonts w:asciiTheme="majorHAnsi" w:hAnsiTheme="majorHAnsi" w:cstheme="majorHAnsi"/>
                <w:sz w:val="22"/>
                <w:szCs w:val="22"/>
              </w:rPr>
              <w:t>Trinity Hospice</w:t>
            </w:r>
          </w:p>
          <w:p w14:paraId="7490098A" w14:textId="4168E045" w:rsidR="001A10E5" w:rsidRPr="000D59C1" w:rsidRDefault="00F83FC5" w:rsidP="00302165">
            <w:pPr>
              <w:pStyle w:val="ListParagraph"/>
              <w:numPr>
                <w:ilvl w:val="0"/>
                <w:numId w:val="41"/>
              </w:numPr>
              <w:rPr>
                <w:rFonts w:asciiTheme="majorHAnsi" w:hAnsiTheme="majorHAnsi" w:cstheme="majorHAnsi"/>
                <w:sz w:val="22"/>
                <w:szCs w:val="22"/>
              </w:rPr>
            </w:pPr>
            <w:r w:rsidRPr="00302165">
              <w:rPr>
                <w:rFonts w:asciiTheme="majorHAnsi" w:eastAsiaTheme="minorEastAsia" w:hAnsiTheme="majorHAnsi" w:cstheme="majorHAnsi"/>
                <w:sz w:val="22"/>
              </w:rPr>
              <w:t>GP</w:t>
            </w:r>
            <w:r w:rsidR="00480819" w:rsidRPr="00302165">
              <w:rPr>
                <w:rFonts w:asciiTheme="majorHAnsi" w:eastAsiaTheme="minorEastAsia" w:hAnsiTheme="majorHAnsi" w:cstheme="majorHAnsi"/>
                <w:sz w:val="22"/>
              </w:rPr>
              <w:t>s</w:t>
            </w:r>
          </w:p>
          <w:p w14:paraId="6F70903A" w14:textId="4B37AD24" w:rsidR="000D59C1" w:rsidRPr="000D59C1" w:rsidRDefault="000D59C1" w:rsidP="00302165">
            <w:pPr>
              <w:pStyle w:val="ListParagraph"/>
              <w:numPr>
                <w:ilvl w:val="0"/>
                <w:numId w:val="41"/>
              </w:numPr>
              <w:rPr>
                <w:rFonts w:asciiTheme="majorHAnsi" w:hAnsiTheme="majorHAnsi" w:cstheme="majorHAnsi"/>
                <w:sz w:val="22"/>
                <w:szCs w:val="22"/>
              </w:rPr>
            </w:pPr>
            <w:r>
              <w:rPr>
                <w:rFonts w:asciiTheme="majorHAnsi" w:eastAsiaTheme="minorEastAsia" w:hAnsiTheme="majorHAnsi" w:cstheme="majorHAnsi"/>
                <w:sz w:val="22"/>
              </w:rPr>
              <w:t>Emerging Primary Care Networks</w:t>
            </w:r>
          </w:p>
          <w:p w14:paraId="31FA258E" w14:textId="584572A0" w:rsidR="000D59C1" w:rsidRPr="00302165" w:rsidRDefault="000D59C1" w:rsidP="00302165">
            <w:pPr>
              <w:pStyle w:val="ListParagraph"/>
              <w:numPr>
                <w:ilvl w:val="0"/>
                <w:numId w:val="41"/>
              </w:numPr>
              <w:rPr>
                <w:rFonts w:asciiTheme="majorHAnsi" w:hAnsiTheme="majorHAnsi" w:cstheme="majorHAnsi"/>
                <w:sz w:val="22"/>
                <w:szCs w:val="22"/>
              </w:rPr>
            </w:pPr>
            <w:r>
              <w:rPr>
                <w:rFonts w:asciiTheme="majorHAnsi" w:eastAsiaTheme="minorEastAsia" w:hAnsiTheme="majorHAnsi" w:cstheme="majorHAnsi"/>
                <w:sz w:val="22"/>
              </w:rPr>
              <w:t>Social Prescribing</w:t>
            </w:r>
          </w:p>
          <w:p w14:paraId="54CADD4E" w14:textId="6B71013C" w:rsidR="001A10E5" w:rsidRPr="00302165" w:rsidRDefault="001A10E5" w:rsidP="00302165">
            <w:pPr>
              <w:pStyle w:val="ListParagraph"/>
              <w:numPr>
                <w:ilvl w:val="0"/>
                <w:numId w:val="41"/>
              </w:numPr>
              <w:rPr>
                <w:rFonts w:asciiTheme="majorHAnsi" w:hAnsiTheme="majorHAnsi" w:cstheme="majorHAnsi"/>
                <w:sz w:val="22"/>
                <w:szCs w:val="22"/>
              </w:rPr>
            </w:pPr>
            <w:r w:rsidRPr="00302165">
              <w:rPr>
                <w:rFonts w:asciiTheme="majorHAnsi" w:hAnsiTheme="majorHAnsi" w:cstheme="majorHAnsi"/>
                <w:sz w:val="22"/>
                <w:szCs w:val="22"/>
              </w:rPr>
              <w:t xml:space="preserve">Wandsworth </w:t>
            </w:r>
            <w:r w:rsidR="00E0163F" w:rsidRPr="00302165">
              <w:rPr>
                <w:rFonts w:asciiTheme="majorHAnsi" w:hAnsiTheme="majorHAnsi" w:cstheme="majorHAnsi"/>
                <w:sz w:val="22"/>
                <w:szCs w:val="22"/>
              </w:rPr>
              <w:t>Social Care</w:t>
            </w:r>
          </w:p>
          <w:p w14:paraId="0598E204" w14:textId="77777777" w:rsidR="001A10E5" w:rsidRPr="00302165" w:rsidRDefault="001A10E5" w:rsidP="00302165">
            <w:pPr>
              <w:pStyle w:val="ListParagraph"/>
              <w:numPr>
                <w:ilvl w:val="0"/>
                <w:numId w:val="41"/>
              </w:numPr>
              <w:rPr>
                <w:rFonts w:asciiTheme="majorHAnsi" w:hAnsiTheme="majorHAnsi" w:cstheme="majorHAnsi"/>
                <w:sz w:val="22"/>
                <w:szCs w:val="22"/>
              </w:rPr>
            </w:pPr>
            <w:r w:rsidRPr="00302165">
              <w:rPr>
                <w:rFonts w:asciiTheme="majorHAnsi" w:hAnsiTheme="majorHAnsi" w:cstheme="majorHAnsi"/>
                <w:sz w:val="22"/>
                <w:szCs w:val="22"/>
              </w:rPr>
              <w:t xml:space="preserve">Wandsworth </w:t>
            </w:r>
            <w:r w:rsidR="00F83FC5" w:rsidRPr="00302165">
              <w:rPr>
                <w:rFonts w:asciiTheme="majorHAnsi" w:hAnsiTheme="majorHAnsi" w:cstheme="majorHAnsi"/>
                <w:sz w:val="22"/>
                <w:szCs w:val="22"/>
              </w:rPr>
              <w:t>local Learning Disability health and social care providers,</w:t>
            </w:r>
          </w:p>
          <w:p w14:paraId="7CF2E81D" w14:textId="3ADF273B" w:rsidR="00514F4F" w:rsidRPr="000C2DC4" w:rsidRDefault="00480819" w:rsidP="00302165">
            <w:pPr>
              <w:pStyle w:val="ListParagraph"/>
              <w:numPr>
                <w:ilvl w:val="0"/>
                <w:numId w:val="41"/>
              </w:numPr>
              <w:rPr>
                <w:rFonts w:asciiTheme="majorHAnsi" w:hAnsiTheme="majorHAnsi" w:cstheme="majorHAnsi"/>
                <w:sz w:val="22"/>
                <w:szCs w:val="22"/>
              </w:rPr>
            </w:pPr>
            <w:r w:rsidRPr="000C2DC4">
              <w:rPr>
                <w:rFonts w:asciiTheme="majorHAnsi" w:hAnsiTheme="majorHAnsi" w:cstheme="majorHAnsi"/>
                <w:sz w:val="22"/>
                <w:szCs w:val="22"/>
              </w:rPr>
              <w:t>D</w:t>
            </w:r>
            <w:r w:rsidR="00F83FC5" w:rsidRPr="00302165">
              <w:rPr>
                <w:rFonts w:asciiTheme="majorHAnsi" w:hAnsiTheme="majorHAnsi" w:cstheme="majorHAnsi"/>
                <w:sz w:val="22"/>
                <w:szCs w:val="22"/>
              </w:rPr>
              <w:t>ay centres and other Wandsworth CCG contracted Third and Independent Sector providers</w:t>
            </w:r>
          </w:p>
          <w:p w14:paraId="09C6E579" w14:textId="1DF0E617" w:rsidR="00514F4F" w:rsidRPr="000C2DC4" w:rsidRDefault="00514F4F" w:rsidP="00302165">
            <w:pPr>
              <w:pStyle w:val="ListParagraph"/>
              <w:numPr>
                <w:ilvl w:val="0"/>
                <w:numId w:val="41"/>
              </w:numPr>
              <w:rPr>
                <w:rFonts w:asciiTheme="majorHAnsi" w:hAnsiTheme="majorHAnsi" w:cstheme="majorHAnsi"/>
                <w:sz w:val="22"/>
                <w:szCs w:val="22"/>
              </w:rPr>
            </w:pPr>
            <w:r w:rsidRPr="0048517E">
              <w:rPr>
                <w:rFonts w:asciiTheme="majorHAnsi" w:hAnsiTheme="majorHAnsi" w:cstheme="majorHAnsi"/>
                <w:sz w:val="22"/>
                <w:szCs w:val="22"/>
              </w:rPr>
              <w:t xml:space="preserve">Above list is not exhaustive, the provider will </w:t>
            </w:r>
            <w:r w:rsidR="00480819" w:rsidRPr="00592AC2">
              <w:rPr>
                <w:rFonts w:asciiTheme="majorHAnsi" w:hAnsiTheme="majorHAnsi" w:cstheme="majorHAnsi"/>
                <w:sz w:val="22"/>
                <w:szCs w:val="22"/>
              </w:rPr>
              <w:t>seek to create its own network of services to collaborate with to meet the needs of people with dementia and/or their carers)</w:t>
            </w:r>
          </w:p>
          <w:p w14:paraId="418F29EC" w14:textId="77777777" w:rsidR="00480819" w:rsidRPr="00302165" w:rsidRDefault="00480819" w:rsidP="00302165">
            <w:pPr>
              <w:pStyle w:val="ListParagraph"/>
              <w:rPr>
                <w:rFonts w:asciiTheme="majorHAnsi" w:hAnsiTheme="majorHAnsi" w:cstheme="majorHAnsi"/>
                <w:sz w:val="22"/>
                <w:szCs w:val="22"/>
              </w:rPr>
            </w:pPr>
          </w:p>
          <w:p w14:paraId="48C37A8F" w14:textId="3DB7CA29" w:rsidR="00F83FC5" w:rsidRPr="000C2DC4" w:rsidRDefault="009B1BD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4</w:t>
            </w:r>
            <w:r w:rsidR="00F83FC5" w:rsidRPr="000C2DC4">
              <w:rPr>
                <w:rFonts w:asciiTheme="majorHAnsi" w:hAnsiTheme="majorHAnsi" w:cstheme="majorHAnsi"/>
                <w:b/>
                <w:sz w:val="22"/>
                <w:szCs w:val="22"/>
              </w:rPr>
              <w:t>.</w:t>
            </w:r>
            <w:r w:rsidR="009D7CAC">
              <w:rPr>
                <w:rFonts w:asciiTheme="majorHAnsi" w:hAnsiTheme="majorHAnsi" w:cstheme="majorHAnsi"/>
                <w:b/>
                <w:sz w:val="22"/>
                <w:szCs w:val="22"/>
              </w:rPr>
              <w:t>3</w:t>
            </w:r>
            <w:r w:rsidR="00F83FC5" w:rsidRPr="000C2DC4">
              <w:rPr>
                <w:rFonts w:asciiTheme="majorHAnsi" w:hAnsiTheme="majorHAnsi" w:cstheme="majorHAnsi"/>
                <w:b/>
                <w:sz w:val="22"/>
                <w:szCs w:val="22"/>
              </w:rPr>
              <w:t xml:space="preserve"> Interdependencies with other services</w:t>
            </w:r>
          </w:p>
          <w:p w14:paraId="0E418BA1" w14:textId="77777777" w:rsidR="0056311C" w:rsidRPr="0048517E" w:rsidRDefault="0056311C" w:rsidP="0056311C">
            <w:pPr>
              <w:spacing w:after="0"/>
              <w:rPr>
                <w:rFonts w:asciiTheme="majorHAnsi" w:hAnsiTheme="majorHAnsi" w:cstheme="majorHAnsi"/>
                <w:b/>
                <w:sz w:val="22"/>
                <w:szCs w:val="22"/>
              </w:rPr>
            </w:pPr>
          </w:p>
          <w:p w14:paraId="1E6B44E2" w14:textId="78DB5399" w:rsidR="004D596B" w:rsidRDefault="00F95617" w:rsidP="00302165">
            <w:pPr>
              <w:jc w:val="both"/>
              <w:rPr>
                <w:rFonts w:asciiTheme="majorHAnsi" w:hAnsiTheme="majorHAnsi" w:cstheme="majorHAnsi"/>
                <w:sz w:val="22"/>
                <w:szCs w:val="22"/>
              </w:rPr>
            </w:pPr>
            <w:r w:rsidRPr="0048517E">
              <w:rPr>
                <w:rFonts w:asciiTheme="majorHAnsi" w:hAnsiTheme="majorHAnsi" w:cstheme="majorHAnsi"/>
                <w:sz w:val="22"/>
                <w:szCs w:val="22"/>
              </w:rPr>
              <w:t>The service is required to work closely with a wide range of health and social care services including</w:t>
            </w:r>
            <w:r w:rsidR="00480819">
              <w:rPr>
                <w:rFonts w:asciiTheme="majorHAnsi" w:hAnsiTheme="majorHAnsi" w:cstheme="majorHAnsi"/>
                <w:sz w:val="22"/>
                <w:szCs w:val="22"/>
              </w:rPr>
              <w:t xml:space="preserve"> </w:t>
            </w:r>
            <w:r w:rsidRPr="000C2DC4">
              <w:rPr>
                <w:rFonts w:asciiTheme="majorHAnsi" w:hAnsiTheme="majorHAnsi" w:cstheme="majorHAnsi"/>
                <w:sz w:val="22"/>
                <w:szCs w:val="22"/>
              </w:rPr>
              <w:t>the Memory Assessment Service</w:t>
            </w:r>
            <w:r w:rsidR="00115751" w:rsidRPr="000C2DC4">
              <w:rPr>
                <w:rFonts w:asciiTheme="majorHAnsi" w:hAnsiTheme="majorHAnsi" w:cstheme="majorHAnsi"/>
                <w:sz w:val="22"/>
                <w:szCs w:val="22"/>
              </w:rPr>
              <w:t xml:space="preserve"> (MAS)</w:t>
            </w:r>
            <w:r w:rsidRPr="000C2DC4">
              <w:rPr>
                <w:rFonts w:asciiTheme="majorHAnsi" w:hAnsiTheme="majorHAnsi" w:cstheme="majorHAnsi"/>
                <w:sz w:val="22"/>
                <w:szCs w:val="22"/>
              </w:rPr>
              <w:t>,</w:t>
            </w:r>
            <w:r w:rsidRPr="0048517E">
              <w:rPr>
                <w:rFonts w:asciiTheme="majorHAnsi" w:hAnsiTheme="majorHAnsi" w:cstheme="majorHAnsi"/>
                <w:sz w:val="22"/>
                <w:szCs w:val="22"/>
              </w:rPr>
              <w:t xml:space="preserve"> GP Practices, Social Services, Wandsworth </w:t>
            </w:r>
            <w:r w:rsidR="000C2DC4" w:rsidRPr="0048517E">
              <w:rPr>
                <w:rFonts w:asciiTheme="majorHAnsi" w:hAnsiTheme="majorHAnsi" w:cstheme="majorHAnsi"/>
                <w:sz w:val="22"/>
                <w:szCs w:val="22"/>
              </w:rPr>
              <w:t>CCG,</w:t>
            </w:r>
            <w:r w:rsidR="001D6362" w:rsidRPr="0048517E">
              <w:rPr>
                <w:rFonts w:asciiTheme="majorHAnsi" w:hAnsiTheme="majorHAnsi" w:cstheme="majorHAnsi"/>
                <w:sz w:val="22"/>
                <w:szCs w:val="22"/>
              </w:rPr>
              <w:t xml:space="preserve"> other voluntary sector organisations</w:t>
            </w:r>
            <w:r w:rsidR="00271CB4" w:rsidRPr="00FE4529">
              <w:rPr>
                <w:rFonts w:asciiTheme="majorHAnsi" w:hAnsiTheme="majorHAnsi" w:cstheme="majorHAnsi"/>
                <w:sz w:val="22"/>
                <w:szCs w:val="22"/>
              </w:rPr>
              <w:t>, Making Every Contact Count (</w:t>
            </w:r>
            <w:r w:rsidR="00480819" w:rsidRPr="00FE4529">
              <w:rPr>
                <w:rFonts w:asciiTheme="majorHAnsi" w:hAnsiTheme="majorHAnsi" w:cstheme="majorHAnsi"/>
                <w:sz w:val="22"/>
                <w:szCs w:val="22"/>
              </w:rPr>
              <w:t>MECC)</w:t>
            </w:r>
            <w:r w:rsidR="008C1D67">
              <w:rPr>
                <w:rFonts w:asciiTheme="majorHAnsi" w:hAnsiTheme="majorHAnsi" w:cstheme="majorHAnsi"/>
                <w:sz w:val="22"/>
                <w:szCs w:val="22"/>
              </w:rPr>
              <w:t xml:space="preserve">, </w:t>
            </w:r>
            <w:r w:rsidR="00480819" w:rsidRPr="000C2DC4">
              <w:rPr>
                <w:rFonts w:asciiTheme="majorHAnsi" w:hAnsiTheme="majorHAnsi" w:cstheme="majorHAnsi"/>
                <w:sz w:val="22"/>
                <w:szCs w:val="22"/>
              </w:rPr>
              <w:t>(</w:t>
            </w:r>
            <w:r w:rsidR="00115751" w:rsidRPr="000C2DC4">
              <w:rPr>
                <w:rFonts w:asciiTheme="majorHAnsi" w:hAnsiTheme="majorHAnsi" w:cstheme="majorHAnsi"/>
                <w:sz w:val="22"/>
                <w:szCs w:val="22"/>
              </w:rPr>
              <w:t xml:space="preserve">this list is not exhaustive and the provider will seek to create its own network of services to collaborate with in order to meet the needs of people with dementia and/or their </w:t>
            </w:r>
            <w:r w:rsidR="00480819" w:rsidRPr="0048517E">
              <w:rPr>
                <w:rFonts w:asciiTheme="majorHAnsi" w:hAnsiTheme="majorHAnsi" w:cstheme="majorHAnsi"/>
                <w:sz w:val="22"/>
                <w:szCs w:val="22"/>
              </w:rPr>
              <w:t>car</w:t>
            </w:r>
            <w:r w:rsidR="008C1D67">
              <w:rPr>
                <w:rFonts w:asciiTheme="majorHAnsi" w:hAnsiTheme="majorHAnsi" w:cstheme="majorHAnsi"/>
                <w:sz w:val="22"/>
                <w:szCs w:val="22"/>
              </w:rPr>
              <w:t>ers).</w:t>
            </w:r>
          </w:p>
          <w:p w14:paraId="1122FB29" w14:textId="060A2100" w:rsidR="009241EE" w:rsidRDefault="009241EE" w:rsidP="00302165">
            <w:pPr>
              <w:jc w:val="both"/>
              <w:rPr>
                <w:rFonts w:asciiTheme="majorHAnsi" w:hAnsiTheme="majorHAnsi" w:cstheme="majorHAnsi"/>
                <w:sz w:val="22"/>
                <w:szCs w:val="22"/>
              </w:rPr>
            </w:pPr>
          </w:p>
          <w:p w14:paraId="4DA0ACF4" w14:textId="77777777" w:rsidR="009241EE" w:rsidRPr="000C2DC4" w:rsidRDefault="009241EE" w:rsidP="00302165">
            <w:pPr>
              <w:jc w:val="both"/>
              <w:rPr>
                <w:rFonts w:asciiTheme="majorHAnsi" w:hAnsiTheme="majorHAnsi" w:cstheme="majorHAnsi"/>
                <w:sz w:val="22"/>
                <w:szCs w:val="22"/>
              </w:rPr>
            </w:pPr>
          </w:p>
          <w:p w14:paraId="3B9A4124" w14:textId="0408F8B0" w:rsidR="00F83FC5" w:rsidRPr="000C2DC4" w:rsidRDefault="009B1BD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4</w:t>
            </w:r>
            <w:r w:rsidR="00F95617" w:rsidRPr="000C2DC4">
              <w:rPr>
                <w:rFonts w:asciiTheme="majorHAnsi" w:hAnsiTheme="majorHAnsi" w:cstheme="majorHAnsi"/>
                <w:b/>
                <w:sz w:val="22"/>
                <w:szCs w:val="22"/>
              </w:rPr>
              <w:t>.</w:t>
            </w:r>
            <w:r w:rsidR="009D7CAC">
              <w:rPr>
                <w:rFonts w:asciiTheme="majorHAnsi" w:hAnsiTheme="majorHAnsi" w:cstheme="majorHAnsi"/>
                <w:b/>
                <w:sz w:val="22"/>
                <w:szCs w:val="22"/>
              </w:rPr>
              <w:t>4</w:t>
            </w:r>
            <w:r w:rsidR="00F83FC5" w:rsidRPr="000C2DC4">
              <w:rPr>
                <w:rFonts w:asciiTheme="majorHAnsi" w:hAnsiTheme="majorHAnsi" w:cstheme="majorHAnsi"/>
                <w:b/>
                <w:sz w:val="22"/>
                <w:szCs w:val="22"/>
              </w:rPr>
              <w:t xml:space="preserve"> Training and Education Activities</w:t>
            </w:r>
          </w:p>
          <w:p w14:paraId="27C1D639" w14:textId="77777777" w:rsidR="0056311C" w:rsidRPr="0048517E" w:rsidRDefault="0056311C" w:rsidP="0056311C">
            <w:pPr>
              <w:spacing w:after="0"/>
              <w:rPr>
                <w:rFonts w:asciiTheme="majorHAnsi" w:hAnsiTheme="majorHAnsi" w:cstheme="majorHAnsi"/>
                <w:b/>
                <w:sz w:val="22"/>
                <w:szCs w:val="22"/>
              </w:rPr>
            </w:pPr>
          </w:p>
          <w:p w14:paraId="524421DF" w14:textId="46A85CBD" w:rsidR="0056311C" w:rsidRPr="000C2DC4" w:rsidRDefault="0056311C" w:rsidP="00302165">
            <w:pPr>
              <w:spacing w:after="0"/>
              <w:jc w:val="both"/>
              <w:rPr>
                <w:rFonts w:asciiTheme="majorHAnsi" w:hAnsiTheme="majorHAnsi" w:cstheme="majorHAnsi"/>
                <w:sz w:val="22"/>
                <w:szCs w:val="22"/>
              </w:rPr>
            </w:pPr>
            <w:r w:rsidRPr="0048517E">
              <w:rPr>
                <w:rFonts w:asciiTheme="majorHAnsi" w:hAnsiTheme="majorHAnsi" w:cstheme="majorHAnsi"/>
                <w:sz w:val="22"/>
                <w:szCs w:val="22"/>
              </w:rPr>
              <w:t>A variety of education programmes</w:t>
            </w:r>
            <w:r w:rsidRPr="000C2DC4">
              <w:rPr>
                <w:rFonts w:asciiTheme="majorHAnsi" w:hAnsiTheme="majorHAnsi" w:cstheme="majorHAnsi"/>
                <w:sz w:val="22"/>
                <w:szCs w:val="22"/>
              </w:rPr>
              <w:t xml:space="preserve"> and information sessions will be </w:t>
            </w:r>
            <w:r w:rsidR="0066141A" w:rsidRPr="000C2DC4">
              <w:rPr>
                <w:rFonts w:asciiTheme="majorHAnsi" w:hAnsiTheme="majorHAnsi" w:cstheme="majorHAnsi"/>
                <w:sz w:val="22"/>
                <w:szCs w:val="22"/>
              </w:rPr>
              <w:t>delivered</w:t>
            </w:r>
            <w:r w:rsidRPr="0048517E">
              <w:rPr>
                <w:rFonts w:asciiTheme="majorHAnsi" w:hAnsiTheme="majorHAnsi" w:cstheme="majorHAnsi"/>
                <w:sz w:val="22"/>
                <w:szCs w:val="22"/>
              </w:rPr>
              <w:t xml:space="preserve"> for people with dementia </w:t>
            </w:r>
            <w:r w:rsidRPr="0048517E">
              <w:rPr>
                <w:rFonts w:asciiTheme="majorHAnsi" w:hAnsiTheme="majorHAnsi" w:cstheme="majorHAnsi"/>
                <w:sz w:val="22"/>
                <w:szCs w:val="22"/>
              </w:rPr>
              <w:lastRenderedPageBreak/>
              <w:t xml:space="preserve">and their carers/families. </w:t>
            </w:r>
            <w:r w:rsidR="00152890">
              <w:rPr>
                <w:rFonts w:asciiTheme="majorHAnsi" w:hAnsiTheme="majorHAnsi" w:cstheme="majorHAnsi"/>
                <w:sz w:val="22"/>
                <w:szCs w:val="22"/>
              </w:rPr>
              <w:t>These</w:t>
            </w:r>
            <w:r w:rsidRPr="0048517E">
              <w:rPr>
                <w:rFonts w:asciiTheme="majorHAnsi" w:hAnsiTheme="majorHAnsi" w:cstheme="majorHAnsi"/>
                <w:sz w:val="22"/>
                <w:szCs w:val="22"/>
              </w:rPr>
              <w:t xml:space="preserve"> programmes and information sessions </w:t>
            </w:r>
            <w:r w:rsidRPr="000C2DC4">
              <w:rPr>
                <w:rFonts w:asciiTheme="majorHAnsi" w:hAnsiTheme="majorHAnsi" w:cstheme="majorHAnsi"/>
                <w:sz w:val="22"/>
                <w:szCs w:val="22"/>
              </w:rPr>
              <w:t xml:space="preserve">may be </w:t>
            </w:r>
            <w:r w:rsidR="0066141A" w:rsidRPr="000C2DC4">
              <w:rPr>
                <w:rFonts w:asciiTheme="majorHAnsi" w:hAnsiTheme="majorHAnsi" w:cstheme="majorHAnsi"/>
                <w:sz w:val="22"/>
                <w:szCs w:val="22"/>
              </w:rPr>
              <w:t>delivered</w:t>
            </w:r>
            <w:r w:rsidRPr="000C2DC4">
              <w:rPr>
                <w:rFonts w:asciiTheme="majorHAnsi" w:hAnsiTheme="majorHAnsi" w:cstheme="majorHAnsi"/>
                <w:sz w:val="22"/>
                <w:szCs w:val="22"/>
              </w:rPr>
              <w:t xml:space="preserve"> </w:t>
            </w:r>
            <w:r w:rsidR="009D7CAC">
              <w:rPr>
                <w:rFonts w:asciiTheme="majorHAnsi" w:hAnsiTheme="majorHAnsi" w:cstheme="majorHAnsi"/>
                <w:sz w:val="22"/>
                <w:szCs w:val="22"/>
              </w:rPr>
              <w:t xml:space="preserve">in conjunction with other providers (e.g. Carers service, voluntary sector) </w:t>
            </w:r>
            <w:r w:rsidR="009D7CAC" w:rsidRPr="000C2DC4">
              <w:rPr>
                <w:rFonts w:asciiTheme="majorHAnsi" w:hAnsiTheme="majorHAnsi" w:cstheme="majorHAnsi"/>
                <w:sz w:val="22"/>
                <w:szCs w:val="22"/>
              </w:rPr>
              <w:t>but</w:t>
            </w:r>
            <w:r w:rsidRPr="000C2DC4">
              <w:rPr>
                <w:rFonts w:asciiTheme="majorHAnsi" w:hAnsiTheme="majorHAnsi" w:cstheme="majorHAnsi"/>
                <w:sz w:val="22"/>
                <w:szCs w:val="22"/>
              </w:rPr>
              <w:t xml:space="preserve"> the information</w:t>
            </w:r>
            <w:r w:rsidR="009D7CAC">
              <w:rPr>
                <w:rFonts w:asciiTheme="majorHAnsi" w:hAnsiTheme="majorHAnsi" w:cstheme="majorHAnsi"/>
                <w:sz w:val="22"/>
                <w:szCs w:val="22"/>
              </w:rPr>
              <w:t xml:space="preserve"> disseminated</w:t>
            </w:r>
            <w:r w:rsidRPr="000C2DC4">
              <w:rPr>
                <w:rFonts w:asciiTheme="majorHAnsi" w:hAnsiTheme="majorHAnsi" w:cstheme="majorHAnsi"/>
                <w:sz w:val="22"/>
                <w:szCs w:val="22"/>
              </w:rPr>
              <w:t xml:space="preserve"> need to be</w:t>
            </w:r>
            <w:r w:rsidR="009D7CAC">
              <w:rPr>
                <w:rFonts w:asciiTheme="majorHAnsi" w:hAnsiTheme="majorHAnsi" w:cstheme="majorHAnsi"/>
                <w:sz w:val="22"/>
                <w:szCs w:val="22"/>
              </w:rPr>
              <w:t xml:space="preserve"> consistent, </w:t>
            </w:r>
            <w:r w:rsidR="009D7CAC" w:rsidRPr="000C2DC4">
              <w:rPr>
                <w:rFonts w:asciiTheme="majorHAnsi" w:hAnsiTheme="majorHAnsi" w:cstheme="majorHAnsi"/>
                <w:sz w:val="22"/>
                <w:szCs w:val="22"/>
              </w:rPr>
              <w:t>aligned</w:t>
            </w:r>
            <w:r w:rsidRPr="000C2DC4">
              <w:rPr>
                <w:rFonts w:asciiTheme="majorHAnsi" w:hAnsiTheme="majorHAnsi" w:cstheme="majorHAnsi"/>
                <w:sz w:val="22"/>
                <w:szCs w:val="22"/>
              </w:rPr>
              <w:t xml:space="preserve"> and complementary.</w:t>
            </w:r>
          </w:p>
          <w:p w14:paraId="1AD447B3" w14:textId="77777777" w:rsidR="0056311C" w:rsidRPr="0048517E" w:rsidRDefault="0056311C" w:rsidP="00302165">
            <w:pPr>
              <w:spacing w:after="0"/>
              <w:jc w:val="both"/>
              <w:rPr>
                <w:rFonts w:asciiTheme="majorHAnsi" w:hAnsiTheme="majorHAnsi" w:cstheme="majorHAnsi"/>
                <w:sz w:val="22"/>
                <w:szCs w:val="22"/>
              </w:rPr>
            </w:pPr>
          </w:p>
          <w:p w14:paraId="0FC2DB41" w14:textId="48FA60A6" w:rsidR="009D7CAC" w:rsidRDefault="009D7CAC" w:rsidP="00302165">
            <w:pPr>
              <w:spacing w:after="0"/>
              <w:jc w:val="both"/>
              <w:rPr>
                <w:rFonts w:asciiTheme="majorHAnsi" w:hAnsiTheme="majorHAnsi" w:cstheme="majorHAnsi"/>
                <w:sz w:val="22"/>
                <w:szCs w:val="22"/>
              </w:rPr>
            </w:pPr>
            <w:r w:rsidRPr="00302165">
              <w:rPr>
                <w:rFonts w:asciiTheme="majorHAnsi" w:hAnsiTheme="majorHAnsi" w:cstheme="majorHAnsi"/>
                <w:sz w:val="22"/>
                <w:szCs w:val="22"/>
              </w:rPr>
              <w:t>The service will follow t</w:t>
            </w:r>
            <w:r w:rsidR="00FE4529">
              <w:rPr>
                <w:rFonts w:asciiTheme="majorHAnsi" w:hAnsiTheme="majorHAnsi" w:cstheme="majorHAnsi"/>
                <w:sz w:val="22"/>
                <w:szCs w:val="22"/>
              </w:rPr>
              <w:t>he principles of good education and</w:t>
            </w:r>
            <w:r w:rsidRPr="000C2DC4">
              <w:rPr>
                <w:rFonts w:asciiTheme="majorHAnsi" w:hAnsiTheme="majorHAnsi" w:cstheme="majorHAnsi"/>
                <w:sz w:val="22"/>
                <w:szCs w:val="22"/>
              </w:rPr>
              <w:t xml:space="preserve"> the p</w:t>
            </w:r>
            <w:r w:rsidRPr="00302165">
              <w:rPr>
                <w:rFonts w:asciiTheme="majorHAnsi" w:hAnsiTheme="majorHAnsi" w:cstheme="majorHAnsi"/>
                <w:sz w:val="22"/>
                <w:szCs w:val="22"/>
              </w:rPr>
              <w:t>rogramme</w:t>
            </w:r>
            <w:r>
              <w:rPr>
                <w:rFonts w:asciiTheme="majorHAnsi" w:hAnsiTheme="majorHAnsi" w:cstheme="majorHAnsi"/>
                <w:sz w:val="22"/>
                <w:szCs w:val="22"/>
              </w:rPr>
              <w:t xml:space="preserve">s delivered </w:t>
            </w:r>
            <w:r w:rsidRPr="000C2DC4">
              <w:rPr>
                <w:rFonts w:asciiTheme="majorHAnsi" w:hAnsiTheme="majorHAnsi" w:cstheme="majorHAnsi"/>
                <w:sz w:val="22"/>
                <w:szCs w:val="22"/>
              </w:rPr>
              <w:t>will</w:t>
            </w:r>
            <w:r>
              <w:rPr>
                <w:rFonts w:asciiTheme="majorHAnsi" w:hAnsiTheme="majorHAnsi" w:cstheme="majorHAnsi"/>
                <w:sz w:val="22"/>
                <w:szCs w:val="22"/>
              </w:rPr>
              <w:t xml:space="preserve"> meet below criteria:</w:t>
            </w:r>
          </w:p>
          <w:p w14:paraId="5CCF4FC7" w14:textId="7394103C" w:rsidR="0056311C" w:rsidRPr="000C2DC4" w:rsidRDefault="0056311C" w:rsidP="00302165">
            <w:pPr>
              <w:spacing w:after="0"/>
              <w:rPr>
                <w:rFonts w:asciiTheme="majorHAnsi" w:hAnsiTheme="majorHAnsi" w:cstheme="majorHAnsi"/>
                <w:sz w:val="22"/>
                <w:szCs w:val="22"/>
              </w:rPr>
            </w:pPr>
          </w:p>
          <w:p w14:paraId="18347683" w14:textId="68CFF1AD" w:rsidR="0056311C" w:rsidRPr="0048517E" w:rsidRDefault="0056311C" w:rsidP="00302165">
            <w:pPr>
              <w:pStyle w:val="ListParagraph"/>
              <w:numPr>
                <w:ilvl w:val="0"/>
                <w:numId w:val="38"/>
              </w:numPr>
              <w:jc w:val="both"/>
              <w:rPr>
                <w:rFonts w:asciiTheme="majorHAnsi" w:hAnsiTheme="majorHAnsi" w:cstheme="majorHAnsi"/>
                <w:sz w:val="22"/>
                <w:szCs w:val="22"/>
              </w:rPr>
            </w:pPr>
            <w:r w:rsidRPr="000C2DC4">
              <w:rPr>
                <w:rFonts w:asciiTheme="majorHAnsi" w:hAnsiTheme="majorHAnsi" w:cstheme="majorHAnsi"/>
                <w:sz w:val="22"/>
                <w:szCs w:val="22"/>
              </w:rPr>
              <w:t>There is ease of entry and efforts are made to reduce barriers that could restrict access to information, advice and support</w:t>
            </w:r>
            <w:r w:rsidR="0066141A" w:rsidRPr="0048517E">
              <w:rPr>
                <w:rFonts w:asciiTheme="majorHAnsi" w:hAnsiTheme="majorHAnsi" w:cstheme="majorHAnsi"/>
                <w:sz w:val="22"/>
                <w:szCs w:val="22"/>
              </w:rPr>
              <w:t>.</w:t>
            </w:r>
          </w:p>
          <w:p w14:paraId="2FB344AD" w14:textId="77777777" w:rsidR="0056311C" w:rsidRPr="0048517E" w:rsidRDefault="0056311C" w:rsidP="00302165">
            <w:pPr>
              <w:pStyle w:val="ListParagraph"/>
              <w:numPr>
                <w:ilvl w:val="0"/>
                <w:numId w:val="38"/>
              </w:numPr>
              <w:jc w:val="both"/>
              <w:rPr>
                <w:rFonts w:asciiTheme="majorHAnsi" w:hAnsiTheme="majorHAnsi" w:cstheme="majorHAnsi"/>
                <w:sz w:val="22"/>
                <w:szCs w:val="22"/>
              </w:rPr>
            </w:pPr>
            <w:r w:rsidRPr="0048517E">
              <w:rPr>
                <w:rFonts w:asciiTheme="majorHAnsi" w:hAnsiTheme="majorHAnsi" w:cstheme="majorHAnsi"/>
                <w:sz w:val="22"/>
                <w:szCs w:val="22"/>
              </w:rPr>
              <w:t>Programmes have specific aims and learning objectives and are delivered by appropriately trained educators and as far as is possible are evidence-based.</w:t>
            </w:r>
          </w:p>
          <w:p w14:paraId="0B5E6676" w14:textId="77777777" w:rsidR="0056311C" w:rsidRPr="00BE0A30" w:rsidRDefault="0056311C" w:rsidP="00302165">
            <w:pPr>
              <w:pStyle w:val="ListParagraph"/>
              <w:numPr>
                <w:ilvl w:val="0"/>
                <w:numId w:val="38"/>
              </w:numPr>
              <w:jc w:val="both"/>
              <w:rPr>
                <w:rFonts w:asciiTheme="majorHAnsi" w:hAnsiTheme="majorHAnsi" w:cstheme="majorHAnsi"/>
                <w:sz w:val="22"/>
                <w:szCs w:val="22"/>
              </w:rPr>
            </w:pPr>
            <w:r w:rsidRPr="004C52CB">
              <w:rPr>
                <w:rFonts w:asciiTheme="majorHAnsi" w:hAnsiTheme="majorHAnsi" w:cstheme="majorHAnsi"/>
                <w:sz w:val="22"/>
                <w:szCs w:val="22"/>
              </w:rPr>
              <w:t>Programme delivery is guided by the needs and goals of individual service users. The provider will have appropriate</w:t>
            </w:r>
            <w:r w:rsidRPr="00BE0A30">
              <w:rPr>
                <w:rFonts w:asciiTheme="majorHAnsi" w:hAnsiTheme="majorHAnsi" w:cstheme="majorHAnsi"/>
                <w:sz w:val="22"/>
                <w:szCs w:val="22"/>
              </w:rPr>
              <w:t xml:space="preserve"> mechanisms in place to help maximise attendance at each education session and reduce the number of non-attenders, increasing uptake and completion rates.</w:t>
            </w:r>
          </w:p>
          <w:p w14:paraId="3F8D6687" w14:textId="77777777" w:rsidR="0056311C" w:rsidRPr="00302165" w:rsidRDefault="0056311C" w:rsidP="00302165">
            <w:pPr>
              <w:pStyle w:val="ListParagraph"/>
              <w:numPr>
                <w:ilvl w:val="0"/>
                <w:numId w:val="38"/>
              </w:numPr>
              <w:jc w:val="both"/>
              <w:rPr>
                <w:rFonts w:asciiTheme="majorHAnsi" w:hAnsiTheme="majorHAnsi" w:cstheme="majorHAnsi"/>
                <w:sz w:val="22"/>
                <w:szCs w:val="22"/>
              </w:rPr>
            </w:pPr>
            <w:r w:rsidRPr="00302165">
              <w:rPr>
                <w:rFonts w:asciiTheme="majorHAnsi" w:hAnsiTheme="majorHAnsi" w:cstheme="majorHAnsi"/>
                <w:sz w:val="22"/>
                <w:szCs w:val="22"/>
              </w:rPr>
              <w:t>A variety of education opportunities are provided. Different approaches and solutions are identified for individuals who are not able or do not wish to access a structured series of sessions. Consideration should be paid to online and distance learning options and whether these could be implemented in an effective way.</w:t>
            </w:r>
          </w:p>
          <w:p w14:paraId="2EA32295" w14:textId="77777777" w:rsidR="0056311C" w:rsidRPr="00302165" w:rsidRDefault="0056311C" w:rsidP="00302165">
            <w:pPr>
              <w:pStyle w:val="ListParagraph"/>
              <w:numPr>
                <w:ilvl w:val="0"/>
                <w:numId w:val="38"/>
              </w:numPr>
              <w:jc w:val="both"/>
              <w:rPr>
                <w:rFonts w:asciiTheme="majorHAnsi" w:hAnsiTheme="majorHAnsi" w:cstheme="majorHAnsi"/>
                <w:sz w:val="22"/>
                <w:szCs w:val="22"/>
              </w:rPr>
            </w:pPr>
            <w:r w:rsidRPr="00302165">
              <w:rPr>
                <w:rFonts w:asciiTheme="majorHAnsi" w:hAnsiTheme="majorHAnsi" w:cstheme="majorHAnsi"/>
                <w:sz w:val="22"/>
                <w:szCs w:val="22"/>
              </w:rPr>
              <w:t xml:space="preserve">The effectiveness of the programmes undertaken is evaluated and they are shaped by service user feedback. </w:t>
            </w:r>
          </w:p>
          <w:p w14:paraId="43728A4A" w14:textId="77777777" w:rsidR="0056311C" w:rsidRPr="00302165" w:rsidRDefault="0056311C" w:rsidP="00900FF4">
            <w:pPr>
              <w:pStyle w:val="ListParagraph"/>
              <w:rPr>
                <w:rFonts w:asciiTheme="majorHAnsi" w:hAnsiTheme="majorHAnsi" w:cstheme="majorHAnsi"/>
                <w:sz w:val="22"/>
                <w:szCs w:val="22"/>
              </w:rPr>
            </w:pPr>
          </w:p>
          <w:p w14:paraId="1C3022C2" w14:textId="35D71BDA" w:rsidR="0056311C" w:rsidRPr="000C2DC4" w:rsidRDefault="0056311C" w:rsidP="0056311C">
            <w:pPr>
              <w:ind w:left="720" w:hanging="720"/>
              <w:rPr>
                <w:rFonts w:asciiTheme="majorHAnsi" w:hAnsiTheme="majorHAnsi" w:cstheme="majorHAnsi"/>
                <w:sz w:val="22"/>
                <w:szCs w:val="22"/>
              </w:rPr>
            </w:pPr>
            <w:r w:rsidRPr="00302165">
              <w:rPr>
                <w:rFonts w:asciiTheme="majorHAnsi" w:hAnsiTheme="majorHAnsi" w:cstheme="majorHAnsi"/>
                <w:sz w:val="22"/>
                <w:szCs w:val="22"/>
              </w:rPr>
              <w:t xml:space="preserve">For people with dementia, </w:t>
            </w:r>
            <w:r w:rsidR="009D7CAC" w:rsidRPr="00302165">
              <w:rPr>
                <w:rFonts w:asciiTheme="majorHAnsi" w:hAnsiTheme="majorHAnsi" w:cstheme="majorHAnsi"/>
                <w:sz w:val="22"/>
                <w:szCs w:val="22"/>
              </w:rPr>
              <w:t xml:space="preserve">the </w:t>
            </w:r>
            <w:r w:rsidR="009D7CAC">
              <w:rPr>
                <w:rFonts w:asciiTheme="majorHAnsi" w:hAnsiTheme="majorHAnsi" w:cstheme="majorHAnsi"/>
                <w:sz w:val="22"/>
                <w:szCs w:val="22"/>
              </w:rPr>
              <w:t xml:space="preserve">service will aim to deliver </w:t>
            </w:r>
            <w:r w:rsidRPr="000C2DC4">
              <w:rPr>
                <w:rFonts w:asciiTheme="majorHAnsi" w:hAnsiTheme="majorHAnsi" w:cstheme="majorHAnsi"/>
                <w:sz w:val="22"/>
                <w:szCs w:val="22"/>
              </w:rPr>
              <w:t xml:space="preserve">programmes to: </w:t>
            </w:r>
          </w:p>
          <w:p w14:paraId="7DB23933" w14:textId="77777777" w:rsidR="0056311C" w:rsidRPr="000C2DC4" w:rsidRDefault="0056311C" w:rsidP="00302165">
            <w:pPr>
              <w:numPr>
                <w:ilvl w:val="0"/>
                <w:numId w:val="37"/>
              </w:numPr>
              <w:spacing w:after="0"/>
              <w:jc w:val="both"/>
              <w:rPr>
                <w:rFonts w:asciiTheme="majorHAnsi" w:hAnsiTheme="majorHAnsi" w:cstheme="majorHAnsi"/>
                <w:sz w:val="22"/>
                <w:szCs w:val="22"/>
              </w:rPr>
            </w:pPr>
            <w:r w:rsidRPr="000C2DC4">
              <w:rPr>
                <w:rFonts w:asciiTheme="majorHAnsi" w:hAnsiTheme="majorHAnsi" w:cstheme="majorHAnsi"/>
                <w:sz w:val="22"/>
                <w:szCs w:val="22"/>
              </w:rPr>
              <w:t>Increase knowledge, understanding and skills to help them manage their condition.</w:t>
            </w:r>
          </w:p>
          <w:p w14:paraId="394959BB" w14:textId="77777777" w:rsidR="0056311C" w:rsidRPr="0048517E" w:rsidRDefault="0056311C" w:rsidP="00302165">
            <w:pPr>
              <w:numPr>
                <w:ilvl w:val="0"/>
                <w:numId w:val="37"/>
              </w:numPr>
              <w:spacing w:after="0"/>
              <w:jc w:val="both"/>
              <w:rPr>
                <w:rFonts w:asciiTheme="majorHAnsi" w:hAnsiTheme="majorHAnsi" w:cstheme="majorHAnsi"/>
                <w:sz w:val="22"/>
                <w:szCs w:val="22"/>
              </w:rPr>
            </w:pPr>
            <w:r w:rsidRPr="0048517E">
              <w:rPr>
                <w:rFonts w:asciiTheme="majorHAnsi" w:hAnsiTheme="majorHAnsi" w:cstheme="majorHAnsi"/>
                <w:sz w:val="22"/>
                <w:szCs w:val="22"/>
              </w:rPr>
              <w:t xml:space="preserve">Provide psychological support aimed at improving their mental wellbeing by supporting the development of self-management/ self-care skills. </w:t>
            </w:r>
          </w:p>
          <w:p w14:paraId="4E042CAE" w14:textId="77777777" w:rsidR="0056311C" w:rsidRPr="0048517E" w:rsidRDefault="0056311C" w:rsidP="00302165">
            <w:pPr>
              <w:numPr>
                <w:ilvl w:val="0"/>
                <w:numId w:val="37"/>
              </w:numPr>
              <w:spacing w:after="0"/>
              <w:jc w:val="both"/>
              <w:rPr>
                <w:rFonts w:asciiTheme="majorHAnsi" w:hAnsiTheme="majorHAnsi" w:cstheme="majorHAnsi"/>
                <w:sz w:val="22"/>
                <w:szCs w:val="22"/>
              </w:rPr>
            </w:pPr>
            <w:r w:rsidRPr="0048517E">
              <w:rPr>
                <w:rFonts w:asciiTheme="majorHAnsi" w:hAnsiTheme="majorHAnsi" w:cstheme="majorHAnsi"/>
                <w:sz w:val="22"/>
                <w:szCs w:val="22"/>
              </w:rPr>
              <w:t>Increase motivation to maintain a healthy lifestyle and encourage lifestyle changes which will improve long term wellbeing.</w:t>
            </w:r>
          </w:p>
          <w:p w14:paraId="5AFC1DE5" w14:textId="12CFB0AD" w:rsidR="00152890" w:rsidRPr="00FE4529" w:rsidRDefault="0056311C" w:rsidP="000C2DC4">
            <w:pPr>
              <w:numPr>
                <w:ilvl w:val="0"/>
                <w:numId w:val="37"/>
              </w:numPr>
              <w:spacing w:after="0"/>
              <w:jc w:val="both"/>
              <w:rPr>
                <w:rFonts w:asciiTheme="majorHAnsi" w:hAnsiTheme="majorHAnsi" w:cstheme="majorHAnsi"/>
                <w:sz w:val="22"/>
                <w:szCs w:val="22"/>
              </w:rPr>
            </w:pPr>
            <w:r w:rsidRPr="0048517E">
              <w:rPr>
                <w:rFonts w:asciiTheme="majorHAnsi" w:hAnsiTheme="majorHAnsi" w:cstheme="majorHAnsi"/>
                <w:sz w:val="22"/>
                <w:szCs w:val="22"/>
              </w:rPr>
              <w:t xml:space="preserve">Raise awareness about the support services and channels that can be accessed. </w:t>
            </w:r>
          </w:p>
          <w:p w14:paraId="087D1D93" w14:textId="70E285B1" w:rsidR="00E6211B" w:rsidRPr="00302165" w:rsidRDefault="0056311C" w:rsidP="00152890">
            <w:pPr>
              <w:jc w:val="both"/>
              <w:rPr>
                <w:rFonts w:asciiTheme="majorHAnsi" w:hAnsiTheme="majorHAnsi" w:cstheme="majorHAnsi"/>
                <w:sz w:val="22"/>
                <w:szCs w:val="22"/>
              </w:rPr>
            </w:pPr>
            <w:r w:rsidRPr="000C2DC4">
              <w:rPr>
                <w:rFonts w:asciiTheme="majorHAnsi" w:hAnsiTheme="majorHAnsi" w:cstheme="majorHAnsi"/>
                <w:sz w:val="22"/>
              </w:rPr>
              <w:t xml:space="preserve">For carers of people with dementia, the programmes delivered have parallel </w:t>
            </w:r>
            <w:r w:rsidR="00FE4529">
              <w:rPr>
                <w:rFonts w:asciiTheme="majorHAnsi" w:hAnsiTheme="majorHAnsi" w:cstheme="majorHAnsi"/>
                <w:sz w:val="22"/>
              </w:rPr>
              <w:t>goals to those outlined above as well as information and signposting.</w:t>
            </w:r>
          </w:p>
          <w:p w14:paraId="42E4327F" w14:textId="77777777" w:rsidR="0056311C" w:rsidRPr="00302165" w:rsidRDefault="0056311C" w:rsidP="00152890">
            <w:pPr>
              <w:jc w:val="both"/>
              <w:rPr>
                <w:rFonts w:asciiTheme="majorHAnsi" w:hAnsiTheme="majorHAnsi" w:cstheme="majorHAnsi"/>
                <w:sz w:val="22"/>
                <w:lang w:val="en-GB"/>
              </w:rPr>
            </w:pPr>
            <w:r w:rsidRPr="000C2DC4">
              <w:rPr>
                <w:rFonts w:asciiTheme="majorHAnsi" w:hAnsiTheme="majorHAnsi" w:cstheme="majorHAnsi"/>
                <w:sz w:val="22"/>
              </w:rPr>
              <w:t xml:space="preserve">A core focus should be helping carers to cope with their caring responsibilities and supporting improvements in their health, wellbeing and resilience.   </w:t>
            </w:r>
          </w:p>
          <w:p w14:paraId="4771FE6A" w14:textId="34E812E7" w:rsidR="00E6211B" w:rsidRDefault="009D7CAC" w:rsidP="00302165">
            <w:pPr>
              <w:spacing w:after="0"/>
              <w:rPr>
                <w:rFonts w:asciiTheme="majorHAnsi" w:hAnsiTheme="majorHAnsi" w:cstheme="majorHAnsi"/>
                <w:b/>
                <w:sz w:val="22"/>
                <w:szCs w:val="22"/>
              </w:rPr>
            </w:pPr>
            <w:r w:rsidRPr="00302165">
              <w:rPr>
                <w:rFonts w:asciiTheme="majorHAnsi" w:hAnsiTheme="majorHAnsi" w:cstheme="majorHAnsi"/>
                <w:b/>
                <w:sz w:val="22"/>
                <w:szCs w:val="22"/>
              </w:rPr>
              <w:t xml:space="preserve">4.5 </w:t>
            </w:r>
            <w:r w:rsidR="00E6211B" w:rsidRPr="00302165">
              <w:rPr>
                <w:rFonts w:asciiTheme="majorHAnsi" w:hAnsiTheme="majorHAnsi" w:cstheme="majorHAnsi"/>
                <w:b/>
                <w:sz w:val="22"/>
                <w:szCs w:val="22"/>
              </w:rPr>
              <w:t xml:space="preserve">Staff </w:t>
            </w:r>
            <w:r>
              <w:rPr>
                <w:rFonts w:asciiTheme="majorHAnsi" w:hAnsiTheme="majorHAnsi" w:cstheme="majorHAnsi"/>
                <w:b/>
                <w:sz w:val="22"/>
                <w:szCs w:val="22"/>
              </w:rPr>
              <w:t xml:space="preserve">training and development </w:t>
            </w:r>
          </w:p>
          <w:p w14:paraId="5CB589C2" w14:textId="77777777" w:rsidR="009D7CAC" w:rsidRPr="00302165" w:rsidRDefault="009D7CAC" w:rsidP="00302165">
            <w:pPr>
              <w:spacing w:after="0"/>
              <w:rPr>
                <w:rFonts w:asciiTheme="majorHAnsi" w:hAnsiTheme="majorHAnsi" w:cstheme="majorHAnsi"/>
                <w:b/>
                <w:sz w:val="22"/>
                <w:szCs w:val="22"/>
              </w:rPr>
            </w:pPr>
          </w:p>
          <w:p w14:paraId="7B39FEE6" w14:textId="77777777" w:rsidR="00F83FC5" w:rsidRPr="00302165" w:rsidRDefault="0056311C" w:rsidP="00302165">
            <w:pPr>
              <w:jc w:val="both"/>
              <w:rPr>
                <w:rFonts w:asciiTheme="majorHAnsi" w:hAnsiTheme="majorHAnsi" w:cstheme="majorHAnsi"/>
                <w:sz w:val="22"/>
                <w:lang w:val="en-GB"/>
              </w:rPr>
            </w:pPr>
            <w:r w:rsidRPr="000C2DC4">
              <w:rPr>
                <w:rFonts w:asciiTheme="majorHAnsi" w:hAnsiTheme="majorHAnsi" w:cstheme="majorHAnsi"/>
                <w:sz w:val="22"/>
              </w:rPr>
              <w:t>For staffing, a</w:t>
            </w:r>
            <w:r w:rsidR="00F83FC5" w:rsidRPr="00302165">
              <w:rPr>
                <w:rFonts w:asciiTheme="majorHAnsi" w:hAnsiTheme="majorHAnsi" w:cstheme="majorHAnsi"/>
                <w:sz w:val="22"/>
                <w:lang w:val="en-GB"/>
              </w:rPr>
              <w:t xml:space="preserve"> programme of induction training, education and personal development will be sustained throughout the lifetime of this service contract period.</w:t>
            </w:r>
          </w:p>
          <w:p w14:paraId="7AF4A7F3" w14:textId="23022787" w:rsidR="00F83FC5" w:rsidRDefault="00F83FC5" w:rsidP="00302165">
            <w:pPr>
              <w:jc w:val="both"/>
              <w:rPr>
                <w:rFonts w:asciiTheme="majorHAnsi" w:hAnsiTheme="majorHAnsi" w:cstheme="majorHAnsi"/>
                <w:sz w:val="22"/>
              </w:rPr>
            </w:pPr>
            <w:r w:rsidRPr="000C2DC4">
              <w:rPr>
                <w:rFonts w:asciiTheme="majorHAnsi" w:hAnsiTheme="majorHAnsi" w:cstheme="majorHAnsi"/>
                <w:sz w:val="22"/>
              </w:rPr>
              <w:t xml:space="preserve">All staff delivering the navigation and support roles will have appropriate competencies, skills and knowledge required for their roles and responsibilities. The Commissioner will monitor training and personal development records associated with these roles to provide assurances that quality and up to date training are in place.  </w:t>
            </w:r>
          </w:p>
          <w:p w14:paraId="24B33DA3" w14:textId="3FA0F8C1" w:rsidR="00FE4529" w:rsidRPr="00FE4529" w:rsidRDefault="00FE4529" w:rsidP="00302165">
            <w:pPr>
              <w:jc w:val="both"/>
              <w:rPr>
                <w:rFonts w:asciiTheme="majorHAnsi" w:hAnsiTheme="majorHAnsi" w:cstheme="majorHAnsi"/>
                <w:sz w:val="22"/>
              </w:rPr>
            </w:pPr>
            <w:r w:rsidRPr="00FE4529">
              <w:rPr>
                <w:rFonts w:asciiTheme="majorHAnsi" w:hAnsiTheme="majorHAnsi" w:cstheme="majorHAnsi"/>
                <w:sz w:val="22"/>
              </w:rPr>
              <w:lastRenderedPageBreak/>
              <w:t xml:space="preserve">The Provider shall ensure staff receive on-going relevant training to support them to deliver high quality services and compliance with legal requirements including for example safe working practices. </w:t>
            </w:r>
            <w:bookmarkStart w:id="2" w:name="_Hlk529430763"/>
            <w:r w:rsidRPr="00FE4529">
              <w:rPr>
                <w:rFonts w:asciiTheme="majorHAnsi" w:hAnsiTheme="majorHAnsi" w:cstheme="majorHAnsi"/>
                <w:sz w:val="22"/>
              </w:rPr>
              <w:t>This should include (but not exclusively), Safeguarding, Making Every Contact Count</w:t>
            </w:r>
            <w:r>
              <w:rPr>
                <w:rStyle w:val="FootnoteReference"/>
                <w:rFonts w:asciiTheme="majorHAnsi" w:hAnsiTheme="majorHAnsi"/>
                <w:sz w:val="22"/>
              </w:rPr>
              <w:footnoteReference w:id="2"/>
            </w:r>
            <w:r w:rsidRPr="00FE4529">
              <w:rPr>
                <w:rFonts w:asciiTheme="majorHAnsi" w:hAnsiTheme="majorHAnsi" w:cstheme="majorHAnsi"/>
                <w:sz w:val="22"/>
              </w:rPr>
              <w:t>, and Mental Health First Aid.</w:t>
            </w:r>
            <w:bookmarkEnd w:id="2"/>
          </w:p>
          <w:p w14:paraId="16DC12C9" w14:textId="7A54C366" w:rsidR="00F83FC5" w:rsidRPr="00302165" w:rsidRDefault="00F83FC5" w:rsidP="00302165">
            <w:pPr>
              <w:jc w:val="both"/>
              <w:rPr>
                <w:rFonts w:asciiTheme="majorHAnsi" w:hAnsiTheme="majorHAnsi" w:cstheme="majorHAnsi"/>
                <w:sz w:val="22"/>
                <w:lang w:val="en-GB"/>
              </w:rPr>
            </w:pPr>
            <w:r w:rsidRPr="000C2DC4">
              <w:rPr>
                <w:rFonts w:asciiTheme="majorHAnsi" w:hAnsiTheme="majorHAnsi" w:cstheme="majorHAnsi"/>
                <w:sz w:val="22"/>
              </w:rPr>
              <w:t xml:space="preserve">All staff will be </w:t>
            </w:r>
            <w:r w:rsidRPr="00302165">
              <w:rPr>
                <w:rFonts w:asciiTheme="majorHAnsi" w:hAnsiTheme="majorHAnsi" w:cstheme="majorHAnsi"/>
                <w:sz w:val="22"/>
                <w:lang w:val="en-GB"/>
              </w:rPr>
              <w:t xml:space="preserve">vetted appropriately for their job role. </w:t>
            </w:r>
          </w:p>
          <w:p w14:paraId="13C96617" w14:textId="77777777" w:rsidR="00F83FC5" w:rsidRPr="000C2DC4" w:rsidRDefault="009B1BD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4.6</w:t>
            </w:r>
            <w:r w:rsidR="00F83FC5" w:rsidRPr="000C2DC4">
              <w:rPr>
                <w:rFonts w:asciiTheme="majorHAnsi" w:hAnsiTheme="majorHAnsi" w:cstheme="majorHAnsi"/>
                <w:b/>
                <w:sz w:val="22"/>
                <w:szCs w:val="22"/>
              </w:rPr>
              <w:t xml:space="preserve"> Information</w:t>
            </w:r>
          </w:p>
          <w:p w14:paraId="305E3542" w14:textId="77777777" w:rsidR="0056311C" w:rsidRPr="004C52CB" w:rsidRDefault="0056311C" w:rsidP="0056311C">
            <w:pPr>
              <w:spacing w:after="0"/>
              <w:rPr>
                <w:rFonts w:asciiTheme="majorHAnsi" w:hAnsiTheme="majorHAnsi" w:cstheme="majorHAnsi"/>
                <w:b/>
                <w:sz w:val="22"/>
                <w:szCs w:val="22"/>
              </w:rPr>
            </w:pPr>
          </w:p>
          <w:p w14:paraId="292DE198" w14:textId="185438B0" w:rsidR="00F83FC5" w:rsidRPr="00302165" w:rsidRDefault="00F83FC5" w:rsidP="00302165">
            <w:pPr>
              <w:jc w:val="both"/>
              <w:rPr>
                <w:rFonts w:asciiTheme="majorHAnsi" w:hAnsiTheme="majorHAnsi" w:cstheme="majorHAnsi"/>
                <w:sz w:val="22"/>
                <w:lang w:val="en-GB"/>
              </w:rPr>
            </w:pPr>
            <w:r w:rsidRPr="004C52CB">
              <w:rPr>
                <w:rFonts w:asciiTheme="majorHAnsi" w:hAnsiTheme="majorHAnsi" w:cstheme="majorHAnsi"/>
                <w:sz w:val="22"/>
              </w:rPr>
              <w:t>The Provider will ensure</w:t>
            </w:r>
            <w:r w:rsidRPr="000C2DC4">
              <w:rPr>
                <w:rFonts w:asciiTheme="majorHAnsi" w:hAnsiTheme="majorHAnsi" w:cstheme="majorHAnsi"/>
                <w:sz w:val="22"/>
              </w:rPr>
              <w:t xml:space="preserve"> timely and good quality information are made available during initial assessment and </w:t>
            </w:r>
            <w:r w:rsidRPr="00302165">
              <w:rPr>
                <w:rFonts w:asciiTheme="majorHAnsi" w:hAnsiTheme="majorHAnsi" w:cstheme="majorHAnsi"/>
                <w:sz w:val="22"/>
                <w:lang w:val="en-GB"/>
              </w:rPr>
              <w:t>intervention to people with dementia, families and carers. Information will be accessible for intended recipients and available to access in hard copy and electronic formats.</w:t>
            </w:r>
            <w:r w:rsidR="00F95617" w:rsidRPr="00302165">
              <w:rPr>
                <w:rFonts w:asciiTheme="majorHAnsi" w:hAnsiTheme="majorHAnsi" w:cstheme="majorHAnsi"/>
                <w:sz w:val="22"/>
                <w:lang w:val="en-GB"/>
              </w:rPr>
              <w:t xml:space="preserve"> The provider will maintain an update information directory on the range of services available.</w:t>
            </w:r>
          </w:p>
          <w:p w14:paraId="60345C08" w14:textId="77777777" w:rsidR="00582421" w:rsidRPr="00302165" w:rsidRDefault="00582421" w:rsidP="00302165">
            <w:pPr>
              <w:jc w:val="both"/>
              <w:rPr>
                <w:rFonts w:asciiTheme="majorHAnsi" w:hAnsiTheme="majorHAnsi" w:cstheme="majorHAnsi"/>
                <w:sz w:val="22"/>
                <w:lang w:val="en-GB"/>
              </w:rPr>
            </w:pPr>
            <w:r w:rsidRPr="000C2DC4">
              <w:rPr>
                <w:rFonts w:asciiTheme="majorHAnsi" w:hAnsiTheme="majorHAnsi" w:cstheme="majorHAnsi"/>
                <w:sz w:val="22"/>
              </w:rPr>
              <w:t xml:space="preserve">Information will include, but not be limited to the following: </w:t>
            </w:r>
          </w:p>
          <w:p w14:paraId="53BB9A9D" w14:textId="77777777" w:rsidR="00582421" w:rsidRPr="000C2DC4" w:rsidRDefault="00582421" w:rsidP="00302165">
            <w:pPr>
              <w:pStyle w:val="ListParagraph"/>
              <w:numPr>
                <w:ilvl w:val="0"/>
                <w:numId w:val="33"/>
              </w:numPr>
              <w:jc w:val="both"/>
              <w:rPr>
                <w:rFonts w:asciiTheme="majorHAnsi" w:hAnsiTheme="majorHAnsi" w:cstheme="majorHAnsi"/>
                <w:sz w:val="22"/>
                <w:szCs w:val="22"/>
              </w:rPr>
            </w:pPr>
            <w:r w:rsidRPr="000C2DC4">
              <w:rPr>
                <w:rFonts w:asciiTheme="majorHAnsi" w:hAnsiTheme="majorHAnsi" w:cstheme="majorHAnsi"/>
                <w:sz w:val="22"/>
                <w:szCs w:val="22"/>
              </w:rPr>
              <w:t>Getting Help in Wandsworth leaflet</w:t>
            </w:r>
          </w:p>
          <w:p w14:paraId="5F274E9A" w14:textId="77777777" w:rsidR="00582421" w:rsidRPr="004C52CB" w:rsidRDefault="00F95617" w:rsidP="00302165">
            <w:pPr>
              <w:pStyle w:val="ListParagraph"/>
              <w:numPr>
                <w:ilvl w:val="0"/>
                <w:numId w:val="33"/>
              </w:numPr>
              <w:jc w:val="both"/>
              <w:rPr>
                <w:rFonts w:asciiTheme="majorHAnsi" w:hAnsiTheme="majorHAnsi" w:cstheme="majorHAnsi"/>
                <w:sz w:val="22"/>
                <w:szCs w:val="22"/>
              </w:rPr>
            </w:pPr>
            <w:r w:rsidRPr="004C52CB">
              <w:rPr>
                <w:rFonts w:asciiTheme="majorHAnsi" w:hAnsiTheme="majorHAnsi" w:cstheme="majorHAnsi"/>
                <w:sz w:val="22"/>
                <w:szCs w:val="22"/>
              </w:rPr>
              <w:t>Wandsworth Carers Guide</w:t>
            </w:r>
          </w:p>
          <w:p w14:paraId="01FF546C" w14:textId="77777777" w:rsidR="00B36E06" w:rsidRPr="004C52CB" w:rsidRDefault="00B36E06" w:rsidP="00302165">
            <w:pPr>
              <w:pStyle w:val="ListParagraph"/>
              <w:jc w:val="both"/>
              <w:rPr>
                <w:rFonts w:asciiTheme="majorHAnsi" w:hAnsiTheme="majorHAnsi" w:cstheme="majorHAnsi"/>
                <w:sz w:val="22"/>
                <w:szCs w:val="22"/>
              </w:rPr>
            </w:pPr>
          </w:p>
          <w:p w14:paraId="3B566AFB" w14:textId="77777777" w:rsidR="00582421" w:rsidRPr="00302165" w:rsidRDefault="00582421" w:rsidP="00302165">
            <w:pPr>
              <w:jc w:val="both"/>
              <w:rPr>
                <w:rFonts w:asciiTheme="majorHAnsi" w:hAnsiTheme="majorHAnsi" w:cstheme="majorHAnsi"/>
                <w:sz w:val="22"/>
                <w:lang w:val="en-GB"/>
              </w:rPr>
            </w:pPr>
            <w:r w:rsidRPr="004C52CB">
              <w:rPr>
                <w:rFonts w:asciiTheme="majorHAnsi" w:hAnsiTheme="majorHAnsi" w:cstheme="majorHAnsi"/>
                <w:sz w:val="22"/>
              </w:rPr>
              <w:t>The</w:t>
            </w:r>
            <w:r w:rsidRPr="00302165">
              <w:rPr>
                <w:rFonts w:asciiTheme="majorHAnsi" w:hAnsiTheme="majorHAnsi" w:cstheme="majorHAnsi"/>
                <w:sz w:val="22"/>
                <w:lang w:val="en-GB"/>
              </w:rPr>
              <w:t xml:space="preserve"> Provider will also make available any other information that is specific to the individual needs of people living with dementia an</w:t>
            </w:r>
            <w:r w:rsidR="00097612" w:rsidRPr="00302165">
              <w:rPr>
                <w:rFonts w:asciiTheme="majorHAnsi" w:hAnsiTheme="majorHAnsi" w:cstheme="majorHAnsi"/>
                <w:sz w:val="22"/>
                <w:lang w:val="en-GB"/>
              </w:rPr>
              <w:t>d</w:t>
            </w:r>
            <w:r w:rsidRPr="00302165">
              <w:rPr>
                <w:rFonts w:asciiTheme="majorHAnsi" w:hAnsiTheme="majorHAnsi" w:cstheme="majorHAnsi"/>
                <w:sz w:val="22"/>
                <w:lang w:val="en-GB"/>
              </w:rPr>
              <w:t xml:space="preserve"> their carers.</w:t>
            </w:r>
          </w:p>
          <w:p w14:paraId="7D52FE6B" w14:textId="77777777" w:rsidR="00F83FC5" w:rsidRPr="00302165" w:rsidRDefault="00D330EF" w:rsidP="00302165">
            <w:pPr>
              <w:jc w:val="both"/>
              <w:rPr>
                <w:rFonts w:asciiTheme="majorHAnsi" w:hAnsiTheme="majorHAnsi" w:cstheme="majorHAnsi"/>
                <w:sz w:val="22"/>
                <w:lang w:val="en-GB"/>
              </w:rPr>
            </w:pPr>
            <w:r w:rsidRPr="000C2DC4">
              <w:rPr>
                <w:rFonts w:asciiTheme="majorHAnsi" w:hAnsiTheme="majorHAnsi" w:cstheme="majorHAnsi"/>
                <w:sz w:val="22"/>
              </w:rPr>
              <w:t>The Provider will develop</w:t>
            </w:r>
            <w:r w:rsidR="00F83FC5" w:rsidRPr="00302165">
              <w:rPr>
                <w:rFonts w:asciiTheme="majorHAnsi" w:hAnsiTheme="majorHAnsi" w:cstheme="majorHAnsi"/>
                <w:sz w:val="22"/>
                <w:lang w:val="en-GB"/>
              </w:rPr>
              <w:t xml:space="preserve"> an Information Sharing Agreement across organisations and support effective working relationships between services to ensure timely referrals, transfer of information with service user consent and receipt of appropriate non-clinical support following a diagnosis of dementia.</w:t>
            </w:r>
          </w:p>
          <w:p w14:paraId="73F73A8A" w14:textId="51E6AD18" w:rsidR="00F83FC5" w:rsidRPr="00BE0A30" w:rsidRDefault="00F83FC5" w:rsidP="00302165">
            <w:pPr>
              <w:jc w:val="both"/>
              <w:rPr>
                <w:rFonts w:asciiTheme="majorHAnsi" w:hAnsiTheme="majorHAnsi" w:cstheme="majorHAnsi"/>
                <w:sz w:val="22"/>
              </w:rPr>
            </w:pPr>
            <w:r w:rsidRPr="000C2DC4">
              <w:rPr>
                <w:rFonts w:asciiTheme="majorHAnsi" w:hAnsiTheme="majorHAnsi" w:cstheme="majorHAnsi"/>
                <w:sz w:val="22"/>
              </w:rPr>
              <w:t xml:space="preserve">The service will perform </w:t>
            </w:r>
            <w:r w:rsidR="00D330EF" w:rsidRPr="000C2DC4">
              <w:rPr>
                <w:rFonts w:asciiTheme="majorHAnsi" w:hAnsiTheme="majorHAnsi" w:cstheme="majorHAnsi"/>
                <w:sz w:val="22"/>
              </w:rPr>
              <w:t>its role</w:t>
            </w:r>
            <w:r w:rsidRPr="000C2DC4">
              <w:rPr>
                <w:rFonts w:asciiTheme="majorHAnsi" w:hAnsiTheme="majorHAnsi" w:cstheme="majorHAnsi"/>
                <w:sz w:val="22"/>
              </w:rPr>
              <w:t xml:space="preserve"> in line with data protection legislation including confidentiality</w:t>
            </w:r>
            <w:r w:rsidR="00D330EF" w:rsidRPr="000C2DC4">
              <w:rPr>
                <w:rFonts w:asciiTheme="majorHAnsi" w:hAnsiTheme="majorHAnsi" w:cstheme="majorHAnsi"/>
                <w:sz w:val="22"/>
              </w:rPr>
              <w:t>,</w:t>
            </w:r>
            <w:r w:rsidRPr="000C2DC4">
              <w:rPr>
                <w:rFonts w:asciiTheme="majorHAnsi" w:hAnsiTheme="majorHAnsi" w:cstheme="majorHAnsi"/>
                <w:sz w:val="22"/>
              </w:rPr>
              <w:t xml:space="preserve"> and </w:t>
            </w:r>
            <w:r w:rsidR="00D330EF" w:rsidRPr="0048517E">
              <w:rPr>
                <w:rFonts w:asciiTheme="majorHAnsi" w:hAnsiTheme="majorHAnsi" w:cstheme="majorHAnsi"/>
                <w:sz w:val="22"/>
              </w:rPr>
              <w:t xml:space="preserve">will </w:t>
            </w:r>
            <w:r w:rsidRPr="004C52CB">
              <w:rPr>
                <w:rFonts w:asciiTheme="majorHAnsi" w:hAnsiTheme="majorHAnsi" w:cstheme="majorHAnsi"/>
                <w:sz w:val="22"/>
              </w:rPr>
              <w:t xml:space="preserve">receive consent before sharing any information with other parties and/or agencies.  </w:t>
            </w:r>
            <w:r w:rsidR="00115751" w:rsidRPr="004C52CB">
              <w:rPr>
                <w:rFonts w:asciiTheme="majorHAnsi" w:hAnsiTheme="majorHAnsi" w:cstheme="majorHAnsi"/>
                <w:sz w:val="22"/>
                <w:szCs w:val="22"/>
              </w:rPr>
              <w:t>The provider will be compliant with the</w:t>
            </w:r>
            <w:r w:rsidR="00FE4529">
              <w:rPr>
                <w:rFonts w:asciiTheme="majorHAnsi" w:hAnsiTheme="majorHAnsi" w:cstheme="majorHAnsi"/>
                <w:sz w:val="22"/>
                <w:szCs w:val="22"/>
              </w:rPr>
              <w:t xml:space="preserve"> relevant</w:t>
            </w:r>
            <w:r w:rsidR="00115751" w:rsidRPr="004C52CB">
              <w:rPr>
                <w:rFonts w:asciiTheme="majorHAnsi" w:hAnsiTheme="majorHAnsi" w:cstheme="majorHAnsi"/>
                <w:sz w:val="22"/>
                <w:szCs w:val="22"/>
              </w:rPr>
              <w:t xml:space="preserve"> Data protection legislation (GDPR). </w:t>
            </w:r>
          </w:p>
          <w:p w14:paraId="6E8DC115" w14:textId="1318BE77" w:rsidR="00F83FC5" w:rsidRPr="000C2DC4" w:rsidRDefault="009B1BDC" w:rsidP="0056311C">
            <w:pPr>
              <w:spacing w:after="0"/>
              <w:rPr>
                <w:rFonts w:asciiTheme="majorHAnsi" w:hAnsiTheme="majorHAnsi" w:cstheme="majorHAnsi"/>
                <w:b/>
                <w:sz w:val="22"/>
                <w:szCs w:val="22"/>
              </w:rPr>
            </w:pPr>
            <w:r w:rsidRPr="00BE0A30">
              <w:rPr>
                <w:rFonts w:asciiTheme="majorHAnsi" w:hAnsiTheme="majorHAnsi" w:cstheme="majorHAnsi"/>
                <w:b/>
                <w:sz w:val="22"/>
                <w:szCs w:val="22"/>
              </w:rPr>
              <w:t xml:space="preserve">4.7 </w:t>
            </w:r>
            <w:r w:rsidR="0089258B" w:rsidRPr="00BE0A30">
              <w:rPr>
                <w:rFonts w:asciiTheme="majorHAnsi" w:hAnsiTheme="majorHAnsi" w:cstheme="majorHAnsi"/>
                <w:b/>
                <w:sz w:val="22"/>
                <w:szCs w:val="22"/>
              </w:rPr>
              <w:t>Publicity and promotion of service</w:t>
            </w:r>
            <w:r w:rsidR="0089258B" w:rsidRPr="000C2DC4">
              <w:rPr>
                <w:rFonts w:asciiTheme="majorHAnsi" w:hAnsiTheme="majorHAnsi" w:cstheme="majorHAnsi"/>
                <w:b/>
                <w:sz w:val="22"/>
                <w:szCs w:val="22"/>
              </w:rPr>
              <w:t xml:space="preserve"> </w:t>
            </w:r>
          </w:p>
          <w:p w14:paraId="4F3533B2" w14:textId="77777777" w:rsidR="0056311C" w:rsidRPr="004C52CB" w:rsidRDefault="0056311C" w:rsidP="0056311C">
            <w:pPr>
              <w:spacing w:after="0"/>
              <w:rPr>
                <w:rFonts w:asciiTheme="majorHAnsi" w:hAnsiTheme="majorHAnsi" w:cstheme="majorHAnsi"/>
                <w:b/>
                <w:sz w:val="22"/>
                <w:szCs w:val="22"/>
              </w:rPr>
            </w:pPr>
          </w:p>
          <w:p w14:paraId="470D1140" w14:textId="59ED387B" w:rsidR="0089258B" w:rsidRPr="00302165" w:rsidRDefault="0089258B" w:rsidP="00302165">
            <w:pPr>
              <w:rPr>
                <w:rFonts w:asciiTheme="majorHAnsi" w:hAnsiTheme="majorHAnsi" w:cstheme="majorHAnsi"/>
                <w:sz w:val="22"/>
                <w:lang w:val="en-GB"/>
              </w:rPr>
            </w:pPr>
            <w:r w:rsidRPr="004C52CB">
              <w:rPr>
                <w:rFonts w:asciiTheme="majorHAnsi" w:hAnsiTheme="majorHAnsi" w:cstheme="majorHAnsi"/>
                <w:sz w:val="22"/>
              </w:rPr>
              <w:t xml:space="preserve">The provider will be required to develop a </w:t>
            </w:r>
            <w:r w:rsidRPr="00302165">
              <w:rPr>
                <w:rFonts w:asciiTheme="majorHAnsi" w:hAnsiTheme="majorHAnsi" w:cstheme="majorHAnsi"/>
                <w:sz w:val="22"/>
                <w:lang w:val="en-GB"/>
              </w:rPr>
              <w:t xml:space="preserve">communication and marketing plan </w:t>
            </w:r>
            <w:r w:rsidR="00782FC6" w:rsidRPr="00302165">
              <w:rPr>
                <w:rFonts w:asciiTheme="majorHAnsi" w:hAnsiTheme="majorHAnsi" w:cstheme="majorHAnsi"/>
                <w:sz w:val="22"/>
                <w:lang w:val="en-GB"/>
              </w:rPr>
              <w:t>to</w:t>
            </w:r>
            <w:r w:rsidRPr="00302165">
              <w:rPr>
                <w:rFonts w:asciiTheme="majorHAnsi" w:hAnsiTheme="majorHAnsi" w:cstheme="majorHAnsi"/>
                <w:sz w:val="22"/>
                <w:lang w:val="en-GB"/>
              </w:rPr>
              <w:t xml:space="preserve"> increase the usage and raise the profile of the service across the borough and ensure it operates at full capacity.</w:t>
            </w:r>
          </w:p>
          <w:p w14:paraId="5B5B9911" w14:textId="7DCF61D1" w:rsidR="0089258B" w:rsidRPr="00302165" w:rsidRDefault="0089258B" w:rsidP="00302165">
            <w:pPr>
              <w:jc w:val="both"/>
              <w:rPr>
                <w:rFonts w:asciiTheme="majorHAnsi" w:hAnsiTheme="majorHAnsi" w:cstheme="majorHAnsi"/>
                <w:sz w:val="22"/>
                <w:lang w:val="en-GB"/>
              </w:rPr>
            </w:pPr>
            <w:r w:rsidRPr="000C2DC4">
              <w:rPr>
                <w:rFonts w:asciiTheme="majorHAnsi" w:hAnsiTheme="majorHAnsi" w:cstheme="majorHAnsi"/>
                <w:sz w:val="22"/>
              </w:rPr>
              <w:t>The service is to be advertised and promoted using a range of strategies and approaches from the more traditional to the innovative.  (posters, leaflets, flyers, social media, attendance at community organisations or networking groups</w:t>
            </w:r>
            <w:r w:rsidR="00115751" w:rsidRPr="000C2DC4">
              <w:rPr>
                <w:rFonts w:asciiTheme="majorHAnsi" w:hAnsiTheme="majorHAnsi" w:cstheme="majorHAnsi"/>
                <w:bCs/>
                <w:sz w:val="22"/>
                <w:szCs w:val="22"/>
              </w:rPr>
              <w:t xml:space="preserve"> and make sure it has a wide community reach</w:t>
            </w:r>
            <w:r w:rsidRPr="000C2DC4">
              <w:rPr>
                <w:rFonts w:asciiTheme="majorHAnsi" w:hAnsiTheme="majorHAnsi" w:cstheme="majorHAnsi"/>
                <w:sz w:val="22"/>
              </w:rPr>
              <w:t>).</w:t>
            </w:r>
          </w:p>
          <w:p w14:paraId="640C12B1" w14:textId="576732D9" w:rsidR="0089258B" w:rsidRPr="00302165" w:rsidRDefault="0089258B" w:rsidP="00302165">
            <w:pPr>
              <w:jc w:val="both"/>
              <w:rPr>
                <w:rFonts w:asciiTheme="majorHAnsi" w:hAnsiTheme="majorHAnsi" w:cstheme="majorHAnsi"/>
                <w:sz w:val="22"/>
                <w:lang w:val="en-GB"/>
              </w:rPr>
            </w:pPr>
            <w:r w:rsidRPr="000C2DC4">
              <w:rPr>
                <w:rFonts w:asciiTheme="majorHAnsi" w:hAnsiTheme="majorHAnsi" w:cstheme="majorHAnsi"/>
                <w:sz w:val="22"/>
              </w:rPr>
              <w:t xml:space="preserve">The service has a website which contains information about the services that are available and how they can be accessed.  The website is kept up-to-date and includes the latest information about events, sessions and opportunities for </w:t>
            </w:r>
            <w:r w:rsidR="00115751" w:rsidRPr="000C2DC4">
              <w:rPr>
                <w:rFonts w:asciiTheme="majorHAnsi" w:hAnsiTheme="majorHAnsi" w:cstheme="majorHAnsi"/>
                <w:bCs/>
                <w:sz w:val="22"/>
                <w:szCs w:val="22"/>
              </w:rPr>
              <w:t>people diagnosed with dementia</w:t>
            </w:r>
            <w:r w:rsidR="00377128" w:rsidRPr="000C2DC4">
              <w:rPr>
                <w:rFonts w:asciiTheme="majorHAnsi" w:hAnsiTheme="majorHAnsi" w:cstheme="majorHAnsi"/>
                <w:sz w:val="22"/>
              </w:rPr>
              <w:t xml:space="preserve"> and</w:t>
            </w:r>
            <w:r w:rsidR="00377128" w:rsidRPr="00302165">
              <w:rPr>
                <w:rFonts w:asciiTheme="majorHAnsi" w:hAnsiTheme="majorHAnsi" w:cstheme="majorHAnsi"/>
                <w:sz w:val="22"/>
                <w:lang w:val="en-GB"/>
              </w:rPr>
              <w:t xml:space="preserve"> their carers</w:t>
            </w:r>
            <w:r w:rsidRPr="00302165">
              <w:rPr>
                <w:rFonts w:asciiTheme="majorHAnsi" w:hAnsiTheme="majorHAnsi" w:cstheme="majorHAnsi"/>
                <w:sz w:val="22"/>
                <w:lang w:val="en-GB"/>
              </w:rPr>
              <w:t>.</w:t>
            </w:r>
          </w:p>
          <w:p w14:paraId="07CEDAB3" w14:textId="2817F012" w:rsidR="00B008C7" w:rsidRDefault="0089258B" w:rsidP="00302165">
            <w:pPr>
              <w:jc w:val="both"/>
              <w:rPr>
                <w:rFonts w:asciiTheme="majorHAnsi" w:hAnsiTheme="majorHAnsi" w:cstheme="majorHAnsi"/>
                <w:sz w:val="22"/>
              </w:rPr>
            </w:pPr>
            <w:r w:rsidRPr="000C2DC4">
              <w:rPr>
                <w:rFonts w:asciiTheme="majorHAnsi" w:hAnsiTheme="majorHAnsi" w:cstheme="majorHAnsi"/>
                <w:sz w:val="22"/>
              </w:rPr>
              <w:t xml:space="preserve">The service proactively targets communities in </w:t>
            </w:r>
            <w:r w:rsidR="00097612" w:rsidRPr="000C2DC4">
              <w:rPr>
                <w:rFonts w:asciiTheme="majorHAnsi" w:hAnsiTheme="majorHAnsi" w:cstheme="majorHAnsi"/>
                <w:sz w:val="22"/>
              </w:rPr>
              <w:t>Wandsworth</w:t>
            </w:r>
            <w:r w:rsidRPr="000C2DC4">
              <w:rPr>
                <w:rFonts w:asciiTheme="majorHAnsi" w:hAnsiTheme="majorHAnsi" w:cstheme="majorHAnsi"/>
                <w:sz w:val="22"/>
              </w:rPr>
              <w:t xml:space="preserve"> that are disproportionately affected by dementia and are underrepresented in terms of accessing dementia support services (refer to the </w:t>
            </w:r>
            <w:r w:rsidRPr="004C52CB">
              <w:rPr>
                <w:rFonts w:asciiTheme="majorHAnsi" w:hAnsiTheme="majorHAnsi" w:cstheme="majorHAnsi"/>
                <w:sz w:val="22"/>
              </w:rPr>
              <w:t>Wandsworth Dementia Health Needs Assessment – Prevention and Care 2019).</w:t>
            </w:r>
          </w:p>
          <w:p w14:paraId="2C3DEDF5" w14:textId="77777777" w:rsidR="009241EE" w:rsidRDefault="009241EE" w:rsidP="00B008C7">
            <w:pPr>
              <w:spacing w:after="0"/>
              <w:rPr>
                <w:rFonts w:asciiTheme="majorHAnsi" w:hAnsiTheme="majorHAnsi" w:cstheme="majorHAnsi"/>
                <w:b/>
                <w:sz w:val="22"/>
                <w:szCs w:val="22"/>
              </w:rPr>
            </w:pPr>
          </w:p>
          <w:p w14:paraId="51F781E9" w14:textId="75BB4473" w:rsidR="00B008C7" w:rsidRDefault="00B008C7" w:rsidP="00B008C7">
            <w:pPr>
              <w:spacing w:after="0"/>
              <w:rPr>
                <w:rFonts w:asciiTheme="majorHAnsi" w:hAnsiTheme="majorHAnsi" w:cstheme="majorHAnsi"/>
                <w:b/>
                <w:sz w:val="22"/>
                <w:szCs w:val="22"/>
              </w:rPr>
            </w:pPr>
            <w:r>
              <w:rPr>
                <w:rFonts w:asciiTheme="majorHAnsi" w:hAnsiTheme="majorHAnsi" w:cstheme="majorHAnsi"/>
                <w:b/>
                <w:sz w:val="22"/>
                <w:szCs w:val="22"/>
              </w:rPr>
              <w:t xml:space="preserve">4.8 </w:t>
            </w:r>
            <w:r w:rsidRPr="00B008C7">
              <w:rPr>
                <w:rFonts w:asciiTheme="majorHAnsi" w:hAnsiTheme="majorHAnsi" w:cstheme="majorHAnsi"/>
                <w:b/>
                <w:sz w:val="22"/>
                <w:szCs w:val="22"/>
              </w:rPr>
              <w:t xml:space="preserve">Developmental work </w:t>
            </w:r>
          </w:p>
          <w:p w14:paraId="1E0F817D" w14:textId="77777777" w:rsidR="00B008C7" w:rsidRPr="00B008C7" w:rsidRDefault="00B008C7" w:rsidP="00B008C7">
            <w:pPr>
              <w:spacing w:after="0"/>
              <w:rPr>
                <w:rFonts w:asciiTheme="majorHAnsi" w:hAnsiTheme="majorHAnsi" w:cstheme="majorHAnsi"/>
                <w:b/>
                <w:sz w:val="22"/>
                <w:szCs w:val="22"/>
              </w:rPr>
            </w:pPr>
          </w:p>
          <w:p w14:paraId="1F3FA7DB" w14:textId="2CFCF876" w:rsidR="00B008C7" w:rsidRDefault="00B008C7" w:rsidP="00B008C7">
            <w:pPr>
              <w:jc w:val="both"/>
              <w:rPr>
                <w:rFonts w:asciiTheme="majorHAnsi" w:hAnsiTheme="majorHAnsi" w:cstheme="majorHAnsi"/>
                <w:sz w:val="22"/>
                <w:szCs w:val="22"/>
              </w:rPr>
            </w:pPr>
            <w:r>
              <w:rPr>
                <w:rFonts w:asciiTheme="majorHAnsi" w:hAnsiTheme="majorHAnsi" w:cstheme="majorHAnsi"/>
                <w:sz w:val="22"/>
                <w:szCs w:val="22"/>
              </w:rPr>
              <w:t>The Provider will seek to engage, on a quarterly basis, a cohort of people including:</w:t>
            </w:r>
          </w:p>
          <w:p w14:paraId="681738B9" w14:textId="77777777" w:rsidR="00B008C7" w:rsidRDefault="00B008C7" w:rsidP="00B008C7">
            <w:pPr>
              <w:pStyle w:val="ListParagraph"/>
              <w:numPr>
                <w:ilvl w:val="0"/>
                <w:numId w:val="63"/>
              </w:numPr>
              <w:jc w:val="both"/>
              <w:rPr>
                <w:rFonts w:asciiTheme="majorHAnsi" w:hAnsiTheme="majorHAnsi" w:cstheme="majorHAnsi"/>
                <w:sz w:val="22"/>
                <w:szCs w:val="22"/>
              </w:rPr>
            </w:pPr>
            <w:r>
              <w:rPr>
                <w:rFonts w:asciiTheme="majorHAnsi" w:hAnsiTheme="majorHAnsi" w:cstheme="majorHAnsi"/>
                <w:sz w:val="22"/>
                <w:szCs w:val="22"/>
              </w:rPr>
              <w:t>Newly diagnosed patients</w:t>
            </w:r>
          </w:p>
          <w:p w14:paraId="5DE80BF0" w14:textId="2121A2F6" w:rsidR="00B008C7" w:rsidRDefault="00B008C7" w:rsidP="00B008C7">
            <w:pPr>
              <w:pStyle w:val="ListParagraph"/>
              <w:numPr>
                <w:ilvl w:val="0"/>
                <w:numId w:val="63"/>
              </w:numPr>
              <w:jc w:val="both"/>
              <w:rPr>
                <w:rFonts w:asciiTheme="majorHAnsi" w:hAnsiTheme="majorHAnsi" w:cstheme="majorHAnsi"/>
                <w:sz w:val="22"/>
                <w:szCs w:val="22"/>
              </w:rPr>
            </w:pPr>
            <w:r>
              <w:rPr>
                <w:rFonts w:asciiTheme="majorHAnsi" w:hAnsiTheme="majorHAnsi" w:cstheme="majorHAnsi"/>
                <w:sz w:val="22"/>
                <w:szCs w:val="22"/>
              </w:rPr>
              <w:t xml:space="preserve">Patients whose conditions have worsened since diagnosis </w:t>
            </w:r>
          </w:p>
          <w:p w14:paraId="2A1EE442" w14:textId="18742EA0" w:rsidR="00B008C7" w:rsidRDefault="00B008C7" w:rsidP="00B008C7">
            <w:pPr>
              <w:pStyle w:val="ListParagraph"/>
              <w:numPr>
                <w:ilvl w:val="0"/>
                <w:numId w:val="63"/>
              </w:numPr>
              <w:jc w:val="both"/>
              <w:rPr>
                <w:rFonts w:asciiTheme="majorHAnsi" w:hAnsiTheme="majorHAnsi" w:cstheme="majorHAnsi"/>
                <w:sz w:val="22"/>
                <w:szCs w:val="22"/>
              </w:rPr>
            </w:pPr>
            <w:r>
              <w:rPr>
                <w:rFonts w:asciiTheme="majorHAnsi" w:hAnsiTheme="majorHAnsi" w:cstheme="majorHAnsi"/>
                <w:sz w:val="22"/>
                <w:szCs w:val="22"/>
              </w:rPr>
              <w:t>Carers for residents (diagnosed with Dementia) in Care Homes and</w:t>
            </w:r>
          </w:p>
          <w:p w14:paraId="4E17BBD9" w14:textId="575BDC71" w:rsidR="00B008C7" w:rsidRDefault="00B008C7" w:rsidP="00B008C7">
            <w:pPr>
              <w:pStyle w:val="ListParagraph"/>
              <w:numPr>
                <w:ilvl w:val="0"/>
                <w:numId w:val="63"/>
              </w:numPr>
              <w:jc w:val="both"/>
              <w:rPr>
                <w:rFonts w:asciiTheme="majorHAnsi" w:hAnsiTheme="majorHAnsi" w:cstheme="majorHAnsi"/>
                <w:sz w:val="22"/>
                <w:szCs w:val="22"/>
              </w:rPr>
            </w:pPr>
            <w:r>
              <w:rPr>
                <w:rFonts w:asciiTheme="majorHAnsi" w:hAnsiTheme="majorHAnsi" w:cstheme="majorHAnsi"/>
                <w:sz w:val="22"/>
                <w:szCs w:val="22"/>
              </w:rPr>
              <w:t>Families/friends and carers for people living with dementia</w:t>
            </w:r>
          </w:p>
          <w:p w14:paraId="7A24B3C3" w14:textId="77777777" w:rsidR="00190781" w:rsidRPr="00190781" w:rsidRDefault="00190781" w:rsidP="00190781">
            <w:pPr>
              <w:pStyle w:val="ListParagraph"/>
              <w:ind w:left="773"/>
              <w:jc w:val="both"/>
              <w:rPr>
                <w:rFonts w:asciiTheme="majorHAnsi" w:hAnsiTheme="majorHAnsi" w:cstheme="majorHAnsi"/>
                <w:sz w:val="22"/>
                <w:szCs w:val="22"/>
              </w:rPr>
            </w:pPr>
          </w:p>
          <w:p w14:paraId="7F8E5A8E" w14:textId="37DE537A" w:rsidR="00B008C7" w:rsidRDefault="00B008C7" w:rsidP="00B008C7">
            <w:pPr>
              <w:jc w:val="both"/>
              <w:rPr>
                <w:rFonts w:asciiTheme="majorHAnsi" w:hAnsiTheme="majorHAnsi" w:cstheme="majorHAnsi"/>
                <w:sz w:val="22"/>
                <w:szCs w:val="22"/>
              </w:rPr>
            </w:pPr>
            <w:r>
              <w:rPr>
                <w:rFonts w:asciiTheme="majorHAnsi" w:hAnsiTheme="majorHAnsi" w:cstheme="majorHAnsi"/>
                <w:sz w:val="22"/>
                <w:szCs w:val="22"/>
              </w:rPr>
              <w:t>with the aim of asking for feedback with regards to current services and how they could be improved.</w:t>
            </w:r>
          </w:p>
          <w:p w14:paraId="3E35F142" w14:textId="7464B559" w:rsidR="00B008C7" w:rsidRPr="00B008C7" w:rsidRDefault="00B008C7" w:rsidP="00302165">
            <w:pPr>
              <w:jc w:val="both"/>
              <w:rPr>
                <w:rFonts w:asciiTheme="majorHAnsi" w:hAnsiTheme="majorHAnsi" w:cstheme="majorHAnsi"/>
                <w:sz w:val="22"/>
                <w:szCs w:val="22"/>
              </w:rPr>
            </w:pPr>
            <w:r>
              <w:rPr>
                <w:rFonts w:asciiTheme="majorHAnsi" w:hAnsiTheme="majorHAnsi" w:cstheme="majorHAnsi"/>
                <w:sz w:val="22"/>
                <w:szCs w:val="22"/>
              </w:rPr>
              <w:t xml:space="preserve">The Provider will collate the feedback received and discuss it with the commissioners at the quarterly monitoring meetings to help inform future services.  </w:t>
            </w:r>
          </w:p>
        </w:tc>
      </w:tr>
      <w:tr w:rsidR="00F83FC5" w:rsidRPr="00302165" w14:paraId="47BCDE25"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single" w:sz="4" w:space="0" w:color="999999"/>
              <w:left w:val="nil"/>
              <w:bottom w:val="single" w:sz="4" w:space="0" w:color="999999"/>
              <w:right w:val="nil"/>
            </w:tcBorders>
            <w:shd w:val="clear" w:color="auto" w:fill="666666"/>
          </w:tcPr>
          <w:p w14:paraId="4D0342C1" w14:textId="77777777" w:rsidR="00F83FC5" w:rsidRPr="00302165" w:rsidRDefault="009B1BDC" w:rsidP="009B1BDC">
            <w:pPr>
              <w:pStyle w:val="BodyText"/>
              <w:jc w:val="both"/>
              <w:rPr>
                <w:rFonts w:asciiTheme="majorHAnsi" w:hAnsiTheme="majorHAnsi" w:cstheme="majorHAnsi"/>
                <w:color w:val="FF9900"/>
              </w:rPr>
            </w:pPr>
            <w:r w:rsidRPr="00302165">
              <w:rPr>
                <w:rFonts w:asciiTheme="majorHAnsi" w:hAnsiTheme="majorHAnsi" w:cstheme="majorHAnsi"/>
                <w:color w:val="FF9900"/>
              </w:rPr>
              <w:lastRenderedPageBreak/>
              <w:t xml:space="preserve">5. </w:t>
            </w:r>
            <w:r w:rsidR="00F83FC5" w:rsidRPr="00302165">
              <w:rPr>
                <w:rFonts w:asciiTheme="majorHAnsi" w:hAnsiTheme="majorHAnsi" w:cstheme="majorHAnsi"/>
                <w:color w:val="FF9900"/>
              </w:rPr>
              <w:t xml:space="preserve"> Service Delivery</w:t>
            </w:r>
          </w:p>
          <w:p w14:paraId="1124B192" w14:textId="77777777" w:rsidR="00F83FC5" w:rsidRPr="00302165" w:rsidRDefault="00F83FC5" w:rsidP="00277A1D">
            <w:pPr>
              <w:pStyle w:val="BodyText"/>
              <w:jc w:val="both"/>
              <w:rPr>
                <w:rFonts w:asciiTheme="majorHAnsi" w:hAnsiTheme="majorHAnsi" w:cstheme="majorHAnsi"/>
                <w:color w:val="FFFFFF"/>
                <w:u w:val="single"/>
              </w:rPr>
            </w:pPr>
          </w:p>
        </w:tc>
      </w:tr>
      <w:tr w:rsidR="00F83FC5" w:rsidRPr="00302165" w14:paraId="44FA3340" w14:textId="77777777" w:rsidTr="00CD1B7C">
        <w:tblPrEx>
          <w:tblBorders>
            <w:top w:val="single" w:sz="4" w:space="0" w:color="auto"/>
            <w:left w:val="single" w:sz="4" w:space="0" w:color="auto"/>
            <w:bottom w:val="single" w:sz="4" w:space="0" w:color="auto"/>
            <w:right w:val="single" w:sz="4" w:space="0" w:color="auto"/>
          </w:tblBorders>
        </w:tblPrEx>
        <w:trPr>
          <w:trHeight w:val="2117"/>
        </w:trPr>
        <w:tc>
          <w:tcPr>
            <w:tcW w:w="9498" w:type="dxa"/>
            <w:tcBorders>
              <w:top w:val="single" w:sz="4" w:space="0" w:color="999999"/>
              <w:left w:val="single" w:sz="4" w:space="0" w:color="999999"/>
              <w:bottom w:val="single" w:sz="4" w:space="0" w:color="999999"/>
              <w:right w:val="single" w:sz="4" w:space="0" w:color="999999"/>
            </w:tcBorders>
          </w:tcPr>
          <w:p w14:paraId="5A2F8B49" w14:textId="7E74F87B" w:rsidR="009D7CAC" w:rsidRPr="00302165" w:rsidRDefault="0056311C" w:rsidP="00302165">
            <w:pPr>
              <w:pStyle w:val="ListParagraph"/>
              <w:numPr>
                <w:ilvl w:val="1"/>
                <w:numId w:val="59"/>
              </w:numPr>
              <w:rPr>
                <w:rFonts w:asciiTheme="majorHAnsi" w:hAnsiTheme="majorHAnsi" w:cstheme="majorHAnsi"/>
                <w:sz w:val="22"/>
                <w:szCs w:val="22"/>
              </w:rPr>
            </w:pPr>
            <w:r w:rsidRPr="00302165">
              <w:rPr>
                <w:rFonts w:asciiTheme="majorHAnsi" w:eastAsiaTheme="minorEastAsia" w:hAnsiTheme="majorHAnsi" w:cstheme="majorHAnsi"/>
                <w:b/>
                <w:sz w:val="22"/>
                <w:szCs w:val="22"/>
                <w:lang w:val="en-US" w:eastAsia="ja-JP"/>
              </w:rPr>
              <w:t>Service</w:t>
            </w:r>
            <w:r w:rsidR="00F83FC5" w:rsidRPr="00302165">
              <w:rPr>
                <w:rFonts w:asciiTheme="majorHAnsi" w:eastAsiaTheme="minorEastAsia" w:hAnsiTheme="majorHAnsi" w:cstheme="majorHAnsi"/>
                <w:b/>
                <w:sz w:val="22"/>
                <w:szCs w:val="22"/>
                <w:lang w:val="en-US" w:eastAsia="ja-JP"/>
              </w:rPr>
              <w:t xml:space="preserve"> Delivery</w:t>
            </w:r>
          </w:p>
          <w:p w14:paraId="7F317458" w14:textId="77777777" w:rsidR="009D7CAC" w:rsidRDefault="009D7CAC" w:rsidP="00302165">
            <w:pPr>
              <w:spacing w:after="0"/>
              <w:rPr>
                <w:rFonts w:asciiTheme="majorHAnsi" w:hAnsiTheme="majorHAnsi" w:cstheme="majorHAnsi"/>
                <w:sz w:val="22"/>
                <w:szCs w:val="22"/>
              </w:rPr>
            </w:pPr>
          </w:p>
          <w:p w14:paraId="0E93E96C" w14:textId="5A037559" w:rsidR="00E6211B" w:rsidRDefault="00F83FC5" w:rsidP="00302165">
            <w:pPr>
              <w:spacing w:after="0"/>
              <w:jc w:val="both"/>
              <w:rPr>
                <w:rFonts w:asciiTheme="majorHAnsi" w:hAnsiTheme="majorHAnsi" w:cstheme="majorHAnsi"/>
                <w:sz w:val="22"/>
                <w:szCs w:val="22"/>
              </w:rPr>
            </w:pPr>
            <w:r w:rsidRPr="000C2DC4">
              <w:rPr>
                <w:rFonts w:asciiTheme="majorHAnsi" w:hAnsiTheme="majorHAnsi" w:cstheme="majorHAnsi"/>
                <w:sz w:val="22"/>
                <w:szCs w:val="22"/>
              </w:rPr>
              <w:t>The service will deliver much of its activity off-site</w:t>
            </w:r>
            <w:r w:rsidRPr="0048517E">
              <w:rPr>
                <w:rFonts w:asciiTheme="majorHAnsi" w:hAnsiTheme="majorHAnsi" w:cstheme="majorHAnsi"/>
                <w:sz w:val="22"/>
                <w:szCs w:val="22"/>
              </w:rPr>
              <w:t xml:space="preserve"> in </w:t>
            </w:r>
            <w:r w:rsidR="00377128" w:rsidRPr="0048517E">
              <w:rPr>
                <w:rFonts w:asciiTheme="majorHAnsi" w:hAnsiTheme="majorHAnsi" w:cstheme="majorHAnsi"/>
                <w:sz w:val="22"/>
                <w:szCs w:val="22"/>
              </w:rPr>
              <w:t>service users and their carers</w:t>
            </w:r>
            <w:r w:rsidR="00D330EF" w:rsidRPr="0048517E">
              <w:rPr>
                <w:rFonts w:asciiTheme="majorHAnsi" w:hAnsiTheme="majorHAnsi" w:cstheme="majorHAnsi"/>
                <w:sz w:val="22"/>
                <w:szCs w:val="22"/>
              </w:rPr>
              <w:t>’</w:t>
            </w:r>
            <w:r w:rsidRPr="0048517E">
              <w:rPr>
                <w:rFonts w:asciiTheme="majorHAnsi" w:hAnsiTheme="majorHAnsi" w:cstheme="majorHAnsi"/>
                <w:sz w:val="22"/>
                <w:szCs w:val="22"/>
              </w:rPr>
              <w:t xml:space="preserve"> homes</w:t>
            </w:r>
            <w:r w:rsidR="009D7CAC" w:rsidRPr="0048517E">
              <w:rPr>
                <w:rFonts w:asciiTheme="majorHAnsi" w:hAnsiTheme="majorHAnsi" w:cstheme="majorHAnsi"/>
                <w:sz w:val="22"/>
                <w:szCs w:val="22"/>
              </w:rPr>
              <w:t xml:space="preserve"> </w:t>
            </w:r>
            <w:r w:rsidRPr="0048517E">
              <w:rPr>
                <w:rFonts w:asciiTheme="majorHAnsi" w:hAnsiTheme="majorHAnsi" w:cstheme="majorHAnsi"/>
                <w:sz w:val="22"/>
                <w:szCs w:val="22"/>
              </w:rPr>
              <w:t xml:space="preserve">or other health or social care settings. </w:t>
            </w:r>
          </w:p>
          <w:p w14:paraId="51B9C4E0" w14:textId="77777777" w:rsidR="00FD1276" w:rsidRPr="004C52CB" w:rsidRDefault="00FD1276" w:rsidP="00302165">
            <w:pPr>
              <w:spacing w:after="0"/>
              <w:jc w:val="both"/>
              <w:rPr>
                <w:rFonts w:asciiTheme="majorHAnsi" w:hAnsiTheme="majorHAnsi" w:cstheme="majorHAnsi"/>
                <w:sz w:val="22"/>
                <w:szCs w:val="22"/>
              </w:rPr>
            </w:pPr>
          </w:p>
          <w:p w14:paraId="04AB938B" w14:textId="45AC9201" w:rsidR="00F83FC5" w:rsidRPr="00302165" w:rsidRDefault="009D7CAC" w:rsidP="00302165">
            <w:pPr>
              <w:jc w:val="both"/>
            </w:pPr>
            <w:r w:rsidRPr="004C52CB">
              <w:rPr>
                <w:rFonts w:asciiTheme="majorHAnsi" w:hAnsiTheme="majorHAnsi" w:cstheme="majorHAnsi"/>
                <w:sz w:val="22"/>
                <w:szCs w:val="22"/>
              </w:rPr>
              <w:t>T</w:t>
            </w:r>
            <w:r w:rsidR="00F83FC5" w:rsidRPr="004C52CB">
              <w:rPr>
                <w:rFonts w:asciiTheme="majorHAnsi" w:hAnsiTheme="majorHAnsi" w:cstheme="majorHAnsi"/>
                <w:sz w:val="22"/>
                <w:szCs w:val="22"/>
              </w:rPr>
              <w:t xml:space="preserve">he service will provide its staff with the necessary tools, training and equipment to work safely and effectively in these settings. </w:t>
            </w:r>
            <w:r>
              <w:rPr>
                <w:rFonts w:asciiTheme="majorHAnsi" w:hAnsiTheme="majorHAnsi" w:cstheme="majorHAnsi"/>
                <w:sz w:val="22"/>
                <w:szCs w:val="22"/>
              </w:rPr>
              <w:t xml:space="preserve"> </w:t>
            </w:r>
            <w:r w:rsidR="00F83FC5" w:rsidRPr="000C2DC4">
              <w:rPr>
                <w:rFonts w:asciiTheme="majorHAnsi" w:hAnsiTheme="majorHAnsi" w:cstheme="majorHAnsi"/>
                <w:sz w:val="22"/>
                <w:szCs w:val="22"/>
              </w:rPr>
              <w:t xml:space="preserve">The service must ensure that it has the policies and procedures in place to ensure that any work conducted off site does not put </w:t>
            </w:r>
            <w:r w:rsidR="00366D88" w:rsidRPr="004C52CB">
              <w:rPr>
                <w:rFonts w:asciiTheme="majorHAnsi" w:hAnsiTheme="majorHAnsi" w:cstheme="majorHAnsi"/>
                <w:sz w:val="22"/>
                <w:szCs w:val="22"/>
              </w:rPr>
              <w:t>service users and their carers</w:t>
            </w:r>
            <w:r w:rsidR="00F83FC5" w:rsidRPr="004C52CB">
              <w:rPr>
                <w:rFonts w:asciiTheme="majorHAnsi" w:hAnsiTheme="majorHAnsi" w:cstheme="majorHAnsi"/>
                <w:sz w:val="22"/>
                <w:szCs w:val="22"/>
              </w:rPr>
              <w:t>, staff or members of the public at risk.</w:t>
            </w:r>
          </w:p>
          <w:p w14:paraId="4547E0BC" w14:textId="77777777" w:rsidR="00F83FC5" w:rsidRPr="000C2DC4" w:rsidRDefault="009B1BD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5</w:t>
            </w:r>
            <w:r w:rsidR="00F83FC5" w:rsidRPr="000C2DC4">
              <w:rPr>
                <w:rFonts w:asciiTheme="majorHAnsi" w:hAnsiTheme="majorHAnsi" w:cstheme="majorHAnsi"/>
                <w:b/>
                <w:sz w:val="22"/>
                <w:szCs w:val="22"/>
              </w:rPr>
              <w:t xml:space="preserve">.2 Staffing </w:t>
            </w:r>
          </w:p>
          <w:p w14:paraId="718570B3" w14:textId="77777777" w:rsidR="00F83FC5" w:rsidRPr="00302165" w:rsidRDefault="00F83FC5" w:rsidP="00277A1D">
            <w:pPr>
              <w:pStyle w:val="ListParagraph"/>
              <w:ind w:left="0"/>
              <w:jc w:val="both"/>
              <w:rPr>
                <w:rFonts w:asciiTheme="majorHAnsi" w:hAnsiTheme="majorHAnsi" w:cstheme="majorHAnsi"/>
                <w:b/>
                <w:sz w:val="20"/>
                <w:szCs w:val="20"/>
              </w:rPr>
            </w:pPr>
          </w:p>
          <w:p w14:paraId="27416C27" w14:textId="66EE005F" w:rsidR="0089258B" w:rsidRPr="00302165" w:rsidRDefault="0089258B" w:rsidP="00302165">
            <w:pPr>
              <w:jc w:val="both"/>
              <w:rPr>
                <w:rFonts w:asciiTheme="majorHAnsi" w:hAnsiTheme="majorHAnsi" w:cstheme="majorHAnsi"/>
                <w:sz w:val="22"/>
                <w:lang w:val="en-GB"/>
              </w:rPr>
            </w:pPr>
            <w:r w:rsidRPr="009D7CAC">
              <w:rPr>
                <w:rFonts w:asciiTheme="majorHAnsi" w:hAnsiTheme="majorHAnsi" w:cstheme="majorHAnsi"/>
                <w:sz w:val="22"/>
              </w:rPr>
              <w:t>The provider must ensure that</w:t>
            </w:r>
            <w:r w:rsidRPr="000C2DC4">
              <w:rPr>
                <w:rFonts w:asciiTheme="majorHAnsi" w:hAnsiTheme="majorHAnsi" w:cstheme="majorHAnsi"/>
                <w:sz w:val="22"/>
              </w:rPr>
              <w:t xml:space="preserve"> they have the capacity to manage service demand</w:t>
            </w:r>
            <w:r w:rsidR="0052632E">
              <w:rPr>
                <w:rFonts w:asciiTheme="majorHAnsi" w:hAnsiTheme="majorHAnsi" w:cstheme="majorHAnsi"/>
                <w:sz w:val="22"/>
              </w:rPr>
              <w:t xml:space="preserve">, meet the functions of the service as well as managing </w:t>
            </w:r>
            <w:r w:rsidRPr="000C2DC4">
              <w:rPr>
                <w:rFonts w:asciiTheme="majorHAnsi" w:hAnsiTheme="majorHAnsi" w:cstheme="majorHAnsi"/>
                <w:sz w:val="22"/>
              </w:rPr>
              <w:t>any staffing issues.</w:t>
            </w:r>
          </w:p>
          <w:p w14:paraId="13DEE804" w14:textId="5391293B" w:rsidR="0089258B" w:rsidRPr="000C2DC4" w:rsidRDefault="0089258B" w:rsidP="00302165">
            <w:pPr>
              <w:jc w:val="both"/>
              <w:rPr>
                <w:rFonts w:asciiTheme="majorHAnsi" w:hAnsiTheme="majorHAnsi" w:cstheme="majorHAnsi"/>
                <w:sz w:val="22"/>
              </w:rPr>
            </w:pPr>
            <w:r w:rsidRPr="000C2DC4">
              <w:rPr>
                <w:rFonts w:asciiTheme="majorHAnsi" w:hAnsiTheme="majorHAnsi" w:cstheme="majorHAnsi"/>
                <w:sz w:val="22"/>
              </w:rPr>
              <w:t>The provider must ensure there is sufficient administrative support for all activity generated within the service, to ensure referrals and engagement are managed in a safe and timely way.</w:t>
            </w:r>
          </w:p>
          <w:p w14:paraId="30C98210" w14:textId="77777777" w:rsidR="0052632E" w:rsidRDefault="0089258B" w:rsidP="00302165">
            <w:pPr>
              <w:jc w:val="both"/>
              <w:rPr>
                <w:rFonts w:asciiTheme="majorHAnsi" w:hAnsiTheme="majorHAnsi" w:cstheme="majorHAnsi"/>
                <w:sz w:val="22"/>
                <w:lang w:val="en-GB"/>
              </w:rPr>
            </w:pPr>
            <w:r w:rsidRPr="004C52CB">
              <w:rPr>
                <w:rFonts w:asciiTheme="majorHAnsi" w:hAnsiTheme="majorHAnsi" w:cstheme="majorHAnsi"/>
                <w:sz w:val="22"/>
              </w:rPr>
              <w:t xml:space="preserve">Administrative staff must be adequately trained in client confidentiality and must be provided with appropriate word processing and data collection facilities to allow for proper audit </w:t>
            </w:r>
            <w:r w:rsidRPr="00302165">
              <w:rPr>
                <w:rFonts w:asciiTheme="majorHAnsi" w:hAnsiTheme="majorHAnsi" w:cstheme="majorHAnsi"/>
                <w:sz w:val="22"/>
                <w:lang w:val="en-GB"/>
              </w:rPr>
              <w:t>and collection/processing of monitoring information and to support information requirements.</w:t>
            </w:r>
          </w:p>
          <w:p w14:paraId="2D11CF31" w14:textId="7DD39DE1" w:rsidR="0056311C" w:rsidRDefault="0056311C" w:rsidP="00302165">
            <w:pPr>
              <w:jc w:val="both"/>
              <w:rPr>
                <w:rFonts w:asciiTheme="majorHAnsi" w:hAnsiTheme="majorHAnsi" w:cstheme="majorHAnsi"/>
                <w:sz w:val="22"/>
              </w:rPr>
            </w:pPr>
            <w:r w:rsidRPr="000C2DC4">
              <w:rPr>
                <w:rFonts w:asciiTheme="majorHAnsi" w:hAnsiTheme="majorHAnsi" w:cstheme="majorHAnsi"/>
                <w:sz w:val="22"/>
              </w:rPr>
              <w:t xml:space="preserve">The provider needs to recruit and retain sufficient number of volunteers to ensure business continuity. </w:t>
            </w:r>
          </w:p>
          <w:p w14:paraId="3A5CC6C9" w14:textId="5B7B7E6C" w:rsidR="000C2DC4" w:rsidRDefault="000C2DC4" w:rsidP="00302165">
            <w:pPr>
              <w:jc w:val="both"/>
              <w:rPr>
                <w:rFonts w:asciiTheme="majorHAnsi" w:hAnsiTheme="majorHAnsi" w:cstheme="majorHAnsi"/>
                <w:sz w:val="22"/>
              </w:rPr>
            </w:pPr>
            <w:r>
              <w:rPr>
                <w:rFonts w:asciiTheme="majorHAnsi" w:hAnsiTheme="majorHAnsi" w:cstheme="majorHAnsi"/>
                <w:sz w:val="22"/>
              </w:rPr>
              <w:t xml:space="preserve">The minimum establishment and </w:t>
            </w:r>
            <w:r w:rsidR="00082984">
              <w:rPr>
                <w:rFonts w:asciiTheme="majorHAnsi" w:hAnsiTheme="majorHAnsi" w:cstheme="majorHAnsi"/>
                <w:sz w:val="22"/>
              </w:rPr>
              <w:t xml:space="preserve">recommended </w:t>
            </w:r>
            <w:r>
              <w:rPr>
                <w:rFonts w:asciiTheme="majorHAnsi" w:hAnsiTheme="majorHAnsi" w:cstheme="majorHAnsi"/>
                <w:sz w:val="22"/>
              </w:rPr>
              <w:t xml:space="preserve">roles </w:t>
            </w:r>
            <w:r w:rsidR="00082984">
              <w:rPr>
                <w:rFonts w:asciiTheme="majorHAnsi" w:hAnsiTheme="majorHAnsi" w:cstheme="majorHAnsi"/>
                <w:sz w:val="22"/>
              </w:rPr>
              <w:t>are</w:t>
            </w:r>
            <w:r>
              <w:rPr>
                <w:rFonts w:asciiTheme="majorHAnsi" w:hAnsiTheme="majorHAnsi" w:cstheme="majorHAnsi"/>
                <w:sz w:val="22"/>
              </w:rPr>
              <w:t xml:space="preserve"> highlighted below (however, the provider can change</w:t>
            </w:r>
            <w:r w:rsidR="00FE4529">
              <w:rPr>
                <w:rFonts w:asciiTheme="majorHAnsi" w:hAnsiTheme="majorHAnsi" w:cstheme="majorHAnsi"/>
                <w:sz w:val="22"/>
              </w:rPr>
              <w:t xml:space="preserve"> </w:t>
            </w:r>
            <w:r w:rsidR="00082984">
              <w:rPr>
                <w:rFonts w:asciiTheme="majorHAnsi" w:hAnsiTheme="majorHAnsi" w:cstheme="majorHAnsi"/>
                <w:sz w:val="22"/>
              </w:rPr>
              <w:t>this</w:t>
            </w:r>
            <w:r w:rsidR="00FE4529">
              <w:rPr>
                <w:rFonts w:asciiTheme="majorHAnsi" w:hAnsiTheme="majorHAnsi" w:cstheme="majorHAnsi"/>
                <w:sz w:val="22"/>
              </w:rPr>
              <w:t xml:space="preserve"> within the allocated budget</w:t>
            </w:r>
            <w:r>
              <w:rPr>
                <w:rFonts w:asciiTheme="majorHAnsi" w:hAnsiTheme="majorHAnsi" w:cstheme="majorHAnsi"/>
                <w:sz w:val="22"/>
              </w:rPr>
              <w:t xml:space="preserve"> to meet any additional demand</w:t>
            </w:r>
            <w:r w:rsidR="004C52CB">
              <w:rPr>
                <w:rFonts w:asciiTheme="majorHAnsi" w:hAnsiTheme="majorHAnsi" w:cstheme="majorHAnsi"/>
                <w:sz w:val="22"/>
              </w:rPr>
              <w:t xml:space="preserve">, improve the flow into the </w:t>
            </w:r>
            <w:r w:rsidR="00FE4529">
              <w:rPr>
                <w:rFonts w:asciiTheme="majorHAnsi" w:hAnsiTheme="majorHAnsi" w:cstheme="majorHAnsi"/>
                <w:sz w:val="22"/>
              </w:rPr>
              <w:t>service or meet any</w:t>
            </w:r>
            <w:r>
              <w:rPr>
                <w:rFonts w:asciiTheme="majorHAnsi" w:hAnsiTheme="majorHAnsi" w:cstheme="majorHAnsi"/>
                <w:sz w:val="22"/>
              </w:rPr>
              <w:t xml:space="preserve"> change in legislation, </w:t>
            </w:r>
            <w:r w:rsidR="00FE4529">
              <w:rPr>
                <w:rFonts w:asciiTheme="majorHAnsi" w:hAnsiTheme="majorHAnsi" w:cstheme="majorHAnsi"/>
                <w:sz w:val="22"/>
              </w:rPr>
              <w:t>after agreed with the</w:t>
            </w:r>
            <w:r>
              <w:rPr>
                <w:rFonts w:asciiTheme="majorHAnsi" w:hAnsiTheme="majorHAnsi" w:cstheme="majorHAnsi"/>
                <w:sz w:val="22"/>
              </w:rPr>
              <w:t xml:space="preserve"> commissioner)</w:t>
            </w:r>
          </w:p>
          <w:tbl>
            <w:tblPr>
              <w:tblStyle w:val="TableGrid"/>
              <w:tblW w:w="9273" w:type="dxa"/>
              <w:tblLook w:val="04A0" w:firstRow="1" w:lastRow="0" w:firstColumn="1" w:lastColumn="0" w:noHBand="0" w:noVBand="1"/>
            </w:tblPr>
            <w:tblGrid>
              <w:gridCol w:w="3091"/>
              <w:gridCol w:w="1901"/>
              <w:gridCol w:w="4281"/>
            </w:tblGrid>
            <w:tr w:rsidR="0048517E" w:rsidRPr="00302165" w14:paraId="363D7846" w14:textId="77777777" w:rsidTr="00CD1B7C">
              <w:tc>
                <w:tcPr>
                  <w:tcW w:w="3091" w:type="dxa"/>
                  <w:shd w:val="clear" w:color="auto" w:fill="D9D9D9" w:themeFill="background1" w:themeFillShade="D9"/>
                </w:tcPr>
                <w:p w14:paraId="324B3289" w14:textId="53B2F175" w:rsidR="0048517E" w:rsidRPr="00782FC6" w:rsidRDefault="0048517E" w:rsidP="004C52CB">
                  <w:pPr>
                    <w:jc w:val="both"/>
                    <w:rPr>
                      <w:rFonts w:ascii="Calibri" w:hAnsi="Calibri" w:cs="Calibri"/>
                      <w:b/>
                      <w:sz w:val="22"/>
                    </w:rPr>
                  </w:pPr>
                  <w:r w:rsidRPr="00782FC6">
                    <w:rPr>
                      <w:rFonts w:ascii="Calibri" w:hAnsi="Calibri" w:cs="Calibri"/>
                      <w:b/>
                      <w:sz w:val="22"/>
                    </w:rPr>
                    <w:t>Role</w:t>
                  </w:r>
                </w:p>
              </w:tc>
              <w:tc>
                <w:tcPr>
                  <w:tcW w:w="1901" w:type="dxa"/>
                  <w:shd w:val="clear" w:color="auto" w:fill="D9D9D9" w:themeFill="background1" w:themeFillShade="D9"/>
                </w:tcPr>
                <w:p w14:paraId="30E5C07B" w14:textId="06941567" w:rsidR="0048517E" w:rsidRPr="00782FC6" w:rsidRDefault="0048517E" w:rsidP="004C52CB">
                  <w:pPr>
                    <w:jc w:val="both"/>
                    <w:rPr>
                      <w:rFonts w:ascii="Calibri" w:hAnsi="Calibri" w:cs="Calibri"/>
                      <w:b/>
                      <w:sz w:val="22"/>
                    </w:rPr>
                  </w:pPr>
                  <w:r w:rsidRPr="00782FC6">
                    <w:rPr>
                      <w:rFonts w:ascii="Calibri" w:hAnsi="Calibri" w:cs="Calibri"/>
                      <w:b/>
                      <w:sz w:val="22"/>
                    </w:rPr>
                    <w:t>FTEs</w:t>
                  </w:r>
                </w:p>
              </w:tc>
              <w:tc>
                <w:tcPr>
                  <w:tcW w:w="4281" w:type="dxa"/>
                  <w:shd w:val="clear" w:color="auto" w:fill="D9D9D9" w:themeFill="background1" w:themeFillShade="D9"/>
                </w:tcPr>
                <w:p w14:paraId="09DE750F" w14:textId="1F2C99E5" w:rsidR="0048517E" w:rsidRPr="00782FC6" w:rsidRDefault="0048517E" w:rsidP="004C52CB">
                  <w:pPr>
                    <w:jc w:val="both"/>
                    <w:rPr>
                      <w:rFonts w:ascii="Calibri" w:hAnsi="Calibri" w:cs="Calibri"/>
                      <w:b/>
                      <w:sz w:val="22"/>
                    </w:rPr>
                  </w:pPr>
                  <w:r w:rsidRPr="00782FC6">
                    <w:rPr>
                      <w:rFonts w:ascii="Calibri" w:hAnsi="Calibri" w:cs="Calibri"/>
                      <w:b/>
                      <w:sz w:val="22"/>
                    </w:rPr>
                    <w:t xml:space="preserve">Brief responsibilities </w:t>
                  </w:r>
                  <w:r w:rsidR="00782FC6" w:rsidRPr="00782FC6">
                    <w:rPr>
                      <w:rFonts w:ascii="Calibri" w:hAnsi="Calibri" w:cs="Calibri"/>
                      <w:b/>
                      <w:sz w:val="22"/>
                    </w:rPr>
                    <w:t xml:space="preserve">(recommendations) </w:t>
                  </w:r>
                </w:p>
              </w:tc>
            </w:tr>
            <w:tr w:rsidR="0048517E" w:rsidRPr="00302165" w14:paraId="01F1967D" w14:textId="77777777" w:rsidTr="00CD1B7C">
              <w:tc>
                <w:tcPr>
                  <w:tcW w:w="3091" w:type="dxa"/>
                </w:tcPr>
                <w:p w14:paraId="3A172EFB" w14:textId="14EBF7BA" w:rsidR="0048517E" w:rsidRPr="00302165" w:rsidRDefault="00FE4529" w:rsidP="004C52CB">
                  <w:pPr>
                    <w:jc w:val="both"/>
                    <w:rPr>
                      <w:rFonts w:ascii="Calibri" w:hAnsi="Calibri" w:cs="Calibri"/>
                      <w:sz w:val="22"/>
                    </w:rPr>
                  </w:pPr>
                  <w:r>
                    <w:rPr>
                      <w:rFonts w:ascii="Calibri" w:hAnsi="Calibri" w:cs="Calibri"/>
                      <w:sz w:val="22"/>
                      <w:szCs w:val="22"/>
                    </w:rPr>
                    <w:t>Dementia Support Worker</w:t>
                  </w:r>
                </w:p>
              </w:tc>
              <w:tc>
                <w:tcPr>
                  <w:tcW w:w="1901" w:type="dxa"/>
                </w:tcPr>
                <w:p w14:paraId="5B214792" w14:textId="7A05BC66" w:rsidR="0048517E" w:rsidRPr="0048517E" w:rsidRDefault="0048517E" w:rsidP="004C52CB">
                  <w:pPr>
                    <w:jc w:val="both"/>
                    <w:rPr>
                      <w:rFonts w:ascii="Calibri" w:hAnsi="Calibri" w:cs="Calibri"/>
                      <w:sz w:val="22"/>
                      <w:szCs w:val="22"/>
                    </w:rPr>
                  </w:pPr>
                  <w:r w:rsidRPr="00302165">
                    <w:rPr>
                      <w:rFonts w:ascii="Calibri" w:hAnsi="Calibri" w:cs="Calibri"/>
                      <w:sz w:val="22"/>
                      <w:szCs w:val="22"/>
                    </w:rPr>
                    <w:t xml:space="preserve">1.65 FTE </w:t>
                  </w:r>
                </w:p>
              </w:tc>
              <w:tc>
                <w:tcPr>
                  <w:tcW w:w="4281" w:type="dxa"/>
                </w:tcPr>
                <w:p w14:paraId="26721738" w14:textId="7B17D05F" w:rsidR="0048517E" w:rsidRPr="00302165" w:rsidRDefault="00782FC6" w:rsidP="004C52CB">
                  <w:pPr>
                    <w:jc w:val="both"/>
                    <w:rPr>
                      <w:rFonts w:ascii="Calibri" w:hAnsi="Calibri" w:cs="Calibri"/>
                      <w:sz w:val="22"/>
                    </w:rPr>
                  </w:pPr>
                  <w:r>
                    <w:rPr>
                      <w:rFonts w:ascii="Calibri" w:hAnsi="Calibri" w:cs="Calibri"/>
                      <w:sz w:val="22"/>
                      <w:szCs w:val="22"/>
                    </w:rPr>
                    <w:t>L</w:t>
                  </w:r>
                  <w:r w:rsidR="0048517E" w:rsidRPr="00302165">
                    <w:rPr>
                      <w:rFonts w:ascii="Calibri" w:hAnsi="Calibri" w:cs="Calibri"/>
                      <w:sz w:val="22"/>
                      <w:szCs w:val="22"/>
                    </w:rPr>
                    <w:t xml:space="preserve">ow level interventions work </w:t>
                  </w:r>
                  <w:r w:rsidR="0048517E">
                    <w:rPr>
                      <w:rFonts w:ascii="Calibri" w:hAnsi="Calibri" w:cs="Calibri"/>
                      <w:sz w:val="22"/>
                      <w:szCs w:val="22"/>
                    </w:rPr>
                    <w:t xml:space="preserve">to </w:t>
                  </w:r>
                  <w:r w:rsidR="0048517E" w:rsidRPr="00302165">
                    <w:rPr>
                      <w:rFonts w:ascii="Calibri" w:hAnsi="Calibri" w:cs="Calibri"/>
                      <w:sz w:val="22"/>
                      <w:szCs w:val="22"/>
                    </w:rPr>
                    <w:t>continue the functions of delivering support, information and advice to people and their carers living with dementia.</w:t>
                  </w:r>
                </w:p>
              </w:tc>
            </w:tr>
            <w:tr w:rsidR="0048517E" w:rsidRPr="00302165" w14:paraId="47146DD6" w14:textId="77777777" w:rsidTr="00CD1B7C">
              <w:tc>
                <w:tcPr>
                  <w:tcW w:w="3091" w:type="dxa"/>
                </w:tcPr>
                <w:p w14:paraId="6800D4B1" w14:textId="5AA27593" w:rsidR="0048517E" w:rsidRPr="00302165" w:rsidRDefault="0048517E" w:rsidP="004C52CB">
                  <w:pPr>
                    <w:jc w:val="both"/>
                    <w:rPr>
                      <w:rFonts w:ascii="Calibri" w:hAnsi="Calibri" w:cs="Calibri"/>
                      <w:sz w:val="22"/>
                      <w:szCs w:val="22"/>
                    </w:rPr>
                  </w:pPr>
                  <w:r w:rsidRPr="00302165">
                    <w:rPr>
                      <w:rFonts w:ascii="Calibri" w:hAnsi="Calibri" w:cs="Calibri"/>
                      <w:sz w:val="22"/>
                      <w:szCs w:val="22"/>
                    </w:rPr>
                    <w:t xml:space="preserve">Dementia Advisor </w:t>
                  </w:r>
                </w:p>
              </w:tc>
              <w:tc>
                <w:tcPr>
                  <w:tcW w:w="1901" w:type="dxa"/>
                </w:tcPr>
                <w:p w14:paraId="3597DE8D" w14:textId="491986CC" w:rsidR="0048517E" w:rsidRPr="0048517E" w:rsidRDefault="0048517E" w:rsidP="004C52CB">
                  <w:pPr>
                    <w:jc w:val="both"/>
                    <w:rPr>
                      <w:rFonts w:ascii="Calibri" w:hAnsi="Calibri" w:cs="Calibri"/>
                      <w:sz w:val="22"/>
                      <w:szCs w:val="22"/>
                    </w:rPr>
                  </w:pPr>
                  <w:r w:rsidRPr="00302165">
                    <w:rPr>
                      <w:rFonts w:ascii="Calibri" w:hAnsi="Calibri" w:cs="Calibri"/>
                      <w:sz w:val="22"/>
                      <w:szCs w:val="22"/>
                    </w:rPr>
                    <w:t>0.4 FTE</w:t>
                  </w:r>
                </w:p>
              </w:tc>
              <w:tc>
                <w:tcPr>
                  <w:tcW w:w="4281" w:type="dxa"/>
                </w:tcPr>
                <w:p w14:paraId="02EC876F" w14:textId="54E6CE31" w:rsidR="0048517E" w:rsidRPr="00302165" w:rsidRDefault="0048517E" w:rsidP="004C52CB">
                  <w:pPr>
                    <w:jc w:val="both"/>
                    <w:rPr>
                      <w:rFonts w:ascii="Calibri" w:hAnsi="Calibri" w:cs="Calibri"/>
                      <w:sz w:val="22"/>
                      <w:szCs w:val="22"/>
                    </w:rPr>
                  </w:pPr>
                  <w:r w:rsidRPr="00302165">
                    <w:rPr>
                      <w:rFonts w:ascii="Calibri" w:hAnsi="Calibri" w:cs="Calibri"/>
                      <w:sz w:val="22"/>
                      <w:szCs w:val="22"/>
                    </w:rPr>
                    <w:t>C</w:t>
                  </w:r>
                  <w:r w:rsidRPr="0048517E">
                    <w:rPr>
                      <w:rFonts w:ascii="Calibri" w:hAnsi="Calibri" w:cs="Calibri"/>
                      <w:sz w:val="22"/>
                      <w:szCs w:val="22"/>
                    </w:rPr>
                    <w:t>as</w:t>
                  </w:r>
                  <w:r w:rsidRPr="00302165">
                    <w:rPr>
                      <w:rFonts w:ascii="Calibri" w:hAnsi="Calibri" w:cs="Calibri"/>
                      <w:sz w:val="22"/>
                      <w:szCs w:val="22"/>
                    </w:rPr>
                    <w:t>e</w:t>
                  </w:r>
                  <w:r>
                    <w:rPr>
                      <w:rFonts w:ascii="Calibri" w:hAnsi="Calibri" w:cs="Calibri"/>
                      <w:sz w:val="22"/>
                      <w:szCs w:val="22"/>
                    </w:rPr>
                    <w:t xml:space="preserve"> </w:t>
                  </w:r>
                  <w:r w:rsidRPr="0048517E">
                    <w:rPr>
                      <w:rFonts w:ascii="Calibri" w:hAnsi="Calibri" w:cs="Calibri"/>
                      <w:sz w:val="22"/>
                      <w:szCs w:val="22"/>
                    </w:rPr>
                    <w:t xml:space="preserve">management </w:t>
                  </w:r>
                  <w:r>
                    <w:rPr>
                      <w:rFonts w:ascii="Calibri" w:hAnsi="Calibri" w:cs="Calibri"/>
                      <w:sz w:val="22"/>
                      <w:szCs w:val="22"/>
                    </w:rPr>
                    <w:t>- light touch cases</w:t>
                  </w:r>
                </w:p>
              </w:tc>
            </w:tr>
            <w:tr w:rsidR="0048517E" w:rsidRPr="00302165" w14:paraId="22BF1DBF" w14:textId="77777777" w:rsidTr="00CD1B7C">
              <w:tc>
                <w:tcPr>
                  <w:tcW w:w="3091" w:type="dxa"/>
                </w:tcPr>
                <w:p w14:paraId="0A7548BF" w14:textId="7CB8A4F6" w:rsidR="0048517E" w:rsidRPr="00302165" w:rsidRDefault="0048517E" w:rsidP="004C52CB">
                  <w:pPr>
                    <w:jc w:val="both"/>
                    <w:rPr>
                      <w:rFonts w:ascii="Calibri" w:hAnsi="Calibri" w:cs="Calibri"/>
                      <w:sz w:val="22"/>
                      <w:szCs w:val="22"/>
                    </w:rPr>
                  </w:pPr>
                  <w:r w:rsidRPr="00302165">
                    <w:rPr>
                      <w:rFonts w:ascii="Calibri" w:hAnsi="Calibri" w:cs="Calibri"/>
                      <w:sz w:val="22"/>
                      <w:szCs w:val="22"/>
                    </w:rPr>
                    <w:lastRenderedPageBreak/>
                    <w:t xml:space="preserve">Dementia Support management </w:t>
                  </w:r>
                </w:p>
              </w:tc>
              <w:tc>
                <w:tcPr>
                  <w:tcW w:w="1901" w:type="dxa"/>
                </w:tcPr>
                <w:p w14:paraId="537F9A81" w14:textId="73550FC1" w:rsidR="0048517E" w:rsidRPr="0048517E" w:rsidRDefault="0048517E" w:rsidP="004C52CB">
                  <w:pPr>
                    <w:jc w:val="both"/>
                    <w:rPr>
                      <w:rFonts w:ascii="Calibri" w:hAnsi="Calibri" w:cs="Calibri"/>
                      <w:sz w:val="22"/>
                      <w:szCs w:val="22"/>
                    </w:rPr>
                  </w:pPr>
                  <w:r w:rsidRPr="00302165">
                    <w:rPr>
                      <w:rFonts w:ascii="Calibri" w:hAnsi="Calibri" w:cs="Calibri"/>
                      <w:sz w:val="22"/>
                      <w:szCs w:val="22"/>
                    </w:rPr>
                    <w:t>0.6 FTE</w:t>
                  </w:r>
                </w:p>
              </w:tc>
              <w:tc>
                <w:tcPr>
                  <w:tcW w:w="4281" w:type="dxa"/>
                </w:tcPr>
                <w:p w14:paraId="50748FD7" w14:textId="5C986EA4" w:rsidR="0048517E" w:rsidRPr="00302165" w:rsidRDefault="0048517E" w:rsidP="004C52CB">
                  <w:pPr>
                    <w:jc w:val="both"/>
                    <w:rPr>
                      <w:rFonts w:ascii="Calibri" w:hAnsi="Calibri" w:cs="Calibri"/>
                      <w:sz w:val="22"/>
                      <w:szCs w:val="22"/>
                    </w:rPr>
                  </w:pPr>
                  <w:r w:rsidRPr="0048517E">
                    <w:rPr>
                      <w:rFonts w:ascii="Calibri" w:hAnsi="Calibri" w:cs="Calibri"/>
                      <w:sz w:val="22"/>
                      <w:szCs w:val="22"/>
                    </w:rPr>
                    <w:t>E</w:t>
                  </w:r>
                  <w:r w:rsidRPr="00302165">
                    <w:rPr>
                      <w:rFonts w:ascii="Calibri" w:hAnsi="Calibri" w:cs="Calibri"/>
                      <w:sz w:val="22"/>
                      <w:szCs w:val="22"/>
                    </w:rPr>
                    <w:t>xpand the dementia support capacity and help support more complex cases and safeguarding issues</w:t>
                  </w:r>
                  <w:r w:rsidR="00782FC6">
                    <w:rPr>
                      <w:rFonts w:ascii="Calibri" w:hAnsi="Calibri" w:cs="Calibri"/>
                      <w:sz w:val="22"/>
                      <w:szCs w:val="22"/>
                    </w:rPr>
                    <w:t>.</w:t>
                  </w:r>
                  <w:r w:rsidRPr="00302165">
                    <w:rPr>
                      <w:rFonts w:ascii="Calibri" w:hAnsi="Calibri" w:cs="Calibri"/>
                      <w:sz w:val="22"/>
                      <w:szCs w:val="22"/>
                    </w:rPr>
                    <w:t xml:space="preserve"> </w:t>
                  </w:r>
                </w:p>
              </w:tc>
            </w:tr>
          </w:tbl>
          <w:p w14:paraId="6E98EDAA" w14:textId="2BADDFB6" w:rsidR="00FD1276" w:rsidRDefault="00FD1276" w:rsidP="0056311C">
            <w:pPr>
              <w:spacing w:after="0"/>
              <w:rPr>
                <w:rFonts w:asciiTheme="majorHAnsi" w:hAnsiTheme="majorHAnsi" w:cstheme="majorHAnsi"/>
                <w:b/>
                <w:sz w:val="22"/>
                <w:szCs w:val="22"/>
              </w:rPr>
            </w:pPr>
            <w:bookmarkStart w:id="3" w:name="_Toc366159058"/>
          </w:p>
          <w:p w14:paraId="1F46616C" w14:textId="5EC2B4A4" w:rsidR="0056311C" w:rsidRPr="000C2DC4" w:rsidRDefault="0056311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 xml:space="preserve">5.3 </w:t>
            </w:r>
            <w:r w:rsidR="00F83FC5" w:rsidRPr="000C2DC4">
              <w:rPr>
                <w:rFonts w:asciiTheme="majorHAnsi" w:hAnsiTheme="majorHAnsi" w:cstheme="majorHAnsi"/>
                <w:b/>
                <w:sz w:val="22"/>
                <w:szCs w:val="22"/>
              </w:rPr>
              <w:t>Assessmen</w:t>
            </w:r>
            <w:bookmarkEnd w:id="3"/>
            <w:r w:rsidR="00077A98" w:rsidRPr="000C2DC4">
              <w:rPr>
                <w:rFonts w:asciiTheme="majorHAnsi" w:hAnsiTheme="majorHAnsi" w:cstheme="majorHAnsi"/>
                <w:b/>
                <w:sz w:val="22"/>
                <w:szCs w:val="22"/>
              </w:rPr>
              <w:t xml:space="preserve">t, support planning, advice and information and record keeping </w:t>
            </w:r>
          </w:p>
          <w:p w14:paraId="6A141ECF" w14:textId="77777777" w:rsidR="0056311C" w:rsidRPr="00302165" w:rsidRDefault="0056311C" w:rsidP="0056311C">
            <w:pPr>
              <w:spacing w:after="0"/>
              <w:rPr>
                <w:rFonts w:asciiTheme="majorHAnsi" w:hAnsiTheme="majorHAnsi" w:cstheme="majorHAnsi"/>
                <w:color w:val="000000" w:themeColor="text1"/>
                <w:sz w:val="20"/>
              </w:rPr>
            </w:pPr>
          </w:p>
          <w:p w14:paraId="20EEDC58" w14:textId="77777777" w:rsidR="00F83FC5" w:rsidRPr="000C2DC4" w:rsidRDefault="009B1BDC"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5</w:t>
            </w:r>
            <w:r w:rsidR="00F83FC5" w:rsidRPr="000C2DC4">
              <w:rPr>
                <w:rFonts w:asciiTheme="majorHAnsi" w:hAnsiTheme="majorHAnsi" w:cstheme="majorHAnsi"/>
                <w:b/>
                <w:sz w:val="22"/>
                <w:szCs w:val="22"/>
              </w:rPr>
              <w:t>.3.1 Assessment</w:t>
            </w:r>
          </w:p>
          <w:p w14:paraId="0687DA17" w14:textId="77777777" w:rsidR="0056311C" w:rsidRPr="00BE0A30" w:rsidRDefault="0056311C" w:rsidP="0056311C">
            <w:pPr>
              <w:spacing w:after="0"/>
              <w:rPr>
                <w:rFonts w:asciiTheme="majorHAnsi" w:hAnsiTheme="majorHAnsi" w:cstheme="majorHAnsi"/>
                <w:b/>
                <w:sz w:val="22"/>
                <w:szCs w:val="22"/>
              </w:rPr>
            </w:pPr>
          </w:p>
          <w:p w14:paraId="24C647B9" w14:textId="4FD97345" w:rsidR="00F83FC5" w:rsidRPr="004C52CB" w:rsidRDefault="00F83FC5" w:rsidP="0056311C">
            <w:pPr>
              <w:spacing w:after="0"/>
              <w:jc w:val="both"/>
              <w:rPr>
                <w:rFonts w:asciiTheme="majorHAnsi" w:hAnsiTheme="majorHAnsi" w:cstheme="majorHAnsi"/>
                <w:sz w:val="22"/>
                <w:szCs w:val="22"/>
              </w:rPr>
            </w:pPr>
            <w:r w:rsidRPr="00302165">
              <w:rPr>
                <w:rFonts w:asciiTheme="majorHAnsi" w:hAnsiTheme="majorHAnsi" w:cstheme="majorHAnsi"/>
                <w:sz w:val="22"/>
                <w:szCs w:val="22"/>
              </w:rPr>
              <w:t>Assessment will be offered to all service user</w:t>
            </w:r>
            <w:r w:rsidR="004C52CB">
              <w:rPr>
                <w:rFonts w:asciiTheme="majorHAnsi" w:hAnsiTheme="majorHAnsi" w:cstheme="majorHAnsi"/>
                <w:sz w:val="22"/>
                <w:szCs w:val="22"/>
              </w:rPr>
              <w:t>s</w:t>
            </w:r>
            <w:r w:rsidRPr="004C52CB">
              <w:rPr>
                <w:rFonts w:asciiTheme="majorHAnsi" w:hAnsiTheme="majorHAnsi" w:cstheme="majorHAnsi"/>
                <w:sz w:val="22"/>
                <w:szCs w:val="22"/>
              </w:rPr>
              <w:t xml:space="preserve"> and carers who meet the eligibility criteria for </w:t>
            </w:r>
            <w:r w:rsidR="0089258B" w:rsidRPr="004C52CB">
              <w:rPr>
                <w:rFonts w:asciiTheme="majorHAnsi" w:hAnsiTheme="majorHAnsi" w:cstheme="majorHAnsi"/>
                <w:sz w:val="22"/>
                <w:szCs w:val="22"/>
              </w:rPr>
              <w:t>this service.</w:t>
            </w:r>
          </w:p>
          <w:p w14:paraId="65BA53DB" w14:textId="77777777" w:rsidR="00F83FC5" w:rsidRPr="00302165" w:rsidRDefault="00F83FC5" w:rsidP="00277A1D">
            <w:pPr>
              <w:rPr>
                <w:rFonts w:asciiTheme="majorHAnsi" w:hAnsiTheme="majorHAnsi" w:cstheme="majorHAnsi"/>
                <w:sz w:val="22"/>
                <w:szCs w:val="22"/>
              </w:rPr>
            </w:pPr>
            <w:r w:rsidRPr="00BE0A30">
              <w:rPr>
                <w:rFonts w:asciiTheme="majorHAnsi" w:hAnsiTheme="majorHAnsi" w:cstheme="majorHAnsi"/>
                <w:sz w:val="22"/>
                <w:szCs w:val="22"/>
              </w:rPr>
              <w:t xml:space="preserve">The assessment will be carried out to identify the most appropriate support to meet the individual needs of the </w:t>
            </w:r>
            <w:r w:rsidR="00377128" w:rsidRPr="00302165">
              <w:rPr>
                <w:rFonts w:asciiTheme="majorHAnsi" w:hAnsiTheme="majorHAnsi" w:cstheme="majorHAnsi"/>
                <w:sz w:val="22"/>
                <w:szCs w:val="22"/>
              </w:rPr>
              <w:t>service user</w:t>
            </w:r>
            <w:r w:rsidRPr="00302165">
              <w:rPr>
                <w:rFonts w:asciiTheme="majorHAnsi" w:hAnsiTheme="majorHAnsi" w:cstheme="majorHAnsi"/>
                <w:sz w:val="22"/>
                <w:szCs w:val="22"/>
              </w:rPr>
              <w:t xml:space="preserve"> and</w:t>
            </w:r>
            <w:r w:rsidR="00377128" w:rsidRPr="00302165">
              <w:rPr>
                <w:rFonts w:asciiTheme="majorHAnsi" w:hAnsiTheme="majorHAnsi" w:cstheme="majorHAnsi"/>
                <w:sz w:val="22"/>
                <w:szCs w:val="22"/>
              </w:rPr>
              <w:t xml:space="preserve"> their</w:t>
            </w:r>
            <w:r w:rsidRPr="00302165">
              <w:rPr>
                <w:rFonts w:asciiTheme="majorHAnsi" w:hAnsiTheme="majorHAnsi" w:cstheme="majorHAnsi"/>
                <w:sz w:val="22"/>
                <w:szCs w:val="22"/>
              </w:rPr>
              <w:t xml:space="preserve"> carer</w:t>
            </w:r>
            <w:r w:rsidR="00377128" w:rsidRPr="00302165">
              <w:rPr>
                <w:rFonts w:asciiTheme="majorHAnsi" w:hAnsiTheme="majorHAnsi" w:cstheme="majorHAnsi"/>
                <w:sz w:val="22"/>
                <w:szCs w:val="22"/>
              </w:rPr>
              <w:t>s</w:t>
            </w:r>
            <w:r w:rsidRPr="00302165">
              <w:rPr>
                <w:rFonts w:asciiTheme="majorHAnsi" w:hAnsiTheme="majorHAnsi" w:cstheme="majorHAnsi"/>
                <w:sz w:val="22"/>
                <w:szCs w:val="22"/>
              </w:rPr>
              <w:t xml:space="preserve">, ensuring full involvement in the process from all parties.   </w:t>
            </w:r>
          </w:p>
          <w:p w14:paraId="382FD59F" w14:textId="77777777" w:rsidR="00F83FC5" w:rsidRPr="00302165" w:rsidRDefault="00F83FC5" w:rsidP="00277A1D">
            <w:pPr>
              <w:pStyle w:val="ListParagraph"/>
              <w:ind w:left="0"/>
              <w:rPr>
                <w:rFonts w:asciiTheme="majorHAnsi" w:hAnsiTheme="majorHAnsi" w:cstheme="majorHAnsi"/>
                <w:sz w:val="22"/>
                <w:szCs w:val="22"/>
              </w:rPr>
            </w:pPr>
            <w:r w:rsidRPr="00302165">
              <w:rPr>
                <w:rFonts w:asciiTheme="majorHAnsi" w:hAnsiTheme="majorHAnsi" w:cstheme="majorHAnsi"/>
                <w:sz w:val="22"/>
                <w:szCs w:val="22"/>
              </w:rPr>
              <w:t xml:space="preserve">The outcome of the assessment will be recorded in an appropriate format and shared with the </w:t>
            </w:r>
            <w:r w:rsidR="00377128" w:rsidRPr="00302165">
              <w:rPr>
                <w:rFonts w:asciiTheme="majorHAnsi" w:hAnsiTheme="majorHAnsi" w:cstheme="majorHAnsi"/>
                <w:sz w:val="22"/>
                <w:szCs w:val="22"/>
              </w:rPr>
              <w:t>service user</w:t>
            </w:r>
            <w:r w:rsidRPr="00302165">
              <w:rPr>
                <w:rFonts w:asciiTheme="majorHAnsi" w:hAnsiTheme="majorHAnsi" w:cstheme="majorHAnsi"/>
                <w:sz w:val="22"/>
                <w:szCs w:val="22"/>
              </w:rPr>
              <w:t xml:space="preserve"> and</w:t>
            </w:r>
            <w:r w:rsidR="00366D88" w:rsidRPr="00302165">
              <w:rPr>
                <w:rFonts w:asciiTheme="majorHAnsi" w:hAnsiTheme="majorHAnsi" w:cstheme="majorHAnsi"/>
                <w:sz w:val="22"/>
                <w:szCs w:val="22"/>
              </w:rPr>
              <w:t xml:space="preserve"> </w:t>
            </w:r>
            <w:r w:rsidRPr="00302165">
              <w:rPr>
                <w:rFonts w:asciiTheme="majorHAnsi" w:hAnsiTheme="majorHAnsi" w:cstheme="majorHAnsi"/>
                <w:sz w:val="22"/>
                <w:szCs w:val="22"/>
              </w:rPr>
              <w:t>their carer.</w:t>
            </w:r>
          </w:p>
          <w:p w14:paraId="1E22FF2B" w14:textId="77777777" w:rsidR="00F83FC5" w:rsidRPr="00302165" w:rsidRDefault="00F83FC5" w:rsidP="003C243B">
            <w:pPr>
              <w:spacing w:after="0"/>
              <w:rPr>
                <w:rFonts w:asciiTheme="majorHAnsi" w:hAnsiTheme="majorHAnsi" w:cstheme="majorHAnsi"/>
                <w:b/>
                <w:sz w:val="22"/>
                <w:szCs w:val="22"/>
              </w:rPr>
            </w:pPr>
          </w:p>
          <w:p w14:paraId="3FA3D642" w14:textId="77777777" w:rsidR="00F83FC5" w:rsidRPr="00302165" w:rsidRDefault="0056311C" w:rsidP="0056311C">
            <w:pPr>
              <w:jc w:val="both"/>
              <w:rPr>
                <w:rFonts w:asciiTheme="majorHAnsi" w:hAnsiTheme="majorHAnsi" w:cstheme="majorHAnsi"/>
                <w:b/>
                <w:sz w:val="22"/>
                <w:szCs w:val="22"/>
              </w:rPr>
            </w:pPr>
            <w:r w:rsidRPr="00302165">
              <w:rPr>
                <w:rFonts w:asciiTheme="majorHAnsi" w:hAnsiTheme="majorHAnsi" w:cstheme="majorHAnsi"/>
                <w:b/>
                <w:sz w:val="22"/>
                <w:szCs w:val="22"/>
              </w:rPr>
              <w:t>5</w:t>
            </w:r>
            <w:r w:rsidR="00F83FC5" w:rsidRPr="00302165">
              <w:rPr>
                <w:rFonts w:asciiTheme="majorHAnsi" w:hAnsiTheme="majorHAnsi" w:cstheme="majorHAnsi"/>
                <w:b/>
                <w:sz w:val="22"/>
                <w:szCs w:val="22"/>
              </w:rPr>
              <w:t xml:space="preserve">.3.2 </w:t>
            </w:r>
            <w:r w:rsidR="0089258B" w:rsidRPr="00302165">
              <w:rPr>
                <w:rFonts w:asciiTheme="majorHAnsi" w:hAnsiTheme="majorHAnsi" w:cstheme="majorHAnsi"/>
                <w:b/>
                <w:sz w:val="22"/>
                <w:szCs w:val="22"/>
              </w:rPr>
              <w:t xml:space="preserve">Support planning </w:t>
            </w:r>
          </w:p>
          <w:p w14:paraId="0B5F8051" w14:textId="49C1EC31" w:rsidR="00C13195" w:rsidRPr="004C52CB" w:rsidRDefault="0089258B" w:rsidP="00C1319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 xml:space="preserve">All </w:t>
            </w:r>
            <w:r w:rsidR="004C52CB">
              <w:rPr>
                <w:rFonts w:asciiTheme="majorHAnsi" w:hAnsiTheme="majorHAnsi" w:cstheme="majorHAnsi"/>
                <w:sz w:val="22"/>
                <w:szCs w:val="22"/>
              </w:rPr>
              <w:t xml:space="preserve">eligible </w:t>
            </w:r>
            <w:r w:rsidR="00366D88" w:rsidRPr="004C52CB">
              <w:rPr>
                <w:rFonts w:asciiTheme="majorHAnsi" w:hAnsiTheme="majorHAnsi" w:cstheme="majorHAnsi"/>
                <w:sz w:val="22"/>
                <w:szCs w:val="22"/>
              </w:rPr>
              <w:t xml:space="preserve">service users and their carers </w:t>
            </w:r>
            <w:r w:rsidRPr="004C52CB">
              <w:rPr>
                <w:rFonts w:asciiTheme="majorHAnsi" w:hAnsiTheme="majorHAnsi" w:cstheme="majorHAnsi"/>
                <w:sz w:val="22"/>
                <w:szCs w:val="22"/>
              </w:rPr>
              <w:t xml:space="preserve">will be offered </w:t>
            </w:r>
            <w:r w:rsidR="004C52CB">
              <w:rPr>
                <w:rFonts w:asciiTheme="majorHAnsi" w:hAnsiTheme="majorHAnsi" w:cstheme="majorHAnsi"/>
                <w:sz w:val="22"/>
                <w:szCs w:val="22"/>
              </w:rPr>
              <w:t>a support plan</w:t>
            </w:r>
            <w:r w:rsidRPr="004C52CB">
              <w:rPr>
                <w:rFonts w:asciiTheme="majorHAnsi" w:hAnsiTheme="majorHAnsi" w:cstheme="majorHAnsi"/>
                <w:sz w:val="22"/>
                <w:szCs w:val="22"/>
              </w:rPr>
              <w:t>.</w:t>
            </w:r>
          </w:p>
          <w:p w14:paraId="69CA4AD6" w14:textId="08556C19" w:rsidR="0089258B" w:rsidRDefault="0089258B" w:rsidP="00C13195">
            <w:pPr>
              <w:pStyle w:val="ListParagraph"/>
              <w:numPr>
                <w:ilvl w:val="0"/>
                <w:numId w:val="34"/>
              </w:numPr>
              <w:rPr>
                <w:rFonts w:asciiTheme="majorHAnsi" w:hAnsiTheme="majorHAnsi" w:cstheme="majorHAnsi"/>
                <w:sz w:val="22"/>
                <w:szCs w:val="22"/>
              </w:rPr>
            </w:pPr>
            <w:r w:rsidRPr="00BE0A30">
              <w:rPr>
                <w:rFonts w:asciiTheme="majorHAnsi" w:hAnsiTheme="majorHAnsi" w:cstheme="majorHAnsi"/>
                <w:sz w:val="22"/>
                <w:szCs w:val="22"/>
              </w:rPr>
              <w:t xml:space="preserve">The service will provide a holistic needs assessment to service users and their carers with the development and use of support plans.  </w:t>
            </w:r>
            <w:r w:rsidRPr="00302165">
              <w:rPr>
                <w:rFonts w:asciiTheme="majorHAnsi" w:hAnsiTheme="majorHAnsi" w:cstheme="majorHAnsi"/>
                <w:sz w:val="22"/>
                <w:szCs w:val="22"/>
              </w:rPr>
              <w:t>Support will meet a range of needs associated with dementia including those that are physical, psychological, practical, legislative, financial and social in nature.  It is important that relevant and accessible verbal and written information is provided.</w:t>
            </w:r>
          </w:p>
          <w:p w14:paraId="0AF64F09" w14:textId="0D52BF17" w:rsidR="00BE0A30" w:rsidRPr="00D5192E" w:rsidRDefault="00BE0A30" w:rsidP="00BE0A30">
            <w:pPr>
              <w:pStyle w:val="ListParagraph"/>
              <w:numPr>
                <w:ilvl w:val="0"/>
                <w:numId w:val="34"/>
              </w:numPr>
              <w:rPr>
                <w:rStyle w:val="CommentReference"/>
                <w:rFonts w:asciiTheme="majorHAnsi" w:hAnsiTheme="majorHAnsi" w:cstheme="majorHAnsi"/>
                <w:sz w:val="22"/>
                <w:szCs w:val="22"/>
              </w:rPr>
            </w:pPr>
            <w:r w:rsidRPr="00BE0A30">
              <w:rPr>
                <w:rFonts w:asciiTheme="majorHAnsi" w:hAnsiTheme="majorHAnsi" w:cstheme="majorHAnsi"/>
                <w:sz w:val="22"/>
                <w:szCs w:val="22"/>
              </w:rPr>
              <w:t xml:space="preserve">Service users and their carers are offered the opportunity to explore their needs in detail. The service will adopt a holistic, person-centred approach to establish the particular needs, wishes, aspirations, concerns and preferences of </w:t>
            </w:r>
            <w:r w:rsidRPr="00D5192E">
              <w:rPr>
                <w:rFonts w:asciiTheme="majorHAnsi" w:hAnsiTheme="majorHAnsi" w:cstheme="majorHAnsi"/>
                <w:sz w:val="22"/>
                <w:szCs w:val="22"/>
              </w:rPr>
              <w:t xml:space="preserve">service users and their carers. </w:t>
            </w:r>
          </w:p>
          <w:p w14:paraId="5020AC89" w14:textId="2A6BC7D3" w:rsidR="00BE0A30" w:rsidRPr="00302165" w:rsidRDefault="00BE0A30" w:rsidP="00BE0A30">
            <w:pPr>
              <w:pStyle w:val="ListParagraph"/>
              <w:numPr>
                <w:ilvl w:val="0"/>
                <w:numId w:val="34"/>
              </w:numPr>
              <w:rPr>
                <w:rFonts w:asciiTheme="majorHAnsi" w:hAnsiTheme="majorHAnsi" w:cstheme="majorHAnsi"/>
                <w:sz w:val="22"/>
                <w:szCs w:val="22"/>
              </w:rPr>
            </w:pPr>
            <w:r>
              <w:rPr>
                <w:rFonts w:asciiTheme="majorHAnsi" w:hAnsiTheme="majorHAnsi" w:cstheme="majorHAnsi"/>
                <w:sz w:val="22"/>
                <w:szCs w:val="22"/>
              </w:rPr>
              <w:t xml:space="preserve">The support plan will be personalised and proportional with the individual`s needs.   </w:t>
            </w:r>
            <w:r w:rsidR="00782FC6">
              <w:rPr>
                <w:rFonts w:asciiTheme="majorHAnsi" w:hAnsiTheme="majorHAnsi" w:cstheme="majorHAnsi"/>
                <w:sz w:val="22"/>
                <w:szCs w:val="22"/>
              </w:rPr>
              <w:t>The support plan</w:t>
            </w:r>
            <w:r>
              <w:rPr>
                <w:rFonts w:asciiTheme="majorHAnsi" w:hAnsiTheme="majorHAnsi" w:cstheme="majorHAnsi"/>
                <w:sz w:val="22"/>
                <w:szCs w:val="22"/>
              </w:rPr>
              <w:t xml:space="preserve"> </w:t>
            </w:r>
            <w:r w:rsidRPr="000C2DC4">
              <w:rPr>
                <w:rFonts w:asciiTheme="majorHAnsi" w:hAnsiTheme="majorHAnsi" w:cstheme="majorHAnsi"/>
                <w:sz w:val="22"/>
                <w:szCs w:val="22"/>
              </w:rPr>
              <w:t xml:space="preserve">will </w:t>
            </w:r>
            <w:r w:rsidRPr="0048517E">
              <w:rPr>
                <w:rFonts w:asciiTheme="majorHAnsi" w:hAnsiTheme="majorHAnsi" w:cstheme="majorHAnsi"/>
                <w:sz w:val="22"/>
                <w:szCs w:val="22"/>
              </w:rPr>
              <w:t>be developed and put in place within a timely manner</w:t>
            </w:r>
            <w:r>
              <w:rPr>
                <w:rFonts w:asciiTheme="majorHAnsi" w:hAnsiTheme="majorHAnsi" w:cstheme="majorHAnsi"/>
                <w:sz w:val="22"/>
                <w:szCs w:val="22"/>
              </w:rPr>
              <w:t xml:space="preserve">. </w:t>
            </w:r>
            <w:r w:rsidRPr="0048517E">
              <w:rPr>
                <w:rFonts w:asciiTheme="majorHAnsi" w:hAnsiTheme="majorHAnsi" w:cstheme="majorHAnsi"/>
                <w:sz w:val="22"/>
                <w:szCs w:val="22"/>
              </w:rPr>
              <w:t>The support plan will include the goals/ desired outcomes of the individual and the steps that will be taken to achieve these. It will also in</w:t>
            </w:r>
            <w:r w:rsidRPr="00BE0A30">
              <w:rPr>
                <w:rFonts w:asciiTheme="majorHAnsi" w:hAnsiTheme="majorHAnsi" w:cstheme="majorHAnsi"/>
                <w:sz w:val="22"/>
                <w:szCs w:val="22"/>
              </w:rPr>
              <w:t>clude specific information about how the individual will be supported by the service (including any agreed interventions and the associated timescales).</w:t>
            </w:r>
          </w:p>
          <w:p w14:paraId="10A5E26A" w14:textId="77777777" w:rsidR="0089258B" w:rsidRPr="00302165" w:rsidRDefault="0089258B" w:rsidP="00013415">
            <w:pPr>
              <w:pStyle w:val="ListParagraph"/>
              <w:numPr>
                <w:ilvl w:val="0"/>
                <w:numId w:val="34"/>
              </w:numPr>
              <w:rPr>
                <w:rFonts w:asciiTheme="majorHAnsi" w:hAnsiTheme="majorHAnsi" w:cstheme="majorHAnsi"/>
              </w:rPr>
            </w:pPr>
            <w:r w:rsidRPr="00BE0A30">
              <w:rPr>
                <w:rFonts w:asciiTheme="majorHAnsi" w:hAnsiTheme="majorHAnsi" w:cstheme="majorHAnsi"/>
                <w:sz w:val="22"/>
                <w:szCs w:val="22"/>
              </w:rPr>
              <w:t xml:space="preserve">Support should be available to meet the needs of </w:t>
            </w:r>
            <w:r w:rsidR="00366D88" w:rsidRPr="00BE0A30">
              <w:rPr>
                <w:rFonts w:asciiTheme="majorHAnsi" w:hAnsiTheme="majorHAnsi" w:cstheme="majorHAnsi"/>
                <w:sz w:val="22"/>
                <w:szCs w:val="22"/>
              </w:rPr>
              <w:t>service users and their carers</w:t>
            </w:r>
            <w:r w:rsidRPr="00BE0A30">
              <w:rPr>
                <w:rFonts w:asciiTheme="majorHAnsi" w:hAnsiTheme="majorHAnsi" w:cstheme="majorHAnsi"/>
                <w:sz w:val="22"/>
                <w:szCs w:val="22"/>
              </w:rPr>
              <w:t xml:space="preserve"> (in terms of location) across the borough.    The service will be expected to utilise existing community spaces, such as libraries (ensuring private spaces are available)</w:t>
            </w:r>
            <w:r w:rsidR="00C13195" w:rsidRPr="00BE0A30">
              <w:rPr>
                <w:rFonts w:asciiTheme="majorHAnsi" w:hAnsiTheme="majorHAnsi" w:cstheme="majorHAnsi"/>
                <w:sz w:val="22"/>
                <w:szCs w:val="22"/>
              </w:rPr>
              <w:t xml:space="preserve"> as well as perform home visits when required.</w:t>
            </w:r>
            <w:r w:rsidRPr="00302165">
              <w:rPr>
                <w:rFonts w:asciiTheme="majorHAnsi" w:hAnsiTheme="majorHAnsi" w:cstheme="majorHAnsi"/>
              </w:rPr>
              <w:t xml:space="preserve"> </w:t>
            </w:r>
          </w:p>
          <w:p w14:paraId="46EBBAD9" w14:textId="77777777" w:rsidR="0089258B" w:rsidRPr="00BE0A30" w:rsidRDefault="0089258B" w:rsidP="00013415">
            <w:pPr>
              <w:pStyle w:val="ListParagraph"/>
              <w:numPr>
                <w:ilvl w:val="0"/>
                <w:numId w:val="34"/>
              </w:numPr>
              <w:rPr>
                <w:rStyle w:val="CommentReference"/>
                <w:rFonts w:asciiTheme="majorHAnsi" w:hAnsiTheme="majorHAnsi" w:cstheme="majorHAnsi"/>
                <w:sz w:val="22"/>
                <w:szCs w:val="22"/>
              </w:rPr>
            </w:pPr>
            <w:r w:rsidRPr="000C2DC4">
              <w:rPr>
                <w:rFonts w:asciiTheme="majorHAnsi" w:hAnsiTheme="majorHAnsi" w:cstheme="majorHAnsi"/>
                <w:sz w:val="22"/>
                <w:szCs w:val="22"/>
              </w:rPr>
              <w:t xml:space="preserve">Support will aim to promote independence, choice and control. They will empower individuals to access information, local resources and services to meet their individual health and wellbeing needs. </w:t>
            </w:r>
            <w:r w:rsidR="00366D88" w:rsidRPr="00BE0A30">
              <w:rPr>
                <w:rFonts w:asciiTheme="majorHAnsi" w:hAnsiTheme="majorHAnsi" w:cstheme="majorHAnsi"/>
                <w:sz w:val="22"/>
                <w:szCs w:val="22"/>
              </w:rPr>
              <w:t>Service users and their carers</w:t>
            </w:r>
            <w:r w:rsidRPr="00BE0A30">
              <w:rPr>
                <w:rFonts w:asciiTheme="majorHAnsi" w:hAnsiTheme="majorHAnsi" w:cstheme="majorHAnsi"/>
                <w:sz w:val="22"/>
                <w:szCs w:val="22"/>
              </w:rPr>
              <w:t xml:space="preserve"> will be supported to self-care and to identify and make use of informal support mechanisms where available. </w:t>
            </w:r>
          </w:p>
          <w:p w14:paraId="63FB3A98" w14:textId="6DB62C11" w:rsidR="0089258B" w:rsidRPr="00BE0A30" w:rsidRDefault="0089258B" w:rsidP="00013415">
            <w:pPr>
              <w:pStyle w:val="ListParagraph"/>
              <w:numPr>
                <w:ilvl w:val="0"/>
                <w:numId w:val="34"/>
              </w:numPr>
              <w:rPr>
                <w:rFonts w:asciiTheme="majorHAnsi" w:hAnsiTheme="majorHAnsi" w:cstheme="majorHAnsi"/>
                <w:sz w:val="22"/>
                <w:szCs w:val="22"/>
              </w:rPr>
            </w:pPr>
            <w:r w:rsidRPr="000C2DC4">
              <w:rPr>
                <w:rFonts w:asciiTheme="majorHAnsi" w:hAnsiTheme="majorHAnsi" w:cstheme="majorHAnsi"/>
                <w:sz w:val="22"/>
                <w:szCs w:val="22"/>
              </w:rPr>
              <w:t>Evidence-based approaches</w:t>
            </w:r>
            <w:r w:rsidRPr="0048517E">
              <w:rPr>
                <w:rFonts w:asciiTheme="majorHAnsi" w:hAnsiTheme="majorHAnsi" w:cstheme="majorHAnsi"/>
                <w:sz w:val="22"/>
                <w:szCs w:val="22"/>
              </w:rPr>
              <w:t xml:space="preserve"> </w:t>
            </w:r>
            <w:r w:rsidR="009A395A" w:rsidRPr="0048517E">
              <w:rPr>
                <w:rFonts w:asciiTheme="majorHAnsi" w:hAnsiTheme="majorHAnsi" w:cstheme="majorHAnsi"/>
                <w:sz w:val="22"/>
                <w:szCs w:val="22"/>
              </w:rPr>
              <w:t xml:space="preserve">will be </w:t>
            </w:r>
            <w:r w:rsidRPr="0048517E">
              <w:rPr>
                <w:rFonts w:asciiTheme="majorHAnsi" w:hAnsiTheme="majorHAnsi" w:cstheme="majorHAnsi"/>
                <w:sz w:val="22"/>
                <w:szCs w:val="22"/>
              </w:rPr>
              <w:t xml:space="preserve">used to evaluate the </w:t>
            </w:r>
            <w:r w:rsidR="00BE0A30" w:rsidRPr="0048517E">
              <w:rPr>
                <w:rFonts w:asciiTheme="majorHAnsi" w:hAnsiTheme="majorHAnsi" w:cstheme="majorHAnsi"/>
                <w:sz w:val="22"/>
                <w:szCs w:val="22"/>
              </w:rPr>
              <w:t xml:space="preserve">impact </w:t>
            </w:r>
            <w:r w:rsidR="00BE0A30">
              <w:rPr>
                <w:rFonts w:asciiTheme="majorHAnsi" w:hAnsiTheme="majorHAnsi" w:cstheme="majorHAnsi"/>
                <w:sz w:val="22"/>
                <w:szCs w:val="22"/>
              </w:rPr>
              <w:t xml:space="preserve">of interventions </w:t>
            </w:r>
            <w:r w:rsidRPr="0048517E">
              <w:rPr>
                <w:rFonts w:asciiTheme="majorHAnsi" w:hAnsiTheme="majorHAnsi" w:cstheme="majorHAnsi"/>
                <w:sz w:val="22"/>
                <w:szCs w:val="22"/>
              </w:rPr>
              <w:t>in terms of the wellbeing of service users</w:t>
            </w:r>
            <w:r w:rsidR="00377128" w:rsidRPr="00BE0A30">
              <w:rPr>
                <w:rFonts w:asciiTheme="majorHAnsi" w:hAnsiTheme="majorHAnsi" w:cstheme="majorHAnsi"/>
                <w:sz w:val="22"/>
                <w:szCs w:val="22"/>
              </w:rPr>
              <w:t xml:space="preserve"> and their carers</w:t>
            </w:r>
            <w:r w:rsidRPr="00BE0A30">
              <w:rPr>
                <w:rFonts w:asciiTheme="majorHAnsi" w:hAnsiTheme="majorHAnsi" w:cstheme="majorHAnsi"/>
                <w:sz w:val="22"/>
                <w:szCs w:val="22"/>
              </w:rPr>
              <w:t>. The effectiveness of the support and interventions</w:t>
            </w:r>
            <w:r w:rsidR="009A395A" w:rsidRPr="00BE0A30">
              <w:rPr>
                <w:rFonts w:asciiTheme="majorHAnsi" w:hAnsiTheme="majorHAnsi" w:cstheme="majorHAnsi"/>
                <w:sz w:val="22"/>
                <w:szCs w:val="22"/>
              </w:rPr>
              <w:t xml:space="preserve"> provided will </w:t>
            </w:r>
            <w:r w:rsidR="00356AFE" w:rsidRPr="00BE0A30">
              <w:rPr>
                <w:rFonts w:asciiTheme="majorHAnsi" w:hAnsiTheme="majorHAnsi" w:cstheme="majorHAnsi"/>
                <w:sz w:val="22"/>
                <w:szCs w:val="22"/>
              </w:rPr>
              <w:t>be analysed</w:t>
            </w:r>
            <w:r w:rsidR="00BE0A30">
              <w:rPr>
                <w:rFonts w:asciiTheme="majorHAnsi" w:hAnsiTheme="majorHAnsi" w:cstheme="majorHAnsi"/>
                <w:sz w:val="22"/>
                <w:szCs w:val="22"/>
              </w:rPr>
              <w:t xml:space="preserve"> by the provider with a view to improving </w:t>
            </w:r>
            <w:r w:rsidR="00FE4529">
              <w:rPr>
                <w:rFonts w:asciiTheme="majorHAnsi" w:hAnsiTheme="majorHAnsi" w:cstheme="majorHAnsi"/>
                <w:sz w:val="22"/>
                <w:szCs w:val="22"/>
              </w:rPr>
              <w:t>its service</w:t>
            </w:r>
            <w:r w:rsidR="00BE0A30">
              <w:rPr>
                <w:rFonts w:asciiTheme="majorHAnsi" w:hAnsiTheme="majorHAnsi" w:cstheme="majorHAnsi"/>
                <w:sz w:val="22"/>
                <w:szCs w:val="22"/>
              </w:rPr>
              <w:t xml:space="preserve"> delivery</w:t>
            </w:r>
            <w:r w:rsidRPr="00BE0A30">
              <w:rPr>
                <w:rFonts w:asciiTheme="majorHAnsi" w:hAnsiTheme="majorHAnsi" w:cstheme="majorHAnsi"/>
                <w:sz w:val="22"/>
                <w:szCs w:val="22"/>
              </w:rPr>
              <w:t xml:space="preserve">.  </w:t>
            </w:r>
          </w:p>
          <w:p w14:paraId="3803B3A8" w14:textId="77777777" w:rsidR="0089258B" w:rsidRPr="00302165" w:rsidRDefault="0089258B"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 xml:space="preserve">Depending on </w:t>
            </w:r>
            <w:r w:rsidR="00366D88" w:rsidRPr="00302165">
              <w:rPr>
                <w:rFonts w:asciiTheme="majorHAnsi" w:hAnsiTheme="majorHAnsi" w:cstheme="majorHAnsi"/>
                <w:sz w:val="22"/>
                <w:szCs w:val="22"/>
              </w:rPr>
              <w:t>service users and their carers</w:t>
            </w:r>
            <w:r w:rsidR="005962E2" w:rsidRPr="00302165">
              <w:rPr>
                <w:rFonts w:asciiTheme="majorHAnsi" w:hAnsiTheme="majorHAnsi" w:cstheme="majorHAnsi"/>
                <w:sz w:val="22"/>
                <w:szCs w:val="22"/>
              </w:rPr>
              <w:t>’</w:t>
            </w:r>
            <w:r w:rsidRPr="00302165">
              <w:rPr>
                <w:rFonts w:asciiTheme="majorHAnsi" w:hAnsiTheme="majorHAnsi" w:cstheme="majorHAnsi"/>
                <w:sz w:val="22"/>
                <w:szCs w:val="22"/>
              </w:rPr>
              <w:t xml:space="preserve"> preferences, interactions may take place over the telephone, via email, face to face or via other channels.</w:t>
            </w:r>
          </w:p>
          <w:p w14:paraId="01101717" w14:textId="47C648C6" w:rsidR="0089258B" w:rsidRPr="00302165" w:rsidRDefault="0089258B" w:rsidP="00013415">
            <w:pPr>
              <w:pStyle w:val="ListParagraph"/>
              <w:numPr>
                <w:ilvl w:val="0"/>
                <w:numId w:val="34"/>
              </w:numPr>
              <w:rPr>
                <w:rStyle w:val="CommentReference"/>
                <w:rFonts w:asciiTheme="majorHAnsi" w:hAnsiTheme="majorHAnsi" w:cstheme="majorHAnsi"/>
                <w:sz w:val="22"/>
                <w:szCs w:val="22"/>
              </w:rPr>
            </w:pPr>
            <w:r w:rsidRPr="00302165">
              <w:rPr>
                <w:rFonts w:asciiTheme="majorHAnsi" w:hAnsiTheme="majorHAnsi" w:cstheme="majorHAnsi"/>
                <w:sz w:val="22"/>
                <w:szCs w:val="22"/>
              </w:rPr>
              <w:t xml:space="preserve">People with dementia and their carers may often be supported alongside one another. However, it is acknowledged that sometimes individuals </w:t>
            </w:r>
            <w:proofErr w:type="gramStart"/>
            <w:r w:rsidRPr="00302165">
              <w:rPr>
                <w:rFonts w:asciiTheme="majorHAnsi" w:hAnsiTheme="majorHAnsi" w:cstheme="majorHAnsi"/>
                <w:sz w:val="22"/>
                <w:szCs w:val="22"/>
              </w:rPr>
              <w:t>may  wish</w:t>
            </w:r>
            <w:proofErr w:type="gramEnd"/>
            <w:r w:rsidRPr="00302165">
              <w:rPr>
                <w:rFonts w:asciiTheme="majorHAnsi" w:hAnsiTheme="majorHAnsi" w:cstheme="majorHAnsi"/>
                <w:sz w:val="22"/>
                <w:szCs w:val="22"/>
              </w:rPr>
              <w:t xml:space="preserve"> to have</w:t>
            </w:r>
            <w:r w:rsidR="009A395A" w:rsidRPr="00302165">
              <w:rPr>
                <w:rFonts w:asciiTheme="majorHAnsi" w:hAnsiTheme="majorHAnsi" w:cstheme="majorHAnsi"/>
                <w:sz w:val="22"/>
                <w:szCs w:val="22"/>
              </w:rPr>
              <w:t xml:space="preserve"> private</w:t>
            </w:r>
            <w:r w:rsidRPr="00302165">
              <w:rPr>
                <w:rFonts w:asciiTheme="majorHAnsi" w:hAnsiTheme="majorHAnsi" w:cstheme="majorHAnsi"/>
                <w:sz w:val="22"/>
                <w:szCs w:val="22"/>
              </w:rPr>
              <w:t xml:space="preserve"> conversations about certain issues in </w:t>
            </w:r>
            <w:r w:rsidR="009A395A" w:rsidRPr="00302165">
              <w:rPr>
                <w:rFonts w:asciiTheme="majorHAnsi" w:hAnsiTheme="majorHAnsi" w:cstheme="majorHAnsi"/>
                <w:sz w:val="22"/>
                <w:szCs w:val="22"/>
              </w:rPr>
              <w:t xml:space="preserve">therefore this will be </w:t>
            </w:r>
            <w:r w:rsidRPr="00302165">
              <w:rPr>
                <w:rFonts w:asciiTheme="majorHAnsi" w:hAnsiTheme="majorHAnsi" w:cstheme="majorHAnsi"/>
                <w:sz w:val="22"/>
                <w:szCs w:val="22"/>
              </w:rPr>
              <w:t>is managed effectively and sensitively as part of the service model.</w:t>
            </w:r>
          </w:p>
          <w:p w14:paraId="35E2F484" w14:textId="45AC7F9E" w:rsidR="0089258B" w:rsidRPr="000C2DC4" w:rsidRDefault="0089258B"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 xml:space="preserve">The service </w:t>
            </w:r>
            <w:r w:rsidR="009A395A" w:rsidRPr="00302165">
              <w:rPr>
                <w:rFonts w:asciiTheme="majorHAnsi" w:hAnsiTheme="majorHAnsi" w:cstheme="majorHAnsi"/>
                <w:sz w:val="22"/>
                <w:szCs w:val="22"/>
              </w:rPr>
              <w:t xml:space="preserve">will </w:t>
            </w:r>
            <w:r w:rsidR="00782FC6">
              <w:rPr>
                <w:rFonts w:asciiTheme="majorHAnsi" w:hAnsiTheme="majorHAnsi" w:cstheme="majorHAnsi"/>
                <w:sz w:val="22"/>
                <w:szCs w:val="22"/>
              </w:rPr>
              <w:t>adopt</w:t>
            </w:r>
            <w:r w:rsidRPr="00302165">
              <w:rPr>
                <w:rFonts w:asciiTheme="majorHAnsi" w:hAnsiTheme="majorHAnsi" w:cstheme="majorHAnsi"/>
                <w:sz w:val="22"/>
                <w:szCs w:val="22"/>
              </w:rPr>
              <w:t xml:space="preserve"> a ‘Making Every Contact Count’ </w:t>
            </w:r>
            <w:r w:rsidRPr="000C2DC4">
              <w:rPr>
                <w:rFonts w:asciiTheme="majorHAnsi" w:hAnsiTheme="majorHAnsi" w:cstheme="majorHAnsi"/>
                <w:sz w:val="22"/>
                <w:szCs w:val="22"/>
              </w:rPr>
              <w:t>approach to encourage changes in behaviour that could have a positive effect on health and wellbeing.</w:t>
            </w:r>
          </w:p>
          <w:p w14:paraId="5B7AF6C9" w14:textId="5EDEA558" w:rsidR="00782FC6" w:rsidRDefault="00F83FC5" w:rsidP="00277A1D">
            <w:pPr>
              <w:pStyle w:val="ListParagraph"/>
              <w:ind w:left="0"/>
              <w:jc w:val="both"/>
              <w:rPr>
                <w:rFonts w:asciiTheme="majorHAnsi" w:hAnsiTheme="majorHAnsi" w:cstheme="majorHAnsi"/>
              </w:rPr>
            </w:pPr>
            <w:r w:rsidRPr="00302165">
              <w:rPr>
                <w:rFonts w:asciiTheme="majorHAnsi" w:hAnsiTheme="majorHAnsi" w:cstheme="majorHAnsi"/>
              </w:rPr>
              <w:t xml:space="preserve"> </w:t>
            </w:r>
          </w:p>
          <w:p w14:paraId="1E7A1CE7" w14:textId="77777777" w:rsidR="009241EE" w:rsidRPr="00302165" w:rsidRDefault="009241EE" w:rsidP="00277A1D">
            <w:pPr>
              <w:pStyle w:val="ListParagraph"/>
              <w:ind w:left="0"/>
              <w:jc w:val="both"/>
              <w:rPr>
                <w:rFonts w:asciiTheme="majorHAnsi" w:hAnsiTheme="majorHAnsi" w:cstheme="majorHAnsi"/>
              </w:rPr>
            </w:pPr>
          </w:p>
          <w:p w14:paraId="3863A15B" w14:textId="77777777" w:rsidR="00F83FC5" w:rsidRPr="0048517E" w:rsidRDefault="009879FA" w:rsidP="00F83FC5">
            <w:pPr>
              <w:spacing w:after="0"/>
              <w:rPr>
                <w:rFonts w:asciiTheme="majorHAnsi" w:hAnsiTheme="majorHAnsi" w:cstheme="majorHAnsi"/>
                <w:b/>
                <w:sz w:val="22"/>
                <w:szCs w:val="22"/>
              </w:rPr>
            </w:pPr>
            <w:r w:rsidRPr="000C2DC4">
              <w:rPr>
                <w:rFonts w:asciiTheme="majorHAnsi" w:hAnsiTheme="majorHAnsi" w:cstheme="majorHAnsi"/>
                <w:b/>
                <w:sz w:val="22"/>
                <w:szCs w:val="22"/>
              </w:rPr>
              <w:lastRenderedPageBreak/>
              <w:t>5.3.3</w:t>
            </w:r>
            <w:r w:rsidR="0056311C" w:rsidRPr="000C2DC4">
              <w:rPr>
                <w:rFonts w:asciiTheme="majorHAnsi" w:hAnsiTheme="majorHAnsi" w:cstheme="majorHAnsi"/>
                <w:b/>
                <w:sz w:val="22"/>
                <w:szCs w:val="22"/>
              </w:rPr>
              <w:t xml:space="preserve"> </w:t>
            </w:r>
            <w:r w:rsidR="00077A98" w:rsidRPr="0048517E">
              <w:rPr>
                <w:rFonts w:asciiTheme="majorHAnsi" w:hAnsiTheme="majorHAnsi" w:cstheme="majorHAnsi"/>
                <w:b/>
                <w:sz w:val="22"/>
                <w:szCs w:val="22"/>
              </w:rPr>
              <w:t>Advice and information</w:t>
            </w:r>
          </w:p>
          <w:p w14:paraId="6131FF37" w14:textId="77777777" w:rsidR="00077A98" w:rsidRPr="00302165" w:rsidRDefault="00077A98" w:rsidP="00F83FC5">
            <w:pPr>
              <w:spacing w:after="0"/>
              <w:rPr>
                <w:rFonts w:asciiTheme="majorHAnsi" w:hAnsiTheme="majorHAnsi" w:cstheme="majorHAnsi"/>
                <w:b/>
                <w:sz w:val="20"/>
              </w:rPr>
            </w:pPr>
          </w:p>
          <w:p w14:paraId="6B138424" w14:textId="36E9F83B" w:rsidR="00BE0A30" w:rsidRDefault="00077A98" w:rsidP="00013415">
            <w:pPr>
              <w:pStyle w:val="ListParagraph"/>
              <w:numPr>
                <w:ilvl w:val="0"/>
                <w:numId w:val="34"/>
              </w:numPr>
              <w:rPr>
                <w:rFonts w:asciiTheme="majorHAnsi" w:hAnsiTheme="majorHAnsi" w:cstheme="majorHAnsi"/>
                <w:sz w:val="22"/>
                <w:szCs w:val="22"/>
              </w:rPr>
            </w:pPr>
            <w:r w:rsidRPr="000C2DC4">
              <w:rPr>
                <w:rFonts w:asciiTheme="majorHAnsi" w:hAnsiTheme="majorHAnsi" w:cstheme="majorHAnsi"/>
                <w:sz w:val="22"/>
                <w:szCs w:val="22"/>
              </w:rPr>
              <w:t>The service will provide a range of information and advice services to both people living with dementia</w:t>
            </w:r>
            <w:r w:rsidR="00FE4529">
              <w:rPr>
                <w:rFonts w:asciiTheme="majorHAnsi" w:hAnsiTheme="majorHAnsi" w:cstheme="majorHAnsi"/>
                <w:sz w:val="22"/>
                <w:szCs w:val="22"/>
              </w:rPr>
              <w:t>, families their friends</w:t>
            </w:r>
            <w:r w:rsidRPr="000C2DC4">
              <w:rPr>
                <w:rFonts w:asciiTheme="majorHAnsi" w:hAnsiTheme="majorHAnsi" w:cstheme="majorHAnsi"/>
                <w:sz w:val="22"/>
                <w:szCs w:val="22"/>
              </w:rPr>
              <w:t xml:space="preserve"> and carers.  </w:t>
            </w:r>
          </w:p>
          <w:p w14:paraId="5618D50B" w14:textId="3C817254" w:rsidR="00077A98" w:rsidRPr="000C2DC4" w:rsidRDefault="00077A98" w:rsidP="00013415">
            <w:pPr>
              <w:pStyle w:val="ListParagraph"/>
              <w:numPr>
                <w:ilvl w:val="0"/>
                <w:numId w:val="34"/>
              </w:numPr>
              <w:rPr>
                <w:rFonts w:asciiTheme="majorHAnsi" w:hAnsiTheme="majorHAnsi" w:cstheme="majorHAnsi"/>
                <w:sz w:val="22"/>
                <w:szCs w:val="22"/>
              </w:rPr>
            </w:pPr>
            <w:r w:rsidRPr="0048517E">
              <w:rPr>
                <w:rFonts w:asciiTheme="majorHAnsi" w:hAnsiTheme="majorHAnsi" w:cstheme="majorHAnsi"/>
                <w:sz w:val="22"/>
                <w:szCs w:val="22"/>
              </w:rPr>
              <w:t>Advice and information will be available at any stage of the illness and the service will provide single identifiable points of contact.</w:t>
            </w:r>
          </w:p>
          <w:p w14:paraId="721F0B7C"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BE0A30">
              <w:rPr>
                <w:rFonts w:asciiTheme="majorHAnsi" w:hAnsiTheme="majorHAnsi" w:cstheme="majorHAnsi"/>
                <w:sz w:val="22"/>
                <w:szCs w:val="22"/>
              </w:rPr>
              <w:t>The provider will ensure that general information is available about dementia itself and what can be expected throughout the dementia journey. Th</w:t>
            </w:r>
            <w:r w:rsidRPr="00302165">
              <w:rPr>
                <w:rFonts w:asciiTheme="majorHAnsi" w:hAnsiTheme="majorHAnsi" w:cstheme="majorHAnsi"/>
                <w:sz w:val="22"/>
                <w:szCs w:val="22"/>
              </w:rPr>
              <w:t>is information should help people to plan for the future and to understand, manage and cope as the disease progresses.</w:t>
            </w:r>
          </w:p>
          <w:p w14:paraId="2C0898AC"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Advice and information for both people with dementia and their carers and families will cover a wide range of issues including (but not limited to); living well with dementia, challenges that may occur (such as challenging behaviour), signposting to health and social care services, welfare and benefits, care and support groups and options, support for carers, social activities, respite care and future planning, housing options and assistive technology.</w:t>
            </w:r>
          </w:p>
          <w:p w14:paraId="60D5C571"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The service should stress the importance of early engagement and advance planning for issues such as lasting power of attorney, ‘co-ordinate my care’ or other care planning options and financial management.</w:t>
            </w:r>
          </w:p>
          <w:p w14:paraId="04045A6B"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Information should be provided on the benefits of an early diagnosis.</w:t>
            </w:r>
          </w:p>
          <w:p w14:paraId="3CA55A20"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Relevant information and resources are proactively shared with other professionals and services in Wandsworth.</w:t>
            </w:r>
          </w:p>
          <w:p w14:paraId="2E7F4E79"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Information provided by the service is reviewed at appropriate frequencies to ensure it is up-to-date and it is revised as necessary.</w:t>
            </w:r>
          </w:p>
          <w:p w14:paraId="64F2516B"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 xml:space="preserve">Information is made available and presented in ways that meet the needs of individual </w:t>
            </w:r>
            <w:r w:rsidR="00366D88" w:rsidRPr="00302165">
              <w:rPr>
                <w:rFonts w:asciiTheme="majorHAnsi" w:hAnsiTheme="majorHAnsi" w:cstheme="majorHAnsi"/>
                <w:sz w:val="22"/>
                <w:szCs w:val="22"/>
              </w:rPr>
              <w:t>service users and their carers</w:t>
            </w:r>
            <w:r w:rsidRPr="00302165">
              <w:rPr>
                <w:rFonts w:asciiTheme="majorHAnsi" w:hAnsiTheme="majorHAnsi" w:cstheme="majorHAnsi"/>
                <w:sz w:val="22"/>
                <w:szCs w:val="22"/>
              </w:rPr>
              <w:t>.</w:t>
            </w:r>
          </w:p>
          <w:p w14:paraId="3F2A716E" w14:textId="77777777" w:rsidR="00077A98" w:rsidRPr="00302165" w:rsidRDefault="00077A98" w:rsidP="00013415">
            <w:pPr>
              <w:pStyle w:val="ListParagraph"/>
              <w:numPr>
                <w:ilvl w:val="0"/>
                <w:numId w:val="34"/>
              </w:numPr>
              <w:rPr>
                <w:rFonts w:asciiTheme="majorHAnsi" w:hAnsiTheme="majorHAnsi" w:cstheme="majorHAnsi"/>
                <w:sz w:val="22"/>
                <w:szCs w:val="22"/>
              </w:rPr>
            </w:pPr>
            <w:r w:rsidRPr="00302165">
              <w:rPr>
                <w:rFonts w:asciiTheme="majorHAnsi" w:hAnsiTheme="majorHAnsi" w:cstheme="majorHAnsi"/>
                <w:sz w:val="22"/>
                <w:szCs w:val="22"/>
              </w:rPr>
              <w:t>The service provider develops and maintains a website</w:t>
            </w:r>
            <w:r w:rsidR="00C13195" w:rsidRPr="00302165">
              <w:rPr>
                <w:rFonts w:asciiTheme="majorHAnsi" w:hAnsiTheme="majorHAnsi" w:cstheme="majorHAnsi"/>
                <w:sz w:val="22"/>
                <w:szCs w:val="22"/>
              </w:rPr>
              <w:t xml:space="preserve"> which includes information on a range of services available.</w:t>
            </w:r>
          </w:p>
          <w:p w14:paraId="5A4E5097" w14:textId="77777777" w:rsidR="00077A98" w:rsidRPr="00302165" w:rsidRDefault="00077A98" w:rsidP="00077A98">
            <w:pPr>
              <w:pStyle w:val="ListParagraph"/>
              <w:ind w:left="0"/>
              <w:jc w:val="both"/>
              <w:rPr>
                <w:rFonts w:asciiTheme="majorHAnsi" w:eastAsiaTheme="minorEastAsia" w:hAnsiTheme="majorHAnsi" w:cstheme="majorHAnsi"/>
                <w:sz w:val="22"/>
                <w:szCs w:val="22"/>
                <w:lang w:val="en-US" w:eastAsia="ja-JP"/>
              </w:rPr>
            </w:pPr>
          </w:p>
          <w:p w14:paraId="0976A393" w14:textId="77777777" w:rsidR="00077A98" w:rsidRPr="00302165" w:rsidRDefault="009879FA" w:rsidP="0056311C">
            <w:pPr>
              <w:spacing w:after="0"/>
              <w:rPr>
                <w:rFonts w:asciiTheme="majorHAnsi" w:hAnsiTheme="majorHAnsi" w:cstheme="majorHAnsi"/>
                <w:b/>
                <w:sz w:val="22"/>
                <w:szCs w:val="22"/>
              </w:rPr>
            </w:pPr>
            <w:r w:rsidRPr="00302165">
              <w:rPr>
                <w:rFonts w:asciiTheme="majorHAnsi" w:hAnsiTheme="majorHAnsi" w:cstheme="majorHAnsi"/>
                <w:b/>
                <w:sz w:val="22"/>
                <w:szCs w:val="22"/>
              </w:rPr>
              <w:t xml:space="preserve">5.3.4 </w:t>
            </w:r>
            <w:r w:rsidR="00077A98" w:rsidRPr="00302165">
              <w:rPr>
                <w:rFonts w:asciiTheme="majorHAnsi" w:hAnsiTheme="majorHAnsi" w:cstheme="majorHAnsi"/>
                <w:b/>
                <w:sz w:val="22"/>
                <w:szCs w:val="22"/>
              </w:rPr>
              <w:t>Record Keeping</w:t>
            </w:r>
          </w:p>
          <w:p w14:paraId="276DF567" w14:textId="77777777" w:rsidR="0056311C" w:rsidRPr="00302165" w:rsidRDefault="0056311C" w:rsidP="0056311C">
            <w:pPr>
              <w:spacing w:after="0"/>
              <w:rPr>
                <w:rFonts w:asciiTheme="majorHAnsi" w:hAnsiTheme="majorHAnsi" w:cstheme="majorHAnsi"/>
                <w:bCs/>
                <w:sz w:val="22"/>
                <w:szCs w:val="22"/>
              </w:rPr>
            </w:pPr>
          </w:p>
          <w:p w14:paraId="6ABFF650" w14:textId="3C654D7F" w:rsidR="00782FC6" w:rsidRPr="00782FC6" w:rsidRDefault="00DA179A" w:rsidP="00782FC6">
            <w:pPr>
              <w:spacing w:after="0"/>
              <w:rPr>
                <w:rFonts w:asciiTheme="majorHAnsi" w:hAnsiTheme="majorHAnsi" w:cstheme="majorHAnsi"/>
                <w:sz w:val="22"/>
                <w:lang w:val="en-GB"/>
              </w:rPr>
            </w:pPr>
            <w:r w:rsidRPr="00302165">
              <w:rPr>
                <w:rFonts w:asciiTheme="majorHAnsi" w:hAnsiTheme="majorHAnsi" w:cstheme="majorHAnsi"/>
                <w:sz w:val="22"/>
              </w:rPr>
              <w:t xml:space="preserve">The provider </w:t>
            </w:r>
            <w:r w:rsidR="0056311C" w:rsidRPr="00302165">
              <w:rPr>
                <w:rFonts w:asciiTheme="majorHAnsi" w:hAnsiTheme="majorHAnsi" w:cstheme="majorHAnsi"/>
                <w:sz w:val="22"/>
              </w:rPr>
              <w:t>must maintain</w:t>
            </w:r>
            <w:r w:rsidR="00077A98" w:rsidRPr="00302165">
              <w:rPr>
                <w:rFonts w:asciiTheme="majorHAnsi" w:hAnsiTheme="majorHAnsi" w:cstheme="majorHAnsi"/>
                <w:sz w:val="22"/>
              </w:rPr>
              <w:t xml:space="preserve"> adequate electronic records </w:t>
            </w:r>
            <w:r w:rsidR="00782FC6" w:rsidRPr="000C2DC4">
              <w:rPr>
                <w:rFonts w:asciiTheme="majorHAnsi" w:hAnsiTheme="majorHAnsi" w:cstheme="majorHAnsi"/>
                <w:sz w:val="22"/>
              </w:rPr>
              <w:t xml:space="preserve">for each </w:t>
            </w:r>
            <w:r w:rsidR="00782FC6" w:rsidRPr="00302165">
              <w:rPr>
                <w:rFonts w:asciiTheme="majorHAnsi" w:hAnsiTheme="majorHAnsi" w:cstheme="majorHAnsi"/>
                <w:sz w:val="22"/>
                <w:lang w:val="en-GB"/>
              </w:rPr>
              <w:t xml:space="preserve">service user or carer </w:t>
            </w:r>
            <w:r w:rsidR="00782FC6">
              <w:rPr>
                <w:rFonts w:asciiTheme="majorHAnsi" w:hAnsiTheme="majorHAnsi" w:cstheme="majorHAnsi"/>
                <w:sz w:val="22"/>
                <w:lang w:val="en-GB"/>
              </w:rPr>
              <w:t>referred into the service</w:t>
            </w:r>
            <w:r w:rsidR="00782FC6" w:rsidRPr="00302165">
              <w:rPr>
                <w:rFonts w:asciiTheme="majorHAnsi" w:hAnsiTheme="majorHAnsi" w:cstheme="majorHAnsi"/>
                <w:sz w:val="22"/>
                <w:lang w:val="en-GB"/>
              </w:rPr>
              <w:t xml:space="preserve"> </w:t>
            </w:r>
            <w:r w:rsidR="00077A98" w:rsidRPr="000C2DC4">
              <w:rPr>
                <w:rFonts w:asciiTheme="majorHAnsi" w:hAnsiTheme="majorHAnsi" w:cstheme="majorHAnsi"/>
                <w:sz w:val="22"/>
              </w:rPr>
              <w:t xml:space="preserve">and monitor outcomes. </w:t>
            </w:r>
          </w:p>
          <w:p w14:paraId="03C07687" w14:textId="12FF6485" w:rsidR="00077A98" w:rsidRPr="000C2DC4" w:rsidRDefault="00077A98" w:rsidP="00302165">
            <w:pPr>
              <w:rPr>
                <w:rFonts w:asciiTheme="majorHAnsi" w:hAnsiTheme="majorHAnsi" w:cstheme="majorHAnsi"/>
                <w:sz w:val="22"/>
              </w:rPr>
            </w:pPr>
            <w:r w:rsidRPr="000C2DC4">
              <w:rPr>
                <w:rFonts w:asciiTheme="majorHAnsi" w:hAnsiTheme="majorHAnsi" w:cstheme="majorHAnsi"/>
                <w:sz w:val="22"/>
              </w:rPr>
              <w:t>The provider should routinely collect information that can support the on-going evaluation of the service</w:t>
            </w:r>
            <w:r w:rsidR="00115751" w:rsidRPr="000C2DC4">
              <w:rPr>
                <w:rFonts w:asciiTheme="majorHAnsi" w:hAnsiTheme="majorHAnsi" w:cstheme="majorHAnsi"/>
                <w:bCs/>
                <w:sz w:val="22"/>
                <w:szCs w:val="22"/>
              </w:rPr>
              <w:t xml:space="preserve">. The information collected should be used to inform future developments of the service as well as improve current performance. </w:t>
            </w:r>
          </w:p>
          <w:p w14:paraId="098FD8BC" w14:textId="77777777" w:rsidR="00077A98" w:rsidRPr="00302165" w:rsidRDefault="00077A98" w:rsidP="00F83FC5">
            <w:pPr>
              <w:spacing w:after="0"/>
              <w:rPr>
                <w:rFonts w:asciiTheme="majorHAnsi" w:hAnsiTheme="majorHAnsi" w:cstheme="majorHAnsi"/>
                <w:b/>
                <w:sz w:val="20"/>
              </w:rPr>
            </w:pPr>
          </w:p>
          <w:p w14:paraId="6E7A66E8" w14:textId="77777777" w:rsidR="00F83FC5" w:rsidRPr="000C2DC4" w:rsidRDefault="009879FA" w:rsidP="0056311C">
            <w:pPr>
              <w:spacing w:after="0"/>
              <w:rPr>
                <w:rFonts w:asciiTheme="majorHAnsi" w:hAnsiTheme="majorHAnsi" w:cstheme="majorHAnsi"/>
                <w:b/>
                <w:sz w:val="22"/>
                <w:szCs w:val="22"/>
              </w:rPr>
            </w:pPr>
            <w:r w:rsidRPr="000C2DC4">
              <w:rPr>
                <w:rFonts w:asciiTheme="majorHAnsi" w:hAnsiTheme="majorHAnsi" w:cstheme="majorHAnsi"/>
                <w:b/>
                <w:sz w:val="22"/>
                <w:szCs w:val="22"/>
              </w:rPr>
              <w:t>5.4</w:t>
            </w:r>
            <w:r w:rsidR="00F83FC5" w:rsidRPr="000C2DC4">
              <w:rPr>
                <w:rFonts w:asciiTheme="majorHAnsi" w:hAnsiTheme="majorHAnsi" w:cstheme="majorHAnsi"/>
                <w:b/>
                <w:sz w:val="22"/>
                <w:szCs w:val="22"/>
              </w:rPr>
              <w:t>. Days/ hours of operation</w:t>
            </w:r>
          </w:p>
          <w:p w14:paraId="68CABE7A" w14:textId="15C2261E" w:rsidR="00F83FC5" w:rsidRPr="000C2DC4" w:rsidRDefault="00E7415A" w:rsidP="00DA179A">
            <w:pPr>
              <w:rPr>
                <w:rFonts w:asciiTheme="majorHAnsi" w:hAnsiTheme="majorHAnsi" w:cstheme="majorHAnsi"/>
                <w:bCs/>
                <w:sz w:val="22"/>
                <w:szCs w:val="22"/>
              </w:rPr>
            </w:pPr>
            <w:r w:rsidRPr="000C2DC4">
              <w:rPr>
                <w:rFonts w:asciiTheme="majorHAnsi" w:hAnsiTheme="majorHAnsi" w:cstheme="majorHAnsi"/>
                <w:bCs/>
                <w:sz w:val="22"/>
                <w:szCs w:val="22"/>
              </w:rPr>
              <w:t xml:space="preserve">The service will </w:t>
            </w:r>
            <w:r w:rsidRPr="0048517E">
              <w:rPr>
                <w:rFonts w:asciiTheme="majorHAnsi" w:hAnsiTheme="majorHAnsi" w:cstheme="majorHAnsi"/>
                <w:bCs/>
                <w:sz w:val="22"/>
                <w:szCs w:val="22"/>
              </w:rPr>
              <w:t xml:space="preserve">run from 9am to 5pm Monday to Friday.  The provider will be flexible following the supply and demand principles in terms of needs of </w:t>
            </w:r>
            <w:r w:rsidR="00377128" w:rsidRPr="0048517E">
              <w:rPr>
                <w:rFonts w:asciiTheme="majorHAnsi" w:hAnsiTheme="majorHAnsi" w:cstheme="majorHAnsi"/>
                <w:bCs/>
                <w:sz w:val="22"/>
                <w:szCs w:val="22"/>
              </w:rPr>
              <w:t>service user</w:t>
            </w:r>
            <w:r w:rsidRPr="0048517E">
              <w:rPr>
                <w:rFonts w:asciiTheme="majorHAnsi" w:hAnsiTheme="majorHAnsi" w:cstheme="majorHAnsi"/>
                <w:bCs/>
                <w:sz w:val="22"/>
                <w:szCs w:val="22"/>
              </w:rPr>
              <w:t>s and their carers</w:t>
            </w:r>
            <w:r w:rsidR="00366D88" w:rsidRPr="0048517E">
              <w:rPr>
                <w:rFonts w:asciiTheme="majorHAnsi" w:hAnsiTheme="majorHAnsi" w:cstheme="majorHAnsi"/>
                <w:bCs/>
                <w:sz w:val="22"/>
                <w:szCs w:val="22"/>
              </w:rPr>
              <w:t>.</w:t>
            </w:r>
            <w:r w:rsidR="00C13195" w:rsidRPr="0048517E">
              <w:rPr>
                <w:rFonts w:asciiTheme="majorHAnsi" w:hAnsiTheme="majorHAnsi" w:cstheme="majorHAnsi"/>
                <w:bCs/>
                <w:sz w:val="22"/>
                <w:szCs w:val="22"/>
              </w:rPr>
              <w:t xml:space="preserve"> This means that the service will be available (when necessary) during weekends and after 5</w:t>
            </w:r>
            <w:r w:rsidR="00307F6C" w:rsidRPr="0048517E">
              <w:rPr>
                <w:rFonts w:asciiTheme="majorHAnsi" w:hAnsiTheme="majorHAnsi" w:cstheme="majorHAnsi"/>
                <w:bCs/>
                <w:sz w:val="22"/>
                <w:szCs w:val="22"/>
              </w:rPr>
              <w:t>p</w:t>
            </w:r>
            <w:r w:rsidR="00C13195" w:rsidRPr="0048517E">
              <w:rPr>
                <w:rFonts w:asciiTheme="majorHAnsi" w:hAnsiTheme="majorHAnsi" w:cstheme="majorHAnsi"/>
                <w:bCs/>
                <w:sz w:val="22"/>
                <w:szCs w:val="22"/>
              </w:rPr>
              <w:t>m (weekdays) to meet the demand.</w:t>
            </w:r>
            <w:r w:rsidR="00782FC6">
              <w:rPr>
                <w:rFonts w:asciiTheme="majorHAnsi" w:hAnsiTheme="majorHAnsi" w:cstheme="majorHAnsi"/>
                <w:bCs/>
                <w:sz w:val="22"/>
                <w:szCs w:val="22"/>
              </w:rPr>
              <w:t xml:space="preserve"> </w:t>
            </w:r>
          </w:p>
        </w:tc>
      </w:tr>
      <w:tr w:rsidR="001164B4" w:rsidRPr="00302165" w14:paraId="323091E2"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single" w:sz="4" w:space="0" w:color="999999"/>
              <w:left w:val="nil"/>
              <w:bottom w:val="nil"/>
              <w:right w:val="nil"/>
            </w:tcBorders>
            <w:shd w:val="clear" w:color="auto" w:fill="808080" w:themeFill="background1" w:themeFillShade="80"/>
          </w:tcPr>
          <w:p w14:paraId="4D8CEB6D" w14:textId="51A37261" w:rsidR="00F83FC5" w:rsidRPr="00302165" w:rsidRDefault="00F83FC5" w:rsidP="00277A1D">
            <w:pPr>
              <w:pStyle w:val="BodyText"/>
              <w:jc w:val="both"/>
              <w:rPr>
                <w:rFonts w:asciiTheme="majorHAnsi" w:hAnsiTheme="majorHAnsi" w:cstheme="majorHAnsi"/>
                <w:sz w:val="10"/>
                <w:u w:val="single"/>
              </w:rPr>
            </w:pPr>
          </w:p>
        </w:tc>
      </w:tr>
      <w:tr w:rsidR="002422BD" w:rsidRPr="00302165" w14:paraId="5A2E5B1C" w14:textId="77777777" w:rsidTr="00CD1B7C">
        <w:tblPrEx>
          <w:tblBorders>
            <w:top w:val="single" w:sz="4" w:space="0" w:color="auto"/>
            <w:left w:val="single" w:sz="4" w:space="0" w:color="auto"/>
            <w:bottom w:val="single" w:sz="4" w:space="0" w:color="auto"/>
            <w:right w:val="single" w:sz="4" w:space="0" w:color="auto"/>
          </w:tblBorders>
        </w:tblPrEx>
        <w:tc>
          <w:tcPr>
            <w:tcW w:w="9498" w:type="dxa"/>
            <w:tcBorders>
              <w:top w:val="single" w:sz="4" w:space="0" w:color="999999"/>
              <w:left w:val="nil"/>
              <w:bottom w:val="single" w:sz="4" w:space="0" w:color="999999"/>
              <w:right w:val="nil"/>
            </w:tcBorders>
            <w:shd w:val="clear" w:color="auto" w:fill="FFFFFF" w:themeFill="background1"/>
          </w:tcPr>
          <w:p w14:paraId="79336131" w14:textId="77777777" w:rsidR="00782FC6" w:rsidRDefault="00782FC6" w:rsidP="0056311C">
            <w:pPr>
              <w:spacing w:after="0"/>
              <w:rPr>
                <w:rFonts w:asciiTheme="majorHAnsi" w:hAnsiTheme="majorHAnsi" w:cstheme="majorHAnsi"/>
                <w:b/>
                <w:sz w:val="22"/>
                <w:szCs w:val="22"/>
              </w:rPr>
            </w:pPr>
          </w:p>
          <w:p w14:paraId="6AC0585A" w14:textId="77777777" w:rsidR="00782FC6" w:rsidRDefault="00782FC6" w:rsidP="0056311C">
            <w:pPr>
              <w:spacing w:after="0"/>
              <w:rPr>
                <w:rFonts w:asciiTheme="majorHAnsi" w:hAnsiTheme="majorHAnsi" w:cstheme="majorHAnsi"/>
                <w:b/>
                <w:sz w:val="22"/>
                <w:szCs w:val="22"/>
              </w:rPr>
            </w:pPr>
          </w:p>
          <w:p w14:paraId="60459DF7" w14:textId="44C99C4D" w:rsidR="00DA179A" w:rsidRPr="000C2DC4" w:rsidRDefault="00082984" w:rsidP="0056311C">
            <w:pPr>
              <w:spacing w:after="0"/>
              <w:rPr>
                <w:rFonts w:asciiTheme="majorHAnsi" w:hAnsiTheme="majorHAnsi" w:cstheme="majorHAnsi"/>
                <w:b/>
                <w:sz w:val="22"/>
                <w:szCs w:val="22"/>
              </w:rPr>
            </w:pPr>
            <w:r>
              <w:rPr>
                <w:rFonts w:asciiTheme="majorHAnsi" w:hAnsiTheme="majorHAnsi" w:cstheme="majorHAnsi"/>
                <w:b/>
                <w:sz w:val="22"/>
                <w:szCs w:val="22"/>
              </w:rPr>
              <w:t>6.</w:t>
            </w:r>
            <w:r w:rsidR="006560E2" w:rsidRPr="000C2DC4">
              <w:rPr>
                <w:rFonts w:asciiTheme="majorHAnsi" w:hAnsiTheme="majorHAnsi" w:cstheme="majorHAnsi"/>
                <w:b/>
                <w:sz w:val="22"/>
                <w:szCs w:val="22"/>
              </w:rPr>
              <w:t xml:space="preserve"> </w:t>
            </w:r>
            <w:r w:rsidR="00DA179A" w:rsidRPr="000C2DC4">
              <w:rPr>
                <w:rFonts w:asciiTheme="majorHAnsi" w:hAnsiTheme="majorHAnsi" w:cstheme="majorHAnsi"/>
                <w:b/>
                <w:sz w:val="22"/>
                <w:szCs w:val="22"/>
              </w:rPr>
              <w:t xml:space="preserve">Performance Management </w:t>
            </w:r>
          </w:p>
          <w:p w14:paraId="69CA01E1" w14:textId="77777777" w:rsidR="006560E2" w:rsidRPr="00BE0A30" w:rsidRDefault="006560E2" w:rsidP="0056311C">
            <w:pPr>
              <w:spacing w:after="0"/>
              <w:rPr>
                <w:rFonts w:asciiTheme="majorHAnsi" w:hAnsiTheme="majorHAnsi" w:cstheme="majorHAnsi"/>
                <w:b/>
                <w:sz w:val="22"/>
                <w:szCs w:val="22"/>
              </w:rPr>
            </w:pPr>
          </w:p>
          <w:p w14:paraId="05B7018A" w14:textId="77777777" w:rsidR="00DA179A" w:rsidRPr="00BE0A30" w:rsidRDefault="00DA179A" w:rsidP="00DA179A">
            <w:pPr>
              <w:rPr>
                <w:rFonts w:asciiTheme="majorHAnsi" w:hAnsiTheme="majorHAnsi" w:cstheme="majorHAnsi"/>
                <w:bCs/>
                <w:sz w:val="22"/>
                <w:szCs w:val="22"/>
              </w:rPr>
            </w:pPr>
            <w:r w:rsidRPr="00BE0A30">
              <w:rPr>
                <w:rFonts w:asciiTheme="majorHAnsi" w:hAnsiTheme="majorHAnsi" w:cstheme="majorHAnsi"/>
                <w:bCs/>
                <w:sz w:val="22"/>
                <w:szCs w:val="22"/>
              </w:rPr>
              <w:t>The provider(s) shall maintain accurate records to allow monitoring of:</w:t>
            </w:r>
          </w:p>
          <w:p w14:paraId="5682A004" w14:textId="2359084B" w:rsidR="00782FC6" w:rsidRDefault="00782FC6" w:rsidP="00013415">
            <w:pPr>
              <w:pStyle w:val="ListParagraph"/>
              <w:numPr>
                <w:ilvl w:val="0"/>
                <w:numId w:val="35"/>
              </w:numPr>
              <w:rPr>
                <w:rFonts w:asciiTheme="majorHAnsi" w:hAnsiTheme="majorHAnsi" w:cstheme="majorHAnsi"/>
                <w:bCs/>
                <w:sz w:val="22"/>
                <w:szCs w:val="22"/>
              </w:rPr>
            </w:pPr>
            <w:r>
              <w:rPr>
                <w:rFonts w:asciiTheme="majorHAnsi" w:hAnsiTheme="majorHAnsi" w:cstheme="majorHAnsi"/>
                <w:bCs/>
                <w:sz w:val="22"/>
                <w:szCs w:val="22"/>
              </w:rPr>
              <w:t xml:space="preserve">Number of service users and carers going through the service </w:t>
            </w:r>
          </w:p>
          <w:p w14:paraId="2EC05804" w14:textId="77777777" w:rsidR="00782FC6" w:rsidRPr="000C2DC4" w:rsidRDefault="00782FC6" w:rsidP="00782FC6">
            <w:pPr>
              <w:pStyle w:val="ListParagraph"/>
              <w:numPr>
                <w:ilvl w:val="0"/>
                <w:numId w:val="35"/>
              </w:numPr>
              <w:rPr>
                <w:rFonts w:asciiTheme="majorHAnsi" w:hAnsiTheme="majorHAnsi" w:cstheme="majorHAnsi"/>
                <w:bCs/>
                <w:sz w:val="22"/>
                <w:szCs w:val="22"/>
              </w:rPr>
            </w:pPr>
            <w:r w:rsidRPr="000C2DC4">
              <w:rPr>
                <w:rFonts w:asciiTheme="majorHAnsi" w:hAnsiTheme="majorHAnsi" w:cstheme="majorHAnsi"/>
                <w:bCs/>
                <w:sz w:val="22"/>
                <w:szCs w:val="22"/>
              </w:rPr>
              <w:t xml:space="preserve">Protected characteristics for people diagnosed with dementia and their carers </w:t>
            </w:r>
          </w:p>
          <w:p w14:paraId="58C2B4B8" w14:textId="2DACBAAF" w:rsidR="00DA179A" w:rsidRPr="00302165" w:rsidRDefault="00DA179A" w:rsidP="00013415">
            <w:pPr>
              <w:pStyle w:val="ListParagraph"/>
              <w:numPr>
                <w:ilvl w:val="0"/>
                <w:numId w:val="35"/>
              </w:numPr>
              <w:rPr>
                <w:rFonts w:asciiTheme="majorHAnsi" w:hAnsiTheme="majorHAnsi" w:cstheme="majorHAnsi"/>
                <w:bCs/>
                <w:sz w:val="22"/>
                <w:szCs w:val="22"/>
              </w:rPr>
            </w:pPr>
            <w:r w:rsidRPr="00302165">
              <w:rPr>
                <w:rFonts w:asciiTheme="majorHAnsi" w:hAnsiTheme="majorHAnsi" w:cstheme="majorHAnsi"/>
                <w:bCs/>
                <w:sz w:val="22"/>
                <w:szCs w:val="22"/>
              </w:rPr>
              <w:lastRenderedPageBreak/>
              <w:t xml:space="preserve">Demand for different </w:t>
            </w:r>
            <w:r w:rsidR="00782FC6">
              <w:rPr>
                <w:rFonts w:asciiTheme="majorHAnsi" w:hAnsiTheme="majorHAnsi" w:cstheme="majorHAnsi"/>
                <w:bCs/>
                <w:sz w:val="22"/>
                <w:szCs w:val="22"/>
              </w:rPr>
              <w:t>functions of the service</w:t>
            </w:r>
            <w:r w:rsidRPr="00302165">
              <w:rPr>
                <w:rFonts w:asciiTheme="majorHAnsi" w:hAnsiTheme="majorHAnsi" w:cstheme="majorHAnsi"/>
                <w:bCs/>
                <w:sz w:val="22"/>
                <w:szCs w:val="22"/>
              </w:rPr>
              <w:t xml:space="preserve"> (info and advice, support planning, </w:t>
            </w:r>
            <w:r w:rsidR="00782FC6">
              <w:rPr>
                <w:rFonts w:asciiTheme="majorHAnsi" w:hAnsiTheme="majorHAnsi" w:cstheme="majorHAnsi"/>
                <w:bCs/>
                <w:sz w:val="22"/>
                <w:szCs w:val="22"/>
              </w:rPr>
              <w:t xml:space="preserve">signposting </w:t>
            </w:r>
            <w:r w:rsidR="00302165" w:rsidRPr="00302165">
              <w:rPr>
                <w:rFonts w:asciiTheme="majorHAnsi" w:hAnsiTheme="majorHAnsi" w:cstheme="majorHAnsi"/>
                <w:bCs/>
                <w:sz w:val="22"/>
                <w:szCs w:val="22"/>
              </w:rPr>
              <w:t>etc.</w:t>
            </w:r>
            <w:r w:rsidRPr="00302165">
              <w:rPr>
                <w:rFonts w:asciiTheme="majorHAnsi" w:hAnsiTheme="majorHAnsi" w:cstheme="majorHAnsi"/>
                <w:bCs/>
                <w:sz w:val="22"/>
                <w:szCs w:val="22"/>
              </w:rPr>
              <w:t>)</w:t>
            </w:r>
          </w:p>
          <w:p w14:paraId="338AC7CB" w14:textId="77777777" w:rsidR="00DA179A" w:rsidRPr="00302165" w:rsidRDefault="00DA179A" w:rsidP="00013415">
            <w:pPr>
              <w:pStyle w:val="ListParagraph"/>
              <w:numPr>
                <w:ilvl w:val="0"/>
                <w:numId w:val="35"/>
              </w:numPr>
              <w:rPr>
                <w:rFonts w:asciiTheme="majorHAnsi" w:hAnsiTheme="majorHAnsi" w:cstheme="majorHAnsi"/>
                <w:bCs/>
                <w:sz w:val="22"/>
                <w:szCs w:val="22"/>
              </w:rPr>
            </w:pPr>
            <w:r w:rsidRPr="00302165">
              <w:rPr>
                <w:rFonts w:asciiTheme="majorHAnsi" w:hAnsiTheme="majorHAnsi" w:cstheme="majorHAnsi"/>
                <w:bCs/>
                <w:sz w:val="22"/>
                <w:szCs w:val="22"/>
              </w:rPr>
              <w:t>Performance of the service against objectives and KPI / outcomes indicators (KPIs to be developed in partnership with the provider within the mobilisation period)</w:t>
            </w:r>
          </w:p>
          <w:p w14:paraId="62EE7BD9" w14:textId="77777777" w:rsidR="00DA179A" w:rsidRPr="0048517E" w:rsidRDefault="00DA179A" w:rsidP="00013415">
            <w:pPr>
              <w:pStyle w:val="ListParagraph"/>
              <w:numPr>
                <w:ilvl w:val="0"/>
                <w:numId w:val="35"/>
              </w:numPr>
              <w:rPr>
                <w:rFonts w:asciiTheme="majorHAnsi" w:hAnsiTheme="majorHAnsi" w:cstheme="majorHAnsi"/>
                <w:bCs/>
                <w:sz w:val="22"/>
                <w:szCs w:val="22"/>
              </w:rPr>
            </w:pPr>
            <w:r w:rsidRPr="0048517E">
              <w:rPr>
                <w:rFonts w:asciiTheme="majorHAnsi" w:hAnsiTheme="majorHAnsi" w:cstheme="majorHAnsi"/>
                <w:bCs/>
                <w:sz w:val="22"/>
                <w:szCs w:val="22"/>
              </w:rPr>
              <w:t>Quality of service</w:t>
            </w:r>
            <w:r w:rsidR="00115751" w:rsidRPr="0048517E">
              <w:rPr>
                <w:rFonts w:asciiTheme="majorHAnsi" w:hAnsiTheme="majorHAnsi" w:cstheme="majorHAnsi"/>
                <w:bCs/>
                <w:sz w:val="22"/>
                <w:szCs w:val="22"/>
              </w:rPr>
              <w:t xml:space="preserve"> (including complaints, compliments and safeguarding issues)</w:t>
            </w:r>
          </w:p>
          <w:p w14:paraId="2CFA1780" w14:textId="479F3A48" w:rsidR="00DA179A" w:rsidRPr="000C2DC4" w:rsidRDefault="002422BD" w:rsidP="00DA179A">
            <w:pPr>
              <w:pStyle w:val="ListParagraph"/>
              <w:numPr>
                <w:ilvl w:val="0"/>
                <w:numId w:val="35"/>
              </w:numPr>
              <w:rPr>
                <w:rFonts w:asciiTheme="majorHAnsi" w:hAnsiTheme="majorHAnsi" w:cstheme="majorHAnsi"/>
                <w:bCs/>
                <w:sz w:val="22"/>
                <w:szCs w:val="22"/>
              </w:rPr>
            </w:pPr>
            <w:r w:rsidRPr="00302165">
              <w:rPr>
                <w:rFonts w:asciiTheme="majorHAnsi" w:hAnsiTheme="majorHAnsi" w:cstheme="majorHAnsi"/>
                <w:sz w:val="20"/>
              </w:rPr>
              <w:t xml:space="preserve">Service </w:t>
            </w:r>
            <w:r w:rsidR="00DA179A" w:rsidRPr="000C2DC4">
              <w:rPr>
                <w:rFonts w:asciiTheme="majorHAnsi" w:hAnsiTheme="majorHAnsi" w:cstheme="majorHAnsi"/>
                <w:bCs/>
                <w:sz w:val="22"/>
                <w:szCs w:val="22"/>
              </w:rPr>
              <w:t>user satisfaction</w:t>
            </w:r>
            <w:r w:rsidR="00115751" w:rsidRPr="000C2DC4">
              <w:rPr>
                <w:rFonts w:asciiTheme="majorHAnsi" w:hAnsiTheme="majorHAnsi" w:cstheme="majorHAnsi"/>
                <w:bCs/>
                <w:sz w:val="22"/>
                <w:szCs w:val="22"/>
              </w:rPr>
              <w:t xml:space="preserve"> </w:t>
            </w:r>
          </w:p>
          <w:p w14:paraId="11644F56" w14:textId="77777777" w:rsidR="00900FF4" w:rsidRPr="00BE0A30" w:rsidRDefault="00900FF4" w:rsidP="00900FF4">
            <w:pPr>
              <w:pStyle w:val="ListParagraph"/>
              <w:rPr>
                <w:rFonts w:asciiTheme="majorHAnsi" w:hAnsiTheme="majorHAnsi" w:cstheme="majorHAnsi"/>
                <w:bCs/>
                <w:sz w:val="22"/>
                <w:szCs w:val="22"/>
              </w:rPr>
            </w:pPr>
          </w:p>
          <w:p w14:paraId="504454CF" w14:textId="7A05342A" w:rsidR="00DA179A" w:rsidRPr="000C2DC4" w:rsidRDefault="00DA179A" w:rsidP="00DA179A">
            <w:pPr>
              <w:rPr>
                <w:rFonts w:asciiTheme="majorHAnsi" w:hAnsiTheme="majorHAnsi" w:cstheme="majorHAnsi"/>
                <w:bCs/>
                <w:sz w:val="22"/>
                <w:szCs w:val="22"/>
              </w:rPr>
            </w:pPr>
            <w:r w:rsidRPr="00BE0A30">
              <w:rPr>
                <w:rFonts w:asciiTheme="majorHAnsi" w:hAnsiTheme="majorHAnsi" w:cstheme="majorHAnsi"/>
                <w:bCs/>
                <w:sz w:val="22"/>
                <w:szCs w:val="22"/>
              </w:rPr>
              <w:t>The provider, as appropriate</w:t>
            </w:r>
            <w:r w:rsidR="000D59C1">
              <w:rPr>
                <w:rFonts w:asciiTheme="majorHAnsi" w:hAnsiTheme="majorHAnsi" w:cstheme="majorHAnsi"/>
                <w:bCs/>
                <w:sz w:val="22"/>
                <w:szCs w:val="22"/>
              </w:rPr>
              <w:t>,</w:t>
            </w:r>
            <w:r w:rsidRPr="00BE0A30">
              <w:rPr>
                <w:rFonts w:asciiTheme="majorHAnsi" w:hAnsiTheme="majorHAnsi" w:cstheme="majorHAnsi"/>
                <w:bCs/>
                <w:sz w:val="22"/>
                <w:szCs w:val="22"/>
              </w:rPr>
              <w:t xml:space="preserve"> </w:t>
            </w:r>
            <w:r w:rsidR="0056311C" w:rsidRPr="00BE0A30">
              <w:rPr>
                <w:rFonts w:asciiTheme="majorHAnsi" w:hAnsiTheme="majorHAnsi" w:cstheme="majorHAnsi"/>
                <w:bCs/>
                <w:sz w:val="22"/>
                <w:szCs w:val="22"/>
              </w:rPr>
              <w:t>will regularly inform</w:t>
            </w:r>
            <w:r w:rsidRPr="00BE0A30">
              <w:rPr>
                <w:rFonts w:asciiTheme="majorHAnsi" w:hAnsiTheme="majorHAnsi" w:cstheme="majorHAnsi"/>
                <w:bCs/>
                <w:sz w:val="22"/>
                <w:szCs w:val="22"/>
              </w:rPr>
              <w:t xml:space="preserve"> the commissioner of progress, performance, issues and risks.  Data submitted may be used to develop further trajectories, collaboratively between the commissioner and provider</w:t>
            </w:r>
            <w:r w:rsidRPr="000C2DC4">
              <w:rPr>
                <w:rFonts w:asciiTheme="majorHAnsi" w:hAnsiTheme="majorHAnsi" w:cstheme="majorHAnsi"/>
                <w:bCs/>
                <w:sz w:val="22"/>
                <w:szCs w:val="22"/>
              </w:rPr>
              <w:t>.</w:t>
            </w:r>
          </w:p>
          <w:p w14:paraId="68765660" w14:textId="77777777" w:rsidR="00DA179A" w:rsidRPr="00BE0A30" w:rsidRDefault="00DA179A" w:rsidP="00DA179A">
            <w:pPr>
              <w:rPr>
                <w:rFonts w:asciiTheme="majorHAnsi" w:hAnsiTheme="majorHAnsi" w:cstheme="majorHAnsi"/>
                <w:bCs/>
                <w:sz w:val="22"/>
                <w:szCs w:val="22"/>
              </w:rPr>
            </w:pPr>
            <w:r w:rsidRPr="00BE0A30">
              <w:rPr>
                <w:rFonts w:asciiTheme="majorHAnsi" w:hAnsiTheme="majorHAnsi" w:cstheme="majorHAnsi"/>
                <w:bCs/>
                <w:sz w:val="22"/>
                <w:szCs w:val="22"/>
              </w:rPr>
              <w:t>Reporting requirements may change throughout the duration of the contract to assist with the evaluation of the service.  Any changes will be agreed and improved by the commissioner and the provider.</w:t>
            </w:r>
          </w:p>
          <w:p w14:paraId="1EDC7E2A" w14:textId="77777777" w:rsidR="00F83FC5" w:rsidRPr="00302165" w:rsidRDefault="00F83FC5" w:rsidP="00DA179A">
            <w:pPr>
              <w:rPr>
                <w:rFonts w:asciiTheme="majorHAnsi" w:hAnsiTheme="majorHAnsi" w:cstheme="majorHAnsi"/>
                <w:bCs/>
                <w:sz w:val="22"/>
                <w:szCs w:val="22"/>
              </w:rPr>
            </w:pPr>
            <w:r w:rsidRPr="00302165">
              <w:rPr>
                <w:rFonts w:asciiTheme="majorHAnsi" w:hAnsiTheme="majorHAnsi" w:cstheme="majorHAnsi"/>
                <w:bCs/>
                <w:sz w:val="22"/>
                <w:szCs w:val="22"/>
              </w:rPr>
              <w:t xml:space="preserve">The Commissioner will expect a quarterly performance report to be issued at least 7 </w:t>
            </w:r>
            <w:r w:rsidR="00307F6C" w:rsidRPr="00302165">
              <w:rPr>
                <w:rFonts w:asciiTheme="majorHAnsi" w:hAnsiTheme="majorHAnsi" w:cstheme="majorHAnsi"/>
                <w:bCs/>
                <w:sz w:val="22"/>
                <w:szCs w:val="22"/>
              </w:rPr>
              <w:t xml:space="preserve">working </w:t>
            </w:r>
            <w:r w:rsidRPr="00302165">
              <w:rPr>
                <w:rFonts w:asciiTheme="majorHAnsi" w:hAnsiTheme="majorHAnsi" w:cstheme="majorHAnsi"/>
                <w:bCs/>
                <w:sz w:val="22"/>
                <w:szCs w:val="22"/>
              </w:rPr>
              <w:t xml:space="preserve">days before the date of the planned quarterly performance meeting. </w:t>
            </w:r>
          </w:p>
          <w:p w14:paraId="7E6DED1D" w14:textId="34AF3AA0" w:rsidR="002422BD" w:rsidRPr="00302165" w:rsidRDefault="00F83FC5" w:rsidP="00302165">
            <w:pPr>
              <w:rPr>
                <w:rFonts w:asciiTheme="majorHAnsi" w:hAnsiTheme="majorHAnsi" w:cstheme="majorHAnsi"/>
                <w:sz w:val="20"/>
                <w:u w:val="single"/>
              </w:rPr>
            </w:pPr>
            <w:r w:rsidRPr="00302165">
              <w:rPr>
                <w:rFonts w:asciiTheme="majorHAnsi" w:hAnsiTheme="majorHAnsi" w:cstheme="majorHAnsi"/>
                <w:bCs/>
                <w:sz w:val="22"/>
                <w:szCs w:val="22"/>
              </w:rPr>
              <w:t xml:space="preserve">The Commissioner will undertake remedial action in the case of particularly persistent poor performance as specified in the contract. Commissioners may audit the service at any time and will be provided with necessary information to complete this audit.  </w:t>
            </w:r>
          </w:p>
        </w:tc>
      </w:tr>
    </w:tbl>
    <w:p w14:paraId="0C4C8915" w14:textId="77777777" w:rsidR="00900FF4" w:rsidRPr="00302165" w:rsidRDefault="00900FF4" w:rsidP="00900FF4">
      <w:pPr>
        <w:contextualSpacing/>
        <w:jc w:val="both"/>
        <w:rPr>
          <w:rFonts w:asciiTheme="majorHAnsi" w:hAnsiTheme="majorHAnsi" w:cstheme="majorHAnsi"/>
          <w:b/>
          <w:sz w:val="28"/>
          <w:szCs w:val="28"/>
        </w:rPr>
      </w:pPr>
    </w:p>
    <w:sectPr w:rsidR="00900FF4" w:rsidRPr="00302165" w:rsidSect="00B008C7">
      <w:headerReference w:type="default" r:id="rId18"/>
      <w:pgSz w:w="12240" w:h="15840"/>
      <w:pgMar w:top="1440" w:right="1797" w:bottom="1134" w:left="1797" w:header="284"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AA111" w16cid:durableId="213343C1"/>
  <w16cid:commentId w16cid:paraId="7E81EE1A" w16cid:durableId="21334489"/>
  <w16cid:commentId w16cid:paraId="59984EFC" w16cid:durableId="213344EF"/>
  <w16cid:commentId w16cid:paraId="431AF6FC" w16cid:durableId="213345B8"/>
  <w16cid:commentId w16cid:paraId="1EBE975C" w16cid:durableId="213345E3"/>
  <w16cid:commentId w16cid:paraId="10C15E58" w16cid:durableId="2133463F"/>
  <w16cid:commentId w16cid:paraId="654D191A" w16cid:durableId="2133460C"/>
  <w16cid:commentId w16cid:paraId="59C8F10E" w16cid:durableId="213346D0"/>
  <w16cid:commentId w16cid:paraId="0CD49489" w16cid:durableId="21334710"/>
  <w16cid:commentId w16cid:paraId="5252F534" w16cid:durableId="21334789"/>
  <w16cid:commentId w16cid:paraId="5395B6E3" w16cid:durableId="213347FA"/>
  <w16cid:commentId w16cid:paraId="31960AFE" w16cid:durableId="21334860"/>
  <w16cid:commentId w16cid:paraId="643074A8" w16cid:durableId="213348DD"/>
  <w16cid:commentId w16cid:paraId="31F84EB0" w16cid:durableId="21334A13"/>
  <w16cid:commentId w16cid:paraId="1DEF80DE" w16cid:durableId="213349E7"/>
  <w16cid:commentId w16cid:paraId="082F90B4" w16cid:durableId="21334ADD"/>
  <w16cid:commentId w16cid:paraId="23CF0AE1" w16cid:durableId="21334B22"/>
  <w16cid:commentId w16cid:paraId="58E12A23" w16cid:durableId="21334B50"/>
  <w16cid:commentId w16cid:paraId="511A56BB" w16cid:durableId="21334BA3"/>
  <w16cid:commentId w16cid:paraId="7A7E31DA" w16cid:durableId="21334BD8"/>
  <w16cid:commentId w16cid:paraId="564B63F1" w16cid:durableId="21334DAE"/>
  <w16cid:commentId w16cid:paraId="2545F62F" w16cid:durableId="21334E12"/>
  <w16cid:commentId w16cid:paraId="0802368E" w16cid:durableId="21334E77"/>
  <w16cid:commentId w16cid:paraId="57F39204" w16cid:durableId="21334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F590C" w14:textId="77777777" w:rsidR="002D56BE" w:rsidRDefault="002D56BE" w:rsidP="00674BEC">
      <w:pPr>
        <w:spacing w:after="0"/>
      </w:pPr>
      <w:r>
        <w:separator/>
      </w:r>
    </w:p>
  </w:endnote>
  <w:endnote w:type="continuationSeparator" w:id="0">
    <w:p w14:paraId="5B913645" w14:textId="77777777" w:rsidR="002D56BE" w:rsidRDefault="002D56BE" w:rsidP="00674BEC">
      <w:pPr>
        <w:spacing w:after="0"/>
      </w:pPr>
      <w:r>
        <w:continuationSeparator/>
      </w:r>
    </w:p>
  </w:endnote>
  <w:endnote w:type="continuationNotice" w:id="1">
    <w:p w14:paraId="4894A0D5" w14:textId="77777777" w:rsidR="002D56BE" w:rsidRDefault="002D56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font>
  <w:font w:name="Syntax">
    <w:altName w:val="Calibri"/>
    <w:panose1 w:val="00000000000000000000"/>
    <w:charset w:val="00"/>
    <w:family w:val="auto"/>
    <w:notTrueType/>
    <w:pitch w:val="variable"/>
    <w:sig w:usb0="00000003" w:usb1="00000000"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58F26" w14:textId="77777777" w:rsidR="002D56BE" w:rsidRDefault="002D56BE" w:rsidP="00674BEC">
      <w:pPr>
        <w:spacing w:after="0"/>
      </w:pPr>
      <w:r>
        <w:separator/>
      </w:r>
    </w:p>
  </w:footnote>
  <w:footnote w:type="continuationSeparator" w:id="0">
    <w:p w14:paraId="741F8EF4" w14:textId="77777777" w:rsidR="002D56BE" w:rsidRDefault="002D56BE" w:rsidP="00674BEC">
      <w:pPr>
        <w:spacing w:after="0"/>
      </w:pPr>
      <w:r>
        <w:continuationSeparator/>
      </w:r>
    </w:p>
  </w:footnote>
  <w:footnote w:type="continuationNotice" w:id="1">
    <w:p w14:paraId="40ACC66B" w14:textId="77777777" w:rsidR="002D56BE" w:rsidRDefault="002D56BE">
      <w:pPr>
        <w:spacing w:after="0"/>
      </w:pPr>
    </w:p>
  </w:footnote>
  <w:footnote w:id="2">
    <w:p w14:paraId="5E3D5CC8" w14:textId="22C62141" w:rsidR="00FE4529" w:rsidRPr="00FE4529" w:rsidRDefault="00FE4529" w:rsidP="00FE4529">
      <w:pPr>
        <w:rPr>
          <w:rFonts w:ascii="Calibri" w:hAnsi="Calibri" w:cs="Calibri"/>
          <w:b/>
          <w:bCs/>
          <w:sz w:val="20"/>
          <w:lang w:val="en-GB"/>
        </w:rPr>
      </w:pPr>
      <w:r w:rsidRPr="00FE4529">
        <w:rPr>
          <w:rStyle w:val="FootnoteReference"/>
          <w:rFonts w:ascii="Calibri" w:hAnsi="Calibri" w:cs="Calibri"/>
          <w:sz w:val="20"/>
        </w:rPr>
        <w:footnoteRef/>
      </w:r>
      <w:r w:rsidRPr="00FE4529">
        <w:rPr>
          <w:rFonts w:ascii="Calibri" w:hAnsi="Calibri" w:cs="Calibri"/>
          <w:sz w:val="20"/>
        </w:rPr>
        <w:t xml:space="preserve"> Making Every Contact Count is online training that enables organisations and individuals to develop and be able to use a different approach to working with people to address </w:t>
      </w:r>
      <w:r w:rsidRPr="00FE4529">
        <w:rPr>
          <w:rFonts w:ascii="Calibri" w:hAnsi="Calibri" w:cs="Calibri"/>
          <w:b/>
          <w:bCs/>
          <w:sz w:val="20"/>
        </w:rPr>
        <w:t xml:space="preserve">health and wellbeing.  </w:t>
      </w:r>
    </w:p>
    <w:p w14:paraId="1D73CB4C" w14:textId="1B39F6AE" w:rsidR="00FE4529" w:rsidRDefault="00FE45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69E6C" w14:textId="2DB74093" w:rsidR="001164B4" w:rsidRDefault="001164B4">
    <w:pPr>
      <w:pStyle w:val="Header"/>
    </w:pPr>
  </w:p>
  <w:p w14:paraId="64785B37" w14:textId="77777777" w:rsidR="001164B4" w:rsidRDefault="001164B4">
    <w:pPr>
      <w:pStyle w:val="Header"/>
    </w:pPr>
    <w:r>
      <w:rPr>
        <w:noProof/>
      </w:rPr>
      <mc:AlternateContent>
        <mc:Choice Requires="wps">
          <w:drawing>
            <wp:anchor distT="0" distB="0" distL="114300" distR="114300" simplePos="0" relativeHeight="251657216" behindDoc="0" locked="0" layoutInCell="0" allowOverlap="1" wp14:anchorId="69F8393C" wp14:editId="72B8B16C">
              <wp:simplePos x="0" y="0"/>
              <wp:positionH relativeFrom="page">
                <wp:posOffset>0</wp:posOffset>
              </wp:positionH>
              <wp:positionV relativeFrom="page">
                <wp:posOffset>190500</wp:posOffset>
              </wp:positionV>
              <wp:extent cx="7772400" cy="266700"/>
              <wp:effectExtent l="0" t="0" r="0" b="0"/>
              <wp:wrapNone/>
              <wp:docPr id="4" name="MSIPCM7e1b445782cd159d3f4a005a" descr="{&quot;HashCode&quot;:198767419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8925E" w14:textId="6A350CB5" w:rsidR="001164B4" w:rsidRPr="00AD09AB" w:rsidRDefault="001164B4" w:rsidP="00AD09AB">
                          <w:pPr>
                            <w:spacing w:after="0"/>
                            <w:rPr>
                              <w:rFonts w:ascii="Calibri" w:hAnsi="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shapetype w14:anchorId="69F8393C" id="_x0000_t202" coordsize="21600,21600" o:spt="202" path="m,l,21600r21600,l21600,xe">
              <v:stroke joinstyle="miter"/>
              <v:path gradientshapeok="t" o:connecttype="rect"/>
            </v:shapetype>
            <v:shape id="MSIPCM7e1b445782cd159d3f4a005a" o:spid="_x0000_s1026" type="#_x0000_t202" alt="{&quot;HashCode&quot;:1987674191,&quot;Height&quot;:792.0,&quot;Width&quot;:612.0,&quot;Placement&quot;:&quot;Header&quot;,&quot;Index&quot;:&quot;Primary&quot;,&quot;Section&quot;:1,&quot;Top&quot;:0.0,&quot;Left&quot;:0.0}" style="position:absolute;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" o:allowincell="f" filled="f" stroked="f" strokeweight=".5pt">
              <v:textbox inset="20pt,0,,0">
                <w:txbxContent>
                  <w:p w14:paraId="30C8925E" w14:textId="6A350CB5" w:rsidR="001164B4" w:rsidRPr="00AD09AB" w:rsidRDefault="001164B4" w:rsidP="00AD09AB">
                    <w:pPr>
                      <w:spacing w:after="0"/>
                      <w:rPr>
                        <w:rFonts w:ascii="Calibri" w:hAnsi="Calibri"/>
                        <w:color w:val="000000"/>
                        <w:sz w:val="20"/>
                      </w:rPr>
                    </w:pPr>
                  </w:p>
                </w:txbxContent>
              </v:textbox>
              <w10:wrap anchorx="page" anchory="page"/>
            </v:shape>
          </w:pict>
        </mc:Fallback>
      </mc:AlternateContent>
    </w:r>
  </w:p>
  <w:sdt>
    <w:sdtPr>
      <w:id w:val="-320039008"/>
      <w:docPartObj>
        <w:docPartGallery w:val="Watermarks"/>
        <w:docPartUnique/>
      </w:docPartObj>
    </w:sdtPr>
    <w:sdtEndPr/>
    <w:sdtContent>
      <w:p w14:paraId="4ED66895" w14:textId="77777777" w:rsidR="001164B4" w:rsidRDefault="002D56BE">
        <w:pPr>
          <w:pStyle w:val="Header"/>
        </w:pPr>
        <w:r>
          <w:rPr>
            <w:noProof/>
            <w:lang w:val="en-US" w:eastAsia="en-US"/>
          </w:rPr>
          <w:pict w14:anchorId="0909E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02"/>
    <w:multiLevelType w:val="hybridMultilevel"/>
    <w:tmpl w:val="3E4AF9F6"/>
    <w:lvl w:ilvl="0" w:tplc="D47C0FC6">
      <w:start w:val="1"/>
      <w:numFmt w:val="decimal"/>
      <w:lvlText w:val="%1."/>
      <w:lvlJc w:val="left"/>
      <w:pPr>
        <w:ind w:left="972" w:hanging="360"/>
      </w:pPr>
      <w:rPr>
        <w:rFonts w:ascii="Arial" w:hAnsi="Arial" w:cs="Arial" w:hint="default"/>
        <w:sz w:val="20"/>
        <w:szCs w:val="20"/>
      </w:rPr>
    </w:lvl>
    <w:lvl w:ilvl="1" w:tplc="08090019">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
    <w:nsid w:val="03E402FA"/>
    <w:multiLevelType w:val="hybridMultilevel"/>
    <w:tmpl w:val="AC4A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62581"/>
    <w:multiLevelType w:val="hybridMultilevel"/>
    <w:tmpl w:val="76A29A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B34981"/>
    <w:multiLevelType w:val="hybridMultilevel"/>
    <w:tmpl w:val="4DECB762"/>
    <w:lvl w:ilvl="0" w:tplc="858AA96C">
      <w:start w:val="4"/>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75721B"/>
    <w:multiLevelType w:val="hybridMultilevel"/>
    <w:tmpl w:val="922C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7C5D11"/>
    <w:multiLevelType w:val="multilevel"/>
    <w:tmpl w:val="242CEE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BE32BC"/>
    <w:multiLevelType w:val="hybridMultilevel"/>
    <w:tmpl w:val="18F28518"/>
    <w:lvl w:ilvl="0" w:tplc="EBCC8426">
      <w:start w:val="7"/>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0B3BAD"/>
    <w:multiLevelType w:val="hybridMultilevel"/>
    <w:tmpl w:val="25601786"/>
    <w:lvl w:ilvl="0" w:tplc="7AB60CBE">
      <w:start w:val="10"/>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AFF115A"/>
    <w:multiLevelType w:val="hybridMultilevel"/>
    <w:tmpl w:val="D156692A"/>
    <w:lvl w:ilvl="0" w:tplc="54301182">
      <w:start w:val="3"/>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513B51"/>
    <w:multiLevelType w:val="hybridMultilevel"/>
    <w:tmpl w:val="75826056"/>
    <w:lvl w:ilvl="0" w:tplc="4FD8A036">
      <w:start w:val="1"/>
      <w:numFmt w:val="upperLetter"/>
      <w:lvlText w:val="%1."/>
      <w:lvlJc w:val="left"/>
      <w:pPr>
        <w:ind w:left="720" w:hanging="480"/>
      </w:pPr>
      <w:rPr>
        <w:rFonts w:hint="default"/>
        <w:b w:val="0"/>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nsid w:val="0CF12BE9"/>
    <w:multiLevelType w:val="hybridMultilevel"/>
    <w:tmpl w:val="8C9E0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nsid w:val="133D5186"/>
    <w:multiLevelType w:val="hybridMultilevel"/>
    <w:tmpl w:val="7D7A2A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37C3AE1"/>
    <w:multiLevelType w:val="hybridMultilevel"/>
    <w:tmpl w:val="0F2E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53A105C"/>
    <w:multiLevelType w:val="multilevel"/>
    <w:tmpl w:val="131EBBB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8">
    <w:nsid w:val="176126E3"/>
    <w:multiLevelType w:val="hybridMultilevel"/>
    <w:tmpl w:val="0E760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942E4C"/>
    <w:multiLevelType w:val="hybridMultilevel"/>
    <w:tmpl w:val="B3B83F9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9230C0B"/>
    <w:multiLevelType w:val="hybridMultilevel"/>
    <w:tmpl w:val="6EC62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9AE5A5A"/>
    <w:multiLevelType w:val="hybridMultilevel"/>
    <w:tmpl w:val="CF60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A2B14F9"/>
    <w:multiLevelType w:val="hybridMultilevel"/>
    <w:tmpl w:val="9BE425C6"/>
    <w:lvl w:ilvl="0" w:tplc="C9AC783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19C23AD"/>
    <w:multiLevelType w:val="hybridMultilevel"/>
    <w:tmpl w:val="DEFC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4F6635"/>
    <w:multiLevelType w:val="hybridMultilevel"/>
    <w:tmpl w:val="9020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523D14"/>
    <w:multiLevelType w:val="hybridMultilevel"/>
    <w:tmpl w:val="CD0E2ABA"/>
    <w:lvl w:ilvl="0" w:tplc="48AAFEC4">
      <w:start w:val="3"/>
      <w:numFmt w:val="upperLetter"/>
      <w:lvlText w:val="%1."/>
      <w:lvlJc w:val="left"/>
      <w:pPr>
        <w:ind w:left="5038"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nsid w:val="29A015CA"/>
    <w:multiLevelType w:val="hybridMultilevel"/>
    <w:tmpl w:val="58CC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A524583"/>
    <w:multiLevelType w:val="hybridMultilevel"/>
    <w:tmpl w:val="FDE00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FAF7BE8"/>
    <w:multiLevelType w:val="hybridMultilevel"/>
    <w:tmpl w:val="A78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3A6239C"/>
    <w:multiLevelType w:val="hybridMultilevel"/>
    <w:tmpl w:val="A49C5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75323E4"/>
    <w:multiLevelType w:val="hybridMultilevel"/>
    <w:tmpl w:val="416A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76B3EA0"/>
    <w:multiLevelType w:val="hybridMultilevel"/>
    <w:tmpl w:val="66F8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8F84AC6"/>
    <w:multiLevelType w:val="hybridMultilevel"/>
    <w:tmpl w:val="1D407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AF47301"/>
    <w:multiLevelType w:val="hybridMultilevel"/>
    <w:tmpl w:val="7118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7">
    <w:nsid w:val="44390ADF"/>
    <w:multiLevelType w:val="hybridMultilevel"/>
    <w:tmpl w:val="723E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6479E3"/>
    <w:multiLevelType w:val="hybridMultilevel"/>
    <w:tmpl w:val="91947F02"/>
    <w:lvl w:ilvl="0" w:tplc="2AC65294">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9C12C5F"/>
    <w:multiLevelType w:val="hybridMultilevel"/>
    <w:tmpl w:val="0D06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BB21FB8"/>
    <w:multiLevelType w:val="hybridMultilevel"/>
    <w:tmpl w:val="0510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C3306AD"/>
    <w:multiLevelType w:val="hybridMultilevel"/>
    <w:tmpl w:val="9C68E070"/>
    <w:lvl w:ilvl="0" w:tplc="18B8D42E">
      <w:start w:val="4"/>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CD30A12"/>
    <w:multiLevelType w:val="hybridMultilevel"/>
    <w:tmpl w:val="195E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190C8A"/>
    <w:multiLevelType w:val="hybridMultilevel"/>
    <w:tmpl w:val="67DE3052"/>
    <w:lvl w:ilvl="0" w:tplc="903495F0">
      <w:start w:val="3"/>
      <w:numFmt w:val="upperLetter"/>
      <w:lvlText w:val="%1."/>
      <w:lvlJc w:val="left"/>
      <w:pPr>
        <w:ind w:left="720" w:hanging="48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2333DEC"/>
    <w:multiLevelType w:val="hybridMultilevel"/>
    <w:tmpl w:val="698A465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5">
    <w:nsid w:val="56A82D75"/>
    <w:multiLevelType w:val="multilevel"/>
    <w:tmpl w:val="339C4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7650876"/>
    <w:multiLevelType w:val="hybridMultilevel"/>
    <w:tmpl w:val="95A69166"/>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4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5B8C54DB"/>
    <w:multiLevelType w:val="hybridMultilevel"/>
    <w:tmpl w:val="1D104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BC9780E"/>
    <w:multiLevelType w:val="hybridMultilevel"/>
    <w:tmpl w:val="2AE28974"/>
    <w:lvl w:ilvl="0" w:tplc="6C8820AC">
      <w:start w:val="10"/>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1C162B8"/>
    <w:multiLevelType w:val="hybridMultilevel"/>
    <w:tmpl w:val="1388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3BF5BE4"/>
    <w:multiLevelType w:val="hybridMultilevel"/>
    <w:tmpl w:val="1902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515323E"/>
    <w:multiLevelType w:val="hybridMultilevel"/>
    <w:tmpl w:val="3E9C4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697279FB"/>
    <w:multiLevelType w:val="hybridMultilevel"/>
    <w:tmpl w:val="92D812F2"/>
    <w:lvl w:ilvl="0" w:tplc="13AAE2A8">
      <w:start w:val="6"/>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A9B7B55"/>
    <w:multiLevelType w:val="hybridMultilevel"/>
    <w:tmpl w:val="3B823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C5412A7"/>
    <w:multiLevelType w:val="hybridMultilevel"/>
    <w:tmpl w:val="7B0C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C887E3E"/>
    <w:multiLevelType w:val="hybridMultilevel"/>
    <w:tmpl w:val="2E04C256"/>
    <w:lvl w:ilvl="0" w:tplc="0610D5B6">
      <w:start w:val="6"/>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0C86D8C"/>
    <w:multiLevelType w:val="hybridMultilevel"/>
    <w:tmpl w:val="E1424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8813205"/>
    <w:multiLevelType w:val="hybridMultilevel"/>
    <w:tmpl w:val="4894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8DF53DF"/>
    <w:multiLevelType w:val="hybridMultilevel"/>
    <w:tmpl w:val="9E9C3EE2"/>
    <w:lvl w:ilvl="0" w:tplc="9FCCC93E">
      <w:start w:val="3"/>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94D5B43"/>
    <w:multiLevelType w:val="hybridMultilevel"/>
    <w:tmpl w:val="3F563CFE"/>
    <w:lvl w:ilvl="0" w:tplc="129E7C40">
      <w:start w:val="1"/>
      <w:numFmt w:val="upperLetter"/>
      <w:lvlText w:val="%1."/>
      <w:lvlJc w:val="left"/>
      <w:pPr>
        <w:ind w:left="5038" w:hanging="360"/>
      </w:pPr>
      <w:rPr>
        <w:rFonts w:hint="default"/>
        <w:sz w:val="24"/>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61">
    <w:nsid w:val="7AC77EBC"/>
    <w:multiLevelType w:val="hybridMultilevel"/>
    <w:tmpl w:val="81922B80"/>
    <w:lvl w:ilvl="0" w:tplc="AF7CC52E">
      <w:start w:val="7"/>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E8C033B"/>
    <w:multiLevelType w:val="hybridMultilevel"/>
    <w:tmpl w:val="2936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
  </w:num>
  <w:num w:numId="3">
    <w:abstractNumId w:val="31"/>
  </w:num>
  <w:num w:numId="4">
    <w:abstractNumId w:val="54"/>
  </w:num>
  <w:num w:numId="5">
    <w:abstractNumId w:val="14"/>
  </w:num>
  <w:num w:numId="6">
    <w:abstractNumId w:val="19"/>
  </w:num>
  <w:num w:numId="7">
    <w:abstractNumId w:val="12"/>
  </w:num>
  <w:num w:numId="8">
    <w:abstractNumId w:val="17"/>
  </w:num>
  <w:num w:numId="9">
    <w:abstractNumId w:val="36"/>
  </w:num>
  <w:num w:numId="10">
    <w:abstractNumId w:val="10"/>
  </w:num>
  <w:num w:numId="11">
    <w:abstractNumId w:val="46"/>
  </w:num>
  <w:num w:numId="12">
    <w:abstractNumId w:val="9"/>
  </w:num>
  <w:num w:numId="13">
    <w:abstractNumId w:val="26"/>
  </w:num>
  <w:num w:numId="14">
    <w:abstractNumId w:val="3"/>
  </w:num>
  <w:num w:numId="15">
    <w:abstractNumId w:val="61"/>
  </w:num>
  <w:num w:numId="16">
    <w:abstractNumId w:val="49"/>
  </w:num>
  <w:num w:numId="17">
    <w:abstractNumId w:val="59"/>
  </w:num>
  <w:num w:numId="18">
    <w:abstractNumId w:val="43"/>
  </w:num>
  <w:num w:numId="19">
    <w:abstractNumId w:val="0"/>
  </w:num>
  <w:num w:numId="20">
    <w:abstractNumId w:val="41"/>
  </w:num>
  <w:num w:numId="21">
    <w:abstractNumId w:val="7"/>
  </w:num>
  <w:num w:numId="22">
    <w:abstractNumId w:val="8"/>
  </w:num>
  <w:num w:numId="23">
    <w:abstractNumId w:val="53"/>
  </w:num>
  <w:num w:numId="24">
    <w:abstractNumId w:val="60"/>
  </w:num>
  <w:num w:numId="25">
    <w:abstractNumId w:val="25"/>
  </w:num>
  <w:num w:numId="26">
    <w:abstractNumId w:val="22"/>
  </w:num>
  <w:num w:numId="27">
    <w:abstractNumId w:val="38"/>
  </w:num>
  <w:num w:numId="28">
    <w:abstractNumId w:val="13"/>
  </w:num>
  <w:num w:numId="29">
    <w:abstractNumId w:val="27"/>
  </w:num>
  <w:num w:numId="30">
    <w:abstractNumId w:val="30"/>
  </w:num>
  <w:num w:numId="31">
    <w:abstractNumId w:val="21"/>
  </w:num>
  <w:num w:numId="32">
    <w:abstractNumId w:val="51"/>
  </w:num>
  <w:num w:numId="33">
    <w:abstractNumId w:val="32"/>
  </w:num>
  <w:num w:numId="34">
    <w:abstractNumId w:val="48"/>
  </w:num>
  <w:num w:numId="35">
    <w:abstractNumId w:val="1"/>
  </w:num>
  <w:num w:numId="36">
    <w:abstractNumId w:val="34"/>
  </w:num>
  <w:num w:numId="37">
    <w:abstractNumId w:val="28"/>
  </w:num>
  <w:num w:numId="38">
    <w:abstractNumId w:val="52"/>
  </w:num>
  <w:num w:numId="39">
    <w:abstractNumId w:val="20"/>
  </w:num>
  <w:num w:numId="40">
    <w:abstractNumId w:val="57"/>
  </w:num>
  <w:num w:numId="41">
    <w:abstractNumId w:val="37"/>
  </w:num>
  <w:num w:numId="42">
    <w:abstractNumId w:val="35"/>
  </w:num>
  <w:num w:numId="43">
    <w:abstractNumId w:val="33"/>
  </w:num>
  <w:num w:numId="44">
    <w:abstractNumId w:val="58"/>
  </w:num>
  <w:num w:numId="45">
    <w:abstractNumId w:val="2"/>
  </w:num>
  <w:num w:numId="46">
    <w:abstractNumId w:val="29"/>
  </w:num>
  <w:num w:numId="47">
    <w:abstractNumId w:val="5"/>
  </w:num>
  <w:num w:numId="48">
    <w:abstractNumId w:val="50"/>
  </w:num>
  <w:num w:numId="49">
    <w:abstractNumId w:val="15"/>
  </w:num>
  <w:num w:numId="50">
    <w:abstractNumId w:val="18"/>
  </w:num>
  <w:num w:numId="51">
    <w:abstractNumId w:val="23"/>
  </w:num>
  <w:num w:numId="52">
    <w:abstractNumId w:val="24"/>
  </w:num>
  <w:num w:numId="53">
    <w:abstractNumId w:val="55"/>
  </w:num>
  <w:num w:numId="54">
    <w:abstractNumId w:val="56"/>
  </w:num>
  <w:num w:numId="55">
    <w:abstractNumId w:val="40"/>
  </w:num>
  <w:num w:numId="56">
    <w:abstractNumId w:val="62"/>
  </w:num>
  <w:num w:numId="57">
    <w:abstractNumId w:val="11"/>
  </w:num>
  <w:num w:numId="58">
    <w:abstractNumId w:val="16"/>
  </w:num>
  <w:num w:numId="59">
    <w:abstractNumId w:val="6"/>
  </w:num>
  <w:num w:numId="60">
    <w:abstractNumId w:val="42"/>
  </w:num>
  <w:num w:numId="61">
    <w:abstractNumId w:val="51"/>
  </w:num>
  <w:num w:numId="62">
    <w:abstractNumId w:val="45"/>
  </w:num>
  <w:num w:numId="63">
    <w:abstractNumId w:val="44"/>
  </w:num>
  <w:num w:numId="64">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4134"/>
    <w:rsid w:val="00010CB9"/>
    <w:rsid w:val="00012257"/>
    <w:rsid w:val="00013415"/>
    <w:rsid w:val="0001473F"/>
    <w:rsid w:val="0002254A"/>
    <w:rsid w:val="00023C34"/>
    <w:rsid w:val="00023D98"/>
    <w:rsid w:val="0002422B"/>
    <w:rsid w:val="00025BA7"/>
    <w:rsid w:val="00035233"/>
    <w:rsid w:val="00040769"/>
    <w:rsid w:val="00042282"/>
    <w:rsid w:val="0004407B"/>
    <w:rsid w:val="00046225"/>
    <w:rsid w:val="00051A5F"/>
    <w:rsid w:val="00053832"/>
    <w:rsid w:val="000541C6"/>
    <w:rsid w:val="00056F52"/>
    <w:rsid w:val="0006130A"/>
    <w:rsid w:val="00071F03"/>
    <w:rsid w:val="000734EE"/>
    <w:rsid w:val="00073797"/>
    <w:rsid w:val="00074868"/>
    <w:rsid w:val="00077A98"/>
    <w:rsid w:val="00080EC7"/>
    <w:rsid w:val="000824CA"/>
    <w:rsid w:val="00082984"/>
    <w:rsid w:val="00084612"/>
    <w:rsid w:val="00084790"/>
    <w:rsid w:val="00084E85"/>
    <w:rsid w:val="00086DA9"/>
    <w:rsid w:val="000926BF"/>
    <w:rsid w:val="000939B9"/>
    <w:rsid w:val="000941DD"/>
    <w:rsid w:val="000961D3"/>
    <w:rsid w:val="00097612"/>
    <w:rsid w:val="000A3DB5"/>
    <w:rsid w:val="000A4638"/>
    <w:rsid w:val="000A5766"/>
    <w:rsid w:val="000A5EAE"/>
    <w:rsid w:val="000A640C"/>
    <w:rsid w:val="000B17A4"/>
    <w:rsid w:val="000B328E"/>
    <w:rsid w:val="000B66F1"/>
    <w:rsid w:val="000B6AF5"/>
    <w:rsid w:val="000C204F"/>
    <w:rsid w:val="000C2DC4"/>
    <w:rsid w:val="000D0BB4"/>
    <w:rsid w:val="000D2E92"/>
    <w:rsid w:val="000D4BF1"/>
    <w:rsid w:val="000D518E"/>
    <w:rsid w:val="000D59C1"/>
    <w:rsid w:val="000E1364"/>
    <w:rsid w:val="000E2D24"/>
    <w:rsid w:val="000E5E4F"/>
    <w:rsid w:val="000F1928"/>
    <w:rsid w:val="000F4A2E"/>
    <w:rsid w:val="0010025C"/>
    <w:rsid w:val="00100B12"/>
    <w:rsid w:val="00105625"/>
    <w:rsid w:val="001118F5"/>
    <w:rsid w:val="00114810"/>
    <w:rsid w:val="00115751"/>
    <w:rsid w:val="001164B4"/>
    <w:rsid w:val="00117915"/>
    <w:rsid w:val="001254D3"/>
    <w:rsid w:val="00126B9A"/>
    <w:rsid w:val="001309BD"/>
    <w:rsid w:val="00131A1F"/>
    <w:rsid w:val="00132E3A"/>
    <w:rsid w:val="00132EED"/>
    <w:rsid w:val="001335A7"/>
    <w:rsid w:val="00134C16"/>
    <w:rsid w:val="00136DB7"/>
    <w:rsid w:val="001370B9"/>
    <w:rsid w:val="00137789"/>
    <w:rsid w:val="001422A8"/>
    <w:rsid w:val="0014314D"/>
    <w:rsid w:val="00145190"/>
    <w:rsid w:val="001466BD"/>
    <w:rsid w:val="00146C4A"/>
    <w:rsid w:val="00146EDD"/>
    <w:rsid w:val="0015181F"/>
    <w:rsid w:val="00152890"/>
    <w:rsid w:val="00153AD4"/>
    <w:rsid w:val="00156E33"/>
    <w:rsid w:val="0016073E"/>
    <w:rsid w:val="00164137"/>
    <w:rsid w:val="00164E47"/>
    <w:rsid w:val="001731D9"/>
    <w:rsid w:val="001760F8"/>
    <w:rsid w:val="00177784"/>
    <w:rsid w:val="001826C6"/>
    <w:rsid w:val="00183369"/>
    <w:rsid w:val="001862A4"/>
    <w:rsid w:val="00187481"/>
    <w:rsid w:val="00187EA3"/>
    <w:rsid w:val="00190781"/>
    <w:rsid w:val="00191C13"/>
    <w:rsid w:val="00191DE2"/>
    <w:rsid w:val="00194E19"/>
    <w:rsid w:val="00195267"/>
    <w:rsid w:val="001A10E5"/>
    <w:rsid w:val="001A1B78"/>
    <w:rsid w:val="001A1EEC"/>
    <w:rsid w:val="001A1FE3"/>
    <w:rsid w:val="001A2493"/>
    <w:rsid w:val="001A63FF"/>
    <w:rsid w:val="001A6566"/>
    <w:rsid w:val="001B1642"/>
    <w:rsid w:val="001B409A"/>
    <w:rsid w:val="001C00D7"/>
    <w:rsid w:val="001C1CBC"/>
    <w:rsid w:val="001C2C32"/>
    <w:rsid w:val="001C6321"/>
    <w:rsid w:val="001D0C60"/>
    <w:rsid w:val="001D1302"/>
    <w:rsid w:val="001D17E6"/>
    <w:rsid w:val="001D3FD6"/>
    <w:rsid w:val="001D5A71"/>
    <w:rsid w:val="001D6362"/>
    <w:rsid w:val="001E0CA5"/>
    <w:rsid w:val="001E5A73"/>
    <w:rsid w:val="001E70DA"/>
    <w:rsid w:val="001F2726"/>
    <w:rsid w:val="001F38EB"/>
    <w:rsid w:val="001F3E60"/>
    <w:rsid w:val="00202C73"/>
    <w:rsid w:val="00204766"/>
    <w:rsid w:val="00204780"/>
    <w:rsid w:val="00205F96"/>
    <w:rsid w:val="0021346E"/>
    <w:rsid w:val="00216036"/>
    <w:rsid w:val="00221F45"/>
    <w:rsid w:val="00222546"/>
    <w:rsid w:val="00227841"/>
    <w:rsid w:val="002278CF"/>
    <w:rsid w:val="00230D91"/>
    <w:rsid w:val="00233421"/>
    <w:rsid w:val="002336D6"/>
    <w:rsid w:val="00235A6F"/>
    <w:rsid w:val="002403E6"/>
    <w:rsid w:val="00242143"/>
    <w:rsid w:val="002422BD"/>
    <w:rsid w:val="00242DA0"/>
    <w:rsid w:val="002446C2"/>
    <w:rsid w:val="00261AB7"/>
    <w:rsid w:val="00262E5D"/>
    <w:rsid w:val="00264D2A"/>
    <w:rsid w:val="002651FC"/>
    <w:rsid w:val="00265D39"/>
    <w:rsid w:val="0027037B"/>
    <w:rsid w:val="00271B85"/>
    <w:rsid w:val="00271CB4"/>
    <w:rsid w:val="00273AED"/>
    <w:rsid w:val="00274F13"/>
    <w:rsid w:val="00277A1D"/>
    <w:rsid w:val="00282077"/>
    <w:rsid w:val="00282DD3"/>
    <w:rsid w:val="00283F07"/>
    <w:rsid w:val="00284DE4"/>
    <w:rsid w:val="00285FA8"/>
    <w:rsid w:val="00292D85"/>
    <w:rsid w:val="0029381F"/>
    <w:rsid w:val="00293A54"/>
    <w:rsid w:val="00293DFC"/>
    <w:rsid w:val="00295835"/>
    <w:rsid w:val="00296326"/>
    <w:rsid w:val="0029667F"/>
    <w:rsid w:val="0029688E"/>
    <w:rsid w:val="002A00B0"/>
    <w:rsid w:val="002A2E51"/>
    <w:rsid w:val="002A2F6A"/>
    <w:rsid w:val="002A3B6B"/>
    <w:rsid w:val="002A3D88"/>
    <w:rsid w:val="002A6A86"/>
    <w:rsid w:val="002A77FE"/>
    <w:rsid w:val="002B090E"/>
    <w:rsid w:val="002B096B"/>
    <w:rsid w:val="002B2787"/>
    <w:rsid w:val="002B2AF4"/>
    <w:rsid w:val="002B58B7"/>
    <w:rsid w:val="002B5CF6"/>
    <w:rsid w:val="002B7763"/>
    <w:rsid w:val="002C08D6"/>
    <w:rsid w:val="002C0C12"/>
    <w:rsid w:val="002C503C"/>
    <w:rsid w:val="002C6541"/>
    <w:rsid w:val="002C7D95"/>
    <w:rsid w:val="002D0249"/>
    <w:rsid w:val="002D2C98"/>
    <w:rsid w:val="002D40D3"/>
    <w:rsid w:val="002D4D21"/>
    <w:rsid w:val="002D4D6F"/>
    <w:rsid w:val="002D56BE"/>
    <w:rsid w:val="002D5E7D"/>
    <w:rsid w:val="002D71A0"/>
    <w:rsid w:val="002E0331"/>
    <w:rsid w:val="002E081D"/>
    <w:rsid w:val="002E2744"/>
    <w:rsid w:val="002E3D54"/>
    <w:rsid w:val="002F0B28"/>
    <w:rsid w:val="002F38A9"/>
    <w:rsid w:val="002F5C53"/>
    <w:rsid w:val="002F6772"/>
    <w:rsid w:val="002F7D88"/>
    <w:rsid w:val="00301A96"/>
    <w:rsid w:val="00301ADA"/>
    <w:rsid w:val="00302165"/>
    <w:rsid w:val="003025CD"/>
    <w:rsid w:val="00304796"/>
    <w:rsid w:val="00306080"/>
    <w:rsid w:val="00306F4E"/>
    <w:rsid w:val="00307F6C"/>
    <w:rsid w:val="00312629"/>
    <w:rsid w:val="00313897"/>
    <w:rsid w:val="003172AE"/>
    <w:rsid w:val="00317663"/>
    <w:rsid w:val="00317D41"/>
    <w:rsid w:val="003220A3"/>
    <w:rsid w:val="00323D05"/>
    <w:rsid w:val="00325915"/>
    <w:rsid w:val="00326C1F"/>
    <w:rsid w:val="003309CB"/>
    <w:rsid w:val="00332316"/>
    <w:rsid w:val="003329CC"/>
    <w:rsid w:val="00332A43"/>
    <w:rsid w:val="003361C3"/>
    <w:rsid w:val="00341302"/>
    <w:rsid w:val="00341DA8"/>
    <w:rsid w:val="003428BA"/>
    <w:rsid w:val="00344839"/>
    <w:rsid w:val="0034794D"/>
    <w:rsid w:val="00352D6F"/>
    <w:rsid w:val="00356645"/>
    <w:rsid w:val="00356AFE"/>
    <w:rsid w:val="0035734D"/>
    <w:rsid w:val="00361E1E"/>
    <w:rsid w:val="00364A59"/>
    <w:rsid w:val="00364ECF"/>
    <w:rsid w:val="0036540D"/>
    <w:rsid w:val="00366A3A"/>
    <w:rsid w:val="00366D88"/>
    <w:rsid w:val="003677AC"/>
    <w:rsid w:val="00370B13"/>
    <w:rsid w:val="00370C6B"/>
    <w:rsid w:val="00371B7D"/>
    <w:rsid w:val="00371D55"/>
    <w:rsid w:val="00373CD5"/>
    <w:rsid w:val="003740AE"/>
    <w:rsid w:val="0037573D"/>
    <w:rsid w:val="00377128"/>
    <w:rsid w:val="00377A5B"/>
    <w:rsid w:val="003809DA"/>
    <w:rsid w:val="003838B9"/>
    <w:rsid w:val="00384ECC"/>
    <w:rsid w:val="00386A20"/>
    <w:rsid w:val="00387AA8"/>
    <w:rsid w:val="003A2446"/>
    <w:rsid w:val="003A2E1E"/>
    <w:rsid w:val="003A2E32"/>
    <w:rsid w:val="003A3297"/>
    <w:rsid w:val="003A3BF7"/>
    <w:rsid w:val="003A4D35"/>
    <w:rsid w:val="003A4EAB"/>
    <w:rsid w:val="003B0EAD"/>
    <w:rsid w:val="003B35C3"/>
    <w:rsid w:val="003B40D8"/>
    <w:rsid w:val="003B58D0"/>
    <w:rsid w:val="003C09C0"/>
    <w:rsid w:val="003C1877"/>
    <w:rsid w:val="003C243B"/>
    <w:rsid w:val="003D0805"/>
    <w:rsid w:val="003D1322"/>
    <w:rsid w:val="003D1DEA"/>
    <w:rsid w:val="003D2472"/>
    <w:rsid w:val="003D2DD0"/>
    <w:rsid w:val="003D571F"/>
    <w:rsid w:val="003D6A9D"/>
    <w:rsid w:val="003D7645"/>
    <w:rsid w:val="003D7EA2"/>
    <w:rsid w:val="003E1FB4"/>
    <w:rsid w:val="003E2BDC"/>
    <w:rsid w:val="003E3B6A"/>
    <w:rsid w:val="003E5E42"/>
    <w:rsid w:val="003F327C"/>
    <w:rsid w:val="003F5FD6"/>
    <w:rsid w:val="003F6CC9"/>
    <w:rsid w:val="004032FC"/>
    <w:rsid w:val="00404214"/>
    <w:rsid w:val="00406D58"/>
    <w:rsid w:val="0041092E"/>
    <w:rsid w:val="004131AC"/>
    <w:rsid w:val="00414475"/>
    <w:rsid w:val="00414798"/>
    <w:rsid w:val="00415ECC"/>
    <w:rsid w:val="00420CC1"/>
    <w:rsid w:val="0042168B"/>
    <w:rsid w:val="0042447C"/>
    <w:rsid w:val="00426E64"/>
    <w:rsid w:val="00427178"/>
    <w:rsid w:val="00431CA5"/>
    <w:rsid w:val="00432159"/>
    <w:rsid w:val="0043276F"/>
    <w:rsid w:val="004340FA"/>
    <w:rsid w:val="0043790A"/>
    <w:rsid w:val="00437B90"/>
    <w:rsid w:val="00443CDD"/>
    <w:rsid w:val="004461FB"/>
    <w:rsid w:val="004476C0"/>
    <w:rsid w:val="00447A3E"/>
    <w:rsid w:val="00451995"/>
    <w:rsid w:val="004552A7"/>
    <w:rsid w:val="00456FA4"/>
    <w:rsid w:val="00463329"/>
    <w:rsid w:val="00467493"/>
    <w:rsid w:val="004708C3"/>
    <w:rsid w:val="00480819"/>
    <w:rsid w:val="004821E0"/>
    <w:rsid w:val="0048517E"/>
    <w:rsid w:val="004918F8"/>
    <w:rsid w:val="00491F7A"/>
    <w:rsid w:val="00492D25"/>
    <w:rsid w:val="004931F2"/>
    <w:rsid w:val="004938F4"/>
    <w:rsid w:val="004967DB"/>
    <w:rsid w:val="00497D24"/>
    <w:rsid w:val="004A0D0F"/>
    <w:rsid w:val="004A0FCD"/>
    <w:rsid w:val="004A32AB"/>
    <w:rsid w:val="004A3984"/>
    <w:rsid w:val="004A55BD"/>
    <w:rsid w:val="004B03D0"/>
    <w:rsid w:val="004B0D9B"/>
    <w:rsid w:val="004B1418"/>
    <w:rsid w:val="004B1D05"/>
    <w:rsid w:val="004B2C4E"/>
    <w:rsid w:val="004B3EA6"/>
    <w:rsid w:val="004B4046"/>
    <w:rsid w:val="004B49D9"/>
    <w:rsid w:val="004B59C2"/>
    <w:rsid w:val="004B7193"/>
    <w:rsid w:val="004B725C"/>
    <w:rsid w:val="004C0020"/>
    <w:rsid w:val="004C0AF2"/>
    <w:rsid w:val="004C139A"/>
    <w:rsid w:val="004C26FB"/>
    <w:rsid w:val="004C2E43"/>
    <w:rsid w:val="004C2F34"/>
    <w:rsid w:val="004C328F"/>
    <w:rsid w:val="004C4116"/>
    <w:rsid w:val="004C4CEC"/>
    <w:rsid w:val="004C525B"/>
    <w:rsid w:val="004C52CB"/>
    <w:rsid w:val="004C5C35"/>
    <w:rsid w:val="004C622C"/>
    <w:rsid w:val="004C74E1"/>
    <w:rsid w:val="004C7C20"/>
    <w:rsid w:val="004C7FA1"/>
    <w:rsid w:val="004D2A9E"/>
    <w:rsid w:val="004D46C1"/>
    <w:rsid w:val="004D4CEF"/>
    <w:rsid w:val="004D596B"/>
    <w:rsid w:val="004E16F7"/>
    <w:rsid w:val="004E40FF"/>
    <w:rsid w:val="004E465C"/>
    <w:rsid w:val="004E5055"/>
    <w:rsid w:val="004E5E18"/>
    <w:rsid w:val="004E6463"/>
    <w:rsid w:val="004E6B9E"/>
    <w:rsid w:val="004F425B"/>
    <w:rsid w:val="004F6A63"/>
    <w:rsid w:val="004F7EFB"/>
    <w:rsid w:val="005057CC"/>
    <w:rsid w:val="00507F9C"/>
    <w:rsid w:val="00510DDC"/>
    <w:rsid w:val="00514B00"/>
    <w:rsid w:val="00514BF2"/>
    <w:rsid w:val="00514F4F"/>
    <w:rsid w:val="005202AA"/>
    <w:rsid w:val="005203EC"/>
    <w:rsid w:val="005217DA"/>
    <w:rsid w:val="00521E97"/>
    <w:rsid w:val="00525344"/>
    <w:rsid w:val="00525739"/>
    <w:rsid w:val="005258DB"/>
    <w:rsid w:val="0052632E"/>
    <w:rsid w:val="00526356"/>
    <w:rsid w:val="00526843"/>
    <w:rsid w:val="00530761"/>
    <w:rsid w:val="00531F2E"/>
    <w:rsid w:val="0053271B"/>
    <w:rsid w:val="00532F04"/>
    <w:rsid w:val="00540C96"/>
    <w:rsid w:val="00541625"/>
    <w:rsid w:val="00541EB4"/>
    <w:rsid w:val="005430F7"/>
    <w:rsid w:val="005524F0"/>
    <w:rsid w:val="00552F3A"/>
    <w:rsid w:val="00554325"/>
    <w:rsid w:val="0055743A"/>
    <w:rsid w:val="00560077"/>
    <w:rsid w:val="0056068D"/>
    <w:rsid w:val="0056311C"/>
    <w:rsid w:val="00563827"/>
    <w:rsid w:val="0056669F"/>
    <w:rsid w:val="00566EF5"/>
    <w:rsid w:val="005671FA"/>
    <w:rsid w:val="005720D1"/>
    <w:rsid w:val="00573155"/>
    <w:rsid w:val="005742AE"/>
    <w:rsid w:val="005748F7"/>
    <w:rsid w:val="00574F34"/>
    <w:rsid w:val="0057676E"/>
    <w:rsid w:val="005807F0"/>
    <w:rsid w:val="00582421"/>
    <w:rsid w:val="00585428"/>
    <w:rsid w:val="005904AF"/>
    <w:rsid w:val="005962E2"/>
    <w:rsid w:val="005964AB"/>
    <w:rsid w:val="005A0C28"/>
    <w:rsid w:val="005A258D"/>
    <w:rsid w:val="005A5163"/>
    <w:rsid w:val="005B020E"/>
    <w:rsid w:val="005B20FB"/>
    <w:rsid w:val="005B2636"/>
    <w:rsid w:val="005B2F69"/>
    <w:rsid w:val="005B346B"/>
    <w:rsid w:val="005B401F"/>
    <w:rsid w:val="005B559B"/>
    <w:rsid w:val="005B60B8"/>
    <w:rsid w:val="005C1E8C"/>
    <w:rsid w:val="005C26DF"/>
    <w:rsid w:val="005C4CA9"/>
    <w:rsid w:val="005D20FF"/>
    <w:rsid w:val="005D3582"/>
    <w:rsid w:val="005D398D"/>
    <w:rsid w:val="005D5398"/>
    <w:rsid w:val="005D6DE5"/>
    <w:rsid w:val="005E2C9C"/>
    <w:rsid w:val="005E479F"/>
    <w:rsid w:val="005E4E2C"/>
    <w:rsid w:val="005E4E88"/>
    <w:rsid w:val="005E620E"/>
    <w:rsid w:val="005E7E8D"/>
    <w:rsid w:val="005F41B2"/>
    <w:rsid w:val="005F59A4"/>
    <w:rsid w:val="005F7F41"/>
    <w:rsid w:val="006001D3"/>
    <w:rsid w:val="00601A2D"/>
    <w:rsid w:val="006023CA"/>
    <w:rsid w:val="006055C8"/>
    <w:rsid w:val="0060739D"/>
    <w:rsid w:val="00611856"/>
    <w:rsid w:val="0061248E"/>
    <w:rsid w:val="00613F8A"/>
    <w:rsid w:val="00616A38"/>
    <w:rsid w:val="00620AD1"/>
    <w:rsid w:val="00621DE4"/>
    <w:rsid w:val="00624B40"/>
    <w:rsid w:val="00631E33"/>
    <w:rsid w:val="006327A9"/>
    <w:rsid w:val="00633B90"/>
    <w:rsid w:val="00634320"/>
    <w:rsid w:val="00635EC2"/>
    <w:rsid w:val="00636203"/>
    <w:rsid w:val="00640876"/>
    <w:rsid w:val="00641913"/>
    <w:rsid w:val="00642D75"/>
    <w:rsid w:val="00643E46"/>
    <w:rsid w:val="00644EAB"/>
    <w:rsid w:val="006507C2"/>
    <w:rsid w:val="00651214"/>
    <w:rsid w:val="00652501"/>
    <w:rsid w:val="00653518"/>
    <w:rsid w:val="0065488D"/>
    <w:rsid w:val="006560E2"/>
    <w:rsid w:val="006562E7"/>
    <w:rsid w:val="00657644"/>
    <w:rsid w:val="006579A1"/>
    <w:rsid w:val="0066039C"/>
    <w:rsid w:val="0066141A"/>
    <w:rsid w:val="00661BFE"/>
    <w:rsid w:val="00661D7B"/>
    <w:rsid w:val="00661F63"/>
    <w:rsid w:val="00662995"/>
    <w:rsid w:val="00664F14"/>
    <w:rsid w:val="00666A4F"/>
    <w:rsid w:val="00666F1D"/>
    <w:rsid w:val="0066721A"/>
    <w:rsid w:val="00667989"/>
    <w:rsid w:val="00671864"/>
    <w:rsid w:val="00671F66"/>
    <w:rsid w:val="00674B99"/>
    <w:rsid w:val="00674BEC"/>
    <w:rsid w:val="00676090"/>
    <w:rsid w:val="006777E7"/>
    <w:rsid w:val="006854E2"/>
    <w:rsid w:val="006A0F5C"/>
    <w:rsid w:val="006A16C9"/>
    <w:rsid w:val="006A69E9"/>
    <w:rsid w:val="006A7F20"/>
    <w:rsid w:val="006B156A"/>
    <w:rsid w:val="006B3781"/>
    <w:rsid w:val="006C2734"/>
    <w:rsid w:val="006C46F9"/>
    <w:rsid w:val="006C6DB2"/>
    <w:rsid w:val="006C6FB8"/>
    <w:rsid w:val="006D04D9"/>
    <w:rsid w:val="006D0B7F"/>
    <w:rsid w:val="006D2170"/>
    <w:rsid w:val="006D3829"/>
    <w:rsid w:val="006D5A50"/>
    <w:rsid w:val="006D61D3"/>
    <w:rsid w:val="006E3F26"/>
    <w:rsid w:val="006F047F"/>
    <w:rsid w:val="006F12B6"/>
    <w:rsid w:val="006F403F"/>
    <w:rsid w:val="006F447C"/>
    <w:rsid w:val="006F4940"/>
    <w:rsid w:val="006F4CFB"/>
    <w:rsid w:val="00704097"/>
    <w:rsid w:val="00704A18"/>
    <w:rsid w:val="00704F9D"/>
    <w:rsid w:val="00705BBC"/>
    <w:rsid w:val="0070619A"/>
    <w:rsid w:val="007062CC"/>
    <w:rsid w:val="00710D6A"/>
    <w:rsid w:val="007116A6"/>
    <w:rsid w:val="0071344F"/>
    <w:rsid w:val="007158E0"/>
    <w:rsid w:val="00715F8D"/>
    <w:rsid w:val="00723A0A"/>
    <w:rsid w:val="00724528"/>
    <w:rsid w:val="0072652B"/>
    <w:rsid w:val="0072664F"/>
    <w:rsid w:val="007313D8"/>
    <w:rsid w:val="00731EDE"/>
    <w:rsid w:val="00735049"/>
    <w:rsid w:val="00740EE3"/>
    <w:rsid w:val="00741A11"/>
    <w:rsid w:val="00741EE2"/>
    <w:rsid w:val="00742336"/>
    <w:rsid w:val="00743EFF"/>
    <w:rsid w:val="007444AA"/>
    <w:rsid w:val="00747930"/>
    <w:rsid w:val="0075793F"/>
    <w:rsid w:val="00757A4B"/>
    <w:rsid w:val="00761E1B"/>
    <w:rsid w:val="00762250"/>
    <w:rsid w:val="00765470"/>
    <w:rsid w:val="0076623B"/>
    <w:rsid w:val="00773E42"/>
    <w:rsid w:val="00780C03"/>
    <w:rsid w:val="00782FC6"/>
    <w:rsid w:val="007851ED"/>
    <w:rsid w:val="00786047"/>
    <w:rsid w:val="00786A0A"/>
    <w:rsid w:val="0079255B"/>
    <w:rsid w:val="00793523"/>
    <w:rsid w:val="00793F4A"/>
    <w:rsid w:val="007962F1"/>
    <w:rsid w:val="007A135C"/>
    <w:rsid w:val="007A32D3"/>
    <w:rsid w:val="007A4E4E"/>
    <w:rsid w:val="007A6C3C"/>
    <w:rsid w:val="007A7235"/>
    <w:rsid w:val="007A786C"/>
    <w:rsid w:val="007B0973"/>
    <w:rsid w:val="007B3370"/>
    <w:rsid w:val="007B4784"/>
    <w:rsid w:val="007B5C48"/>
    <w:rsid w:val="007C0103"/>
    <w:rsid w:val="007C2822"/>
    <w:rsid w:val="007D16AE"/>
    <w:rsid w:val="007D4F05"/>
    <w:rsid w:val="007D6496"/>
    <w:rsid w:val="007D6A3C"/>
    <w:rsid w:val="007D7AB5"/>
    <w:rsid w:val="007E1FBF"/>
    <w:rsid w:val="007E240B"/>
    <w:rsid w:val="007E329A"/>
    <w:rsid w:val="007E51E4"/>
    <w:rsid w:val="007F1747"/>
    <w:rsid w:val="007F2193"/>
    <w:rsid w:val="007F3364"/>
    <w:rsid w:val="007F40AF"/>
    <w:rsid w:val="007F43C3"/>
    <w:rsid w:val="007F7713"/>
    <w:rsid w:val="008066BA"/>
    <w:rsid w:val="00807C8B"/>
    <w:rsid w:val="00810B94"/>
    <w:rsid w:val="0081392E"/>
    <w:rsid w:val="0081471F"/>
    <w:rsid w:val="00816884"/>
    <w:rsid w:val="00816A3A"/>
    <w:rsid w:val="0081735B"/>
    <w:rsid w:val="008210C2"/>
    <w:rsid w:val="00823C12"/>
    <w:rsid w:val="00823D1B"/>
    <w:rsid w:val="008243CF"/>
    <w:rsid w:val="00827AB6"/>
    <w:rsid w:val="00830CE6"/>
    <w:rsid w:val="00832B2C"/>
    <w:rsid w:val="008347E4"/>
    <w:rsid w:val="00836259"/>
    <w:rsid w:val="0083650D"/>
    <w:rsid w:val="00836FC4"/>
    <w:rsid w:val="008413E3"/>
    <w:rsid w:val="00843A55"/>
    <w:rsid w:val="0084574E"/>
    <w:rsid w:val="0084588C"/>
    <w:rsid w:val="00850B3E"/>
    <w:rsid w:val="0085479D"/>
    <w:rsid w:val="00854FAB"/>
    <w:rsid w:val="00856671"/>
    <w:rsid w:val="008572BC"/>
    <w:rsid w:val="00860383"/>
    <w:rsid w:val="00860395"/>
    <w:rsid w:val="00860D73"/>
    <w:rsid w:val="00864CB0"/>
    <w:rsid w:val="00870D69"/>
    <w:rsid w:val="00871D09"/>
    <w:rsid w:val="00873484"/>
    <w:rsid w:val="00873DAF"/>
    <w:rsid w:val="00877BA8"/>
    <w:rsid w:val="00877D6A"/>
    <w:rsid w:val="008803DD"/>
    <w:rsid w:val="0088132A"/>
    <w:rsid w:val="008839A9"/>
    <w:rsid w:val="00884CD6"/>
    <w:rsid w:val="00890E2F"/>
    <w:rsid w:val="0089258B"/>
    <w:rsid w:val="008941D5"/>
    <w:rsid w:val="00896CA4"/>
    <w:rsid w:val="008A6469"/>
    <w:rsid w:val="008A672A"/>
    <w:rsid w:val="008A69CC"/>
    <w:rsid w:val="008A731F"/>
    <w:rsid w:val="008B0522"/>
    <w:rsid w:val="008B6896"/>
    <w:rsid w:val="008C1D67"/>
    <w:rsid w:val="008C410A"/>
    <w:rsid w:val="008D1D72"/>
    <w:rsid w:val="008D26F5"/>
    <w:rsid w:val="008D38B4"/>
    <w:rsid w:val="008D3D36"/>
    <w:rsid w:val="008D5B52"/>
    <w:rsid w:val="008D6EA8"/>
    <w:rsid w:val="008D71E2"/>
    <w:rsid w:val="008E1CD8"/>
    <w:rsid w:val="008E2CAB"/>
    <w:rsid w:val="008E3B0A"/>
    <w:rsid w:val="008E47C8"/>
    <w:rsid w:val="008E5CB2"/>
    <w:rsid w:val="008F2A6F"/>
    <w:rsid w:val="008F4C77"/>
    <w:rsid w:val="008F6C20"/>
    <w:rsid w:val="00900783"/>
    <w:rsid w:val="00900FF4"/>
    <w:rsid w:val="0090503C"/>
    <w:rsid w:val="009159A2"/>
    <w:rsid w:val="009177B6"/>
    <w:rsid w:val="00920840"/>
    <w:rsid w:val="00920DD1"/>
    <w:rsid w:val="0092108F"/>
    <w:rsid w:val="00921957"/>
    <w:rsid w:val="00921DB9"/>
    <w:rsid w:val="0092219B"/>
    <w:rsid w:val="009233E9"/>
    <w:rsid w:val="009241EE"/>
    <w:rsid w:val="00924B4E"/>
    <w:rsid w:val="00930333"/>
    <w:rsid w:val="009304BE"/>
    <w:rsid w:val="009313F8"/>
    <w:rsid w:val="009333FF"/>
    <w:rsid w:val="00936E3C"/>
    <w:rsid w:val="0094179C"/>
    <w:rsid w:val="00941959"/>
    <w:rsid w:val="00941D1C"/>
    <w:rsid w:val="009423CD"/>
    <w:rsid w:val="009436CE"/>
    <w:rsid w:val="00944D35"/>
    <w:rsid w:val="009458C7"/>
    <w:rsid w:val="00946CF0"/>
    <w:rsid w:val="00950485"/>
    <w:rsid w:val="00950CB5"/>
    <w:rsid w:val="00954868"/>
    <w:rsid w:val="00955369"/>
    <w:rsid w:val="009559D5"/>
    <w:rsid w:val="00956481"/>
    <w:rsid w:val="00956899"/>
    <w:rsid w:val="00957018"/>
    <w:rsid w:val="00957A97"/>
    <w:rsid w:val="009605FF"/>
    <w:rsid w:val="00961F55"/>
    <w:rsid w:val="00963785"/>
    <w:rsid w:val="009662D1"/>
    <w:rsid w:val="009674F2"/>
    <w:rsid w:val="009714B3"/>
    <w:rsid w:val="0097368C"/>
    <w:rsid w:val="00976003"/>
    <w:rsid w:val="0098123F"/>
    <w:rsid w:val="0098289B"/>
    <w:rsid w:val="009858D0"/>
    <w:rsid w:val="009879FA"/>
    <w:rsid w:val="00991FF5"/>
    <w:rsid w:val="00994D7D"/>
    <w:rsid w:val="009974A5"/>
    <w:rsid w:val="009A25BD"/>
    <w:rsid w:val="009A25DD"/>
    <w:rsid w:val="009A395A"/>
    <w:rsid w:val="009A7278"/>
    <w:rsid w:val="009A7842"/>
    <w:rsid w:val="009B0485"/>
    <w:rsid w:val="009B1BDC"/>
    <w:rsid w:val="009B340F"/>
    <w:rsid w:val="009C0A9C"/>
    <w:rsid w:val="009C0DD2"/>
    <w:rsid w:val="009C16E5"/>
    <w:rsid w:val="009C3738"/>
    <w:rsid w:val="009C5CF5"/>
    <w:rsid w:val="009D4471"/>
    <w:rsid w:val="009D770B"/>
    <w:rsid w:val="009D7CAC"/>
    <w:rsid w:val="009E67AA"/>
    <w:rsid w:val="009E6AA0"/>
    <w:rsid w:val="009F1544"/>
    <w:rsid w:val="009F2A15"/>
    <w:rsid w:val="009F30B8"/>
    <w:rsid w:val="009F3EAE"/>
    <w:rsid w:val="009F4EE1"/>
    <w:rsid w:val="009F7E1A"/>
    <w:rsid w:val="00A01609"/>
    <w:rsid w:val="00A025F5"/>
    <w:rsid w:val="00A03428"/>
    <w:rsid w:val="00A0363E"/>
    <w:rsid w:val="00A05AB6"/>
    <w:rsid w:val="00A0728F"/>
    <w:rsid w:val="00A11720"/>
    <w:rsid w:val="00A23D68"/>
    <w:rsid w:val="00A24B9E"/>
    <w:rsid w:val="00A26CF0"/>
    <w:rsid w:val="00A2750B"/>
    <w:rsid w:val="00A35B75"/>
    <w:rsid w:val="00A40E38"/>
    <w:rsid w:val="00A43779"/>
    <w:rsid w:val="00A45A5A"/>
    <w:rsid w:val="00A47549"/>
    <w:rsid w:val="00A519D6"/>
    <w:rsid w:val="00A51F8A"/>
    <w:rsid w:val="00A52E19"/>
    <w:rsid w:val="00A52EC2"/>
    <w:rsid w:val="00A5337A"/>
    <w:rsid w:val="00A53722"/>
    <w:rsid w:val="00A53ED7"/>
    <w:rsid w:val="00A55FBA"/>
    <w:rsid w:val="00A57E46"/>
    <w:rsid w:val="00A60775"/>
    <w:rsid w:val="00A6241D"/>
    <w:rsid w:val="00A64B24"/>
    <w:rsid w:val="00A70D35"/>
    <w:rsid w:val="00A7245C"/>
    <w:rsid w:val="00A73467"/>
    <w:rsid w:val="00A734C2"/>
    <w:rsid w:val="00A80353"/>
    <w:rsid w:val="00A831B2"/>
    <w:rsid w:val="00A8392E"/>
    <w:rsid w:val="00A85DF4"/>
    <w:rsid w:val="00A86FDE"/>
    <w:rsid w:val="00A87BB2"/>
    <w:rsid w:val="00A9455E"/>
    <w:rsid w:val="00A950F4"/>
    <w:rsid w:val="00A965B3"/>
    <w:rsid w:val="00A96E08"/>
    <w:rsid w:val="00AA1AD5"/>
    <w:rsid w:val="00AA32E6"/>
    <w:rsid w:val="00AA4EC5"/>
    <w:rsid w:val="00AA68A9"/>
    <w:rsid w:val="00AB038E"/>
    <w:rsid w:val="00AB0A5B"/>
    <w:rsid w:val="00AC1A8C"/>
    <w:rsid w:val="00AC5CC7"/>
    <w:rsid w:val="00AC68DD"/>
    <w:rsid w:val="00AD09AB"/>
    <w:rsid w:val="00AD11AB"/>
    <w:rsid w:val="00AD1A0D"/>
    <w:rsid w:val="00AD372F"/>
    <w:rsid w:val="00AD5D99"/>
    <w:rsid w:val="00AE1BF3"/>
    <w:rsid w:val="00AF246A"/>
    <w:rsid w:val="00AF2DCA"/>
    <w:rsid w:val="00AF436F"/>
    <w:rsid w:val="00AF545D"/>
    <w:rsid w:val="00AF56C2"/>
    <w:rsid w:val="00B008C7"/>
    <w:rsid w:val="00B051EE"/>
    <w:rsid w:val="00B0597E"/>
    <w:rsid w:val="00B0677D"/>
    <w:rsid w:val="00B1017D"/>
    <w:rsid w:val="00B20811"/>
    <w:rsid w:val="00B24BD2"/>
    <w:rsid w:val="00B24E7B"/>
    <w:rsid w:val="00B26BF0"/>
    <w:rsid w:val="00B27A3F"/>
    <w:rsid w:val="00B3216C"/>
    <w:rsid w:val="00B358F5"/>
    <w:rsid w:val="00B36E06"/>
    <w:rsid w:val="00B458EB"/>
    <w:rsid w:val="00B45D3D"/>
    <w:rsid w:val="00B46338"/>
    <w:rsid w:val="00B46BB1"/>
    <w:rsid w:val="00B50151"/>
    <w:rsid w:val="00B50B96"/>
    <w:rsid w:val="00B51A46"/>
    <w:rsid w:val="00B567D0"/>
    <w:rsid w:val="00B62008"/>
    <w:rsid w:val="00B6472B"/>
    <w:rsid w:val="00B65D94"/>
    <w:rsid w:val="00B71870"/>
    <w:rsid w:val="00B718AE"/>
    <w:rsid w:val="00B7419F"/>
    <w:rsid w:val="00B82126"/>
    <w:rsid w:val="00B84C01"/>
    <w:rsid w:val="00B93006"/>
    <w:rsid w:val="00B93F2E"/>
    <w:rsid w:val="00BA017B"/>
    <w:rsid w:val="00BA6A90"/>
    <w:rsid w:val="00BB02B7"/>
    <w:rsid w:val="00BB205D"/>
    <w:rsid w:val="00BB458D"/>
    <w:rsid w:val="00BB6C6C"/>
    <w:rsid w:val="00BC3E00"/>
    <w:rsid w:val="00BD1A68"/>
    <w:rsid w:val="00BD229C"/>
    <w:rsid w:val="00BD26B8"/>
    <w:rsid w:val="00BD3FBD"/>
    <w:rsid w:val="00BD6A03"/>
    <w:rsid w:val="00BE0A30"/>
    <w:rsid w:val="00BE54F7"/>
    <w:rsid w:val="00BE6C94"/>
    <w:rsid w:val="00BF02D2"/>
    <w:rsid w:val="00BF19D4"/>
    <w:rsid w:val="00BF1A7B"/>
    <w:rsid w:val="00BF1FD1"/>
    <w:rsid w:val="00BF2309"/>
    <w:rsid w:val="00BF7AD3"/>
    <w:rsid w:val="00C03CE6"/>
    <w:rsid w:val="00C03E08"/>
    <w:rsid w:val="00C12B44"/>
    <w:rsid w:val="00C13195"/>
    <w:rsid w:val="00C13795"/>
    <w:rsid w:val="00C138F6"/>
    <w:rsid w:val="00C14671"/>
    <w:rsid w:val="00C254E4"/>
    <w:rsid w:val="00C2682E"/>
    <w:rsid w:val="00C26B37"/>
    <w:rsid w:val="00C2742F"/>
    <w:rsid w:val="00C30080"/>
    <w:rsid w:val="00C32037"/>
    <w:rsid w:val="00C3556A"/>
    <w:rsid w:val="00C36728"/>
    <w:rsid w:val="00C36D3D"/>
    <w:rsid w:val="00C45348"/>
    <w:rsid w:val="00C5158D"/>
    <w:rsid w:val="00C51868"/>
    <w:rsid w:val="00C52A27"/>
    <w:rsid w:val="00C52C23"/>
    <w:rsid w:val="00C575B4"/>
    <w:rsid w:val="00C579D4"/>
    <w:rsid w:val="00C60477"/>
    <w:rsid w:val="00C66720"/>
    <w:rsid w:val="00C67913"/>
    <w:rsid w:val="00C67965"/>
    <w:rsid w:val="00C70A66"/>
    <w:rsid w:val="00C71331"/>
    <w:rsid w:val="00C72E2E"/>
    <w:rsid w:val="00C731E6"/>
    <w:rsid w:val="00C7530C"/>
    <w:rsid w:val="00C826A8"/>
    <w:rsid w:val="00C83BD7"/>
    <w:rsid w:val="00C8413D"/>
    <w:rsid w:val="00C859B0"/>
    <w:rsid w:val="00C85AC8"/>
    <w:rsid w:val="00C85BB1"/>
    <w:rsid w:val="00C90BED"/>
    <w:rsid w:val="00C92397"/>
    <w:rsid w:val="00C927C6"/>
    <w:rsid w:val="00C93A77"/>
    <w:rsid w:val="00C93C0B"/>
    <w:rsid w:val="00C94087"/>
    <w:rsid w:val="00C97941"/>
    <w:rsid w:val="00CA5F94"/>
    <w:rsid w:val="00CA61AA"/>
    <w:rsid w:val="00CA6D9E"/>
    <w:rsid w:val="00CA7228"/>
    <w:rsid w:val="00CA72FB"/>
    <w:rsid w:val="00CB3487"/>
    <w:rsid w:val="00CB7B36"/>
    <w:rsid w:val="00CC08A0"/>
    <w:rsid w:val="00CC0ADA"/>
    <w:rsid w:val="00CC2567"/>
    <w:rsid w:val="00CC310F"/>
    <w:rsid w:val="00CD1B7C"/>
    <w:rsid w:val="00CD3272"/>
    <w:rsid w:val="00CD4CB9"/>
    <w:rsid w:val="00CD5F24"/>
    <w:rsid w:val="00CD72A3"/>
    <w:rsid w:val="00CE0D33"/>
    <w:rsid w:val="00CE282A"/>
    <w:rsid w:val="00CE4F87"/>
    <w:rsid w:val="00CE757A"/>
    <w:rsid w:val="00CF24F4"/>
    <w:rsid w:val="00CF2EDB"/>
    <w:rsid w:val="00CF3159"/>
    <w:rsid w:val="00CF4F09"/>
    <w:rsid w:val="00CF6307"/>
    <w:rsid w:val="00CF662F"/>
    <w:rsid w:val="00D04A72"/>
    <w:rsid w:val="00D079F2"/>
    <w:rsid w:val="00D115DE"/>
    <w:rsid w:val="00D12F5C"/>
    <w:rsid w:val="00D215DF"/>
    <w:rsid w:val="00D23C4C"/>
    <w:rsid w:val="00D30D7F"/>
    <w:rsid w:val="00D3192F"/>
    <w:rsid w:val="00D3226B"/>
    <w:rsid w:val="00D330EF"/>
    <w:rsid w:val="00D37A0E"/>
    <w:rsid w:val="00D37B5D"/>
    <w:rsid w:val="00D42823"/>
    <w:rsid w:val="00D44926"/>
    <w:rsid w:val="00D45E4B"/>
    <w:rsid w:val="00D4633F"/>
    <w:rsid w:val="00D51425"/>
    <w:rsid w:val="00D5215F"/>
    <w:rsid w:val="00D52FCB"/>
    <w:rsid w:val="00D54CC8"/>
    <w:rsid w:val="00D5783A"/>
    <w:rsid w:val="00D5785E"/>
    <w:rsid w:val="00D620AE"/>
    <w:rsid w:val="00D62421"/>
    <w:rsid w:val="00D632AF"/>
    <w:rsid w:val="00D6659A"/>
    <w:rsid w:val="00D70468"/>
    <w:rsid w:val="00D746A8"/>
    <w:rsid w:val="00D756DE"/>
    <w:rsid w:val="00D75897"/>
    <w:rsid w:val="00D76EE7"/>
    <w:rsid w:val="00D81B09"/>
    <w:rsid w:val="00D838D1"/>
    <w:rsid w:val="00D86456"/>
    <w:rsid w:val="00D868B7"/>
    <w:rsid w:val="00D87F03"/>
    <w:rsid w:val="00D90813"/>
    <w:rsid w:val="00D93728"/>
    <w:rsid w:val="00D93BCA"/>
    <w:rsid w:val="00D9550B"/>
    <w:rsid w:val="00D96739"/>
    <w:rsid w:val="00D97516"/>
    <w:rsid w:val="00D9779A"/>
    <w:rsid w:val="00DA0ADA"/>
    <w:rsid w:val="00DA179A"/>
    <w:rsid w:val="00DA20BC"/>
    <w:rsid w:val="00DA37F5"/>
    <w:rsid w:val="00DA7A9D"/>
    <w:rsid w:val="00DB49D9"/>
    <w:rsid w:val="00DB56D3"/>
    <w:rsid w:val="00DB6DC1"/>
    <w:rsid w:val="00DC0D1E"/>
    <w:rsid w:val="00DC0D9F"/>
    <w:rsid w:val="00DC1E54"/>
    <w:rsid w:val="00DC3784"/>
    <w:rsid w:val="00DC48D6"/>
    <w:rsid w:val="00DC6F73"/>
    <w:rsid w:val="00DC6F8A"/>
    <w:rsid w:val="00DD0DDC"/>
    <w:rsid w:val="00DD593D"/>
    <w:rsid w:val="00DD7332"/>
    <w:rsid w:val="00DE0959"/>
    <w:rsid w:val="00DE7DF3"/>
    <w:rsid w:val="00DF0143"/>
    <w:rsid w:val="00DF0D81"/>
    <w:rsid w:val="00DF15B5"/>
    <w:rsid w:val="00DF209E"/>
    <w:rsid w:val="00DF3ED2"/>
    <w:rsid w:val="00E011A3"/>
    <w:rsid w:val="00E0163F"/>
    <w:rsid w:val="00E050EA"/>
    <w:rsid w:val="00E1266C"/>
    <w:rsid w:val="00E13DC2"/>
    <w:rsid w:val="00E13DC7"/>
    <w:rsid w:val="00E14662"/>
    <w:rsid w:val="00E1616F"/>
    <w:rsid w:val="00E1790F"/>
    <w:rsid w:val="00E21DB5"/>
    <w:rsid w:val="00E30AF3"/>
    <w:rsid w:val="00E310A5"/>
    <w:rsid w:val="00E3117A"/>
    <w:rsid w:val="00E311F7"/>
    <w:rsid w:val="00E31292"/>
    <w:rsid w:val="00E332AD"/>
    <w:rsid w:val="00E37F8A"/>
    <w:rsid w:val="00E42B30"/>
    <w:rsid w:val="00E440D4"/>
    <w:rsid w:val="00E478D8"/>
    <w:rsid w:val="00E52DA3"/>
    <w:rsid w:val="00E60BCA"/>
    <w:rsid w:val="00E612BE"/>
    <w:rsid w:val="00E613CF"/>
    <w:rsid w:val="00E6211B"/>
    <w:rsid w:val="00E62F5C"/>
    <w:rsid w:val="00E67042"/>
    <w:rsid w:val="00E67415"/>
    <w:rsid w:val="00E721FA"/>
    <w:rsid w:val="00E73E72"/>
    <w:rsid w:val="00E7415A"/>
    <w:rsid w:val="00E810BE"/>
    <w:rsid w:val="00E82546"/>
    <w:rsid w:val="00E93E38"/>
    <w:rsid w:val="00E949F0"/>
    <w:rsid w:val="00E953D9"/>
    <w:rsid w:val="00E97C04"/>
    <w:rsid w:val="00EA0601"/>
    <w:rsid w:val="00EA54B6"/>
    <w:rsid w:val="00EB02B3"/>
    <w:rsid w:val="00EB19F6"/>
    <w:rsid w:val="00EB1B20"/>
    <w:rsid w:val="00EB1B5A"/>
    <w:rsid w:val="00EB2AE7"/>
    <w:rsid w:val="00EB2FCA"/>
    <w:rsid w:val="00EB4261"/>
    <w:rsid w:val="00EB5E20"/>
    <w:rsid w:val="00EC483E"/>
    <w:rsid w:val="00EC4D23"/>
    <w:rsid w:val="00ED0F90"/>
    <w:rsid w:val="00ED1C56"/>
    <w:rsid w:val="00ED35D0"/>
    <w:rsid w:val="00ED75E5"/>
    <w:rsid w:val="00EE22C2"/>
    <w:rsid w:val="00EE3973"/>
    <w:rsid w:val="00EE3EFB"/>
    <w:rsid w:val="00EE4C43"/>
    <w:rsid w:val="00EE4DE9"/>
    <w:rsid w:val="00EE53F5"/>
    <w:rsid w:val="00EE616F"/>
    <w:rsid w:val="00EE7A4F"/>
    <w:rsid w:val="00EF006C"/>
    <w:rsid w:val="00EF5EA7"/>
    <w:rsid w:val="00EF7D9F"/>
    <w:rsid w:val="00F01B7D"/>
    <w:rsid w:val="00F03501"/>
    <w:rsid w:val="00F077EA"/>
    <w:rsid w:val="00F07A4D"/>
    <w:rsid w:val="00F07EA8"/>
    <w:rsid w:val="00F10955"/>
    <w:rsid w:val="00F12BF3"/>
    <w:rsid w:val="00F15DA5"/>
    <w:rsid w:val="00F22531"/>
    <w:rsid w:val="00F2276F"/>
    <w:rsid w:val="00F22B61"/>
    <w:rsid w:val="00F26D49"/>
    <w:rsid w:val="00F3080E"/>
    <w:rsid w:val="00F30C09"/>
    <w:rsid w:val="00F3291E"/>
    <w:rsid w:val="00F336F9"/>
    <w:rsid w:val="00F3535A"/>
    <w:rsid w:val="00F37314"/>
    <w:rsid w:val="00F37F20"/>
    <w:rsid w:val="00F41112"/>
    <w:rsid w:val="00F42115"/>
    <w:rsid w:val="00F42723"/>
    <w:rsid w:val="00F45454"/>
    <w:rsid w:val="00F4705F"/>
    <w:rsid w:val="00F50FC6"/>
    <w:rsid w:val="00F544B3"/>
    <w:rsid w:val="00F553AF"/>
    <w:rsid w:val="00F57526"/>
    <w:rsid w:val="00F57546"/>
    <w:rsid w:val="00F60148"/>
    <w:rsid w:val="00F60EB4"/>
    <w:rsid w:val="00F626F4"/>
    <w:rsid w:val="00F62FE8"/>
    <w:rsid w:val="00F6625C"/>
    <w:rsid w:val="00F672F0"/>
    <w:rsid w:val="00F67CBF"/>
    <w:rsid w:val="00F70BA7"/>
    <w:rsid w:val="00F73895"/>
    <w:rsid w:val="00F73CFC"/>
    <w:rsid w:val="00F769C2"/>
    <w:rsid w:val="00F801B6"/>
    <w:rsid w:val="00F83FC5"/>
    <w:rsid w:val="00F85CAB"/>
    <w:rsid w:val="00F8690D"/>
    <w:rsid w:val="00F86D01"/>
    <w:rsid w:val="00F911B9"/>
    <w:rsid w:val="00F917C6"/>
    <w:rsid w:val="00F918AB"/>
    <w:rsid w:val="00F94B79"/>
    <w:rsid w:val="00F94FF6"/>
    <w:rsid w:val="00F95617"/>
    <w:rsid w:val="00F96204"/>
    <w:rsid w:val="00F96264"/>
    <w:rsid w:val="00FA2EA9"/>
    <w:rsid w:val="00FA31B5"/>
    <w:rsid w:val="00FA3FA4"/>
    <w:rsid w:val="00FB068C"/>
    <w:rsid w:val="00FB0E9E"/>
    <w:rsid w:val="00FB17DB"/>
    <w:rsid w:val="00FB5320"/>
    <w:rsid w:val="00FC2E66"/>
    <w:rsid w:val="00FC4BA6"/>
    <w:rsid w:val="00FC4D39"/>
    <w:rsid w:val="00FC5531"/>
    <w:rsid w:val="00FC7CE1"/>
    <w:rsid w:val="00FD1276"/>
    <w:rsid w:val="00FD1F5F"/>
    <w:rsid w:val="00FD20F7"/>
    <w:rsid w:val="00FD47D7"/>
    <w:rsid w:val="00FD5287"/>
    <w:rsid w:val="00FE16EF"/>
    <w:rsid w:val="00FE35A3"/>
    <w:rsid w:val="00FE3B04"/>
    <w:rsid w:val="00FE4529"/>
    <w:rsid w:val="00FE57F4"/>
    <w:rsid w:val="00FE5FA1"/>
    <w:rsid w:val="00FE60F4"/>
    <w:rsid w:val="00FF07CA"/>
    <w:rsid w:val="00FF549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03E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F83FC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37F8A"/>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3F327C"/>
    <w:pPr>
      <w:spacing w:after="0"/>
      <w:ind w:firstLine="284"/>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link w:val="DefaultChar"/>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list Char"/>
    <w:basedOn w:val="DefaultParagraphFont"/>
    <w:link w:val="ListParagraph"/>
    <w:uiPriority w:val="34"/>
    <w:rsid w:val="006E3F26"/>
    <w:rPr>
      <w:rFonts w:ascii="Times New Roman" w:eastAsia="Times New Roman" w:hAnsi="Times New Roman" w:cs="Times New Roman"/>
      <w:sz w:val="24"/>
      <w:szCs w:val="24"/>
      <w:lang w:eastAsia="en-GB"/>
    </w:rPr>
  </w:style>
  <w:style w:type="character" w:customStyle="1" w:styleId="lrzxr">
    <w:name w:val="lrzxr"/>
    <w:basedOn w:val="DefaultParagraphFont"/>
    <w:rsid w:val="00DF3ED2"/>
  </w:style>
  <w:style w:type="table" w:customStyle="1" w:styleId="TableGrid2">
    <w:name w:val="Table Grid2"/>
    <w:basedOn w:val="TableNormal"/>
    <w:next w:val="TableGrid"/>
    <w:uiPriority w:val="39"/>
    <w:rsid w:val="00146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146EDD"/>
    <w:rPr>
      <w:rFonts w:ascii="Syntax" w:eastAsia="MS ??" w:hAnsi="Syntax" w:cs="Syntax"/>
      <w:color w:val="000000"/>
      <w:sz w:val="24"/>
      <w:szCs w:val="24"/>
      <w:lang w:eastAsia="en-GB"/>
    </w:rPr>
  </w:style>
  <w:style w:type="character" w:customStyle="1" w:styleId="Heading3Char">
    <w:name w:val="Heading 3 Char"/>
    <w:basedOn w:val="DefaultParagraphFont"/>
    <w:link w:val="Heading3"/>
    <w:uiPriority w:val="9"/>
    <w:rsid w:val="00F83FC5"/>
    <w:rPr>
      <w:rFonts w:asciiTheme="majorHAnsi" w:eastAsiaTheme="majorEastAsia" w:hAnsiTheme="majorHAnsi" w:cstheme="majorBidi"/>
      <w:color w:val="243F60" w:themeColor="accent1" w:themeShade="7F"/>
      <w:sz w:val="24"/>
      <w:szCs w:val="24"/>
      <w:lang w:val="en-US"/>
    </w:rPr>
  </w:style>
  <w:style w:type="paragraph" w:styleId="BodyText">
    <w:name w:val="Body Text"/>
    <w:basedOn w:val="Normal"/>
    <w:link w:val="BodyTextChar"/>
    <w:uiPriority w:val="99"/>
    <w:rsid w:val="00F83FC5"/>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uiPriority w:val="99"/>
    <w:rsid w:val="00F83FC5"/>
    <w:rPr>
      <w:rFonts w:ascii="Arial" w:eastAsia="Times New Roman" w:hAnsi="Arial" w:cs="Arial"/>
      <w:sz w:val="22"/>
      <w:szCs w:val="22"/>
      <w:lang w:eastAsia="en-US"/>
    </w:rPr>
  </w:style>
  <w:style w:type="character" w:styleId="FootnoteReference">
    <w:name w:val="footnote reference"/>
    <w:uiPriority w:val="99"/>
    <w:semiHidden/>
    <w:rsid w:val="00F83FC5"/>
    <w:rPr>
      <w:rFonts w:cs="Times New Roman"/>
      <w:vertAlign w:val="superscript"/>
    </w:rPr>
  </w:style>
  <w:style w:type="character" w:customStyle="1" w:styleId="FootnoteTextChar1">
    <w:name w:val="Footnote Text Char1"/>
    <w:uiPriority w:val="99"/>
    <w:semiHidden/>
    <w:locked/>
    <w:rsid w:val="00F83FC5"/>
    <w:rPr>
      <w:lang w:eastAsia="en-US"/>
    </w:rPr>
  </w:style>
  <w:style w:type="character" w:styleId="Strong">
    <w:name w:val="Strong"/>
    <w:uiPriority w:val="22"/>
    <w:qFormat/>
    <w:rsid w:val="00F83FC5"/>
    <w:rPr>
      <w:rFonts w:cs="Times New Roman"/>
      <w:b/>
      <w:bCs/>
    </w:rPr>
  </w:style>
  <w:style w:type="character" w:customStyle="1" w:styleId="list0020paragraphchar1">
    <w:name w:val="list_0020paragraph__char1"/>
    <w:rsid w:val="00F83FC5"/>
    <w:rPr>
      <w:rFonts w:ascii="Calibri" w:hAnsi="Calibri" w:hint="default"/>
      <w:sz w:val="22"/>
      <w:szCs w:val="22"/>
    </w:rPr>
  </w:style>
  <w:style w:type="character" w:customStyle="1" w:styleId="apple-converted-space">
    <w:name w:val="apple-converted-space"/>
    <w:basedOn w:val="DefaultParagraphFont"/>
    <w:rsid w:val="00F83FC5"/>
  </w:style>
  <w:style w:type="table" w:customStyle="1" w:styleId="TableGrid1">
    <w:name w:val="Table Grid1"/>
    <w:basedOn w:val="TableNormal"/>
    <w:next w:val="TableGrid"/>
    <w:uiPriority w:val="59"/>
    <w:rsid w:val="00A47549"/>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F83FC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37F8A"/>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3F327C"/>
    <w:pPr>
      <w:spacing w:after="0"/>
      <w:ind w:firstLine="284"/>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link w:val="DefaultChar"/>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list Char"/>
    <w:basedOn w:val="DefaultParagraphFont"/>
    <w:link w:val="ListParagraph"/>
    <w:uiPriority w:val="34"/>
    <w:rsid w:val="006E3F26"/>
    <w:rPr>
      <w:rFonts w:ascii="Times New Roman" w:eastAsia="Times New Roman" w:hAnsi="Times New Roman" w:cs="Times New Roman"/>
      <w:sz w:val="24"/>
      <w:szCs w:val="24"/>
      <w:lang w:eastAsia="en-GB"/>
    </w:rPr>
  </w:style>
  <w:style w:type="character" w:customStyle="1" w:styleId="lrzxr">
    <w:name w:val="lrzxr"/>
    <w:basedOn w:val="DefaultParagraphFont"/>
    <w:rsid w:val="00DF3ED2"/>
  </w:style>
  <w:style w:type="table" w:customStyle="1" w:styleId="TableGrid2">
    <w:name w:val="Table Grid2"/>
    <w:basedOn w:val="TableNormal"/>
    <w:next w:val="TableGrid"/>
    <w:uiPriority w:val="39"/>
    <w:rsid w:val="00146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146EDD"/>
    <w:rPr>
      <w:rFonts w:ascii="Syntax" w:eastAsia="MS ??" w:hAnsi="Syntax" w:cs="Syntax"/>
      <w:color w:val="000000"/>
      <w:sz w:val="24"/>
      <w:szCs w:val="24"/>
      <w:lang w:eastAsia="en-GB"/>
    </w:rPr>
  </w:style>
  <w:style w:type="character" w:customStyle="1" w:styleId="Heading3Char">
    <w:name w:val="Heading 3 Char"/>
    <w:basedOn w:val="DefaultParagraphFont"/>
    <w:link w:val="Heading3"/>
    <w:uiPriority w:val="9"/>
    <w:rsid w:val="00F83FC5"/>
    <w:rPr>
      <w:rFonts w:asciiTheme="majorHAnsi" w:eastAsiaTheme="majorEastAsia" w:hAnsiTheme="majorHAnsi" w:cstheme="majorBidi"/>
      <w:color w:val="243F60" w:themeColor="accent1" w:themeShade="7F"/>
      <w:sz w:val="24"/>
      <w:szCs w:val="24"/>
      <w:lang w:val="en-US"/>
    </w:rPr>
  </w:style>
  <w:style w:type="paragraph" w:styleId="BodyText">
    <w:name w:val="Body Text"/>
    <w:basedOn w:val="Normal"/>
    <w:link w:val="BodyTextChar"/>
    <w:uiPriority w:val="99"/>
    <w:rsid w:val="00F83FC5"/>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uiPriority w:val="99"/>
    <w:rsid w:val="00F83FC5"/>
    <w:rPr>
      <w:rFonts w:ascii="Arial" w:eastAsia="Times New Roman" w:hAnsi="Arial" w:cs="Arial"/>
      <w:sz w:val="22"/>
      <w:szCs w:val="22"/>
      <w:lang w:eastAsia="en-US"/>
    </w:rPr>
  </w:style>
  <w:style w:type="character" w:styleId="FootnoteReference">
    <w:name w:val="footnote reference"/>
    <w:uiPriority w:val="99"/>
    <w:semiHidden/>
    <w:rsid w:val="00F83FC5"/>
    <w:rPr>
      <w:rFonts w:cs="Times New Roman"/>
      <w:vertAlign w:val="superscript"/>
    </w:rPr>
  </w:style>
  <w:style w:type="character" w:customStyle="1" w:styleId="FootnoteTextChar1">
    <w:name w:val="Footnote Text Char1"/>
    <w:uiPriority w:val="99"/>
    <w:semiHidden/>
    <w:locked/>
    <w:rsid w:val="00F83FC5"/>
    <w:rPr>
      <w:lang w:eastAsia="en-US"/>
    </w:rPr>
  </w:style>
  <w:style w:type="character" w:styleId="Strong">
    <w:name w:val="Strong"/>
    <w:uiPriority w:val="22"/>
    <w:qFormat/>
    <w:rsid w:val="00F83FC5"/>
    <w:rPr>
      <w:rFonts w:cs="Times New Roman"/>
      <w:b/>
      <w:bCs/>
    </w:rPr>
  </w:style>
  <w:style w:type="character" w:customStyle="1" w:styleId="list0020paragraphchar1">
    <w:name w:val="list_0020paragraph__char1"/>
    <w:rsid w:val="00F83FC5"/>
    <w:rPr>
      <w:rFonts w:ascii="Calibri" w:hAnsi="Calibri" w:hint="default"/>
      <w:sz w:val="22"/>
      <w:szCs w:val="22"/>
    </w:rPr>
  </w:style>
  <w:style w:type="character" w:customStyle="1" w:styleId="apple-converted-space">
    <w:name w:val="apple-converted-space"/>
    <w:basedOn w:val="DefaultParagraphFont"/>
    <w:rsid w:val="00F83FC5"/>
  </w:style>
  <w:style w:type="table" w:customStyle="1" w:styleId="TableGrid1">
    <w:name w:val="Table Grid1"/>
    <w:basedOn w:val="TableNormal"/>
    <w:next w:val="TableGrid"/>
    <w:uiPriority w:val="59"/>
    <w:rsid w:val="00A47549"/>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5106713">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2730672">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13824481">
      <w:bodyDiv w:val="1"/>
      <w:marLeft w:val="0"/>
      <w:marRight w:val="0"/>
      <w:marTop w:val="0"/>
      <w:marBottom w:val="0"/>
      <w:divBdr>
        <w:top w:val="none" w:sz="0" w:space="0" w:color="auto"/>
        <w:left w:val="none" w:sz="0" w:space="0" w:color="auto"/>
        <w:bottom w:val="none" w:sz="0" w:space="0" w:color="auto"/>
        <w:right w:val="none" w:sz="0" w:space="0" w:color="auto"/>
      </w:divBdr>
    </w:div>
    <w:div w:id="486553871">
      <w:bodyDiv w:val="1"/>
      <w:marLeft w:val="0"/>
      <w:marRight w:val="0"/>
      <w:marTop w:val="0"/>
      <w:marBottom w:val="0"/>
      <w:divBdr>
        <w:top w:val="none" w:sz="0" w:space="0" w:color="auto"/>
        <w:left w:val="none" w:sz="0" w:space="0" w:color="auto"/>
        <w:bottom w:val="none" w:sz="0" w:space="0" w:color="auto"/>
        <w:right w:val="none" w:sz="0" w:space="0" w:color="auto"/>
      </w:divBdr>
    </w:div>
    <w:div w:id="544636375">
      <w:bodyDiv w:val="1"/>
      <w:marLeft w:val="0"/>
      <w:marRight w:val="0"/>
      <w:marTop w:val="0"/>
      <w:marBottom w:val="0"/>
      <w:divBdr>
        <w:top w:val="none" w:sz="0" w:space="0" w:color="auto"/>
        <w:left w:val="none" w:sz="0" w:space="0" w:color="auto"/>
        <w:bottom w:val="none" w:sz="0" w:space="0" w:color="auto"/>
        <w:right w:val="none" w:sz="0" w:space="0" w:color="auto"/>
      </w:divBdr>
    </w:div>
    <w:div w:id="546916171">
      <w:bodyDiv w:val="1"/>
      <w:marLeft w:val="0"/>
      <w:marRight w:val="0"/>
      <w:marTop w:val="0"/>
      <w:marBottom w:val="0"/>
      <w:divBdr>
        <w:top w:val="none" w:sz="0" w:space="0" w:color="auto"/>
        <w:left w:val="none" w:sz="0" w:space="0" w:color="auto"/>
        <w:bottom w:val="none" w:sz="0" w:space="0" w:color="auto"/>
        <w:right w:val="none" w:sz="0" w:space="0" w:color="auto"/>
      </w:divBdr>
    </w:div>
    <w:div w:id="659504788">
      <w:bodyDiv w:val="1"/>
      <w:marLeft w:val="0"/>
      <w:marRight w:val="0"/>
      <w:marTop w:val="0"/>
      <w:marBottom w:val="0"/>
      <w:divBdr>
        <w:top w:val="none" w:sz="0" w:space="0" w:color="auto"/>
        <w:left w:val="none" w:sz="0" w:space="0" w:color="auto"/>
        <w:bottom w:val="none" w:sz="0" w:space="0" w:color="auto"/>
        <w:right w:val="none" w:sz="0" w:space="0" w:color="auto"/>
      </w:divBdr>
    </w:div>
    <w:div w:id="669024035">
      <w:bodyDiv w:val="1"/>
      <w:marLeft w:val="0"/>
      <w:marRight w:val="0"/>
      <w:marTop w:val="0"/>
      <w:marBottom w:val="0"/>
      <w:divBdr>
        <w:top w:val="none" w:sz="0" w:space="0" w:color="auto"/>
        <w:left w:val="none" w:sz="0" w:space="0" w:color="auto"/>
        <w:bottom w:val="none" w:sz="0" w:space="0" w:color="auto"/>
        <w:right w:val="none" w:sz="0" w:space="0" w:color="auto"/>
      </w:divBdr>
    </w:div>
    <w:div w:id="681131831">
      <w:bodyDiv w:val="1"/>
      <w:marLeft w:val="0"/>
      <w:marRight w:val="0"/>
      <w:marTop w:val="0"/>
      <w:marBottom w:val="0"/>
      <w:divBdr>
        <w:top w:val="none" w:sz="0" w:space="0" w:color="auto"/>
        <w:left w:val="none" w:sz="0" w:space="0" w:color="auto"/>
        <w:bottom w:val="none" w:sz="0" w:space="0" w:color="auto"/>
        <w:right w:val="none" w:sz="0" w:space="0" w:color="auto"/>
      </w:divBdr>
    </w:div>
    <w:div w:id="771510513">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070347465">
      <w:bodyDiv w:val="1"/>
      <w:marLeft w:val="0"/>
      <w:marRight w:val="0"/>
      <w:marTop w:val="0"/>
      <w:marBottom w:val="0"/>
      <w:divBdr>
        <w:top w:val="none" w:sz="0" w:space="0" w:color="auto"/>
        <w:left w:val="none" w:sz="0" w:space="0" w:color="auto"/>
        <w:bottom w:val="none" w:sz="0" w:space="0" w:color="auto"/>
        <w:right w:val="none" w:sz="0" w:space="0" w:color="auto"/>
      </w:divBdr>
    </w:div>
    <w:div w:id="120147258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5891032">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33207189">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583754823">
      <w:bodyDiv w:val="1"/>
      <w:marLeft w:val="0"/>
      <w:marRight w:val="0"/>
      <w:marTop w:val="0"/>
      <w:marBottom w:val="0"/>
      <w:divBdr>
        <w:top w:val="none" w:sz="0" w:space="0" w:color="auto"/>
        <w:left w:val="none" w:sz="0" w:space="0" w:color="auto"/>
        <w:bottom w:val="none" w:sz="0" w:space="0" w:color="auto"/>
        <w:right w:val="none" w:sz="0" w:space="0" w:color="auto"/>
      </w:divBdr>
    </w:div>
    <w:div w:id="1585143838">
      <w:bodyDiv w:val="1"/>
      <w:marLeft w:val="0"/>
      <w:marRight w:val="0"/>
      <w:marTop w:val="0"/>
      <w:marBottom w:val="0"/>
      <w:divBdr>
        <w:top w:val="none" w:sz="0" w:space="0" w:color="auto"/>
        <w:left w:val="none" w:sz="0" w:space="0" w:color="auto"/>
        <w:bottom w:val="none" w:sz="0" w:space="0" w:color="auto"/>
        <w:right w:val="none" w:sz="0" w:space="0" w:color="auto"/>
      </w:divBdr>
    </w:div>
    <w:div w:id="1593586749">
      <w:bodyDiv w:val="1"/>
      <w:marLeft w:val="0"/>
      <w:marRight w:val="0"/>
      <w:marTop w:val="0"/>
      <w:marBottom w:val="0"/>
      <w:divBdr>
        <w:top w:val="none" w:sz="0" w:space="0" w:color="auto"/>
        <w:left w:val="none" w:sz="0" w:space="0" w:color="auto"/>
        <w:bottom w:val="none" w:sz="0" w:space="0" w:color="auto"/>
        <w:right w:val="none" w:sz="0" w:space="0" w:color="auto"/>
      </w:divBdr>
    </w:div>
    <w:div w:id="161358865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692029725">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944652743">
      <w:bodyDiv w:val="1"/>
      <w:marLeft w:val="0"/>
      <w:marRight w:val="0"/>
      <w:marTop w:val="0"/>
      <w:marBottom w:val="0"/>
      <w:divBdr>
        <w:top w:val="none" w:sz="0" w:space="0" w:color="auto"/>
        <w:left w:val="none" w:sz="0" w:space="0" w:color="auto"/>
        <w:bottom w:val="none" w:sz="0" w:space="0" w:color="auto"/>
        <w:right w:val="none" w:sz="0" w:space="0" w:color="auto"/>
      </w:divBdr>
    </w:div>
    <w:div w:id="204579154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datawand.info/wp-content/uploads/2019/07/LBW_Dementia_Health_Needs_Assessment_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gov.uk/government/publications/health-matters-smoking-and-quitting-in-england"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5B5629B0AB3D4E8F5EA928045C1737" ma:contentTypeVersion="8" ma:contentTypeDescription="Create a new document." ma:contentTypeScope="" ma:versionID="5235b34bff8147522291dbdd554ce862">
  <xsd:schema xmlns:xsd="http://www.w3.org/2001/XMLSchema" xmlns:xs="http://www.w3.org/2001/XMLSchema" xmlns:p="http://schemas.microsoft.com/office/2006/metadata/properties" xmlns:ns3="f6961889-22b3-4a52-bbae-f5b8ede092a9" xmlns:ns4="6b89f87a-7f49-41a7-842a-3133668d29aa" targetNamespace="http://schemas.microsoft.com/office/2006/metadata/properties" ma:root="true" ma:fieldsID="d72496e06e87526174f7950b3d638e21" ns3:_="" ns4:_="">
    <xsd:import namespace="f6961889-22b3-4a52-bbae-f5b8ede092a9"/>
    <xsd:import namespace="6b89f87a-7f49-41a7-842a-3133668d29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61889-22b3-4a52-bbae-f5b8ede092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9f87a-7f49-41a7-842a-3133668d2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3FA7EDFAA2D224990A139977CF07A48" ma:contentTypeVersion="12" ma:contentTypeDescription="Create a new document." ma:contentTypeScope="" ma:versionID="f86e34978c90a243c1e37bb0b2180ea4">
  <xsd:schema xmlns:xsd="http://www.w3.org/2001/XMLSchema" xmlns:xs="http://www.w3.org/2001/XMLSchema" xmlns:p="http://schemas.microsoft.com/office/2006/metadata/properties" xmlns:ns1="http://schemas.microsoft.com/sharepoint/v3" xmlns:ns3="d3d547cf-3b2a-48a1-a69f-666adaf1d86c" xmlns:ns4="5585c5e0-3cb3-4e57-bdde-c86d7e96f162" targetNamespace="http://schemas.microsoft.com/office/2006/metadata/properties" ma:root="true" ma:fieldsID="f8002a311ea17c1af66e0f1931058f4e" ns1:_="" ns3:_="" ns4:_="">
    <xsd:import namespace="http://schemas.microsoft.com/sharepoint/v3"/>
    <xsd:import namespace="d3d547cf-3b2a-48a1-a69f-666adaf1d86c"/>
    <xsd:import namespace="5585c5e0-3cb3-4e57-bdde-c86d7e96f1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547cf-3b2a-48a1-a69f-666adaf1d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5c5e0-3cb3-4e57-bdde-c86d7e96f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C7E98F1E57EB3439437B19D7EB9BC7F" ma:contentTypeVersion="8" ma:contentTypeDescription="Create a new document." ma:contentTypeScope="" ma:versionID="68f4ed0be4d8c70f4fcdeac038fdc777">
  <xsd:schema xmlns:xsd="http://www.w3.org/2001/XMLSchema" xmlns:xs="http://www.w3.org/2001/XMLSchema" xmlns:p="http://schemas.microsoft.com/office/2006/metadata/properties" xmlns:ns3="ede3bb56-33af-4fc8-a781-a1f10e1b2a9d" xmlns:ns4="b0d3e8f7-1bce-44c9-955b-bcb1e9a82233" targetNamespace="http://schemas.microsoft.com/office/2006/metadata/properties" ma:root="true" ma:fieldsID="8ad6b1812dd9de39184c1ce259b376d0" ns3:_="" ns4:_="">
    <xsd:import namespace="ede3bb56-33af-4fc8-a781-a1f10e1b2a9d"/>
    <xsd:import namespace="b0d3e8f7-1bce-44c9-955b-bcb1e9a822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bb56-33af-4fc8-a781-a1f10e1b2a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d3e8f7-1bce-44c9-955b-bcb1e9a8223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BADFABED50F3E44AB6F950A0B699127" ma:contentTypeVersion="2" ma:contentTypeDescription="Create a new document." ma:contentTypeScope="" ma:versionID="707a858ea9b11e50d0a7aed9e1eadfb8">
  <xsd:schema xmlns:xsd="http://www.w3.org/2001/XMLSchema" xmlns:xs="http://www.w3.org/2001/XMLSchema" xmlns:p="http://schemas.microsoft.com/office/2006/metadata/properties" xmlns:ns3="6114ac13-bb46-44b5-9743-68e7e34c1bf5" targetNamespace="http://schemas.microsoft.com/office/2006/metadata/properties" ma:root="true" ma:fieldsID="97d7e6e2853e786113ecdac145bd9651" ns3:_="">
    <xsd:import namespace="6114ac13-bb46-44b5-9743-68e7e34c1b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4ac13-bb46-44b5-9743-68e7e34c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00C7-A5E4-41E5-8B23-C63B95735C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21EC-6C07-4434-B66B-774B2529B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61889-22b3-4a52-bbae-f5b8ede092a9"/>
    <ds:schemaRef ds:uri="6b89f87a-7f49-41a7-842a-3133668d2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2E7CE-AD91-4D36-8123-8159804C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547cf-3b2a-48a1-a69f-666adaf1d86c"/>
    <ds:schemaRef ds:uri="5585c5e0-3cb3-4e57-bdde-c86d7e96f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A5713-3FAB-4C2D-944E-13D102BA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bb56-33af-4fc8-a781-a1f10e1b2a9d"/>
    <ds:schemaRef ds:uri="b0d3e8f7-1bce-44c9-955b-bcb1e9a82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C58AB-650D-45FA-BD12-D02DCA9A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4ac13-bb46-44b5-9743-68e7e34c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50165A-0611-4D5A-89E8-75E084D4C276}">
  <ds:schemaRefs>
    <ds:schemaRef ds:uri="http://schemas.microsoft.com/sharepoint/v3/contenttype/forms"/>
  </ds:schemaRefs>
</ds:datastoreItem>
</file>

<file path=customXml/itemProps7.xml><?xml version="1.0" encoding="utf-8"?>
<ds:datastoreItem xmlns:ds="http://schemas.openxmlformats.org/officeDocument/2006/customXml" ds:itemID="{FC24E7D0-57BA-44F2-BF98-6D05206E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2019-10-14T12:55:00Z</dcterms:created>
  <dcterms:modified xsi:type="dcterms:W3CDTF">2019-10-14T12:55:00Z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0x0101007BADFABED50F3E44AB6F950A0B699127</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Benjamin.Humphrey@richmondandwandsworth.gov.uk</vt:lpwstr>
  </property>
  <property fmtid="{D5CDD505-2E9C-101B-9397-08002B2CF9AE}" pid="6" name="MSIP_Label_763da656-5c75-4f6d-9461-4a3ce9a537cc_SetDate">
    <vt:lpwstr>2019-09-13T09:01:27.1486995Z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