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0D8" w:rsidRPr="00E12361" w:rsidRDefault="003D50D8" w:rsidP="003D50D8">
      <w:pPr>
        <w:pStyle w:val="Heading2"/>
        <w:rPr>
          <w:i w:val="0"/>
        </w:rPr>
      </w:pPr>
      <w:r>
        <w:rPr>
          <w:i w:val="0"/>
        </w:rPr>
        <w:t xml:space="preserve">Accessing the Tender </w:t>
      </w:r>
    </w:p>
    <w:p w:rsidR="003D50D8" w:rsidRPr="00A87DE8" w:rsidRDefault="003D50D8" w:rsidP="003D50D8">
      <w:pPr>
        <w:numPr>
          <w:ilvl w:val="1"/>
          <w:numId w:val="1"/>
        </w:numPr>
        <w:tabs>
          <w:tab w:val="left" w:pos="0"/>
        </w:tabs>
        <w:spacing w:before="120" w:after="120"/>
        <w:ind w:right="-153"/>
        <w:rPr>
          <w:rFonts w:ascii="Arial" w:hAnsi="Arial" w:cs="Arial"/>
          <w:color w:val="000000"/>
          <w:sz w:val="22"/>
          <w:szCs w:val="22"/>
        </w:rPr>
      </w:pPr>
      <w:r w:rsidRPr="004A6C7C">
        <w:rPr>
          <w:rFonts w:ascii="Arial" w:hAnsi="Arial" w:cs="Arial"/>
          <w:sz w:val="22"/>
          <w:szCs w:val="22"/>
        </w:rPr>
        <w:t>HM Revenue &amp; Customs (HMRC) use</w:t>
      </w:r>
      <w:r>
        <w:rPr>
          <w:rFonts w:ascii="Arial" w:hAnsi="Arial" w:cs="Arial"/>
          <w:sz w:val="22"/>
          <w:szCs w:val="22"/>
        </w:rPr>
        <w:t>s web-based eSourcing Portal, provided by SAP Ariba</w:t>
      </w:r>
      <w:r w:rsidRPr="004A6C7C">
        <w:rPr>
          <w:rFonts w:ascii="Arial" w:hAnsi="Arial" w:cs="Arial"/>
          <w:sz w:val="22"/>
          <w:szCs w:val="22"/>
        </w:rPr>
        <w:t xml:space="preserve"> to routinely m</w:t>
      </w:r>
      <w:r>
        <w:rPr>
          <w:rFonts w:ascii="Arial" w:hAnsi="Arial" w:cs="Arial"/>
          <w:sz w:val="22"/>
          <w:szCs w:val="22"/>
        </w:rPr>
        <w:t>anage its Competitive Procurement E</w:t>
      </w:r>
      <w:r w:rsidRPr="004A6C7C">
        <w:rPr>
          <w:rFonts w:ascii="Arial" w:hAnsi="Arial" w:cs="Arial"/>
          <w:sz w:val="22"/>
          <w:szCs w:val="22"/>
        </w:rPr>
        <w:t>xercises.</w:t>
      </w:r>
      <w:r w:rsidRPr="004A6C7C">
        <w:rPr>
          <w:rFonts w:ascii="Arial" w:hAnsi="Arial" w:cs="Arial"/>
          <w:color w:val="000000"/>
          <w:sz w:val="22"/>
          <w:szCs w:val="22"/>
        </w:rPr>
        <w:t xml:space="preserve"> </w:t>
      </w:r>
    </w:p>
    <w:p w:rsidR="003D50D8" w:rsidRDefault="003D50D8" w:rsidP="003D50D8">
      <w:pPr>
        <w:numPr>
          <w:ilvl w:val="1"/>
          <w:numId w:val="1"/>
        </w:numPr>
        <w:tabs>
          <w:tab w:val="left" w:pos="0"/>
        </w:tabs>
        <w:spacing w:before="120" w:after="120"/>
        <w:ind w:right="-153"/>
        <w:rPr>
          <w:rFonts w:ascii="Arial" w:hAnsi="Arial" w:cs="Arial"/>
          <w:sz w:val="22"/>
          <w:szCs w:val="22"/>
        </w:rPr>
      </w:pPr>
      <w:r>
        <w:rPr>
          <w:rFonts w:ascii="Arial" w:hAnsi="Arial" w:cs="Arial"/>
          <w:color w:val="000000"/>
          <w:sz w:val="22"/>
          <w:szCs w:val="22"/>
        </w:rPr>
        <w:t xml:space="preserve">The eSourcing Portal </w:t>
      </w:r>
      <w:r w:rsidRPr="00E12361">
        <w:rPr>
          <w:rFonts w:ascii="Arial" w:hAnsi="Arial" w:cs="Arial"/>
          <w:sz w:val="22"/>
          <w:szCs w:val="22"/>
        </w:rPr>
        <w:t>allows</w:t>
      </w:r>
      <w:r w:rsidRPr="00D26163">
        <w:rPr>
          <w:rFonts w:ascii="Arial" w:hAnsi="Arial" w:cs="Arial"/>
          <w:color w:val="000000"/>
          <w:sz w:val="22"/>
          <w:szCs w:val="22"/>
        </w:rPr>
        <w:t xml:space="preserve"> all </w:t>
      </w:r>
      <w:r w:rsidRPr="00916B69">
        <w:rPr>
          <w:rFonts w:ascii="Helvetica" w:hAnsi="Helvetica" w:cs="Arial"/>
          <w:sz w:val="22"/>
        </w:rPr>
        <w:t>Candidate</w:t>
      </w:r>
      <w:r>
        <w:rPr>
          <w:rFonts w:ascii="Helvetica" w:hAnsi="Helvetica" w:cs="Arial"/>
          <w:sz w:val="22"/>
        </w:rPr>
        <w:t>s</w:t>
      </w:r>
      <w:r w:rsidRPr="00916B69">
        <w:rPr>
          <w:rFonts w:ascii="Helvetica" w:hAnsi="Helvetica" w:cs="Arial"/>
          <w:sz w:val="22"/>
        </w:rPr>
        <w:t>/Tenderer</w:t>
      </w:r>
      <w:r>
        <w:rPr>
          <w:rFonts w:ascii="Helvetica" w:hAnsi="Helvetica" w:cs="Arial"/>
          <w:sz w:val="22"/>
        </w:rPr>
        <w:t>s</w:t>
      </w:r>
      <w:r w:rsidRPr="00916B69">
        <w:rPr>
          <w:rFonts w:ascii="Helvetica" w:hAnsi="Helvetica" w:cs="Arial"/>
          <w:sz w:val="22"/>
        </w:rPr>
        <w:t xml:space="preserve"> </w:t>
      </w:r>
      <w:r w:rsidRPr="00D26163">
        <w:rPr>
          <w:rFonts w:ascii="Arial" w:hAnsi="Arial" w:cs="Arial"/>
          <w:color w:val="000000"/>
          <w:sz w:val="22"/>
          <w:szCs w:val="22"/>
        </w:rPr>
        <w:t xml:space="preserve">to prepare Tenders in a standardised format, </w:t>
      </w:r>
      <w:r>
        <w:rPr>
          <w:rFonts w:ascii="Arial" w:hAnsi="Arial" w:cs="Arial"/>
          <w:color w:val="000000"/>
          <w:sz w:val="22"/>
          <w:szCs w:val="22"/>
        </w:rPr>
        <w:t>with the aim of ensuring a simpler, more consistent approach to tendering, removing some of the barriers which make it difficult for businesses, in particular SME’s, to access public sector contracts.</w:t>
      </w:r>
    </w:p>
    <w:p w:rsidR="003D50D8" w:rsidRPr="004A6C7C" w:rsidRDefault="003D50D8" w:rsidP="003D50D8">
      <w:pPr>
        <w:numPr>
          <w:ilvl w:val="1"/>
          <w:numId w:val="1"/>
        </w:numPr>
        <w:tabs>
          <w:tab w:val="left" w:pos="0"/>
        </w:tabs>
        <w:spacing w:before="120" w:after="120"/>
        <w:ind w:right="-153"/>
        <w:rPr>
          <w:rFonts w:ascii="Arial" w:hAnsi="Arial" w:cs="Arial"/>
          <w:sz w:val="22"/>
          <w:szCs w:val="22"/>
        </w:rPr>
      </w:pPr>
      <w:r>
        <w:rPr>
          <w:rFonts w:ascii="Arial" w:hAnsi="Arial" w:cs="Arial"/>
          <w:sz w:val="22"/>
          <w:szCs w:val="22"/>
        </w:rPr>
        <w:t>The eSourcing Portal</w:t>
      </w:r>
      <w:r w:rsidRPr="004A6C7C">
        <w:rPr>
          <w:rFonts w:ascii="Arial" w:hAnsi="Arial" w:cs="Arial"/>
          <w:sz w:val="22"/>
          <w:szCs w:val="22"/>
        </w:rPr>
        <w:t xml:space="preserve"> allows HMRC to:</w:t>
      </w:r>
    </w:p>
    <w:p w:rsidR="003D50D8" w:rsidRPr="00916B69" w:rsidRDefault="003D50D8" w:rsidP="003D50D8">
      <w:pPr>
        <w:numPr>
          <w:ilvl w:val="0"/>
          <w:numId w:val="2"/>
        </w:numPr>
        <w:spacing w:after="60"/>
        <w:ind w:left="1077" w:hanging="357"/>
        <w:rPr>
          <w:rFonts w:ascii="Helvetica" w:hAnsi="Helvetica" w:cs="Arial"/>
          <w:sz w:val="22"/>
        </w:rPr>
      </w:pPr>
      <w:r w:rsidRPr="00916B69">
        <w:rPr>
          <w:rFonts w:ascii="Helvetica" w:hAnsi="Helvetica" w:cs="Arial"/>
          <w:sz w:val="22"/>
        </w:rPr>
        <w:t xml:space="preserve">invite a Candidate/Tenderer to take part in a Competitive Procurement Exercise, referred to as an </w:t>
      </w:r>
      <w:r>
        <w:rPr>
          <w:rFonts w:ascii="Helvetica" w:hAnsi="Helvetica" w:cs="Arial"/>
          <w:sz w:val="22"/>
        </w:rPr>
        <w:t>eSourcing Event</w:t>
      </w:r>
      <w:r w:rsidRPr="00916B69">
        <w:rPr>
          <w:rFonts w:ascii="Helvetica" w:hAnsi="Helvetica" w:cs="Arial"/>
          <w:sz w:val="22"/>
        </w:rPr>
        <w:t>, across a secure web link;</w:t>
      </w:r>
    </w:p>
    <w:p w:rsidR="003D50D8" w:rsidRPr="00916B69" w:rsidRDefault="003D50D8" w:rsidP="003D50D8">
      <w:pPr>
        <w:numPr>
          <w:ilvl w:val="0"/>
          <w:numId w:val="2"/>
        </w:numPr>
        <w:spacing w:after="60"/>
        <w:ind w:left="1077" w:hanging="357"/>
        <w:rPr>
          <w:rFonts w:ascii="Helvetica" w:hAnsi="Helvetica" w:cs="Arial"/>
          <w:sz w:val="22"/>
        </w:rPr>
      </w:pPr>
      <w:r w:rsidRPr="00916B69">
        <w:rPr>
          <w:rFonts w:ascii="Helvetica" w:hAnsi="Helvetica" w:cs="Arial"/>
          <w:sz w:val="22"/>
        </w:rPr>
        <w:t xml:space="preserve">use the </w:t>
      </w:r>
      <w:r>
        <w:rPr>
          <w:rFonts w:ascii="Helvetica" w:hAnsi="Helvetica" w:cs="Arial"/>
          <w:sz w:val="22"/>
        </w:rPr>
        <w:t>eSourcing Event</w:t>
      </w:r>
      <w:r w:rsidRPr="00916B69">
        <w:rPr>
          <w:rFonts w:ascii="Helvetica" w:hAnsi="Helvetica" w:cs="Arial"/>
          <w:sz w:val="22"/>
        </w:rPr>
        <w:t xml:space="preserve"> to provide a Candidate/Tenderer with access to Contract documents;</w:t>
      </w:r>
    </w:p>
    <w:p w:rsidR="003D50D8" w:rsidRPr="00916B69" w:rsidRDefault="003D50D8" w:rsidP="003D50D8">
      <w:pPr>
        <w:numPr>
          <w:ilvl w:val="0"/>
          <w:numId w:val="2"/>
        </w:numPr>
        <w:spacing w:after="60"/>
        <w:ind w:left="1077" w:hanging="357"/>
        <w:rPr>
          <w:rFonts w:ascii="Helvetica" w:hAnsi="Helvetica" w:cs="Arial"/>
          <w:sz w:val="22"/>
        </w:rPr>
      </w:pPr>
      <w:r w:rsidRPr="00916B69">
        <w:rPr>
          <w:rFonts w:ascii="Helvetica" w:hAnsi="Helvetica" w:cs="Arial"/>
          <w:sz w:val="22"/>
        </w:rPr>
        <w:t xml:space="preserve">request a Candidate/Tenderer to answer a series of questions contained in questionnaires within the </w:t>
      </w:r>
      <w:r>
        <w:rPr>
          <w:rFonts w:ascii="Helvetica" w:hAnsi="Helvetica" w:cs="Arial"/>
          <w:sz w:val="22"/>
        </w:rPr>
        <w:t>eSourcing Event</w:t>
      </w:r>
      <w:r w:rsidRPr="00916B69">
        <w:rPr>
          <w:rFonts w:ascii="Helvetica" w:hAnsi="Helvetica" w:cs="Arial"/>
          <w:sz w:val="22"/>
        </w:rPr>
        <w:t xml:space="preserve"> to obtain a standardised e-format Tender; </w:t>
      </w:r>
    </w:p>
    <w:p w:rsidR="003D50D8" w:rsidRPr="00916B69" w:rsidRDefault="003D50D8" w:rsidP="003D50D8">
      <w:pPr>
        <w:numPr>
          <w:ilvl w:val="0"/>
          <w:numId w:val="2"/>
        </w:numPr>
        <w:spacing w:after="60"/>
        <w:ind w:left="1077" w:hanging="357"/>
        <w:rPr>
          <w:rFonts w:ascii="Helvetica" w:hAnsi="Helvetica" w:cs="Arial"/>
          <w:sz w:val="22"/>
        </w:rPr>
      </w:pPr>
      <w:r w:rsidRPr="00916B69">
        <w:rPr>
          <w:rFonts w:ascii="Helvetica" w:hAnsi="Helvetica" w:cs="Arial"/>
          <w:sz w:val="22"/>
        </w:rPr>
        <w:t>evaluate Tenders using inbuilt scoring functionality; and</w:t>
      </w:r>
    </w:p>
    <w:p w:rsidR="003D50D8" w:rsidRPr="00916B69" w:rsidRDefault="003D50D8" w:rsidP="003D50D8">
      <w:pPr>
        <w:numPr>
          <w:ilvl w:val="0"/>
          <w:numId w:val="2"/>
        </w:numPr>
        <w:spacing w:after="60"/>
        <w:ind w:left="1077" w:hanging="357"/>
        <w:rPr>
          <w:rFonts w:ascii="Helvetica" w:hAnsi="Helvetica" w:cs="Arial"/>
          <w:sz w:val="22"/>
        </w:rPr>
      </w:pPr>
      <w:proofErr w:type="gramStart"/>
      <w:r w:rsidRPr="00916B69">
        <w:rPr>
          <w:rFonts w:ascii="Helvetica" w:hAnsi="Helvetica" w:cs="Arial"/>
          <w:sz w:val="22"/>
        </w:rPr>
        <w:t>optionally</w:t>
      </w:r>
      <w:proofErr w:type="gramEnd"/>
      <w:r w:rsidRPr="00916B69">
        <w:rPr>
          <w:rFonts w:ascii="Helvetica" w:hAnsi="Helvetica" w:cs="Arial"/>
          <w:sz w:val="22"/>
        </w:rPr>
        <w:t xml:space="preserve"> conduct electronic reverse e-auctions as part of the evaluation process.</w:t>
      </w:r>
    </w:p>
    <w:p w:rsidR="003D50D8" w:rsidRPr="00223825" w:rsidRDefault="003D50D8" w:rsidP="003D50D8">
      <w:pPr>
        <w:numPr>
          <w:ilvl w:val="1"/>
          <w:numId w:val="1"/>
        </w:numPr>
        <w:tabs>
          <w:tab w:val="left" w:pos="0"/>
        </w:tabs>
        <w:spacing w:before="120" w:after="120"/>
        <w:ind w:right="-153"/>
        <w:rPr>
          <w:rFonts w:ascii="Arial" w:hAnsi="Arial" w:cs="Arial"/>
          <w:sz w:val="22"/>
          <w:szCs w:val="22"/>
        </w:rPr>
      </w:pPr>
      <w:r w:rsidRPr="00223825">
        <w:rPr>
          <w:rFonts w:ascii="Arial" w:hAnsi="Arial" w:cs="Arial"/>
          <w:sz w:val="22"/>
          <w:szCs w:val="22"/>
        </w:rPr>
        <w:t xml:space="preserve">The eSourcing Portal will not be used to process purchase orders and pay invoices, this will be done using the separate HMRC ERP system. </w:t>
      </w:r>
    </w:p>
    <w:p w:rsidR="003D50D8" w:rsidRDefault="003D50D8" w:rsidP="003D50D8">
      <w:pPr>
        <w:spacing w:before="120" w:after="120"/>
        <w:ind w:firstLine="720"/>
        <w:rPr>
          <w:rFonts w:ascii="Arial" w:hAnsi="Arial" w:cs="Arial"/>
          <w:b/>
          <w:sz w:val="22"/>
          <w:szCs w:val="22"/>
        </w:rPr>
      </w:pPr>
      <w:r>
        <w:rPr>
          <w:rFonts w:ascii="Arial" w:hAnsi="Arial" w:cs="Arial"/>
          <w:b/>
          <w:sz w:val="22"/>
          <w:szCs w:val="22"/>
        </w:rPr>
        <w:t>Accessing a HMRC eSourcing Event</w:t>
      </w:r>
    </w:p>
    <w:p w:rsidR="003D50D8" w:rsidRPr="00223825" w:rsidRDefault="003D50D8" w:rsidP="003D50D8">
      <w:pPr>
        <w:numPr>
          <w:ilvl w:val="1"/>
          <w:numId w:val="1"/>
        </w:numPr>
        <w:tabs>
          <w:tab w:val="left" w:pos="0"/>
        </w:tabs>
        <w:spacing w:before="120" w:after="120"/>
        <w:ind w:right="-153"/>
        <w:rPr>
          <w:rFonts w:ascii="Arial" w:hAnsi="Arial" w:cs="Arial"/>
          <w:color w:val="000000"/>
          <w:sz w:val="22"/>
        </w:rPr>
      </w:pPr>
      <w:r>
        <w:rPr>
          <w:rFonts w:ascii="Arial" w:hAnsi="Arial" w:cs="Arial"/>
          <w:color w:val="000000"/>
          <w:sz w:val="22"/>
        </w:rPr>
        <w:t xml:space="preserve">Prior to </w:t>
      </w:r>
      <w:r w:rsidRPr="00223825">
        <w:rPr>
          <w:rFonts w:ascii="Arial" w:hAnsi="Arial" w:cs="Arial"/>
          <w:color w:val="000000"/>
          <w:sz w:val="22"/>
        </w:rPr>
        <w:t>being</w:t>
      </w:r>
      <w:r>
        <w:rPr>
          <w:rFonts w:ascii="Arial" w:hAnsi="Arial" w:cs="Arial"/>
          <w:color w:val="000000"/>
          <w:sz w:val="22"/>
        </w:rPr>
        <w:t xml:space="preserve"> </w:t>
      </w:r>
      <w:r w:rsidRPr="009B55CC">
        <w:rPr>
          <w:rFonts w:ascii="Arial" w:hAnsi="Arial" w:cs="Arial"/>
          <w:color w:val="000000"/>
          <w:sz w:val="22"/>
        </w:rPr>
        <w:t>given</w:t>
      </w:r>
      <w:r>
        <w:rPr>
          <w:rFonts w:ascii="Arial" w:hAnsi="Arial" w:cs="Arial"/>
          <w:color w:val="000000"/>
          <w:sz w:val="22"/>
        </w:rPr>
        <w:t xml:space="preserve"> access to an eSourcing Event the </w:t>
      </w:r>
      <w:r w:rsidRPr="00223825">
        <w:rPr>
          <w:rFonts w:ascii="Arial" w:hAnsi="Arial" w:cs="Arial"/>
          <w:color w:val="000000"/>
          <w:sz w:val="22"/>
        </w:rPr>
        <w:t>Candidate/Tenderer</w:t>
      </w:r>
      <w:r>
        <w:rPr>
          <w:rFonts w:ascii="Arial" w:hAnsi="Arial" w:cs="Arial"/>
          <w:color w:val="000000"/>
          <w:sz w:val="22"/>
        </w:rPr>
        <w:t xml:space="preserve"> will have to obtain an Ariba Supplier Network registration number by accessing the following HMRC registration home page accessed using the </w:t>
      </w:r>
      <w:r w:rsidRPr="009B55CC">
        <w:rPr>
          <w:rFonts w:ascii="Arial" w:hAnsi="Arial" w:cs="Arial"/>
          <w:color w:val="000000"/>
          <w:sz w:val="22"/>
        </w:rPr>
        <w:t>following link:</w:t>
      </w:r>
    </w:p>
    <w:p w:rsidR="003D50D8" w:rsidRPr="00223825" w:rsidRDefault="003D50D8" w:rsidP="003D50D8">
      <w:pPr>
        <w:spacing w:beforeLines="120" w:before="288" w:afterLines="120" w:after="288"/>
        <w:ind w:left="720"/>
        <w:rPr>
          <w:rStyle w:val="Hyperlink"/>
          <w:sz w:val="22"/>
        </w:rPr>
      </w:pPr>
      <w:hyperlink r:id="rId5" w:history="1">
        <w:r w:rsidRPr="00223825">
          <w:rPr>
            <w:rStyle w:val="Hyperlink"/>
            <w:sz w:val="22"/>
          </w:rPr>
          <w:t>http://hmrc.supplier-eu.ariba.com/ad/register/SSOActions?type=full</w:t>
        </w:r>
      </w:hyperlink>
    </w:p>
    <w:p w:rsidR="003D50D8" w:rsidRDefault="003D50D8" w:rsidP="003D50D8">
      <w:pPr>
        <w:numPr>
          <w:ilvl w:val="1"/>
          <w:numId w:val="1"/>
        </w:numPr>
        <w:tabs>
          <w:tab w:val="left" w:pos="0"/>
        </w:tabs>
        <w:spacing w:before="120" w:after="120"/>
        <w:ind w:right="-153"/>
        <w:rPr>
          <w:rFonts w:ascii="Arial" w:hAnsi="Arial" w:cs="Arial"/>
          <w:color w:val="000000"/>
          <w:sz w:val="22"/>
        </w:rPr>
      </w:pPr>
      <w:r w:rsidRPr="00223825">
        <w:rPr>
          <w:rFonts w:ascii="Arial" w:hAnsi="Arial" w:cs="Arial"/>
          <w:color w:val="000000"/>
          <w:sz w:val="22"/>
        </w:rPr>
        <w:t>The</w:t>
      </w:r>
      <w:r>
        <w:rPr>
          <w:rFonts w:ascii="Arial" w:hAnsi="Arial" w:cs="Arial"/>
          <w:color w:val="000000"/>
          <w:sz w:val="22"/>
        </w:rPr>
        <w:t xml:space="preserve"> Tenderer/Candidate will only be able to be provided with access to the eSourcing Event once registration has been completed.</w:t>
      </w:r>
    </w:p>
    <w:p w:rsidR="003D50D8" w:rsidRDefault="003D50D8" w:rsidP="003D50D8">
      <w:pPr>
        <w:numPr>
          <w:ilvl w:val="1"/>
          <w:numId w:val="1"/>
        </w:numPr>
        <w:tabs>
          <w:tab w:val="left" w:pos="0"/>
        </w:tabs>
        <w:spacing w:before="120" w:after="120"/>
        <w:ind w:right="-153"/>
        <w:rPr>
          <w:rFonts w:ascii="Arial" w:hAnsi="Arial" w:cs="Arial"/>
          <w:color w:val="000000"/>
          <w:sz w:val="22"/>
        </w:rPr>
      </w:pPr>
      <w:r w:rsidRPr="00223825">
        <w:rPr>
          <w:rFonts w:ascii="Arial" w:hAnsi="Arial" w:cs="Arial"/>
          <w:color w:val="000000"/>
          <w:sz w:val="22"/>
        </w:rPr>
        <w:t>When</w:t>
      </w:r>
      <w:r>
        <w:rPr>
          <w:rFonts w:ascii="Arial" w:hAnsi="Arial" w:cs="Arial"/>
          <w:color w:val="000000"/>
          <w:sz w:val="22"/>
        </w:rPr>
        <w:t xml:space="preserve"> accessing an eSourcing Event for the first time the Tenderer/ Candidate will need to accept the conditions in the bidder agreement a copy of which </w:t>
      </w:r>
      <w:r>
        <w:rPr>
          <w:rFonts w:ascii="Arial" w:hAnsi="Arial" w:cs="Arial"/>
          <w:color w:val="000000"/>
          <w:sz w:val="22"/>
        </w:rPr>
        <w:t>is attached to the event</w:t>
      </w:r>
      <w:bookmarkStart w:id="0" w:name="_GoBack"/>
      <w:bookmarkEnd w:id="0"/>
      <w:r>
        <w:rPr>
          <w:rFonts w:ascii="Arial" w:hAnsi="Arial" w:cs="Arial"/>
          <w:color w:val="000000"/>
          <w:sz w:val="22"/>
        </w:rPr>
        <w:t>.</w:t>
      </w:r>
    </w:p>
    <w:p w:rsidR="003D50D8" w:rsidRPr="009B55CC" w:rsidRDefault="003D50D8" w:rsidP="003D50D8">
      <w:pPr>
        <w:numPr>
          <w:ilvl w:val="1"/>
          <w:numId w:val="1"/>
        </w:numPr>
        <w:tabs>
          <w:tab w:val="left" w:pos="0"/>
        </w:tabs>
        <w:spacing w:before="120" w:after="120"/>
        <w:ind w:right="-153"/>
        <w:rPr>
          <w:rFonts w:ascii="Arial" w:hAnsi="Arial" w:cs="Arial"/>
          <w:color w:val="000000"/>
          <w:sz w:val="22"/>
        </w:rPr>
      </w:pPr>
      <w:r w:rsidRPr="009B55CC">
        <w:rPr>
          <w:rFonts w:ascii="Arial" w:hAnsi="Arial" w:cs="Arial"/>
          <w:color w:val="000000"/>
          <w:sz w:val="22"/>
        </w:rPr>
        <w:t xml:space="preserve">Once the </w:t>
      </w:r>
      <w:r>
        <w:rPr>
          <w:rFonts w:ascii="Arial" w:hAnsi="Arial" w:cs="Arial"/>
          <w:color w:val="000000"/>
          <w:sz w:val="22"/>
        </w:rPr>
        <w:t>Tenderer/Candidate t</w:t>
      </w:r>
      <w:r w:rsidRPr="009B55CC">
        <w:rPr>
          <w:rFonts w:ascii="Arial" w:hAnsi="Arial" w:cs="Arial"/>
          <w:color w:val="000000"/>
          <w:sz w:val="22"/>
        </w:rPr>
        <w:t>he eSourcing portal home page can be accessed using the following link:</w:t>
      </w:r>
    </w:p>
    <w:p w:rsidR="003D50D8" w:rsidRPr="00223825" w:rsidRDefault="003D50D8" w:rsidP="003D50D8">
      <w:pPr>
        <w:tabs>
          <w:tab w:val="left" w:pos="0"/>
        </w:tabs>
        <w:spacing w:after="240"/>
        <w:ind w:left="720" w:right="-153"/>
        <w:rPr>
          <w:rStyle w:val="Hyperlink"/>
          <w:sz w:val="22"/>
        </w:rPr>
      </w:pPr>
      <w:hyperlink r:id="rId6" w:history="1">
        <w:r w:rsidRPr="00223825">
          <w:rPr>
            <w:rStyle w:val="Hyperlink"/>
            <w:sz w:val="22"/>
          </w:rPr>
          <w:t>http://seller.ariba.</w:t>
        </w:r>
        <w:r w:rsidRPr="00223825">
          <w:rPr>
            <w:rStyle w:val="Hyperlink"/>
            <w:sz w:val="22"/>
          </w:rPr>
          <w:t>c</w:t>
        </w:r>
        <w:r w:rsidRPr="00223825">
          <w:rPr>
            <w:rStyle w:val="Hyperlink"/>
            <w:sz w:val="22"/>
          </w:rPr>
          <w:t>om</w:t>
        </w:r>
      </w:hyperlink>
    </w:p>
    <w:p w:rsidR="003D50D8" w:rsidRPr="00E12361" w:rsidRDefault="003D50D8" w:rsidP="003D50D8">
      <w:pPr>
        <w:pStyle w:val="Heading2"/>
        <w:rPr>
          <w:i w:val="0"/>
        </w:rPr>
      </w:pPr>
      <w:r w:rsidRPr="00E12361">
        <w:rPr>
          <w:i w:val="0"/>
        </w:rPr>
        <w:t>Purpose of this Document</w:t>
      </w:r>
    </w:p>
    <w:p w:rsidR="003D50D8" w:rsidRPr="00223825" w:rsidRDefault="003D50D8" w:rsidP="003D50D8">
      <w:pPr>
        <w:numPr>
          <w:ilvl w:val="1"/>
          <w:numId w:val="1"/>
        </w:numPr>
        <w:tabs>
          <w:tab w:val="left" w:pos="0"/>
        </w:tabs>
        <w:spacing w:before="120" w:after="120"/>
        <w:ind w:right="-153"/>
        <w:rPr>
          <w:rFonts w:ascii="Arial" w:hAnsi="Arial" w:cs="Arial"/>
          <w:color w:val="000000"/>
          <w:sz w:val="22"/>
        </w:rPr>
      </w:pPr>
      <w:r w:rsidRPr="00223825">
        <w:rPr>
          <w:rFonts w:ascii="Arial" w:hAnsi="Arial" w:cs="Arial"/>
          <w:color w:val="000000"/>
          <w:sz w:val="22"/>
        </w:rPr>
        <w:t>This document provides further information about the format of Competitive Procurement Exercises used by HMRC and clarifies matters relating to the submission and evaluation of a Tender using the eSourcing Portal.</w:t>
      </w:r>
    </w:p>
    <w:p w:rsidR="003D50D8" w:rsidRPr="00223825" w:rsidRDefault="003D50D8" w:rsidP="003D50D8">
      <w:pPr>
        <w:numPr>
          <w:ilvl w:val="1"/>
          <w:numId w:val="1"/>
        </w:numPr>
        <w:tabs>
          <w:tab w:val="left" w:pos="0"/>
        </w:tabs>
        <w:spacing w:before="120" w:after="120"/>
        <w:ind w:right="-153"/>
        <w:rPr>
          <w:rFonts w:ascii="Arial" w:hAnsi="Arial" w:cs="Arial"/>
          <w:color w:val="000000"/>
          <w:sz w:val="22"/>
        </w:rPr>
      </w:pPr>
      <w:r w:rsidRPr="00223825">
        <w:rPr>
          <w:rFonts w:ascii="Arial" w:hAnsi="Arial" w:cs="Arial"/>
          <w:color w:val="000000"/>
          <w:sz w:val="22"/>
        </w:rPr>
        <w:t xml:space="preserve">These instructions should therefore be read, along with all other documents attached within the eSourcing Event, before attempting to complete any on-line questionnaires in relation to a Competitive Procurement Exercise.  </w:t>
      </w:r>
    </w:p>
    <w:p w:rsidR="003D50D8" w:rsidRPr="00E12361" w:rsidRDefault="003D50D8" w:rsidP="003D50D8">
      <w:pPr>
        <w:pStyle w:val="Heading2"/>
        <w:rPr>
          <w:i w:val="0"/>
        </w:rPr>
      </w:pPr>
      <w:r w:rsidRPr="00E12361">
        <w:rPr>
          <w:i w:val="0"/>
        </w:rPr>
        <w:t>Further Sources of Information</w:t>
      </w:r>
    </w:p>
    <w:p w:rsidR="003D50D8" w:rsidRDefault="003D50D8" w:rsidP="003D50D8">
      <w:pPr>
        <w:numPr>
          <w:ilvl w:val="1"/>
          <w:numId w:val="1"/>
        </w:numPr>
        <w:tabs>
          <w:tab w:val="left" w:pos="0"/>
        </w:tabs>
        <w:spacing w:before="120" w:after="120"/>
        <w:ind w:right="-153"/>
        <w:rPr>
          <w:rFonts w:ascii="Arial" w:hAnsi="Arial" w:cs="Arial"/>
          <w:color w:val="000000"/>
          <w:sz w:val="22"/>
        </w:rPr>
      </w:pPr>
      <w:r w:rsidRPr="00223825">
        <w:rPr>
          <w:rFonts w:ascii="Arial" w:hAnsi="Arial" w:cs="Arial"/>
          <w:color w:val="000000"/>
          <w:sz w:val="22"/>
        </w:rPr>
        <w:t xml:space="preserve">Once logged onto the system technical guidance relating to the use of the eSourcing Portal can be found in the Help Centre that is accessed via the help tab at the top of </w:t>
      </w:r>
      <w:r w:rsidRPr="00223825">
        <w:rPr>
          <w:rFonts w:ascii="Arial" w:hAnsi="Arial" w:cs="Arial"/>
          <w:color w:val="000000"/>
          <w:sz w:val="22"/>
        </w:rPr>
        <w:lastRenderedPageBreak/>
        <w:t>the screen.</w:t>
      </w:r>
    </w:p>
    <w:p w:rsidR="003D50D8" w:rsidRPr="00223825" w:rsidRDefault="003D50D8" w:rsidP="003D50D8">
      <w:pPr>
        <w:numPr>
          <w:ilvl w:val="1"/>
          <w:numId w:val="1"/>
        </w:numPr>
        <w:tabs>
          <w:tab w:val="left" w:pos="0"/>
        </w:tabs>
        <w:spacing w:before="120" w:after="120"/>
        <w:ind w:right="-153"/>
        <w:rPr>
          <w:rFonts w:ascii="Arial" w:hAnsi="Arial" w:cs="Arial"/>
          <w:color w:val="000000"/>
          <w:sz w:val="22"/>
        </w:rPr>
      </w:pPr>
      <w:r w:rsidRPr="00223825">
        <w:rPr>
          <w:rFonts w:ascii="Arial" w:hAnsi="Arial" w:cs="Arial"/>
          <w:color w:val="000000"/>
          <w:sz w:val="22"/>
        </w:rPr>
        <w:t>General information for suppliers wanting to sell their products and services to HMRC can also be found on the suppliers guide on the HMRC website using the following link:</w:t>
      </w:r>
    </w:p>
    <w:p w:rsidR="003D50D8" w:rsidRPr="00223825" w:rsidRDefault="003D50D8" w:rsidP="003D50D8">
      <w:pPr>
        <w:tabs>
          <w:tab w:val="left" w:pos="0"/>
        </w:tabs>
        <w:spacing w:after="240"/>
        <w:ind w:left="720" w:right="-153"/>
        <w:rPr>
          <w:rFonts w:ascii="Arial" w:hAnsi="Arial" w:cs="Arial"/>
          <w:sz w:val="22"/>
          <w:szCs w:val="22"/>
        </w:rPr>
      </w:pPr>
      <w:hyperlink r:id="rId7" w:anchor="supplying-to-hmrc" w:history="1">
        <w:r w:rsidRPr="00223825">
          <w:rPr>
            <w:rStyle w:val="Hyperlink"/>
            <w:sz w:val="22"/>
            <w:szCs w:val="22"/>
          </w:rPr>
          <w:t>https://www.gov.uk/government/organisations/hm-revenue-customs/about/procurement#supplying-to-hmrc</w:t>
        </w:r>
      </w:hyperlink>
    </w:p>
    <w:p w:rsidR="003D50D8" w:rsidRPr="00A03C56" w:rsidRDefault="003D50D8" w:rsidP="003D50D8">
      <w:pPr>
        <w:pStyle w:val="Default"/>
        <w:rPr>
          <w:sz w:val="22"/>
          <w:szCs w:val="22"/>
        </w:rPr>
      </w:pPr>
      <w:r>
        <w:tab/>
      </w:r>
      <w:proofErr w:type="gramStart"/>
      <w:r w:rsidRPr="00A03C56">
        <w:rPr>
          <w:sz w:val="22"/>
          <w:szCs w:val="22"/>
        </w:rPr>
        <w:t>which</w:t>
      </w:r>
      <w:proofErr w:type="gramEnd"/>
      <w:r w:rsidRPr="00A03C56">
        <w:rPr>
          <w:sz w:val="22"/>
          <w:szCs w:val="22"/>
        </w:rPr>
        <w:t xml:space="preserve"> includes a link to the SAP Ariba Sourcing Professional Supplier’s Guide</w:t>
      </w:r>
    </w:p>
    <w:p w:rsidR="003D50D8" w:rsidRDefault="003D50D8" w:rsidP="003D50D8">
      <w:pPr>
        <w:pStyle w:val="Default"/>
      </w:pPr>
    </w:p>
    <w:p w:rsidR="003D50D8" w:rsidRDefault="003D50D8" w:rsidP="003D50D8">
      <w:pPr>
        <w:tabs>
          <w:tab w:val="left" w:pos="0"/>
        </w:tabs>
        <w:spacing w:after="240"/>
        <w:ind w:left="720" w:right="-153"/>
        <w:rPr>
          <w:rStyle w:val="Hyperlink"/>
          <w:sz w:val="22"/>
          <w:szCs w:val="22"/>
        </w:rPr>
      </w:pPr>
      <w:hyperlink r:id="rId8" w:history="1">
        <w:r w:rsidRPr="00696909">
          <w:rPr>
            <w:rStyle w:val="Hyperlink"/>
            <w:sz w:val="22"/>
            <w:szCs w:val="22"/>
          </w:rPr>
          <w:t>https://www.gov.uk/government/uploads/system/uploads/attachment_data/file/528355/SAP_Ariba_Sourcing_Professional_Supplier_s_Guide_-_June_2016.pdf</w:t>
        </w:r>
      </w:hyperlink>
    </w:p>
    <w:p w:rsidR="003D50D8" w:rsidRPr="00A03C56" w:rsidRDefault="003D50D8" w:rsidP="003D50D8">
      <w:pPr>
        <w:numPr>
          <w:ilvl w:val="1"/>
          <w:numId w:val="1"/>
        </w:numPr>
        <w:tabs>
          <w:tab w:val="left" w:pos="0"/>
        </w:tabs>
        <w:spacing w:before="120" w:after="120"/>
        <w:ind w:right="-153"/>
        <w:rPr>
          <w:rFonts w:ascii="Arial" w:hAnsi="Arial" w:cs="Arial"/>
          <w:color w:val="000000"/>
          <w:sz w:val="22"/>
        </w:rPr>
      </w:pPr>
      <w:r w:rsidRPr="00A03C56">
        <w:rPr>
          <w:rFonts w:ascii="Arial" w:hAnsi="Arial" w:cs="Arial"/>
          <w:color w:val="000000"/>
          <w:sz w:val="22"/>
        </w:rPr>
        <w:t xml:space="preserve">Before attempting to use the </w:t>
      </w:r>
      <w:r w:rsidRPr="00427C71">
        <w:rPr>
          <w:rFonts w:ascii="Arial" w:hAnsi="Arial" w:cs="Arial"/>
          <w:color w:val="000000"/>
          <w:sz w:val="22"/>
        </w:rPr>
        <w:t xml:space="preserve">eSourcing Portal </w:t>
      </w:r>
      <w:r w:rsidRPr="00A03C56">
        <w:rPr>
          <w:rFonts w:ascii="Arial" w:hAnsi="Arial" w:cs="Arial"/>
          <w:color w:val="000000"/>
          <w:sz w:val="22"/>
        </w:rPr>
        <w:t>all Candidates/Tenderers must ensure that they read SAP Ariba Sourcing Professional Supplier’s Guide</w:t>
      </w:r>
    </w:p>
    <w:p w:rsidR="00954207" w:rsidRDefault="00954207"/>
    <w:sectPr w:rsidR="00954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45A34"/>
    <w:multiLevelType w:val="multilevel"/>
    <w:tmpl w:val="99DC389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7847196C"/>
    <w:multiLevelType w:val="hybridMultilevel"/>
    <w:tmpl w:val="56D4943A"/>
    <w:lvl w:ilvl="0" w:tplc="08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0D8"/>
    <w:rsid w:val="003D50D8"/>
    <w:rsid w:val="00954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FAA93-9367-41F5-A7C4-2701DD94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0D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en-GB"/>
    </w:rPr>
  </w:style>
  <w:style w:type="paragraph" w:styleId="Heading2">
    <w:name w:val="heading 2"/>
    <w:basedOn w:val="Normal"/>
    <w:next w:val="Normal"/>
    <w:link w:val="Heading2Char"/>
    <w:qFormat/>
    <w:rsid w:val="003D50D8"/>
    <w:pPr>
      <w:keepNext/>
      <w:spacing w:before="240" w:after="60"/>
      <w:outlineLvl w:val="1"/>
    </w:pPr>
    <w:rPr>
      <w:rFonts w:ascii="Arial" w:hAnsi="Arial" w:cs="Arial"/>
      <w:b/>
      <w:bCs/>
      <w:i/>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D50D8"/>
    <w:rPr>
      <w:rFonts w:ascii="Arial" w:eastAsia="Times New Roman" w:hAnsi="Arial" w:cs="Arial"/>
      <w:b/>
      <w:bCs/>
      <w:i/>
      <w:iCs/>
      <w:kern w:val="28"/>
      <w:szCs w:val="28"/>
      <w:lang w:eastAsia="en-GB"/>
    </w:rPr>
  </w:style>
  <w:style w:type="character" w:styleId="Hyperlink">
    <w:name w:val="Hyperlink"/>
    <w:uiPriority w:val="99"/>
    <w:rsid w:val="003D50D8"/>
    <w:rPr>
      <w:color w:val="0000FF"/>
      <w:u w:val="single"/>
    </w:rPr>
  </w:style>
  <w:style w:type="paragraph" w:customStyle="1" w:styleId="Default">
    <w:name w:val="Default"/>
    <w:rsid w:val="003D50D8"/>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28355/SAP_Ariba_Sourcing_Professional_Supplier_s_Guide_-_June_2016.pdf" TargetMode="External"/><Relationship Id="rId3" Type="http://schemas.openxmlformats.org/officeDocument/2006/relationships/settings" Target="settings.xml"/><Relationship Id="rId7" Type="http://schemas.openxmlformats.org/officeDocument/2006/relationships/hyperlink" Target="https://www.gov.uk/government/organisations/hm-revenue-customs/about/procur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ler.ariba.com" TargetMode="External"/><Relationship Id="rId5" Type="http://schemas.openxmlformats.org/officeDocument/2006/relationships/hyperlink" Target="http://hmrc.supplier-eu.ariba.com/ad/register/SSOActions?type=ful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Power</dc:creator>
  <cp:keywords/>
  <dc:description/>
  <cp:lastModifiedBy>James Power</cp:lastModifiedBy>
  <cp:revision>1</cp:revision>
  <dcterms:created xsi:type="dcterms:W3CDTF">2017-04-13T12:02:00Z</dcterms:created>
  <dcterms:modified xsi:type="dcterms:W3CDTF">2017-04-13T12:06:00Z</dcterms:modified>
</cp:coreProperties>
</file>