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B9" w:rsidRPr="007C1132" w:rsidRDefault="00565179" w:rsidP="00F164B9">
      <w:pPr>
        <w:pStyle w:val="Header"/>
        <w:rPr>
          <w:rFonts w:ascii="Arial" w:hAnsi="Arial" w:cs="Arial"/>
          <w:sz w:val="20"/>
          <w:szCs w:val="20"/>
          <w:specVanish/>
        </w:rPr>
      </w:pPr>
      <w:bookmarkStart w:id="0" w:name="_GoBack"/>
      <w:r>
        <w:rPr>
          <w:rFonts w:ascii="Arial" w:hAnsi="Arial" w:cs="Arial"/>
          <w:noProof/>
          <w:sz w:val="20"/>
          <w:szCs w:val="20"/>
          <w:lang w:eastAsia="en-GB"/>
        </w:rPr>
        <w:drawing>
          <wp:anchor distT="0" distB="0" distL="114300" distR="114300" simplePos="0" relativeHeight="251679744" behindDoc="1" locked="0" layoutInCell="1" allowOverlap="1" wp14:anchorId="5770D2C4" wp14:editId="1E528465">
            <wp:simplePos x="0" y="0"/>
            <wp:positionH relativeFrom="column">
              <wp:posOffset>-360045</wp:posOffset>
            </wp:positionH>
            <wp:positionV relativeFrom="paragraph">
              <wp:posOffset>-26891</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164B9" w:rsidRPr="007C1132" w:rsidRDefault="00F164B9" w:rsidP="00F164B9">
      <w:pPr>
        <w:rPr>
          <w:rFonts w:ascii="Arial" w:hAnsi="Arial" w:cs="Arial"/>
          <w:sz w:val="20"/>
          <w:szCs w:val="20"/>
        </w:rPr>
      </w:pPr>
    </w:p>
    <w:p w:rsidR="00F164B9" w:rsidRPr="007C1132" w:rsidRDefault="00F164B9" w:rsidP="00F164B9">
      <w:pPr>
        <w:rPr>
          <w:rFonts w:ascii="Arial" w:hAnsi="Arial" w:cs="Arial"/>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A22325" w:rsidRDefault="00AA5302" w:rsidP="00B97B2A">
      <w:pPr>
        <w:pStyle w:val="Title"/>
        <w:rPr>
          <w:rFonts w:cs="Arial"/>
          <w:szCs w:val="44"/>
        </w:rPr>
      </w:pPr>
      <w:r w:rsidRPr="00A22325">
        <w:rPr>
          <w:rFonts w:cs="Arial"/>
          <w:szCs w:val="44"/>
        </w:rPr>
        <w:t>National Asset Delivery</w:t>
      </w:r>
    </w:p>
    <w:p w:rsidR="00F164B9" w:rsidRPr="001B53F8" w:rsidRDefault="00F164B9">
      <w:pPr>
        <w:pStyle w:val="Title"/>
        <w:rPr>
          <w:rFonts w:cs="Arial"/>
          <w:szCs w:val="44"/>
        </w:rPr>
      </w:pPr>
    </w:p>
    <w:p w:rsidR="00F164B9" w:rsidRDefault="00F164B9">
      <w:pPr>
        <w:pStyle w:val="Title"/>
        <w:rPr>
          <w:rFonts w:cs="Arial"/>
          <w:szCs w:val="44"/>
        </w:rPr>
      </w:pPr>
      <w:r>
        <w:rPr>
          <w:rFonts w:cs="Arial"/>
          <w:szCs w:val="44"/>
        </w:rPr>
        <w:t>Technical Surveys and Testing Contract</w:t>
      </w:r>
      <w:r w:rsidR="0077309E">
        <w:rPr>
          <w:rFonts w:cs="Arial"/>
          <w:szCs w:val="44"/>
        </w:rPr>
        <w:t xml:space="preserve"> </w:t>
      </w:r>
    </w:p>
    <w:p w:rsidR="003F5F12" w:rsidRPr="005E3571" w:rsidRDefault="003F5F12" w:rsidP="005E3571">
      <w:pPr>
        <w:pStyle w:val="Title"/>
        <w:spacing w:before="120"/>
        <w:rPr>
          <w:rFonts w:cs="Arial"/>
          <w:sz w:val="32"/>
          <w:szCs w:val="32"/>
        </w:rPr>
      </w:pPr>
      <w:r w:rsidRPr="005E3571">
        <w:rPr>
          <w:rFonts w:cs="Arial"/>
          <w:sz w:val="32"/>
          <w:szCs w:val="32"/>
        </w:rPr>
        <w:t xml:space="preserve">(NEC3 Engineering and </w:t>
      </w:r>
      <w:r>
        <w:rPr>
          <w:rFonts w:cs="Arial"/>
          <w:sz w:val="32"/>
          <w:szCs w:val="32"/>
        </w:rPr>
        <w:t>C</w:t>
      </w:r>
      <w:r w:rsidRPr="005E3571">
        <w:rPr>
          <w:rFonts w:cs="Arial"/>
          <w:sz w:val="32"/>
          <w:szCs w:val="32"/>
        </w:rPr>
        <w:t xml:space="preserve">onstruction </w:t>
      </w:r>
      <w:r>
        <w:rPr>
          <w:rFonts w:cs="Arial"/>
          <w:sz w:val="32"/>
          <w:szCs w:val="32"/>
        </w:rPr>
        <w:t>S</w:t>
      </w:r>
      <w:r w:rsidRPr="005E3571">
        <w:rPr>
          <w:rFonts w:cs="Arial"/>
          <w:sz w:val="32"/>
          <w:szCs w:val="32"/>
        </w:rPr>
        <w:t xml:space="preserve">hort </w:t>
      </w:r>
      <w:r>
        <w:rPr>
          <w:rFonts w:cs="Arial"/>
          <w:sz w:val="32"/>
          <w:szCs w:val="32"/>
        </w:rPr>
        <w:t>C</w:t>
      </w:r>
      <w:r w:rsidRPr="005E3571">
        <w:rPr>
          <w:rFonts w:cs="Arial"/>
          <w:sz w:val="32"/>
          <w:szCs w:val="32"/>
        </w:rPr>
        <w:t>ontract)</w:t>
      </w:r>
    </w:p>
    <w:p w:rsidR="00F164B9" w:rsidRPr="007C1132" w:rsidRDefault="00F164B9" w:rsidP="007C1132">
      <w:pPr>
        <w:tabs>
          <w:tab w:val="left" w:pos="5075"/>
        </w:tabs>
        <w:spacing w:after="0" w:line="240" w:lineRule="auto"/>
        <w:rPr>
          <w:rFonts w:ascii="Arial" w:hAnsi="Arial" w:cs="Arial"/>
          <w:b/>
          <w:bCs/>
          <w:sz w:val="44"/>
        </w:rPr>
      </w:pPr>
      <w:r w:rsidRPr="00B97B2A">
        <w:rPr>
          <w:rFonts w:ascii="Arial" w:hAnsi="Arial" w:cs="Arial"/>
          <w:b/>
          <w:bCs/>
          <w:sz w:val="44"/>
        </w:rPr>
        <w:tab/>
      </w:r>
    </w:p>
    <w:p w:rsidR="00F164B9" w:rsidRDefault="00F164B9" w:rsidP="007C1132">
      <w:pPr>
        <w:spacing w:after="0" w:line="240" w:lineRule="auto"/>
        <w:jc w:val="center"/>
        <w:rPr>
          <w:rFonts w:ascii="Arial" w:hAnsi="Arial" w:cs="Arial"/>
          <w:b/>
          <w:bCs/>
          <w:sz w:val="44"/>
        </w:rPr>
      </w:pPr>
      <w:r w:rsidRPr="007C1132">
        <w:rPr>
          <w:rFonts w:ascii="Arial" w:hAnsi="Arial" w:cs="Arial"/>
          <w:b/>
          <w:bCs/>
          <w:sz w:val="44"/>
        </w:rPr>
        <w:t>Instructions for Tenderers</w:t>
      </w:r>
      <w:r w:rsidR="00257610">
        <w:rPr>
          <w:rFonts w:ascii="Arial" w:hAnsi="Arial" w:cs="Arial"/>
          <w:b/>
          <w:bCs/>
          <w:sz w:val="44"/>
        </w:rPr>
        <w:t xml:space="preserve"> </w:t>
      </w:r>
    </w:p>
    <w:p w:rsidR="00257610" w:rsidRDefault="00257610" w:rsidP="007C1132">
      <w:pPr>
        <w:spacing w:after="0" w:line="240" w:lineRule="auto"/>
        <w:jc w:val="center"/>
        <w:rPr>
          <w:rFonts w:ascii="Arial" w:hAnsi="Arial" w:cs="Arial"/>
          <w:b/>
          <w:bCs/>
          <w:sz w:val="44"/>
        </w:rPr>
      </w:pPr>
      <w:r>
        <w:rPr>
          <w:rFonts w:ascii="Arial" w:hAnsi="Arial" w:cs="Arial"/>
          <w:b/>
          <w:bCs/>
          <w:sz w:val="44"/>
        </w:rPr>
        <w:t xml:space="preserve">For </w:t>
      </w:r>
      <w:r w:rsidR="00DB519E">
        <w:rPr>
          <w:rFonts w:ascii="Arial" w:hAnsi="Arial" w:cs="Arial"/>
          <w:b/>
          <w:bCs/>
          <w:sz w:val="44"/>
        </w:rPr>
        <w:t xml:space="preserve">PIN </w:t>
      </w:r>
      <w:r w:rsidR="00DB519E" w:rsidRPr="00DB519E">
        <w:rPr>
          <w:rFonts w:ascii="Arial" w:hAnsi="Arial" w:cs="Arial"/>
          <w:b/>
          <w:bCs/>
          <w:sz w:val="44"/>
        </w:rPr>
        <w:t>561336</w:t>
      </w:r>
      <w:r w:rsidR="00DB519E">
        <w:rPr>
          <w:rFonts w:ascii="Arial" w:hAnsi="Arial" w:cs="Arial"/>
          <w:b/>
          <w:bCs/>
          <w:sz w:val="44"/>
        </w:rPr>
        <w:t xml:space="preserve"> </w:t>
      </w:r>
      <w:r w:rsidR="00DB519E" w:rsidRPr="00DB519E">
        <w:rPr>
          <w:rFonts w:ascii="Arial" w:hAnsi="Arial" w:cs="Arial"/>
          <w:b/>
          <w:bCs/>
          <w:sz w:val="44"/>
        </w:rPr>
        <w:t>A1Concrete Testing</w:t>
      </w:r>
    </w:p>
    <w:p w:rsidR="00243D0A" w:rsidRDefault="00243D0A" w:rsidP="007C1132">
      <w:pPr>
        <w:spacing w:after="0" w:line="240" w:lineRule="auto"/>
        <w:jc w:val="center"/>
        <w:rPr>
          <w:rFonts w:ascii="Arial" w:hAnsi="Arial" w:cs="Arial"/>
          <w:b/>
          <w:bCs/>
          <w:sz w:val="44"/>
        </w:rPr>
      </w:pPr>
    </w:p>
    <w:p w:rsidR="00531705" w:rsidRPr="007C1132" w:rsidRDefault="00243D0A" w:rsidP="007C1132">
      <w:pPr>
        <w:spacing w:after="0" w:line="240" w:lineRule="auto"/>
        <w:jc w:val="center"/>
        <w:rPr>
          <w:rFonts w:ascii="Arial" w:hAnsi="Arial" w:cs="Arial"/>
          <w:b/>
          <w:bCs/>
          <w:sz w:val="44"/>
        </w:rPr>
      </w:pPr>
      <w:r>
        <w:rPr>
          <w:rFonts w:ascii="Arial" w:hAnsi="Arial" w:cs="Arial"/>
          <w:b/>
          <w:bCs/>
          <w:sz w:val="44"/>
        </w:rPr>
        <w:t>D</w:t>
      </w:r>
      <w:r w:rsidR="00531705">
        <w:rPr>
          <w:rFonts w:ascii="Arial" w:hAnsi="Arial" w:cs="Arial"/>
          <w:b/>
          <w:bCs/>
          <w:sz w:val="44"/>
        </w:rPr>
        <w:t xml:space="preserve">eadline for </w:t>
      </w:r>
      <w:r>
        <w:rPr>
          <w:rFonts w:ascii="Arial" w:hAnsi="Arial" w:cs="Arial"/>
          <w:b/>
          <w:bCs/>
          <w:sz w:val="44"/>
        </w:rPr>
        <w:t xml:space="preserve">Tender </w:t>
      </w:r>
      <w:r w:rsidR="00531705">
        <w:rPr>
          <w:rFonts w:ascii="Arial" w:hAnsi="Arial" w:cs="Arial"/>
          <w:b/>
          <w:bCs/>
          <w:sz w:val="44"/>
        </w:rPr>
        <w:t>submission</w:t>
      </w:r>
      <w:r>
        <w:rPr>
          <w:rFonts w:ascii="Arial" w:hAnsi="Arial" w:cs="Arial"/>
          <w:b/>
          <w:bCs/>
          <w:sz w:val="44"/>
        </w:rPr>
        <w:t xml:space="preserve"> is </w:t>
      </w:r>
      <w:r w:rsidR="00DB519E" w:rsidRPr="00DB519E">
        <w:rPr>
          <w:rFonts w:ascii="Arial" w:hAnsi="Arial" w:cs="Arial"/>
          <w:b/>
          <w:bCs/>
          <w:sz w:val="44"/>
        </w:rPr>
        <w:t>03/10/2018 at 12:00PM</w:t>
      </w:r>
    </w:p>
    <w:p w:rsidR="00F164B9" w:rsidRPr="007C1132" w:rsidRDefault="00F164B9" w:rsidP="00F164B9">
      <w:pPr>
        <w:spacing w:after="240"/>
        <w:jc w:val="center"/>
        <w:rPr>
          <w:rStyle w:val="Heading2Char"/>
          <w:rFonts w:ascii="Arial" w:hAnsi="Arial" w:cs="Arial"/>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A05ABC" w:rsidP="00A05ABC">
      <w:pPr>
        <w:spacing w:before="240"/>
        <w:jc w:val="center"/>
        <w:rPr>
          <w:rFonts w:ascii="Arial" w:hAnsi="Arial" w:cs="Arial"/>
          <w:b/>
          <w:sz w:val="28"/>
        </w:rPr>
      </w:pPr>
      <w:r w:rsidRPr="00A05ABC">
        <w:rPr>
          <w:rFonts w:ascii="Arial" w:hAnsi="Arial" w:cs="Arial"/>
          <w:b/>
          <w:sz w:val="28"/>
        </w:rPr>
        <w:lastRenderedPageBreak/>
        <w:t xml:space="preserve">INSTRUCTIONS FOR TENDERERS FOR </w:t>
      </w:r>
    </w:p>
    <w:p w:rsidR="00A05ABC" w:rsidRPr="007C1132" w:rsidRDefault="00F164B9" w:rsidP="00A05ABC">
      <w:pPr>
        <w:spacing w:before="240"/>
        <w:jc w:val="center"/>
        <w:rPr>
          <w:rFonts w:ascii="Arial Bold" w:hAnsi="Arial Bold" w:cs="Arial"/>
          <w:b/>
          <w:caps/>
          <w:sz w:val="28"/>
        </w:rPr>
      </w:pPr>
      <w:r w:rsidRPr="007C1132">
        <w:rPr>
          <w:rFonts w:ascii="Arial Bold" w:hAnsi="Arial Bold" w:cs="Arial"/>
          <w:b/>
          <w:caps/>
          <w:sz w:val="28"/>
        </w:rPr>
        <w:t>Technical Surveys and Testing</w:t>
      </w:r>
      <w:r>
        <w:rPr>
          <w:rFonts w:ascii="Arial Bold" w:hAnsi="Arial Bold" w:cs="Arial"/>
          <w:b/>
          <w:caps/>
          <w:sz w:val="28"/>
        </w:rPr>
        <w:t xml:space="preserve"> CONTRACT</w:t>
      </w:r>
    </w:p>
    <w:p w:rsidR="00A05ABC" w:rsidRDefault="00A05ABC" w:rsidP="00A05ABC">
      <w:pPr>
        <w:tabs>
          <w:tab w:val="center" w:pos="4156"/>
          <w:tab w:val="left" w:pos="6862"/>
        </w:tabs>
        <w:spacing w:before="240"/>
        <w:rPr>
          <w:rFonts w:ascii="Arial" w:hAnsi="Arial" w:cs="Arial"/>
          <w:b/>
          <w:sz w:val="28"/>
        </w:rPr>
      </w:pPr>
      <w:r w:rsidRPr="00A05ABC">
        <w:rPr>
          <w:rFonts w:ascii="Arial" w:hAnsi="Arial" w:cs="Arial"/>
          <w:b/>
          <w:sz w:val="28"/>
        </w:rPr>
        <w:tab/>
        <w:t>CONTENTS AMENDMENT SHEET</w:t>
      </w:r>
    </w:p>
    <w:p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A05ABC" w:rsidRPr="00D92344" w:rsidTr="00C446CF">
        <w:trPr>
          <w:tblHeader/>
        </w:trPr>
        <w:tc>
          <w:tcPr>
            <w:tcW w:w="1102"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 No.</w:t>
            </w:r>
          </w:p>
        </w:tc>
        <w:tc>
          <w:tcPr>
            <w:tcW w:w="1439"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Revision</w:t>
            </w:r>
            <w:r w:rsidR="006C3D64">
              <w:rPr>
                <w:rFonts w:ascii="Arial" w:hAnsi="Arial" w:cs="Arial"/>
                <w:b/>
                <w:sz w:val="24"/>
                <w:szCs w:val="24"/>
              </w:rPr>
              <w:t xml:space="preserve"> No.</w:t>
            </w:r>
          </w:p>
        </w:tc>
        <w:tc>
          <w:tcPr>
            <w:tcW w:w="3858"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Amendments</w:t>
            </w:r>
          </w:p>
        </w:tc>
        <w:tc>
          <w:tcPr>
            <w:tcW w:w="919" w:type="dxa"/>
            <w:tcBorders>
              <w:top w:val="double" w:sz="4" w:space="0" w:color="auto"/>
              <w:bottom w:val="double" w:sz="4" w:space="0" w:color="auto"/>
            </w:tcBorders>
            <w:vAlign w:val="center"/>
          </w:tcPr>
          <w:p w:rsidR="00A05ABC" w:rsidRPr="00F76DE8" w:rsidRDefault="00A05ABC" w:rsidP="00C446CF">
            <w:pPr>
              <w:spacing w:before="120" w:after="120"/>
              <w:ind w:left="-57" w:right="-57"/>
              <w:jc w:val="center"/>
              <w:rPr>
                <w:rFonts w:ascii="Arial" w:hAnsi="Arial" w:cs="Arial"/>
                <w:b/>
                <w:sz w:val="24"/>
                <w:szCs w:val="24"/>
              </w:rPr>
            </w:pPr>
            <w:r w:rsidRPr="00F76DE8">
              <w:rPr>
                <w:rFonts w:ascii="Arial" w:hAnsi="Arial" w:cs="Arial"/>
                <w:b/>
                <w:sz w:val="24"/>
                <w:szCs w:val="24"/>
              </w:rPr>
              <w:t>Initials</w:t>
            </w:r>
          </w:p>
        </w:tc>
        <w:tc>
          <w:tcPr>
            <w:tcW w:w="1102" w:type="dxa"/>
            <w:tcBorders>
              <w:top w:val="double" w:sz="4" w:space="0" w:color="auto"/>
              <w:bottom w:val="double" w:sz="4" w:space="0" w:color="auto"/>
            </w:tcBorders>
            <w:vAlign w:val="center"/>
          </w:tcPr>
          <w:p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Date</w:t>
            </w:r>
          </w:p>
        </w:tc>
      </w:tr>
      <w:tr w:rsidR="00A05ABC" w:rsidRPr="00D92344" w:rsidTr="00C446CF">
        <w:tc>
          <w:tcPr>
            <w:tcW w:w="1102" w:type="dxa"/>
            <w:vAlign w:val="center"/>
          </w:tcPr>
          <w:p w:rsidR="00A05ABC" w:rsidRPr="00D92344" w:rsidRDefault="00D32903" w:rsidP="00C446CF">
            <w:pPr>
              <w:spacing w:before="60" w:after="60"/>
              <w:jc w:val="center"/>
            </w:pPr>
            <w:r>
              <w:t>0</w:t>
            </w:r>
          </w:p>
        </w:tc>
        <w:tc>
          <w:tcPr>
            <w:tcW w:w="1439" w:type="dxa"/>
            <w:vAlign w:val="center"/>
          </w:tcPr>
          <w:p w:rsidR="00A05ABC" w:rsidRPr="00D92344" w:rsidRDefault="00D32903" w:rsidP="00C446CF">
            <w:pPr>
              <w:spacing w:before="60" w:after="60"/>
              <w:jc w:val="center"/>
            </w:pPr>
            <w:r>
              <w:t>0</w:t>
            </w:r>
          </w:p>
        </w:tc>
        <w:tc>
          <w:tcPr>
            <w:tcW w:w="3858" w:type="dxa"/>
            <w:vAlign w:val="center"/>
          </w:tcPr>
          <w:p w:rsidR="00A05ABC" w:rsidRPr="00D92344" w:rsidRDefault="00D32903" w:rsidP="00C446CF">
            <w:pPr>
              <w:spacing w:before="60" w:after="60"/>
            </w:pPr>
            <w:r>
              <w:t>Issued with Tender</w:t>
            </w:r>
          </w:p>
        </w:tc>
        <w:tc>
          <w:tcPr>
            <w:tcW w:w="919" w:type="dxa"/>
          </w:tcPr>
          <w:p w:rsidR="00A05ABC" w:rsidRPr="00D32903" w:rsidRDefault="00DB519E" w:rsidP="00C446CF">
            <w:pPr>
              <w:spacing w:before="60" w:after="60"/>
              <w:jc w:val="center"/>
              <w:rPr>
                <w:color w:val="FF0000"/>
              </w:rPr>
            </w:pPr>
            <w:r>
              <w:rPr>
                <w:color w:val="FF0000"/>
              </w:rPr>
              <w:t>SW</w:t>
            </w:r>
          </w:p>
        </w:tc>
        <w:tc>
          <w:tcPr>
            <w:tcW w:w="1102" w:type="dxa"/>
          </w:tcPr>
          <w:p w:rsidR="00A05ABC" w:rsidRPr="00D32903" w:rsidRDefault="00DB519E" w:rsidP="00C446CF">
            <w:pPr>
              <w:spacing w:before="60" w:after="60"/>
              <w:jc w:val="center"/>
              <w:rPr>
                <w:color w:val="FF0000"/>
              </w:rPr>
            </w:pPr>
            <w:r>
              <w:rPr>
                <w:color w:val="FF0000"/>
              </w:rPr>
              <w:t>12/09/2018</w:t>
            </w:r>
          </w:p>
        </w:tc>
      </w:tr>
      <w:tr w:rsidR="00A05ABC" w:rsidRPr="00D92344" w:rsidTr="00C446CF">
        <w:tc>
          <w:tcPr>
            <w:tcW w:w="1102" w:type="dxa"/>
            <w:vAlign w:val="center"/>
          </w:tcPr>
          <w:p w:rsidR="00A05ABC" w:rsidRDefault="00A05ABC" w:rsidP="00C446CF">
            <w:pPr>
              <w:spacing w:before="60" w:after="60"/>
              <w:jc w:val="center"/>
            </w:pPr>
          </w:p>
        </w:tc>
        <w:tc>
          <w:tcPr>
            <w:tcW w:w="1439" w:type="dxa"/>
            <w:vAlign w:val="center"/>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vAlign w:val="center"/>
          </w:tcPr>
          <w:p w:rsidR="00A05ABC" w:rsidRPr="00D92344" w:rsidRDefault="00A05ABC" w:rsidP="00C446CF">
            <w:pPr>
              <w:spacing w:before="60" w:after="60"/>
              <w:jc w:val="center"/>
            </w:pPr>
          </w:p>
        </w:tc>
        <w:tc>
          <w:tcPr>
            <w:tcW w:w="1439" w:type="dxa"/>
            <w:vAlign w:val="center"/>
          </w:tcPr>
          <w:p w:rsidR="00A05ABC" w:rsidRPr="00D92344" w:rsidRDefault="00A05ABC" w:rsidP="00C446CF">
            <w:pPr>
              <w:spacing w:before="60" w:after="60"/>
              <w:jc w:val="center"/>
            </w:pPr>
          </w:p>
        </w:tc>
        <w:tc>
          <w:tcPr>
            <w:tcW w:w="3858" w:type="dxa"/>
          </w:tcPr>
          <w:p w:rsidR="00A05ABC" w:rsidRPr="00D92344" w:rsidRDefault="00A05ABC" w:rsidP="00C446CF">
            <w:pPr>
              <w:spacing w:before="60" w:after="60"/>
            </w:pPr>
          </w:p>
        </w:tc>
        <w:tc>
          <w:tcPr>
            <w:tcW w:w="919" w:type="dxa"/>
          </w:tcPr>
          <w:p w:rsidR="00A05ABC" w:rsidRPr="00D92344" w:rsidRDefault="00A05ABC" w:rsidP="00C446CF">
            <w:pPr>
              <w:spacing w:before="60" w:after="60"/>
              <w:jc w:val="center"/>
            </w:pPr>
          </w:p>
        </w:tc>
        <w:tc>
          <w:tcPr>
            <w:tcW w:w="1102" w:type="dxa"/>
          </w:tcPr>
          <w:p w:rsidR="00A05ABC" w:rsidRPr="00D92344" w:rsidRDefault="00A05ABC" w:rsidP="00D30AB4">
            <w:pPr>
              <w:spacing w:before="60" w:after="60"/>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Pr="00885115"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885115" w:rsidRDefault="00A05ABC" w:rsidP="00C446CF">
            <w:pPr>
              <w:spacing w:before="60" w:after="60"/>
            </w:pPr>
          </w:p>
        </w:tc>
        <w:tc>
          <w:tcPr>
            <w:tcW w:w="919" w:type="dxa"/>
          </w:tcPr>
          <w:p w:rsidR="00A05ABC" w:rsidRPr="00885115" w:rsidRDefault="00A05ABC" w:rsidP="00C446CF">
            <w:pPr>
              <w:spacing w:before="60" w:after="60"/>
              <w:jc w:val="center"/>
            </w:pPr>
          </w:p>
        </w:tc>
        <w:tc>
          <w:tcPr>
            <w:tcW w:w="1102" w:type="dxa"/>
          </w:tcPr>
          <w:p w:rsidR="00A05ABC" w:rsidRPr="00885115"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Pr="00474364"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474364" w:rsidRDefault="00A05ABC" w:rsidP="00C446CF">
            <w:pPr>
              <w:spacing w:before="60" w:after="60"/>
            </w:pPr>
          </w:p>
        </w:tc>
        <w:tc>
          <w:tcPr>
            <w:tcW w:w="919" w:type="dxa"/>
          </w:tcPr>
          <w:p w:rsidR="00A05ABC" w:rsidRPr="00474364" w:rsidRDefault="00A05ABC" w:rsidP="00C446CF">
            <w:pPr>
              <w:spacing w:before="60" w:after="60"/>
              <w:jc w:val="center"/>
            </w:pPr>
          </w:p>
        </w:tc>
        <w:tc>
          <w:tcPr>
            <w:tcW w:w="1102" w:type="dxa"/>
          </w:tcPr>
          <w:p w:rsidR="00A05ABC" w:rsidRPr="00474364"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Pr="009041B9" w:rsidRDefault="00A05ABC" w:rsidP="00C446CF">
            <w:pPr>
              <w:spacing w:before="60" w:after="60"/>
            </w:pPr>
          </w:p>
        </w:tc>
        <w:tc>
          <w:tcPr>
            <w:tcW w:w="919" w:type="dxa"/>
          </w:tcPr>
          <w:p w:rsidR="00A05ABC" w:rsidRPr="009041B9" w:rsidRDefault="00A05ABC" w:rsidP="00C446CF">
            <w:pPr>
              <w:spacing w:before="60" w:after="60"/>
              <w:jc w:val="center"/>
            </w:pPr>
          </w:p>
        </w:tc>
        <w:tc>
          <w:tcPr>
            <w:tcW w:w="1102" w:type="dxa"/>
          </w:tcPr>
          <w:p w:rsidR="00A05ABC" w:rsidRPr="009041B9" w:rsidRDefault="00A05ABC" w:rsidP="00C446CF">
            <w:pPr>
              <w:spacing w:before="60" w:after="60"/>
              <w:jc w:val="center"/>
            </w:pPr>
          </w:p>
        </w:tc>
      </w:tr>
      <w:tr w:rsidR="00A05ABC" w:rsidRPr="00D92344" w:rsidTr="00C446CF">
        <w:tc>
          <w:tcPr>
            <w:tcW w:w="1102" w:type="dxa"/>
          </w:tcPr>
          <w:p w:rsidR="00A05ABC" w:rsidRDefault="00A05ABC" w:rsidP="00C446CF">
            <w:pPr>
              <w:spacing w:before="60" w:after="60"/>
              <w:jc w:val="center"/>
            </w:pPr>
          </w:p>
        </w:tc>
        <w:tc>
          <w:tcPr>
            <w:tcW w:w="1439" w:type="dxa"/>
          </w:tcPr>
          <w:p w:rsidR="00A05ABC" w:rsidRPr="00D92344" w:rsidRDefault="00A05ABC" w:rsidP="00C446CF">
            <w:pPr>
              <w:spacing w:before="60" w:after="60"/>
              <w:jc w:val="center"/>
            </w:pPr>
          </w:p>
        </w:tc>
        <w:tc>
          <w:tcPr>
            <w:tcW w:w="3858" w:type="dxa"/>
          </w:tcPr>
          <w:p w:rsidR="00A05ABC" w:rsidRDefault="00A05ABC" w:rsidP="00C446CF">
            <w:pPr>
              <w:spacing w:before="60" w:after="60"/>
            </w:pPr>
          </w:p>
        </w:tc>
        <w:tc>
          <w:tcPr>
            <w:tcW w:w="919" w:type="dxa"/>
          </w:tcPr>
          <w:p w:rsidR="00A05ABC" w:rsidRDefault="00A05ABC" w:rsidP="00C446CF">
            <w:pPr>
              <w:spacing w:before="60" w:after="60"/>
              <w:jc w:val="center"/>
            </w:pPr>
          </w:p>
        </w:tc>
        <w:tc>
          <w:tcPr>
            <w:tcW w:w="1102" w:type="dxa"/>
          </w:tcPr>
          <w:p w:rsidR="00A05ABC" w:rsidRDefault="00A05ABC" w:rsidP="00C446CF">
            <w:pPr>
              <w:spacing w:before="60" w:after="60"/>
              <w:jc w:val="center"/>
            </w:pPr>
          </w:p>
        </w:tc>
      </w:tr>
      <w:tr w:rsidR="00A05ABC" w:rsidRPr="00D92344" w:rsidTr="00C446CF">
        <w:tc>
          <w:tcPr>
            <w:tcW w:w="1102" w:type="dxa"/>
            <w:tcBorders>
              <w:bottom w:val="double" w:sz="4" w:space="0" w:color="auto"/>
            </w:tcBorders>
          </w:tcPr>
          <w:p w:rsidR="00A05ABC" w:rsidRDefault="00A05ABC" w:rsidP="00C446CF">
            <w:pPr>
              <w:spacing w:before="60" w:after="60"/>
              <w:jc w:val="center"/>
            </w:pPr>
          </w:p>
        </w:tc>
        <w:tc>
          <w:tcPr>
            <w:tcW w:w="1439" w:type="dxa"/>
            <w:tcBorders>
              <w:bottom w:val="double" w:sz="4" w:space="0" w:color="auto"/>
            </w:tcBorders>
          </w:tcPr>
          <w:p w:rsidR="00A05ABC" w:rsidRPr="00D92344" w:rsidRDefault="00A05ABC" w:rsidP="00C446CF">
            <w:pPr>
              <w:spacing w:before="60" w:after="60"/>
              <w:jc w:val="center"/>
            </w:pPr>
          </w:p>
        </w:tc>
        <w:tc>
          <w:tcPr>
            <w:tcW w:w="3858" w:type="dxa"/>
            <w:tcBorders>
              <w:bottom w:val="double" w:sz="4" w:space="0" w:color="auto"/>
            </w:tcBorders>
          </w:tcPr>
          <w:p w:rsidR="00A05ABC" w:rsidRDefault="00A05ABC" w:rsidP="00C446CF">
            <w:pPr>
              <w:spacing w:before="60" w:after="60"/>
            </w:pPr>
          </w:p>
        </w:tc>
        <w:tc>
          <w:tcPr>
            <w:tcW w:w="919" w:type="dxa"/>
            <w:tcBorders>
              <w:bottom w:val="double" w:sz="4" w:space="0" w:color="auto"/>
            </w:tcBorders>
          </w:tcPr>
          <w:p w:rsidR="00A05ABC" w:rsidRDefault="00A05ABC" w:rsidP="00C446CF">
            <w:pPr>
              <w:spacing w:before="60" w:after="60"/>
              <w:jc w:val="center"/>
            </w:pPr>
          </w:p>
        </w:tc>
        <w:tc>
          <w:tcPr>
            <w:tcW w:w="1102" w:type="dxa"/>
            <w:tcBorders>
              <w:bottom w:val="double" w:sz="4" w:space="0" w:color="auto"/>
            </w:tcBorders>
          </w:tcPr>
          <w:p w:rsidR="00A05ABC" w:rsidRDefault="00A05ABC" w:rsidP="00C446CF">
            <w:pPr>
              <w:spacing w:before="60" w:after="60"/>
              <w:jc w:val="center"/>
            </w:pPr>
          </w:p>
        </w:tc>
      </w:tr>
    </w:tbl>
    <w:p w:rsidR="00870722" w:rsidRDefault="00870722" w:rsidP="00870722"/>
    <w:p w:rsidR="00A05ABC" w:rsidRDefault="00A05ABC">
      <w:r>
        <w:br w:type="page"/>
      </w:r>
    </w:p>
    <w:p w:rsidR="00A05ABC" w:rsidRPr="007D2A89" w:rsidRDefault="00A05ABC" w:rsidP="00F76DE8">
      <w:pPr>
        <w:spacing w:after="0" w:line="240" w:lineRule="auto"/>
        <w:jc w:val="center"/>
        <w:rPr>
          <w:rFonts w:ascii="Arial" w:hAnsi="Arial" w:cs="Arial"/>
          <w:b/>
        </w:rPr>
      </w:pPr>
      <w:r w:rsidRPr="007D2A89">
        <w:rPr>
          <w:rFonts w:ascii="Arial" w:hAnsi="Arial" w:cs="Arial"/>
          <w:b/>
        </w:rPr>
        <w:lastRenderedPageBreak/>
        <w:t>List of Contents</w:t>
      </w:r>
    </w:p>
    <w:p w:rsidR="00A05ABC" w:rsidRPr="00F76DE8" w:rsidRDefault="00A05ABC" w:rsidP="00F76DE8">
      <w:pPr>
        <w:spacing w:after="120" w:line="240" w:lineRule="auto"/>
        <w:rPr>
          <w:sz w:val="16"/>
          <w:szCs w:val="16"/>
        </w:rPr>
      </w:pPr>
    </w:p>
    <w:p w:rsidR="00BB6F91" w:rsidRDefault="007D2A89" w:rsidP="000658B9">
      <w:pPr>
        <w:pStyle w:val="TOC1"/>
        <w:rPr>
          <w:rFonts w:asciiTheme="minorHAnsi" w:eastAsiaTheme="minorEastAsia" w:hAnsiTheme="minorHAnsi"/>
          <w:noProof/>
          <w:lang w:eastAsia="en-GB"/>
        </w:rPr>
      </w:pPr>
      <w:r>
        <w:fldChar w:fldCharType="begin"/>
      </w:r>
      <w:r>
        <w:instrText xml:space="preserve"> TOC \o "1-2" \h \z \t "List,3" </w:instrText>
      </w:r>
      <w:r>
        <w:fldChar w:fldCharType="separate"/>
      </w:r>
      <w:hyperlink w:anchor="_Toc452110540" w:history="1">
        <w:r w:rsidR="00BB6F91" w:rsidRPr="00CD3554">
          <w:rPr>
            <w:rStyle w:val="Hyperlink"/>
            <w:noProof/>
          </w:rPr>
          <w:t>1</w:t>
        </w:r>
        <w:r w:rsidR="00BB6F91">
          <w:rPr>
            <w:rFonts w:asciiTheme="minorHAnsi" w:eastAsiaTheme="minorEastAsia" w:hAnsiTheme="minorHAnsi"/>
            <w:noProof/>
            <w:lang w:eastAsia="en-GB"/>
          </w:rPr>
          <w:tab/>
        </w:r>
        <w:r w:rsidR="00BB6F91" w:rsidRPr="00CD3554">
          <w:rPr>
            <w:rStyle w:val="Hyperlink"/>
            <w:noProof/>
          </w:rPr>
          <w:t>THE TENDER PERIOD PROCESS</w:t>
        </w:r>
        <w:r w:rsidR="00BB6F91">
          <w:rPr>
            <w:noProof/>
            <w:webHidden/>
          </w:rPr>
          <w:tab/>
        </w:r>
        <w:r w:rsidR="00BB6F91">
          <w:rPr>
            <w:noProof/>
            <w:webHidden/>
          </w:rPr>
          <w:fldChar w:fldCharType="begin"/>
        </w:r>
        <w:r w:rsidR="00BB6F91">
          <w:rPr>
            <w:noProof/>
            <w:webHidden/>
          </w:rPr>
          <w:instrText xml:space="preserve"> PAGEREF _Toc452110540 \h </w:instrText>
        </w:r>
        <w:r w:rsidR="00BB6F91">
          <w:rPr>
            <w:noProof/>
            <w:webHidden/>
          </w:rPr>
        </w:r>
        <w:r w:rsidR="00BB6F91">
          <w:rPr>
            <w:noProof/>
            <w:webHidden/>
          </w:rPr>
          <w:fldChar w:fldCharType="separate"/>
        </w:r>
        <w:r w:rsidR="00BB6F91">
          <w:rPr>
            <w:noProof/>
            <w:webHidden/>
          </w:rPr>
          <w:t>5</w:t>
        </w:r>
        <w:r w:rsidR="00BB6F91">
          <w:rPr>
            <w:noProof/>
            <w:webHidden/>
          </w:rPr>
          <w:fldChar w:fldCharType="end"/>
        </w:r>
      </w:hyperlink>
    </w:p>
    <w:p w:rsidR="00BB6F91" w:rsidRDefault="00BC1830" w:rsidP="000658B9">
      <w:pPr>
        <w:pStyle w:val="TOC1"/>
        <w:rPr>
          <w:rFonts w:asciiTheme="minorHAnsi" w:eastAsiaTheme="minorEastAsia" w:hAnsiTheme="minorHAnsi"/>
          <w:noProof/>
          <w:lang w:eastAsia="en-GB"/>
        </w:rPr>
      </w:pPr>
      <w:hyperlink w:anchor="_Toc452110548" w:history="1">
        <w:r w:rsidR="00BB6F91" w:rsidRPr="00CD3554">
          <w:rPr>
            <w:rStyle w:val="Hyperlink"/>
            <w:noProof/>
          </w:rPr>
          <w:t>2</w:t>
        </w:r>
        <w:r w:rsidR="00BB6F91">
          <w:rPr>
            <w:rFonts w:asciiTheme="minorHAnsi" w:eastAsiaTheme="minorEastAsia" w:hAnsiTheme="minorHAnsi"/>
            <w:noProof/>
            <w:lang w:eastAsia="en-GB"/>
          </w:rPr>
          <w:tab/>
        </w:r>
        <w:r w:rsidR="00BB6F91" w:rsidRPr="00CD3554">
          <w:rPr>
            <w:rStyle w:val="Hyperlink"/>
            <w:noProof/>
          </w:rPr>
          <w:t>SUBMISSION OF TENDERS</w:t>
        </w:r>
        <w:r w:rsidR="00BB6F91">
          <w:rPr>
            <w:noProof/>
            <w:webHidden/>
          </w:rPr>
          <w:tab/>
        </w:r>
        <w:r w:rsidR="00BB6F91">
          <w:rPr>
            <w:noProof/>
            <w:webHidden/>
          </w:rPr>
          <w:fldChar w:fldCharType="begin"/>
        </w:r>
        <w:r w:rsidR="00BB6F91">
          <w:rPr>
            <w:noProof/>
            <w:webHidden/>
          </w:rPr>
          <w:instrText xml:space="preserve"> PAGEREF _Toc452110548 \h </w:instrText>
        </w:r>
        <w:r w:rsidR="00BB6F91">
          <w:rPr>
            <w:noProof/>
            <w:webHidden/>
          </w:rPr>
        </w:r>
        <w:r w:rsidR="00BB6F91">
          <w:rPr>
            <w:noProof/>
            <w:webHidden/>
          </w:rPr>
          <w:fldChar w:fldCharType="separate"/>
        </w:r>
        <w:r w:rsidR="00BB6F91">
          <w:rPr>
            <w:noProof/>
            <w:webHidden/>
          </w:rPr>
          <w:t>11</w:t>
        </w:r>
        <w:r w:rsidR="00BB6F91">
          <w:rPr>
            <w:noProof/>
            <w:webHidden/>
          </w:rPr>
          <w:fldChar w:fldCharType="end"/>
        </w:r>
      </w:hyperlink>
    </w:p>
    <w:p w:rsidR="00BB6F91" w:rsidRDefault="00BC1830" w:rsidP="000658B9">
      <w:pPr>
        <w:pStyle w:val="TOC1"/>
        <w:rPr>
          <w:rFonts w:asciiTheme="minorHAnsi" w:eastAsiaTheme="minorEastAsia" w:hAnsiTheme="minorHAnsi"/>
          <w:noProof/>
          <w:lang w:eastAsia="en-GB"/>
        </w:rPr>
      </w:pPr>
      <w:hyperlink w:anchor="_Toc452110556" w:history="1">
        <w:r w:rsidR="00BB6F91" w:rsidRPr="00CD3554">
          <w:rPr>
            <w:rStyle w:val="Hyperlink"/>
            <w:noProof/>
          </w:rPr>
          <w:t>3</w:t>
        </w:r>
        <w:r w:rsidR="00BB6F91">
          <w:rPr>
            <w:rFonts w:asciiTheme="minorHAnsi" w:eastAsiaTheme="minorEastAsia" w:hAnsiTheme="minorHAnsi"/>
            <w:noProof/>
            <w:lang w:eastAsia="en-GB"/>
          </w:rPr>
          <w:tab/>
        </w:r>
        <w:r w:rsidR="00BB6F91" w:rsidRPr="00CD3554">
          <w:rPr>
            <w:rStyle w:val="Hyperlink"/>
            <w:noProof/>
          </w:rPr>
          <w:t>Tender assessment procedure</w:t>
        </w:r>
        <w:r w:rsidR="00BB6F91">
          <w:rPr>
            <w:noProof/>
            <w:webHidden/>
          </w:rPr>
          <w:tab/>
        </w:r>
        <w:r w:rsidR="00BB6F91">
          <w:rPr>
            <w:noProof/>
            <w:webHidden/>
          </w:rPr>
          <w:fldChar w:fldCharType="begin"/>
        </w:r>
        <w:r w:rsidR="00BB6F91">
          <w:rPr>
            <w:noProof/>
            <w:webHidden/>
          </w:rPr>
          <w:instrText xml:space="preserve"> PAGEREF _Toc452110556 \h </w:instrText>
        </w:r>
        <w:r w:rsidR="00BB6F91">
          <w:rPr>
            <w:noProof/>
            <w:webHidden/>
          </w:rPr>
        </w:r>
        <w:r w:rsidR="00BB6F91">
          <w:rPr>
            <w:noProof/>
            <w:webHidden/>
          </w:rPr>
          <w:fldChar w:fldCharType="separate"/>
        </w:r>
        <w:r w:rsidR="00BB6F91">
          <w:rPr>
            <w:noProof/>
            <w:webHidden/>
          </w:rPr>
          <w:t>14</w:t>
        </w:r>
        <w:r w:rsidR="00BB6F91">
          <w:rPr>
            <w:noProof/>
            <w:webHidden/>
          </w:rPr>
          <w:fldChar w:fldCharType="end"/>
        </w:r>
      </w:hyperlink>
    </w:p>
    <w:p w:rsidR="00BB6F91" w:rsidRDefault="00BC1830" w:rsidP="000658B9">
      <w:pPr>
        <w:pStyle w:val="TOC1"/>
        <w:rPr>
          <w:rFonts w:asciiTheme="minorHAnsi" w:eastAsiaTheme="minorEastAsia" w:hAnsiTheme="minorHAnsi"/>
          <w:noProof/>
          <w:lang w:eastAsia="en-GB"/>
        </w:rPr>
      </w:pPr>
      <w:hyperlink w:anchor="_Toc452110570" w:history="1">
        <w:r w:rsidR="00BB6F91" w:rsidRPr="00CD3554">
          <w:rPr>
            <w:rStyle w:val="Hyperlink"/>
            <w:noProof/>
          </w:rPr>
          <w:t>4</w:t>
        </w:r>
        <w:r w:rsidR="00BB6F91">
          <w:rPr>
            <w:rFonts w:asciiTheme="minorHAnsi" w:eastAsiaTheme="minorEastAsia" w:hAnsiTheme="minorHAnsi"/>
            <w:noProof/>
            <w:lang w:eastAsia="en-GB"/>
          </w:rPr>
          <w:tab/>
        </w:r>
        <w:r w:rsidR="00BB6F91" w:rsidRPr="00CD3554">
          <w:rPr>
            <w:rStyle w:val="Hyperlink"/>
            <w:noProof/>
          </w:rPr>
          <w:t>Tender award</w:t>
        </w:r>
        <w:r w:rsidR="00BB6F91">
          <w:rPr>
            <w:noProof/>
            <w:webHidden/>
          </w:rPr>
          <w:tab/>
        </w:r>
        <w:r w:rsidR="00BB6F91">
          <w:rPr>
            <w:noProof/>
            <w:webHidden/>
          </w:rPr>
          <w:fldChar w:fldCharType="begin"/>
        </w:r>
        <w:r w:rsidR="00BB6F91">
          <w:rPr>
            <w:noProof/>
            <w:webHidden/>
          </w:rPr>
          <w:instrText xml:space="preserve"> PAGEREF _Toc452110570 \h </w:instrText>
        </w:r>
        <w:r w:rsidR="00BB6F91">
          <w:rPr>
            <w:noProof/>
            <w:webHidden/>
          </w:rPr>
        </w:r>
        <w:r w:rsidR="00BB6F91">
          <w:rPr>
            <w:noProof/>
            <w:webHidden/>
          </w:rPr>
          <w:fldChar w:fldCharType="separate"/>
        </w:r>
        <w:r w:rsidR="00BB6F91">
          <w:rPr>
            <w:noProof/>
            <w:webHidden/>
          </w:rPr>
          <w:t>18</w:t>
        </w:r>
        <w:r w:rsidR="00BB6F91">
          <w:rPr>
            <w:noProof/>
            <w:webHidden/>
          </w:rPr>
          <w:fldChar w:fldCharType="end"/>
        </w:r>
      </w:hyperlink>
    </w:p>
    <w:p w:rsidR="000C5CBA" w:rsidRDefault="000C5CBA" w:rsidP="000658B9">
      <w:pPr>
        <w:pStyle w:val="TOC1"/>
      </w:pPr>
    </w:p>
    <w:p w:rsidR="000C5CBA" w:rsidRDefault="000C5CBA" w:rsidP="000658B9">
      <w:pPr>
        <w:pStyle w:val="TOC1"/>
      </w:pPr>
      <w:r>
        <w:t>lIST OF aNNEXS</w:t>
      </w:r>
    </w:p>
    <w:p w:rsidR="00BB6F91" w:rsidRDefault="00BC1830" w:rsidP="000658B9">
      <w:pPr>
        <w:pStyle w:val="TOC1"/>
        <w:rPr>
          <w:rFonts w:asciiTheme="minorHAnsi" w:eastAsiaTheme="minorEastAsia" w:hAnsiTheme="minorHAnsi"/>
          <w:noProof/>
          <w:lang w:eastAsia="en-GB"/>
        </w:rPr>
      </w:pPr>
      <w:hyperlink w:anchor="_Toc452110571" w:history="1">
        <w:r w:rsidR="00BB6F91" w:rsidRPr="00CD3554">
          <w:rPr>
            <w:rStyle w:val="Hyperlink"/>
            <w:noProof/>
          </w:rPr>
          <w:t>annex a - tender documents</w:t>
        </w:r>
      </w:hyperlink>
    </w:p>
    <w:p w:rsidR="00BB6F91" w:rsidRDefault="00BC1830" w:rsidP="000658B9">
      <w:pPr>
        <w:pStyle w:val="TOC1"/>
        <w:rPr>
          <w:rFonts w:asciiTheme="minorHAnsi" w:eastAsiaTheme="minorEastAsia" w:hAnsiTheme="minorHAnsi"/>
          <w:noProof/>
          <w:lang w:eastAsia="en-GB"/>
        </w:rPr>
      </w:pPr>
      <w:hyperlink w:anchor="_Toc452110574" w:history="1">
        <w:r w:rsidR="00D23FCD">
          <w:rPr>
            <w:rStyle w:val="Hyperlink"/>
            <w:noProof/>
          </w:rPr>
          <w:t>Annex c</w:t>
        </w:r>
        <w:r w:rsidR="00BB6F91" w:rsidRPr="00CD3554">
          <w:rPr>
            <w:rStyle w:val="Hyperlink"/>
            <w:noProof/>
          </w:rPr>
          <w:t xml:space="preserve"> - Proposals for Providing the works</w:t>
        </w:r>
      </w:hyperlink>
    </w:p>
    <w:p w:rsidR="00BB6F91" w:rsidRDefault="00BC1830" w:rsidP="000658B9">
      <w:pPr>
        <w:pStyle w:val="TOC1"/>
        <w:rPr>
          <w:rStyle w:val="Hyperlink"/>
          <w:noProof/>
        </w:rPr>
      </w:pPr>
      <w:hyperlink w:anchor="_Toc452110575" w:history="1">
        <w:r w:rsidR="00943134">
          <w:rPr>
            <w:rStyle w:val="Hyperlink"/>
            <w:noProof/>
          </w:rPr>
          <w:t>Annex D</w:t>
        </w:r>
        <w:r w:rsidR="00BB6F91" w:rsidRPr="00CD3554">
          <w:rPr>
            <w:rStyle w:val="Hyperlink"/>
            <w:noProof/>
          </w:rPr>
          <w:t xml:space="preserve"> - assessment of the proposals for providing the works</w:t>
        </w:r>
      </w:hyperlink>
    </w:p>
    <w:p w:rsidR="000658B9" w:rsidRPr="000658B9" w:rsidRDefault="000658B9" w:rsidP="000658B9">
      <w:pPr>
        <w:pStyle w:val="TOC1"/>
        <w:tabs>
          <w:tab w:val="clear" w:pos="1276"/>
          <w:tab w:val="left" w:pos="1134"/>
        </w:tabs>
        <w:ind w:left="1134" w:hanging="1134"/>
        <w:rPr>
          <w:rStyle w:val="Hyperlink"/>
          <w:rFonts w:cstheme="minorBidi"/>
          <w:color w:val="auto"/>
          <w:u w:val="none"/>
        </w:rPr>
      </w:pPr>
      <w:r w:rsidRPr="000658B9">
        <w:t>ANNEX E - HIGHWAYS ENGLAN</w:t>
      </w:r>
      <w:r>
        <w:t xml:space="preserve">D FAIR PAYMENT CHARTER AND ANTI </w:t>
      </w:r>
      <w:r w:rsidRPr="000658B9">
        <w:t>BRIBERY &amp; ANTI FRAUD CODES OF CONDUCT</w:t>
      </w:r>
    </w:p>
    <w:p w:rsidR="000658B9" w:rsidRDefault="000658B9" w:rsidP="000658B9"/>
    <w:p w:rsidR="000658B9" w:rsidRPr="000658B9" w:rsidRDefault="000658B9" w:rsidP="000658B9"/>
    <w:p w:rsidR="00A05ABC" w:rsidRDefault="007D2A89" w:rsidP="00870722">
      <w:r>
        <w:rPr>
          <w:rFonts w:ascii="Arial" w:hAnsi="Arial"/>
        </w:rPr>
        <w:fldChar w:fldCharType="end"/>
      </w:r>
    </w:p>
    <w:p w:rsidR="00A05ABC" w:rsidRDefault="00A05ABC">
      <w:pPr>
        <w:rPr>
          <w:rFonts w:ascii="Arial" w:eastAsia="Times New Roman" w:hAnsi="Arial" w:cs="Times New Roman"/>
          <w:i/>
          <w:color w:val="FF0000"/>
          <w:lang w:eastAsia="en-GB"/>
        </w:rPr>
      </w:pPr>
    </w:p>
    <w:p w:rsidR="00785421" w:rsidRDefault="00785421" w:rsidP="00771151">
      <w:pPr>
        <w:pStyle w:val="Heading1"/>
        <w:rPr>
          <w:szCs w:val="22"/>
        </w:rPr>
      </w:pPr>
      <w:bookmarkStart w:id="1" w:name="_Toc215286741"/>
      <w:bookmarkStart w:id="2" w:name="_Toc288136467"/>
      <w:bookmarkStart w:id="3" w:name="_Toc339292274"/>
      <w:bookmarkStart w:id="4" w:name="_Ref424806882"/>
      <w:bookmarkStart w:id="5" w:name="_Ref424806885"/>
      <w:bookmarkStart w:id="6" w:name="_Ref424806886"/>
      <w:bookmarkStart w:id="7" w:name="_Ref424806887"/>
      <w:bookmarkStart w:id="8" w:name="_Toc425462874"/>
      <w:bookmarkStart w:id="9" w:name="_Toc431293709"/>
      <w:r>
        <w:rPr>
          <w:szCs w:val="22"/>
        </w:rPr>
        <w:br w:type="page"/>
      </w:r>
    </w:p>
    <w:p w:rsidR="00F01ACE" w:rsidRPr="00833453" w:rsidRDefault="00F01ACE" w:rsidP="00F3632A">
      <w:pPr>
        <w:pStyle w:val="Heading1"/>
        <w:numPr>
          <w:ilvl w:val="0"/>
          <w:numId w:val="4"/>
        </w:numPr>
        <w:rPr>
          <w:szCs w:val="22"/>
        </w:rPr>
      </w:pPr>
      <w:bookmarkStart w:id="10" w:name="_Toc452110540"/>
      <w:r w:rsidRPr="00B97B2A">
        <w:rPr>
          <w:szCs w:val="22"/>
        </w:rPr>
        <w:lastRenderedPageBreak/>
        <w:t xml:space="preserve">THE </w:t>
      </w:r>
      <w:r w:rsidRPr="001B53F8">
        <w:rPr>
          <w:szCs w:val="22"/>
        </w:rPr>
        <w:t>TENDER PERIOD PROCESS</w:t>
      </w:r>
      <w:bookmarkEnd w:id="1"/>
      <w:bookmarkEnd w:id="2"/>
      <w:bookmarkEnd w:id="3"/>
      <w:bookmarkEnd w:id="4"/>
      <w:bookmarkEnd w:id="5"/>
      <w:bookmarkEnd w:id="6"/>
      <w:bookmarkEnd w:id="7"/>
      <w:bookmarkEnd w:id="8"/>
      <w:bookmarkEnd w:id="9"/>
      <w:bookmarkEnd w:id="10"/>
    </w:p>
    <w:p w:rsidR="00F0058D" w:rsidRPr="00E570E1" w:rsidRDefault="00F0058D" w:rsidP="00F3632A">
      <w:pPr>
        <w:pStyle w:val="Heading2"/>
        <w:numPr>
          <w:ilvl w:val="1"/>
          <w:numId w:val="4"/>
        </w:numPr>
      </w:pPr>
      <w:bookmarkStart w:id="11" w:name="_Toc215286742"/>
      <w:bookmarkStart w:id="12" w:name="_Toc51986101"/>
      <w:bookmarkStart w:id="13" w:name="_Toc10092660"/>
      <w:bookmarkStart w:id="14" w:name="_Toc288136468"/>
      <w:bookmarkStart w:id="15" w:name="_Toc339292275"/>
      <w:bookmarkStart w:id="16" w:name="_Toc425462875"/>
      <w:bookmarkStart w:id="17" w:name="_Toc431293710"/>
      <w:bookmarkStart w:id="18" w:name="_Toc452110541"/>
      <w:r w:rsidRPr="001902CB">
        <w:t>General</w:t>
      </w:r>
      <w:bookmarkEnd w:id="11"/>
      <w:bookmarkEnd w:id="12"/>
      <w:bookmarkEnd w:id="13"/>
      <w:bookmarkEnd w:id="14"/>
      <w:bookmarkEnd w:id="15"/>
      <w:bookmarkEnd w:id="16"/>
      <w:bookmarkEnd w:id="17"/>
      <w:bookmarkEnd w:id="18"/>
    </w:p>
    <w:p w:rsidR="00211782" w:rsidRDefault="005F5A8F" w:rsidP="00DB519E">
      <w:pPr>
        <w:pStyle w:val="Heading3"/>
        <w:numPr>
          <w:ilvl w:val="2"/>
          <w:numId w:val="4"/>
        </w:numPr>
        <w:rPr>
          <w:color w:val="FF0000"/>
        </w:rPr>
      </w:pPr>
      <w:r>
        <w:t>Highways England is seeking to a</w:t>
      </w:r>
      <w:r w:rsidR="00B17DE2">
        <w:t>ppoint a Contractor to deliver the f</w:t>
      </w:r>
      <w:r w:rsidR="00A40DAA">
        <w:t>ollowing</w:t>
      </w:r>
      <w:r w:rsidR="00B17DE2">
        <w:t xml:space="preserve"> project</w:t>
      </w:r>
      <w:r w:rsidR="00A40DAA">
        <w:t>:</w:t>
      </w:r>
      <w:r>
        <w:t xml:space="preserve"> </w:t>
      </w:r>
      <w:r w:rsidR="00DB519E" w:rsidRPr="00DB519E">
        <w:t>A1</w:t>
      </w:r>
      <w:r w:rsidR="00DB519E">
        <w:t xml:space="preserve"> </w:t>
      </w:r>
      <w:r w:rsidR="00DB519E" w:rsidRPr="00DB519E">
        <w:t>Concrete Testing</w:t>
      </w:r>
    </w:p>
    <w:tbl>
      <w:tblPr>
        <w:tblStyle w:val="TableGrid"/>
        <w:tblW w:w="0" w:type="auto"/>
        <w:tblInd w:w="959" w:type="dxa"/>
        <w:tblLook w:val="04A0" w:firstRow="1" w:lastRow="0" w:firstColumn="1" w:lastColumn="0" w:noHBand="0" w:noVBand="1"/>
      </w:tblPr>
      <w:tblGrid>
        <w:gridCol w:w="2126"/>
        <w:gridCol w:w="5443"/>
      </w:tblGrid>
      <w:tr w:rsidR="00A40DAA" w:rsidTr="00A40DAA">
        <w:trPr>
          <w:trHeight w:val="526"/>
        </w:trPr>
        <w:tc>
          <w:tcPr>
            <w:tcW w:w="7569" w:type="dxa"/>
            <w:gridSpan w:val="2"/>
            <w:vAlign w:val="center"/>
          </w:tcPr>
          <w:p w:rsidR="00A40DAA" w:rsidRPr="00A40DAA" w:rsidRDefault="00A40DAA" w:rsidP="00A40DAA">
            <w:pPr>
              <w:pStyle w:val="Heading3"/>
              <w:numPr>
                <w:ilvl w:val="0"/>
                <w:numId w:val="0"/>
              </w:numPr>
              <w:spacing w:after="0"/>
              <w:jc w:val="left"/>
              <w:outlineLvl w:val="2"/>
              <w:rPr>
                <w:b/>
                <w:u w:val="single"/>
              </w:rPr>
            </w:pPr>
            <w:r w:rsidRPr="00A40DAA">
              <w:rPr>
                <w:b/>
                <w:u w:val="single"/>
              </w:rPr>
              <w:t xml:space="preserve">Summary of project </w:t>
            </w:r>
          </w:p>
        </w:tc>
      </w:tr>
      <w:tr w:rsidR="00A40DAA" w:rsidTr="00A40DAA">
        <w:trPr>
          <w:trHeight w:val="407"/>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Project title</w:t>
            </w:r>
          </w:p>
        </w:tc>
        <w:tc>
          <w:tcPr>
            <w:tcW w:w="5443" w:type="dxa"/>
            <w:vAlign w:val="center"/>
          </w:tcPr>
          <w:p w:rsidR="00A40DAA" w:rsidRDefault="00DB519E" w:rsidP="00A40DAA">
            <w:pPr>
              <w:pStyle w:val="Heading3"/>
              <w:numPr>
                <w:ilvl w:val="0"/>
                <w:numId w:val="0"/>
              </w:numPr>
              <w:spacing w:after="0"/>
              <w:jc w:val="left"/>
              <w:outlineLvl w:val="2"/>
            </w:pPr>
            <w:r w:rsidRPr="00DB519E">
              <w:t>A1</w:t>
            </w:r>
            <w:r>
              <w:t xml:space="preserve"> </w:t>
            </w:r>
            <w:r w:rsidRPr="00DB519E">
              <w:t>Concrete Testing</w:t>
            </w:r>
          </w:p>
        </w:tc>
      </w:tr>
      <w:tr w:rsidR="00A40DAA" w:rsidTr="00A40DAA">
        <w:trPr>
          <w:trHeight w:val="413"/>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Pin</w:t>
            </w:r>
          </w:p>
        </w:tc>
        <w:tc>
          <w:tcPr>
            <w:tcW w:w="5443" w:type="dxa"/>
            <w:vAlign w:val="center"/>
          </w:tcPr>
          <w:p w:rsidR="00A40DAA" w:rsidRDefault="00DB519E" w:rsidP="00A40DAA">
            <w:pPr>
              <w:pStyle w:val="Heading3"/>
              <w:numPr>
                <w:ilvl w:val="0"/>
                <w:numId w:val="0"/>
              </w:numPr>
              <w:spacing w:after="0"/>
              <w:jc w:val="left"/>
              <w:outlineLvl w:val="2"/>
            </w:pPr>
            <w:r w:rsidRPr="00DB519E">
              <w:t>561336</w:t>
            </w:r>
          </w:p>
        </w:tc>
      </w:tr>
      <w:tr w:rsidR="00A40DAA" w:rsidTr="00A40DAA">
        <w:trPr>
          <w:trHeight w:val="419"/>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Location</w:t>
            </w:r>
          </w:p>
        </w:tc>
        <w:tc>
          <w:tcPr>
            <w:tcW w:w="5443" w:type="dxa"/>
            <w:vAlign w:val="center"/>
          </w:tcPr>
          <w:p w:rsidR="00DB519E" w:rsidRDefault="00DB519E" w:rsidP="00DB519E">
            <w:pPr>
              <w:pStyle w:val="Heading3"/>
              <w:numPr>
                <w:ilvl w:val="0"/>
                <w:numId w:val="0"/>
              </w:numPr>
              <w:spacing w:after="0"/>
              <w:ind w:left="851" w:hanging="851"/>
              <w:outlineLvl w:val="2"/>
            </w:pPr>
            <w:r>
              <w:t xml:space="preserve">A1/147.0 </w:t>
            </w:r>
            <w:proofErr w:type="spellStart"/>
            <w:r>
              <w:t>Tinwell</w:t>
            </w:r>
            <w:proofErr w:type="spellEnd"/>
            <w:r>
              <w:t>, Grid reference: 501209, 306502</w:t>
            </w:r>
          </w:p>
          <w:p w:rsidR="00A40DAA" w:rsidRDefault="00DB519E" w:rsidP="00DB519E">
            <w:pPr>
              <w:pStyle w:val="Heading3"/>
              <w:numPr>
                <w:ilvl w:val="0"/>
                <w:numId w:val="0"/>
              </w:numPr>
              <w:spacing w:after="0"/>
              <w:jc w:val="left"/>
              <w:outlineLvl w:val="2"/>
            </w:pPr>
            <w:r>
              <w:t>A1/148.10 Sidney Farm Bridge, Grid reference: 500663, 307433</w:t>
            </w:r>
          </w:p>
        </w:tc>
      </w:tr>
      <w:tr w:rsidR="00A40DAA" w:rsidTr="00A40DAA">
        <w:trPr>
          <w:trHeight w:val="410"/>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Type of works</w:t>
            </w:r>
          </w:p>
        </w:tc>
        <w:tc>
          <w:tcPr>
            <w:tcW w:w="5443" w:type="dxa"/>
            <w:vAlign w:val="center"/>
          </w:tcPr>
          <w:p w:rsidR="00A40DAA" w:rsidRDefault="00DB519E" w:rsidP="00A40DAA">
            <w:pPr>
              <w:pStyle w:val="Heading3"/>
              <w:numPr>
                <w:ilvl w:val="0"/>
                <w:numId w:val="0"/>
              </w:numPr>
              <w:spacing w:after="0"/>
              <w:jc w:val="left"/>
              <w:outlineLvl w:val="2"/>
            </w:pPr>
            <w:r w:rsidRPr="00DB519E">
              <w:t>Structural Survey and In situ testing</w:t>
            </w:r>
          </w:p>
        </w:tc>
      </w:tr>
      <w:tr w:rsidR="00A40DAA" w:rsidTr="00A40DAA">
        <w:trPr>
          <w:trHeight w:val="558"/>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Description of the works</w:t>
            </w:r>
          </w:p>
        </w:tc>
        <w:tc>
          <w:tcPr>
            <w:tcW w:w="5443" w:type="dxa"/>
            <w:vAlign w:val="center"/>
          </w:tcPr>
          <w:p w:rsidR="00A40DAA" w:rsidRDefault="00DB519E" w:rsidP="00A40DAA">
            <w:pPr>
              <w:pStyle w:val="Heading3"/>
              <w:numPr>
                <w:ilvl w:val="0"/>
                <w:numId w:val="0"/>
              </w:numPr>
              <w:spacing w:after="0"/>
              <w:jc w:val="left"/>
              <w:outlineLvl w:val="2"/>
            </w:pPr>
            <w:proofErr w:type="gramStart"/>
            <w:r w:rsidRPr="00DB519E">
              <w:t xml:space="preserve">Concrete testing to deck soffits and central piers of </w:t>
            </w:r>
            <w:proofErr w:type="spellStart"/>
            <w:r w:rsidRPr="00DB519E">
              <w:t>Tinwell</w:t>
            </w:r>
            <w:proofErr w:type="spellEnd"/>
            <w:r w:rsidRPr="00DB519E">
              <w:t xml:space="preserve"> and Sidney Farm Bridges.</w:t>
            </w:r>
            <w:proofErr w:type="gramEnd"/>
          </w:p>
        </w:tc>
      </w:tr>
      <w:tr w:rsidR="00A40DAA" w:rsidTr="00A40DAA">
        <w:trPr>
          <w:trHeight w:val="566"/>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Estimated starting date</w:t>
            </w:r>
          </w:p>
        </w:tc>
        <w:tc>
          <w:tcPr>
            <w:tcW w:w="5443" w:type="dxa"/>
            <w:vAlign w:val="center"/>
          </w:tcPr>
          <w:p w:rsidR="00A40DAA" w:rsidRDefault="00DB519E" w:rsidP="00A40DAA">
            <w:pPr>
              <w:pStyle w:val="Heading3"/>
              <w:numPr>
                <w:ilvl w:val="0"/>
                <w:numId w:val="0"/>
              </w:numPr>
              <w:spacing w:after="0"/>
              <w:jc w:val="left"/>
              <w:outlineLvl w:val="2"/>
            </w:pPr>
            <w:r>
              <w:t>29/10/2018</w:t>
            </w:r>
          </w:p>
        </w:tc>
      </w:tr>
      <w:tr w:rsidR="00A40DAA" w:rsidTr="00A40DAA">
        <w:trPr>
          <w:trHeight w:val="560"/>
        </w:trPr>
        <w:tc>
          <w:tcPr>
            <w:tcW w:w="2126" w:type="dxa"/>
            <w:vAlign w:val="center"/>
          </w:tcPr>
          <w:p w:rsidR="00A40DAA" w:rsidRPr="00A40DAA" w:rsidRDefault="00A40DAA" w:rsidP="00A40DAA">
            <w:pPr>
              <w:pStyle w:val="Heading3"/>
              <w:numPr>
                <w:ilvl w:val="0"/>
                <w:numId w:val="0"/>
              </w:numPr>
              <w:spacing w:after="0"/>
              <w:jc w:val="left"/>
              <w:outlineLvl w:val="2"/>
              <w:rPr>
                <w:b/>
              </w:rPr>
            </w:pPr>
            <w:r w:rsidRPr="00A40DAA">
              <w:rPr>
                <w:b/>
              </w:rPr>
              <w:t>Estimated completion date</w:t>
            </w:r>
          </w:p>
        </w:tc>
        <w:tc>
          <w:tcPr>
            <w:tcW w:w="5443" w:type="dxa"/>
            <w:vAlign w:val="center"/>
          </w:tcPr>
          <w:p w:rsidR="00A40DAA" w:rsidRDefault="00DB519E" w:rsidP="00A40DAA">
            <w:pPr>
              <w:pStyle w:val="Heading3"/>
              <w:numPr>
                <w:ilvl w:val="0"/>
                <w:numId w:val="0"/>
              </w:numPr>
              <w:spacing w:after="0"/>
              <w:jc w:val="left"/>
              <w:outlineLvl w:val="2"/>
            </w:pPr>
            <w:r>
              <w:t>30/11/2018</w:t>
            </w:r>
          </w:p>
        </w:tc>
      </w:tr>
    </w:tbl>
    <w:p w:rsidR="004F560B" w:rsidRDefault="005F5A8F" w:rsidP="00A40DAA">
      <w:pPr>
        <w:pStyle w:val="Heading3"/>
        <w:numPr>
          <w:ilvl w:val="2"/>
          <w:numId w:val="4"/>
        </w:numPr>
        <w:spacing w:before="240"/>
      </w:pPr>
      <w:r>
        <w:t>Full details on the requirements can be found within the Works Information</w:t>
      </w:r>
      <w:r w:rsidR="00D56A3F">
        <w:t>.</w:t>
      </w:r>
    </w:p>
    <w:p w:rsidR="00B51DD3" w:rsidRPr="00B51DD3" w:rsidRDefault="006B034E" w:rsidP="00F3632A">
      <w:pPr>
        <w:pStyle w:val="Heading3"/>
        <w:numPr>
          <w:ilvl w:val="2"/>
          <w:numId w:val="4"/>
        </w:numPr>
      </w:pPr>
      <w:r w:rsidRPr="00B97B2A">
        <w:t xml:space="preserve">These Instructions for Tenderers have been issued to </w:t>
      </w:r>
      <w:r w:rsidRPr="007C1132">
        <w:t xml:space="preserve">those firms that </w:t>
      </w:r>
      <w:r w:rsidR="007A1269" w:rsidRPr="007C1132">
        <w:t xml:space="preserve">have </w:t>
      </w:r>
      <w:r w:rsidR="00B576FD">
        <w:t xml:space="preserve">passed the Registration Questionnaire </w:t>
      </w:r>
      <w:r w:rsidR="007A1269" w:rsidRPr="007C1132">
        <w:t>which evidences their compliance with Highways England</w:t>
      </w:r>
      <w:r w:rsidR="00312EC6" w:rsidRPr="007C1132">
        <w:t>’</w:t>
      </w:r>
      <w:r w:rsidR="007A1269" w:rsidRPr="007C1132">
        <w:t>s acceptab</w:t>
      </w:r>
      <w:r w:rsidR="00312EC6" w:rsidRPr="007C1132">
        <w:t>ility</w:t>
      </w:r>
      <w:r w:rsidR="007A1269" w:rsidRPr="007C1132">
        <w:t xml:space="preserve"> criteria </w:t>
      </w:r>
      <w:r w:rsidR="00312EC6" w:rsidRPr="007C1132">
        <w:t xml:space="preserve">for the submission of a tender for the above </w:t>
      </w:r>
      <w:r w:rsidR="007C1132">
        <w:t>type of survey</w:t>
      </w:r>
      <w:r w:rsidR="00312EC6" w:rsidRPr="007C1132">
        <w:t>.</w:t>
      </w:r>
      <w:r w:rsidR="00B51DD3">
        <w:t xml:space="preserve"> </w:t>
      </w:r>
    </w:p>
    <w:p w:rsidR="00F0058D" w:rsidRDefault="006B3037" w:rsidP="00F3632A">
      <w:pPr>
        <w:pStyle w:val="Heading3"/>
        <w:numPr>
          <w:ilvl w:val="2"/>
          <w:numId w:val="4"/>
        </w:numPr>
      </w:pPr>
      <w:r>
        <w:t xml:space="preserve">If </w:t>
      </w:r>
      <w:r w:rsidR="00506367">
        <w:t>you have</w:t>
      </w:r>
      <w:r>
        <w:t xml:space="preserve"> not passed the Registration Questionnaire then </w:t>
      </w:r>
      <w:r w:rsidR="00506367">
        <w:t>you</w:t>
      </w:r>
      <w:r>
        <w:t xml:space="preserve"> will need to submit a Registration Questionnaire in addition to the requirements contained in this document. Or i</w:t>
      </w:r>
      <w:r w:rsidR="00B51DD3">
        <w:t xml:space="preserve">f you are interested </w:t>
      </w:r>
      <w:r>
        <w:t>in providing similar technical surveys and testing</w:t>
      </w:r>
      <w:r w:rsidR="00506367">
        <w:t xml:space="preserve"> to the requirements of this tender</w:t>
      </w:r>
      <w:r>
        <w:t xml:space="preserve">, and would like to register your interest to receive notifications of future work, please </w:t>
      </w:r>
      <w:r w:rsidR="00506367">
        <w:t>email</w:t>
      </w:r>
      <w:r>
        <w:t xml:space="preserve"> </w:t>
      </w:r>
      <w:hyperlink r:id="rId10" w:history="1">
        <w:r w:rsidR="00506367" w:rsidRPr="00652FF4">
          <w:rPr>
            <w:rStyle w:val="Hyperlink"/>
            <w:rFonts w:cstheme="majorBidi"/>
          </w:rPr>
          <w:t>nationaltst@highwaysengland.co.uk</w:t>
        </w:r>
      </w:hyperlink>
      <w:r w:rsidR="005D7F5A">
        <w:t xml:space="preserve"> and they </w:t>
      </w:r>
      <w:r>
        <w:t xml:space="preserve">will be able to explain our registration process and requirements. </w:t>
      </w:r>
    </w:p>
    <w:p w:rsidR="00F0058D" w:rsidRPr="001B53F8" w:rsidRDefault="00F0058D" w:rsidP="00F3632A">
      <w:pPr>
        <w:pStyle w:val="Heading3"/>
        <w:numPr>
          <w:ilvl w:val="2"/>
          <w:numId w:val="4"/>
        </w:numPr>
      </w:pPr>
      <w:r w:rsidRPr="007C1132">
        <w:t>Th</w:t>
      </w:r>
      <w:r w:rsidR="006B3037">
        <w:t>is</w:t>
      </w:r>
      <w:r w:rsidRPr="007C1132">
        <w:t xml:space="preserve"> </w:t>
      </w:r>
      <w:r w:rsidR="004660F9">
        <w:t xml:space="preserve">tender process </w:t>
      </w:r>
      <w:r w:rsidRPr="007C1132">
        <w:t xml:space="preserve">seeks to determine </w:t>
      </w:r>
      <w:r w:rsidR="00151C74">
        <w:t>the most economically advantageous tender</w:t>
      </w:r>
      <w:r w:rsidR="004660F9">
        <w:t>.</w:t>
      </w:r>
      <w:r w:rsidR="00151C74">
        <w:t xml:space="preserve"> </w:t>
      </w:r>
      <w:r w:rsidR="004660F9">
        <w:t>Please refer to section 3 for the assessment process.</w:t>
      </w:r>
      <w:r w:rsidR="00151C74">
        <w:t xml:space="preserve"> </w:t>
      </w:r>
    </w:p>
    <w:p w:rsidR="00771151" w:rsidRDefault="00874470" w:rsidP="00F3632A">
      <w:pPr>
        <w:pStyle w:val="Heading3"/>
        <w:numPr>
          <w:ilvl w:val="2"/>
          <w:numId w:val="4"/>
        </w:numPr>
      </w:pPr>
      <w:r>
        <w:t xml:space="preserve">Any queries or request for clarification relating to this tender must be made </w:t>
      </w:r>
      <w:r w:rsidRPr="00690303">
        <w:t xml:space="preserve">via the e-sourcing portal </w:t>
      </w:r>
      <w:r>
        <w:t xml:space="preserve">by the deadline stated in Annex </w:t>
      </w:r>
      <w:r w:rsidR="00D23FCD">
        <w:t>B.</w:t>
      </w:r>
    </w:p>
    <w:p w:rsidR="00771151" w:rsidRPr="00B97B2A" w:rsidRDefault="00771151" w:rsidP="00F3632A">
      <w:pPr>
        <w:pStyle w:val="Heading3"/>
        <w:numPr>
          <w:ilvl w:val="2"/>
          <w:numId w:val="4"/>
        </w:numPr>
        <w:spacing w:line="288" w:lineRule="auto"/>
      </w:pPr>
      <w:r w:rsidRPr="00541E85">
        <w:rPr>
          <w:rFonts w:cs="Arial"/>
        </w:rPr>
        <w:t>The contents of these Instructions and of any other documentation sent to Tenderers in respect of this tender process are provided on the basis that they remain the property of Highways England</w:t>
      </w:r>
      <w:r w:rsidRPr="00D92344">
        <w:t>. Tenderers must not release information concerning the tender documents for publication in the press or on radio, television, screen or any other medium.</w:t>
      </w:r>
      <w:r>
        <w:t xml:space="preserve">  </w:t>
      </w:r>
      <w:r w:rsidRPr="00D92344">
        <w:t xml:space="preserve">Tenderers must not </w:t>
      </w:r>
      <w:r>
        <w:lastRenderedPageBreak/>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for the purpose of preparing the</w:t>
      </w:r>
      <w:r>
        <w:t>ir</w:t>
      </w:r>
      <w:r w:rsidRPr="00D92344">
        <w:t xml:space="preserve"> tender</w:t>
      </w:r>
      <w:r>
        <w:t xml:space="preserve"> response</w:t>
      </w:r>
      <w:r w:rsidRPr="00D92344">
        <w:t xml:space="preserve">. </w:t>
      </w:r>
      <w:r>
        <w:t>Tenderers are required to conduct themselves in good faith in all dealings in relation to this tender process.</w:t>
      </w:r>
    </w:p>
    <w:p w:rsidR="00771151" w:rsidRPr="00B97B2A" w:rsidRDefault="00771151" w:rsidP="00F3632A">
      <w:pPr>
        <w:pStyle w:val="Heading3"/>
        <w:numPr>
          <w:ilvl w:val="2"/>
          <w:numId w:val="4"/>
        </w:numPr>
        <w:spacing w:line="288" w:lineRule="auto"/>
      </w:pPr>
      <w:r w:rsidRPr="00DD496F">
        <w:t>Under the Freedom of Information Act 2000 (as amended) (“the Act”), the Environmental Information Regulations 2004 (“EIR”) and the Public Contracts Regulations 20</w:t>
      </w:r>
      <w:r>
        <w:t>15</w:t>
      </w:r>
      <w:r w:rsidR="00156518">
        <w:t xml:space="preserve"> as amended</w:t>
      </w:r>
      <w:r>
        <w:t>,</w:t>
      </w:r>
      <w:r w:rsidRPr="00DD496F">
        <w:t xml:space="preserve"> </w:t>
      </w:r>
      <w:r>
        <w:t>Highways England</w:t>
      </w:r>
      <w:r w:rsidRPr="00DD496F">
        <w:t xml:space="preserve"> may be obliged (subject to the application of any relevant exemptions and, where applicable, the public interest test) to disclose information relating to the tender process including any tenders received</w:t>
      </w:r>
      <w:r>
        <w:t>.</w:t>
      </w:r>
    </w:p>
    <w:p w:rsidR="00785421" w:rsidRPr="00B97B2A" w:rsidRDefault="00771151" w:rsidP="00F3632A">
      <w:pPr>
        <w:pStyle w:val="Heading3"/>
        <w:numPr>
          <w:ilvl w:val="2"/>
          <w:numId w:val="4"/>
        </w:numPr>
        <w:spacing w:line="288" w:lineRule="auto"/>
      </w:pPr>
      <w:r w:rsidRPr="005629B4">
        <w:t xml:space="preserve">Under the Cabinet Office Efficiency Reform Group’s Guidance Note dated December 2010 entitled “Transparency – Publication of New Central Government Contracts”, or any later revision, </w:t>
      </w:r>
      <w:r>
        <w:t>Highways England</w:t>
      </w:r>
      <w:r w:rsidRPr="005629B4">
        <w:t xml:space="preserve"> is obliged to publish any contract resulting from this competition, excluding only information which is exempt from disclosure pursuant to the Act along with the EIR</w:t>
      </w:r>
      <w:r>
        <w:t xml:space="preserve"> and PCR</w:t>
      </w:r>
      <w:r w:rsidRPr="005629B4">
        <w:t xml:space="preserve">. The decision as to which materials are excluded from publication rests with </w:t>
      </w:r>
      <w:r>
        <w:t>Highways England</w:t>
      </w:r>
      <w:r w:rsidRPr="005629B4">
        <w:t xml:space="preserve"> in its sole discretion. </w:t>
      </w:r>
      <w:r>
        <w:t>Highways England’s</w:t>
      </w:r>
      <w:r w:rsidRPr="005629B4">
        <w:t xml:space="preserve"> initial view is that the only materials likely to be excluded from publicati</w:t>
      </w:r>
      <w:r>
        <w:t>on on this basis are as follows:</w:t>
      </w:r>
    </w:p>
    <w:p w:rsidR="00771151" w:rsidRDefault="00785421" w:rsidP="00F30D15">
      <w:pPr>
        <w:pStyle w:val="Heading5"/>
      </w:pPr>
      <w:proofErr w:type="gramStart"/>
      <w:r>
        <w:t>build-ups</w:t>
      </w:r>
      <w:proofErr w:type="gramEnd"/>
      <w:r>
        <w:t xml:space="preserve"> of the prices in the P</w:t>
      </w:r>
      <w:r w:rsidRPr="007F5BE2">
        <w:t xml:space="preserve">rice </w:t>
      </w:r>
      <w:r>
        <w:t>List (but not the total prices)</w:t>
      </w:r>
      <w:r w:rsidR="00F01ACE" w:rsidRPr="00B97B2A">
        <w:t xml:space="preserve"> </w:t>
      </w:r>
    </w:p>
    <w:p w:rsidR="00EE7598" w:rsidRPr="00F30D15" w:rsidRDefault="00EE7598" w:rsidP="00F30D15">
      <w:pPr>
        <w:pStyle w:val="Heading5"/>
      </w:pPr>
      <w:r>
        <w:t>EIR information</w:t>
      </w:r>
    </w:p>
    <w:p w:rsidR="00785421" w:rsidRDefault="00785421" w:rsidP="00F3632A">
      <w:pPr>
        <w:pStyle w:val="Heading3"/>
        <w:numPr>
          <w:ilvl w:val="2"/>
          <w:numId w:val="4"/>
        </w:numPr>
        <w:spacing w:line="288" w:lineRule="auto"/>
      </w:pPr>
      <w:r>
        <w:t xml:space="preserve">Tenderers should be aware that Highways England could receive requests for any information relating to this contract or tender.  While Highways England reserves its discretion in responding to any such information </w:t>
      </w:r>
      <w:r w:rsidRPr="00BB512F">
        <w:t>request,</w:t>
      </w:r>
      <w:r>
        <w:t xml:space="preserve"> </w:t>
      </w:r>
      <w:r w:rsidRPr="00D92344">
        <w:t xml:space="preserve">Tenderers are invited to request that certain information is not disclosed or published if to do so would prejudice their commercial interests or is otherwise exempt from disclosure under the Act. Requests for nondisclosure under the Act must accompany the tender and include clear and substantive justification and a time limit when any confidential information could be disclosed. The terms of any confidentiality agreement would, if requested, be available for disclosure. Any request by the Tenderer under this paragraph is for information only and will not be taken into account in the tender assessment process, nor will it form part of any contract between </w:t>
      </w:r>
      <w:r w:rsidR="00832687">
        <w:t>Highways England</w:t>
      </w:r>
      <w:r w:rsidRPr="00D92344">
        <w:rPr>
          <w:i/>
          <w:iCs/>
        </w:rPr>
        <w:t xml:space="preserve"> </w:t>
      </w:r>
      <w:r w:rsidRPr="00D92344">
        <w:t>and the Tenderer.</w:t>
      </w:r>
    </w:p>
    <w:p w:rsidR="00B97B2A" w:rsidRDefault="00B97B2A" w:rsidP="00F3632A">
      <w:pPr>
        <w:pStyle w:val="Heading3"/>
        <w:numPr>
          <w:ilvl w:val="2"/>
          <w:numId w:val="4"/>
        </w:numPr>
      </w:pPr>
      <w:r>
        <w:t>Tenderers must immediately advise Highways England</w:t>
      </w:r>
      <w:r w:rsidRPr="00CB2AF6">
        <w:rPr>
          <w:i/>
        </w:rPr>
        <w:t xml:space="preserve"> </w:t>
      </w:r>
      <w:r>
        <w:t>and seek approval of such change if</w:t>
      </w:r>
    </w:p>
    <w:p w:rsidR="00B97B2A" w:rsidRDefault="00B97B2A" w:rsidP="00F3632A">
      <w:pPr>
        <w:pStyle w:val="Heading4"/>
        <w:numPr>
          <w:ilvl w:val="3"/>
          <w:numId w:val="22"/>
        </w:numPr>
      </w:pPr>
      <w:proofErr w:type="gramStart"/>
      <w:r>
        <w:t>their</w:t>
      </w:r>
      <w:proofErr w:type="gramEnd"/>
      <w:r>
        <w:t xml:space="preserve"> ownership or the ownership of any member of their tendering consortium (or their parent company) changes, or</w:t>
      </w:r>
    </w:p>
    <w:p w:rsidR="00B97B2A" w:rsidRDefault="00B97B2A" w:rsidP="005E3571">
      <w:pPr>
        <w:pStyle w:val="Heading4"/>
      </w:pPr>
      <w:proofErr w:type="gramStart"/>
      <w:r>
        <w:lastRenderedPageBreak/>
        <w:t>any</w:t>
      </w:r>
      <w:proofErr w:type="gramEnd"/>
      <w:r>
        <w:t xml:space="preserve"> organisation involved in the preparation of this contract is acquired by them or by any member of their consortium (or an associated </w:t>
      </w:r>
      <w:r w:rsidRPr="00FF1A59">
        <w:t>company).</w:t>
      </w:r>
    </w:p>
    <w:p w:rsidR="00B97B2A" w:rsidRDefault="00B97B2A" w:rsidP="00F3632A">
      <w:pPr>
        <w:pStyle w:val="Heading3"/>
        <w:numPr>
          <w:ilvl w:val="2"/>
          <w:numId w:val="4"/>
        </w:numPr>
      </w:pPr>
      <w:r>
        <w:t>If Highways England</w:t>
      </w:r>
      <w:r w:rsidRPr="00CB2AF6">
        <w:rPr>
          <w:i/>
        </w:rPr>
        <w:t xml:space="preserve"> </w:t>
      </w:r>
      <w:r>
        <w:t>considers that a change in ownership has created a potential conflict or approval is not obtained, Highways England may exclude the Tenderer from the tender assessment</w:t>
      </w:r>
      <w:r w:rsidR="00B576FD">
        <w:t xml:space="preserve"> and withdraw its Registration Certificate</w:t>
      </w:r>
      <w:r>
        <w:t>. If excluded, the Tenderer will be notified by the Procurement Officer.</w:t>
      </w:r>
    </w:p>
    <w:p w:rsidR="00A01E20" w:rsidRDefault="00A01E20" w:rsidP="00F3632A">
      <w:pPr>
        <w:pStyle w:val="Heading3"/>
        <w:numPr>
          <w:ilvl w:val="2"/>
          <w:numId w:val="4"/>
        </w:numPr>
      </w:pPr>
      <w:r>
        <w:t xml:space="preserve">If, at any time after the Registration Questionnaire stage or during the tender </w:t>
      </w:r>
      <w:r w:rsidRPr="00614957">
        <w:t>process and/or any subsequent contract</w:t>
      </w:r>
      <w:r>
        <w:t xml:space="preserve">, </w:t>
      </w:r>
      <w:r w:rsidRPr="00445BF3">
        <w:t xml:space="preserve">there is any change </w:t>
      </w:r>
      <w:r w:rsidR="00693BF1">
        <w:t xml:space="preserve">in circumstances </w:t>
      </w:r>
      <w:r w:rsidRPr="00614957">
        <w:t>which m</w:t>
      </w:r>
      <w:r w:rsidRPr="000D1DB4">
        <w:t>eans</w:t>
      </w:r>
      <w:r w:rsidRPr="00445BF3">
        <w:t xml:space="preserve"> that information submitted by the Tenderer is no longer correct or the Tenderer’s ability to perform the contract materially deteriorates, the Tenderer </w:t>
      </w:r>
      <w:r>
        <w:t>must</w:t>
      </w:r>
      <w:r w:rsidRPr="00445BF3">
        <w:t xml:space="preserve"> immediately inform </w:t>
      </w:r>
      <w:r>
        <w:t>Highways England</w:t>
      </w:r>
      <w:r w:rsidRPr="00445BF3">
        <w:t xml:space="preserve"> in writing.</w:t>
      </w:r>
      <w:r w:rsidRPr="000D1DB4">
        <w:t xml:space="preserve"> </w:t>
      </w:r>
      <w:r>
        <w:t>Highways England</w:t>
      </w:r>
      <w:r w:rsidR="00693BF1">
        <w:t xml:space="preserve"> may undertake any</w:t>
      </w:r>
      <w:r w:rsidR="00B37199">
        <w:t xml:space="preserve"> investigation it considers necessary and</w:t>
      </w:r>
      <w:r w:rsidRPr="00CB2AF6">
        <w:rPr>
          <w:i/>
        </w:rPr>
        <w:t xml:space="preserve"> </w:t>
      </w:r>
      <w:r w:rsidRPr="00445BF3">
        <w:t xml:space="preserve">reserves the right to reconsider </w:t>
      </w:r>
      <w:r w:rsidR="00B37199" w:rsidRPr="00445BF3">
        <w:t>the Tenderer’s ability to perform the contract</w:t>
      </w:r>
      <w:r w:rsidRPr="00445BF3">
        <w:t xml:space="preserve"> and where necessary, disqualify a Tenderer who has previously </w:t>
      </w:r>
      <w:r>
        <w:t xml:space="preserve">passed the Registration Questionnaire stage </w:t>
      </w:r>
      <w:r w:rsidRPr="00445BF3">
        <w:t>of th</w:t>
      </w:r>
      <w:r>
        <w:t>is</w:t>
      </w:r>
      <w:r w:rsidRPr="00445BF3">
        <w:t xml:space="preserve"> procurement process</w:t>
      </w:r>
      <w:r>
        <w:t xml:space="preserve">. </w:t>
      </w:r>
    </w:p>
    <w:p w:rsidR="00A01E20" w:rsidRDefault="00DD326D" w:rsidP="00F3632A">
      <w:pPr>
        <w:pStyle w:val="Heading3"/>
        <w:numPr>
          <w:ilvl w:val="2"/>
          <w:numId w:val="4"/>
        </w:numPr>
      </w:pPr>
      <w:r>
        <w:t xml:space="preserve">Highways England reserves the right to disqualify any Tenderer that fails </w:t>
      </w:r>
      <w:r w:rsidR="00A01E20">
        <w:t>to inform or advise Highways England in accordance with paragraphs 1.1.</w:t>
      </w:r>
      <w:r>
        <w:t xml:space="preserve">11 </w:t>
      </w:r>
      <w:r w:rsidR="00A01E20">
        <w:t>and 1.1.</w:t>
      </w:r>
      <w:r w:rsidR="00EE7598">
        <w:t>1</w:t>
      </w:r>
      <w:r w:rsidR="00506367">
        <w:t>2</w:t>
      </w:r>
      <w:r>
        <w:t>.</w:t>
      </w:r>
      <w:r w:rsidR="00A01E20">
        <w:t xml:space="preserve"> </w:t>
      </w:r>
    </w:p>
    <w:p w:rsidR="00B97B2A" w:rsidRDefault="00B97B2A" w:rsidP="00F3632A">
      <w:pPr>
        <w:pStyle w:val="Heading3"/>
        <w:numPr>
          <w:ilvl w:val="2"/>
          <w:numId w:val="4"/>
        </w:numPr>
      </w:pPr>
      <w:r>
        <w:t>These Instructions</w:t>
      </w:r>
      <w:r w:rsidRPr="00776140">
        <w:t xml:space="preserve"> </w:t>
      </w:r>
      <w:r>
        <w:t>are</w:t>
      </w:r>
      <w:r w:rsidRPr="00776140">
        <w:t xml:space="preserve"> made in good faith. No warranty is given as to the accuracy or completeness of the information contained in it. Any liability or inaccuracy or incompleteness is expressly disclaimed by </w:t>
      </w:r>
      <w:r>
        <w:t>Highways England</w:t>
      </w:r>
      <w:r w:rsidRPr="00776140">
        <w:t xml:space="preserve"> and its advisers. Tenderers are advised to satisfy themselves that they understand all of the requirements of the contract before submitting their tender</w:t>
      </w:r>
      <w:r>
        <w:t>.</w:t>
      </w:r>
    </w:p>
    <w:p w:rsidR="006242EB" w:rsidRDefault="006242EB" w:rsidP="00F3632A">
      <w:pPr>
        <w:pStyle w:val="Heading3"/>
        <w:numPr>
          <w:ilvl w:val="2"/>
          <w:numId w:val="4"/>
        </w:numPr>
      </w:pPr>
      <w:r>
        <w:t>Highways England reserves the right not to accept the lowest or any offer it receives and can cancel, amend or vary the tender process at any point and is not liable for any costs incurred by any tenderer.</w:t>
      </w:r>
    </w:p>
    <w:p w:rsidR="00B97B2A" w:rsidRDefault="00B97B2A" w:rsidP="00F3632A">
      <w:pPr>
        <w:pStyle w:val="Heading3"/>
        <w:numPr>
          <w:ilvl w:val="2"/>
          <w:numId w:val="4"/>
        </w:numPr>
      </w:pPr>
      <w:r w:rsidRPr="004A121F">
        <w:t xml:space="preserve">Tenderers are deemed to understand fully the processes that </w:t>
      </w:r>
      <w:r w:rsidRPr="00077BDA">
        <w:t>Highways England</w:t>
      </w:r>
      <w:r w:rsidRPr="004A121F">
        <w:t xml:space="preserve"> </w:t>
      </w:r>
      <w:r>
        <w:t>is</w:t>
      </w:r>
      <w:r w:rsidRPr="004A121F">
        <w:t xml:space="preserve"> required to follow under relevant European and UK legislation, particularly in relation to the Public Contracts Regulations </w:t>
      </w:r>
      <w:r>
        <w:t>2015</w:t>
      </w:r>
      <w:r w:rsidR="00156518">
        <w:t xml:space="preserve"> as amended. </w:t>
      </w:r>
    </w:p>
    <w:p w:rsidR="00B97B2A" w:rsidRPr="00491EE8" w:rsidRDefault="00B97B2A" w:rsidP="00F3632A">
      <w:pPr>
        <w:pStyle w:val="Heading3"/>
        <w:numPr>
          <w:ilvl w:val="2"/>
          <w:numId w:val="4"/>
        </w:numPr>
      </w:pPr>
      <w:r w:rsidRPr="00491EE8">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B97B2A" w:rsidRDefault="00B97B2A" w:rsidP="00F3632A">
      <w:pPr>
        <w:pStyle w:val="Heading3"/>
        <w:numPr>
          <w:ilvl w:val="2"/>
          <w:numId w:val="4"/>
        </w:numPr>
      </w:pPr>
      <w:r w:rsidRPr="00162C04">
        <w:lastRenderedPageBreak/>
        <w:t xml:space="preserve">For these purposes, </w:t>
      </w:r>
      <w:r w:rsidRPr="00077BDA">
        <w:t>Highways England</w:t>
      </w:r>
      <w:r w:rsidRPr="00162C04">
        <w:t xml:space="preserve"> may disclose within Government any of the Tenderer's documents and information (including any that the Tenderer considers to be confidential and/or commercially sensitive, such as specific bid information) submitted by the Tenderer to </w:t>
      </w:r>
      <w:r w:rsidRPr="00077BDA">
        <w:t>Highways England</w:t>
      </w:r>
      <w:r w:rsidRPr="00162C04">
        <w:t xml:space="preserve"> during t</w:t>
      </w:r>
      <w:r>
        <w:t xml:space="preserve">his tender process. </w:t>
      </w:r>
      <w:r w:rsidRPr="00162C04">
        <w:t>The information will not be disclosed outside Government. Tenderers taking part in this competition consent to these terms as part of the tender process</w:t>
      </w:r>
      <w:r>
        <w:t>.</w:t>
      </w:r>
    </w:p>
    <w:p w:rsidR="00940960" w:rsidRDefault="00940960" w:rsidP="00F3632A">
      <w:pPr>
        <w:pStyle w:val="Heading2"/>
        <w:numPr>
          <w:ilvl w:val="1"/>
          <w:numId w:val="4"/>
        </w:numPr>
      </w:pPr>
      <w:bookmarkStart w:id="19" w:name="_Toc452110544"/>
      <w:r w:rsidRPr="005E3571">
        <w:t xml:space="preserve">Tender </w:t>
      </w:r>
      <w:bookmarkEnd w:id="19"/>
      <w:r w:rsidR="0041469B">
        <w:t>Presentation</w:t>
      </w:r>
      <w:r w:rsidR="00DB519E">
        <w:t xml:space="preserve"> </w:t>
      </w:r>
      <w:r w:rsidR="00DB519E" w:rsidRPr="00DB519E">
        <w:rPr>
          <w:i/>
          <w:color w:val="FF0000"/>
        </w:rPr>
        <w:t>Not used</w:t>
      </w:r>
    </w:p>
    <w:p w:rsidR="00520389" w:rsidRDefault="00520389" w:rsidP="00F3632A">
      <w:pPr>
        <w:pStyle w:val="Heading2"/>
        <w:numPr>
          <w:ilvl w:val="1"/>
          <w:numId w:val="4"/>
        </w:numPr>
      </w:pPr>
      <w:bookmarkStart w:id="20" w:name="_Toc452110545"/>
      <w:r>
        <w:t>Inspections</w:t>
      </w:r>
      <w:bookmarkEnd w:id="20"/>
      <w:r w:rsidR="00DB519E">
        <w:t xml:space="preserve"> </w:t>
      </w:r>
      <w:proofErr w:type="gramStart"/>
      <w:r w:rsidR="00DB519E" w:rsidRPr="00DB519E">
        <w:rPr>
          <w:i/>
          <w:color w:val="FF0000"/>
        </w:rPr>
        <w:t>Not</w:t>
      </w:r>
      <w:proofErr w:type="gramEnd"/>
      <w:r w:rsidR="00DB519E" w:rsidRPr="00DB519E">
        <w:rPr>
          <w:i/>
          <w:color w:val="FF0000"/>
        </w:rPr>
        <w:t xml:space="preserve"> used</w:t>
      </w:r>
    </w:p>
    <w:p w:rsidR="00940960" w:rsidRDefault="00940960" w:rsidP="00F3632A">
      <w:pPr>
        <w:pStyle w:val="Heading2"/>
        <w:numPr>
          <w:ilvl w:val="1"/>
          <w:numId w:val="4"/>
        </w:numPr>
      </w:pPr>
      <w:bookmarkStart w:id="21" w:name="_Toc452110547"/>
      <w:r>
        <w:t>Form of Contract</w:t>
      </w:r>
      <w:bookmarkEnd w:id="21"/>
    </w:p>
    <w:p w:rsidR="00940960" w:rsidRDefault="008B4A30" w:rsidP="00F3632A">
      <w:pPr>
        <w:pStyle w:val="Heading3"/>
        <w:numPr>
          <w:ilvl w:val="2"/>
          <w:numId w:val="4"/>
        </w:numPr>
        <w:rPr>
          <w:rFonts w:cs="Arial"/>
        </w:rPr>
      </w:pPr>
      <w:r>
        <w:rPr>
          <w:rFonts w:cs="Arial"/>
        </w:rPr>
        <w:t xml:space="preserve"> The agreement for the works </w:t>
      </w:r>
      <w:r w:rsidR="00940960">
        <w:rPr>
          <w:rFonts w:cs="Arial"/>
        </w:rPr>
        <w:t>is</w:t>
      </w:r>
      <w:r>
        <w:rPr>
          <w:rFonts w:cs="Arial"/>
        </w:rPr>
        <w:t xml:space="preserve"> based on</w:t>
      </w:r>
      <w:r w:rsidR="00940960">
        <w:rPr>
          <w:rFonts w:cs="Arial"/>
        </w:rPr>
        <w:t xml:space="preserve"> the</w:t>
      </w:r>
      <w:r w:rsidR="00940960" w:rsidRPr="00C1388A">
        <w:rPr>
          <w:rFonts w:cs="Arial"/>
        </w:rPr>
        <w:t xml:space="preserve"> NEC3 </w:t>
      </w:r>
      <w:r w:rsidR="009238A0">
        <w:rPr>
          <w:rFonts w:cs="Arial"/>
        </w:rPr>
        <w:t xml:space="preserve">Engineering and construction </w:t>
      </w:r>
      <w:r w:rsidR="006D414D">
        <w:rPr>
          <w:rFonts w:cs="Arial"/>
        </w:rPr>
        <w:t>s</w:t>
      </w:r>
      <w:r w:rsidR="00940960">
        <w:rPr>
          <w:rFonts w:cs="Arial"/>
        </w:rPr>
        <w:t xml:space="preserve">hort </w:t>
      </w:r>
      <w:r w:rsidR="006D414D">
        <w:rPr>
          <w:rFonts w:cs="Arial"/>
        </w:rPr>
        <w:t>c</w:t>
      </w:r>
      <w:r w:rsidR="00940960">
        <w:rPr>
          <w:rFonts w:cs="Arial"/>
        </w:rPr>
        <w:t>ontract</w:t>
      </w:r>
      <w:r w:rsidR="00940960" w:rsidRPr="00C1388A">
        <w:rPr>
          <w:rFonts w:cs="Arial"/>
        </w:rPr>
        <w:t xml:space="preserve"> April 2013 </w:t>
      </w:r>
      <w:r>
        <w:rPr>
          <w:rFonts w:cs="Arial"/>
        </w:rPr>
        <w:t>with</w:t>
      </w:r>
      <w:r w:rsidRPr="00C1388A">
        <w:rPr>
          <w:rFonts w:cs="Arial"/>
        </w:rPr>
        <w:t xml:space="preserve"> </w:t>
      </w:r>
      <w:r w:rsidR="00940960" w:rsidRPr="00C1388A">
        <w:rPr>
          <w:rFonts w:cs="Arial"/>
        </w:rPr>
        <w:t xml:space="preserve">additional conditions of contract listed in </w:t>
      </w:r>
      <w:r w:rsidR="00940960">
        <w:rPr>
          <w:rFonts w:cs="Arial"/>
        </w:rPr>
        <w:t xml:space="preserve">the </w:t>
      </w:r>
      <w:r w:rsidR="00940960" w:rsidRPr="00C1388A">
        <w:rPr>
          <w:rFonts w:cs="Arial"/>
        </w:rPr>
        <w:t>Contract Data</w:t>
      </w:r>
      <w:r>
        <w:rPr>
          <w:rFonts w:cs="Arial"/>
        </w:rPr>
        <w:t>.</w:t>
      </w:r>
      <w:r w:rsidR="00940960" w:rsidRPr="00C1388A">
        <w:rPr>
          <w:rFonts w:cs="Arial"/>
        </w:rPr>
        <w:t xml:space="preserve"> </w:t>
      </w:r>
      <w:r w:rsidR="00940960">
        <w:rPr>
          <w:rFonts w:cs="Arial"/>
        </w:rPr>
        <w:t>Highways England</w:t>
      </w:r>
      <w:r w:rsidR="00940960" w:rsidRPr="00C1388A">
        <w:rPr>
          <w:rFonts w:cs="Arial"/>
        </w:rPr>
        <w:t xml:space="preserve"> is bound by the Public Contract Regulations 2015</w:t>
      </w:r>
      <w:r w:rsidR="00156518">
        <w:rPr>
          <w:rFonts w:cs="Arial"/>
        </w:rPr>
        <w:t xml:space="preserve"> </w:t>
      </w:r>
      <w:r w:rsidR="00506367">
        <w:rPr>
          <w:rFonts w:cs="Arial"/>
        </w:rPr>
        <w:t xml:space="preserve">and </w:t>
      </w:r>
      <w:r w:rsidR="006242EB">
        <w:rPr>
          <w:rFonts w:cs="Arial"/>
        </w:rPr>
        <w:t>will not</w:t>
      </w:r>
      <w:r w:rsidR="006242EB" w:rsidRPr="00C1388A">
        <w:rPr>
          <w:rFonts w:cs="Arial"/>
        </w:rPr>
        <w:t xml:space="preserve"> </w:t>
      </w:r>
      <w:r w:rsidR="00940960" w:rsidRPr="00C1388A">
        <w:rPr>
          <w:rFonts w:cs="Arial"/>
        </w:rPr>
        <w:t>enter into any</w:t>
      </w:r>
      <w:r w:rsidR="006D414D">
        <w:rPr>
          <w:rFonts w:cs="Arial"/>
        </w:rPr>
        <w:t xml:space="preserve"> post tender</w:t>
      </w:r>
      <w:r w:rsidR="00940960" w:rsidRPr="00C1388A">
        <w:rPr>
          <w:rFonts w:cs="Arial"/>
        </w:rPr>
        <w:t xml:space="preserve"> negotiations on the </w:t>
      </w:r>
      <w:r w:rsidR="006D414D">
        <w:rPr>
          <w:rFonts w:cs="Arial"/>
        </w:rPr>
        <w:t xml:space="preserve">conditions </w:t>
      </w:r>
      <w:r w:rsidR="00506367">
        <w:rPr>
          <w:rFonts w:cs="Arial"/>
        </w:rPr>
        <w:t>of contract. Any t</w:t>
      </w:r>
      <w:r w:rsidR="00940960" w:rsidRPr="00C1388A">
        <w:rPr>
          <w:rFonts w:cs="Arial"/>
        </w:rPr>
        <w:t>enderer who is unwilling to accept the terms of the contract will be disqualified from the process.</w:t>
      </w:r>
    </w:p>
    <w:p w:rsidR="001B53F8" w:rsidRDefault="001B53F8">
      <w:pPr>
        <w:pStyle w:val="Heading1"/>
      </w:pPr>
      <w:bookmarkStart w:id="22" w:name="_Toc215286748"/>
      <w:bookmarkStart w:id="23" w:name="_Toc51986107"/>
      <w:bookmarkStart w:id="24" w:name="_Toc339292282"/>
      <w:bookmarkStart w:id="25" w:name="_Toc425462882"/>
      <w:bookmarkStart w:id="26" w:name="_Toc431293717"/>
      <w:r>
        <w:br w:type="page"/>
      </w:r>
    </w:p>
    <w:p w:rsidR="00520389" w:rsidRPr="005F237B" w:rsidRDefault="00520389" w:rsidP="00F3632A">
      <w:pPr>
        <w:pStyle w:val="Heading1"/>
        <w:numPr>
          <w:ilvl w:val="0"/>
          <w:numId w:val="7"/>
        </w:numPr>
      </w:pPr>
      <w:bookmarkStart w:id="27" w:name="_Toc452110548"/>
      <w:r w:rsidRPr="005F237B">
        <w:lastRenderedPageBreak/>
        <w:t>SUBMISSION OF TENDERS</w:t>
      </w:r>
      <w:bookmarkEnd w:id="22"/>
      <w:bookmarkEnd w:id="23"/>
      <w:bookmarkEnd w:id="24"/>
      <w:bookmarkEnd w:id="25"/>
      <w:bookmarkEnd w:id="26"/>
      <w:bookmarkEnd w:id="27"/>
    </w:p>
    <w:p w:rsidR="00520389" w:rsidRDefault="00520389" w:rsidP="00F3632A">
      <w:pPr>
        <w:pStyle w:val="Heading2"/>
        <w:numPr>
          <w:ilvl w:val="1"/>
          <w:numId w:val="7"/>
        </w:numPr>
      </w:pPr>
      <w:bookmarkStart w:id="28" w:name="_Toc215286749"/>
      <w:bookmarkStart w:id="29" w:name="_Toc51986108"/>
      <w:bookmarkStart w:id="30" w:name="_Toc10092667"/>
      <w:bookmarkStart w:id="31" w:name="_Toc339292283"/>
      <w:bookmarkStart w:id="32" w:name="_Toc425462883"/>
      <w:bookmarkStart w:id="33" w:name="_Toc431293718"/>
      <w:bookmarkStart w:id="34" w:name="_Toc452110549"/>
      <w:r w:rsidRPr="00D00661">
        <w:t>Genera</w:t>
      </w:r>
      <w:r>
        <w:t>l</w:t>
      </w:r>
      <w:bookmarkEnd w:id="28"/>
      <w:bookmarkEnd w:id="29"/>
      <w:bookmarkEnd w:id="30"/>
      <w:bookmarkEnd w:id="31"/>
      <w:bookmarkEnd w:id="32"/>
      <w:bookmarkEnd w:id="33"/>
      <w:bookmarkEnd w:id="34"/>
    </w:p>
    <w:p w:rsidR="001B53F8" w:rsidRDefault="006D414D" w:rsidP="00F3632A">
      <w:pPr>
        <w:pStyle w:val="Heading3"/>
        <w:numPr>
          <w:ilvl w:val="2"/>
          <w:numId w:val="7"/>
        </w:numPr>
      </w:pPr>
      <w:r>
        <w:t>All t</w:t>
      </w:r>
      <w:r w:rsidR="001B53F8">
        <w:t>ender</w:t>
      </w:r>
      <w:r>
        <w:t>s</w:t>
      </w:r>
      <w:r w:rsidR="001B53F8">
        <w:t xml:space="preserve"> must be written in English and priced in Pounds Sterling. </w:t>
      </w:r>
    </w:p>
    <w:p w:rsidR="008B57FE" w:rsidRDefault="001B53F8" w:rsidP="00F3632A">
      <w:pPr>
        <w:pStyle w:val="Heading3"/>
        <w:numPr>
          <w:ilvl w:val="2"/>
          <w:numId w:val="7"/>
        </w:numPr>
      </w:pPr>
      <w:r w:rsidRPr="004F6EAD">
        <w:rPr>
          <w:szCs w:val="24"/>
        </w:rPr>
        <w:t xml:space="preserve">Tenders must be submitted </w:t>
      </w:r>
      <w:r w:rsidR="00DD7BA5" w:rsidRPr="004F6EAD">
        <w:rPr>
          <w:szCs w:val="24"/>
        </w:rPr>
        <w:t xml:space="preserve">via Bravo and </w:t>
      </w:r>
      <w:r w:rsidRPr="004F6EAD">
        <w:rPr>
          <w:szCs w:val="24"/>
        </w:rPr>
        <w:t xml:space="preserve">in accordance with these instructions and </w:t>
      </w:r>
      <w:r w:rsidRPr="004F6EAD">
        <w:rPr>
          <w:bCs w:val="0"/>
          <w:szCs w:val="24"/>
        </w:rPr>
        <w:t xml:space="preserve">any tender amendments. </w:t>
      </w:r>
      <w:r w:rsidR="004F6EAD">
        <w:t xml:space="preserve"> The Tenderer must sign the Form of Tender and o</w:t>
      </w:r>
      <w:r w:rsidRPr="00F94980">
        <w:t xml:space="preserve">ffers </w:t>
      </w:r>
      <w:r>
        <w:t>must</w:t>
      </w:r>
      <w:r w:rsidRPr="00F94980">
        <w:t xml:space="preserve"> remain open for acceptance for </w:t>
      </w:r>
      <w:r w:rsidR="00693BF1" w:rsidRPr="00DB519E">
        <w:t>90</w:t>
      </w:r>
      <w:r w:rsidR="00693BF1" w:rsidRPr="00506367">
        <w:rPr>
          <w:color w:val="FF0000"/>
        </w:rPr>
        <w:t xml:space="preserve"> </w:t>
      </w:r>
      <w:r w:rsidRPr="00F94980">
        <w:t xml:space="preserve">calendar days from the tender return date. </w:t>
      </w:r>
    </w:p>
    <w:p w:rsidR="00506367" w:rsidRDefault="001B53F8" w:rsidP="00F3632A">
      <w:pPr>
        <w:pStyle w:val="Heading3"/>
        <w:numPr>
          <w:ilvl w:val="2"/>
          <w:numId w:val="7"/>
        </w:numPr>
      </w:pPr>
      <w:r w:rsidRPr="002233D0">
        <w:t>Documents are to be returned in Microsoft Office 2010</w:t>
      </w:r>
      <w:r w:rsidR="00C91AC5">
        <w:t xml:space="preserve"> or PDF</w:t>
      </w:r>
      <w:r w:rsidRPr="002233D0">
        <w:t xml:space="preserve"> compatible format. When uploading tender submissions into Highways England</w:t>
      </w:r>
      <w:r w:rsidR="00443C2F">
        <w:t>’s</w:t>
      </w:r>
      <w:r w:rsidRPr="002233D0">
        <w:t xml:space="preserve"> e-Sourcing portal</w:t>
      </w:r>
      <w:r w:rsidR="004F6EAD">
        <w:t>.</w:t>
      </w:r>
      <w:r w:rsidRPr="002233D0">
        <w:t xml:space="preserve"> No file is to be larger than 20MB.  </w:t>
      </w:r>
    </w:p>
    <w:p w:rsidR="008478DC" w:rsidRDefault="001B53F8" w:rsidP="00F3632A">
      <w:pPr>
        <w:pStyle w:val="Heading3"/>
        <w:numPr>
          <w:ilvl w:val="2"/>
          <w:numId w:val="7"/>
        </w:numPr>
      </w:pPr>
      <w:r>
        <w:t xml:space="preserve">Tenderers must return all information set out in </w:t>
      </w:r>
      <w:r w:rsidRPr="00207CD3">
        <w:t>Annex A</w:t>
      </w:r>
      <w:r w:rsidR="00B07DDC">
        <w:t>.</w:t>
      </w:r>
      <w:bookmarkStart w:id="35" w:name="_Toc440563703"/>
      <w:bookmarkStart w:id="36" w:name="_Toc440563820"/>
      <w:bookmarkStart w:id="37" w:name="_Toc440564041"/>
      <w:bookmarkStart w:id="38" w:name="_Toc440564186"/>
      <w:bookmarkStart w:id="39" w:name="_Toc440564261"/>
      <w:bookmarkStart w:id="40" w:name="_Toc440564401"/>
      <w:bookmarkStart w:id="41" w:name="_Toc440563705"/>
      <w:bookmarkStart w:id="42" w:name="_Toc440563822"/>
      <w:bookmarkStart w:id="43" w:name="_Toc440564043"/>
      <w:bookmarkStart w:id="44" w:name="_Toc440564188"/>
      <w:bookmarkStart w:id="45" w:name="_Toc440564263"/>
      <w:bookmarkStart w:id="46" w:name="_Toc440564403"/>
      <w:bookmarkEnd w:id="35"/>
      <w:bookmarkEnd w:id="36"/>
      <w:bookmarkEnd w:id="37"/>
      <w:bookmarkEnd w:id="38"/>
      <w:bookmarkEnd w:id="39"/>
      <w:bookmarkEnd w:id="40"/>
      <w:bookmarkEnd w:id="41"/>
      <w:bookmarkEnd w:id="42"/>
      <w:bookmarkEnd w:id="43"/>
      <w:bookmarkEnd w:id="44"/>
      <w:bookmarkEnd w:id="45"/>
      <w:bookmarkEnd w:id="46"/>
    </w:p>
    <w:p w:rsidR="007E7BE1" w:rsidRDefault="007E7BE1">
      <w:pPr>
        <w:rPr>
          <w:rFonts w:ascii="Arial Bold" w:eastAsiaTheme="majorEastAsia" w:hAnsi="Arial Bold" w:cstheme="majorBidi"/>
          <w:b/>
          <w:bCs/>
          <w:caps/>
          <w:szCs w:val="28"/>
        </w:rPr>
      </w:pPr>
      <w:bookmarkStart w:id="47" w:name="_Toc440897987"/>
      <w:bookmarkStart w:id="48" w:name="_Toc440898063"/>
      <w:bookmarkStart w:id="49" w:name="_Toc452110556"/>
      <w:bookmarkEnd w:id="47"/>
      <w:bookmarkEnd w:id="48"/>
      <w:r>
        <w:br w:type="page"/>
      </w:r>
    </w:p>
    <w:p w:rsidR="00A148BD" w:rsidRDefault="00A148BD" w:rsidP="00F3632A">
      <w:pPr>
        <w:pStyle w:val="Heading1"/>
        <w:numPr>
          <w:ilvl w:val="0"/>
          <w:numId w:val="8"/>
        </w:numPr>
      </w:pPr>
      <w:r>
        <w:lastRenderedPageBreak/>
        <w:t>Tender assessment procedure</w:t>
      </w:r>
      <w:bookmarkEnd w:id="49"/>
    </w:p>
    <w:p w:rsidR="008C1041" w:rsidRPr="008C1041" w:rsidRDefault="008C1041" w:rsidP="00F3632A">
      <w:pPr>
        <w:pStyle w:val="Heading2"/>
        <w:numPr>
          <w:ilvl w:val="1"/>
          <w:numId w:val="8"/>
        </w:numPr>
      </w:pPr>
      <w:bookmarkStart w:id="50" w:name="_Toc452110557"/>
      <w:r>
        <w:t>Method</w:t>
      </w:r>
      <w:bookmarkEnd w:id="50"/>
    </w:p>
    <w:p w:rsidR="0014698B" w:rsidRPr="00D30AB4" w:rsidRDefault="00A148BD" w:rsidP="00F3632A">
      <w:pPr>
        <w:pStyle w:val="Heading3"/>
        <w:numPr>
          <w:ilvl w:val="2"/>
          <w:numId w:val="8"/>
        </w:numPr>
      </w:pPr>
      <w:r w:rsidRPr="00D30AB4">
        <w:t xml:space="preserve">Highways England assessment of tenders will be carried out in </w:t>
      </w:r>
      <w:r w:rsidR="00C578FE" w:rsidRPr="00D30AB4">
        <w:t xml:space="preserve">two </w:t>
      </w:r>
      <w:r w:rsidRPr="00D30AB4">
        <w:t>stages. In the first stage</w:t>
      </w:r>
      <w:r w:rsidR="00454338" w:rsidRPr="00D30AB4">
        <w:t xml:space="preserve"> there will be a check</w:t>
      </w:r>
      <w:r w:rsidRPr="00D30AB4">
        <w:t xml:space="preserve"> </w:t>
      </w:r>
      <w:r w:rsidR="00050116" w:rsidRPr="00D30AB4">
        <w:t xml:space="preserve">for tender compliance </w:t>
      </w:r>
      <w:r w:rsidR="007D7C32">
        <w:t>to assess</w:t>
      </w:r>
      <w:r w:rsidR="007D7C32" w:rsidRPr="00D30AB4">
        <w:t xml:space="preserve"> </w:t>
      </w:r>
      <w:r w:rsidR="009C6631" w:rsidRPr="00D30AB4">
        <w:t>if</w:t>
      </w:r>
      <w:r w:rsidR="007D7C32">
        <w:t xml:space="preserve"> the required documentation has been submitted</w:t>
      </w:r>
      <w:r w:rsidR="00B07DDC">
        <w:t>.</w:t>
      </w:r>
    </w:p>
    <w:p w:rsidR="00A148BD" w:rsidRPr="00D30AB4" w:rsidRDefault="00F026BF" w:rsidP="00F3632A">
      <w:pPr>
        <w:pStyle w:val="Heading3"/>
        <w:numPr>
          <w:ilvl w:val="2"/>
          <w:numId w:val="8"/>
        </w:numPr>
      </w:pPr>
      <w:r w:rsidRPr="00D30AB4">
        <w:t>In</w:t>
      </w:r>
      <w:r w:rsidR="00A148BD" w:rsidRPr="00D30AB4">
        <w:t xml:space="preserve"> the </w:t>
      </w:r>
      <w:r w:rsidR="00923310" w:rsidRPr="00D30AB4">
        <w:t>second</w:t>
      </w:r>
      <w:r w:rsidR="00A148BD" w:rsidRPr="00D30AB4">
        <w:t xml:space="preserve"> stage the </w:t>
      </w:r>
      <w:r w:rsidR="00A148BD">
        <w:t xml:space="preserve">Assessment </w:t>
      </w:r>
      <w:r w:rsidR="001C2ABA">
        <w:t>P</w:t>
      </w:r>
      <w:r w:rsidR="001C2ABA" w:rsidRPr="007C1132">
        <w:t xml:space="preserve">anel </w:t>
      </w:r>
      <w:r w:rsidR="00F81526">
        <w:t xml:space="preserve">(“the Panel”) </w:t>
      </w:r>
      <w:r w:rsidR="00A148BD" w:rsidRPr="00D30AB4">
        <w:t xml:space="preserve">will </w:t>
      </w:r>
      <w:r w:rsidR="004F42EA">
        <w:t xml:space="preserve">assess the </w:t>
      </w:r>
      <w:r w:rsidR="00B31C0B">
        <w:t>proposals and</w:t>
      </w:r>
      <w:r w:rsidR="004F42EA">
        <w:t xml:space="preserve"> take account of the assessment criteria set out in </w:t>
      </w:r>
      <w:r w:rsidR="00D23FCD">
        <w:t>Annex D</w:t>
      </w:r>
      <w:r w:rsidR="00B07DDC" w:rsidRPr="00B07DDC">
        <w:t xml:space="preserve"> a</w:t>
      </w:r>
      <w:r w:rsidR="00D23FCD">
        <w:t>nd the financial aspect of the t</w:t>
      </w:r>
      <w:r w:rsidR="00B07DDC" w:rsidRPr="00B07DDC">
        <w:t>enders</w:t>
      </w:r>
      <w:r w:rsidR="004F42EA">
        <w:t>.</w:t>
      </w:r>
      <w:r w:rsidR="00A148BD" w:rsidRPr="00D30AB4">
        <w:t xml:space="preserve"> </w:t>
      </w:r>
    </w:p>
    <w:p w:rsidR="00A148BD" w:rsidRDefault="00A148BD" w:rsidP="00F3632A">
      <w:pPr>
        <w:pStyle w:val="Heading3"/>
        <w:numPr>
          <w:ilvl w:val="2"/>
          <w:numId w:val="8"/>
        </w:numPr>
      </w:pPr>
      <w:r>
        <w:t>The</w:t>
      </w:r>
      <w:r w:rsidR="00EC4B4A">
        <w:t xml:space="preserve"> </w:t>
      </w:r>
      <w:r>
        <w:t xml:space="preserve">Panel </w:t>
      </w:r>
      <w:r w:rsidR="00EC4B4A">
        <w:t xml:space="preserve">will not have access to the financial information until after it has completed the assessment of the </w:t>
      </w:r>
      <w:r w:rsidR="00F81526">
        <w:t>P</w:t>
      </w:r>
      <w:r w:rsidR="00EC4B4A">
        <w:t>roposals</w:t>
      </w:r>
      <w:r w:rsidR="00D23FCD">
        <w:t xml:space="preserve"> (please refer to Annex C</w:t>
      </w:r>
      <w:r w:rsidR="00130052">
        <w:t>)</w:t>
      </w:r>
      <w:r w:rsidR="00F81526">
        <w:t>.</w:t>
      </w:r>
    </w:p>
    <w:p w:rsidR="00A148BD" w:rsidRPr="00C1388A" w:rsidRDefault="00A148BD" w:rsidP="00F3632A">
      <w:pPr>
        <w:pStyle w:val="Heading3"/>
        <w:numPr>
          <w:ilvl w:val="2"/>
          <w:numId w:val="8"/>
        </w:numPr>
      </w:pPr>
      <w:r w:rsidRPr="00D92344">
        <w:rPr>
          <w:rFonts w:cs="Arial"/>
        </w:rPr>
        <w:t xml:space="preserve">During the </w:t>
      </w:r>
      <w:r w:rsidR="007B4238">
        <w:rPr>
          <w:rFonts w:cs="Arial"/>
        </w:rPr>
        <w:t>assessment</w:t>
      </w:r>
      <w:r w:rsidRPr="00D92344">
        <w:rPr>
          <w:rFonts w:cs="Arial"/>
        </w:rPr>
        <w:t xml:space="preserve"> period, </w:t>
      </w:r>
      <w:r>
        <w:t>Highways England</w:t>
      </w:r>
      <w:r w:rsidRPr="00D92344">
        <w:rPr>
          <w:rFonts w:cs="Arial"/>
        </w:rPr>
        <w:t xml:space="preserve"> reserves the right to seek clarification from any or all of the Tenderers solely to assist it in its considerat</w:t>
      </w:r>
      <w:r>
        <w:rPr>
          <w:rFonts w:cs="Arial"/>
        </w:rPr>
        <w:t>ion of their tender</w:t>
      </w:r>
      <w:r w:rsidRPr="00D92344">
        <w:rPr>
          <w:rFonts w:cs="Arial"/>
        </w:rPr>
        <w:t xml:space="preserve"> but shall be under no obligation to do so.</w:t>
      </w:r>
    </w:p>
    <w:p w:rsidR="00A148BD" w:rsidRPr="002233D0" w:rsidRDefault="00A148BD" w:rsidP="00F3632A">
      <w:pPr>
        <w:pStyle w:val="Heading3"/>
        <w:numPr>
          <w:ilvl w:val="2"/>
          <w:numId w:val="8"/>
        </w:numPr>
      </w:pPr>
      <w:r w:rsidRPr="002233D0">
        <w:t>A tender that:</w:t>
      </w:r>
    </w:p>
    <w:p w:rsidR="00A148BD" w:rsidRPr="002233D0" w:rsidRDefault="00A148BD" w:rsidP="00F3632A">
      <w:pPr>
        <w:pStyle w:val="Heading4"/>
        <w:numPr>
          <w:ilvl w:val="3"/>
          <w:numId w:val="8"/>
        </w:numPr>
      </w:pPr>
      <w:proofErr w:type="gramStart"/>
      <w:r w:rsidRPr="002233D0">
        <w:t>is</w:t>
      </w:r>
      <w:proofErr w:type="gramEnd"/>
      <w:r w:rsidRPr="002233D0">
        <w:t xml:space="preserve"> not submitted in accordance with these Instructions and the tender </w:t>
      </w:r>
      <w:r w:rsidRPr="002233D0">
        <w:rPr>
          <w:szCs w:val="24"/>
        </w:rPr>
        <w:t>documents including any tender amendments,</w:t>
      </w:r>
    </w:p>
    <w:p w:rsidR="00A148BD" w:rsidRPr="002233D0" w:rsidRDefault="00A148BD" w:rsidP="00F3632A">
      <w:pPr>
        <w:pStyle w:val="Heading4"/>
        <w:numPr>
          <w:ilvl w:val="3"/>
          <w:numId w:val="8"/>
        </w:numPr>
      </w:pPr>
      <w:proofErr w:type="gramStart"/>
      <w:r w:rsidRPr="002233D0">
        <w:t>is</w:t>
      </w:r>
      <w:proofErr w:type="gramEnd"/>
      <w:r w:rsidRPr="002233D0">
        <w:t xml:space="preserve"> qualified or accompanied by statements or a covering letter that might be construed as rendering the tender equivocal or</w:t>
      </w:r>
    </w:p>
    <w:p w:rsidR="00A148BD" w:rsidRPr="002233D0" w:rsidRDefault="00A148BD" w:rsidP="00F3632A">
      <w:pPr>
        <w:pStyle w:val="Heading4"/>
        <w:numPr>
          <w:ilvl w:val="3"/>
          <w:numId w:val="8"/>
        </w:numPr>
      </w:pPr>
      <w:proofErr w:type="gramStart"/>
      <w:r w:rsidRPr="002233D0">
        <w:t>includes</w:t>
      </w:r>
      <w:proofErr w:type="gramEnd"/>
      <w:r w:rsidRPr="002233D0">
        <w:t xml:space="preserve"> unauthorised alterations or additions made to any component of the tender documents,</w:t>
      </w:r>
    </w:p>
    <w:p w:rsidR="00E570E1" w:rsidRDefault="00A148BD" w:rsidP="00506367">
      <w:pPr>
        <w:pStyle w:val="Heading3"/>
        <w:numPr>
          <w:ilvl w:val="0"/>
          <w:numId w:val="0"/>
        </w:numPr>
        <w:ind w:left="851"/>
      </w:pPr>
      <w:proofErr w:type="gramStart"/>
      <w:r w:rsidRPr="002233D0">
        <w:t>may</w:t>
      </w:r>
      <w:proofErr w:type="gramEnd"/>
      <w:r w:rsidRPr="002233D0">
        <w:t xml:space="preserve"> result in the tender being rejected. Highways England’s decision will be final.</w:t>
      </w:r>
      <w:bookmarkStart w:id="51" w:name="_Toc451843697"/>
      <w:bookmarkStart w:id="52" w:name="_Toc452109054"/>
      <w:bookmarkStart w:id="53" w:name="_Toc452110482"/>
      <w:bookmarkStart w:id="54" w:name="_Toc452110558"/>
      <w:bookmarkStart w:id="55" w:name="_Toc451843698"/>
      <w:bookmarkStart w:id="56" w:name="_Toc452109055"/>
      <w:bookmarkStart w:id="57" w:name="_Toc452110483"/>
      <w:bookmarkStart w:id="58" w:name="_Toc452110559"/>
      <w:bookmarkStart w:id="59" w:name="_Toc451843699"/>
      <w:bookmarkStart w:id="60" w:name="_Toc452109056"/>
      <w:bookmarkStart w:id="61" w:name="_Toc452110484"/>
      <w:bookmarkStart w:id="62" w:name="_Toc452110560"/>
      <w:bookmarkStart w:id="63" w:name="_Toc451843700"/>
      <w:bookmarkStart w:id="64" w:name="_Toc452109057"/>
      <w:bookmarkStart w:id="65" w:name="_Toc452110485"/>
      <w:bookmarkStart w:id="66" w:name="_Toc452110561"/>
      <w:bookmarkStart w:id="67" w:name="_Toc451843701"/>
      <w:bookmarkStart w:id="68" w:name="_Toc452109058"/>
      <w:bookmarkStart w:id="69" w:name="_Toc452110486"/>
      <w:bookmarkStart w:id="70" w:name="_Toc452110562"/>
      <w:bookmarkStart w:id="71" w:name="_Toc451843702"/>
      <w:bookmarkStart w:id="72" w:name="_Toc452109059"/>
      <w:bookmarkStart w:id="73" w:name="_Toc452110487"/>
      <w:bookmarkStart w:id="74" w:name="_Toc45211056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E4687" w:rsidRDefault="007E4687" w:rsidP="00F3632A">
      <w:pPr>
        <w:pStyle w:val="Heading2"/>
        <w:numPr>
          <w:ilvl w:val="1"/>
          <w:numId w:val="8"/>
        </w:numPr>
      </w:pPr>
      <w:bookmarkStart w:id="75" w:name="_Toc440563719"/>
      <w:bookmarkStart w:id="76" w:name="_Toc440563834"/>
      <w:bookmarkStart w:id="77" w:name="_Toc440564055"/>
      <w:bookmarkStart w:id="78" w:name="_Toc440564200"/>
      <w:bookmarkStart w:id="79" w:name="_Toc440564275"/>
      <w:bookmarkStart w:id="80" w:name="_Toc440564415"/>
      <w:bookmarkStart w:id="81" w:name="_Toc440563720"/>
      <w:bookmarkStart w:id="82" w:name="_Toc440563835"/>
      <w:bookmarkStart w:id="83" w:name="_Toc440564056"/>
      <w:bookmarkStart w:id="84" w:name="_Toc440564201"/>
      <w:bookmarkStart w:id="85" w:name="_Toc440564276"/>
      <w:bookmarkStart w:id="86" w:name="_Toc440564416"/>
      <w:bookmarkStart w:id="87" w:name="_Toc440897998"/>
      <w:bookmarkStart w:id="88" w:name="_Toc440898074"/>
      <w:bookmarkStart w:id="89" w:name="_Toc440897999"/>
      <w:bookmarkStart w:id="90" w:name="_Toc440898075"/>
      <w:bookmarkStart w:id="91" w:name="_Toc45211056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Financial </w:t>
      </w:r>
      <w:r w:rsidR="00C578FE">
        <w:t>Evaluation</w:t>
      </w:r>
      <w:bookmarkEnd w:id="91"/>
    </w:p>
    <w:p w:rsidR="007E4687" w:rsidRPr="005E3571" w:rsidRDefault="007E4687" w:rsidP="00F3632A">
      <w:pPr>
        <w:pStyle w:val="Heading3"/>
        <w:numPr>
          <w:ilvl w:val="2"/>
          <w:numId w:val="8"/>
        </w:numPr>
        <w:spacing w:after="120"/>
      </w:pPr>
      <w:r w:rsidRPr="005E3571">
        <w:t xml:space="preserve">The Panel will determine a price </w:t>
      </w:r>
      <w:r w:rsidR="0035023A">
        <w:t xml:space="preserve">score </w:t>
      </w:r>
      <w:r w:rsidRPr="005E3571">
        <w:t xml:space="preserve">for each </w:t>
      </w:r>
      <w:r w:rsidR="0035023A">
        <w:t xml:space="preserve">compliant </w:t>
      </w:r>
      <w:r w:rsidRPr="005E3571">
        <w:t>Tende</w:t>
      </w:r>
      <w:r w:rsidR="004F6EAD">
        <w:t xml:space="preserve">r </w:t>
      </w:r>
      <w:r w:rsidR="0035023A">
        <w:t>with acceptable proposals</w:t>
      </w:r>
      <w:r w:rsidR="004F6EAD">
        <w:t xml:space="preserve"> </w:t>
      </w:r>
      <w:r w:rsidRPr="005E3571">
        <w:t>on the following basis:</w:t>
      </w:r>
    </w:p>
    <w:p w:rsidR="00E14C33" w:rsidRPr="005E3571" w:rsidRDefault="00E14C33" w:rsidP="00F3632A">
      <w:pPr>
        <w:pStyle w:val="Heading4"/>
        <w:numPr>
          <w:ilvl w:val="3"/>
          <w:numId w:val="8"/>
        </w:numPr>
        <w:spacing w:after="120"/>
      </w:pPr>
      <w:proofErr w:type="gramStart"/>
      <w:r w:rsidRPr="005E3571">
        <w:t>the</w:t>
      </w:r>
      <w:proofErr w:type="gramEnd"/>
      <w:r w:rsidRPr="005E3571">
        <w:t xml:space="preserve"> total of the Prices in the Price </w:t>
      </w:r>
      <w:r w:rsidR="00B26556">
        <w:t>List</w:t>
      </w:r>
      <w:r w:rsidR="00B26556" w:rsidRPr="005E3571">
        <w:t xml:space="preserve"> </w:t>
      </w:r>
    </w:p>
    <w:p w:rsidR="00FD0713" w:rsidRDefault="00193A4F" w:rsidP="00F3632A">
      <w:pPr>
        <w:pStyle w:val="Heading3"/>
        <w:numPr>
          <w:ilvl w:val="2"/>
          <w:numId w:val="8"/>
        </w:numPr>
      </w:pPr>
      <w:r>
        <w:rPr>
          <w:rFonts w:cs="Times New Roman"/>
          <w:szCs w:val="20"/>
        </w:rPr>
        <w:t>The Tenderer with the lowest</w:t>
      </w:r>
      <w:r w:rsidR="008E5563" w:rsidRPr="00441FDA">
        <w:rPr>
          <w:rFonts w:cs="Times New Roman"/>
          <w:szCs w:val="20"/>
        </w:rPr>
        <w:t xml:space="preserve"> offered total of the Prices</w:t>
      </w:r>
      <w:r>
        <w:rPr>
          <w:rFonts w:cs="Times New Roman"/>
          <w:szCs w:val="20"/>
        </w:rPr>
        <w:t xml:space="preserve"> </w:t>
      </w:r>
      <w:r w:rsidR="008E5563" w:rsidRPr="00441FDA">
        <w:rPr>
          <w:rFonts w:cs="Times New Roman"/>
          <w:szCs w:val="20"/>
        </w:rPr>
        <w:t xml:space="preserve">and </w:t>
      </w:r>
      <w:r w:rsidR="00F61014" w:rsidRPr="00441FDA">
        <w:rPr>
          <w:rFonts w:cs="Times New Roman"/>
          <w:szCs w:val="20"/>
        </w:rPr>
        <w:t xml:space="preserve">acceptable </w:t>
      </w:r>
      <w:r w:rsidR="008E5563" w:rsidRPr="00441FDA">
        <w:rPr>
          <w:rFonts w:cs="Times New Roman"/>
          <w:szCs w:val="20"/>
        </w:rPr>
        <w:t>p</w:t>
      </w:r>
      <w:r w:rsidR="00F61014" w:rsidRPr="00441FDA">
        <w:rPr>
          <w:rFonts w:cs="Times New Roman"/>
          <w:szCs w:val="20"/>
        </w:rPr>
        <w:t xml:space="preserve">roposal will </w:t>
      </w:r>
      <w:r w:rsidR="008E5563" w:rsidRPr="00441FDA">
        <w:rPr>
          <w:rFonts w:cs="Times New Roman"/>
          <w:szCs w:val="20"/>
        </w:rPr>
        <w:t xml:space="preserve">be awarded the maximum </w:t>
      </w:r>
      <w:r w:rsidR="00F61014" w:rsidRPr="00441FDA">
        <w:rPr>
          <w:rFonts w:cs="Times New Roman"/>
          <w:szCs w:val="20"/>
        </w:rPr>
        <w:t xml:space="preserve">score of </w:t>
      </w:r>
      <w:r w:rsidR="004F6EAD" w:rsidRPr="00441FDA">
        <w:rPr>
          <w:rFonts w:cs="Times New Roman"/>
          <w:szCs w:val="20"/>
        </w:rPr>
        <w:t>100%</w:t>
      </w:r>
      <w:r w:rsidR="00F61014" w:rsidRPr="00441FDA">
        <w:rPr>
          <w:rFonts w:cs="Times New Roman"/>
          <w:szCs w:val="20"/>
        </w:rPr>
        <w:t>.</w:t>
      </w:r>
      <w:r w:rsidR="00F61014">
        <w:t xml:space="preserve"> The score of other Tenderers</w:t>
      </w:r>
      <w:r w:rsidR="00F61014" w:rsidRPr="00252B30">
        <w:t xml:space="preserve"> </w:t>
      </w:r>
      <w:r w:rsidR="00F61014" w:rsidRPr="002233D0">
        <w:t xml:space="preserve">with acceptable </w:t>
      </w:r>
      <w:r w:rsidR="008E5563">
        <w:t>p</w:t>
      </w:r>
      <w:r w:rsidR="00F61014">
        <w:t>roposals will</w:t>
      </w:r>
      <w:r w:rsidR="004F6EAD">
        <w:t xml:space="preserve"> be </w:t>
      </w:r>
      <w:r w:rsidR="00441FDA">
        <w:t xml:space="preserve">awarded on a pro-rata basis </w:t>
      </w:r>
      <w:r w:rsidR="00441FDA" w:rsidRPr="00441FDA">
        <w:t xml:space="preserve">in the ratio of the lowest </w:t>
      </w:r>
      <w:r w:rsidR="00441FDA">
        <w:t>t</w:t>
      </w:r>
      <w:r w:rsidR="00441FDA" w:rsidRPr="00441FDA">
        <w:t xml:space="preserve">otal divided by the actual </w:t>
      </w:r>
      <w:r w:rsidR="00441FDA">
        <w:t>t</w:t>
      </w:r>
      <w:r w:rsidR="00441FDA" w:rsidRPr="00441FDA">
        <w:t>otal</w:t>
      </w:r>
      <w:r w:rsidR="004F6EAD">
        <w:t>.</w:t>
      </w:r>
      <w:r w:rsidR="00F61014">
        <w:t xml:space="preserve"> </w:t>
      </w:r>
      <w:r w:rsidR="00441FDA">
        <w:t xml:space="preserve">For example, if the lowest offer was £22,500 and your tendered total was £25,000 you would be awarded a score of 90%. </w:t>
      </w:r>
      <w:bookmarkStart w:id="92" w:name="_Toc435979602"/>
      <w:bookmarkStart w:id="93" w:name="_Toc435979763"/>
      <w:bookmarkStart w:id="94" w:name="_Toc435979808"/>
      <w:bookmarkStart w:id="95" w:name="_Toc435980126"/>
      <w:bookmarkStart w:id="96" w:name="_Toc435980393"/>
      <w:bookmarkStart w:id="97" w:name="_Toc435981019"/>
      <w:bookmarkStart w:id="98" w:name="_Toc436049712"/>
      <w:bookmarkStart w:id="99" w:name="_Toc319403140"/>
      <w:bookmarkStart w:id="100" w:name="_Toc322592882"/>
      <w:bookmarkStart w:id="101" w:name="_Toc176150978"/>
      <w:bookmarkEnd w:id="92"/>
      <w:bookmarkEnd w:id="93"/>
      <w:bookmarkEnd w:id="94"/>
      <w:bookmarkEnd w:id="95"/>
      <w:bookmarkEnd w:id="96"/>
      <w:bookmarkEnd w:id="97"/>
      <w:bookmarkEnd w:id="98"/>
    </w:p>
    <w:bookmarkEnd w:id="99"/>
    <w:bookmarkEnd w:id="100"/>
    <w:bookmarkEnd w:id="101"/>
    <w:p w:rsidR="00F96640" w:rsidRDefault="00F96640" w:rsidP="00193A4F">
      <w:pPr>
        <w:pStyle w:val="Heading1"/>
        <w:numPr>
          <w:ilvl w:val="0"/>
          <w:numId w:val="0"/>
        </w:numPr>
        <w:ind w:left="851"/>
      </w:pPr>
    </w:p>
    <w:p w:rsidR="00193A4F" w:rsidRDefault="00193A4F" w:rsidP="00193A4F"/>
    <w:p w:rsidR="00F51370" w:rsidRDefault="00F51370" w:rsidP="00F3632A">
      <w:pPr>
        <w:pStyle w:val="Heading1"/>
        <w:numPr>
          <w:ilvl w:val="0"/>
          <w:numId w:val="25"/>
        </w:numPr>
      </w:pPr>
      <w:bookmarkStart w:id="102" w:name="_Toc452110570"/>
      <w:r>
        <w:lastRenderedPageBreak/>
        <w:t>Tender award</w:t>
      </w:r>
      <w:bookmarkEnd w:id="102"/>
    </w:p>
    <w:p w:rsidR="00C0677B" w:rsidRPr="00D23FCD" w:rsidRDefault="005A4944" w:rsidP="00F3632A">
      <w:pPr>
        <w:pStyle w:val="Heading3"/>
        <w:numPr>
          <w:ilvl w:val="2"/>
          <w:numId w:val="26"/>
        </w:numPr>
      </w:pPr>
      <w:r w:rsidRPr="005A4944">
        <w:t xml:space="preserve">Highways England will </w:t>
      </w:r>
      <w:r w:rsidR="00B06849">
        <w:t xml:space="preserve">consider </w:t>
      </w:r>
      <w:r w:rsidRPr="005A4944">
        <w:t>award</w:t>
      </w:r>
      <w:r w:rsidR="00B06849">
        <w:t>ing</w:t>
      </w:r>
      <w:r w:rsidRPr="005A4944">
        <w:t xml:space="preserve"> the contract to the Tenderer with </w:t>
      </w:r>
      <w:r w:rsidRPr="00D23FCD">
        <w:t>the highest score</w:t>
      </w:r>
      <w:r w:rsidR="00D23FCD">
        <w:t>.</w:t>
      </w:r>
    </w:p>
    <w:p w:rsidR="009914B2" w:rsidRPr="007C1132" w:rsidRDefault="009914B2" w:rsidP="00A233A7">
      <w:pPr>
        <w:pStyle w:val="Heading3"/>
      </w:pPr>
      <w:r w:rsidRPr="00D92344">
        <w:t xml:space="preserve">Highways </w:t>
      </w:r>
      <w:r>
        <w:t>England</w:t>
      </w:r>
      <w:r w:rsidRPr="00D92344">
        <w:t xml:space="preserve"> will inform the </w:t>
      </w:r>
      <w:r w:rsidR="00283531">
        <w:t xml:space="preserve">successful and </w:t>
      </w:r>
      <w:r w:rsidRPr="00D92344">
        <w:t>unsuccessful Tenderers of its decision</w:t>
      </w:r>
      <w:r w:rsidR="005F294E">
        <w:t xml:space="preserve"> including </w:t>
      </w:r>
      <w:r>
        <w:t>feedback on their tender</w:t>
      </w:r>
      <w:r w:rsidRPr="007C1132">
        <w:t xml:space="preserve">. </w:t>
      </w:r>
    </w:p>
    <w:p w:rsidR="00820FD8" w:rsidRDefault="00820FD8" w:rsidP="00820FD8">
      <w:pPr>
        <w:sectPr w:rsidR="00820FD8" w:rsidSect="00B82D3E">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20" w:footer="720" w:gutter="0"/>
          <w:cols w:space="708"/>
          <w:docGrid w:linePitch="360"/>
        </w:sectPr>
      </w:pPr>
    </w:p>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 w:rsidR="00820FD8" w:rsidRDefault="00820FD8" w:rsidP="007C1132">
      <w:pPr>
        <w:jc w:val="center"/>
        <w:rPr>
          <w:rFonts w:ascii="Arial" w:hAnsi="Arial" w:cs="Arial"/>
          <w:sz w:val="28"/>
          <w:u w:val="single"/>
        </w:rPr>
      </w:pPr>
      <w:r w:rsidRPr="007C1132">
        <w:rPr>
          <w:rFonts w:ascii="Arial" w:hAnsi="Arial" w:cs="Arial"/>
          <w:b/>
          <w:sz w:val="28"/>
          <w:szCs w:val="28"/>
          <w:u w:val="single"/>
        </w:rPr>
        <w:t>ANNEXES</w:t>
      </w:r>
    </w:p>
    <w:p w:rsidR="00820FD8" w:rsidRDefault="00820FD8" w:rsidP="00820FD8">
      <w:pPr>
        <w:jc w:val="center"/>
        <w:rPr>
          <w:rFonts w:ascii="Arial" w:hAnsi="Arial" w:cs="Arial"/>
          <w:b/>
          <w:sz w:val="28"/>
          <w:szCs w:val="28"/>
          <w:u w:val="single"/>
        </w:rPr>
        <w:sectPr w:rsidR="00820FD8" w:rsidSect="00B82D3E">
          <w:pgSz w:w="11906" w:h="16838" w:code="9"/>
          <w:pgMar w:top="1440" w:right="1797" w:bottom="1440" w:left="1797" w:header="720" w:footer="720" w:gutter="0"/>
          <w:cols w:space="708"/>
          <w:docGrid w:linePitch="360"/>
        </w:sectPr>
      </w:pPr>
    </w:p>
    <w:p w:rsidR="00820FD8" w:rsidRPr="005D7F5A" w:rsidRDefault="00820FD8" w:rsidP="00E570E1">
      <w:pPr>
        <w:pStyle w:val="Heading1"/>
        <w:numPr>
          <w:ilvl w:val="0"/>
          <w:numId w:val="0"/>
        </w:numPr>
      </w:pPr>
      <w:bookmarkStart w:id="103" w:name="_Toc452110571"/>
      <w:r>
        <w:lastRenderedPageBreak/>
        <w:t>anne</w:t>
      </w:r>
      <w:r w:rsidRPr="005D7F5A">
        <w:t xml:space="preserve">x a </w:t>
      </w:r>
      <w:r w:rsidR="00E570E1" w:rsidRPr="005D7F5A">
        <w:t>-</w:t>
      </w:r>
      <w:r w:rsidRPr="005D7F5A">
        <w:t xml:space="preserve"> tender documents</w:t>
      </w:r>
      <w:bookmarkEnd w:id="103"/>
    </w:p>
    <w:p w:rsidR="00820FD8" w:rsidRPr="005D7F5A" w:rsidRDefault="003826F1" w:rsidP="007C1132">
      <w:pPr>
        <w:pStyle w:val="Heading8"/>
        <w:rPr>
          <w:rFonts w:cs="Arial"/>
        </w:rPr>
      </w:pPr>
      <w:r w:rsidRPr="005D7F5A">
        <w:rPr>
          <w:rFonts w:cs="Arial"/>
        </w:rPr>
        <w:t>List of Documents included with Invitation to Tender</w:t>
      </w:r>
    </w:p>
    <w:p w:rsidR="00443C2F" w:rsidRPr="005D7F5A" w:rsidRDefault="00443C2F" w:rsidP="00F3632A">
      <w:pPr>
        <w:pStyle w:val="Heading9"/>
        <w:numPr>
          <w:ilvl w:val="8"/>
          <w:numId w:val="10"/>
        </w:numPr>
        <w:jc w:val="both"/>
        <w:rPr>
          <w:color w:val="auto"/>
        </w:rPr>
      </w:pPr>
      <w:r w:rsidRPr="005D7F5A">
        <w:rPr>
          <w:rFonts w:eastAsiaTheme="minorHAnsi"/>
          <w:color w:val="auto"/>
        </w:rPr>
        <w:t>The following documents are provided to Tenderers:</w:t>
      </w:r>
      <w:r w:rsidRPr="005D7F5A">
        <w:rPr>
          <w:rFonts w:cs="Arial"/>
          <w:color w:val="auto"/>
        </w:rPr>
        <w:tab/>
      </w:r>
    </w:p>
    <w:tbl>
      <w:tblPr>
        <w:tblStyle w:val="TableGrid"/>
        <w:tblW w:w="7371" w:type="dxa"/>
        <w:tblInd w:w="959" w:type="dxa"/>
        <w:tblLook w:val="04A0" w:firstRow="1" w:lastRow="0" w:firstColumn="1" w:lastColumn="0" w:noHBand="0" w:noVBand="1"/>
      </w:tblPr>
      <w:tblGrid>
        <w:gridCol w:w="550"/>
        <w:gridCol w:w="6821"/>
      </w:tblGrid>
      <w:tr w:rsidR="005D7F5A" w:rsidRPr="005D7F5A" w:rsidTr="005E3571">
        <w:tc>
          <w:tcPr>
            <w:tcW w:w="7371" w:type="dxa"/>
            <w:gridSpan w:val="2"/>
            <w:tcBorders>
              <w:bottom w:val="single" w:sz="4" w:space="0" w:color="auto"/>
            </w:tcBorders>
            <w:shd w:val="clear" w:color="auto" w:fill="F2F2F2" w:themeFill="background1" w:themeFillShade="F2"/>
          </w:tcPr>
          <w:p w:rsidR="00443C2F" w:rsidRPr="005D7F5A" w:rsidRDefault="00443C2F" w:rsidP="00B4727A">
            <w:pPr>
              <w:spacing w:before="60" w:after="60"/>
              <w:jc w:val="center"/>
              <w:rPr>
                <w:rFonts w:ascii="Arial" w:hAnsi="Arial" w:cs="Arial"/>
                <w:i/>
              </w:rPr>
            </w:pPr>
            <w:r w:rsidRPr="005D7F5A">
              <w:rPr>
                <w:rFonts w:ascii="Arial" w:hAnsi="Arial" w:cs="Arial"/>
                <w:i/>
              </w:rPr>
              <w:t>Document Title</w:t>
            </w:r>
          </w:p>
        </w:tc>
      </w:tr>
      <w:tr w:rsidR="005D7F5A" w:rsidRPr="005D7F5A" w:rsidTr="005E3571">
        <w:tc>
          <w:tcPr>
            <w:tcW w:w="550" w:type="dxa"/>
            <w:tcBorders>
              <w:bottom w:val="single" w:sz="4" w:space="0" w:color="auto"/>
            </w:tcBorders>
          </w:tcPr>
          <w:p w:rsidR="00443C2F" w:rsidRPr="005D7F5A" w:rsidRDefault="00443C2F" w:rsidP="00B4727A">
            <w:pPr>
              <w:spacing w:before="30" w:after="30"/>
              <w:jc w:val="center"/>
              <w:rPr>
                <w:rFonts w:ascii="Arial" w:hAnsi="Arial" w:cs="Arial"/>
              </w:rPr>
            </w:pPr>
            <w:r w:rsidRPr="005D7F5A">
              <w:rPr>
                <w:rFonts w:ascii="Arial" w:hAnsi="Arial" w:cs="Arial"/>
              </w:rPr>
              <w:t>1.</w:t>
            </w:r>
          </w:p>
        </w:tc>
        <w:tc>
          <w:tcPr>
            <w:tcW w:w="6821" w:type="dxa"/>
            <w:tcBorders>
              <w:bottom w:val="single" w:sz="4" w:space="0" w:color="auto"/>
            </w:tcBorders>
          </w:tcPr>
          <w:p w:rsidR="00443C2F" w:rsidRPr="005D7F5A" w:rsidRDefault="00443C2F">
            <w:pPr>
              <w:spacing w:before="30" w:after="30"/>
              <w:rPr>
                <w:rFonts w:ascii="Arial" w:hAnsi="Arial" w:cs="Arial"/>
              </w:rPr>
            </w:pPr>
            <w:r w:rsidRPr="005D7F5A">
              <w:rPr>
                <w:rFonts w:ascii="Arial" w:hAnsi="Arial" w:cs="Arial"/>
              </w:rPr>
              <w:t xml:space="preserve">Instructions for Tenderers </w:t>
            </w:r>
          </w:p>
        </w:tc>
      </w:tr>
      <w:tr w:rsidR="005D7F5A" w:rsidRPr="005D7F5A" w:rsidTr="005E3571">
        <w:tc>
          <w:tcPr>
            <w:tcW w:w="550" w:type="dxa"/>
          </w:tcPr>
          <w:p w:rsidR="00443C2F" w:rsidRPr="005D7F5A" w:rsidRDefault="00443C2F" w:rsidP="00B4727A">
            <w:pPr>
              <w:spacing w:before="30" w:after="30"/>
              <w:jc w:val="center"/>
              <w:rPr>
                <w:rFonts w:ascii="Arial" w:hAnsi="Arial" w:cs="Arial"/>
              </w:rPr>
            </w:pPr>
            <w:r w:rsidRPr="005D7F5A">
              <w:rPr>
                <w:rFonts w:ascii="Arial" w:hAnsi="Arial" w:cs="Arial"/>
              </w:rPr>
              <w:t>2.</w:t>
            </w:r>
          </w:p>
        </w:tc>
        <w:tc>
          <w:tcPr>
            <w:tcW w:w="6821" w:type="dxa"/>
          </w:tcPr>
          <w:p w:rsidR="00443C2F" w:rsidRPr="005D7F5A" w:rsidRDefault="00443C2F" w:rsidP="00426375">
            <w:pPr>
              <w:spacing w:before="30" w:after="30"/>
              <w:rPr>
                <w:rFonts w:ascii="Arial" w:hAnsi="Arial" w:cs="Arial"/>
              </w:rPr>
            </w:pPr>
            <w:r w:rsidRPr="005D7F5A">
              <w:rPr>
                <w:rFonts w:ascii="Arial" w:hAnsi="Arial" w:cs="Arial"/>
              </w:rPr>
              <w:t xml:space="preserve">Contract Data </w:t>
            </w:r>
            <w:r w:rsidR="00261800" w:rsidRPr="005D7F5A">
              <w:rPr>
                <w:rFonts w:ascii="Arial" w:hAnsi="Arial" w:cs="Arial"/>
              </w:rPr>
              <w:t xml:space="preserve">including the </w:t>
            </w:r>
            <w:r w:rsidR="00261800" w:rsidRPr="005D7F5A">
              <w:rPr>
                <w:rFonts w:ascii="Arial" w:hAnsi="Arial" w:cs="Arial"/>
                <w:i/>
              </w:rPr>
              <w:t>Contractor</w:t>
            </w:r>
            <w:r w:rsidR="00261800" w:rsidRPr="005D7F5A">
              <w:rPr>
                <w:rFonts w:ascii="Arial" w:hAnsi="Arial" w:cs="Arial"/>
              </w:rPr>
              <w:t>’s Offer</w:t>
            </w:r>
          </w:p>
        </w:tc>
      </w:tr>
      <w:tr w:rsidR="005D7F5A" w:rsidRPr="005D7F5A" w:rsidTr="005E3571">
        <w:tc>
          <w:tcPr>
            <w:tcW w:w="550" w:type="dxa"/>
          </w:tcPr>
          <w:p w:rsidR="00443C2F" w:rsidRPr="005D7F5A" w:rsidRDefault="00443C2F" w:rsidP="00B4727A">
            <w:pPr>
              <w:spacing w:before="30" w:after="30"/>
              <w:jc w:val="center"/>
              <w:rPr>
                <w:rFonts w:ascii="Arial" w:hAnsi="Arial" w:cs="Arial"/>
              </w:rPr>
            </w:pPr>
            <w:r w:rsidRPr="005D7F5A">
              <w:rPr>
                <w:rFonts w:ascii="Arial" w:hAnsi="Arial" w:cs="Arial"/>
              </w:rPr>
              <w:t>3.</w:t>
            </w:r>
          </w:p>
        </w:tc>
        <w:tc>
          <w:tcPr>
            <w:tcW w:w="6821" w:type="dxa"/>
          </w:tcPr>
          <w:p w:rsidR="00443C2F" w:rsidRPr="005D7F5A" w:rsidRDefault="00261800">
            <w:pPr>
              <w:spacing w:before="30" w:after="30"/>
              <w:rPr>
                <w:rFonts w:ascii="Arial" w:hAnsi="Arial" w:cs="Arial"/>
              </w:rPr>
            </w:pPr>
            <w:r w:rsidRPr="005D7F5A">
              <w:rPr>
                <w:rFonts w:ascii="Arial" w:hAnsi="Arial" w:cs="Arial"/>
              </w:rPr>
              <w:t>Price List</w:t>
            </w:r>
          </w:p>
        </w:tc>
      </w:tr>
      <w:tr w:rsidR="005D7F5A" w:rsidRPr="005D7F5A" w:rsidTr="005E3571">
        <w:tc>
          <w:tcPr>
            <w:tcW w:w="550" w:type="dxa"/>
          </w:tcPr>
          <w:p w:rsidR="00261800" w:rsidRPr="005D7F5A" w:rsidRDefault="00261800" w:rsidP="00B4727A">
            <w:pPr>
              <w:spacing w:before="30" w:after="30"/>
              <w:jc w:val="center"/>
              <w:rPr>
                <w:rFonts w:ascii="Arial" w:hAnsi="Arial" w:cs="Arial"/>
              </w:rPr>
            </w:pPr>
            <w:r w:rsidRPr="005D7F5A">
              <w:rPr>
                <w:rFonts w:ascii="Arial" w:hAnsi="Arial" w:cs="Arial"/>
              </w:rPr>
              <w:t>4.</w:t>
            </w:r>
          </w:p>
        </w:tc>
        <w:tc>
          <w:tcPr>
            <w:tcW w:w="6821" w:type="dxa"/>
          </w:tcPr>
          <w:p w:rsidR="00261800" w:rsidRPr="005D7F5A" w:rsidRDefault="00261800">
            <w:pPr>
              <w:spacing w:before="30" w:after="30"/>
              <w:rPr>
                <w:rFonts w:ascii="Arial" w:hAnsi="Arial" w:cs="Arial"/>
              </w:rPr>
            </w:pPr>
            <w:r w:rsidRPr="005D7F5A">
              <w:rPr>
                <w:rFonts w:ascii="Arial" w:hAnsi="Arial" w:cs="Arial"/>
              </w:rPr>
              <w:t>Works Information</w:t>
            </w:r>
          </w:p>
        </w:tc>
      </w:tr>
      <w:tr w:rsidR="005D7F5A" w:rsidRPr="005D7F5A" w:rsidTr="005E3571">
        <w:tc>
          <w:tcPr>
            <w:tcW w:w="550" w:type="dxa"/>
          </w:tcPr>
          <w:p w:rsidR="00261800" w:rsidRPr="005D7F5A" w:rsidRDefault="00261800" w:rsidP="00B4727A">
            <w:pPr>
              <w:spacing w:before="30" w:after="30"/>
              <w:jc w:val="center"/>
              <w:rPr>
                <w:rFonts w:ascii="Arial" w:hAnsi="Arial" w:cs="Arial"/>
              </w:rPr>
            </w:pPr>
            <w:r w:rsidRPr="005D7F5A">
              <w:rPr>
                <w:rFonts w:ascii="Arial" w:hAnsi="Arial" w:cs="Arial"/>
              </w:rPr>
              <w:t>5.</w:t>
            </w:r>
          </w:p>
        </w:tc>
        <w:tc>
          <w:tcPr>
            <w:tcW w:w="6821" w:type="dxa"/>
          </w:tcPr>
          <w:p w:rsidR="00261800" w:rsidRPr="005D7F5A" w:rsidRDefault="00261800">
            <w:pPr>
              <w:spacing w:before="30" w:after="30"/>
              <w:rPr>
                <w:rFonts w:ascii="Arial" w:hAnsi="Arial" w:cs="Arial"/>
              </w:rPr>
            </w:pPr>
            <w:r w:rsidRPr="005D7F5A">
              <w:rPr>
                <w:rFonts w:ascii="Arial" w:hAnsi="Arial" w:cs="Arial"/>
              </w:rPr>
              <w:t>Site Information</w:t>
            </w:r>
          </w:p>
        </w:tc>
      </w:tr>
    </w:tbl>
    <w:p w:rsidR="00B4727A" w:rsidRPr="005D7F5A" w:rsidRDefault="00443C2F" w:rsidP="00F3632A">
      <w:pPr>
        <w:pStyle w:val="Heading8"/>
        <w:numPr>
          <w:ilvl w:val="7"/>
          <w:numId w:val="11"/>
        </w:numPr>
        <w:spacing w:before="240"/>
      </w:pPr>
      <w:r w:rsidRPr="005D7F5A">
        <w:rPr>
          <w:rFonts w:cs="Arial"/>
        </w:rPr>
        <w:tab/>
      </w:r>
      <w:r w:rsidR="00B4727A" w:rsidRPr="005D7F5A">
        <w:t>List of Documents to be returned with the Tender</w:t>
      </w:r>
      <w:r w:rsidR="00B4727A" w:rsidRPr="005D7F5A">
        <w:rPr>
          <w:rFonts w:cs="Arial"/>
          <w:szCs w:val="22"/>
        </w:rPr>
        <w:t>.</w:t>
      </w:r>
    </w:p>
    <w:p w:rsidR="00B4727A" w:rsidRPr="005D7F5A" w:rsidRDefault="00B4727A" w:rsidP="00F3632A">
      <w:pPr>
        <w:pStyle w:val="Heading9"/>
        <w:numPr>
          <w:ilvl w:val="8"/>
          <w:numId w:val="10"/>
        </w:numPr>
        <w:jc w:val="both"/>
        <w:rPr>
          <w:color w:val="auto"/>
        </w:rPr>
      </w:pPr>
      <w:r w:rsidRPr="005D7F5A">
        <w:rPr>
          <w:color w:val="auto"/>
        </w:rPr>
        <w:t>Tenderers are to note that all documents below must be completed and returned</w:t>
      </w:r>
      <w:r w:rsidR="00D23FCD" w:rsidRPr="005D7F5A">
        <w:rPr>
          <w:color w:val="auto"/>
        </w:rPr>
        <w:t xml:space="preserve"> </w:t>
      </w:r>
      <w:r w:rsidRPr="005D7F5A">
        <w:rPr>
          <w:color w:val="auto"/>
        </w:rPr>
        <w:t>for their submission to be assessed as compliant. Failure to do so may result in the tender being rejected.</w:t>
      </w:r>
    </w:p>
    <w:tbl>
      <w:tblPr>
        <w:tblStyle w:val="TableGrid"/>
        <w:tblW w:w="7371" w:type="dxa"/>
        <w:tblInd w:w="959" w:type="dxa"/>
        <w:tblLayout w:type="fixed"/>
        <w:tblLook w:val="04A0" w:firstRow="1" w:lastRow="0" w:firstColumn="1" w:lastColumn="0" w:noHBand="0" w:noVBand="1"/>
      </w:tblPr>
      <w:tblGrid>
        <w:gridCol w:w="7371"/>
      </w:tblGrid>
      <w:tr w:rsidR="0003673B" w:rsidRPr="00DC5496" w:rsidTr="00D23FCD">
        <w:tc>
          <w:tcPr>
            <w:tcW w:w="7371" w:type="dxa"/>
            <w:tcBorders>
              <w:bottom w:val="single" w:sz="4" w:space="0" w:color="auto"/>
            </w:tcBorders>
            <w:shd w:val="clear" w:color="auto" w:fill="F2F2F2" w:themeFill="background1" w:themeFillShade="F2"/>
            <w:vAlign w:val="center"/>
          </w:tcPr>
          <w:p w:rsidR="0003673B" w:rsidRPr="005E3571" w:rsidRDefault="0003673B" w:rsidP="00D23FCD">
            <w:pPr>
              <w:spacing w:before="40" w:after="40"/>
              <w:ind w:left="-57" w:right="-57"/>
              <w:rPr>
                <w:rFonts w:ascii="Arial" w:hAnsi="Arial" w:cs="Arial"/>
                <w:i/>
              </w:rPr>
            </w:pPr>
            <w:r>
              <w:rPr>
                <w:rFonts w:ascii="Arial" w:hAnsi="Arial" w:cs="Arial"/>
                <w:i/>
              </w:rPr>
              <w:t>Documents to be returned by Tenderer</w:t>
            </w:r>
          </w:p>
        </w:tc>
      </w:tr>
      <w:tr w:rsidR="0003673B" w:rsidRPr="00DC5496" w:rsidTr="00D23FCD">
        <w:tc>
          <w:tcPr>
            <w:tcW w:w="7371" w:type="dxa"/>
            <w:tcBorders>
              <w:left w:val="nil"/>
              <w:bottom w:val="single" w:sz="4" w:space="0" w:color="auto"/>
              <w:right w:val="nil"/>
            </w:tcBorders>
            <w:shd w:val="clear" w:color="auto" w:fill="FFFFFF" w:themeFill="background1"/>
            <w:vAlign w:val="center"/>
          </w:tcPr>
          <w:p w:rsidR="0003673B" w:rsidRPr="005E3571" w:rsidRDefault="0003673B" w:rsidP="00D23FCD">
            <w:pPr>
              <w:ind w:left="-57" w:right="-57"/>
              <w:rPr>
                <w:rFonts w:ascii="Arial" w:hAnsi="Arial" w:cs="Arial"/>
                <w:b/>
                <w:i/>
                <w:sz w:val="8"/>
                <w:szCs w:val="8"/>
                <w:lang w:eastAsia="en-GB"/>
              </w:rPr>
            </w:pPr>
          </w:p>
        </w:tc>
      </w:tr>
      <w:tr w:rsidR="0003673B" w:rsidRPr="00DC5496" w:rsidTr="00D23FCD">
        <w:trPr>
          <w:trHeight w:val="445"/>
        </w:trPr>
        <w:tc>
          <w:tcPr>
            <w:tcW w:w="7371" w:type="dxa"/>
            <w:shd w:val="clear" w:color="auto" w:fill="FFFFFF" w:themeFill="background1"/>
            <w:vAlign w:val="center"/>
          </w:tcPr>
          <w:p w:rsidR="0003673B" w:rsidRPr="005E3571" w:rsidRDefault="0003673B" w:rsidP="00D23FCD">
            <w:pPr>
              <w:spacing w:before="24" w:after="24"/>
              <w:ind w:right="-57"/>
              <w:rPr>
                <w:rFonts w:ascii="Arial" w:hAnsi="Arial" w:cs="Arial"/>
              </w:rPr>
            </w:pPr>
            <w:r>
              <w:rPr>
                <w:rFonts w:ascii="Arial" w:hAnsi="Arial" w:cs="Arial"/>
              </w:rPr>
              <w:t>Signed and dated Form of Tender</w:t>
            </w:r>
          </w:p>
        </w:tc>
      </w:tr>
      <w:tr w:rsidR="00D23FCD" w:rsidRPr="00DC5496" w:rsidTr="00D23FCD">
        <w:trPr>
          <w:trHeight w:val="422"/>
        </w:trPr>
        <w:tc>
          <w:tcPr>
            <w:tcW w:w="7371" w:type="dxa"/>
            <w:shd w:val="clear" w:color="auto" w:fill="FFFFFF" w:themeFill="background1"/>
            <w:vAlign w:val="center"/>
          </w:tcPr>
          <w:p w:rsidR="00D23FCD" w:rsidRDefault="00D23FCD" w:rsidP="00D23FCD">
            <w:pPr>
              <w:spacing w:before="24" w:after="24"/>
              <w:ind w:right="-57"/>
              <w:rPr>
                <w:rFonts w:ascii="Arial" w:hAnsi="Arial" w:cs="Arial"/>
              </w:rPr>
            </w:pPr>
            <w:r>
              <w:rPr>
                <w:rFonts w:ascii="Arial" w:hAnsi="Arial" w:cs="Arial"/>
              </w:rPr>
              <w:t>Proposals for Providing the Works - Please refer to Annex C</w:t>
            </w:r>
          </w:p>
        </w:tc>
      </w:tr>
      <w:tr w:rsidR="0003673B" w:rsidRPr="00DC5496" w:rsidTr="00D23FCD">
        <w:trPr>
          <w:trHeight w:val="698"/>
        </w:trPr>
        <w:tc>
          <w:tcPr>
            <w:tcW w:w="7371" w:type="dxa"/>
            <w:shd w:val="clear" w:color="auto" w:fill="FFFFFF" w:themeFill="background1"/>
            <w:vAlign w:val="center"/>
          </w:tcPr>
          <w:p w:rsidR="0003673B" w:rsidRPr="005E3571" w:rsidRDefault="00D23FCD" w:rsidP="00DB519E">
            <w:pPr>
              <w:spacing w:before="24" w:after="24"/>
              <w:ind w:right="-57"/>
              <w:rPr>
                <w:rFonts w:ascii="Arial" w:hAnsi="Arial" w:cs="Arial"/>
              </w:rPr>
            </w:pPr>
            <w:r w:rsidRPr="00D23FCD">
              <w:rPr>
                <w:rFonts w:ascii="Arial" w:hAnsi="Arial" w:cs="Arial"/>
              </w:rPr>
              <w:t xml:space="preserve">Completed and signed Contractors Offer </w:t>
            </w:r>
          </w:p>
        </w:tc>
      </w:tr>
      <w:tr w:rsidR="0003673B" w:rsidRPr="00DC5496" w:rsidTr="00D23FCD">
        <w:trPr>
          <w:trHeight w:val="409"/>
        </w:trPr>
        <w:tc>
          <w:tcPr>
            <w:tcW w:w="7371" w:type="dxa"/>
            <w:shd w:val="clear" w:color="auto" w:fill="FFFFFF" w:themeFill="background1"/>
            <w:vAlign w:val="center"/>
          </w:tcPr>
          <w:p w:rsidR="0003673B" w:rsidRPr="005E3571" w:rsidRDefault="0003673B" w:rsidP="00D23FCD">
            <w:pPr>
              <w:spacing w:before="24" w:after="24"/>
              <w:ind w:right="-57"/>
              <w:rPr>
                <w:rFonts w:ascii="Arial" w:hAnsi="Arial" w:cs="Arial"/>
              </w:rPr>
            </w:pPr>
            <w:r w:rsidRPr="005E3571">
              <w:rPr>
                <w:rFonts w:ascii="Arial" w:hAnsi="Arial" w:cs="Arial"/>
              </w:rPr>
              <w:t xml:space="preserve">A </w:t>
            </w:r>
            <w:r w:rsidR="006A1E63">
              <w:rPr>
                <w:rFonts w:ascii="Arial" w:hAnsi="Arial" w:cs="Arial"/>
              </w:rPr>
              <w:t>c</w:t>
            </w:r>
            <w:r w:rsidRPr="005E3571">
              <w:rPr>
                <w:rFonts w:ascii="Arial" w:hAnsi="Arial" w:cs="Arial"/>
              </w:rPr>
              <w:t xml:space="preserve">ompleted priced Price </w:t>
            </w:r>
            <w:r>
              <w:rPr>
                <w:rFonts w:ascii="Arial" w:hAnsi="Arial" w:cs="Arial"/>
              </w:rPr>
              <w:t>List – See guidance notes below</w:t>
            </w:r>
          </w:p>
        </w:tc>
      </w:tr>
      <w:tr w:rsidR="0003673B" w:rsidRPr="00DC5496" w:rsidTr="00D23FCD">
        <w:trPr>
          <w:trHeight w:val="712"/>
        </w:trPr>
        <w:tc>
          <w:tcPr>
            <w:tcW w:w="7371" w:type="dxa"/>
            <w:shd w:val="clear" w:color="auto" w:fill="FFFFFF" w:themeFill="background1"/>
            <w:vAlign w:val="center"/>
          </w:tcPr>
          <w:p w:rsidR="0003673B" w:rsidRPr="005E3571" w:rsidRDefault="0003673B" w:rsidP="00D23FCD">
            <w:pPr>
              <w:spacing w:before="24" w:after="24"/>
              <w:ind w:right="-57"/>
              <w:rPr>
                <w:rFonts w:ascii="Arial" w:hAnsi="Arial" w:cs="Arial"/>
              </w:rPr>
            </w:pPr>
            <w:r>
              <w:rPr>
                <w:rFonts w:ascii="Arial" w:hAnsi="Arial" w:cs="Arial"/>
              </w:rPr>
              <w:t>Any request for non-disclosure relating to Freedom of Information requests</w:t>
            </w:r>
          </w:p>
        </w:tc>
      </w:tr>
      <w:tr w:rsidR="0003673B" w:rsidRPr="00DC5496" w:rsidTr="00D23FCD">
        <w:trPr>
          <w:trHeight w:val="696"/>
        </w:trPr>
        <w:tc>
          <w:tcPr>
            <w:tcW w:w="7371" w:type="dxa"/>
            <w:tcBorders>
              <w:bottom w:val="single" w:sz="4" w:space="0" w:color="000000"/>
            </w:tcBorders>
            <w:shd w:val="clear" w:color="auto" w:fill="FFFFFF" w:themeFill="background1"/>
            <w:vAlign w:val="center"/>
          </w:tcPr>
          <w:p w:rsidR="0003673B" w:rsidRPr="005E3571" w:rsidRDefault="0003673B" w:rsidP="00D23FCD">
            <w:pPr>
              <w:spacing w:before="24" w:after="24"/>
              <w:ind w:right="-57"/>
              <w:rPr>
                <w:rFonts w:ascii="Arial" w:hAnsi="Arial" w:cs="Arial"/>
              </w:rPr>
            </w:pPr>
            <w:r>
              <w:rPr>
                <w:rFonts w:ascii="Arial" w:hAnsi="Arial" w:cs="Arial"/>
              </w:rPr>
              <w:t>Summary of Insurance policies required for the contract or statement to confirm that the required Insurances will be provided</w:t>
            </w:r>
          </w:p>
        </w:tc>
      </w:tr>
    </w:tbl>
    <w:p w:rsidR="00BF260A" w:rsidRPr="00D23FCD" w:rsidRDefault="00BF260A" w:rsidP="00F3632A">
      <w:pPr>
        <w:pStyle w:val="Heading8"/>
        <w:numPr>
          <w:ilvl w:val="7"/>
          <w:numId w:val="11"/>
        </w:numPr>
        <w:spacing w:before="240"/>
        <w:rPr>
          <w:rStyle w:val="Heading3Char"/>
        </w:rPr>
      </w:pPr>
      <w:r w:rsidRPr="00D23FCD">
        <w:rPr>
          <w:rStyle w:val="Heading3Char"/>
        </w:rPr>
        <w:t>Price List Guidance</w:t>
      </w:r>
    </w:p>
    <w:p w:rsidR="007D7C32" w:rsidRPr="005D7F5A" w:rsidRDefault="007D7C32" w:rsidP="00F3632A">
      <w:pPr>
        <w:pStyle w:val="Heading9"/>
        <w:numPr>
          <w:ilvl w:val="8"/>
          <w:numId w:val="10"/>
        </w:numPr>
        <w:jc w:val="both"/>
        <w:rPr>
          <w:color w:val="auto"/>
        </w:rPr>
      </w:pPr>
      <w:r w:rsidRPr="005D7F5A">
        <w:rPr>
          <w:rStyle w:val="Heading3Char"/>
          <w:color w:val="auto"/>
        </w:rPr>
        <w:t>Tenderers are</w:t>
      </w:r>
      <w:r w:rsidRPr="005D7F5A">
        <w:rPr>
          <w:color w:val="auto"/>
        </w:rPr>
        <w:t xml:space="preserve"> to provide a priced Price List.</w:t>
      </w:r>
    </w:p>
    <w:p w:rsidR="007D7C32" w:rsidRPr="005D7F5A" w:rsidRDefault="007D7C32" w:rsidP="00F3632A">
      <w:pPr>
        <w:pStyle w:val="Heading9"/>
        <w:numPr>
          <w:ilvl w:val="8"/>
          <w:numId w:val="10"/>
        </w:numPr>
        <w:jc w:val="both"/>
        <w:rPr>
          <w:color w:val="auto"/>
        </w:rPr>
      </w:pPr>
      <w:r w:rsidRPr="005D7F5A">
        <w:rPr>
          <w:color w:val="auto"/>
        </w:rPr>
        <w:t xml:space="preserve">Tenderers must price: </w:t>
      </w:r>
    </w:p>
    <w:p w:rsidR="007D7C32" w:rsidRDefault="007D7C32" w:rsidP="007D7C32">
      <w:pPr>
        <w:pStyle w:val="Heading4"/>
      </w:pPr>
      <w:proofErr w:type="gramStart"/>
      <w:r>
        <w:t>all</w:t>
      </w:r>
      <w:proofErr w:type="gramEnd"/>
      <w:r>
        <w:t xml:space="preserve"> items and rates on</w:t>
      </w:r>
      <w:r w:rsidRPr="00BC5D60">
        <w:t xml:space="preserve"> the likely costs to be incurred</w:t>
      </w:r>
      <w:r>
        <w:t>,</w:t>
      </w:r>
    </w:p>
    <w:p w:rsidR="007D7C32" w:rsidRDefault="007D7C32" w:rsidP="007D7C32">
      <w:pPr>
        <w:pStyle w:val="Heading4"/>
      </w:pPr>
      <w:proofErr w:type="gramStart"/>
      <w:r>
        <w:t>all</w:t>
      </w:r>
      <w:proofErr w:type="gramEnd"/>
      <w:r>
        <w:t xml:space="preserve"> items and rates in the Price List,</w:t>
      </w:r>
    </w:p>
    <w:p w:rsidR="007D7C32" w:rsidRDefault="007D7C32" w:rsidP="007D7C32">
      <w:pPr>
        <w:pStyle w:val="Heading4"/>
      </w:pPr>
      <w:proofErr w:type="gramStart"/>
      <w:r>
        <w:t>all</w:t>
      </w:r>
      <w:proofErr w:type="gramEnd"/>
      <w:r>
        <w:t xml:space="preserve"> items and rates to two decimal places and</w:t>
      </w:r>
    </w:p>
    <w:p w:rsidR="007D7C32" w:rsidRPr="00B62C46" w:rsidRDefault="007D7C32" w:rsidP="007D7C32">
      <w:pPr>
        <w:pStyle w:val="Heading4"/>
      </w:pPr>
      <w:proofErr w:type="gramStart"/>
      <w:r w:rsidRPr="007F5BE2">
        <w:t>all</w:t>
      </w:r>
      <w:proofErr w:type="gramEnd"/>
      <w:r w:rsidRPr="007F5BE2">
        <w:t xml:space="preserve"> items </w:t>
      </w:r>
      <w:r>
        <w:t xml:space="preserve">and rates </w:t>
      </w:r>
      <w:r w:rsidRPr="00995F62">
        <w:t>separatel</w:t>
      </w:r>
      <w:r>
        <w:t>y.</w:t>
      </w:r>
      <w:r w:rsidRPr="00995F62">
        <w:t xml:space="preserve"> </w:t>
      </w:r>
    </w:p>
    <w:p w:rsidR="007D7C32" w:rsidRPr="00B62C46" w:rsidRDefault="007D7C32" w:rsidP="00F3632A">
      <w:pPr>
        <w:pStyle w:val="Heading9"/>
        <w:numPr>
          <w:ilvl w:val="8"/>
          <w:numId w:val="10"/>
        </w:numPr>
        <w:jc w:val="both"/>
      </w:pPr>
      <w:r w:rsidRPr="00995F62">
        <w:t>Tenderers are not permitted to</w:t>
      </w:r>
      <w:r>
        <w:t>:</w:t>
      </w:r>
    </w:p>
    <w:p w:rsidR="007D7C32" w:rsidRDefault="007D7C32" w:rsidP="007D7C32">
      <w:pPr>
        <w:pStyle w:val="Heading4"/>
      </w:pPr>
      <w:r>
        <w:lastRenderedPageBreak/>
        <w:t>Price any item as £0.00 (zero) or use terms such as included.</w:t>
      </w:r>
    </w:p>
    <w:p w:rsidR="007D7C32" w:rsidRPr="005D7F5A" w:rsidRDefault="007D7C32" w:rsidP="007D7C32">
      <w:pPr>
        <w:pStyle w:val="Heading4"/>
      </w:pPr>
      <w:proofErr w:type="gramStart"/>
      <w:r w:rsidRPr="00995F62">
        <w:t>cross</w:t>
      </w:r>
      <w:proofErr w:type="gramEnd"/>
      <w:r w:rsidRPr="00995F62">
        <w:t xml:space="preserve"> subsidise any item or </w:t>
      </w:r>
      <w:r>
        <w:t>rate</w:t>
      </w:r>
      <w:r w:rsidRPr="00995F62">
        <w:t xml:space="preserve"> within any other item or activity in </w:t>
      </w:r>
      <w:r w:rsidRPr="005D7F5A">
        <w:t>the Price List,</w:t>
      </w:r>
    </w:p>
    <w:p w:rsidR="007D7C32" w:rsidRPr="005D7F5A" w:rsidRDefault="007D7C32" w:rsidP="007D7C32">
      <w:pPr>
        <w:pStyle w:val="Heading4"/>
      </w:pPr>
      <w:proofErr w:type="gramStart"/>
      <w:r w:rsidRPr="005D7F5A">
        <w:t>make</w:t>
      </w:r>
      <w:proofErr w:type="gramEnd"/>
      <w:r w:rsidRPr="005D7F5A">
        <w:t xml:space="preserve"> any assumptions regarding the use or relevance of any item or rate in the Price List</w:t>
      </w:r>
      <w:r w:rsidRPr="005D7F5A">
        <w:rPr>
          <w:rFonts w:cs="Arial"/>
        </w:rPr>
        <w:t xml:space="preserve"> or</w:t>
      </w:r>
    </w:p>
    <w:p w:rsidR="007D7C32" w:rsidRPr="005D7F5A" w:rsidRDefault="007D7C32" w:rsidP="007D7C32">
      <w:pPr>
        <w:pStyle w:val="Heading4"/>
      </w:pPr>
      <w:r w:rsidRPr="005D7F5A">
        <w:t xml:space="preserve"> Add or amend any </w:t>
      </w:r>
      <w:r w:rsidR="005D7F5A" w:rsidRPr="005D7F5A">
        <w:t>item in</w:t>
      </w:r>
      <w:r w:rsidRPr="005D7F5A">
        <w:t xml:space="preserve"> the Price List. </w:t>
      </w:r>
    </w:p>
    <w:p w:rsidR="007D7C32" w:rsidRPr="005D7F5A" w:rsidRDefault="007D7C32" w:rsidP="00F3632A">
      <w:pPr>
        <w:pStyle w:val="Heading9"/>
        <w:numPr>
          <w:ilvl w:val="8"/>
          <w:numId w:val="10"/>
        </w:numPr>
        <w:jc w:val="both"/>
        <w:rPr>
          <w:color w:val="auto"/>
        </w:rPr>
      </w:pPr>
      <w:r w:rsidRPr="005D7F5A">
        <w:rPr>
          <w:color w:val="auto"/>
        </w:rPr>
        <w:t>Tenderers who price on any other basis and/or make any such assumptions will be rejected.</w:t>
      </w:r>
    </w:p>
    <w:p w:rsidR="00D23FCD" w:rsidRPr="005D7F5A" w:rsidRDefault="00D23FCD">
      <w:pPr>
        <w:rPr>
          <w:rFonts w:ascii="Arial Bold" w:eastAsiaTheme="majorEastAsia" w:hAnsi="Arial Bold" w:cstheme="majorBidi"/>
          <w:b/>
          <w:bCs/>
          <w:caps/>
          <w:szCs w:val="28"/>
        </w:rPr>
      </w:pPr>
      <w:bookmarkStart w:id="104" w:name="_Toc322592893"/>
      <w:bookmarkStart w:id="105" w:name="_Toc413335260"/>
      <w:bookmarkStart w:id="106" w:name="_Toc436049722"/>
      <w:bookmarkStart w:id="107" w:name="_Toc436204643"/>
      <w:bookmarkStart w:id="108" w:name="_Toc452110573"/>
      <w:r w:rsidRPr="005D7F5A">
        <w:br w:type="page"/>
      </w:r>
    </w:p>
    <w:p w:rsidR="007E4687" w:rsidRDefault="00AE3BE3" w:rsidP="00E570E1">
      <w:pPr>
        <w:pStyle w:val="Heading1"/>
        <w:numPr>
          <w:ilvl w:val="0"/>
          <w:numId w:val="0"/>
        </w:numPr>
      </w:pPr>
      <w:r>
        <w:lastRenderedPageBreak/>
        <w:t xml:space="preserve">Annex </w:t>
      </w:r>
      <w:r w:rsidR="00D23FCD">
        <w:t>B</w:t>
      </w:r>
      <w:r w:rsidRPr="007C1132">
        <w:rPr>
          <w:rStyle w:val="Heading3Char"/>
        </w:rPr>
        <w:t xml:space="preserve"> - Indicative</w:t>
      </w:r>
      <w:r>
        <w:t xml:space="preserve"> Tender Period Timetable</w:t>
      </w:r>
      <w:bookmarkEnd w:id="104"/>
      <w:bookmarkEnd w:id="105"/>
      <w:bookmarkEnd w:id="106"/>
      <w:bookmarkEnd w:id="107"/>
      <w:bookmarkEnd w:id="108"/>
    </w:p>
    <w:p w:rsidR="00AE3BE3" w:rsidRDefault="00AE3BE3" w:rsidP="007C1132"/>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3686"/>
        <w:gridCol w:w="2551"/>
        <w:gridCol w:w="1276"/>
      </w:tblGrid>
      <w:tr w:rsidR="002142EE" w:rsidRPr="00730E32" w:rsidTr="005E3571">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rPr>
                <w:b/>
                <w:bCs/>
              </w:rPr>
            </w:pPr>
            <w:r>
              <w:rPr>
                <w:b/>
                <w:bCs/>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Activity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42EE" w:rsidRDefault="002142EE" w:rsidP="009238A0">
            <w:pPr>
              <w:pStyle w:val="EndnoteText"/>
              <w:spacing w:before="60" w:after="60"/>
              <w:jc w:val="center"/>
              <w:rPr>
                <w:b/>
                <w:bCs/>
              </w:rPr>
            </w:pPr>
            <w:r>
              <w:rPr>
                <w:b/>
                <w:bCs/>
              </w:rPr>
              <w:t>Week</w:t>
            </w: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jc w:val="center"/>
            </w:pPr>
            <w:r>
              <w:t>1</w:t>
            </w:r>
          </w:p>
        </w:tc>
        <w:tc>
          <w:tcPr>
            <w:tcW w:w="3686" w:type="dxa"/>
            <w:tcBorders>
              <w:top w:val="single" w:sz="4" w:space="0" w:color="auto"/>
              <w:left w:val="single" w:sz="4" w:space="0" w:color="auto"/>
              <w:bottom w:val="single" w:sz="4" w:space="0" w:color="auto"/>
              <w:right w:val="single" w:sz="4" w:space="0" w:color="auto"/>
            </w:tcBorders>
          </w:tcPr>
          <w:p w:rsidR="002142EE" w:rsidRDefault="00B3002C" w:rsidP="009238A0">
            <w:pPr>
              <w:pStyle w:val="EndnoteText"/>
              <w:spacing w:before="60" w:after="60"/>
            </w:pPr>
            <w:r>
              <w:t>Commence Tender process</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Default="00DB519E" w:rsidP="009238A0">
            <w:pPr>
              <w:pStyle w:val="EndnoteText"/>
              <w:spacing w:before="60" w:after="60"/>
              <w:jc w:val="center"/>
              <w:rPr>
                <w:color w:val="FF0000"/>
              </w:rPr>
            </w:pPr>
            <w:r w:rsidRPr="00DB519E">
              <w:t>12/09/2018</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Pr="00EB5821" w:rsidRDefault="002142EE" w:rsidP="009238A0">
            <w:pPr>
              <w:pStyle w:val="EndnoteText"/>
              <w:spacing w:before="60" w:after="60"/>
              <w:jc w:val="center"/>
            </w:pPr>
            <w:r w:rsidRPr="00EB5821">
              <w:t>2</w:t>
            </w:r>
          </w:p>
        </w:tc>
        <w:tc>
          <w:tcPr>
            <w:tcW w:w="3686" w:type="dxa"/>
            <w:tcBorders>
              <w:top w:val="single" w:sz="4" w:space="0" w:color="auto"/>
              <w:left w:val="single" w:sz="4" w:space="0" w:color="auto"/>
              <w:bottom w:val="single" w:sz="4" w:space="0" w:color="auto"/>
              <w:right w:val="single" w:sz="4" w:space="0" w:color="auto"/>
            </w:tcBorders>
          </w:tcPr>
          <w:p w:rsidR="002142EE" w:rsidRPr="00DB519E" w:rsidRDefault="002142EE" w:rsidP="00156518">
            <w:pPr>
              <w:pStyle w:val="EndnoteText"/>
              <w:spacing w:before="60" w:after="60"/>
            </w:pPr>
            <w:r w:rsidRPr="00EB5821">
              <w:t xml:space="preserve">Tender </w:t>
            </w:r>
            <w:r w:rsidR="006A1E63">
              <w:t>Presentation</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Pr="00D32C20" w:rsidRDefault="00DB519E" w:rsidP="00AA6C31">
            <w:pPr>
              <w:pStyle w:val="EndnoteText"/>
              <w:spacing w:before="60" w:after="60"/>
              <w:jc w:val="center"/>
              <w:rPr>
                <w:i/>
                <w:color w:val="FF0000"/>
                <w:highlight w:val="yellow"/>
              </w:rPr>
            </w:pPr>
            <w:r w:rsidRPr="00DB519E">
              <w:rPr>
                <w:i/>
              </w:rPr>
              <w:t>Not used</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Pr="005E3571" w:rsidRDefault="002142EE" w:rsidP="009238A0">
            <w:pPr>
              <w:pStyle w:val="EndnoteText"/>
              <w:spacing w:before="60" w:after="60"/>
              <w:jc w:val="center"/>
              <w:rPr>
                <w:highlight w:val="yellow"/>
              </w:rPr>
            </w:pP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jc w:val="center"/>
            </w:pPr>
            <w:r>
              <w:t>3</w:t>
            </w:r>
          </w:p>
        </w:tc>
        <w:tc>
          <w:tcPr>
            <w:tcW w:w="3686"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pPr>
            <w:r>
              <w:t>Last Date for Tender Queries</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Default="00DB519E" w:rsidP="009238A0">
            <w:pPr>
              <w:pStyle w:val="EndnoteText"/>
              <w:spacing w:before="60" w:after="60"/>
              <w:jc w:val="center"/>
            </w:pPr>
            <w:r>
              <w:t>19/09/2018</w:t>
            </w:r>
            <w:r w:rsidR="00C268CE">
              <w:t xml:space="preserve"> 12:00PM</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jc w:val="center"/>
            </w:pPr>
            <w:r>
              <w:t>4</w:t>
            </w:r>
          </w:p>
        </w:tc>
        <w:tc>
          <w:tcPr>
            <w:tcW w:w="3686"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pPr>
            <w:r>
              <w:t>Tender Return</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Default="00DB519E" w:rsidP="009238A0">
            <w:pPr>
              <w:pStyle w:val="EndnoteText"/>
              <w:spacing w:before="60" w:after="60"/>
              <w:jc w:val="center"/>
            </w:pPr>
            <w:r>
              <w:t>03/10/2018</w:t>
            </w:r>
            <w:r w:rsidR="00C268CE">
              <w:t xml:space="preserve"> 12:00PM</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r w:rsidR="002142EE" w:rsidRPr="00730E32" w:rsidTr="005E3571">
        <w:tc>
          <w:tcPr>
            <w:tcW w:w="709"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jc w:val="center"/>
            </w:pPr>
            <w:r>
              <w:t>5</w:t>
            </w:r>
          </w:p>
        </w:tc>
        <w:tc>
          <w:tcPr>
            <w:tcW w:w="3686"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pPr>
            <w:r>
              <w:t xml:space="preserve">Tender Assessment </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Default="00DB519E" w:rsidP="009238A0">
            <w:pPr>
              <w:pStyle w:val="EndnoteText"/>
              <w:spacing w:before="60" w:after="60"/>
              <w:jc w:val="center"/>
            </w:pPr>
            <w:r>
              <w:t>04/10/2018</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r w:rsidR="002142EE" w:rsidTr="005E3571">
        <w:tc>
          <w:tcPr>
            <w:tcW w:w="709" w:type="dxa"/>
            <w:tcBorders>
              <w:top w:val="single" w:sz="4" w:space="0" w:color="auto"/>
              <w:left w:val="single" w:sz="4" w:space="0" w:color="auto"/>
              <w:bottom w:val="single" w:sz="4" w:space="0" w:color="auto"/>
              <w:right w:val="single" w:sz="4" w:space="0" w:color="auto"/>
            </w:tcBorders>
          </w:tcPr>
          <w:p w:rsidR="002142EE" w:rsidRDefault="00143ADC" w:rsidP="009238A0">
            <w:pPr>
              <w:pStyle w:val="EndnoteText"/>
              <w:spacing w:before="60" w:after="60"/>
              <w:jc w:val="center"/>
            </w:pPr>
            <w:r>
              <w:t>6</w:t>
            </w:r>
          </w:p>
        </w:tc>
        <w:tc>
          <w:tcPr>
            <w:tcW w:w="3686" w:type="dxa"/>
            <w:tcBorders>
              <w:top w:val="single" w:sz="4" w:space="0" w:color="auto"/>
              <w:left w:val="single" w:sz="4" w:space="0" w:color="auto"/>
              <w:bottom w:val="single" w:sz="4" w:space="0" w:color="auto"/>
              <w:right w:val="single" w:sz="4" w:space="0" w:color="auto"/>
            </w:tcBorders>
          </w:tcPr>
          <w:p w:rsidR="002142EE" w:rsidRDefault="002142EE" w:rsidP="009238A0">
            <w:pPr>
              <w:pStyle w:val="EndnoteText"/>
              <w:spacing w:before="60" w:after="60"/>
            </w:pPr>
            <w:r>
              <w:t>Award Contract</w:t>
            </w:r>
            <w:r w:rsidR="001D7934">
              <w:t xml:space="preserve"> &amp; Feedback</w:t>
            </w:r>
          </w:p>
        </w:tc>
        <w:tc>
          <w:tcPr>
            <w:tcW w:w="2551" w:type="dxa"/>
            <w:tcBorders>
              <w:top w:val="single" w:sz="4" w:space="0" w:color="auto"/>
              <w:left w:val="single" w:sz="4" w:space="0" w:color="auto"/>
              <w:bottom w:val="single" w:sz="4" w:space="0" w:color="auto"/>
              <w:right w:val="single" w:sz="4" w:space="0" w:color="auto"/>
            </w:tcBorders>
            <w:vAlign w:val="center"/>
          </w:tcPr>
          <w:p w:rsidR="002142EE" w:rsidRDefault="00DB519E" w:rsidP="009238A0">
            <w:pPr>
              <w:pStyle w:val="EndnoteText"/>
              <w:spacing w:before="60" w:after="60"/>
              <w:jc w:val="center"/>
            </w:pPr>
            <w:r>
              <w:t>Week commencing the 08/10/2018</w:t>
            </w:r>
          </w:p>
        </w:tc>
        <w:tc>
          <w:tcPr>
            <w:tcW w:w="1276" w:type="dxa"/>
            <w:tcBorders>
              <w:top w:val="single" w:sz="4" w:space="0" w:color="auto"/>
              <w:left w:val="single" w:sz="4" w:space="0" w:color="auto"/>
              <w:bottom w:val="single" w:sz="4" w:space="0" w:color="auto"/>
              <w:right w:val="single" w:sz="4" w:space="0" w:color="auto"/>
            </w:tcBorders>
            <w:vAlign w:val="center"/>
          </w:tcPr>
          <w:p w:rsidR="002142EE" w:rsidRDefault="002142EE" w:rsidP="009238A0">
            <w:pPr>
              <w:pStyle w:val="EndnoteText"/>
              <w:spacing w:before="60" w:after="60"/>
              <w:jc w:val="center"/>
            </w:pPr>
          </w:p>
        </w:tc>
      </w:tr>
    </w:tbl>
    <w:p w:rsidR="00AE3BE3" w:rsidRDefault="00AE3BE3" w:rsidP="00AE3BE3">
      <w:pPr>
        <w:sectPr w:rsidR="00AE3BE3" w:rsidSect="00B82D3E">
          <w:pgSz w:w="11906" w:h="16838" w:code="9"/>
          <w:pgMar w:top="1440" w:right="1797" w:bottom="1440" w:left="1797" w:header="720" w:footer="720" w:gutter="0"/>
          <w:cols w:space="708"/>
          <w:docGrid w:linePitch="360"/>
        </w:sectPr>
      </w:pPr>
    </w:p>
    <w:p w:rsidR="00AE3BE3" w:rsidRDefault="00D23FCD" w:rsidP="005D7F5A">
      <w:pPr>
        <w:pStyle w:val="Heading1"/>
        <w:numPr>
          <w:ilvl w:val="0"/>
          <w:numId w:val="0"/>
        </w:numPr>
        <w:jc w:val="left"/>
      </w:pPr>
      <w:bookmarkStart w:id="109" w:name="_Toc413335262"/>
      <w:bookmarkStart w:id="110" w:name="_Toc436049724"/>
      <w:bookmarkStart w:id="111" w:name="_Toc436204645"/>
      <w:bookmarkStart w:id="112" w:name="_Toc452110574"/>
      <w:r>
        <w:lastRenderedPageBreak/>
        <w:t>Annex C</w:t>
      </w:r>
      <w:r w:rsidR="00E570E1">
        <w:t xml:space="preserve"> </w:t>
      </w:r>
      <w:r w:rsidR="000A3D01">
        <w:t>-</w:t>
      </w:r>
      <w:r w:rsidR="00AE3BE3">
        <w:t xml:space="preserve"> </w:t>
      </w:r>
      <w:bookmarkEnd w:id="109"/>
      <w:bookmarkEnd w:id="110"/>
      <w:bookmarkEnd w:id="111"/>
      <w:r w:rsidR="000A3D01">
        <w:t>Proposals for Providing the works</w:t>
      </w:r>
      <w:bookmarkEnd w:id="112"/>
    </w:p>
    <w:p w:rsidR="00AE3BE3" w:rsidRDefault="00B44C00" w:rsidP="005D7F5A">
      <w:pPr>
        <w:pStyle w:val="Heading8"/>
        <w:numPr>
          <w:ilvl w:val="7"/>
          <w:numId w:val="12"/>
        </w:numPr>
        <w:jc w:val="left"/>
      </w:pPr>
      <w:r>
        <w:t>General</w:t>
      </w:r>
    </w:p>
    <w:p w:rsidR="00E106A0" w:rsidRPr="00D32C20" w:rsidRDefault="00744470" w:rsidP="005D7F5A">
      <w:pPr>
        <w:pStyle w:val="Heading9"/>
        <w:numPr>
          <w:ilvl w:val="8"/>
          <w:numId w:val="12"/>
        </w:numPr>
        <w:ind w:left="851"/>
        <w:rPr>
          <w:color w:val="auto"/>
        </w:rPr>
      </w:pPr>
      <w:r>
        <w:rPr>
          <w:color w:val="auto"/>
        </w:rPr>
        <w:t>Tenderers are required to submit their proposals to demonstrate how the Tenderer will</w:t>
      </w:r>
      <w:r w:rsidRPr="00531D27">
        <w:rPr>
          <w:color w:val="auto"/>
        </w:rPr>
        <w:t xml:space="preserve"> </w:t>
      </w:r>
      <w:proofErr w:type="gramStart"/>
      <w:r w:rsidRPr="00531D27">
        <w:rPr>
          <w:color w:val="auto"/>
        </w:rPr>
        <w:t>Provide</w:t>
      </w:r>
      <w:proofErr w:type="gramEnd"/>
      <w:r w:rsidRPr="00531D27">
        <w:rPr>
          <w:color w:val="auto"/>
        </w:rPr>
        <w:t xml:space="preserve"> the Works and</w:t>
      </w:r>
      <w:r>
        <w:rPr>
          <w:color w:val="auto"/>
        </w:rPr>
        <w:t xml:space="preserve"> provide assurance to Highways England that they are competent</w:t>
      </w:r>
      <w:r w:rsidR="00130052">
        <w:rPr>
          <w:color w:val="auto"/>
        </w:rPr>
        <w:t xml:space="preserve"> of undertaking the project</w:t>
      </w:r>
      <w:r>
        <w:rPr>
          <w:color w:val="auto"/>
        </w:rPr>
        <w:t xml:space="preserve"> and capable of </w:t>
      </w:r>
      <w:r w:rsidRPr="00531D27">
        <w:rPr>
          <w:color w:val="auto"/>
        </w:rPr>
        <w:t>manag</w:t>
      </w:r>
      <w:r>
        <w:rPr>
          <w:color w:val="auto"/>
        </w:rPr>
        <w:t>ing the</w:t>
      </w:r>
      <w:r w:rsidRPr="00531D27">
        <w:rPr>
          <w:color w:val="auto"/>
        </w:rPr>
        <w:t xml:space="preserve"> </w:t>
      </w:r>
      <w:r w:rsidRPr="00101E3D">
        <w:rPr>
          <w:color w:val="auto"/>
        </w:rPr>
        <w:t>risks involved in the project.</w:t>
      </w:r>
      <w:r w:rsidR="00E106A0" w:rsidRPr="00D32C20">
        <w:rPr>
          <w:color w:val="auto"/>
        </w:rPr>
        <w:t xml:space="preserve"> </w:t>
      </w:r>
    </w:p>
    <w:p w:rsidR="00E106A0" w:rsidRPr="00D32C20" w:rsidRDefault="00E106A0" w:rsidP="005D7F5A">
      <w:pPr>
        <w:pStyle w:val="Heading9"/>
        <w:numPr>
          <w:ilvl w:val="8"/>
          <w:numId w:val="12"/>
        </w:numPr>
        <w:spacing w:after="120"/>
        <w:ind w:left="851"/>
        <w:rPr>
          <w:color w:val="auto"/>
        </w:rPr>
      </w:pPr>
      <w:r w:rsidRPr="00D32C20">
        <w:rPr>
          <w:color w:val="auto"/>
        </w:rPr>
        <w:t xml:space="preserve">The </w:t>
      </w:r>
      <w:r w:rsidR="000A3D01" w:rsidRPr="00D32C20">
        <w:rPr>
          <w:color w:val="auto"/>
        </w:rPr>
        <w:t>P</w:t>
      </w:r>
      <w:r w:rsidRPr="00D32C20">
        <w:rPr>
          <w:color w:val="auto"/>
        </w:rPr>
        <w:t>roposals are to include:</w:t>
      </w:r>
    </w:p>
    <w:p w:rsidR="005F294E" w:rsidRDefault="00E106A0" w:rsidP="005D7F5A">
      <w:pPr>
        <w:pStyle w:val="Heading5"/>
        <w:spacing w:after="120"/>
        <w:jc w:val="left"/>
      </w:pPr>
      <w:proofErr w:type="gramStart"/>
      <w:r>
        <w:t>a</w:t>
      </w:r>
      <w:proofErr w:type="gramEnd"/>
      <w:r>
        <w:t xml:space="preserve"> </w:t>
      </w:r>
      <w:r w:rsidRPr="00EB5821">
        <w:t>programme</w:t>
      </w:r>
      <w:r w:rsidR="005F294E">
        <w:t xml:space="preserve"> which meets with the requirements set out in the Works Information</w:t>
      </w:r>
    </w:p>
    <w:p w:rsidR="00E106A0" w:rsidRPr="005D7F5A" w:rsidRDefault="006F1E26" w:rsidP="005D7F5A">
      <w:pPr>
        <w:pStyle w:val="Heading5"/>
        <w:spacing w:after="120"/>
        <w:jc w:val="left"/>
      </w:pPr>
      <w:r>
        <w:t xml:space="preserve">A Health &amp; Safety submission which shall cover all requirements set out in Table D1 </w:t>
      </w:r>
      <w:r w:rsidR="00E106A0" w:rsidRPr="00EB5821">
        <w:t xml:space="preserve"> </w:t>
      </w:r>
    </w:p>
    <w:p w:rsidR="00BF260A" w:rsidRPr="00B17DE2" w:rsidRDefault="00BF260A" w:rsidP="00B17DE2">
      <w:pPr>
        <w:pStyle w:val="Heading9"/>
        <w:numPr>
          <w:ilvl w:val="8"/>
          <w:numId w:val="12"/>
        </w:numPr>
        <w:ind w:left="851"/>
        <w:rPr>
          <w:color w:val="auto"/>
        </w:rPr>
      </w:pPr>
      <w:r w:rsidRPr="00B17DE2">
        <w:rPr>
          <w:color w:val="auto"/>
        </w:rPr>
        <w:t xml:space="preserve">The proposals must not exceed </w:t>
      </w:r>
      <w:r w:rsidR="00130052" w:rsidRPr="00B17DE2">
        <w:rPr>
          <w:color w:val="auto"/>
        </w:rPr>
        <w:t>any</w:t>
      </w:r>
      <w:r w:rsidR="005D7F5A" w:rsidRPr="00B17DE2">
        <w:rPr>
          <w:color w:val="auto"/>
        </w:rPr>
        <w:t xml:space="preserve"> </w:t>
      </w:r>
      <w:r w:rsidR="00130052" w:rsidRPr="00B17DE2">
        <w:rPr>
          <w:color w:val="auto"/>
        </w:rPr>
        <w:t xml:space="preserve">stated word limit and the </w:t>
      </w:r>
      <w:r w:rsidRPr="00B17DE2">
        <w:rPr>
          <w:color w:val="auto"/>
        </w:rPr>
        <w:t>page limit</w:t>
      </w:r>
      <w:r w:rsidR="00130052" w:rsidRPr="00B17DE2">
        <w:rPr>
          <w:color w:val="auto"/>
        </w:rPr>
        <w:t>s are</w:t>
      </w:r>
      <w:r w:rsidRPr="00B17DE2">
        <w:rPr>
          <w:color w:val="auto"/>
        </w:rPr>
        <w:t xml:space="preserve"> [10] sheets of A4 paper ([</w:t>
      </w:r>
      <w:r w:rsidR="00B17DE2" w:rsidRPr="00B17DE2">
        <w:rPr>
          <w:color w:val="auto"/>
        </w:rPr>
        <w:t xml:space="preserve">20] sides). </w:t>
      </w:r>
      <w:r w:rsidRPr="00B17DE2">
        <w:rPr>
          <w:color w:val="auto"/>
        </w:rPr>
        <w:t>This page limit includes title pages, drawings, diagrams, flow charts and annexes.</w:t>
      </w:r>
      <w:r w:rsidR="00130052" w:rsidRPr="00B17DE2">
        <w:rPr>
          <w:color w:val="auto"/>
        </w:rPr>
        <w:t xml:space="preserve"> All Documents shall be in </w:t>
      </w:r>
    </w:p>
    <w:p w:rsidR="00B44C00" w:rsidRPr="00130052" w:rsidRDefault="00B44C00" w:rsidP="005D7F5A">
      <w:pPr>
        <w:pStyle w:val="Heading9"/>
        <w:numPr>
          <w:ilvl w:val="8"/>
          <w:numId w:val="12"/>
        </w:numPr>
        <w:ind w:left="851"/>
        <w:rPr>
          <w:color w:val="auto"/>
        </w:rPr>
      </w:pPr>
      <w:r w:rsidRPr="00130052">
        <w:rPr>
          <w:color w:val="auto"/>
        </w:rPr>
        <w:t xml:space="preserve">Tenderers may use A3 paper in lieu of A4, but each A3 sheet will be counted as two A4 sheets.  Text must be presented in </w:t>
      </w:r>
      <w:r w:rsidR="00130052">
        <w:rPr>
          <w:color w:val="auto"/>
        </w:rPr>
        <w:t>a</w:t>
      </w:r>
      <w:r w:rsidRPr="00130052">
        <w:rPr>
          <w:color w:val="auto"/>
        </w:rPr>
        <w:t xml:space="preserve"> font no smaller than 11 point</w:t>
      </w:r>
      <w:r w:rsidR="00130052">
        <w:rPr>
          <w:color w:val="auto"/>
        </w:rPr>
        <w:t>.</w:t>
      </w:r>
    </w:p>
    <w:p w:rsidR="00192A46" w:rsidRDefault="00192A46" w:rsidP="005E3571">
      <w:pPr>
        <w:pStyle w:val="Heading9"/>
        <w:numPr>
          <w:ilvl w:val="0"/>
          <w:numId w:val="0"/>
        </w:num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Default="005D7F5A" w:rsidP="005D7F5A">
      <w:pPr>
        <w:rPr>
          <w:lang w:val="en-US"/>
        </w:rPr>
      </w:pPr>
    </w:p>
    <w:p w:rsidR="005D7F5A" w:rsidRPr="005D7F5A" w:rsidRDefault="005D7F5A" w:rsidP="005D7F5A">
      <w:pPr>
        <w:rPr>
          <w:lang w:val="en-US"/>
        </w:rPr>
      </w:pPr>
    </w:p>
    <w:p w:rsidR="00E570E1" w:rsidRPr="00EB5821" w:rsidRDefault="000A3D01" w:rsidP="00EB5821">
      <w:pPr>
        <w:pStyle w:val="Heading3"/>
        <w:numPr>
          <w:ilvl w:val="0"/>
          <w:numId w:val="0"/>
        </w:numPr>
        <w:rPr>
          <w:i/>
        </w:rPr>
      </w:pPr>
      <w:r>
        <w:lastRenderedPageBreak/>
        <w:t>Table D1</w:t>
      </w:r>
      <w:r w:rsidR="00731629">
        <w:t xml:space="preserve">- </w:t>
      </w:r>
      <w:r w:rsidR="007D2DBD" w:rsidRPr="00EB5821">
        <w:t xml:space="preserve">Health and Safety </w:t>
      </w:r>
      <w:r w:rsidR="00157A5F">
        <w:t>Submission Requirements</w:t>
      </w:r>
    </w:p>
    <w:tbl>
      <w:tblPr>
        <w:tblStyle w:val="TableGrid"/>
        <w:tblW w:w="0" w:type="auto"/>
        <w:tblInd w:w="108" w:type="dxa"/>
        <w:tblLook w:val="04A0" w:firstRow="1" w:lastRow="0" w:firstColumn="1" w:lastColumn="0" w:noHBand="0" w:noVBand="1"/>
      </w:tblPr>
      <w:tblGrid>
        <w:gridCol w:w="8222"/>
      </w:tblGrid>
      <w:tr w:rsidR="00157A5F" w:rsidRPr="005D7F5A" w:rsidTr="00531D27">
        <w:tc>
          <w:tcPr>
            <w:tcW w:w="8222" w:type="dxa"/>
          </w:tcPr>
          <w:p w:rsidR="000B7049" w:rsidRPr="005D7F5A" w:rsidRDefault="000B7049" w:rsidP="005D7F5A">
            <w:pPr>
              <w:spacing w:before="40" w:after="40" w:line="276" w:lineRule="auto"/>
              <w:jc w:val="both"/>
              <w:rPr>
                <w:rFonts w:ascii="Arial" w:hAnsi="Arial" w:cs="Arial"/>
              </w:rPr>
            </w:pPr>
            <w:r w:rsidRPr="005D7F5A">
              <w:rPr>
                <w:rFonts w:ascii="Arial" w:hAnsi="Arial" w:cs="Arial"/>
              </w:rPr>
              <w:t xml:space="preserve">The Health and Safety Submission shall set out how the Tenderer will fulfil the requirements of the Management of Health and Safety at Work Regulations 1999 and how they will work with others as appropriate (including CDM Regulations 2015 duty holders)  and the requirements of BS OHSAS 18001. </w:t>
            </w:r>
          </w:p>
          <w:p w:rsidR="00656938" w:rsidRPr="005D7F5A" w:rsidRDefault="00656938" w:rsidP="005D7F5A">
            <w:pPr>
              <w:spacing w:before="40" w:after="40" w:line="276" w:lineRule="auto"/>
              <w:jc w:val="both"/>
              <w:rPr>
                <w:rFonts w:ascii="Arial" w:hAnsi="Arial" w:cs="Arial"/>
              </w:rPr>
            </w:pPr>
            <w:r w:rsidRPr="005D7F5A">
              <w:rPr>
                <w:rFonts w:ascii="Arial" w:hAnsi="Arial" w:cs="Arial"/>
              </w:rPr>
              <w:t xml:space="preserve">Tenderers attention is drawn to </w:t>
            </w:r>
            <w:r w:rsidR="005D7F5A" w:rsidRPr="005D7F5A">
              <w:rPr>
                <w:rFonts w:ascii="Arial" w:hAnsi="Arial" w:cs="Arial"/>
              </w:rPr>
              <w:t>Annex 2 of the supplementary constraints</w:t>
            </w:r>
            <w:r w:rsidRPr="005D7F5A">
              <w:rPr>
                <w:rFonts w:ascii="Arial" w:hAnsi="Arial" w:cs="Arial"/>
              </w:rPr>
              <w:t xml:space="preserve"> of the Works Information which sets out specific requirements in relation to Health &amp; Safety</w:t>
            </w:r>
            <w:r w:rsidR="00CB19EC" w:rsidRPr="005D7F5A">
              <w:rPr>
                <w:rFonts w:ascii="Arial" w:hAnsi="Arial" w:cs="Arial"/>
              </w:rPr>
              <w:t>.</w:t>
            </w:r>
          </w:p>
          <w:p w:rsidR="000B7049" w:rsidRPr="005D7F5A" w:rsidRDefault="000B7049" w:rsidP="005D7F5A">
            <w:pPr>
              <w:spacing w:before="40" w:after="40" w:line="276" w:lineRule="auto"/>
              <w:jc w:val="both"/>
              <w:rPr>
                <w:rFonts w:ascii="Arial" w:hAnsi="Arial" w:cs="Arial"/>
              </w:rPr>
            </w:pPr>
            <w:r w:rsidRPr="005D7F5A">
              <w:rPr>
                <w:rFonts w:ascii="Arial" w:hAnsi="Arial" w:cs="Arial"/>
              </w:rPr>
              <w:t xml:space="preserve">The proposed management arrangements are to include an organogram detailing how the Duty Holders interface under the CDM regulations – addressing both external and internal facing contacts.  </w:t>
            </w:r>
          </w:p>
          <w:p w:rsidR="000B7049" w:rsidRPr="005D7F5A" w:rsidRDefault="000B7049" w:rsidP="005D7F5A">
            <w:pPr>
              <w:spacing w:before="40" w:after="40" w:line="276" w:lineRule="auto"/>
              <w:jc w:val="both"/>
              <w:rPr>
                <w:rFonts w:ascii="Arial" w:hAnsi="Arial" w:cs="Arial"/>
              </w:rPr>
            </w:pPr>
            <w:r w:rsidRPr="005D7F5A">
              <w:rPr>
                <w:rFonts w:ascii="Arial" w:hAnsi="Arial" w:cs="Arial"/>
              </w:rPr>
              <w:t>Evidence shall be provided of the required skills knowledge and experience provided to fulfil these duty holder roles and to demonstrate that the Tenderer is able to deal with the key health and safety issues of the works to be undertaken.</w:t>
            </w:r>
          </w:p>
          <w:p w:rsidR="005D7F5A" w:rsidRDefault="006F1E26" w:rsidP="005D7F5A">
            <w:pPr>
              <w:spacing w:before="40" w:after="40" w:line="276" w:lineRule="auto"/>
              <w:rPr>
                <w:rFonts w:ascii="Arial" w:hAnsi="Arial" w:cs="Arial"/>
              </w:rPr>
            </w:pPr>
            <w:r w:rsidRPr="005D7F5A">
              <w:rPr>
                <w:rFonts w:ascii="Arial" w:hAnsi="Arial" w:cs="Arial"/>
              </w:rPr>
              <w:t>The submission shall include details of all of Contractor’s proposed resources including any subcontractors (if known at point of Tender).</w:t>
            </w:r>
            <w:r w:rsidR="005D7F5A">
              <w:rPr>
                <w:rFonts w:ascii="Arial" w:hAnsi="Arial" w:cs="Arial"/>
              </w:rPr>
              <w:t xml:space="preserve"> </w:t>
            </w:r>
          </w:p>
          <w:p w:rsidR="005D7F5A" w:rsidRPr="005D7F5A" w:rsidRDefault="000B7049" w:rsidP="005D7F5A">
            <w:pPr>
              <w:spacing w:before="40" w:after="40" w:line="276" w:lineRule="auto"/>
              <w:rPr>
                <w:rFonts w:ascii="Arial" w:hAnsi="Arial" w:cs="Arial"/>
              </w:rPr>
            </w:pPr>
            <w:r w:rsidRPr="005D7F5A">
              <w:rPr>
                <w:rFonts w:ascii="Arial" w:hAnsi="Arial" w:cs="Arial"/>
              </w:rPr>
              <w:t>As part of this submission</w:t>
            </w:r>
            <w:r w:rsidR="006F1E26" w:rsidRPr="005D7F5A">
              <w:rPr>
                <w:rFonts w:ascii="Arial" w:hAnsi="Arial" w:cs="Arial"/>
              </w:rPr>
              <w:t xml:space="preserve"> a Risk Register which </w:t>
            </w:r>
            <w:r w:rsidRPr="005D7F5A">
              <w:rPr>
                <w:rFonts w:ascii="Arial" w:hAnsi="Arial" w:cs="Arial"/>
              </w:rPr>
              <w:t>identif</w:t>
            </w:r>
            <w:r w:rsidR="006F1E26" w:rsidRPr="005D7F5A">
              <w:rPr>
                <w:rFonts w:ascii="Arial" w:hAnsi="Arial" w:cs="Arial"/>
              </w:rPr>
              <w:t>ies</w:t>
            </w:r>
            <w:r w:rsidRPr="005D7F5A">
              <w:rPr>
                <w:rFonts w:ascii="Arial" w:hAnsi="Arial" w:cs="Arial"/>
              </w:rPr>
              <w:t xml:space="preserve"> the key hazards and health and safety risks relevant to the Works and set out the </w:t>
            </w:r>
            <w:r w:rsidR="006F1E26" w:rsidRPr="005D7F5A">
              <w:rPr>
                <w:rFonts w:ascii="Arial" w:hAnsi="Arial" w:cs="Arial"/>
              </w:rPr>
              <w:t xml:space="preserve">proposed mitigations and </w:t>
            </w:r>
            <w:r w:rsidRPr="005D7F5A">
              <w:rPr>
                <w:rFonts w:ascii="Arial" w:hAnsi="Arial" w:cs="Arial"/>
              </w:rPr>
              <w:t>measures</w:t>
            </w:r>
            <w:r w:rsidR="005D7F5A" w:rsidRPr="005D7F5A">
              <w:rPr>
                <w:rFonts w:ascii="Arial" w:hAnsi="Arial" w:cs="Arial"/>
              </w:rPr>
              <w:t xml:space="preserve"> </w:t>
            </w:r>
            <w:r w:rsidRPr="005D7F5A">
              <w:rPr>
                <w:rFonts w:ascii="Arial" w:hAnsi="Arial" w:cs="Arial"/>
              </w:rPr>
              <w:t>that will implemented by the duty holders to manage those risks</w:t>
            </w:r>
            <w:r w:rsidR="00656938" w:rsidRPr="005D7F5A">
              <w:rPr>
                <w:rFonts w:ascii="Arial" w:hAnsi="Arial" w:cs="Arial"/>
              </w:rPr>
              <w:t xml:space="preserve"> shall be included</w:t>
            </w:r>
            <w:r w:rsidR="005D7F5A" w:rsidRPr="005D7F5A">
              <w:rPr>
                <w:rFonts w:ascii="Arial" w:hAnsi="Arial" w:cs="Arial"/>
              </w:rPr>
              <w:t>.</w:t>
            </w:r>
          </w:p>
          <w:p w:rsidR="006F1E26" w:rsidRPr="005D7F5A" w:rsidRDefault="006F1E26" w:rsidP="005D7F5A">
            <w:pPr>
              <w:spacing w:before="40" w:after="40" w:line="276" w:lineRule="auto"/>
              <w:rPr>
                <w:rFonts w:ascii="Arial" w:hAnsi="Arial" w:cs="Arial"/>
              </w:rPr>
            </w:pPr>
            <w:r w:rsidRPr="005D7F5A">
              <w:rPr>
                <w:rFonts w:ascii="Arial" w:hAnsi="Arial" w:cs="Arial"/>
              </w:rPr>
              <w:t xml:space="preserve">The Risk Register shall also cover any of the wider risks the Tenderer identifies as being associated with the project </w:t>
            </w:r>
            <w:proofErr w:type="spellStart"/>
            <w:r w:rsidRPr="005D7F5A">
              <w:rPr>
                <w:rFonts w:ascii="Arial" w:hAnsi="Arial" w:cs="Arial"/>
              </w:rPr>
              <w:t>eg</w:t>
            </w:r>
            <w:proofErr w:type="spellEnd"/>
            <w:r w:rsidRPr="005D7F5A">
              <w:rPr>
                <w:rFonts w:ascii="Arial" w:hAnsi="Arial" w:cs="Arial"/>
              </w:rPr>
              <w:t xml:space="preserve"> inclement weather. </w:t>
            </w:r>
          </w:p>
          <w:p w:rsidR="005D7F5A" w:rsidRPr="005D7F5A" w:rsidRDefault="005D7F5A" w:rsidP="00656938">
            <w:pPr>
              <w:spacing w:before="40" w:after="40"/>
              <w:rPr>
                <w:rFonts w:ascii="Arial" w:hAnsi="Arial" w:cs="Arial"/>
                <w:color w:val="FF0000"/>
              </w:rPr>
            </w:pPr>
          </w:p>
        </w:tc>
      </w:tr>
      <w:tr w:rsidR="00157A5F" w:rsidRPr="005D7F5A" w:rsidTr="00531D27">
        <w:trPr>
          <w:trHeight w:val="1645"/>
        </w:trPr>
        <w:tc>
          <w:tcPr>
            <w:tcW w:w="8222" w:type="dxa"/>
          </w:tcPr>
          <w:p w:rsidR="006F1E26" w:rsidRPr="005D7F5A" w:rsidRDefault="00157A5F" w:rsidP="00693BF1">
            <w:pPr>
              <w:rPr>
                <w:rFonts w:ascii="Arial" w:hAnsi="Arial" w:cs="Arial"/>
                <w:color w:val="FF0000"/>
                <w:szCs w:val="20"/>
              </w:rPr>
            </w:pPr>
            <w:r w:rsidRPr="005D7F5A">
              <w:rPr>
                <w:rFonts w:ascii="Arial" w:hAnsi="Arial" w:cs="Arial"/>
                <w:szCs w:val="20"/>
              </w:rPr>
              <w:t>Evidence of having managed the key health and safety issues previously in high risk environments such as the highways environment, including local council work, or Network Rail environment</w:t>
            </w:r>
            <w:r w:rsidR="006F1E26" w:rsidRPr="005D7F5A">
              <w:rPr>
                <w:rFonts w:ascii="Arial" w:hAnsi="Arial" w:cs="Arial"/>
                <w:color w:val="FF0000"/>
                <w:szCs w:val="20"/>
              </w:rPr>
              <w:t xml:space="preserve"> </w:t>
            </w:r>
            <w:r w:rsidR="006F1E26" w:rsidRPr="005D7F5A">
              <w:rPr>
                <w:rFonts w:ascii="Arial" w:hAnsi="Arial" w:cs="Arial"/>
                <w:szCs w:val="20"/>
              </w:rPr>
              <w:t>(Max 500 words)</w:t>
            </w:r>
          </w:p>
        </w:tc>
      </w:tr>
      <w:tr w:rsidR="00157A5F" w:rsidRPr="005D7F5A" w:rsidTr="00531D27">
        <w:trPr>
          <w:trHeight w:val="70"/>
        </w:trPr>
        <w:tc>
          <w:tcPr>
            <w:tcW w:w="8222" w:type="dxa"/>
          </w:tcPr>
          <w:p w:rsidR="00157A5F" w:rsidRPr="005D7F5A" w:rsidRDefault="00157A5F" w:rsidP="00693BF1">
            <w:pPr>
              <w:rPr>
                <w:rFonts w:ascii="Arial" w:hAnsi="Arial" w:cs="Arial"/>
                <w:szCs w:val="20"/>
              </w:rPr>
            </w:pPr>
            <w:r w:rsidRPr="005D7F5A">
              <w:rPr>
                <w:rFonts w:ascii="Arial" w:hAnsi="Arial" w:cs="Arial"/>
                <w:szCs w:val="20"/>
              </w:rPr>
              <w:t xml:space="preserve">Explanation of how shortfalls in experience or risks associated with the Works </w:t>
            </w:r>
            <w:bookmarkStart w:id="113" w:name="QuickMark"/>
            <w:bookmarkEnd w:id="113"/>
            <w:r w:rsidRPr="005D7F5A">
              <w:rPr>
                <w:rFonts w:ascii="Arial" w:hAnsi="Arial" w:cs="Arial"/>
                <w:szCs w:val="20"/>
              </w:rPr>
              <w:t>that have not been managed before, or have been managed but in a low risk environment, will be addressed (if none, state ‘none’)</w:t>
            </w:r>
            <w:r w:rsidR="006F1E26" w:rsidRPr="005D7F5A">
              <w:rPr>
                <w:rFonts w:ascii="Arial" w:hAnsi="Arial" w:cs="Arial"/>
                <w:szCs w:val="20"/>
              </w:rPr>
              <w:t xml:space="preserve"> (Max 500 words)</w:t>
            </w:r>
          </w:p>
          <w:p w:rsidR="00157A5F" w:rsidRPr="005D7F5A" w:rsidRDefault="00157A5F" w:rsidP="00693BF1">
            <w:pPr>
              <w:rPr>
                <w:rFonts w:ascii="Arial" w:hAnsi="Arial" w:cs="Arial"/>
                <w:szCs w:val="20"/>
              </w:rPr>
            </w:pPr>
          </w:p>
          <w:p w:rsidR="00157A5F" w:rsidRPr="005D7F5A" w:rsidRDefault="00157A5F" w:rsidP="00693BF1">
            <w:pPr>
              <w:rPr>
                <w:rFonts w:ascii="Arial" w:hAnsi="Arial" w:cs="Arial"/>
                <w:szCs w:val="20"/>
              </w:rPr>
            </w:pPr>
          </w:p>
          <w:p w:rsidR="00157A5F" w:rsidRPr="005D7F5A" w:rsidRDefault="00157A5F" w:rsidP="00693BF1">
            <w:pPr>
              <w:rPr>
                <w:rFonts w:ascii="Arial" w:hAnsi="Arial" w:cs="Arial"/>
                <w:szCs w:val="20"/>
              </w:rPr>
            </w:pPr>
          </w:p>
          <w:p w:rsidR="00157A5F" w:rsidRPr="005D7F5A" w:rsidRDefault="00157A5F" w:rsidP="00693BF1">
            <w:pPr>
              <w:spacing w:before="40" w:after="40"/>
              <w:rPr>
                <w:rFonts w:ascii="Arial" w:hAnsi="Arial" w:cs="Arial"/>
                <w:color w:val="FF0000"/>
                <w:szCs w:val="20"/>
              </w:rPr>
            </w:pPr>
          </w:p>
        </w:tc>
      </w:tr>
    </w:tbl>
    <w:p w:rsidR="00E570E1" w:rsidRPr="005E3571" w:rsidRDefault="00E570E1" w:rsidP="00E570E1">
      <w:pPr>
        <w:rPr>
          <w:rFonts w:ascii="Arial" w:hAnsi="Arial" w:cs="Arial"/>
          <w:i/>
          <w:color w:val="FF0000"/>
        </w:rPr>
        <w:sectPr w:rsidR="00E570E1" w:rsidRPr="005E3571" w:rsidSect="00B82D3E">
          <w:pgSz w:w="11906" w:h="16838" w:code="9"/>
          <w:pgMar w:top="1440" w:right="1797" w:bottom="1440" w:left="1797" w:header="720" w:footer="720" w:gutter="0"/>
          <w:cols w:space="708"/>
          <w:docGrid w:linePitch="360"/>
        </w:sectPr>
      </w:pPr>
    </w:p>
    <w:p w:rsidR="00E570E1" w:rsidRPr="00E570E1" w:rsidRDefault="00E570E1" w:rsidP="005D7F5A">
      <w:pPr>
        <w:pStyle w:val="Heading1"/>
        <w:numPr>
          <w:ilvl w:val="0"/>
          <w:numId w:val="0"/>
        </w:numPr>
        <w:jc w:val="left"/>
        <w:rPr>
          <w:rFonts w:eastAsia="Arial Unicode MS"/>
        </w:rPr>
      </w:pPr>
      <w:bookmarkStart w:id="114" w:name="_Toc319403155"/>
      <w:bookmarkStart w:id="115" w:name="_Toc322592895"/>
      <w:bookmarkStart w:id="116" w:name="_Toc339621457"/>
      <w:bookmarkStart w:id="117" w:name="_Toc413335263"/>
      <w:bookmarkStart w:id="118" w:name="_Toc436049725"/>
      <w:bookmarkStart w:id="119" w:name="_Toc436204646"/>
      <w:bookmarkStart w:id="120" w:name="_Toc452110575"/>
      <w:r>
        <w:lastRenderedPageBreak/>
        <w:t xml:space="preserve">Annex </w:t>
      </w:r>
      <w:r w:rsidR="00A22325">
        <w:t>d</w:t>
      </w:r>
      <w:r w:rsidR="004E12D1">
        <w:t xml:space="preserve"> </w:t>
      </w:r>
      <w:r w:rsidR="00F623E0">
        <w:t>-</w:t>
      </w:r>
      <w:r>
        <w:t xml:space="preserve"> </w:t>
      </w:r>
      <w:bookmarkEnd w:id="114"/>
      <w:bookmarkEnd w:id="115"/>
      <w:bookmarkEnd w:id="116"/>
      <w:bookmarkEnd w:id="117"/>
      <w:bookmarkEnd w:id="118"/>
      <w:bookmarkEnd w:id="119"/>
      <w:r w:rsidR="0003725D">
        <w:t>assessment of the proposals for providing the works</w:t>
      </w:r>
      <w:bookmarkEnd w:id="120"/>
    </w:p>
    <w:p w:rsidR="00C412D3" w:rsidRDefault="00C412D3" w:rsidP="005D7F5A">
      <w:pPr>
        <w:pStyle w:val="Heading8"/>
        <w:numPr>
          <w:ilvl w:val="7"/>
          <w:numId w:val="13"/>
        </w:numPr>
        <w:jc w:val="left"/>
      </w:pPr>
      <w:r>
        <w:t xml:space="preserve">Marking of the </w:t>
      </w:r>
      <w:r w:rsidR="00101E3D">
        <w:t>Proposals for Providing the Works</w:t>
      </w:r>
    </w:p>
    <w:p w:rsidR="00C412D3" w:rsidRPr="00531D27" w:rsidRDefault="00C412D3" w:rsidP="005D7F5A">
      <w:pPr>
        <w:pStyle w:val="Heading9"/>
        <w:numPr>
          <w:ilvl w:val="8"/>
          <w:numId w:val="13"/>
        </w:numPr>
        <w:rPr>
          <w:color w:val="auto"/>
        </w:rPr>
      </w:pPr>
      <w:r w:rsidRPr="00531D27">
        <w:rPr>
          <w:color w:val="auto"/>
        </w:rPr>
        <w:t xml:space="preserve">The Assessment Panel will </w:t>
      </w:r>
      <w:r w:rsidR="0003725D" w:rsidRPr="00531D27">
        <w:rPr>
          <w:color w:val="auto"/>
        </w:rPr>
        <w:t>determine the acceptability of the Tenderer’s proposals</w:t>
      </w:r>
      <w:r w:rsidRPr="00531D27">
        <w:rPr>
          <w:color w:val="auto"/>
        </w:rPr>
        <w:t xml:space="preserve"> </w:t>
      </w:r>
      <w:r w:rsidR="0003725D" w:rsidRPr="00531D27">
        <w:rPr>
          <w:color w:val="auto"/>
        </w:rPr>
        <w:t>using the following criteria:</w:t>
      </w:r>
    </w:p>
    <w:p w:rsidR="0003725D" w:rsidRDefault="0003725D" w:rsidP="005D7F5A">
      <w:pPr>
        <w:pStyle w:val="Heading5"/>
        <w:jc w:val="left"/>
      </w:pPr>
      <w:r>
        <w:t xml:space="preserve">Does the programme illustrate that the </w:t>
      </w:r>
      <w:r w:rsidRPr="00531D27">
        <w:t xml:space="preserve">Tenderer </w:t>
      </w:r>
      <w:r>
        <w:t xml:space="preserve">can </w:t>
      </w:r>
      <w:r w:rsidR="00D24C55">
        <w:t>p</w:t>
      </w:r>
      <w:r>
        <w:t xml:space="preserve">rovide the Works using the contract </w:t>
      </w:r>
      <w:r w:rsidRPr="003428FF">
        <w:rPr>
          <w:i/>
        </w:rPr>
        <w:t>access date</w:t>
      </w:r>
      <w:r>
        <w:rPr>
          <w:i/>
        </w:rPr>
        <w:t>,</w:t>
      </w:r>
      <w:r>
        <w:t xml:space="preserve"> </w:t>
      </w:r>
      <w:r w:rsidRPr="002E597A">
        <w:rPr>
          <w:i/>
        </w:rPr>
        <w:t>completion date</w:t>
      </w:r>
      <w:r w:rsidRPr="00477A0A">
        <w:t xml:space="preserve"> </w:t>
      </w:r>
      <w:r>
        <w:t xml:space="preserve">and any </w:t>
      </w:r>
      <w:r>
        <w:rPr>
          <w:i/>
        </w:rPr>
        <w:t>key dates</w:t>
      </w:r>
      <w:r w:rsidR="00436F38" w:rsidRPr="00436F38">
        <w:t>?</w:t>
      </w:r>
    </w:p>
    <w:p w:rsidR="0003725D" w:rsidRDefault="0003725D" w:rsidP="005D7F5A">
      <w:pPr>
        <w:pStyle w:val="Heading5"/>
        <w:jc w:val="left"/>
      </w:pPr>
      <w:r>
        <w:t>Does the programme cover the tasks/activities required for the project</w:t>
      </w:r>
      <w:r w:rsidR="00436F38">
        <w:t>?</w:t>
      </w:r>
    </w:p>
    <w:p w:rsidR="0003725D" w:rsidRDefault="0003725D" w:rsidP="005D7F5A">
      <w:pPr>
        <w:pStyle w:val="Heading5"/>
        <w:jc w:val="left"/>
      </w:pPr>
      <w:r>
        <w:t>Has the risk register correctly identified and assessed the main risks to achieving Highways England’s requirements for the contract, produced appropriate mitigating actions, and have the programme included appropriate allowances for the risks</w:t>
      </w:r>
      <w:r w:rsidR="00436F38">
        <w:t>?</w:t>
      </w:r>
    </w:p>
    <w:p w:rsidR="004E12D1" w:rsidRPr="00EB5821" w:rsidRDefault="0003725D" w:rsidP="005D7F5A">
      <w:pPr>
        <w:pStyle w:val="Heading5"/>
        <w:jc w:val="left"/>
      </w:pPr>
      <w:r>
        <w:t xml:space="preserve">Are the proposed resources (including </w:t>
      </w:r>
      <w:r>
        <w:rPr>
          <w:i/>
        </w:rPr>
        <w:t xml:space="preserve">key </w:t>
      </w:r>
      <w:r w:rsidR="003609D9">
        <w:rPr>
          <w:i/>
        </w:rPr>
        <w:t>persons</w:t>
      </w:r>
      <w:r>
        <w:t>) adequate for successful delivery of the project</w:t>
      </w:r>
      <w:r w:rsidR="00436F38">
        <w:rPr>
          <w:iCs/>
        </w:rPr>
        <w:t>?</w:t>
      </w:r>
    </w:p>
    <w:p w:rsidR="0003725D" w:rsidRDefault="003609D9" w:rsidP="005D7F5A">
      <w:pPr>
        <w:pStyle w:val="Heading5"/>
        <w:jc w:val="left"/>
        <w:rPr>
          <w:rFonts w:eastAsia="Times New Roman" w:cs="Arial"/>
        </w:rPr>
      </w:pPr>
      <w:r>
        <w:rPr>
          <w:rFonts w:eastAsia="Times New Roman" w:cs="Arial"/>
        </w:rPr>
        <w:t xml:space="preserve">Does the Health and Safety submission align with Table D1? </w:t>
      </w:r>
      <w:r w:rsidR="00436F38" w:rsidRPr="00436F38">
        <w:rPr>
          <w:rFonts w:eastAsia="Times New Roman" w:cs="Arial"/>
        </w:rPr>
        <w:t>Have the key health and safety risks been identified, with suitable mitigation measures detailed to manage the risks</w:t>
      </w:r>
      <w:r>
        <w:rPr>
          <w:rFonts w:eastAsia="Times New Roman" w:cs="Arial"/>
        </w:rPr>
        <w:t>?</w:t>
      </w:r>
      <w:r w:rsidRPr="00436F38">
        <w:rPr>
          <w:rFonts w:eastAsia="Times New Roman" w:cs="Arial"/>
        </w:rPr>
        <w:t xml:space="preserve"> </w:t>
      </w:r>
      <w:r w:rsidR="00436F38" w:rsidRPr="00436F38">
        <w:rPr>
          <w:rFonts w:eastAsia="Times New Roman" w:cs="Arial"/>
        </w:rPr>
        <w:t>Does the evidence provided give confidence in the tenderers ability to manage the key health and safety risks in a high risk environment</w:t>
      </w:r>
      <w:r w:rsidR="00436F38">
        <w:rPr>
          <w:rFonts w:eastAsia="Times New Roman" w:cs="Arial"/>
        </w:rPr>
        <w:t>?</w:t>
      </w:r>
      <w:r w:rsidR="00436F38" w:rsidRPr="00436F38">
        <w:rPr>
          <w:rFonts w:eastAsia="Times New Roman" w:cs="Arial"/>
        </w:rPr>
        <w:t xml:space="preserve"> Where there are shortfalls in previous experience, or identified risks which have not been managed before in a high risk environment, does the explanation provided give confidence that the risks will be adequately managed by the tenderer during delivery of the works</w:t>
      </w:r>
      <w:r w:rsidR="00436F38">
        <w:rPr>
          <w:rFonts w:eastAsia="Times New Roman" w:cs="Arial"/>
        </w:rPr>
        <w:t>?</w:t>
      </w:r>
    </w:p>
    <w:p w:rsidR="00B26556" w:rsidRPr="00D32C20" w:rsidRDefault="0003725D" w:rsidP="005D7F5A">
      <w:pPr>
        <w:pStyle w:val="Heading9"/>
        <w:numPr>
          <w:ilvl w:val="8"/>
          <w:numId w:val="23"/>
        </w:numPr>
        <w:ind w:left="851"/>
        <w:rPr>
          <w:color w:val="auto"/>
        </w:rPr>
      </w:pPr>
      <w:r w:rsidRPr="00D32C20">
        <w:rPr>
          <w:iCs w:val="0"/>
          <w:color w:val="auto"/>
          <w:lang w:val="en-US"/>
        </w:rPr>
        <w:t xml:space="preserve">The proposals </w:t>
      </w:r>
      <w:r w:rsidRPr="00D32C20">
        <w:rPr>
          <w:iCs w:val="0"/>
          <w:color w:val="auto"/>
          <w:u w:val="single"/>
          <w:lang w:val="en-US"/>
        </w:rPr>
        <w:t>must satisfy all the criteria listed</w:t>
      </w:r>
      <w:r w:rsidRPr="00D32C20">
        <w:rPr>
          <w:iCs w:val="0"/>
          <w:color w:val="auto"/>
          <w:lang w:val="en-US"/>
        </w:rPr>
        <w:t xml:space="preserve"> in-order to be deemed acceptable.</w:t>
      </w:r>
    </w:p>
    <w:p w:rsidR="00CC171E" w:rsidRDefault="00CC171E" w:rsidP="00EB5821">
      <w:pPr>
        <w:pStyle w:val="Heading9"/>
        <w:numPr>
          <w:ilvl w:val="0"/>
          <w:numId w:val="0"/>
        </w:numPr>
      </w:pPr>
    </w:p>
    <w:p w:rsidR="00CC171E" w:rsidRDefault="00CC171E" w:rsidP="00CC171E">
      <w:pPr>
        <w:pStyle w:val="Heading9"/>
        <w:numPr>
          <w:ilvl w:val="0"/>
          <w:numId w:val="0"/>
        </w:numPr>
      </w:pPr>
      <w:r>
        <w:br w:type="page"/>
      </w:r>
    </w:p>
    <w:p w:rsidR="000C25E7" w:rsidRDefault="000658B9" w:rsidP="000658B9">
      <w:pPr>
        <w:pStyle w:val="Heading1"/>
        <w:numPr>
          <w:ilvl w:val="0"/>
          <w:numId w:val="0"/>
        </w:numPr>
        <w:jc w:val="left"/>
      </w:pPr>
      <w:bookmarkStart w:id="121" w:name="_Toc436049728"/>
      <w:bookmarkStart w:id="122" w:name="_Toc436204649"/>
      <w:bookmarkStart w:id="123" w:name="_Toc452110576"/>
      <w:r>
        <w:lastRenderedPageBreak/>
        <w:t xml:space="preserve">Annex E - </w:t>
      </w:r>
      <w:r w:rsidR="000C25E7" w:rsidRPr="00BB14AB">
        <w:t>Highways England</w:t>
      </w:r>
      <w:r w:rsidR="000C25E7">
        <w:rPr>
          <w:i/>
        </w:rPr>
        <w:t xml:space="preserve"> </w:t>
      </w:r>
      <w:r w:rsidR="000C25E7">
        <w:t>Fair Payment Charter</w:t>
      </w:r>
      <w:bookmarkEnd w:id="121"/>
      <w:bookmarkEnd w:id="122"/>
      <w:bookmarkEnd w:id="123"/>
      <w:r w:rsidR="00B60A50">
        <w:t xml:space="preserve"> and </w:t>
      </w:r>
      <w:r w:rsidR="006A1E63">
        <w:t>aNTI</w:t>
      </w:r>
      <w:r w:rsidR="00B60A50">
        <w:t xml:space="preserve"> </w:t>
      </w:r>
      <w:r w:rsidR="006A1E63">
        <w:t>bRIBERY &amp;</w:t>
      </w:r>
      <w:r w:rsidR="00B60A50">
        <w:t xml:space="preserve"> aNTI </w:t>
      </w:r>
      <w:r w:rsidR="006A1E63">
        <w:t>fRAUD CODES OF CONDUCT</w:t>
      </w:r>
    </w:p>
    <w:p w:rsidR="00B60A50" w:rsidRDefault="00B60A50" w:rsidP="000658B9">
      <w:pPr>
        <w:rPr>
          <w:rFonts w:ascii="Arial" w:hAnsi="Arial" w:cs="Arial"/>
        </w:rPr>
      </w:pPr>
      <w:r w:rsidRPr="005E3571">
        <w:rPr>
          <w:rFonts w:ascii="Arial" w:hAnsi="Arial" w:cs="Arial"/>
        </w:rPr>
        <w:t>Highways England, working with its suppliers in good faith and in a spirit of mutual trust and respect, is committed to meeting the principles of fair payment</w:t>
      </w:r>
      <w:r>
        <w:rPr>
          <w:rFonts w:ascii="Arial" w:hAnsi="Arial" w:cs="Arial"/>
        </w:rPr>
        <w:t xml:space="preserve">, </w:t>
      </w:r>
      <w:r w:rsidRPr="006A1E63">
        <w:rPr>
          <w:rFonts w:ascii="Arial" w:hAnsi="Arial" w:cs="Arial"/>
        </w:rPr>
        <w:t>meeting</w:t>
      </w:r>
      <w:r>
        <w:rPr>
          <w:rFonts w:ascii="Arial" w:hAnsi="Arial" w:cs="Arial"/>
        </w:rPr>
        <w:t xml:space="preserve"> the principles of anti-bribery</w:t>
      </w:r>
      <w:r w:rsidRPr="006A1E63">
        <w:rPr>
          <w:rFonts w:ascii="Arial" w:hAnsi="Arial" w:cs="Arial"/>
        </w:rPr>
        <w:t xml:space="preserve"> </w:t>
      </w:r>
      <w:r>
        <w:rPr>
          <w:rFonts w:ascii="Arial" w:hAnsi="Arial" w:cs="Arial"/>
        </w:rPr>
        <w:t>(</w:t>
      </w:r>
      <w:r w:rsidRPr="006A1E63">
        <w:rPr>
          <w:rFonts w:ascii="Arial" w:hAnsi="Arial" w:cs="Arial"/>
        </w:rPr>
        <w:t>as enacted in the Bribery Act 2010 and Ministry of Justice guidance</w:t>
      </w:r>
      <w:r>
        <w:rPr>
          <w:rFonts w:ascii="Arial" w:hAnsi="Arial" w:cs="Arial"/>
        </w:rPr>
        <w:t xml:space="preserve">) and </w:t>
      </w:r>
      <w:r w:rsidRPr="006A1E63">
        <w:rPr>
          <w:rFonts w:ascii="Arial" w:hAnsi="Arial" w:cs="Arial"/>
        </w:rPr>
        <w:t>working fairly, honestly and with integrity and transparency</w:t>
      </w:r>
      <w:r w:rsidR="000F292E">
        <w:rPr>
          <w:rFonts w:ascii="Arial" w:hAnsi="Arial" w:cs="Arial"/>
        </w:rPr>
        <w:t>.</w:t>
      </w:r>
    </w:p>
    <w:p w:rsidR="00871A0A" w:rsidRDefault="00B60A50" w:rsidP="000658B9">
      <w:pPr>
        <w:rPr>
          <w:rFonts w:ascii="Arial" w:hAnsi="Arial" w:cs="Arial"/>
        </w:rPr>
      </w:pPr>
      <w:r>
        <w:rPr>
          <w:rFonts w:ascii="Arial" w:hAnsi="Arial" w:cs="Arial"/>
        </w:rPr>
        <w:t xml:space="preserve">As a supplier to Highways England you are therefore expected to strive to meet </w:t>
      </w:r>
      <w:r w:rsidRPr="006A1E63">
        <w:rPr>
          <w:rFonts w:ascii="Arial" w:hAnsi="Arial" w:cs="Arial"/>
        </w:rPr>
        <w:t xml:space="preserve">the commitments set out </w:t>
      </w:r>
      <w:r>
        <w:rPr>
          <w:rFonts w:ascii="Arial" w:hAnsi="Arial" w:cs="Arial"/>
        </w:rPr>
        <w:t>in Highways England’s F</w:t>
      </w:r>
      <w:r w:rsidRPr="00B60A50">
        <w:rPr>
          <w:rFonts w:ascii="Arial" w:hAnsi="Arial" w:cs="Arial"/>
        </w:rPr>
        <w:t xml:space="preserve">air </w:t>
      </w:r>
      <w:r>
        <w:rPr>
          <w:rFonts w:ascii="Arial" w:hAnsi="Arial" w:cs="Arial"/>
        </w:rPr>
        <w:t xml:space="preserve">Payment Charter and Anti Bribery </w:t>
      </w:r>
      <w:r w:rsidR="007E7BE1">
        <w:rPr>
          <w:rFonts w:ascii="Arial" w:hAnsi="Arial" w:cs="Arial"/>
        </w:rPr>
        <w:t xml:space="preserve">&amp; </w:t>
      </w:r>
      <w:proofErr w:type="spellStart"/>
      <w:r w:rsidR="007E7BE1">
        <w:rPr>
          <w:rFonts w:ascii="Arial" w:hAnsi="Arial" w:cs="Arial"/>
        </w:rPr>
        <w:t>Anti</w:t>
      </w:r>
      <w:r>
        <w:rPr>
          <w:rFonts w:ascii="Arial" w:hAnsi="Arial" w:cs="Arial"/>
        </w:rPr>
        <w:t xml:space="preserve"> Fraud</w:t>
      </w:r>
      <w:proofErr w:type="spellEnd"/>
      <w:r>
        <w:rPr>
          <w:rFonts w:ascii="Arial" w:hAnsi="Arial" w:cs="Arial"/>
        </w:rPr>
        <w:t xml:space="preserve"> C</w:t>
      </w:r>
      <w:r w:rsidRPr="00B60A50">
        <w:rPr>
          <w:rFonts w:ascii="Arial" w:hAnsi="Arial" w:cs="Arial"/>
        </w:rPr>
        <w:t xml:space="preserve">odes of </w:t>
      </w:r>
      <w:r>
        <w:rPr>
          <w:rFonts w:ascii="Arial" w:hAnsi="Arial" w:cs="Arial"/>
        </w:rPr>
        <w:t>C</w:t>
      </w:r>
      <w:r w:rsidRPr="00B60A50">
        <w:rPr>
          <w:rFonts w:ascii="Arial" w:hAnsi="Arial" w:cs="Arial"/>
        </w:rPr>
        <w:t>onduct</w:t>
      </w:r>
      <w:r w:rsidR="007E7BE1">
        <w:rPr>
          <w:rFonts w:ascii="Arial" w:hAnsi="Arial" w:cs="Arial"/>
        </w:rPr>
        <w:t xml:space="preserve"> which </w:t>
      </w:r>
      <w:r w:rsidR="000658B9">
        <w:rPr>
          <w:rFonts w:ascii="Arial" w:hAnsi="Arial" w:cs="Arial"/>
        </w:rPr>
        <w:t>can be found here:</w:t>
      </w:r>
    </w:p>
    <w:p w:rsidR="00871A0A" w:rsidRDefault="00BC1830" w:rsidP="000658B9">
      <w:pPr>
        <w:rPr>
          <w:rFonts w:ascii="Arial" w:hAnsi="Arial" w:cs="Arial"/>
        </w:rPr>
      </w:pPr>
      <w:hyperlink r:id="rId17" w:history="1">
        <w:r w:rsidR="00871A0A" w:rsidRPr="0014532A">
          <w:rPr>
            <w:rStyle w:val="Hyperlink"/>
            <w:rFonts w:ascii="Arial" w:hAnsi="Arial" w:cs="Arial"/>
          </w:rPr>
          <w:t>https://highways.bravosolution.co.uk/esop/ect/FList.do?caId=4581515&amp;folderId=5405776&amp;reset=true&amp;_ncp=1522247646339.937-2</w:t>
        </w:r>
      </w:hyperlink>
      <w:r w:rsidR="00871A0A">
        <w:rPr>
          <w:rFonts w:ascii="Arial" w:hAnsi="Arial" w:cs="Arial"/>
        </w:rPr>
        <w:t xml:space="preserve"> </w:t>
      </w:r>
    </w:p>
    <w:p w:rsidR="007E7BE1" w:rsidRPr="00871A0A" w:rsidRDefault="007E7BE1" w:rsidP="000658B9">
      <w:pPr>
        <w:rPr>
          <w:rFonts w:ascii="Arial" w:hAnsi="Arial" w:cs="Arial"/>
        </w:rPr>
      </w:pPr>
      <w:r w:rsidRPr="005D7F5A">
        <w:rPr>
          <w:rFonts w:ascii="Arial" w:hAnsi="Arial" w:cs="Arial"/>
          <w:b/>
          <w:u w:val="single"/>
        </w:rPr>
        <w:t>Note: Tenderers are not required to return signed copies.</w:t>
      </w:r>
    </w:p>
    <w:sectPr w:rsidR="007E7BE1" w:rsidRPr="00871A0A" w:rsidSect="00B82D3E">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30" w:rsidRDefault="00BC1830" w:rsidP="00A05ABC">
      <w:pPr>
        <w:spacing w:after="0" w:line="240" w:lineRule="auto"/>
      </w:pPr>
      <w:r>
        <w:separator/>
      </w:r>
    </w:p>
  </w:endnote>
  <w:endnote w:type="continuationSeparator" w:id="0">
    <w:p w:rsidR="00BC1830" w:rsidRDefault="00BC1830" w:rsidP="00A05ABC">
      <w:pPr>
        <w:spacing w:after="0" w:line="240" w:lineRule="auto"/>
      </w:pPr>
      <w:r>
        <w:continuationSeparator/>
      </w:r>
    </w:p>
  </w:endnote>
  <w:endnote w:type="continuationNotice" w:id="1">
    <w:p w:rsidR="00BC1830" w:rsidRDefault="00BC1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1A" w:rsidRDefault="00A26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67" w:rsidRPr="00A05ABC" w:rsidRDefault="00506367" w:rsidP="00B82D3E">
    <w:pPr>
      <w:pStyle w:val="Footer"/>
      <w:rPr>
        <w:rFonts w:ascii="Arial" w:hAnsi="Arial" w:cs="Arial"/>
      </w:rPr>
    </w:pPr>
    <w:r w:rsidRPr="00A05ABC">
      <w:rPr>
        <w:rFonts w:ascii="Arial" w:hAnsi="Arial" w:cs="Arial"/>
        <w:noProof/>
        <w:lang w:eastAsia="en-GB"/>
      </w:rPr>
      <mc:AlternateContent>
        <mc:Choice Requires="wps">
          <w:drawing>
            <wp:anchor distT="4294967294" distB="4294967294" distL="114300" distR="114300" simplePos="0" relativeHeight="251685888" behindDoc="0" locked="0" layoutInCell="0" allowOverlap="1" wp14:anchorId="2098406E" wp14:editId="0BEC8EAF">
              <wp:simplePos x="0" y="0"/>
              <wp:positionH relativeFrom="column">
                <wp:posOffset>0</wp:posOffset>
              </wp:positionH>
              <wp:positionV relativeFrom="paragraph">
                <wp:posOffset>137159</wp:posOffset>
              </wp:positionV>
              <wp:extent cx="5257800" cy="0"/>
              <wp:effectExtent l="0" t="0" r="1905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" o:allowincell="f"/>
          </w:pict>
        </mc:Fallback>
      </mc:AlternateContent>
    </w:r>
  </w:p>
  <w:p w:rsidR="00506367" w:rsidRPr="00A05ABC" w:rsidRDefault="00506367" w:rsidP="00B82D3E">
    <w:pPr>
      <w:pStyle w:val="Footer"/>
      <w:tabs>
        <w:tab w:val="right" w:pos="8280"/>
      </w:tabs>
      <w:spacing w:before="40"/>
      <w:rPr>
        <w:rFonts w:ascii="Arial" w:hAnsi="Arial" w:cs="Arial"/>
      </w:rPr>
    </w:pPr>
    <w:r>
      <w:rPr>
        <w:rFonts w:ascii="Arial" w:hAnsi="Arial" w:cs="Arial"/>
      </w:rPr>
      <w:t>TST</w:t>
    </w:r>
    <w:r w:rsidRPr="00A05ABC">
      <w:rPr>
        <w:rFonts w:ascii="Arial" w:hAnsi="Arial" w:cs="Arial"/>
      </w:rPr>
      <w:t xml:space="preserve">, Issue </w:t>
    </w:r>
    <w:r>
      <w:rPr>
        <w:rFonts w:ascii="Arial" w:hAnsi="Arial" w:cs="Arial"/>
      </w:rPr>
      <w:t>2</w:t>
    </w:r>
    <w:r w:rsidRPr="00A05ABC">
      <w:rPr>
        <w:rFonts w:ascii="Arial" w:hAnsi="Arial" w:cs="Arial"/>
      </w:rPr>
      <w:t xml:space="preserve">, </w:t>
    </w:r>
    <w:r>
      <w:rPr>
        <w:rFonts w:ascii="Arial" w:hAnsi="Arial" w:cs="Arial"/>
      </w:rPr>
      <w:t>Revision 0</w:t>
    </w:r>
    <w:r w:rsidRPr="00A05ABC">
      <w:rPr>
        <w:rFonts w:ascii="Arial" w:hAnsi="Arial" w:cs="Arial"/>
      </w:rPr>
      <w:tab/>
    </w:r>
    <w:r w:rsidRPr="00A05ABC">
      <w:rPr>
        <w:rFonts w:ascii="Arial" w:hAnsi="Arial" w:cs="Arial"/>
      </w:rPr>
      <w:tab/>
    </w:r>
    <w:r w:rsidR="00A2681A">
      <w:rPr>
        <w:rFonts w:ascii="Arial" w:hAnsi="Arial" w:cs="Arial"/>
      </w:rPr>
      <w:t>March 2018</w:t>
    </w:r>
  </w:p>
  <w:p w:rsidR="00506367" w:rsidRPr="00A05ABC" w:rsidRDefault="00506367" w:rsidP="00B82D3E">
    <w:pPr>
      <w:pStyle w:val="Footer"/>
      <w:tabs>
        <w:tab w:val="center" w:pos="4153"/>
        <w:tab w:val="right" w:pos="8306"/>
      </w:tabs>
      <w:jc w:val="center"/>
      <w:rPr>
        <w:rStyle w:val="PageNumbe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C268CE">
      <w:rPr>
        <w:rStyle w:val="PageNumber"/>
        <w:rFonts w:ascii="Arial" w:hAnsi="Arial" w:cs="Arial"/>
        <w:noProof/>
      </w:rPr>
      <w:t>1</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C268CE">
      <w:rPr>
        <w:rStyle w:val="PageNumber"/>
        <w:rFonts w:ascii="Arial" w:hAnsi="Arial" w:cs="Arial"/>
        <w:noProof/>
      </w:rPr>
      <w:t>18</w:t>
    </w:r>
    <w:r w:rsidRPr="00A05ABC">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1A" w:rsidRDefault="00A26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30" w:rsidRDefault="00BC1830" w:rsidP="00A05ABC">
      <w:pPr>
        <w:spacing w:after="0" w:line="240" w:lineRule="auto"/>
      </w:pPr>
      <w:r>
        <w:separator/>
      </w:r>
    </w:p>
  </w:footnote>
  <w:footnote w:type="continuationSeparator" w:id="0">
    <w:p w:rsidR="00BC1830" w:rsidRDefault="00BC1830" w:rsidP="00A05ABC">
      <w:pPr>
        <w:spacing w:after="0" w:line="240" w:lineRule="auto"/>
      </w:pPr>
      <w:r>
        <w:continuationSeparator/>
      </w:r>
    </w:p>
  </w:footnote>
  <w:footnote w:type="continuationNotice" w:id="1">
    <w:p w:rsidR="00BC1830" w:rsidRDefault="00BC18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1A" w:rsidRDefault="00A26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67" w:rsidRPr="00A05ABC" w:rsidRDefault="00506367" w:rsidP="00B82D3E">
    <w:pPr>
      <w:pStyle w:val="Header"/>
      <w:tabs>
        <w:tab w:val="right" w:pos="8280"/>
      </w:tabs>
      <w:rPr>
        <w:rFonts w:ascii="Arial" w:hAnsi="Arial" w:cs="Arial"/>
        <w:b/>
        <w:bCs/>
      </w:rPr>
    </w:pPr>
    <w:r w:rsidRPr="00D30AB4">
      <w:rPr>
        <w:rFonts w:ascii="Arial" w:hAnsi="Arial" w:cs="Arial"/>
        <w:noProof/>
        <w:lang w:eastAsia="en-GB"/>
      </w:rPr>
      <mc:AlternateContent>
        <mc:Choice Requires="wps">
          <w:drawing>
            <wp:anchor distT="4294967294" distB="4294967294" distL="114300" distR="114300" simplePos="0" relativeHeight="251683840" behindDoc="0" locked="0" layoutInCell="1" allowOverlap="1" wp14:anchorId="7D264AE4" wp14:editId="41141712">
              <wp:simplePos x="0" y="0"/>
              <wp:positionH relativeFrom="column">
                <wp:posOffset>0</wp:posOffset>
              </wp:positionH>
              <wp:positionV relativeFrom="paragraph">
                <wp:posOffset>215899</wp:posOffset>
              </wp:positionV>
              <wp:extent cx="5259705" cy="0"/>
              <wp:effectExtent l="0" t="0" r="17145"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pt" to="41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vt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"/>
          </w:pict>
        </mc:Fallback>
      </mc:AlternateContent>
    </w:r>
    <w:r w:rsidRPr="00E3249E">
      <w:rPr>
        <w:rFonts w:ascii="Arial" w:hAnsi="Arial" w:cs="Arial"/>
        <w:szCs w:val="44"/>
      </w:rPr>
      <w:t>National Asset Delivery</w:t>
    </w:r>
    <w:r w:rsidRPr="00D30AB4">
      <w:rPr>
        <w:rFonts w:ascii="Arial" w:hAnsi="Arial" w:cs="Arial"/>
      </w:rPr>
      <w:t xml:space="preserve"> TST </w:t>
    </w:r>
    <w:r>
      <w:rPr>
        <w:rFonts w:ascii="Arial" w:hAnsi="Arial" w:cs="Arial"/>
      </w:rPr>
      <w:t>Contract (ECSC)</w:t>
    </w:r>
    <w:r w:rsidRPr="00A05ABC">
      <w:rPr>
        <w:rFonts w:ascii="Arial" w:hAnsi="Arial" w:cs="Arial"/>
      </w:rPr>
      <w:tab/>
    </w:r>
    <w:r w:rsidRPr="00A05ABC">
      <w:rPr>
        <w:rFonts w:ascii="Arial" w:hAnsi="Arial" w:cs="Arial"/>
      </w:rPr>
      <w:tab/>
      <w:t xml:space="preserve">Instructions for Tenderers </w:t>
    </w:r>
  </w:p>
  <w:p w:rsidR="00506367" w:rsidRPr="00382212" w:rsidRDefault="00506367" w:rsidP="00382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1A" w:rsidRDefault="00A2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592"/>
    <w:multiLevelType w:val="multilevel"/>
    <w:tmpl w:val="A65A5C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2">
    <w:nsid w:val="136F3378"/>
    <w:multiLevelType w:val="hybridMultilevel"/>
    <w:tmpl w:val="894C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AB0FB8"/>
    <w:multiLevelType w:val="multilevel"/>
    <w:tmpl w:val="5CAA6C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nsid w:val="2462014B"/>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7">
    <w:nsid w:val="24AC1B71"/>
    <w:multiLevelType w:val="hybridMultilevel"/>
    <w:tmpl w:val="427288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2A8157B2"/>
    <w:multiLevelType w:val="multilevel"/>
    <w:tmpl w:val="3BCA342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2"/>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9">
    <w:nsid w:val="2B940C56"/>
    <w:multiLevelType w:val="hybridMultilevel"/>
    <w:tmpl w:val="E8A2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95190"/>
    <w:multiLevelType w:val="hybridMultilevel"/>
    <w:tmpl w:val="638668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3">
    <w:nsid w:val="412A218F"/>
    <w:multiLevelType w:val="hybridMultilevel"/>
    <w:tmpl w:val="574EB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184199"/>
    <w:multiLevelType w:val="hybridMultilevel"/>
    <w:tmpl w:val="1A48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18235AA"/>
    <w:multiLevelType w:val="multilevel"/>
    <w:tmpl w:val="E67A81E2"/>
    <w:lvl w:ilvl="0">
      <w:start w:val="4"/>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16">
    <w:nsid w:val="5FED44F7"/>
    <w:multiLevelType w:val="multilevel"/>
    <w:tmpl w:val="515A73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17">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8">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num w:numId="1">
    <w:abstractNumId w:val="1"/>
  </w:num>
  <w:num w:numId="2">
    <w:abstractNumId w:val="12"/>
  </w:num>
  <w:num w:numId="3">
    <w:abstractNumId w:val="19"/>
  </w:num>
  <w:num w:numId="4">
    <w:abstractNumId w:val="5"/>
  </w:num>
  <w:num w:numId="5">
    <w:abstractNumId w:val="17"/>
  </w:num>
  <w:num w:numId="6">
    <w:abstractNumId w:val="18"/>
  </w:num>
  <w:num w:numId="7">
    <w:abstractNumId w:val="5"/>
  </w:num>
  <w:num w:numId="8">
    <w:abstractNumId w:val="5"/>
  </w:num>
  <w:num w:numId="9">
    <w:abstractNumId w:val="3"/>
  </w:num>
  <w:num w:numId="10">
    <w:abstractNumId w:val="6"/>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1">
    <w:abstractNumId w:val="6"/>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2">
    <w:abstractNumId w:val="16"/>
  </w:num>
  <w:num w:numId="13">
    <w:abstractNumId w:val="0"/>
  </w:num>
  <w:num w:numId="14">
    <w:abstractNumId w:val="2"/>
  </w:num>
  <w:num w:numId="15">
    <w:abstractNumId w:val="10"/>
  </w:num>
  <w:num w:numId="16">
    <w:abstractNumId w:val="14"/>
  </w:num>
  <w:num w:numId="17">
    <w:abstractNumId w:val="13"/>
  </w:num>
  <w:num w:numId="18">
    <w:abstractNumId w:val="9"/>
  </w:num>
  <w:num w:numId="19">
    <w:abstractNumId w:val="7"/>
  </w:num>
  <w:num w:numId="20">
    <w:abstractNumId w:val="11"/>
  </w:num>
  <w:num w:numId="21">
    <w:abstractNumId w:val="4"/>
  </w:num>
  <w:num w:numId="22">
    <w:abstractNumId w:val="15"/>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3">
    <w:abstractNumId w:val="8"/>
  </w:num>
  <w:num w:numId="24">
    <w:abstractNumId w:val="15"/>
  </w:num>
  <w:num w:numId="25">
    <w:abstractNumId w:val="15"/>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6">
    <w:abstractNumId w:val="15"/>
    <w:lvlOverride w:ilvl="0">
      <w:startOverride w:val="4"/>
    </w:lvlOverride>
    <w:lvlOverride w:ilvl="1">
      <w:startOverride w:val="1"/>
    </w:lvlOverride>
    <w:lvlOverride w:ilvl="2">
      <w:startOverride w:val="1"/>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7">
    <w:abstractNumId w:val="15"/>
  </w:num>
  <w:num w:numId="28">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A7"/>
    <w:rsid w:val="0000275E"/>
    <w:rsid w:val="00003235"/>
    <w:rsid w:val="000137C8"/>
    <w:rsid w:val="0001471E"/>
    <w:rsid w:val="000153F4"/>
    <w:rsid w:val="00017DE8"/>
    <w:rsid w:val="0002570A"/>
    <w:rsid w:val="000305D1"/>
    <w:rsid w:val="00030753"/>
    <w:rsid w:val="00031ECC"/>
    <w:rsid w:val="00034C8B"/>
    <w:rsid w:val="000360FF"/>
    <w:rsid w:val="0003673B"/>
    <w:rsid w:val="0003725D"/>
    <w:rsid w:val="00050116"/>
    <w:rsid w:val="00054636"/>
    <w:rsid w:val="0005728F"/>
    <w:rsid w:val="000625D7"/>
    <w:rsid w:val="000651FE"/>
    <w:rsid w:val="000658B9"/>
    <w:rsid w:val="00077A0D"/>
    <w:rsid w:val="00085102"/>
    <w:rsid w:val="00085A4A"/>
    <w:rsid w:val="00086353"/>
    <w:rsid w:val="00091495"/>
    <w:rsid w:val="00094D8C"/>
    <w:rsid w:val="000A3D01"/>
    <w:rsid w:val="000A4DC5"/>
    <w:rsid w:val="000A7B14"/>
    <w:rsid w:val="000B4E8F"/>
    <w:rsid w:val="000B5C13"/>
    <w:rsid w:val="000B7049"/>
    <w:rsid w:val="000B7CF8"/>
    <w:rsid w:val="000C25E7"/>
    <w:rsid w:val="000C5CBA"/>
    <w:rsid w:val="000D1DB4"/>
    <w:rsid w:val="000D57C4"/>
    <w:rsid w:val="000D6B49"/>
    <w:rsid w:val="000D6EFA"/>
    <w:rsid w:val="000E0061"/>
    <w:rsid w:val="000F292E"/>
    <w:rsid w:val="00101E3D"/>
    <w:rsid w:val="0012162E"/>
    <w:rsid w:val="00123132"/>
    <w:rsid w:val="00123479"/>
    <w:rsid w:val="001275DE"/>
    <w:rsid w:val="00127DE3"/>
    <w:rsid w:val="00130052"/>
    <w:rsid w:val="001316D8"/>
    <w:rsid w:val="00132F3C"/>
    <w:rsid w:val="00134B04"/>
    <w:rsid w:val="00141B41"/>
    <w:rsid w:val="00143ADC"/>
    <w:rsid w:val="0014698B"/>
    <w:rsid w:val="00151C74"/>
    <w:rsid w:val="0015616F"/>
    <w:rsid w:val="00156518"/>
    <w:rsid w:val="00157A5F"/>
    <w:rsid w:val="00163EE3"/>
    <w:rsid w:val="00165BED"/>
    <w:rsid w:val="00167460"/>
    <w:rsid w:val="0016794D"/>
    <w:rsid w:val="00173FA2"/>
    <w:rsid w:val="00177021"/>
    <w:rsid w:val="001777B7"/>
    <w:rsid w:val="00180696"/>
    <w:rsid w:val="00183081"/>
    <w:rsid w:val="00183ADE"/>
    <w:rsid w:val="0018564A"/>
    <w:rsid w:val="001902CB"/>
    <w:rsid w:val="00192A46"/>
    <w:rsid w:val="00193A4F"/>
    <w:rsid w:val="00197DE4"/>
    <w:rsid w:val="001A33F3"/>
    <w:rsid w:val="001B0886"/>
    <w:rsid w:val="001B53F8"/>
    <w:rsid w:val="001C2ABA"/>
    <w:rsid w:val="001C320A"/>
    <w:rsid w:val="001C445B"/>
    <w:rsid w:val="001C4E48"/>
    <w:rsid w:val="001D234B"/>
    <w:rsid w:val="001D5322"/>
    <w:rsid w:val="001D73F8"/>
    <w:rsid w:val="001D7934"/>
    <w:rsid w:val="001D7D6A"/>
    <w:rsid w:val="001E6E2E"/>
    <w:rsid w:val="001E70E2"/>
    <w:rsid w:val="001F2F32"/>
    <w:rsid w:val="001F4ABE"/>
    <w:rsid w:val="001F6405"/>
    <w:rsid w:val="00200A63"/>
    <w:rsid w:val="00205BE7"/>
    <w:rsid w:val="00211782"/>
    <w:rsid w:val="002142EE"/>
    <w:rsid w:val="00214E63"/>
    <w:rsid w:val="00217267"/>
    <w:rsid w:val="002172DD"/>
    <w:rsid w:val="00224A65"/>
    <w:rsid w:val="0022561E"/>
    <w:rsid w:val="0022664D"/>
    <w:rsid w:val="002330FF"/>
    <w:rsid w:val="002379FD"/>
    <w:rsid w:val="00237DDD"/>
    <w:rsid w:val="00243D0A"/>
    <w:rsid w:val="00244775"/>
    <w:rsid w:val="002474F0"/>
    <w:rsid w:val="0025287C"/>
    <w:rsid w:val="00253C9E"/>
    <w:rsid w:val="00253F69"/>
    <w:rsid w:val="00254DCD"/>
    <w:rsid w:val="00255141"/>
    <w:rsid w:val="00257610"/>
    <w:rsid w:val="00261800"/>
    <w:rsid w:val="002670D3"/>
    <w:rsid w:val="00273FCD"/>
    <w:rsid w:val="0027678A"/>
    <w:rsid w:val="00276BE7"/>
    <w:rsid w:val="00281A0B"/>
    <w:rsid w:val="00283177"/>
    <w:rsid w:val="00283358"/>
    <w:rsid w:val="00283531"/>
    <w:rsid w:val="00285FCC"/>
    <w:rsid w:val="0029178D"/>
    <w:rsid w:val="00295AA4"/>
    <w:rsid w:val="002A17A6"/>
    <w:rsid w:val="002A4345"/>
    <w:rsid w:val="002B4B54"/>
    <w:rsid w:val="002B5ED2"/>
    <w:rsid w:val="002D3908"/>
    <w:rsid w:val="002D499B"/>
    <w:rsid w:val="002E7DA1"/>
    <w:rsid w:val="002F05E2"/>
    <w:rsid w:val="002F205C"/>
    <w:rsid w:val="00304DD8"/>
    <w:rsid w:val="00305EE6"/>
    <w:rsid w:val="00306202"/>
    <w:rsid w:val="003112D6"/>
    <w:rsid w:val="00312EC6"/>
    <w:rsid w:val="00317170"/>
    <w:rsid w:val="00336944"/>
    <w:rsid w:val="0034002A"/>
    <w:rsid w:val="003456A3"/>
    <w:rsid w:val="0035023A"/>
    <w:rsid w:val="003522C1"/>
    <w:rsid w:val="00352C1E"/>
    <w:rsid w:val="00354AD7"/>
    <w:rsid w:val="003566D4"/>
    <w:rsid w:val="00356FF0"/>
    <w:rsid w:val="003609D9"/>
    <w:rsid w:val="0036210D"/>
    <w:rsid w:val="00362603"/>
    <w:rsid w:val="00370E50"/>
    <w:rsid w:val="003719DF"/>
    <w:rsid w:val="003741BA"/>
    <w:rsid w:val="00376211"/>
    <w:rsid w:val="00377394"/>
    <w:rsid w:val="00382212"/>
    <w:rsid w:val="003826F1"/>
    <w:rsid w:val="00387BFC"/>
    <w:rsid w:val="00391F48"/>
    <w:rsid w:val="003927A7"/>
    <w:rsid w:val="00392C0E"/>
    <w:rsid w:val="003961F1"/>
    <w:rsid w:val="003964AE"/>
    <w:rsid w:val="003A71D0"/>
    <w:rsid w:val="003B6160"/>
    <w:rsid w:val="003B69F2"/>
    <w:rsid w:val="003B6F20"/>
    <w:rsid w:val="003C600F"/>
    <w:rsid w:val="003C73E5"/>
    <w:rsid w:val="003D269E"/>
    <w:rsid w:val="003F5F12"/>
    <w:rsid w:val="003F7E28"/>
    <w:rsid w:val="00406D06"/>
    <w:rsid w:val="0040784B"/>
    <w:rsid w:val="00411593"/>
    <w:rsid w:val="00411E7F"/>
    <w:rsid w:val="0041469B"/>
    <w:rsid w:val="00414C96"/>
    <w:rsid w:val="00424220"/>
    <w:rsid w:val="00426375"/>
    <w:rsid w:val="00427C5A"/>
    <w:rsid w:val="00427FBE"/>
    <w:rsid w:val="004333BF"/>
    <w:rsid w:val="00434C37"/>
    <w:rsid w:val="00435918"/>
    <w:rsid w:val="00436F38"/>
    <w:rsid w:val="00441FDA"/>
    <w:rsid w:val="0044386B"/>
    <w:rsid w:val="00443A9A"/>
    <w:rsid w:val="00443C2F"/>
    <w:rsid w:val="00444EFF"/>
    <w:rsid w:val="00445AF9"/>
    <w:rsid w:val="0044770F"/>
    <w:rsid w:val="0045274E"/>
    <w:rsid w:val="004540CC"/>
    <w:rsid w:val="00454338"/>
    <w:rsid w:val="00462B49"/>
    <w:rsid w:val="004640EC"/>
    <w:rsid w:val="00465DAB"/>
    <w:rsid w:val="004660F9"/>
    <w:rsid w:val="00472079"/>
    <w:rsid w:val="004723B4"/>
    <w:rsid w:val="00472885"/>
    <w:rsid w:val="004778C9"/>
    <w:rsid w:val="0048124F"/>
    <w:rsid w:val="0048287E"/>
    <w:rsid w:val="004943B7"/>
    <w:rsid w:val="00495F73"/>
    <w:rsid w:val="004A1BED"/>
    <w:rsid w:val="004A20F6"/>
    <w:rsid w:val="004A21C8"/>
    <w:rsid w:val="004B2D37"/>
    <w:rsid w:val="004B47AA"/>
    <w:rsid w:val="004B588F"/>
    <w:rsid w:val="004D3709"/>
    <w:rsid w:val="004D4F5C"/>
    <w:rsid w:val="004D72A4"/>
    <w:rsid w:val="004E12D1"/>
    <w:rsid w:val="004E1EEC"/>
    <w:rsid w:val="004E2D3F"/>
    <w:rsid w:val="004E6332"/>
    <w:rsid w:val="004F42EA"/>
    <w:rsid w:val="004F4835"/>
    <w:rsid w:val="004F560B"/>
    <w:rsid w:val="004F5905"/>
    <w:rsid w:val="004F6EAD"/>
    <w:rsid w:val="005030F5"/>
    <w:rsid w:val="005048B8"/>
    <w:rsid w:val="00506367"/>
    <w:rsid w:val="005107A3"/>
    <w:rsid w:val="00515523"/>
    <w:rsid w:val="00520080"/>
    <w:rsid w:val="00520389"/>
    <w:rsid w:val="0052367D"/>
    <w:rsid w:val="005241A4"/>
    <w:rsid w:val="005261B9"/>
    <w:rsid w:val="00530500"/>
    <w:rsid w:val="00531705"/>
    <w:rsid w:val="00531D27"/>
    <w:rsid w:val="00534B3E"/>
    <w:rsid w:val="00535E0D"/>
    <w:rsid w:val="00536488"/>
    <w:rsid w:val="00543924"/>
    <w:rsid w:val="00543FC6"/>
    <w:rsid w:val="005460A2"/>
    <w:rsid w:val="00551572"/>
    <w:rsid w:val="00551EAC"/>
    <w:rsid w:val="005546B1"/>
    <w:rsid w:val="005554F6"/>
    <w:rsid w:val="0055688A"/>
    <w:rsid w:val="0055747E"/>
    <w:rsid w:val="00565179"/>
    <w:rsid w:val="00565B50"/>
    <w:rsid w:val="00573298"/>
    <w:rsid w:val="005749B0"/>
    <w:rsid w:val="00576C18"/>
    <w:rsid w:val="00576C83"/>
    <w:rsid w:val="00586C7B"/>
    <w:rsid w:val="00592E8F"/>
    <w:rsid w:val="0059528C"/>
    <w:rsid w:val="00596430"/>
    <w:rsid w:val="005A2DD5"/>
    <w:rsid w:val="005A4944"/>
    <w:rsid w:val="005A7D54"/>
    <w:rsid w:val="005B337C"/>
    <w:rsid w:val="005B66B8"/>
    <w:rsid w:val="005B7B30"/>
    <w:rsid w:val="005C1633"/>
    <w:rsid w:val="005C1BEA"/>
    <w:rsid w:val="005C582C"/>
    <w:rsid w:val="005D1186"/>
    <w:rsid w:val="005D657A"/>
    <w:rsid w:val="005D7008"/>
    <w:rsid w:val="005D72EF"/>
    <w:rsid w:val="005D7F4B"/>
    <w:rsid w:val="005D7F5A"/>
    <w:rsid w:val="005E228A"/>
    <w:rsid w:val="005E3571"/>
    <w:rsid w:val="005E700F"/>
    <w:rsid w:val="005F294E"/>
    <w:rsid w:val="005F5A8F"/>
    <w:rsid w:val="005F5C67"/>
    <w:rsid w:val="005F7D14"/>
    <w:rsid w:val="00601B43"/>
    <w:rsid w:val="00602AA4"/>
    <w:rsid w:val="006120E5"/>
    <w:rsid w:val="006242EB"/>
    <w:rsid w:val="0063066F"/>
    <w:rsid w:val="00631333"/>
    <w:rsid w:val="006332F1"/>
    <w:rsid w:val="00635F1D"/>
    <w:rsid w:val="00645A55"/>
    <w:rsid w:val="00654753"/>
    <w:rsid w:val="00656938"/>
    <w:rsid w:val="006729B4"/>
    <w:rsid w:val="00687180"/>
    <w:rsid w:val="00693BF1"/>
    <w:rsid w:val="00694A9E"/>
    <w:rsid w:val="00695C28"/>
    <w:rsid w:val="006A1E63"/>
    <w:rsid w:val="006A23E1"/>
    <w:rsid w:val="006B034E"/>
    <w:rsid w:val="006B2557"/>
    <w:rsid w:val="006B3037"/>
    <w:rsid w:val="006B6753"/>
    <w:rsid w:val="006C3D64"/>
    <w:rsid w:val="006C3DB0"/>
    <w:rsid w:val="006C6C7A"/>
    <w:rsid w:val="006D1135"/>
    <w:rsid w:val="006D3108"/>
    <w:rsid w:val="006D377F"/>
    <w:rsid w:val="006D414D"/>
    <w:rsid w:val="006D6A8E"/>
    <w:rsid w:val="006D6D6A"/>
    <w:rsid w:val="006E04E7"/>
    <w:rsid w:val="006E1062"/>
    <w:rsid w:val="006E2660"/>
    <w:rsid w:val="006F1E26"/>
    <w:rsid w:val="006F3949"/>
    <w:rsid w:val="006F3B5B"/>
    <w:rsid w:val="00700E44"/>
    <w:rsid w:val="00714460"/>
    <w:rsid w:val="00721433"/>
    <w:rsid w:val="00722A80"/>
    <w:rsid w:val="0072601E"/>
    <w:rsid w:val="00727521"/>
    <w:rsid w:val="007277DB"/>
    <w:rsid w:val="00731629"/>
    <w:rsid w:val="00733B8A"/>
    <w:rsid w:val="00733C47"/>
    <w:rsid w:val="007426A6"/>
    <w:rsid w:val="007433A7"/>
    <w:rsid w:val="0074392E"/>
    <w:rsid w:val="00744470"/>
    <w:rsid w:val="00744915"/>
    <w:rsid w:val="00744F76"/>
    <w:rsid w:val="007536A2"/>
    <w:rsid w:val="00754D57"/>
    <w:rsid w:val="00755F9A"/>
    <w:rsid w:val="00771151"/>
    <w:rsid w:val="00772DFE"/>
    <w:rsid w:val="0077309E"/>
    <w:rsid w:val="00776DB2"/>
    <w:rsid w:val="00782C89"/>
    <w:rsid w:val="00782F22"/>
    <w:rsid w:val="00785421"/>
    <w:rsid w:val="007908E1"/>
    <w:rsid w:val="00791445"/>
    <w:rsid w:val="0079476D"/>
    <w:rsid w:val="00795953"/>
    <w:rsid w:val="00796F2F"/>
    <w:rsid w:val="007A0A9E"/>
    <w:rsid w:val="007A1269"/>
    <w:rsid w:val="007A2AF2"/>
    <w:rsid w:val="007A2E7E"/>
    <w:rsid w:val="007B0AC1"/>
    <w:rsid w:val="007B33A5"/>
    <w:rsid w:val="007B4238"/>
    <w:rsid w:val="007B4BFA"/>
    <w:rsid w:val="007B57E5"/>
    <w:rsid w:val="007B5EE6"/>
    <w:rsid w:val="007B5FE0"/>
    <w:rsid w:val="007C1132"/>
    <w:rsid w:val="007C3A21"/>
    <w:rsid w:val="007C5927"/>
    <w:rsid w:val="007C6901"/>
    <w:rsid w:val="007D15F9"/>
    <w:rsid w:val="007D2A89"/>
    <w:rsid w:val="007D2DBD"/>
    <w:rsid w:val="007D7C32"/>
    <w:rsid w:val="007E0556"/>
    <w:rsid w:val="007E4687"/>
    <w:rsid w:val="007E634E"/>
    <w:rsid w:val="007E7BE1"/>
    <w:rsid w:val="007F62D4"/>
    <w:rsid w:val="00806BD6"/>
    <w:rsid w:val="0081052A"/>
    <w:rsid w:val="008122F7"/>
    <w:rsid w:val="00820FD8"/>
    <w:rsid w:val="00821F28"/>
    <w:rsid w:val="008277A3"/>
    <w:rsid w:val="008310E2"/>
    <w:rsid w:val="00832687"/>
    <w:rsid w:val="00833453"/>
    <w:rsid w:val="008478DC"/>
    <w:rsid w:val="00847D3F"/>
    <w:rsid w:val="00854027"/>
    <w:rsid w:val="00855270"/>
    <w:rsid w:val="00857819"/>
    <w:rsid w:val="00860830"/>
    <w:rsid w:val="00860FDC"/>
    <w:rsid w:val="00861089"/>
    <w:rsid w:val="00862610"/>
    <w:rsid w:val="00862EEB"/>
    <w:rsid w:val="00865ED2"/>
    <w:rsid w:val="008672FB"/>
    <w:rsid w:val="00870722"/>
    <w:rsid w:val="00870D1A"/>
    <w:rsid w:val="00871836"/>
    <w:rsid w:val="00871A0A"/>
    <w:rsid w:val="008724A9"/>
    <w:rsid w:val="00872C64"/>
    <w:rsid w:val="008731EA"/>
    <w:rsid w:val="0087394C"/>
    <w:rsid w:val="00874470"/>
    <w:rsid w:val="00882BBE"/>
    <w:rsid w:val="008847E6"/>
    <w:rsid w:val="00885610"/>
    <w:rsid w:val="0089240B"/>
    <w:rsid w:val="008B4A30"/>
    <w:rsid w:val="008B564B"/>
    <w:rsid w:val="008B57FE"/>
    <w:rsid w:val="008B7470"/>
    <w:rsid w:val="008C1041"/>
    <w:rsid w:val="008C10E2"/>
    <w:rsid w:val="008C1193"/>
    <w:rsid w:val="008D0BE5"/>
    <w:rsid w:val="008E178D"/>
    <w:rsid w:val="008E5563"/>
    <w:rsid w:val="008E769D"/>
    <w:rsid w:val="008F1BB2"/>
    <w:rsid w:val="008F31AB"/>
    <w:rsid w:val="0090090B"/>
    <w:rsid w:val="00911B4B"/>
    <w:rsid w:val="009213C9"/>
    <w:rsid w:val="00923310"/>
    <w:rsid w:val="009238A0"/>
    <w:rsid w:val="009247F9"/>
    <w:rsid w:val="009316D7"/>
    <w:rsid w:val="009369D1"/>
    <w:rsid w:val="00940960"/>
    <w:rsid w:val="00943134"/>
    <w:rsid w:val="0095025C"/>
    <w:rsid w:val="0095030E"/>
    <w:rsid w:val="009543F0"/>
    <w:rsid w:val="0096418B"/>
    <w:rsid w:val="00971045"/>
    <w:rsid w:val="009733E5"/>
    <w:rsid w:val="00987144"/>
    <w:rsid w:val="009914B2"/>
    <w:rsid w:val="009A1783"/>
    <w:rsid w:val="009A2D35"/>
    <w:rsid w:val="009A7B04"/>
    <w:rsid w:val="009B1645"/>
    <w:rsid w:val="009B3800"/>
    <w:rsid w:val="009C260E"/>
    <w:rsid w:val="009C6055"/>
    <w:rsid w:val="009C6631"/>
    <w:rsid w:val="009D0AC5"/>
    <w:rsid w:val="009D5403"/>
    <w:rsid w:val="009D7084"/>
    <w:rsid w:val="009E0607"/>
    <w:rsid w:val="009F7C54"/>
    <w:rsid w:val="00A00A26"/>
    <w:rsid w:val="00A015A6"/>
    <w:rsid w:val="00A01E20"/>
    <w:rsid w:val="00A05ABC"/>
    <w:rsid w:val="00A105C6"/>
    <w:rsid w:val="00A10DB5"/>
    <w:rsid w:val="00A147F9"/>
    <w:rsid w:val="00A148BD"/>
    <w:rsid w:val="00A21BA7"/>
    <w:rsid w:val="00A22325"/>
    <w:rsid w:val="00A233A7"/>
    <w:rsid w:val="00A26188"/>
    <w:rsid w:val="00A2681A"/>
    <w:rsid w:val="00A3101F"/>
    <w:rsid w:val="00A32C06"/>
    <w:rsid w:val="00A37421"/>
    <w:rsid w:val="00A40DAA"/>
    <w:rsid w:val="00A4363B"/>
    <w:rsid w:val="00A44E37"/>
    <w:rsid w:val="00A50C32"/>
    <w:rsid w:val="00A577C8"/>
    <w:rsid w:val="00A65386"/>
    <w:rsid w:val="00A66D58"/>
    <w:rsid w:val="00A6785D"/>
    <w:rsid w:val="00A840B9"/>
    <w:rsid w:val="00A904B3"/>
    <w:rsid w:val="00A929E1"/>
    <w:rsid w:val="00A9413F"/>
    <w:rsid w:val="00A9473F"/>
    <w:rsid w:val="00A9490E"/>
    <w:rsid w:val="00A95D9B"/>
    <w:rsid w:val="00A97A18"/>
    <w:rsid w:val="00AA05FE"/>
    <w:rsid w:val="00AA40A4"/>
    <w:rsid w:val="00AA5302"/>
    <w:rsid w:val="00AA6C31"/>
    <w:rsid w:val="00AB064B"/>
    <w:rsid w:val="00AB6DCE"/>
    <w:rsid w:val="00AC5481"/>
    <w:rsid w:val="00AD2DEF"/>
    <w:rsid w:val="00AD4F17"/>
    <w:rsid w:val="00AD56CB"/>
    <w:rsid w:val="00AE3BE3"/>
    <w:rsid w:val="00AF51FA"/>
    <w:rsid w:val="00AF6460"/>
    <w:rsid w:val="00B02107"/>
    <w:rsid w:val="00B06244"/>
    <w:rsid w:val="00B06849"/>
    <w:rsid w:val="00B06E6B"/>
    <w:rsid w:val="00B07DDC"/>
    <w:rsid w:val="00B10E05"/>
    <w:rsid w:val="00B17DE2"/>
    <w:rsid w:val="00B2053E"/>
    <w:rsid w:val="00B26556"/>
    <w:rsid w:val="00B3002C"/>
    <w:rsid w:val="00B31C0B"/>
    <w:rsid w:val="00B33B47"/>
    <w:rsid w:val="00B34E59"/>
    <w:rsid w:val="00B353C4"/>
    <w:rsid w:val="00B36722"/>
    <w:rsid w:val="00B36D1B"/>
    <w:rsid w:val="00B37199"/>
    <w:rsid w:val="00B40602"/>
    <w:rsid w:val="00B416D8"/>
    <w:rsid w:val="00B44C00"/>
    <w:rsid w:val="00B45677"/>
    <w:rsid w:val="00B46B8B"/>
    <w:rsid w:val="00B4727A"/>
    <w:rsid w:val="00B50FFB"/>
    <w:rsid w:val="00B51DD3"/>
    <w:rsid w:val="00B576FD"/>
    <w:rsid w:val="00B60A50"/>
    <w:rsid w:val="00B720C8"/>
    <w:rsid w:val="00B75046"/>
    <w:rsid w:val="00B82D3E"/>
    <w:rsid w:val="00B93D54"/>
    <w:rsid w:val="00B95538"/>
    <w:rsid w:val="00B97953"/>
    <w:rsid w:val="00B97B2A"/>
    <w:rsid w:val="00BA1940"/>
    <w:rsid w:val="00BA3AE1"/>
    <w:rsid w:val="00BA3F95"/>
    <w:rsid w:val="00BB07BE"/>
    <w:rsid w:val="00BB6F91"/>
    <w:rsid w:val="00BC02D2"/>
    <w:rsid w:val="00BC1830"/>
    <w:rsid w:val="00BC66FA"/>
    <w:rsid w:val="00BD2324"/>
    <w:rsid w:val="00BE0DAA"/>
    <w:rsid w:val="00BE1C9E"/>
    <w:rsid w:val="00BE2F7F"/>
    <w:rsid w:val="00BE64AB"/>
    <w:rsid w:val="00BE7AB7"/>
    <w:rsid w:val="00BF181F"/>
    <w:rsid w:val="00BF260A"/>
    <w:rsid w:val="00BF4B7C"/>
    <w:rsid w:val="00C04F84"/>
    <w:rsid w:val="00C0677B"/>
    <w:rsid w:val="00C07B12"/>
    <w:rsid w:val="00C117DF"/>
    <w:rsid w:val="00C206B8"/>
    <w:rsid w:val="00C257A6"/>
    <w:rsid w:val="00C268CE"/>
    <w:rsid w:val="00C35D2F"/>
    <w:rsid w:val="00C412D3"/>
    <w:rsid w:val="00C446CF"/>
    <w:rsid w:val="00C578FE"/>
    <w:rsid w:val="00C60FA1"/>
    <w:rsid w:val="00C61555"/>
    <w:rsid w:val="00C726E0"/>
    <w:rsid w:val="00C74918"/>
    <w:rsid w:val="00C760A5"/>
    <w:rsid w:val="00C831CC"/>
    <w:rsid w:val="00C83DFA"/>
    <w:rsid w:val="00C91AC5"/>
    <w:rsid w:val="00C95CED"/>
    <w:rsid w:val="00C97EDB"/>
    <w:rsid w:val="00CA0BBA"/>
    <w:rsid w:val="00CB19EC"/>
    <w:rsid w:val="00CB604A"/>
    <w:rsid w:val="00CC171E"/>
    <w:rsid w:val="00CC2E4D"/>
    <w:rsid w:val="00CC30FD"/>
    <w:rsid w:val="00CD2E9B"/>
    <w:rsid w:val="00CE4505"/>
    <w:rsid w:val="00CE5AD6"/>
    <w:rsid w:val="00CE6F94"/>
    <w:rsid w:val="00CF527B"/>
    <w:rsid w:val="00D01C1D"/>
    <w:rsid w:val="00D01CCD"/>
    <w:rsid w:val="00D11779"/>
    <w:rsid w:val="00D137A8"/>
    <w:rsid w:val="00D17225"/>
    <w:rsid w:val="00D17B05"/>
    <w:rsid w:val="00D2066E"/>
    <w:rsid w:val="00D216C3"/>
    <w:rsid w:val="00D23FCD"/>
    <w:rsid w:val="00D24C55"/>
    <w:rsid w:val="00D30AB4"/>
    <w:rsid w:val="00D32903"/>
    <w:rsid w:val="00D329FB"/>
    <w:rsid w:val="00D32C20"/>
    <w:rsid w:val="00D3528A"/>
    <w:rsid w:val="00D41CD4"/>
    <w:rsid w:val="00D526E5"/>
    <w:rsid w:val="00D52C3C"/>
    <w:rsid w:val="00D54CD8"/>
    <w:rsid w:val="00D56A3F"/>
    <w:rsid w:val="00D57D4D"/>
    <w:rsid w:val="00D636AC"/>
    <w:rsid w:val="00D71529"/>
    <w:rsid w:val="00D75B16"/>
    <w:rsid w:val="00D7797C"/>
    <w:rsid w:val="00D77F63"/>
    <w:rsid w:val="00D80ABC"/>
    <w:rsid w:val="00D8186F"/>
    <w:rsid w:val="00D852E2"/>
    <w:rsid w:val="00D865B8"/>
    <w:rsid w:val="00D922D7"/>
    <w:rsid w:val="00D922DB"/>
    <w:rsid w:val="00D92D45"/>
    <w:rsid w:val="00D92E98"/>
    <w:rsid w:val="00D93042"/>
    <w:rsid w:val="00DA276D"/>
    <w:rsid w:val="00DA3D65"/>
    <w:rsid w:val="00DA7A96"/>
    <w:rsid w:val="00DB3F3D"/>
    <w:rsid w:val="00DB519E"/>
    <w:rsid w:val="00DC0233"/>
    <w:rsid w:val="00DC12EA"/>
    <w:rsid w:val="00DC2B88"/>
    <w:rsid w:val="00DC6422"/>
    <w:rsid w:val="00DD326D"/>
    <w:rsid w:val="00DD647A"/>
    <w:rsid w:val="00DD7102"/>
    <w:rsid w:val="00DD7BA5"/>
    <w:rsid w:val="00DE00F9"/>
    <w:rsid w:val="00DE3922"/>
    <w:rsid w:val="00DE4DEC"/>
    <w:rsid w:val="00DF296C"/>
    <w:rsid w:val="00DF4469"/>
    <w:rsid w:val="00DF6BDA"/>
    <w:rsid w:val="00DF7A28"/>
    <w:rsid w:val="00E05C65"/>
    <w:rsid w:val="00E07E57"/>
    <w:rsid w:val="00E106A0"/>
    <w:rsid w:val="00E14C33"/>
    <w:rsid w:val="00E15976"/>
    <w:rsid w:val="00E167DC"/>
    <w:rsid w:val="00E3249E"/>
    <w:rsid w:val="00E34693"/>
    <w:rsid w:val="00E35584"/>
    <w:rsid w:val="00E377C5"/>
    <w:rsid w:val="00E37F52"/>
    <w:rsid w:val="00E41A65"/>
    <w:rsid w:val="00E553C5"/>
    <w:rsid w:val="00E570E1"/>
    <w:rsid w:val="00E642DE"/>
    <w:rsid w:val="00E669BC"/>
    <w:rsid w:val="00E73378"/>
    <w:rsid w:val="00E73563"/>
    <w:rsid w:val="00E8507E"/>
    <w:rsid w:val="00E9046F"/>
    <w:rsid w:val="00EA3EC3"/>
    <w:rsid w:val="00EA43F6"/>
    <w:rsid w:val="00EA5613"/>
    <w:rsid w:val="00EB0D9D"/>
    <w:rsid w:val="00EB2AC4"/>
    <w:rsid w:val="00EB4C74"/>
    <w:rsid w:val="00EB5821"/>
    <w:rsid w:val="00EC0A1C"/>
    <w:rsid w:val="00EC4B4A"/>
    <w:rsid w:val="00EC7C06"/>
    <w:rsid w:val="00ED1407"/>
    <w:rsid w:val="00ED4238"/>
    <w:rsid w:val="00EE6979"/>
    <w:rsid w:val="00EE7598"/>
    <w:rsid w:val="00EF1017"/>
    <w:rsid w:val="00EF301A"/>
    <w:rsid w:val="00F0058D"/>
    <w:rsid w:val="00F01ACE"/>
    <w:rsid w:val="00F02155"/>
    <w:rsid w:val="00F026BF"/>
    <w:rsid w:val="00F164B9"/>
    <w:rsid w:val="00F270A7"/>
    <w:rsid w:val="00F30D15"/>
    <w:rsid w:val="00F3443F"/>
    <w:rsid w:val="00F3632A"/>
    <w:rsid w:val="00F51370"/>
    <w:rsid w:val="00F5316A"/>
    <w:rsid w:val="00F54F48"/>
    <w:rsid w:val="00F60126"/>
    <w:rsid w:val="00F61014"/>
    <w:rsid w:val="00F623E0"/>
    <w:rsid w:val="00F63CB9"/>
    <w:rsid w:val="00F67058"/>
    <w:rsid w:val="00F713AF"/>
    <w:rsid w:val="00F722E1"/>
    <w:rsid w:val="00F76521"/>
    <w:rsid w:val="00F76DE8"/>
    <w:rsid w:val="00F81526"/>
    <w:rsid w:val="00F81E36"/>
    <w:rsid w:val="00F84146"/>
    <w:rsid w:val="00F96640"/>
    <w:rsid w:val="00F96E0D"/>
    <w:rsid w:val="00F97CC5"/>
    <w:rsid w:val="00F97EE0"/>
    <w:rsid w:val="00FA0A11"/>
    <w:rsid w:val="00FA4B49"/>
    <w:rsid w:val="00FA6078"/>
    <w:rsid w:val="00FB0976"/>
    <w:rsid w:val="00FB44C2"/>
    <w:rsid w:val="00FB59E7"/>
    <w:rsid w:val="00FB6046"/>
    <w:rsid w:val="00FC2A4D"/>
    <w:rsid w:val="00FC62E5"/>
    <w:rsid w:val="00FD0713"/>
    <w:rsid w:val="00FD0BD2"/>
    <w:rsid w:val="00FD20DD"/>
    <w:rsid w:val="00FD2C46"/>
    <w:rsid w:val="00FD4086"/>
    <w:rsid w:val="00FE1013"/>
    <w:rsid w:val="00FE2FDA"/>
    <w:rsid w:val="00FE6A7B"/>
    <w:rsid w:val="00FE7EB8"/>
    <w:rsid w:val="00FF0DA6"/>
    <w:rsid w:val="00FF2044"/>
    <w:rsid w:val="00FF2928"/>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50"/>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24"/>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24"/>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24"/>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24"/>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24"/>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24"/>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24"/>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24"/>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24"/>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658B9"/>
    <w:pPr>
      <w:tabs>
        <w:tab w:val="left" w:pos="1276"/>
        <w:tab w:val="right" w:leader="dot" w:pos="8302"/>
      </w:tabs>
      <w:spacing w:before="120" w:after="60" w:line="240" w:lineRule="auto"/>
      <w:ind w:left="1418" w:hanging="1418"/>
    </w:pPr>
    <w:rPr>
      <w:rFonts w:ascii="Arial" w:hAnsi="Arial"/>
      <w:b/>
      <w:caps/>
    </w:rPr>
  </w:style>
  <w:style w:type="paragraph" w:styleId="TOC2">
    <w:name w:val="toc 2"/>
    <w:basedOn w:val="Normal"/>
    <w:next w:val="Normal"/>
    <w:autoRedefine/>
    <w:uiPriority w:val="39"/>
    <w:unhideWhenUsed/>
    <w:rsid w:val="007D15F9"/>
    <w:pPr>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9"/>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character" w:styleId="CommentReference">
    <w:name w:val="annotation reference"/>
    <w:basedOn w:val="DefaultParagraphFont"/>
    <w:uiPriority w:val="99"/>
    <w:semiHidden/>
    <w:unhideWhenUsed/>
    <w:rsid w:val="00157A5F"/>
    <w:rPr>
      <w:sz w:val="16"/>
      <w:szCs w:val="16"/>
    </w:rPr>
  </w:style>
  <w:style w:type="paragraph" w:styleId="CommentSubject">
    <w:name w:val="annotation subject"/>
    <w:basedOn w:val="CommentText"/>
    <w:next w:val="CommentText"/>
    <w:link w:val="CommentSubjectChar"/>
    <w:uiPriority w:val="99"/>
    <w:semiHidden/>
    <w:unhideWhenUsed/>
    <w:rsid w:val="005241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41A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E2D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50"/>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24"/>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24"/>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24"/>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24"/>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24"/>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24"/>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24"/>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24"/>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24"/>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658B9"/>
    <w:pPr>
      <w:tabs>
        <w:tab w:val="left" w:pos="1276"/>
        <w:tab w:val="right" w:leader="dot" w:pos="8302"/>
      </w:tabs>
      <w:spacing w:before="120" w:after="60" w:line="240" w:lineRule="auto"/>
      <w:ind w:left="1418" w:hanging="1418"/>
    </w:pPr>
    <w:rPr>
      <w:rFonts w:ascii="Arial" w:hAnsi="Arial"/>
      <w:b/>
      <w:caps/>
    </w:rPr>
  </w:style>
  <w:style w:type="paragraph" w:styleId="TOC2">
    <w:name w:val="toc 2"/>
    <w:basedOn w:val="Normal"/>
    <w:next w:val="Normal"/>
    <w:autoRedefine/>
    <w:uiPriority w:val="39"/>
    <w:unhideWhenUsed/>
    <w:rsid w:val="007D15F9"/>
    <w:pPr>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9"/>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character" w:styleId="CommentReference">
    <w:name w:val="annotation reference"/>
    <w:basedOn w:val="DefaultParagraphFont"/>
    <w:uiPriority w:val="99"/>
    <w:semiHidden/>
    <w:unhideWhenUsed/>
    <w:rsid w:val="00157A5F"/>
    <w:rPr>
      <w:sz w:val="16"/>
      <w:szCs w:val="16"/>
    </w:rPr>
  </w:style>
  <w:style w:type="paragraph" w:styleId="CommentSubject">
    <w:name w:val="annotation subject"/>
    <w:basedOn w:val="CommentText"/>
    <w:next w:val="CommentText"/>
    <w:link w:val="CommentSubjectChar"/>
    <w:uiPriority w:val="99"/>
    <w:semiHidden/>
    <w:unhideWhenUsed/>
    <w:rsid w:val="005241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41A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E2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highways.bravosolution.co.uk/esop/ect/FList.do?caId=4581515&amp;folderId=5405776&amp;reset=true&amp;_ncp=1522247646339.937-2"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ationaltst@highwaysengland.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459B-C0F0-4844-9046-0DCC2E28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Wright, Stewart</cp:lastModifiedBy>
  <cp:revision>3</cp:revision>
  <cp:lastPrinted>2015-12-04T11:19:00Z</cp:lastPrinted>
  <dcterms:created xsi:type="dcterms:W3CDTF">2018-09-12T12:56:00Z</dcterms:created>
  <dcterms:modified xsi:type="dcterms:W3CDTF">2018-09-12T13:06:00Z</dcterms:modified>
</cp:coreProperties>
</file>