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BB" w:rsidRDefault="005505B9" w:rsidP="005505B9">
      <w:pPr>
        <w:jc w:val="center"/>
        <w:rPr>
          <w:b/>
        </w:rPr>
      </w:pPr>
      <w:r w:rsidRPr="005505B9">
        <w:rPr>
          <w:b/>
        </w:rPr>
        <w:t>Questions 17/1/2020</w:t>
      </w:r>
    </w:p>
    <w:p w:rsidR="005505B9" w:rsidRDefault="005505B9" w:rsidP="005505B9">
      <w:pPr>
        <w:jc w:val="center"/>
        <w:rPr>
          <w:b/>
        </w:rPr>
      </w:pPr>
    </w:p>
    <w:p w:rsidR="005505B9" w:rsidRDefault="005505B9" w:rsidP="005505B9">
      <w:pPr>
        <w:jc w:val="center"/>
        <w:rPr>
          <w:b/>
        </w:rPr>
      </w:pPr>
    </w:p>
    <w:p w:rsidR="005505B9" w:rsidRDefault="005505B9" w:rsidP="005505B9">
      <w:pPr>
        <w:pStyle w:val="ListParagraph"/>
        <w:numPr>
          <w:ilvl w:val="0"/>
          <w:numId w:val="2"/>
        </w:numPr>
        <w:shd w:val="clear" w:color="auto" w:fill="FFFFFF"/>
        <w:spacing w:after="0" w:line="240" w:lineRule="auto"/>
        <w:rPr>
          <w:rFonts w:ascii="Calibri" w:eastAsia="Times New Roman" w:hAnsi="Calibri" w:cs="Calibri"/>
          <w:b/>
          <w:color w:val="222222"/>
          <w:lang w:eastAsia="en-GB"/>
        </w:rPr>
      </w:pPr>
      <w:r w:rsidRPr="005505B9">
        <w:rPr>
          <w:rFonts w:ascii="Calibri" w:eastAsia="Times New Roman" w:hAnsi="Calibri" w:cs="Calibri"/>
          <w:b/>
          <w:color w:val="222222"/>
          <w:lang w:eastAsia="en-GB"/>
        </w:rPr>
        <w:t>Section 1 – Advice – ‘termly update meetings to provide updates on education and employment law changes’ - do you mean updates on employment in an education setting?</w:t>
      </w:r>
    </w:p>
    <w:p w:rsidR="005505B9" w:rsidRDefault="005505B9" w:rsidP="005505B9">
      <w:pPr>
        <w:pStyle w:val="ListParagraph"/>
        <w:shd w:val="clear" w:color="auto" w:fill="FFFFFF"/>
        <w:spacing w:after="0" w:line="240" w:lineRule="auto"/>
        <w:rPr>
          <w:rFonts w:ascii="Calibri" w:eastAsia="Times New Roman" w:hAnsi="Calibri" w:cs="Calibri"/>
          <w:b/>
          <w:color w:val="222222"/>
          <w:lang w:eastAsia="en-GB"/>
        </w:rPr>
      </w:pPr>
    </w:p>
    <w:p w:rsidR="005505B9" w:rsidRPr="005505B9" w:rsidRDefault="005505B9" w:rsidP="005505B9">
      <w:pPr>
        <w:pStyle w:val="ListParagraph"/>
        <w:shd w:val="clear" w:color="auto" w:fill="FFFFFF"/>
        <w:spacing w:after="0" w:line="240" w:lineRule="auto"/>
        <w:rPr>
          <w:rFonts w:ascii="Calibri" w:eastAsia="Times New Roman" w:hAnsi="Calibri" w:cs="Calibri"/>
          <w:color w:val="222222"/>
          <w:lang w:eastAsia="en-GB"/>
        </w:rPr>
      </w:pPr>
      <w:r>
        <w:rPr>
          <w:rFonts w:ascii="Calibri" w:eastAsia="Times New Roman" w:hAnsi="Calibri" w:cs="Calibri"/>
          <w:color w:val="222222"/>
          <w:lang w:eastAsia="en-GB"/>
        </w:rPr>
        <w:t>Yes</w:t>
      </w:r>
    </w:p>
    <w:p w:rsidR="005505B9" w:rsidRPr="005505B9" w:rsidRDefault="005505B9" w:rsidP="005505B9">
      <w:pPr>
        <w:shd w:val="clear" w:color="auto" w:fill="FFFFFF"/>
        <w:spacing w:after="0" w:line="240" w:lineRule="auto"/>
        <w:rPr>
          <w:rFonts w:ascii="Calibri" w:eastAsia="Times New Roman" w:hAnsi="Calibri" w:cs="Calibri"/>
          <w:color w:val="222222"/>
          <w:lang w:eastAsia="en-GB"/>
        </w:rPr>
      </w:pPr>
    </w:p>
    <w:p w:rsidR="005505B9" w:rsidRDefault="005505B9" w:rsidP="005505B9">
      <w:pPr>
        <w:pStyle w:val="ListParagraph"/>
        <w:numPr>
          <w:ilvl w:val="0"/>
          <w:numId w:val="2"/>
        </w:numPr>
        <w:shd w:val="clear" w:color="auto" w:fill="FFFFFF"/>
        <w:spacing w:after="0" w:line="240" w:lineRule="auto"/>
        <w:rPr>
          <w:rFonts w:ascii="Calibri" w:eastAsia="Times New Roman" w:hAnsi="Calibri" w:cs="Calibri"/>
          <w:b/>
          <w:color w:val="222222"/>
          <w:lang w:eastAsia="en-GB"/>
        </w:rPr>
      </w:pPr>
      <w:r w:rsidRPr="005505B9">
        <w:rPr>
          <w:rFonts w:ascii="Calibri" w:eastAsia="Times New Roman" w:hAnsi="Calibri" w:cs="Calibri"/>
          <w:b/>
          <w:color w:val="222222"/>
          <w:lang w:eastAsia="en-GB"/>
        </w:rPr>
        <w:t>Section 9 – Further Advice – Data Protection Act requests – normally such advice is obtained from your DPO. Can you clarify what sort of Data Protection Act requests you are referring too?</w:t>
      </w:r>
    </w:p>
    <w:p w:rsidR="005505B9" w:rsidRDefault="005505B9" w:rsidP="005505B9">
      <w:pPr>
        <w:shd w:val="clear" w:color="auto" w:fill="FFFFFF"/>
        <w:spacing w:after="0" w:line="240" w:lineRule="auto"/>
        <w:rPr>
          <w:rFonts w:ascii="Calibri" w:eastAsia="Times New Roman" w:hAnsi="Calibri" w:cs="Calibri"/>
          <w:b/>
          <w:color w:val="222222"/>
          <w:lang w:eastAsia="en-GB"/>
        </w:rPr>
      </w:pPr>
    </w:p>
    <w:p w:rsidR="005505B9" w:rsidRDefault="005505B9" w:rsidP="005505B9">
      <w:pPr>
        <w:shd w:val="clear" w:color="auto" w:fill="FFFFFF"/>
        <w:spacing w:after="0" w:line="240" w:lineRule="auto"/>
        <w:ind w:left="720"/>
        <w:rPr>
          <w:rFonts w:ascii="Calibri" w:eastAsia="Times New Roman" w:hAnsi="Calibri" w:cs="Calibri"/>
          <w:color w:val="222222"/>
          <w:lang w:eastAsia="en-GB"/>
        </w:rPr>
      </w:pPr>
      <w:r>
        <w:rPr>
          <w:rFonts w:ascii="Calibri" w:eastAsia="Times New Roman" w:hAnsi="Calibri" w:cs="Calibri"/>
          <w:color w:val="222222"/>
          <w:lang w:eastAsia="en-GB"/>
        </w:rPr>
        <w:t>While we would seek advice from our DPO we would also seek advice from our HR supplier if the request related to employment.</w:t>
      </w:r>
    </w:p>
    <w:p w:rsidR="005505B9" w:rsidRDefault="005505B9" w:rsidP="005505B9">
      <w:pPr>
        <w:shd w:val="clear" w:color="auto" w:fill="FFFFFF"/>
        <w:spacing w:after="0" w:line="240" w:lineRule="auto"/>
        <w:rPr>
          <w:rFonts w:ascii="Calibri" w:eastAsia="Times New Roman" w:hAnsi="Calibri" w:cs="Calibri"/>
          <w:color w:val="222222"/>
          <w:lang w:eastAsia="en-GB"/>
        </w:rPr>
      </w:pPr>
    </w:p>
    <w:p w:rsidR="005505B9" w:rsidRPr="005505B9" w:rsidRDefault="005505B9" w:rsidP="005505B9">
      <w:pPr>
        <w:pStyle w:val="ListParagraph"/>
        <w:numPr>
          <w:ilvl w:val="0"/>
          <w:numId w:val="2"/>
        </w:numPr>
        <w:shd w:val="clear" w:color="auto" w:fill="FFFFFF"/>
        <w:spacing w:after="0" w:line="240" w:lineRule="auto"/>
        <w:rPr>
          <w:rFonts w:eastAsia="Times New Roman" w:cstheme="minorHAnsi"/>
          <w:b/>
          <w:color w:val="222222"/>
          <w:lang w:eastAsia="en-GB"/>
        </w:rPr>
      </w:pPr>
      <w:r w:rsidRPr="005505B9">
        <w:rPr>
          <w:rFonts w:eastAsia="Times New Roman" w:cstheme="minorHAnsi"/>
          <w:b/>
          <w:color w:val="222222"/>
          <w:lang w:eastAsia="en-GB"/>
        </w:rPr>
        <w:t>In relation to providing HR Advisory Services, does the Trust have an expectation that meetings with HR will be conducted in person?  If yes, please indicate the typical sorts of meetings that would require attendance by your provider and on average a typical number of meetings that could be required per month.</w:t>
      </w:r>
    </w:p>
    <w:p w:rsidR="005505B9" w:rsidRDefault="005505B9" w:rsidP="005505B9">
      <w:pPr>
        <w:shd w:val="clear" w:color="auto" w:fill="FFFFFF"/>
        <w:spacing w:after="0" w:line="240" w:lineRule="auto"/>
        <w:rPr>
          <w:rFonts w:eastAsia="Times New Roman" w:cstheme="minorHAnsi"/>
          <w:b/>
          <w:color w:val="222222"/>
          <w:lang w:eastAsia="en-GB"/>
        </w:rPr>
      </w:pPr>
    </w:p>
    <w:p w:rsidR="005505B9" w:rsidRDefault="005505B9" w:rsidP="005505B9">
      <w:pPr>
        <w:shd w:val="clear" w:color="auto" w:fill="FFFFFF"/>
        <w:spacing w:after="0" w:line="240" w:lineRule="auto"/>
        <w:ind w:left="720"/>
        <w:rPr>
          <w:rFonts w:eastAsia="Times New Roman" w:cstheme="minorHAnsi"/>
          <w:color w:val="222222"/>
          <w:lang w:eastAsia="en-GB"/>
        </w:rPr>
      </w:pPr>
      <w:r>
        <w:rPr>
          <w:rFonts w:eastAsia="Times New Roman" w:cstheme="minorHAnsi"/>
          <w:color w:val="222222"/>
          <w:lang w:eastAsia="en-GB"/>
        </w:rPr>
        <w:t>It really depends on the nature of the meeting. For a complex case or major TUPE transfer, we might require a long face to face meeting, but for, a small TUPE transfer affecting only 1 person we might be able to do a phone conference.</w:t>
      </w:r>
    </w:p>
    <w:p w:rsidR="005505B9" w:rsidRDefault="005505B9" w:rsidP="005505B9">
      <w:pPr>
        <w:shd w:val="clear" w:color="auto" w:fill="FFFFFF"/>
        <w:spacing w:after="0" w:line="240" w:lineRule="auto"/>
        <w:ind w:left="720"/>
        <w:rPr>
          <w:rFonts w:eastAsia="Times New Roman" w:cstheme="minorHAnsi"/>
          <w:color w:val="222222"/>
          <w:lang w:eastAsia="en-GB"/>
        </w:rPr>
      </w:pPr>
    </w:p>
    <w:p w:rsidR="005505B9" w:rsidRPr="005505B9" w:rsidRDefault="005505B9" w:rsidP="005505B9">
      <w:pPr>
        <w:shd w:val="clear" w:color="auto" w:fill="FFFFFF"/>
        <w:spacing w:after="0" w:line="240" w:lineRule="auto"/>
        <w:ind w:left="720"/>
        <w:rPr>
          <w:rFonts w:eastAsia="Times New Roman" w:cstheme="minorHAnsi"/>
          <w:color w:val="222222"/>
          <w:lang w:eastAsia="en-GB"/>
        </w:rPr>
      </w:pPr>
      <w:r>
        <w:rPr>
          <w:rFonts w:eastAsia="Times New Roman" w:cstheme="minorHAnsi"/>
          <w:color w:val="222222"/>
          <w:lang w:eastAsia="en-GB"/>
        </w:rPr>
        <w:t xml:space="preserve">The kinds of meetings we would expect attendance at would be for HR, grievance, disciplinary, possibly sickness procedure, TUPE, and for both contracts, contract meetings, and training. The number of meetings is variable according to need, so we cannot put a figure to it but assume somewhere </w:t>
      </w:r>
      <w:proofErr w:type="gramStart"/>
      <w:r>
        <w:rPr>
          <w:rFonts w:eastAsia="Times New Roman" w:cstheme="minorHAnsi"/>
          <w:color w:val="222222"/>
          <w:lang w:eastAsia="en-GB"/>
        </w:rPr>
        <w:t>between 10-20 per year as the baseline</w:t>
      </w:r>
      <w:proofErr w:type="gramEnd"/>
      <w:r>
        <w:rPr>
          <w:rFonts w:eastAsia="Times New Roman" w:cstheme="minorHAnsi"/>
          <w:color w:val="222222"/>
          <w:lang w:eastAsia="en-GB"/>
        </w:rPr>
        <w:t>.</w:t>
      </w:r>
    </w:p>
    <w:p w:rsidR="005505B9" w:rsidRPr="005505B9" w:rsidRDefault="005505B9" w:rsidP="005505B9">
      <w:pPr>
        <w:shd w:val="clear" w:color="auto" w:fill="FFFFFF"/>
        <w:spacing w:after="0" w:line="240" w:lineRule="auto"/>
        <w:rPr>
          <w:rFonts w:eastAsia="Times New Roman" w:cstheme="minorHAnsi"/>
          <w:color w:val="222222"/>
          <w:lang w:eastAsia="en-GB"/>
        </w:rPr>
      </w:pPr>
      <w:r w:rsidRPr="005505B9">
        <w:rPr>
          <w:rFonts w:eastAsia="Times New Roman" w:cstheme="minorHAnsi"/>
          <w:color w:val="222222"/>
          <w:lang w:eastAsia="en-GB"/>
        </w:rPr>
        <w:t> </w:t>
      </w:r>
    </w:p>
    <w:p w:rsidR="005505B9" w:rsidRDefault="005505B9" w:rsidP="005505B9">
      <w:pPr>
        <w:pStyle w:val="ListParagraph"/>
        <w:numPr>
          <w:ilvl w:val="0"/>
          <w:numId w:val="2"/>
        </w:numPr>
        <w:shd w:val="clear" w:color="auto" w:fill="FFFFFF"/>
        <w:spacing w:after="0" w:line="240" w:lineRule="auto"/>
        <w:rPr>
          <w:rFonts w:eastAsia="Times New Roman" w:cstheme="minorHAnsi"/>
          <w:b/>
          <w:color w:val="222222"/>
          <w:lang w:eastAsia="en-GB"/>
        </w:rPr>
      </w:pPr>
      <w:r w:rsidRPr="005505B9">
        <w:rPr>
          <w:rFonts w:eastAsia="Times New Roman" w:cstheme="minorHAnsi"/>
          <w:b/>
          <w:color w:val="222222"/>
          <w:lang w:eastAsia="en-GB"/>
        </w:rPr>
        <w:t xml:space="preserve">Is the Trust open to the use of technology such as Skype or </w:t>
      </w:r>
      <w:proofErr w:type="spellStart"/>
      <w:r w:rsidRPr="005505B9">
        <w:rPr>
          <w:rFonts w:eastAsia="Times New Roman" w:cstheme="minorHAnsi"/>
          <w:b/>
          <w:color w:val="222222"/>
          <w:lang w:eastAsia="en-GB"/>
        </w:rPr>
        <w:t>Facetime</w:t>
      </w:r>
      <w:proofErr w:type="spellEnd"/>
      <w:r w:rsidRPr="005505B9">
        <w:rPr>
          <w:rFonts w:eastAsia="Times New Roman" w:cstheme="minorHAnsi"/>
          <w:b/>
          <w:color w:val="222222"/>
          <w:lang w:eastAsia="en-GB"/>
        </w:rPr>
        <w:t xml:space="preserve"> in order to hold any HR meetings?</w:t>
      </w:r>
    </w:p>
    <w:p w:rsidR="005505B9" w:rsidRDefault="005505B9" w:rsidP="005505B9">
      <w:pPr>
        <w:pStyle w:val="ListParagraph"/>
        <w:shd w:val="clear" w:color="auto" w:fill="FFFFFF"/>
        <w:spacing w:after="0" w:line="240" w:lineRule="auto"/>
        <w:rPr>
          <w:rFonts w:eastAsia="Times New Roman" w:cstheme="minorHAnsi"/>
          <w:b/>
          <w:color w:val="222222"/>
          <w:lang w:eastAsia="en-GB"/>
        </w:rPr>
      </w:pPr>
    </w:p>
    <w:p w:rsidR="005505B9" w:rsidRPr="005505B9" w:rsidRDefault="005505B9" w:rsidP="005505B9">
      <w:pPr>
        <w:pStyle w:val="ListParagraph"/>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Yes, depending on complexity as noted above.</w:t>
      </w:r>
      <w:bookmarkStart w:id="0" w:name="_GoBack"/>
      <w:bookmarkEnd w:id="0"/>
    </w:p>
    <w:p w:rsidR="005505B9" w:rsidRPr="005505B9" w:rsidRDefault="005505B9" w:rsidP="005505B9">
      <w:pPr>
        <w:rPr>
          <w:b/>
        </w:rPr>
      </w:pPr>
    </w:p>
    <w:sectPr w:rsidR="005505B9" w:rsidRPr="00550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1F52"/>
    <w:multiLevelType w:val="hybridMultilevel"/>
    <w:tmpl w:val="8EDC18E6"/>
    <w:lvl w:ilvl="0" w:tplc="C4C2DFB4">
      <w:start w:val="1"/>
      <w:numFmt w:val="decimal"/>
      <w:lvlText w:val="%1."/>
      <w:lvlJc w:val="left"/>
      <w:pPr>
        <w:ind w:left="720" w:hanging="360"/>
      </w:pPr>
      <w:rPr>
        <w:rFonts w:asciiTheme="minorHAnsi" w:eastAsiaTheme="minorHAnsi" w:hAnsiTheme="minorHAnsi"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2579CD"/>
    <w:multiLevelType w:val="multilevel"/>
    <w:tmpl w:val="0A9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B9"/>
    <w:rsid w:val="0040296D"/>
    <w:rsid w:val="005505B9"/>
    <w:rsid w:val="00B9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0C4A"/>
  <w15:chartTrackingRefBased/>
  <w15:docId w15:val="{7BC51E9F-A68B-48C4-9DDA-1CF34166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68907">
      <w:bodyDiv w:val="1"/>
      <w:marLeft w:val="0"/>
      <w:marRight w:val="0"/>
      <w:marTop w:val="0"/>
      <w:marBottom w:val="0"/>
      <w:divBdr>
        <w:top w:val="none" w:sz="0" w:space="0" w:color="auto"/>
        <w:left w:val="none" w:sz="0" w:space="0" w:color="auto"/>
        <w:bottom w:val="none" w:sz="0" w:space="0" w:color="auto"/>
        <w:right w:val="none" w:sz="0" w:space="0" w:color="auto"/>
      </w:divBdr>
    </w:div>
    <w:div w:id="14288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899D3156</Template>
  <TotalTime>10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VMoffatt</dc:creator>
  <cp:keywords/>
  <dc:description/>
  <cp:lastModifiedBy>VMoffatt</cp:lastModifiedBy>
  <cp:revision>1</cp:revision>
  <dcterms:created xsi:type="dcterms:W3CDTF">2020-01-17T15:39:00Z</dcterms:created>
  <dcterms:modified xsi:type="dcterms:W3CDTF">2020-01-17T15:49:00Z</dcterms:modified>
</cp:coreProperties>
</file>