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1E0" w:firstRow="1" w:lastRow="1" w:firstColumn="1" w:lastColumn="1" w:noHBand="0" w:noVBand="0"/>
      </w:tblPr>
      <w:tblGrid>
        <w:gridCol w:w="2694"/>
        <w:gridCol w:w="2551"/>
        <w:gridCol w:w="1547"/>
        <w:gridCol w:w="305"/>
        <w:gridCol w:w="2542"/>
      </w:tblGrid>
      <w:tr w:rsidR="00730004" w:rsidRPr="00B8277A" w:rsidTr="0071079F">
        <w:tc>
          <w:tcPr>
            <w:tcW w:w="9639" w:type="dxa"/>
            <w:gridSpan w:val="5"/>
          </w:tcPr>
          <w:p w:rsidR="00730004" w:rsidRPr="00B8277A" w:rsidRDefault="00730004" w:rsidP="0071079F">
            <w:pPr>
              <w:spacing w:after="0"/>
            </w:pPr>
            <w:bookmarkStart w:id="0" w:name="_GoBack"/>
            <w:bookmarkEnd w:id="0"/>
          </w:p>
        </w:tc>
      </w:tr>
      <w:tr w:rsidR="00730004" w:rsidRPr="00B8277A" w:rsidTr="00E92F32">
        <w:trPr>
          <w:trHeight w:hRule="exact" w:val="198"/>
        </w:trPr>
        <w:tc>
          <w:tcPr>
            <w:tcW w:w="2694" w:type="dxa"/>
            <w:vMerge w:val="restart"/>
          </w:tcPr>
          <w:p w:rsidR="00730004" w:rsidRPr="00B8277A" w:rsidRDefault="00DB730D" w:rsidP="0071079F">
            <w:pPr>
              <w:spacing w:after="0"/>
            </w:pPr>
            <w:r>
              <w:rPr>
                <w:noProof/>
                <w:lang w:eastAsia="en-GB"/>
              </w:rPr>
              <w:drawing>
                <wp:inline distT="0" distB="0" distL="0" distR="0">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403" w:type="dxa"/>
            <w:gridSpan w:val="3"/>
          </w:tcPr>
          <w:p w:rsidR="00730004" w:rsidRPr="00B8277A" w:rsidRDefault="00730004" w:rsidP="0071079F">
            <w:pPr>
              <w:spacing w:after="0"/>
            </w:pPr>
          </w:p>
        </w:tc>
        <w:tc>
          <w:tcPr>
            <w:tcW w:w="2542" w:type="dxa"/>
            <w:vMerge w:val="restart"/>
            <w:shd w:val="clear" w:color="auto" w:fill="auto"/>
          </w:tcPr>
          <w:p w:rsidR="00730004" w:rsidRPr="00B8277A" w:rsidRDefault="00DB730D" w:rsidP="0071079F">
            <w:pPr>
              <w:spacing w:after="0"/>
              <w:rPr>
                <w:rFonts w:cs="Arial"/>
                <w:sz w:val="24"/>
              </w:rPr>
            </w:pPr>
            <w:bookmarkStart w:id="1" w:name="sublogo"/>
            <w:bookmarkEnd w:id="1"/>
            <w:r>
              <w:rPr>
                <w:noProof/>
                <w:lang w:eastAsia="en-GB"/>
              </w:rPr>
              <w:drawing>
                <wp:inline distT="0" distB="0" distL="0" distR="0">
                  <wp:extent cx="13335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047750"/>
                          </a:xfrm>
                          <a:prstGeom prst="rect">
                            <a:avLst/>
                          </a:prstGeom>
                          <a:noFill/>
                          <a:ln>
                            <a:noFill/>
                          </a:ln>
                        </pic:spPr>
                      </pic:pic>
                    </a:graphicData>
                  </a:graphic>
                </wp:inline>
              </w:drawing>
            </w:r>
          </w:p>
          <w:p w:rsidR="00730004" w:rsidRPr="00B8277A" w:rsidRDefault="00730004" w:rsidP="0071079F">
            <w:pPr>
              <w:spacing w:after="0"/>
            </w:pPr>
          </w:p>
        </w:tc>
      </w:tr>
      <w:tr w:rsidR="00730004" w:rsidRPr="00B8277A" w:rsidTr="00E92F32">
        <w:trPr>
          <w:trHeight w:val="310"/>
        </w:trPr>
        <w:tc>
          <w:tcPr>
            <w:tcW w:w="2694" w:type="dxa"/>
            <w:vMerge/>
          </w:tcPr>
          <w:p w:rsidR="00730004" w:rsidRPr="00B8277A" w:rsidRDefault="00730004" w:rsidP="0071079F">
            <w:pPr>
              <w:spacing w:after="0"/>
            </w:pPr>
          </w:p>
        </w:tc>
        <w:tc>
          <w:tcPr>
            <w:tcW w:w="4098" w:type="dxa"/>
            <w:gridSpan w:val="2"/>
          </w:tcPr>
          <w:p w:rsidR="00730004" w:rsidRPr="004B7F26" w:rsidRDefault="00E92F32" w:rsidP="0071079F">
            <w:pPr>
              <w:spacing w:after="0"/>
              <w:rPr>
                <w:noProof/>
              </w:rPr>
            </w:pPr>
            <w:r>
              <w:rPr>
                <w:noProof/>
              </w:rPr>
              <w:t xml:space="preserve">Chris Thornton </w:t>
            </w:r>
          </w:p>
        </w:tc>
        <w:tc>
          <w:tcPr>
            <w:tcW w:w="305" w:type="dxa"/>
            <w:shd w:val="clear" w:color="auto" w:fill="auto"/>
          </w:tcPr>
          <w:p w:rsidR="00730004" w:rsidRPr="00B8277A" w:rsidRDefault="00730004" w:rsidP="0071079F">
            <w:pPr>
              <w:spacing w:after="0"/>
            </w:pPr>
          </w:p>
        </w:tc>
        <w:tc>
          <w:tcPr>
            <w:tcW w:w="2542" w:type="dxa"/>
            <w:vMerge/>
            <w:shd w:val="clear" w:color="auto" w:fill="auto"/>
          </w:tcPr>
          <w:p w:rsidR="00730004" w:rsidRPr="00B8277A" w:rsidRDefault="00730004" w:rsidP="0071079F">
            <w:pPr>
              <w:spacing w:after="0"/>
            </w:pPr>
          </w:p>
        </w:tc>
      </w:tr>
      <w:tr w:rsidR="00730004" w:rsidRPr="00B8277A" w:rsidTr="00E92F32">
        <w:tc>
          <w:tcPr>
            <w:tcW w:w="2694" w:type="dxa"/>
            <w:vMerge/>
          </w:tcPr>
          <w:p w:rsidR="00730004" w:rsidRPr="00B8277A" w:rsidRDefault="00730004" w:rsidP="0071079F">
            <w:pPr>
              <w:spacing w:after="0"/>
            </w:pPr>
          </w:p>
        </w:tc>
        <w:tc>
          <w:tcPr>
            <w:tcW w:w="4098" w:type="dxa"/>
            <w:gridSpan w:val="2"/>
          </w:tcPr>
          <w:p w:rsidR="00730004" w:rsidRPr="0051611F" w:rsidRDefault="00E92F32" w:rsidP="0071079F">
            <w:pPr>
              <w:spacing w:after="0"/>
              <w:rPr>
                <w:noProof/>
              </w:rPr>
            </w:pPr>
            <w:r>
              <w:rPr>
                <w:noProof/>
              </w:rPr>
              <w:t xml:space="preserve">CSS Commercial Dep Hd </w:t>
            </w:r>
          </w:p>
        </w:tc>
        <w:tc>
          <w:tcPr>
            <w:tcW w:w="305" w:type="dxa"/>
            <w:shd w:val="clear" w:color="auto" w:fill="auto"/>
          </w:tcPr>
          <w:p w:rsidR="00730004" w:rsidRPr="00B8277A" w:rsidRDefault="00730004" w:rsidP="0071079F">
            <w:pPr>
              <w:spacing w:after="0"/>
            </w:pPr>
          </w:p>
        </w:tc>
        <w:tc>
          <w:tcPr>
            <w:tcW w:w="2542" w:type="dxa"/>
            <w:vMerge/>
            <w:shd w:val="clear" w:color="auto" w:fill="auto"/>
          </w:tcPr>
          <w:p w:rsidR="00730004" w:rsidRPr="00B8277A" w:rsidRDefault="00730004" w:rsidP="0071079F">
            <w:pPr>
              <w:spacing w:after="0"/>
            </w:pPr>
          </w:p>
        </w:tc>
      </w:tr>
      <w:tr w:rsidR="00730004" w:rsidRPr="00B8277A" w:rsidTr="00E92F32">
        <w:tc>
          <w:tcPr>
            <w:tcW w:w="2694" w:type="dxa"/>
            <w:vMerge/>
          </w:tcPr>
          <w:p w:rsidR="00730004" w:rsidRPr="00B8277A" w:rsidRDefault="00730004" w:rsidP="0071079F">
            <w:pPr>
              <w:spacing w:after="0"/>
            </w:pPr>
          </w:p>
        </w:tc>
        <w:tc>
          <w:tcPr>
            <w:tcW w:w="4098" w:type="dxa"/>
            <w:gridSpan w:val="2"/>
          </w:tcPr>
          <w:p w:rsidR="00730004" w:rsidRPr="0051611F" w:rsidRDefault="00730004" w:rsidP="0071079F">
            <w:pPr>
              <w:spacing w:after="0"/>
            </w:pPr>
          </w:p>
        </w:tc>
        <w:tc>
          <w:tcPr>
            <w:tcW w:w="305" w:type="dxa"/>
            <w:shd w:val="clear" w:color="auto" w:fill="auto"/>
          </w:tcPr>
          <w:p w:rsidR="00730004" w:rsidRPr="00B8277A" w:rsidRDefault="00730004" w:rsidP="0071079F">
            <w:pPr>
              <w:spacing w:after="0"/>
            </w:pPr>
          </w:p>
        </w:tc>
        <w:tc>
          <w:tcPr>
            <w:tcW w:w="2542" w:type="dxa"/>
            <w:vMerge/>
            <w:shd w:val="clear" w:color="auto" w:fill="auto"/>
          </w:tcPr>
          <w:p w:rsidR="00730004" w:rsidRPr="00B8277A" w:rsidRDefault="00730004" w:rsidP="0071079F">
            <w:pPr>
              <w:spacing w:after="0"/>
            </w:pPr>
          </w:p>
        </w:tc>
      </w:tr>
      <w:tr w:rsidR="00730004" w:rsidRPr="00B8277A" w:rsidTr="00E92F32">
        <w:trPr>
          <w:trHeight w:val="974"/>
        </w:trPr>
        <w:tc>
          <w:tcPr>
            <w:tcW w:w="2694" w:type="dxa"/>
            <w:vMerge/>
          </w:tcPr>
          <w:p w:rsidR="00730004" w:rsidRPr="00B8277A" w:rsidRDefault="00730004" w:rsidP="0071079F">
            <w:pPr>
              <w:spacing w:after="0"/>
            </w:pPr>
          </w:p>
        </w:tc>
        <w:tc>
          <w:tcPr>
            <w:tcW w:w="4098" w:type="dxa"/>
            <w:gridSpan w:val="2"/>
          </w:tcPr>
          <w:p w:rsidR="00730004" w:rsidRPr="006933DA" w:rsidRDefault="00730004" w:rsidP="0071079F">
            <w:pPr>
              <w:spacing w:after="0"/>
              <w:rPr>
                <w:noProof/>
              </w:rPr>
            </w:pPr>
            <w:r w:rsidRPr="006933DA">
              <w:rPr>
                <w:noProof/>
              </w:rPr>
              <w:t>Defence Equipment &amp; Support,</w:t>
            </w:r>
          </w:p>
          <w:p w:rsidR="00730004" w:rsidRPr="006933DA" w:rsidRDefault="00730004" w:rsidP="0071079F">
            <w:pPr>
              <w:spacing w:after="0"/>
              <w:rPr>
                <w:noProof/>
              </w:rPr>
            </w:pPr>
            <w:r w:rsidRPr="006933DA">
              <w:rPr>
                <w:noProof/>
              </w:rPr>
              <w:t>Commercially Supported Shipping</w:t>
            </w:r>
          </w:p>
          <w:p w:rsidR="00730004" w:rsidRPr="00E746A0" w:rsidRDefault="00E746A0" w:rsidP="00F74ECC">
            <w:pPr>
              <w:spacing w:after="0"/>
              <w:rPr>
                <w:noProof/>
                <w:highlight w:val="black"/>
              </w:rPr>
            </w:pPr>
            <w:r>
              <w:rPr>
                <w:noProof/>
                <w:color w:val="000000"/>
                <w:highlight w:val="black"/>
              </w:rPr>
              <w:t>''''''''''''' ''''''''''''''''' ''''''''''''''</w:t>
            </w:r>
          </w:p>
          <w:p w:rsidR="00730004" w:rsidRPr="00E746A0" w:rsidRDefault="00E746A0" w:rsidP="00F74ECC">
            <w:pPr>
              <w:spacing w:after="0"/>
              <w:rPr>
                <w:noProof/>
                <w:highlight w:val="black"/>
              </w:rPr>
            </w:pPr>
            <w:r>
              <w:rPr>
                <w:noProof/>
                <w:color w:val="000000"/>
                <w:highlight w:val="black"/>
              </w:rPr>
              <w:t>''''''''' '''''' ''''''''''''''</w:t>
            </w:r>
          </w:p>
          <w:p w:rsidR="00730004" w:rsidRPr="00E746A0" w:rsidRDefault="00E746A0" w:rsidP="00F74ECC">
            <w:pPr>
              <w:spacing w:after="0"/>
              <w:rPr>
                <w:noProof/>
                <w:highlight w:val="black"/>
              </w:rPr>
            </w:pPr>
            <w:r>
              <w:rPr>
                <w:noProof/>
                <w:color w:val="000000"/>
                <w:highlight w:val="black"/>
              </w:rPr>
              <w:t>''''''''''''''' ''''''''''''''''</w:t>
            </w:r>
          </w:p>
          <w:p w:rsidR="00730004" w:rsidRPr="00E746A0" w:rsidRDefault="00E746A0" w:rsidP="00F74ECC">
            <w:pPr>
              <w:spacing w:after="0"/>
              <w:rPr>
                <w:noProof/>
                <w:highlight w:val="black"/>
              </w:rPr>
            </w:pPr>
            <w:r>
              <w:rPr>
                <w:noProof/>
                <w:color w:val="000000"/>
                <w:highlight w:val="black"/>
              </w:rPr>
              <w:t>''''''''''''' ''''''''''</w:t>
            </w:r>
          </w:p>
          <w:p w:rsidR="00730004" w:rsidRPr="006933DA" w:rsidRDefault="00730004" w:rsidP="0071079F">
            <w:pPr>
              <w:spacing w:after="0"/>
              <w:rPr>
                <w:noProof/>
              </w:rPr>
            </w:pPr>
          </w:p>
          <w:p w:rsidR="00730004" w:rsidRPr="006933DA" w:rsidRDefault="00730004" w:rsidP="0071079F">
            <w:pPr>
              <w:spacing w:after="0"/>
              <w:rPr>
                <w:noProof/>
              </w:rPr>
            </w:pPr>
            <w:r w:rsidRPr="006933DA">
              <w:rPr>
                <w:noProof/>
              </w:rPr>
              <w:t xml:space="preserve">Tel:  </w:t>
            </w:r>
            <w:r w:rsidR="00E746A0">
              <w:rPr>
                <w:noProof/>
                <w:color w:val="000000"/>
                <w:highlight w:val="black"/>
              </w:rPr>
              <w:t>'''''''''''''' ''''''''''''' ''''''''''''''''</w:t>
            </w:r>
          </w:p>
        </w:tc>
        <w:tc>
          <w:tcPr>
            <w:tcW w:w="305" w:type="dxa"/>
            <w:vMerge w:val="restart"/>
            <w:shd w:val="clear" w:color="auto" w:fill="auto"/>
          </w:tcPr>
          <w:p w:rsidR="00730004" w:rsidRPr="00B8277A" w:rsidRDefault="00730004" w:rsidP="0071079F">
            <w:pPr>
              <w:spacing w:after="0"/>
            </w:pPr>
          </w:p>
          <w:p w:rsidR="00730004" w:rsidRPr="00B8277A" w:rsidRDefault="00730004" w:rsidP="0071079F">
            <w:pPr>
              <w:spacing w:after="0"/>
            </w:pPr>
          </w:p>
        </w:tc>
        <w:tc>
          <w:tcPr>
            <w:tcW w:w="2542" w:type="dxa"/>
            <w:vMerge/>
            <w:shd w:val="clear" w:color="auto" w:fill="auto"/>
          </w:tcPr>
          <w:p w:rsidR="00730004" w:rsidRPr="00B8277A" w:rsidRDefault="00730004" w:rsidP="0071079F">
            <w:pPr>
              <w:spacing w:after="0"/>
            </w:pPr>
          </w:p>
        </w:tc>
      </w:tr>
      <w:tr w:rsidR="00730004" w:rsidRPr="00B8277A" w:rsidTr="00E92F32">
        <w:trPr>
          <w:trHeight w:val="141"/>
        </w:trPr>
        <w:tc>
          <w:tcPr>
            <w:tcW w:w="2694" w:type="dxa"/>
            <w:vMerge/>
          </w:tcPr>
          <w:p w:rsidR="00730004" w:rsidRPr="00B8277A" w:rsidRDefault="00730004" w:rsidP="0071079F">
            <w:pPr>
              <w:spacing w:after="0"/>
            </w:pPr>
          </w:p>
        </w:tc>
        <w:tc>
          <w:tcPr>
            <w:tcW w:w="4098" w:type="dxa"/>
            <w:gridSpan w:val="2"/>
          </w:tcPr>
          <w:p w:rsidR="00730004" w:rsidRPr="006933DA" w:rsidRDefault="00730004" w:rsidP="00E92F32">
            <w:pPr>
              <w:spacing w:after="0"/>
            </w:pPr>
            <w:r w:rsidRPr="006933DA">
              <w:t xml:space="preserve">Email: </w:t>
            </w:r>
            <w:r w:rsidR="00E746A0">
              <w:rPr>
                <w:noProof/>
                <w:color w:val="000000"/>
                <w:highlight w:val="black"/>
              </w:rPr>
              <w:t>''''''''''''''''''''''''''''''''''''''''''''''''''''''''''''''''''''''''''''''''''''''''''''''</w:t>
            </w:r>
          </w:p>
        </w:tc>
        <w:tc>
          <w:tcPr>
            <w:tcW w:w="305" w:type="dxa"/>
            <w:vMerge/>
            <w:shd w:val="clear" w:color="auto" w:fill="auto"/>
          </w:tcPr>
          <w:p w:rsidR="00730004" w:rsidRPr="00B8277A" w:rsidRDefault="00730004" w:rsidP="0071079F">
            <w:pPr>
              <w:spacing w:after="0"/>
            </w:pPr>
          </w:p>
        </w:tc>
        <w:tc>
          <w:tcPr>
            <w:tcW w:w="2542" w:type="dxa"/>
            <w:vMerge/>
            <w:shd w:val="clear" w:color="auto" w:fill="auto"/>
          </w:tcPr>
          <w:p w:rsidR="00730004" w:rsidRPr="00B8277A" w:rsidRDefault="00730004" w:rsidP="0071079F">
            <w:pPr>
              <w:spacing w:after="0"/>
            </w:pPr>
          </w:p>
        </w:tc>
      </w:tr>
      <w:tr w:rsidR="00730004" w:rsidRPr="00B8277A" w:rsidTr="00E92F32">
        <w:trPr>
          <w:cantSplit/>
          <w:trHeight w:hRule="exact" w:val="318"/>
        </w:trPr>
        <w:tc>
          <w:tcPr>
            <w:tcW w:w="2694" w:type="dxa"/>
            <w:tcBorders>
              <w:bottom w:val="single" w:sz="4" w:space="0" w:color="auto"/>
            </w:tcBorders>
          </w:tcPr>
          <w:p w:rsidR="00730004" w:rsidRPr="00B8277A" w:rsidRDefault="00730004" w:rsidP="0071079F">
            <w:pPr>
              <w:spacing w:after="0"/>
            </w:pPr>
          </w:p>
        </w:tc>
        <w:tc>
          <w:tcPr>
            <w:tcW w:w="4098" w:type="dxa"/>
            <w:gridSpan w:val="2"/>
            <w:tcBorders>
              <w:bottom w:val="single" w:sz="4" w:space="0" w:color="auto"/>
            </w:tcBorders>
          </w:tcPr>
          <w:p w:rsidR="00730004" w:rsidRPr="00B8277A" w:rsidRDefault="00730004" w:rsidP="0071079F">
            <w:pPr>
              <w:spacing w:after="0"/>
            </w:pPr>
          </w:p>
        </w:tc>
        <w:tc>
          <w:tcPr>
            <w:tcW w:w="305" w:type="dxa"/>
            <w:tcBorders>
              <w:bottom w:val="single" w:sz="4" w:space="0" w:color="auto"/>
            </w:tcBorders>
            <w:shd w:val="clear" w:color="auto" w:fill="auto"/>
          </w:tcPr>
          <w:p w:rsidR="00730004" w:rsidRPr="00B8277A" w:rsidRDefault="00730004" w:rsidP="0071079F">
            <w:pPr>
              <w:spacing w:after="0"/>
            </w:pPr>
          </w:p>
        </w:tc>
        <w:tc>
          <w:tcPr>
            <w:tcW w:w="2542" w:type="dxa"/>
            <w:tcBorders>
              <w:bottom w:val="single" w:sz="4" w:space="0" w:color="auto"/>
            </w:tcBorders>
            <w:shd w:val="clear" w:color="auto" w:fill="auto"/>
          </w:tcPr>
          <w:p w:rsidR="00730004" w:rsidRPr="00B8277A" w:rsidRDefault="00730004" w:rsidP="0071079F">
            <w:pPr>
              <w:spacing w:after="0"/>
            </w:pPr>
          </w:p>
        </w:tc>
      </w:tr>
      <w:tr w:rsidR="00730004" w:rsidRPr="00B8277A" w:rsidTr="00E92F32">
        <w:tc>
          <w:tcPr>
            <w:tcW w:w="2694" w:type="dxa"/>
            <w:tcBorders>
              <w:top w:val="single" w:sz="4" w:space="0" w:color="auto"/>
            </w:tcBorders>
          </w:tcPr>
          <w:p w:rsidR="00730004" w:rsidRPr="00B8277A" w:rsidRDefault="00730004" w:rsidP="0071079F">
            <w:pPr>
              <w:spacing w:after="0"/>
            </w:pPr>
          </w:p>
        </w:tc>
        <w:tc>
          <w:tcPr>
            <w:tcW w:w="4098" w:type="dxa"/>
            <w:gridSpan w:val="2"/>
            <w:tcBorders>
              <w:top w:val="single" w:sz="4" w:space="0" w:color="auto"/>
            </w:tcBorders>
          </w:tcPr>
          <w:p w:rsidR="00730004" w:rsidRPr="00B8277A" w:rsidRDefault="00730004" w:rsidP="0071079F">
            <w:pPr>
              <w:spacing w:after="0"/>
            </w:pPr>
          </w:p>
        </w:tc>
        <w:tc>
          <w:tcPr>
            <w:tcW w:w="305" w:type="dxa"/>
            <w:tcBorders>
              <w:top w:val="single" w:sz="4" w:space="0" w:color="auto"/>
            </w:tcBorders>
            <w:shd w:val="clear" w:color="auto" w:fill="auto"/>
          </w:tcPr>
          <w:p w:rsidR="00730004" w:rsidRPr="00B8277A" w:rsidRDefault="00730004" w:rsidP="0071079F">
            <w:pPr>
              <w:spacing w:after="0"/>
            </w:pPr>
          </w:p>
        </w:tc>
        <w:tc>
          <w:tcPr>
            <w:tcW w:w="2542" w:type="dxa"/>
            <w:tcBorders>
              <w:top w:val="single" w:sz="4" w:space="0" w:color="auto"/>
            </w:tcBorders>
            <w:shd w:val="clear" w:color="auto" w:fill="auto"/>
          </w:tcPr>
          <w:p w:rsidR="00730004" w:rsidRPr="00B8277A" w:rsidRDefault="00730004" w:rsidP="0071079F">
            <w:pPr>
              <w:spacing w:after="0"/>
            </w:pPr>
          </w:p>
        </w:tc>
      </w:tr>
      <w:tr w:rsidR="00730004" w:rsidRPr="00B8277A" w:rsidTr="0071079F">
        <w:tc>
          <w:tcPr>
            <w:tcW w:w="5245" w:type="dxa"/>
            <w:gridSpan w:val="2"/>
            <w:vMerge w:val="restart"/>
          </w:tcPr>
          <w:tbl>
            <w:tblPr>
              <w:tblW w:w="10336" w:type="dxa"/>
              <w:tblBorders>
                <w:top w:val="nil"/>
                <w:left w:val="nil"/>
                <w:bottom w:val="nil"/>
                <w:right w:val="nil"/>
              </w:tblBorders>
              <w:tblLayout w:type="fixed"/>
              <w:tblLook w:val="0000" w:firstRow="0" w:lastRow="0" w:firstColumn="0" w:lastColumn="0" w:noHBand="0" w:noVBand="0"/>
            </w:tblPr>
            <w:tblGrid>
              <w:gridCol w:w="10336"/>
            </w:tblGrid>
            <w:tr w:rsidR="00730004" w:rsidRPr="00A34FBD" w:rsidTr="00A34FBD">
              <w:trPr>
                <w:trHeight w:val="779"/>
              </w:trPr>
              <w:tc>
                <w:tcPr>
                  <w:tcW w:w="10336" w:type="dxa"/>
                </w:tcPr>
                <w:p w:rsidR="00E92F32" w:rsidRPr="001922FA" w:rsidRDefault="00730004" w:rsidP="00E92F32">
                  <w:pPr>
                    <w:spacing w:after="0"/>
                  </w:pPr>
                  <w:r w:rsidRPr="00A34FBD">
                    <w:rPr>
                      <w:lang w:eastAsia="en-GB"/>
                    </w:rPr>
                    <w:t xml:space="preserve"> </w:t>
                  </w:r>
                  <w:r w:rsidR="00E92F32">
                    <w:t>[please refer to List of Suppliers detailed below]</w:t>
                  </w:r>
                </w:p>
                <w:p w:rsidR="00730004" w:rsidRPr="00A34FBD" w:rsidRDefault="00730004" w:rsidP="0071079F">
                  <w:pPr>
                    <w:spacing w:after="0"/>
                    <w:rPr>
                      <w:lang w:eastAsia="en-GB"/>
                    </w:rPr>
                  </w:pPr>
                </w:p>
              </w:tc>
            </w:tr>
          </w:tbl>
          <w:p w:rsidR="00730004" w:rsidRPr="005F2FA1" w:rsidRDefault="00730004" w:rsidP="0071079F">
            <w:pPr>
              <w:spacing w:after="0"/>
              <w:rPr>
                <w:sz w:val="24"/>
              </w:rPr>
            </w:pPr>
            <w:r w:rsidRPr="00674AEB">
              <w:rPr>
                <w:lang w:eastAsia="en-GB"/>
              </w:rPr>
              <w:t xml:space="preserve"> </w:t>
            </w:r>
          </w:p>
          <w:p w:rsidR="00730004" w:rsidRPr="005F2FA1" w:rsidRDefault="00730004" w:rsidP="0071079F">
            <w:pPr>
              <w:spacing w:after="0"/>
            </w:pPr>
          </w:p>
        </w:tc>
        <w:tc>
          <w:tcPr>
            <w:tcW w:w="1547" w:type="dxa"/>
            <w:vMerge w:val="restart"/>
          </w:tcPr>
          <w:p w:rsidR="00730004" w:rsidRPr="00B8277A" w:rsidRDefault="00730004" w:rsidP="0071079F">
            <w:pPr>
              <w:spacing w:after="0"/>
            </w:pPr>
          </w:p>
          <w:p w:rsidR="00730004" w:rsidRPr="00B8277A" w:rsidRDefault="00730004" w:rsidP="0071079F">
            <w:pPr>
              <w:spacing w:after="0"/>
            </w:pPr>
          </w:p>
        </w:tc>
        <w:tc>
          <w:tcPr>
            <w:tcW w:w="305" w:type="dxa"/>
            <w:shd w:val="clear" w:color="auto" w:fill="auto"/>
          </w:tcPr>
          <w:p w:rsidR="00730004" w:rsidRPr="000F3CAF" w:rsidRDefault="00730004" w:rsidP="0071079F">
            <w:pPr>
              <w:spacing w:after="0"/>
            </w:pPr>
          </w:p>
        </w:tc>
        <w:tc>
          <w:tcPr>
            <w:tcW w:w="2542" w:type="dxa"/>
            <w:vMerge w:val="restart"/>
            <w:shd w:val="clear" w:color="auto" w:fill="auto"/>
          </w:tcPr>
          <w:p w:rsidR="00730004" w:rsidRPr="00D976DA" w:rsidRDefault="00730004" w:rsidP="0071079F">
            <w:pPr>
              <w:spacing w:after="0"/>
            </w:pPr>
            <w:r w:rsidRPr="00D976DA">
              <w:t xml:space="preserve">Your Reference: </w:t>
            </w:r>
          </w:p>
          <w:p w:rsidR="00730004" w:rsidRPr="00D976DA" w:rsidRDefault="00730004" w:rsidP="0071079F">
            <w:pPr>
              <w:spacing w:after="0"/>
            </w:pPr>
          </w:p>
        </w:tc>
      </w:tr>
      <w:tr w:rsidR="00730004" w:rsidRPr="00B8277A" w:rsidTr="0071079F">
        <w:tc>
          <w:tcPr>
            <w:tcW w:w="5245" w:type="dxa"/>
            <w:gridSpan w:val="2"/>
            <w:vMerge/>
          </w:tcPr>
          <w:p w:rsidR="00730004" w:rsidRPr="00B8277A" w:rsidRDefault="00730004" w:rsidP="005D4D8D"/>
        </w:tc>
        <w:tc>
          <w:tcPr>
            <w:tcW w:w="1547" w:type="dxa"/>
            <w:vMerge/>
          </w:tcPr>
          <w:p w:rsidR="00730004" w:rsidRPr="00B8277A" w:rsidRDefault="00730004" w:rsidP="005D4D8D"/>
        </w:tc>
        <w:tc>
          <w:tcPr>
            <w:tcW w:w="305" w:type="dxa"/>
            <w:shd w:val="clear" w:color="auto" w:fill="auto"/>
          </w:tcPr>
          <w:p w:rsidR="00730004" w:rsidRPr="000F3CAF" w:rsidRDefault="00730004" w:rsidP="005D4D8D"/>
        </w:tc>
        <w:tc>
          <w:tcPr>
            <w:tcW w:w="2542" w:type="dxa"/>
            <w:vMerge/>
            <w:shd w:val="clear" w:color="auto" w:fill="auto"/>
          </w:tcPr>
          <w:p w:rsidR="00730004" w:rsidRPr="00D976DA" w:rsidRDefault="00730004" w:rsidP="005D4D8D"/>
        </w:tc>
      </w:tr>
      <w:tr w:rsidR="00730004" w:rsidRPr="00B8277A" w:rsidTr="0071079F">
        <w:tc>
          <w:tcPr>
            <w:tcW w:w="5245" w:type="dxa"/>
            <w:gridSpan w:val="2"/>
            <w:vMerge/>
          </w:tcPr>
          <w:p w:rsidR="00730004" w:rsidRPr="00B8277A" w:rsidRDefault="00730004" w:rsidP="005D4D8D"/>
        </w:tc>
        <w:tc>
          <w:tcPr>
            <w:tcW w:w="1547" w:type="dxa"/>
            <w:vMerge/>
          </w:tcPr>
          <w:p w:rsidR="00730004" w:rsidRPr="00B8277A" w:rsidRDefault="00730004" w:rsidP="005D4D8D"/>
        </w:tc>
        <w:tc>
          <w:tcPr>
            <w:tcW w:w="305" w:type="dxa"/>
            <w:shd w:val="clear" w:color="auto" w:fill="auto"/>
          </w:tcPr>
          <w:p w:rsidR="00730004" w:rsidRPr="000F3CAF" w:rsidRDefault="00730004" w:rsidP="005D4D8D"/>
        </w:tc>
        <w:tc>
          <w:tcPr>
            <w:tcW w:w="2542" w:type="dxa"/>
            <w:vMerge w:val="restart"/>
            <w:shd w:val="clear" w:color="auto" w:fill="auto"/>
          </w:tcPr>
          <w:p w:rsidR="00730004" w:rsidRPr="00D976DA" w:rsidRDefault="00730004" w:rsidP="005D4D8D">
            <w:r w:rsidRPr="00D976DA">
              <w:t xml:space="preserve">Our Reference: </w:t>
            </w:r>
            <w:r>
              <w:t>CSS/0122</w:t>
            </w:r>
          </w:p>
          <w:p w:rsidR="00730004" w:rsidRPr="00D976DA" w:rsidRDefault="00730004" w:rsidP="005D4D8D"/>
        </w:tc>
      </w:tr>
      <w:tr w:rsidR="00730004" w:rsidRPr="00B8277A" w:rsidTr="0071079F">
        <w:tc>
          <w:tcPr>
            <w:tcW w:w="5245" w:type="dxa"/>
            <w:gridSpan w:val="2"/>
            <w:vMerge/>
          </w:tcPr>
          <w:p w:rsidR="00730004" w:rsidRPr="00B8277A" w:rsidRDefault="00730004" w:rsidP="005D4D8D"/>
        </w:tc>
        <w:tc>
          <w:tcPr>
            <w:tcW w:w="1547" w:type="dxa"/>
            <w:vMerge/>
          </w:tcPr>
          <w:p w:rsidR="00730004" w:rsidRPr="00B8277A" w:rsidRDefault="00730004" w:rsidP="005D4D8D"/>
        </w:tc>
        <w:tc>
          <w:tcPr>
            <w:tcW w:w="305" w:type="dxa"/>
            <w:shd w:val="clear" w:color="auto" w:fill="auto"/>
          </w:tcPr>
          <w:p w:rsidR="00730004" w:rsidRPr="000F3CAF" w:rsidRDefault="00730004" w:rsidP="005D4D8D"/>
        </w:tc>
        <w:tc>
          <w:tcPr>
            <w:tcW w:w="2542" w:type="dxa"/>
            <w:vMerge/>
            <w:shd w:val="clear" w:color="auto" w:fill="auto"/>
          </w:tcPr>
          <w:p w:rsidR="00730004" w:rsidRPr="00D976DA" w:rsidRDefault="00730004" w:rsidP="005D4D8D"/>
        </w:tc>
      </w:tr>
      <w:tr w:rsidR="00730004" w:rsidRPr="00B8277A" w:rsidTr="0071079F">
        <w:tc>
          <w:tcPr>
            <w:tcW w:w="5245" w:type="dxa"/>
            <w:gridSpan w:val="2"/>
            <w:vMerge/>
          </w:tcPr>
          <w:p w:rsidR="00730004" w:rsidRPr="00B8277A" w:rsidRDefault="00730004" w:rsidP="005D4D8D"/>
        </w:tc>
        <w:tc>
          <w:tcPr>
            <w:tcW w:w="1547" w:type="dxa"/>
            <w:vMerge/>
          </w:tcPr>
          <w:p w:rsidR="00730004" w:rsidRPr="00B8277A" w:rsidRDefault="00730004" w:rsidP="005D4D8D"/>
        </w:tc>
        <w:tc>
          <w:tcPr>
            <w:tcW w:w="305" w:type="dxa"/>
            <w:shd w:val="clear" w:color="auto" w:fill="auto"/>
          </w:tcPr>
          <w:p w:rsidR="00730004" w:rsidRPr="000F3CAF" w:rsidRDefault="00730004" w:rsidP="005D4D8D"/>
        </w:tc>
        <w:tc>
          <w:tcPr>
            <w:tcW w:w="2542" w:type="dxa"/>
            <w:shd w:val="clear" w:color="auto" w:fill="auto"/>
          </w:tcPr>
          <w:p w:rsidR="00730004" w:rsidRPr="003C27F7" w:rsidRDefault="00730004" w:rsidP="00AF67DB">
            <w:r w:rsidRPr="00D976DA">
              <w:t xml:space="preserve">Date: </w:t>
            </w:r>
            <w:r w:rsidR="00AF67DB">
              <w:t>28 July</w:t>
            </w:r>
            <w:r w:rsidRPr="00E92F32">
              <w:rPr>
                <w:color w:val="FF0000"/>
              </w:rPr>
              <w:t xml:space="preserve"> </w:t>
            </w:r>
            <w:r w:rsidRPr="00AF67DB">
              <w:t>2017</w:t>
            </w:r>
          </w:p>
        </w:tc>
      </w:tr>
      <w:tr w:rsidR="00730004" w:rsidRPr="00B8277A" w:rsidTr="0071079F">
        <w:tc>
          <w:tcPr>
            <w:tcW w:w="5245" w:type="dxa"/>
            <w:gridSpan w:val="2"/>
            <w:vMerge/>
            <w:tcBorders>
              <w:bottom w:val="single" w:sz="4" w:space="0" w:color="auto"/>
            </w:tcBorders>
          </w:tcPr>
          <w:p w:rsidR="00730004" w:rsidRPr="00B8277A" w:rsidRDefault="00730004" w:rsidP="005D4D8D"/>
        </w:tc>
        <w:tc>
          <w:tcPr>
            <w:tcW w:w="1547" w:type="dxa"/>
            <w:vMerge/>
            <w:tcBorders>
              <w:bottom w:val="single" w:sz="4" w:space="0" w:color="auto"/>
            </w:tcBorders>
          </w:tcPr>
          <w:p w:rsidR="00730004" w:rsidRPr="00B8277A" w:rsidRDefault="00730004" w:rsidP="005D4D8D"/>
        </w:tc>
        <w:tc>
          <w:tcPr>
            <w:tcW w:w="305" w:type="dxa"/>
            <w:tcBorders>
              <w:bottom w:val="single" w:sz="4" w:space="0" w:color="auto"/>
            </w:tcBorders>
            <w:shd w:val="clear" w:color="auto" w:fill="auto"/>
          </w:tcPr>
          <w:p w:rsidR="00730004" w:rsidRPr="00B8277A" w:rsidRDefault="00730004" w:rsidP="005D4D8D"/>
        </w:tc>
        <w:tc>
          <w:tcPr>
            <w:tcW w:w="2542" w:type="dxa"/>
            <w:tcBorders>
              <w:bottom w:val="single" w:sz="4" w:space="0" w:color="auto"/>
            </w:tcBorders>
            <w:shd w:val="clear" w:color="auto" w:fill="auto"/>
          </w:tcPr>
          <w:p w:rsidR="00730004" w:rsidRPr="00B8277A" w:rsidRDefault="00730004" w:rsidP="005D4D8D"/>
        </w:tc>
      </w:tr>
    </w:tbl>
    <w:p w:rsidR="005F60EE" w:rsidRPr="005F60EE" w:rsidRDefault="005F60EE" w:rsidP="005D4D8D">
      <w:pPr>
        <w:rPr>
          <w:lang w:eastAsia="en-GB"/>
        </w:rPr>
      </w:pPr>
    </w:p>
    <w:p w:rsidR="00B508E7" w:rsidRDefault="0041674C" w:rsidP="005D4D8D">
      <w:pPr>
        <w:rPr>
          <w:sz w:val="24"/>
        </w:rPr>
      </w:pPr>
      <w:r w:rsidRPr="006E1A80">
        <w:t xml:space="preserve">Dear </w:t>
      </w:r>
      <w:r w:rsidR="005F60EE" w:rsidRPr="00293FE0">
        <w:t>Sir/Madam</w:t>
      </w:r>
    </w:p>
    <w:p w:rsidR="00513EED" w:rsidRPr="006D27D9" w:rsidRDefault="00C86B43" w:rsidP="005D4D8D">
      <w:pPr>
        <w:rPr>
          <w:u w:val="single"/>
        </w:rPr>
      </w:pPr>
      <w:r w:rsidRPr="006D27D9">
        <w:rPr>
          <w:u w:val="single"/>
        </w:rPr>
        <w:t xml:space="preserve">Invitation </w:t>
      </w:r>
      <w:r w:rsidR="00D16C4B" w:rsidRPr="006D27D9">
        <w:rPr>
          <w:u w:val="single"/>
        </w:rPr>
        <w:t>T</w:t>
      </w:r>
      <w:r w:rsidRPr="006D27D9">
        <w:rPr>
          <w:u w:val="single"/>
        </w:rPr>
        <w:t>o</w:t>
      </w:r>
      <w:r w:rsidR="005B3452" w:rsidRPr="006D27D9">
        <w:rPr>
          <w:u w:val="single"/>
        </w:rPr>
        <w:t xml:space="preserve"> </w:t>
      </w:r>
      <w:r w:rsidR="005F60EE" w:rsidRPr="006D27D9">
        <w:rPr>
          <w:u w:val="single"/>
        </w:rPr>
        <w:t xml:space="preserve">Negotiate </w:t>
      </w:r>
      <w:r w:rsidR="00550909" w:rsidRPr="006D27D9">
        <w:rPr>
          <w:u w:val="single"/>
        </w:rPr>
        <w:t>(ITN</w:t>
      </w:r>
      <w:r w:rsidR="005F60EE" w:rsidRPr="006D27D9">
        <w:rPr>
          <w:u w:val="single"/>
        </w:rPr>
        <w:t xml:space="preserve">) Reference No. </w:t>
      </w:r>
      <w:r w:rsidR="00941D88" w:rsidRPr="006D27D9">
        <w:rPr>
          <w:u w:val="single"/>
        </w:rPr>
        <w:t>CSS/0122</w:t>
      </w:r>
    </w:p>
    <w:p w:rsidR="00BC1273" w:rsidRDefault="007B30A9" w:rsidP="00BE0C67">
      <w:pPr>
        <w:numPr>
          <w:ilvl w:val="0"/>
          <w:numId w:val="10"/>
        </w:numPr>
      </w:pPr>
      <w:r w:rsidRPr="00BC1273">
        <w:t xml:space="preserve">You are invited to </w:t>
      </w:r>
      <w:r w:rsidR="006B49EE">
        <w:t>Tender</w:t>
      </w:r>
      <w:r w:rsidR="00BC0A20" w:rsidRPr="00BC1273">
        <w:t xml:space="preserve"> for</w:t>
      </w:r>
      <w:r w:rsidR="00DD34DA" w:rsidRPr="00BC1273">
        <w:t xml:space="preserve"> the </w:t>
      </w:r>
      <w:r w:rsidR="00EA492F">
        <w:t xml:space="preserve">Future In Service Support of </w:t>
      </w:r>
      <w:r w:rsidR="00EA492F" w:rsidRPr="00A912AD">
        <w:t>Survey Vessel Hydrographic Oceanographic</w:t>
      </w:r>
      <w:r w:rsidR="00EA492F" w:rsidRPr="00A912AD" w:rsidDel="00DD7ACE">
        <w:t xml:space="preserve"> </w:t>
      </w:r>
      <w:r w:rsidR="00EA492F" w:rsidRPr="00A912AD">
        <w:t>Vessels (HMS ECHO &amp; HMS ENTERPRISE) and Ice Patrol Ship (HMS PROTECTOR)</w:t>
      </w:r>
      <w:r w:rsidR="00EA492F">
        <w:t xml:space="preserve"> </w:t>
      </w:r>
      <w:r w:rsidRPr="00BC1273">
        <w:t>in competition</w:t>
      </w:r>
      <w:r w:rsidR="00F064CA" w:rsidRPr="00BC1273">
        <w:t xml:space="preserve"> in accordance with the attached d</w:t>
      </w:r>
      <w:r w:rsidR="00B508E7" w:rsidRPr="00BC1273">
        <w:t>ocument</w:t>
      </w:r>
      <w:r w:rsidR="00B93516" w:rsidRPr="00BC1273">
        <w:t>ation</w:t>
      </w:r>
      <w:r w:rsidR="00F064CA" w:rsidRPr="00BC1273">
        <w:t>.</w:t>
      </w:r>
      <w:r w:rsidR="00C54988" w:rsidRPr="00BC1273">
        <w:t xml:space="preserve"> </w:t>
      </w:r>
    </w:p>
    <w:p w:rsidR="00BC1273" w:rsidRPr="00BC1273" w:rsidRDefault="005F60EE" w:rsidP="00BE0C67">
      <w:pPr>
        <w:numPr>
          <w:ilvl w:val="0"/>
          <w:numId w:val="10"/>
        </w:numPr>
      </w:pPr>
      <w:r w:rsidRPr="00BC1273">
        <w:t>Th</w:t>
      </w:r>
      <w:r w:rsidR="00293FE0">
        <w:t>is</w:t>
      </w:r>
      <w:r w:rsidR="00A34FBD" w:rsidRPr="00BC1273">
        <w:t xml:space="preserve"> </w:t>
      </w:r>
      <w:r w:rsidR="008A0849">
        <w:t>ITN</w:t>
      </w:r>
      <w:r w:rsidR="008A0849" w:rsidRPr="00BC1273">
        <w:t xml:space="preserve"> </w:t>
      </w:r>
      <w:r w:rsidRPr="00BC1273">
        <w:t xml:space="preserve">is for </w:t>
      </w:r>
      <w:r w:rsidR="00293FE0">
        <w:t xml:space="preserve">the </w:t>
      </w:r>
      <w:r w:rsidR="008A0849">
        <w:t xml:space="preserve">Asset Availability Service for </w:t>
      </w:r>
      <w:r w:rsidR="00A722B4">
        <w:t xml:space="preserve">the </w:t>
      </w:r>
      <w:r w:rsidR="008A0849">
        <w:t xml:space="preserve">delivery of </w:t>
      </w:r>
      <w:r w:rsidR="006F3F5F">
        <w:t>Maintenance Repair and Overhaul (</w:t>
      </w:r>
      <w:r w:rsidR="00293FE0">
        <w:t>MRO</w:t>
      </w:r>
      <w:r w:rsidR="006F3F5F">
        <w:t>)</w:t>
      </w:r>
      <w:r w:rsidR="00293FE0">
        <w:t>,</w:t>
      </w:r>
      <w:r w:rsidR="003B3F26">
        <w:t xml:space="preserve"> </w:t>
      </w:r>
      <w:r w:rsidR="006F3F5F">
        <w:t>Logistics</w:t>
      </w:r>
      <w:r w:rsidR="00293FE0">
        <w:t xml:space="preserve">, </w:t>
      </w:r>
      <w:r w:rsidR="006F3F5F">
        <w:t xml:space="preserve">Safety </w:t>
      </w:r>
      <w:r w:rsidR="00293FE0">
        <w:t xml:space="preserve">&amp; </w:t>
      </w:r>
      <w:r w:rsidR="006F3F5F">
        <w:t xml:space="preserve">Environmental </w:t>
      </w:r>
      <w:r w:rsidR="00293FE0">
        <w:t xml:space="preserve">and </w:t>
      </w:r>
      <w:r w:rsidR="006F3F5F">
        <w:t>Design S</w:t>
      </w:r>
      <w:r w:rsidR="006F3F5F" w:rsidRPr="00BC1273">
        <w:t xml:space="preserve">ervices </w:t>
      </w:r>
      <w:r w:rsidR="00BC1273" w:rsidRPr="00BC1273">
        <w:t xml:space="preserve">of </w:t>
      </w:r>
      <w:r w:rsidR="00293FE0">
        <w:t xml:space="preserve">the above mentioned </w:t>
      </w:r>
      <w:r w:rsidR="00400F38">
        <w:t>Platform</w:t>
      </w:r>
      <w:r w:rsidR="00BC1273" w:rsidRPr="00BC1273">
        <w:t>s</w:t>
      </w:r>
      <w:r w:rsidR="00293FE0">
        <w:t xml:space="preserve"> in order to ensure the </w:t>
      </w:r>
      <w:r w:rsidR="00400F38">
        <w:t>Platform</w:t>
      </w:r>
      <w:r w:rsidR="00293FE0">
        <w:t>s are available, reliable, maintainable and safe to operate.</w:t>
      </w:r>
    </w:p>
    <w:p w:rsidR="005F60EE" w:rsidRPr="003365BC" w:rsidRDefault="005F60EE" w:rsidP="00BE0C67">
      <w:pPr>
        <w:numPr>
          <w:ilvl w:val="0"/>
          <w:numId w:val="10"/>
        </w:numPr>
      </w:pPr>
      <w:r w:rsidRPr="00A912AD">
        <w:t>Funding is due to be approved</w:t>
      </w:r>
      <w:r w:rsidR="00AF67DB">
        <w:t xml:space="preserve"> in July 2018</w:t>
      </w:r>
      <w:r w:rsidRPr="005F60EE">
        <w:t>.</w:t>
      </w:r>
      <w:r w:rsidRPr="00DA1113">
        <w:rPr>
          <w:color w:val="FF0000"/>
        </w:rPr>
        <w:t xml:space="preserve"> </w:t>
      </w:r>
      <w:r w:rsidRPr="00A34FBD">
        <w:t xml:space="preserve">The budget </w:t>
      </w:r>
      <w:r w:rsidRPr="005F296A">
        <w:t xml:space="preserve">is </w:t>
      </w:r>
      <w:r w:rsidR="00A912AD">
        <w:t>£150M - £200M VAT ex</w:t>
      </w:r>
      <w:r w:rsidR="00C90A8A">
        <w:t>.</w:t>
      </w:r>
    </w:p>
    <w:p w:rsidR="00054829" w:rsidRDefault="00054829" w:rsidP="00BE0C67">
      <w:pPr>
        <w:numPr>
          <w:ilvl w:val="0"/>
          <w:numId w:val="10"/>
        </w:numPr>
      </w:pPr>
      <w:r w:rsidRPr="006E1A80">
        <w:t xml:space="preserve">The </w:t>
      </w:r>
      <w:r w:rsidR="0000134D" w:rsidRPr="006E1A80">
        <w:t xml:space="preserve">anticipated </w:t>
      </w:r>
      <w:r w:rsidRPr="006E1A80">
        <w:t xml:space="preserve">date for the </w:t>
      </w:r>
      <w:r w:rsidR="00EB7096">
        <w:t>Contract</w:t>
      </w:r>
      <w:r w:rsidRPr="006E1A80">
        <w:t xml:space="preserve"> award decision is</w:t>
      </w:r>
      <w:r w:rsidR="004917CB">
        <w:t xml:space="preserve"> 1</w:t>
      </w:r>
      <w:r w:rsidR="00192991">
        <w:rPr>
          <w:color w:val="FF0000"/>
        </w:rPr>
        <w:t xml:space="preserve"> </w:t>
      </w:r>
      <w:r w:rsidR="004917CB">
        <w:t xml:space="preserve">August 2018 with </w:t>
      </w:r>
      <w:r w:rsidR="00497192">
        <w:t>C</w:t>
      </w:r>
      <w:r w:rsidR="004917CB">
        <w:t xml:space="preserve">ommencement of </w:t>
      </w:r>
      <w:r w:rsidR="00497192">
        <w:t>S</w:t>
      </w:r>
      <w:r w:rsidR="004917CB">
        <w:t>ervices 1 February 2019</w:t>
      </w:r>
      <w:r w:rsidR="008A0849">
        <w:t xml:space="preserve">. </w:t>
      </w:r>
      <w:r w:rsidR="008A0849">
        <w:rPr>
          <w:bCs/>
        </w:rPr>
        <w:t>P</w:t>
      </w:r>
      <w:r w:rsidR="0000134D" w:rsidRPr="00DA1113">
        <w:rPr>
          <w:bCs/>
        </w:rPr>
        <w:t xml:space="preserve">lease note that this is an indicative date and </w:t>
      </w:r>
      <w:r w:rsidRPr="00DA1113">
        <w:rPr>
          <w:bCs/>
        </w:rPr>
        <w:t>may change</w:t>
      </w:r>
      <w:r w:rsidRPr="00DA1113">
        <w:t>.</w:t>
      </w:r>
    </w:p>
    <w:p w:rsidR="003B3F26" w:rsidRPr="00054829" w:rsidRDefault="008A0A6A" w:rsidP="00BE0C67">
      <w:pPr>
        <w:numPr>
          <w:ilvl w:val="0"/>
          <w:numId w:val="10"/>
        </w:numPr>
      </w:pPr>
      <w:r w:rsidRPr="008A0A6A">
        <w:t xml:space="preserve">You should note that the end Customer is currently reviewing the requirement for the continued In-Service-Support to a Platform with in this scope. At this time I am unable to provide any </w:t>
      </w:r>
      <w:r w:rsidRPr="008A0A6A">
        <w:lastRenderedPageBreak/>
        <w:t>further details but should the end Customer opt to enact this change then this ITN will be withdrawn. Until any further notification from the Customer, the Authority is continuing with this tender exercise as planned.</w:t>
      </w:r>
      <w:r w:rsidR="003B3F26">
        <w:t xml:space="preserve"> </w:t>
      </w:r>
    </w:p>
    <w:p w:rsidR="00311086" w:rsidRPr="00A20793" w:rsidRDefault="00F064CA" w:rsidP="00BE0C67">
      <w:pPr>
        <w:numPr>
          <w:ilvl w:val="0"/>
          <w:numId w:val="10"/>
        </w:numPr>
        <w:rPr>
          <w:color w:val="FF0000"/>
        </w:rPr>
      </w:pPr>
      <w:r w:rsidRPr="006E1A80">
        <w:t xml:space="preserve">You must submit your Tender to arrive no </w:t>
      </w:r>
      <w:r w:rsidRPr="00A912AD">
        <w:t>later than</w:t>
      </w:r>
      <w:r w:rsidRPr="00253C04">
        <w:t xml:space="preserve"> </w:t>
      </w:r>
      <w:r w:rsidR="00192991" w:rsidRPr="00AF67DB">
        <w:t>1</w:t>
      </w:r>
      <w:r w:rsidR="00805D3B">
        <w:t>0</w:t>
      </w:r>
      <w:r w:rsidR="00192991" w:rsidRPr="00AF67DB">
        <w:t xml:space="preserve">:00 </w:t>
      </w:r>
      <w:r w:rsidR="00F8610C" w:rsidRPr="00AF67DB">
        <w:t xml:space="preserve">4 October </w:t>
      </w:r>
      <w:r w:rsidR="00192991" w:rsidRPr="00AF67DB">
        <w:t>2017</w:t>
      </w:r>
      <w:r w:rsidR="00941D88" w:rsidRPr="00AF67DB">
        <w:t xml:space="preserve"> </w:t>
      </w:r>
      <w:r w:rsidR="00941D88" w:rsidRPr="00A912AD">
        <w:t>GMT</w:t>
      </w:r>
      <w:r w:rsidR="00AE65C8" w:rsidRPr="00253C04">
        <w:t>.</w:t>
      </w:r>
      <w:r w:rsidR="00F838AD">
        <w:rPr>
          <w:color w:val="FF0000"/>
        </w:rPr>
        <w:t xml:space="preserve"> </w:t>
      </w:r>
      <w:r w:rsidR="009F76E6" w:rsidRPr="006E1A80">
        <w:t xml:space="preserve">You must attach the enclosed </w:t>
      </w:r>
      <w:r w:rsidR="00400F38">
        <w:t>Annex K (</w:t>
      </w:r>
      <w:r w:rsidR="00400F38" w:rsidRPr="00015DE7">
        <w:t>DEFFORM 28</w:t>
      </w:r>
      <w:r w:rsidR="00400F38">
        <w:t>ABW</w:t>
      </w:r>
      <w:r w:rsidR="00400F38" w:rsidRPr="00015DE7">
        <w:t xml:space="preserve"> Tender Return Label</w:t>
      </w:r>
      <w:r w:rsidR="00400F38">
        <w:t>)</w:t>
      </w:r>
      <w:r w:rsidR="009F76E6" w:rsidRPr="006E1A80">
        <w:t xml:space="preserve"> to the outer packaging of your Tender when you submit it to the Authority</w:t>
      </w:r>
      <w:r w:rsidR="00941D88">
        <w:t>.</w:t>
      </w:r>
    </w:p>
    <w:p w:rsidR="004E0769" w:rsidRDefault="005F60EE" w:rsidP="006D27D9">
      <w:pPr>
        <w:numPr>
          <w:ilvl w:val="0"/>
          <w:numId w:val="10"/>
        </w:numPr>
      </w:pPr>
      <w:r w:rsidRPr="00C90A8A">
        <w:t xml:space="preserve">Please confirm receipt of this </w:t>
      </w:r>
      <w:r w:rsidR="006B49EE">
        <w:t>Tender</w:t>
      </w:r>
      <w:r w:rsidRPr="00C90A8A">
        <w:t xml:space="preserve"> </w:t>
      </w:r>
      <w:r w:rsidR="00DE6DF1">
        <w:t>by email to</w:t>
      </w:r>
      <w:r w:rsidR="00367FEA" w:rsidRPr="00367FEA">
        <w:t xml:space="preserve"> </w:t>
      </w:r>
      <w:r w:rsidR="00367FEA" w:rsidRPr="00CB2624">
        <w:t>the FISS</w:t>
      </w:r>
      <w:r w:rsidR="00367FEA">
        <w:t xml:space="preserve"> Commercial</w:t>
      </w:r>
      <w:r w:rsidR="00367FEA" w:rsidRPr="00CB2624">
        <w:t xml:space="preserve"> Multi-user</w:t>
      </w:r>
      <w:r w:rsidR="00367FEA">
        <w:t xml:space="preserve"> inbox</w:t>
      </w:r>
      <w:r w:rsidR="00DE6DF1">
        <w:t xml:space="preserve"> </w:t>
      </w:r>
      <w:r w:rsidR="004A1535" w:rsidRPr="00CB2624">
        <w:t>DESShipsComrcl-CSS-FISS-Group@mod.</w:t>
      </w:r>
      <w:r w:rsidR="004A1535">
        <w:t>gov.</w:t>
      </w:r>
      <w:r w:rsidR="004A1535" w:rsidRPr="00CB2624">
        <w:t>uk</w:t>
      </w:r>
      <w:r w:rsidRPr="00C90A8A">
        <w:t>.</w:t>
      </w:r>
    </w:p>
    <w:p w:rsidR="004A1535" w:rsidRPr="006933DA" w:rsidRDefault="004A1535" w:rsidP="004A1535">
      <w:pPr>
        <w:numPr>
          <w:ilvl w:val="0"/>
          <w:numId w:val="10"/>
        </w:numPr>
        <w:autoSpaceDE w:val="0"/>
        <w:autoSpaceDN w:val="0"/>
        <w:adjustRightInd w:val="0"/>
        <w:spacing w:after="0"/>
      </w:pPr>
      <w:r w:rsidRPr="006933DA">
        <w:t xml:space="preserve">Note that there will be a </w:t>
      </w:r>
      <w:r w:rsidR="003422A0" w:rsidRPr="006933DA">
        <w:t>Tenderer</w:t>
      </w:r>
      <w:r w:rsidRPr="006933DA">
        <w:t xml:space="preserve">s Conference on </w:t>
      </w:r>
      <w:r w:rsidR="00E746A0">
        <w:rPr>
          <w:noProof/>
          <w:color w:val="000000"/>
          <w:highlight w:val="black"/>
        </w:rPr>
        <w:t>''''''''''''''''''''''''' ''''''' '''''''''''''''''' ''''''''''''' ''''' '''''''''''''''' ''''' '''''''''''''''''' '''''''''''' '''''' ''''''''''''''' ''''''''''''''''''' ''''''''''''''' ''''''''''' '''''''''''</w:t>
      </w:r>
      <w:r w:rsidRPr="006933DA">
        <w:t xml:space="preserve">. Arrival is from 09:00, and each bidder can bring up to 4 representatives. You must confrm your attendance and provide the name(s) of those attending the </w:t>
      </w:r>
      <w:r w:rsidR="003422A0" w:rsidRPr="006933DA">
        <w:t>Tenderers</w:t>
      </w:r>
      <w:r w:rsidRPr="006933DA">
        <w:t xml:space="preserve"> Conference to the FISS</w:t>
      </w:r>
      <w:r w:rsidR="00367FEA" w:rsidRPr="006933DA">
        <w:t xml:space="preserve"> Commercial</w:t>
      </w:r>
      <w:r w:rsidRPr="006933DA">
        <w:t xml:space="preserve"> Multi-user</w:t>
      </w:r>
      <w:r w:rsidR="00367FEA" w:rsidRPr="006933DA">
        <w:t xml:space="preserve"> inbox</w:t>
      </w:r>
      <w:r w:rsidRPr="006933DA">
        <w:t xml:space="preserve"> (DESShipsComrcl-CSS-FISS-Group@mod.gov.uk), by 12PM Friday 4 August 2017 so that access to the site can be arranged. </w:t>
      </w:r>
    </w:p>
    <w:p w:rsidR="004A1535" w:rsidRPr="00C90A8A" w:rsidRDefault="004A1535" w:rsidP="004A1535">
      <w:pPr>
        <w:ind w:left="360"/>
      </w:pPr>
    </w:p>
    <w:p w:rsidR="00126BF6" w:rsidRDefault="006D1DF9" w:rsidP="005D4D8D">
      <w:r w:rsidRPr="006D1DF9">
        <w:t xml:space="preserve">Yours </w:t>
      </w:r>
      <w:r w:rsidR="005F60EE">
        <w:t>faithfully</w:t>
      </w:r>
      <w:r w:rsidR="000E0968">
        <w:t>,</w:t>
      </w:r>
    </w:p>
    <w:p w:rsidR="00F8610C" w:rsidRDefault="00F8610C" w:rsidP="005D4D8D"/>
    <w:p w:rsidR="00F8610C" w:rsidRDefault="00F8610C" w:rsidP="005D4D8D">
      <w:r>
        <w:t xml:space="preserve">Mr Chris Thornton </w:t>
      </w:r>
    </w:p>
    <w:p w:rsidR="00A263F6" w:rsidRDefault="00A263F6" w:rsidP="005D4D8D">
      <w:pPr>
        <w:pStyle w:val="Heading2"/>
        <w:sectPr w:rsidR="00A263F6" w:rsidSect="00280104">
          <w:headerReference w:type="even" r:id="rId9"/>
          <w:headerReference w:type="default" r:id="rId10"/>
          <w:footerReference w:type="even" r:id="rId11"/>
          <w:footerReference w:type="default" r:id="rId12"/>
          <w:headerReference w:type="first" r:id="rId13"/>
          <w:footerReference w:type="first" r:id="rId14"/>
          <w:pgSz w:w="11907" w:h="16840"/>
          <w:pgMar w:top="851" w:right="1134" w:bottom="851" w:left="1134" w:header="567" w:footer="567" w:gutter="0"/>
          <w:pgNumType w:start="1"/>
          <w:cols w:space="720"/>
          <w:noEndnote/>
          <w:docGrid w:linePitch="299"/>
        </w:sectPr>
      </w:pPr>
    </w:p>
    <w:p w:rsidR="005B3452" w:rsidRPr="00A34FBD" w:rsidRDefault="00993445" w:rsidP="005D4D8D">
      <w:pPr>
        <w:pStyle w:val="Heading2"/>
        <w:rPr>
          <w:color w:val="FF0000"/>
        </w:rPr>
      </w:pPr>
      <w:bookmarkStart w:id="2" w:name="_Toc488747410"/>
      <w:r>
        <w:lastRenderedPageBreak/>
        <w:t>L</w:t>
      </w:r>
      <w:r w:rsidR="00A34FBD" w:rsidRPr="00B366D0">
        <w:t>ist of Suppliers Invited to Submit a Tender</w:t>
      </w:r>
      <w:r w:rsidR="00A34FBD">
        <w:t xml:space="preserve"> for ITN No. </w:t>
      </w:r>
      <w:r w:rsidR="00CD7B75" w:rsidRPr="00941D88">
        <w:t>CSS/0</w:t>
      </w:r>
      <w:r w:rsidR="00550909" w:rsidRPr="00941D88">
        <w:t>122</w:t>
      </w:r>
      <w:bookmarkEnd w:id="2"/>
      <w:r w:rsidR="00A34FBD" w:rsidRPr="00DA1113">
        <w:rPr>
          <w:color w:val="FF0000"/>
        </w:rPr>
        <w:t xml:space="preserve"> </w:t>
      </w:r>
    </w:p>
    <w:tbl>
      <w:tblPr>
        <w:tblpPr w:leftFromText="180" w:rightFromText="180" w:vertAnchor="page" w:horzAnchor="margin" w:tblpY="237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930"/>
        <w:gridCol w:w="4635"/>
      </w:tblGrid>
      <w:tr w:rsidR="00993445" w:rsidRPr="001B4C2C" w:rsidTr="0098762F">
        <w:trPr>
          <w:trHeight w:val="305"/>
        </w:trPr>
        <w:tc>
          <w:tcPr>
            <w:tcW w:w="2263" w:type="dxa"/>
            <w:shd w:val="clear" w:color="auto" w:fill="A6A6A6"/>
            <w:vAlign w:val="center"/>
          </w:tcPr>
          <w:p w:rsidR="00993445" w:rsidRPr="001B4C2C" w:rsidRDefault="00993445" w:rsidP="005D4D8D">
            <w:pPr>
              <w:rPr>
                <w:u w:color="000000"/>
              </w:rPr>
            </w:pPr>
            <w:r>
              <w:rPr>
                <w:u w:color="000000"/>
              </w:rPr>
              <w:t>S</w:t>
            </w:r>
            <w:r w:rsidRPr="001B4C2C">
              <w:rPr>
                <w:u w:color="000000"/>
              </w:rPr>
              <w:t>upplier Name</w:t>
            </w:r>
          </w:p>
        </w:tc>
        <w:tc>
          <w:tcPr>
            <w:tcW w:w="2930" w:type="dxa"/>
            <w:shd w:val="clear" w:color="auto" w:fill="A6A6A6"/>
            <w:vAlign w:val="center"/>
          </w:tcPr>
          <w:p w:rsidR="00993445" w:rsidRPr="001B4C2C" w:rsidRDefault="00993445" w:rsidP="008E75C6">
            <w:pPr>
              <w:rPr>
                <w:u w:color="000000"/>
              </w:rPr>
            </w:pPr>
            <w:r w:rsidRPr="001B4C2C">
              <w:rPr>
                <w:u w:color="000000"/>
              </w:rPr>
              <w:t xml:space="preserve">Supplier Address </w:t>
            </w:r>
            <w:r w:rsidR="00BB0477">
              <w:rPr>
                <w:u w:color="000000"/>
              </w:rPr>
              <w:t xml:space="preserve">&amp; Phone Number </w:t>
            </w:r>
          </w:p>
        </w:tc>
        <w:tc>
          <w:tcPr>
            <w:tcW w:w="4635" w:type="dxa"/>
            <w:shd w:val="clear" w:color="auto" w:fill="A6A6A6"/>
            <w:vAlign w:val="center"/>
          </w:tcPr>
          <w:p w:rsidR="00993445" w:rsidRPr="001B4C2C" w:rsidRDefault="00993445" w:rsidP="005D4D8D">
            <w:pPr>
              <w:rPr>
                <w:u w:color="000000"/>
              </w:rPr>
            </w:pPr>
            <w:r w:rsidRPr="001B4C2C">
              <w:rPr>
                <w:u w:color="000000"/>
              </w:rPr>
              <w:t xml:space="preserve">Supplier Point of Contact </w:t>
            </w:r>
          </w:p>
        </w:tc>
      </w:tr>
      <w:tr w:rsidR="008E75C6" w:rsidRPr="001B4C2C" w:rsidTr="002A2989">
        <w:trPr>
          <w:trHeight w:val="1785"/>
        </w:trPr>
        <w:tc>
          <w:tcPr>
            <w:tcW w:w="2263" w:type="dxa"/>
            <w:shd w:val="clear" w:color="auto" w:fill="auto"/>
            <w:vAlign w:val="center"/>
          </w:tcPr>
          <w:p w:rsidR="008E75C6" w:rsidRPr="008E75C6" w:rsidRDefault="00533729" w:rsidP="00F74ECC">
            <w:pPr>
              <w:autoSpaceDE w:val="0"/>
              <w:autoSpaceDN w:val="0"/>
              <w:adjustRightInd w:val="0"/>
              <w:spacing w:after="0"/>
              <w:rPr>
                <w:rFonts w:cs="Arial"/>
                <w:color w:val="000000"/>
                <w:szCs w:val="22"/>
                <w:lang w:eastAsia="en-GB"/>
              </w:rPr>
            </w:pPr>
            <w:r>
              <w:rPr>
                <w:rFonts w:cs="Arial"/>
                <w:color w:val="000000"/>
                <w:szCs w:val="22"/>
                <w:lang w:eastAsia="en-GB"/>
              </w:rPr>
              <w:t>AW</w:t>
            </w:r>
            <w:r w:rsidR="008E75C6" w:rsidRPr="008E75C6">
              <w:rPr>
                <w:rFonts w:cs="Arial"/>
                <w:color w:val="000000"/>
                <w:szCs w:val="22"/>
                <w:lang w:eastAsia="en-GB"/>
              </w:rPr>
              <w:t xml:space="preserve"> Ship</w:t>
            </w:r>
            <w:r>
              <w:rPr>
                <w:rFonts w:cs="Arial"/>
                <w:color w:val="000000"/>
                <w:szCs w:val="22"/>
                <w:lang w:eastAsia="en-GB"/>
              </w:rPr>
              <w:t>ping</w:t>
            </w:r>
            <w:r w:rsidR="008E75C6" w:rsidRPr="008E75C6">
              <w:rPr>
                <w:rFonts w:cs="Arial"/>
                <w:color w:val="000000"/>
                <w:szCs w:val="22"/>
                <w:lang w:eastAsia="en-GB"/>
              </w:rPr>
              <w:t xml:space="preserve"> Management</w:t>
            </w:r>
            <w:r>
              <w:rPr>
                <w:rFonts w:cs="Arial"/>
                <w:color w:val="000000"/>
                <w:szCs w:val="22"/>
                <w:lang w:eastAsia="en-GB"/>
              </w:rPr>
              <w:t xml:space="preserve"> Ltd</w:t>
            </w:r>
          </w:p>
        </w:tc>
        <w:tc>
          <w:tcPr>
            <w:tcW w:w="2930" w:type="dxa"/>
            <w:shd w:val="clear" w:color="auto" w:fill="auto"/>
            <w:vAlign w:val="center"/>
          </w:tcPr>
          <w:p w:rsidR="008E75C6" w:rsidRPr="008E75C6" w:rsidRDefault="008E75C6" w:rsidP="008E75C6">
            <w:pPr>
              <w:autoSpaceDE w:val="0"/>
              <w:autoSpaceDN w:val="0"/>
              <w:adjustRightInd w:val="0"/>
              <w:spacing w:after="0"/>
              <w:rPr>
                <w:rFonts w:cs="Arial"/>
                <w:color w:val="000000"/>
                <w:szCs w:val="22"/>
                <w:lang w:eastAsia="en-GB"/>
              </w:rPr>
            </w:pPr>
          </w:p>
          <w:tbl>
            <w:tblPr>
              <w:tblW w:w="0" w:type="auto"/>
              <w:tblBorders>
                <w:top w:val="nil"/>
                <w:left w:val="nil"/>
                <w:bottom w:val="nil"/>
                <w:right w:val="nil"/>
              </w:tblBorders>
              <w:tblLook w:val="0000" w:firstRow="0" w:lastRow="0" w:firstColumn="0" w:lastColumn="0" w:noHBand="0" w:noVBand="0"/>
            </w:tblPr>
            <w:tblGrid>
              <w:gridCol w:w="2714"/>
            </w:tblGrid>
            <w:tr w:rsidR="008E75C6" w:rsidRPr="008E75C6" w:rsidTr="00E21242">
              <w:trPr>
                <w:trHeight w:val="1259"/>
              </w:trPr>
              <w:tc>
                <w:tcPr>
                  <w:tcW w:w="0" w:type="auto"/>
                </w:tcPr>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AW Shipping Management Ltd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9 Alie Street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London </w:t>
                  </w:r>
                </w:p>
                <w:p w:rsidR="00BB0477"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E1 8DE</w:t>
                  </w:r>
                </w:p>
              </w:tc>
            </w:tr>
          </w:tbl>
          <w:p w:rsidR="008E75C6" w:rsidRPr="008E75C6" w:rsidRDefault="008E75C6" w:rsidP="008E75C6">
            <w:pPr>
              <w:autoSpaceDE w:val="0"/>
              <w:autoSpaceDN w:val="0"/>
              <w:adjustRightInd w:val="0"/>
              <w:spacing w:after="0"/>
              <w:rPr>
                <w:rFonts w:cs="Arial"/>
                <w:color w:val="000000"/>
                <w:szCs w:val="22"/>
                <w:lang w:eastAsia="en-GB"/>
              </w:rPr>
            </w:pPr>
          </w:p>
        </w:tc>
        <w:tc>
          <w:tcPr>
            <w:tcW w:w="4635" w:type="dxa"/>
            <w:shd w:val="clear" w:color="auto" w:fill="auto"/>
            <w:vAlign w:val="center"/>
          </w:tcPr>
          <w:p w:rsidR="008E75C6" w:rsidRDefault="008E75C6" w:rsidP="008E75C6">
            <w:pPr>
              <w:autoSpaceDE w:val="0"/>
              <w:autoSpaceDN w:val="0"/>
              <w:adjustRightInd w:val="0"/>
              <w:spacing w:after="0"/>
              <w:rPr>
                <w:rFonts w:cs="Arial"/>
                <w:color w:val="000000"/>
                <w:szCs w:val="22"/>
                <w:lang w:eastAsia="en-GB"/>
              </w:rPr>
            </w:pPr>
            <w:r w:rsidRPr="008E75C6">
              <w:rPr>
                <w:rFonts w:cs="Arial"/>
                <w:color w:val="000000"/>
                <w:szCs w:val="22"/>
                <w:lang w:eastAsia="en-GB"/>
              </w:rPr>
              <w:t xml:space="preserve">Daniel Taylor: </w:t>
            </w:r>
            <w:r w:rsidR="000E0968" w:rsidRPr="00E746A0">
              <w:rPr>
                <w:rFonts w:cs="Arial"/>
                <w:szCs w:val="22"/>
                <w:lang w:eastAsia="en-GB"/>
              </w:rPr>
              <w:t>dxt@awsml.co.uk</w:t>
            </w:r>
          </w:p>
          <w:p w:rsidR="000E0968" w:rsidRPr="00BB0477" w:rsidRDefault="000E0968" w:rsidP="000E0968">
            <w:pPr>
              <w:autoSpaceDE w:val="0"/>
              <w:autoSpaceDN w:val="0"/>
              <w:adjustRightInd w:val="0"/>
              <w:spacing w:after="0"/>
              <w:rPr>
                <w:rFonts w:cs="Arial"/>
                <w:color w:val="000000"/>
                <w:szCs w:val="22"/>
                <w:lang w:eastAsia="en-GB"/>
              </w:rPr>
            </w:pPr>
            <w:r>
              <w:rPr>
                <w:rFonts w:cs="Arial"/>
                <w:color w:val="000000"/>
                <w:szCs w:val="22"/>
                <w:lang w:eastAsia="en-GB"/>
              </w:rPr>
              <w:t xml:space="preserve">Tel: </w:t>
            </w:r>
            <w:r>
              <w:rPr>
                <w:lang w:eastAsia="en-GB"/>
              </w:rPr>
              <w:t>+44 207 575 6171</w:t>
            </w:r>
          </w:p>
          <w:p w:rsidR="000E0968" w:rsidRPr="008E75C6" w:rsidRDefault="000E0968" w:rsidP="008E75C6">
            <w:pPr>
              <w:autoSpaceDE w:val="0"/>
              <w:autoSpaceDN w:val="0"/>
              <w:adjustRightInd w:val="0"/>
              <w:spacing w:after="0"/>
              <w:rPr>
                <w:rFonts w:cs="Arial"/>
                <w:color w:val="000000"/>
                <w:szCs w:val="22"/>
                <w:lang w:eastAsia="en-GB"/>
              </w:rPr>
            </w:pPr>
          </w:p>
        </w:tc>
      </w:tr>
      <w:tr w:rsidR="008E75C6" w:rsidRPr="001B4C2C" w:rsidTr="002A2989">
        <w:tc>
          <w:tcPr>
            <w:tcW w:w="2263" w:type="dxa"/>
            <w:shd w:val="clear" w:color="auto" w:fill="auto"/>
            <w:vAlign w:val="center"/>
          </w:tcPr>
          <w:p w:rsidR="008E75C6" w:rsidRPr="008E75C6" w:rsidRDefault="008E75C6" w:rsidP="00F74ECC">
            <w:pPr>
              <w:autoSpaceDE w:val="0"/>
              <w:autoSpaceDN w:val="0"/>
              <w:adjustRightInd w:val="0"/>
              <w:spacing w:after="0"/>
              <w:rPr>
                <w:rFonts w:cs="Arial"/>
                <w:color w:val="000000"/>
                <w:szCs w:val="22"/>
                <w:lang w:eastAsia="en-GB"/>
              </w:rPr>
            </w:pPr>
            <w:r w:rsidRPr="008E75C6">
              <w:rPr>
                <w:rFonts w:cs="Arial"/>
                <w:color w:val="000000"/>
                <w:szCs w:val="22"/>
                <w:lang w:eastAsia="en-GB"/>
              </w:rPr>
              <w:t>Babcock</w:t>
            </w:r>
          </w:p>
        </w:tc>
        <w:tc>
          <w:tcPr>
            <w:tcW w:w="2930" w:type="dxa"/>
            <w:shd w:val="clear" w:color="auto" w:fill="auto"/>
            <w:vAlign w:val="center"/>
          </w:tcPr>
          <w:p w:rsidR="008E75C6" w:rsidRPr="008E75C6" w:rsidRDefault="008E75C6" w:rsidP="008E75C6">
            <w:pPr>
              <w:autoSpaceDE w:val="0"/>
              <w:autoSpaceDN w:val="0"/>
              <w:adjustRightInd w:val="0"/>
              <w:spacing w:after="0"/>
              <w:rPr>
                <w:rFonts w:cs="Arial"/>
                <w:color w:val="000000"/>
                <w:szCs w:val="22"/>
                <w:lang w:eastAsia="en-GB"/>
              </w:rPr>
            </w:pPr>
          </w:p>
          <w:tbl>
            <w:tblPr>
              <w:tblW w:w="0" w:type="auto"/>
              <w:tblBorders>
                <w:top w:val="nil"/>
                <w:left w:val="nil"/>
                <w:bottom w:val="nil"/>
                <w:right w:val="nil"/>
              </w:tblBorders>
              <w:tblLook w:val="0000" w:firstRow="0" w:lastRow="0" w:firstColumn="0" w:lastColumn="0" w:noHBand="0" w:noVBand="0"/>
            </w:tblPr>
            <w:tblGrid>
              <w:gridCol w:w="2714"/>
            </w:tblGrid>
            <w:tr w:rsidR="008E75C6" w:rsidRPr="008E75C6">
              <w:trPr>
                <w:trHeight w:val="735"/>
              </w:trPr>
              <w:tc>
                <w:tcPr>
                  <w:tcW w:w="0" w:type="auto"/>
                </w:tcPr>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Babcock International Group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Devonport Royal Dockyard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Building N206, PC306a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Plymouth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Devon </w:t>
                  </w:r>
                </w:p>
                <w:p w:rsidR="0098762F"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PL1 4SG </w:t>
                  </w:r>
                </w:p>
              </w:tc>
            </w:tr>
          </w:tbl>
          <w:p w:rsidR="008E75C6" w:rsidRPr="008E75C6" w:rsidRDefault="008E75C6" w:rsidP="008E75C6">
            <w:pPr>
              <w:autoSpaceDE w:val="0"/>
              <w:autoSpaceDN w:val="0"/>
              <w:adjustRightInd w:val="0"/>
              <w:spacing w:after="0"/>
              <w:rPr>
                <w:rFonts w:cs="Arial"/>
                <w:color w:val="000000"/>
                <w:szCs w:val="22"/>
                <w:lang w:eastAsia="en-GB"/>
              </w:rPr>
            </w:pPr>
          </w:p>
        </w:tc>
        <w:tc>
          <w:tcPr>
            <w:tcW w:w="4635" w:type="dxa"/>
            <w:shd w:val="clear" w:color="auto" w:fill="auto"/>
            <w:vAlign w:val="center"/>
          </w:tcPr>
          <w:p w:rsidR="008E75C6" w:rsidRPr="008E75C6" w:rsidRDefault="008E75C6" w:rsidP="008E75C6">
            <w:pPr>
              <w:autoSpaceDE w:val="0"/>
              <w:autoSpaceDN w:val="0"/>
              <w:adjustRightInd w:val="0"/>
              <w:spacing w:after="0"/>
              <w:rPr>
                <w:rFonts w:cs="Arial"/>
                <w:color w:val="000000"/>
                <w:szCs w:val="22"/>
                <w:lang w:eastAsia="en-GB"/>
              </w:rPr>
            </w:pPr>
            <w:r w:rsidRPr="008E75C6">
              <w:rPr>
                <w:rFonts w:cs="Arial"/>
                <w:color w:val="000000"/>
                <w:szCs w:val="22"/>
                <w:lang w:eastAsia="en-GB"/>
              </w:rPr>
              <w:t xml:space="preserve">Natasha Kearney: </w:t>
            </w:r>
            <w:r w:rsidR="000E0968" w:rsidRPr="00E746A0">
              <w:rPr>
                <w:rFonts w:cs="Arial"/>
                <w:szCs w:val="22"/>
                <w:lang w:eastAsia="en-GB"/>
              </w:rPr>
              <w:t>Natasha.Kearney@babcockinternational.com</w:t>
            </w:r>
            <w:r w:rsidR="000E0968">
              <w:rPr>
                <w:rFonts w:cs="Arial"/>
                <w:color w:val="000000"/>
                <w:szCs w:val="22"/>
                <w:lang w:eastAsia="en-GB"/>
              </w:rPr>
              <w:t xml:space="preserve"> Tel: 0</w:t>
            </w:r>
            <w:r w:rsidR="000E0968" w:rsidRPr="002B61DC">
              <w:rPr>
                <w:rFonts w:cs="Arial"/>
                <w:color w:val="000000"/>
                <w:szCs w:val="22"/>
                <w:lang w:eastAsia="en-GB"/>
              </w:rPr>
              <w:t>1752 323724</w:t>
            </w:r>
          </w:p>
        </w:tc>
      </w:tr>
      <w:tr w:rsidR="008E75C6" w:rsidRPr="001B4C2C" w:rsidTr="002A2989">
        <w:tc>
          <w:tcPr>
            <w:tcW w:w="2263" w:type="dxa"/>
            <w:shd w:val="clear" w:color="auto" w:fill="auto"/>
            <w:vAlign w:val="center"/>
          </w:tcPr>
          <w:p w:rsidR="008E75C6" w:rsidRPr="008E75C6" w:rsidRDefault="008E75C6" w:rsidP="00F74ECC">
            <w:pPr>
              <w:autoSpaceDE w:val="0"/>
              <w:autoSpaceDN w:val="0"/>
              <w:adjustRightInd w:val="0"/>
              <w:spacing w:after="0"/>
              <w:rPr>
                <w:rFonts w:cs="Arial"/>
                <w:color w:val="000000"/>
                <w:szCs w:val="22"/>
                <w:lang w:eastAsia="en-GB"/>
              </w:rPr>
            </w:pPr>
            <w:r w:rsidRPr="008E75C6">
              <w:rPr>
                <w:rFonts w:cs="Arial"/>
                <w:color w:val="000000"/>
                <w:szCs w:val="22"/>
                <w:lang w:eastAsia="en-GB"/>
              </w:rPr>
              <w:t>BAE Systems</w:t>
            </w:r>
          </w:p>
        </w:tc>
        <w:tc>
          <w:tcPr>
            <w:tcW w:w="2930" w:type="dxa"/>
            <w:shd w:val="clear" w:color="auto" w:fill="auto"/>
          </w:tcPr>
          <w:p w:rsidR="008E75C6" w:rsidRPr="008E75C6" w:rsidRDefault="008E75C6" w:rsidP="008E75C6">
            <w:pPr>
              <w:autoSpaceDE w:val="0"/>
              <w:autoSpaceDN w:val="0"/>
              <w:adjustRightInd w:val="0"/>
              <w:spacing w:after="0"/>
              <w:rPr>
                <w:rFonts w:cs="Arial"/>
                <w:color w:val="000000"/>
                <w:szCs w:val="22"/>
                <w:lang w:eastAsia="en-GB"/>
              </w:rPr>
            </w:pPr>
          </w:p>
          <w:tbl>
            <w:tblPr>
              <w:tblW w:w="0" w:type="auto"/>
              <w:tblBorders>
                <w:top w:val="nil"/>
                <w:left w:val="nil"/>
                <w:bottom w:val="nil"/>
                <w:right w:val="nil"/>
              </w:tblBorders>
              <w:tblLook w:val="0000" w:firstRow="0" w:lastRow="0" w:firstColumn="0" w:lastColumn="0" w:noHBand="0" w:noVBand="0"/>
            </w:tblPr>
            <w:tblGrid>
              <w:gridCol w:w="2714"/>
            </w:tblGrid>
            <w:tr w:rsidR="008E75C6" w:rsidRPr="008E75C6">
              <w:trPr>
                <w:trHeight w:val="735"/>
              </w:trPr>
              <w:tc>
                <w:tcPr>
                  <w:tcW w:w="0" w:type="auto"/>
                </w:tcPr>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BAE Systems Maritime Services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Victory Building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HM Naval Base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Portsmouth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Hants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PO1 3HH</w:t>
                  </w:r>
                </w:p>
              </w:tc>
            </w:tr>
          </w:tbl>
          <w:p w:rsidR="008E75C6" w:rsidRPr="008E75C6" w:rsidRDefault="008E75C6" w:rsidP="008E75C6">
            <w:pPr>
              <w:autoSpaceDE w:val="0"/>
              <w:autoSpaceDN w:val="0"/>
              <w:adjustRightInd w:val="0"/>
              <w:spacing w:after="0"/>
              <w:rPr>
                <w:rFonts w:cs="Arial"/>
                <w:color w:val="000000"/>
                <w:szCs w:val="22"/>
                <w:lang w:eastAsia="en-GB"/>
              </w:rPr>
            </w:pPr>
          </w:p>
        </w:tc>
        <w:tc>
          <w:tcPr>
            <w:tcW w:w="4635" w:type="dxa"/>
            <w:shd w:val="clear" w:color="auto" w:fill="auto"/>
            <w:vAlign w:val="center"/>
          </w:tcPr>
          <w:p w:rsidR="008E75C6" w:rsidRDefault="008E75C6" w:rsidP="00BB0477">
            <w:pPr>
              <w:autoSpaceDE w:val="0"/>
              <w:autoSpaceDN w:val="0"/>
              <w:adjustRightInd w:val="0"/>
              <w:spacing w:after="0"/>
              <w:rPr>
                <w:rFonts w:cs="Arial"/>
                <w:color w:val="000000"/>
                <w:szCs w:val="22"/>
                <w:lang w:eastAsia="en-GB"/>
              </w:rPr>
            </w:pPr>
            <w:r>
              <w:rPr>
                <w:rFonts w:cs="Arial"/>
                <w:color w:val="000000"/>
                <w:szCs w:val="22"/>
                <w:lang w:eastAsia="en-GB"/>
              </w:rPr>
              <w:t xml:space="preserve">Mike Ansell: </w:t>
            </w:r>
            <w:r w:rsidR="002B61DC" w:rsidRPr="00E746A0">
              <w:rPr>
                <w:rFonts w:cs="Arial"/>
                <w:szCs w:val="22"/>
                <w:lang w:eastAsia="en-GB"/>
              </w:rPr>
              <w:t>mike.ansell3@baesystems.com</w:t>
            </w:r>
          </w:p>
          <w:p w:rsidR="002B61DC" w:rsidRDefault="002B61DC" w:rsidP="00BB0477">
            <w:pPr>
              <w:autoSpaceDE w:val="0"/>
              <w:autoSpaceDN w:val="0"/>
              <w:adjustRightInd w:val="0"/>
              <w:spacing w:after="0"/>
              <w:rPr>
                <w:rFonts w:cs="Arial"/>
                <w:color w:val="000000"/>
                <w:szCs w:val="22"/>
                <w:lang w:eastAsia="en-GB"/>
              </w:rPr>
            </w:pPr>
            <w:r>
              <w:rPr>
                <w:rFonts w:cs="Arial"/>
                <w:color w:val="000000"/>
                <w:szCs w:val="22"/>
                <w:lang w:eastAsia="en-GB"/>
              </w:rPr>
              <w:t xml:space="preserve">Craig Dean: </w:t>
            </w:r>
            <w:r w:rsidRPr="002B61DC">
              <w:rPr>
                <w:rFonts w:cs="Arial"/>
                <w:color w:val="000000"/>
                <w:szCs w:val="22"/>
              </w:rPr>
              <w:t>craig.dean@baesystems.com</w:t>
            </w:r>
          </w:p>
          <w:p w:rsidR="000E0968" w:rsidRPr="008E75C6" w:rsidRDefault="000E0968" w:rsidP="00BB0477">
            <w:pPr>
              <w:autoSpaceDE w:val="0"/>
              <w:autoSpaceDN w:val="0"/>
              <w:adjustRightInd w:val="0"/>
              <w:spacing w:after="0"/>
              <w:rPr>
                <w:rFonts w:cs="Arial"/>
                <w:color w:val="000000"/>
                <w:szCs w:val="22"/>
                <w:lang w:eastAsia="en-GB"/>
              </w:rPr>
            </w:pPr>
            <w:r>
              <w:rPr>
                <w:rFonts w:cs="Arial"/>
                <w:color w:val="000000"/>
                <w:szCs w:val="22"/>
                <w:lang w:eastAsia="en-GB"/>
              </w:rPr>
              <w:t>Tel: 0</w:t>
            </w:r>
            <w:r w:rsidRPr="002B61DC">
              <w:rPr>
                <w:rFonts w:cs="Arial"/>
                <w:color w:val="000000"/>
                <w:szCs w:val="22"/>
                <w:lang w:eastAsia="en-GB"/>
              </w:rPr>
              <w:t>7824 867 501</w:t>
            </w:r>
          </w:p>
        </w:tc>
      </w:tr>
      <w:tr w:rsidR="0098762F" w:rsidRPr="001B4C2C" w:rsidTr="002A2989">
        <w:tc>
          <w:tcPr>
            <w:tcW w:w="2263" w:type="dxa"/>
            <w:shd w:val="clear" w:color="auto" w:fill="auto"/>
            <w:vAlign w:val="center"/>
          </w:tcPr>
          <w:p w:rsidR="0098762F" w:rsidRPr="008E75C6" w:rsidRDefault="0098762F" w:rsidP="00F74ECC">
            <w:pPr>
              <w:autoSpaceDE w:val="0"/>
              <w:autoSpaceDN w:val="0"/>
              <w:adjustRightInd w:val="0"/>
              <w:spacing w:after="0"/>
              <w:rPr>
                <w:rFonts w:cs="Arial"/>
                <w:color w:val="000000"/>
                <w:szCs w:val="22"/>
                <w:lang w:eastAsia="en-GB"/>
              </w:rPr>
            </w:pPr>
            <w:r>
              <w:rPr>
                <w:rFonts w:cs="Arial"/>
                <w:color w:val="000000"/>
                <w:szCs w:val="22"/>
                <w:lang w:eastAsia="en-GB"/>
              </w:rPr>
              <w:t>Serco</w:t>
            </w:r>
            <w:r w:rsidR="002B61DC">
              <w:rPr>
                <w:rFonts w:cs="Arial"/>
                <w:color w:val="000000"/>
                <w:szCs w:val="22"/>
                <w:lang w:eastAsia="en-GB"/>
              </w:rPr>
              <w:t xml:space="preserve"> Limited</w:t>
            </w:r>
          </w:p>
        </w:tc>
        <w:tc>
          <w:tcPr>
            <w:tcW w:w="2930" w:type="dxa"/>
            <w:shd w:val="clear" w:color="auto" w:fill="auto"/>
          </w:tcPr>
          <w:p w:rsidR="0098762F" w:rsidRPr="0098762F" w:rsidRDefault="0098762F" w:rsidP="0098762F">
            <w:pPr>
              <w:autoSpaceDE w:val="0"/>
              <w:autoSpaceDN w:val="0"/>
              <w:adjustRightInd w:val="0"/>
              <w:spacing w:after="0"/>
              <w:rPr>
                <w:rFonts w:cs="Arial"/>
                <w:color w:val="000000"/>
                <w:szCs w:val="22"/>
                <w:lang w:eastAsia="en-GB"/>
              </w:rPr>
            </w:pPr>
          </w:p>
          <w:tbl>
            <w:tblPr>
              <w:tblW w:w="0" w:type="auto"/>
              <w:tblBorders>
                <w:top w:val="nil"/>
                <w:left w:val="nil"/>
                <w:bottom w:val="nil"/>
                <w:right w:val="nil"/>
              </w:tblBorders>
              <w:tblLook w:val="0000" w:firstRow="0" w:lastRow="0" w:firstColumn="0" w:lastColumn="0" w:noHBand="0" w:noVBand="0"/>
            </w:tblPr>
            <w:tblGrid>
              <w:gridCol w:w="2714"/>
            </w:tblGrid>
            <w:tr w:rsidR="0098762F" w:rsidRPr="0098762F">
              <w:trPr>
                <w:trHeight w:val="863"/>
              </w:trPr>
              <w:tc>
                <w:tcPr>
                  <w:tcW w:w="0" w:type="auto"/>
                </w:tcPr>
                <w:p w:rsidR="0098762F"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Serco Marine Services Support Office </w:t>
                  </w:r>
                </w:p>
                <w:p w:rsidR="0098762F"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Second Floor, No. 24 Store Main Road, PP30 </w:t>
                  </w:r>
                </w:p>
                <w:p w:rsidR="0098762F"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HM Naval Base </w:t>
                  </w:r>
                </w:p>
                <w:p w:rsidR="0098762F"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Portsmouth </w:t>
                  </w:r>
                </w:p>
                <w:p w:rsidR="0098762F"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Hants </w:t>
                  </w:r>
                </w:p>
                <w:p w:rsidR="00BB0477" w:rsidRPr="0098762F" w:rsidRDefault="0098762F" w:rsidP="00DB730D">
                  <w:pPr>
                    <w:framePr w:hSpace="180" w:wrap="around" w:vAnchor="page" w:hAnchor="margin" w:y="2378"/>
                    <w:autoSpaceDE w:val="0"/>
                    <w:autoSpaceDN w:val="0"/>
                    <w:adjustRightInd w:val="0"/>
                    <w:spacing w:after="0"/>
                    <w:rPr>
                      <w:rFonts w:cs="Arial"/>
                      <w:color w:val="000000"/>
                      <w:szCs w:val="22"/>
                      <w:lang w:eastAsia="en-GB"/>
                    </w:rPr>
                  </w:pPr>
                  <w:r w:rsidRPr="0098762F">
                    <w:rPr>
                      <w:rFonts w:cs="Arial"/>
                      <w:color w:val="000000"/>
                      <w:szCs w:val="22"/>
                      <w:lang w:eastAsia="en-GB"/>
                    </w:rPr>
                    <w:t xml:space="preserve">PO1 3LU </w:t>
                  </w:r>
                </w:p>
              </w:tc>
            </w:tr>
          </w:tbl>
          <w:p w:rsidR="0098762F" w:rsidRPr="002B61DC" w:rsidRDefault="0098762F" w:rsidP="008E75C6">
            <w:pPr>
              <w:autoSpaceDE w:val="0"/>
              <w:autoSpaceDN w:val="0"/>
              <w:adjustRightInd w:val="0"/>
              <w:spacing w:after="0"/>
              <w:rPr>
                <w:rFonts w:cs="Arial"/>
                <w:color w:val="000000"/>
                <w:szCs w:val="22"/>
                <w:lang w:eastAsia="en-GB"/>
              </w:rPr>
            </w:pPr>
          </w:p>
        </w:tc>
        <w:tc>
          <w:tcPr>
            <w:tcW w:w="4635" w:type="dxa"/>
            <w:shd w:val="clear" w:color="auto" w:fill="auto"/>
            <w:vAlign w:val="center"/>
          </w:tcPr>
          <w:p w:rsidR="0098762F" w:rsidRDefault="0098762F" w:rsidP="008E75C6">
            <w:pPr>
              <w:autoSpaceDE w:val="0"/>
              <w:autoSpaceDN w:val="0"/>
              <w:adjustRightInd w:val="0"/>
              <w:spacing w:after="0"/>
              <w:rPr>
                <w:rFonts w:cs="Arial"/>
                <w:color w:val="000000"/>
                <w:szCs w:val="22"/>
                <w:lang w:eastAsia="en-GB"/>
              </w:rPr>
            </w:pPr>
            <w:r>
              <w:rPr>
                <w:rFonts w:cs="Arial"/>
                <w:color w:val="000000"/>
                <w:szCs w:val="22"/>
                <w:lang w:eastAsia="en-GB"/>
              </w:rPr>
              <w:t>Chris Lowes</w:t>
            </w:r>
            <w:r w:rsidR="00BB0477">
              <w:rPr>
                <w:rFonts w:cs="Arial"/>
                <w:color w:val="000000"/>
                <w:szCs w:val="22"/>
                <w:lang w:eastAsia="en-GB"/>
              </w:rPr>
              <w:t xml:space="preserve">: </w:t>
            </w:r>
            <w:r w:rsidR="000E0968" w:rsidRPr="00E746A0">
              <w:rPr>
                <w:rFonts w:cs="Arial"/>
                <w:szCs w:val="22"/>
                <w:lang w:eastAsia="en-GB"/>
              </w:rPr>
              <w:t>Chris.lowes@serco.com</w:t>
            </w:r>
            <w:r w:rsidR="000E0968">
              <w:rPr>
                <w:rFonts w:cs="Arial"/>
                <w:color w:val="000000"/>
                <w:szCs w:val="22"/>
                <w:lang w:eastAsia="en-GB"/>
              </w:rPr>
              <w:t xml:space="preserve"> Tel: 0</w:t>
            </w:r>
            <w:r w:rsidR="000E0968" w:rsidRPr="002B61DC">
              <w:rPr>
                <w:rFonts w:cs="Arial"/>
                <w:color w:val="000000"/>
                <w:szCs w:val="22"/>
                <w:lang w:eastAsia="en-GB"/>
              </w:rPr>
              <w:t>2392 724156</w:t>
            </w:r>
          </w:p>
        </w:tc>
      </w:tr>
      <w:tr w:rsidR="008E75C6" w:rsidRPr="001B4C2C" w:rsidTr="002A2989">
        <w:tc>
          <w:tcPr>
            <w:tcW w:w="2263" w:type="dxa"/>
            <w:shd w:val="clear" w:color="auto" w:fill="auto"/>
            <w:vAlign w:val="center"/>
          </w:tcPr>
          <w:p w:rsidR="008E75C6" w:rsidRPr="008E75C6" w:rsidRDefault="008E75C6" w:rsidP="00F74ECC">
            <w:pPr>
              <w:autoSpaceDE w:val="0"/>
              <w:autoSpaceDN w:val="0"/>
              <w:adjustRightInd w:val="0"/>
              <w:spacing w:after="0"/>
              <w:rPr>
                <w:rFonts w:cs="Arial"/>
                <w:color w:val="000000"/>
                <w:szCs w:val="22"/>
                <w:lang w:eastAsia="en-GB"/>
              </w:rPr>
            </w:pPr>
            <w:r w:rsidRPr="008E75C6">
              <w:rPr>
                <w:rFonts w:cs="Arial"/>
                <w:color w:val="000000"/>
                <w:szCs w:val="22"/>
                <w:lang w:eastAsia="en-GB"/>
              </w:rPr>
              <w:t>UK Docks</w:t>
            </w:r>
          </w:p>
        </w:tc>
        <w:tc>
          <w:tcPr>
            <w:tcW w:w="2930" w:type="dxa"/>
            <w:shd w:val="clear" w:color="auto" w:fill="auto"/>
          </w:tcPr>
          <w:p w:rsidR="008E75C6" w:rsidRPr="008E75C6" w:rsidRDefault="008E75C6" w:rsidP="008E75C6">
            <w:pPr>
              <w:autoSpaceDE w:val="0"/>
              <w:autoSpaceDN w:val="0"/>
              <w:adjustRightInd w:val="0"/>
              <w:spacing w:after="0"/>
              <w:rPr>
                <w:rFonts w:cs="Arial"/>
                <w:color w:val="000000"/>
                <w:szCs w:val="22"/>
                <w:lang w:eastAsia="en-GB"/>
              </w:rPr>
            </w:pPr>
          </w:p>
          <w:tbl>
            <w:tblPr>
              <w:tblW w:w="0" w:type="auto"/>
              <w:tblBorders>
                <w:top w:val="nil"/>
                <w:left w:val="nil"/>
                <w:bottom w:val="nil"/>
                <w:right w:val="nil"/>
              </w:tblBorders>
              <w:tblLook w:val="0000" w:firstRow="0" w:lastRow="0" w:firstColumn="0" w:lastColumn="0" w:noHBand="0" w:noVBand="0"/>
            </w:tblPr>
            <w:tblGrid>
              <w:gridCol w:w="1721"/>
            </w:tblGrid>
            <w:tr w:rsidR="008E75C6" w:rsidRPr="008E75C6">
              <w:trPr>
                <w:trHeight w:val="609"/>
              </w:trPr>
              <w:tc>
                <w:tcPr>
                  <w:tcW w:w="0" w:type="auto"/>
                </w:tcPr>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UK Docks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South Docks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Sunderland </w:t>
                  </w:r>
                </w:p>
                <w:p w:rsidR="008E75C6"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Tyne and Wear </w:t>
                  </w:r>
                </w:p>
                <w:p w:rsidR="0098762F" w:rsidRPr="008E75C6" w:rsidRDefault="008E75C6" w:rsidP="00DB730D">
                  <w:pPr>
                    <w:framePr w:hSpace="180" w:wrap="around" w:vAnchor="page" w:hAnchor="margin" w:y="2378"/>
                    <w:autoSpaceDE w:val="0"/>
                    <w:autoSpaceDN w:val="0"/>
                    <w:adjustRightInd w:val="0"/>
                    <w:spacing w:after="0"/>
                    <w:rPr>
                      <w:rFonts w:cs="Arial"/>
                      <w:color w:val="000000"/>
                      <w:szCs w:val="22"/>
                      <w:lang w:eastAsia="en-GB"/>
                    </w:rPr>
                  </w:pPr>
                  <w:r w:rsidRPr="008E75C6">
                    <w:rPr>
                      <w:rFonts w:cs="Arial"/>
                      <w:color w:val="000000"/>
                      <w:szCs w:val="22"/>
                      <w:lang w:eastAsia="en-GB"/>
                    </w:rPr>
                    <w:t xml:space="preserve">SR1 2EE </w:t>
                  </w:r>
                </w:p>
              </w:tc>
            </w:tr>
          </w:tbl>
          <w:p w:rsidR="008E75C6" w:rsidRPr="008E75C6" w:rsidRDefault="008E75C6" w:rsidP="008E75C6">
            <w:pPr>
              <w:autoSpaceDE w:val="0"/>
              <w:autoSpaceDN w:val="0"/>
              <w:adjustRightInd w:val="0"/>
              <w:spacing w:after="0"/>
              <w:rPr>
                <w:rFonts w:cs="Arial"/>
                <w:color w:val="000000"/>
                <w:szCs w:val="22"/>
                <w:lang w:eastAsia="en-GB"/>
              </w:rPr>
            </w:pPr>
          </w:p>
        </w:tc>
        <w:tc>
          <w:tcPr>
            <w:tcW w:w="4635" w:type="dxa"/>
            <w:shd w:val="clear" w:color="auto" w:fill="auto"/>
            <w:vAlign w:val="center"/>
          </w:tcPr>
          <w:p w:rsidR="008E75C6" w:rsidRPr="008E75C6" w:rsidRDefault="008E75C6" w:rsidP="008E75C6">
            <w:pPr>
              <w:autoSpaceDE w:val="0"/>
              <w:autoSpaceDN w:val="0"/>
              <w:adjustRightInd w:val="0"/>
              <w:spacing w:after="0"/>
              <w:rPr>
                <w:rFonts w:cs="Arial"/>
                <w:color w:val="000000"/>
                <w:szCs w:val="22"/>
                <w:lang w:eastAsia="en-GB"/>
              </w:rPr>
            </w:pPr>
            <w:r>
              <w:rPr>
                <w:rFonts w:cs="Arial"/>
                <w:color w:val="000000"/>
                <w:szCs w:val="22"/>
                <w:lang w:eastAsia="en-GB"/>
              </w:rPr>
              <w:t xml:space="preserve">Jonathan Wilson: </w:t>
            </w:r>
            <w:r w:rsidR="000E0968" w:rsidRPr="00E746A0">
              <w:rPr>
                <w:rFonts w:cs="Arial"/>
                <w:szCs w:val="22"/>
                <w:lang w:eastAsia="en-GB"/>
              </w:rPr>
              <w:t>jonathan.wilson@ukdocks.com</w:t>
            </w:r>
            <w:r w:rsidR="000E0968">
              <w:rPr>
                <w:rFonts w:cs="Arial"/>
                <w:color w:val="000000"/>
                <w:szCs w:val="22"/>
                <w:lang w:eastAsia="en-GB"/>
              </w:rPr>
              <w:t xml:space="preserve"> Tel: </w:t>
            </w:r>
            <w:r w:rsidR="000E0968" w:rsidRPr="002B61DC">
              <w:rPr>
                <w:rFonts w:cs="Arial"/>
                <w:color w:val="000000"/>
                <w:szCs w:val="22"/>
                <w:lang w:eastAsia="en-GB"/>
              </w:rPr>
              <w:t>0191 567 4749</w:t>
            </w:r>
          </w:p>
        </w:tc>
      </w:tr>
    </w:tbl>
    <w:p w:rsidR="00CE5874" w:rsidRDefault="00CE5874" w:rsidP="005D4D8D"/>
    <w:p w:rsidR="00CE5874" w:rsidRDefault="00CE5874" w:rsidP="005D4D8D"/>
    <w:p w:rsidR="00CE5874" w:rsidRDefault="00CE5874" w:rsidP="005D4D8D"/>
    <w:p w:rsidR="00235583" w:rsidRDefault="00235583" w:rsidP="005D4D8D"/>
    <w:p w:rsidR="001F1A87" w:rsidRDefault="001F1A87" w:rsidP="005D4D8D"/>
    <w:p w:rsidR="00214B75" w:rsidRPr="00A912AD" w:rsidRDefault="00214B75" w:rsidP="005D4D8D"/>
    <w:p w:rsidR="003F6794" w:rsidRPr="00A912AD" w:rsidRDefault="00D2382B" w:rsidP="005D4D8D">
      <w:pPr>
        <w:rPr>
          <w:rFonts w:cs="Arial"/>
        </w:rPr>
      </w:pPr>
      <w:r w:rsidRPr="00A912AD">
        <w:t xml:space="preserve">Invitation </w:t>
      </w:r>
      <w:r w:rsidR="000009EA" w:rsidRPr="00A912AD">
        <w:t>T</w:t>
      </w:r>
      <w:r w:rsidRPr="00A912AD">
        <w:t xml:space="preserve">o </w:t>
      </w:r>
      <w:r w:rsidR="00715A42" w:rsidRPr="00A912AD">
        <w:t>Negotiate</w:t>
      </w:r>
    </w:p>
    <w:p w:rsidR="00CE5874" w:rsidRDefault="00A912AD" w:rsidP="005D4D8D">
      <w:r w:rsidRPr="00A912AD">
        <w:t>F</w:t>
      </w:r>
      <w:r w:rsidR="006E6EA8" w:rsidRPr="00A912AD">
        <w:t>or</w:t>
      </w:r>
    </w:p>
    <w:p w:rsidR="00A912AD" w:rsidRPr="00A912AD" w:rsidRDefault="00A912AD" w:rsidP="005D4D8D"/>
    <w:p w:rsidR="00A912AD" w:rsidRPr="00550909" w:rsidRDefault="005F60EE" w:rsidP="005D4D8D">
      <w:pPr>
        <w:rPr>
          <w:rFonts w:cs="Arial"/>
        </w:rPr>
      </w:pPr>
      <w:r w:rsidRPr="00DD7ACE" w:rsidDel="005F60EE">
        <w:t xml:space="preserve"> </w:t>
      </w:r>
      <w:r w:rsidR="00715A42" w:rsidRPr="00550909">
        <w:t>Future I</w:t>
      </w:r>
      <w:r w:rsidRPr="00550909">
        <w:t>n</w:t>
      </w:r>
      <w:r w:rsidR="00715A42" w:rsidRPr="00550909">
        <w:t xml:space="preserve">-Service Support </w:t>
      </w:r>
      <w:r w:rsidR="00A912AD">
        <w:t>(Asset Availability Service)</w:t>
      </w:r>
    </w:p>
    <w:p w:rsidR="00C90A8A" w:rsidRDefault="00715A42" w:rsidP="005D4D8D">
      <w:r w:rsidRPr="00550909">
        <w:t xml:space="preserve">of </w:t>
      </w:r>
      <w:r w:rsidR="00550909" w:rsidRPr="00550909">
        <w:t>R</w:t>
      </w:r>
      <w:r w:rsidR="00550909">
        <w:t xml:space="preserve">oyal </w:t>
      </w:r>
      <w:r w:rsidR="00550909" w:rsidRPr="00550909">
        <w:t>N</w:t>
      </w:r>
      <w:r w:rsidR="00550909">
        <w:t>avy</w:t>
      </w:r>
      <w:r w:rsidRPr="00550909">
        <w:t xml:space="preserve"> </w:t>
      </w:r>
      <w:r w:rsidR="00DD7ACE" w:rsidRPr="00A26432">
        <w:t>Survey Vessel Hy</w:t>
      </w:r>
      <w:r w:rsidR="00941D88">
        <w:t>d</w:t>
      </w:r>
      <w:r w:rsidR="00DD7ACE" w:rsidRPr="00A26432">
        <w:t>ro</w:t>
      </w:r>
      <w:r w:rsidR="00941D88">
        <w:t>g</w:t>
      </w:r>
      <w:r w:rsidR="00DD7ACE" w:rsidRPr="00A26432">
        <w:t>raphic Ocean</w:t>
      </w:r>
      <w:r w:rsidR="00946BF8">
        <w:t>o</w:t>
      </w:r>
      <w:r w:rsidR="00DD7ACE" w:rsidRPr="00A26432">
        <w:t>graphic</w:t>
      </w:r>
      <w:r w:rsidR="00DD7ACE" w:rsidRPr="00550909" w:rsidDel="00DD7ACE">
        <w:t xml:space="preserve"> </w:t>
      </w:r>
      <w:r w:rsidRPr="00550909">
        <w:t xml:space="preserve">Vessels </w:t>
      </w:r>
      <w:r w:rsidR="0036321E">
        <w:t>(</w:t>
      </w:r>
      <w:r w:rsidR="006F3F5F">
        <w:t xml:space="preserve">HMS </w:t>
      </w:r>
      <w:r w:rsidR="006F3F5F" w:rsidRPr="00550909">
        <w:t xml:space="preserve">ECHO &amp; </w:t>
      </w:r>
      <w:r w:rsidR="006F3F5F">
        <w:t xml:space="preserve">HMS </w:t>
      </w:r>
      <w:r w:rsidR="006F3F5F" w:rsidRPr="00550909">
        <w:t>ENTERPRISE</w:t>
      </w:r>
      <w:r w:rsidR="006F3F5F">
        <w:t>)</w:t>
      </w:r>
      <w:r w:rsidR="00550909" w:rsidRPr="00550909">
        <w:t xml:space="preserve"> </w:t>
      </w:r>
      <w:r w:rsidRPr="00550909">
        <w:t xml:space="preserve">and </w:t>
      </w:r>
      <w:r w:rsidR="00550909" w:rsidRPr="00550909">
        <w:t xml:space="preserve">Ice Patrol Ship </w:t>
      </w:r>
      <w:r w:rsidR="0036321E">
        <w:t>(</w:t>
      </w:r>
      <w:r w:rsidRPr="00550909">
        <w:t xml:space="preserve">HMS </w:t>
      </w:r>
      <w:r w:rsidR="006F3F5F" w:rsidRPr="00550909">
        <w:t>PROTECTOR</w:t>
      </w:r>
      <w:r w:rsidR="0036321E">
        <w:t>)</w:t>
      </w:r>
    </w:p>
    <w:p w:rsidR="009D1C63" w:rsidRPr="009056FE" w:rsidRDefault="006E6EA8" w:rsidP="005D4D8D">
      <w:pPr>
        <w:pStyle w:val="Heading2"/>
      </w:pPr>
      <w:r>
        <w:rPr>
          <w:rFonts w:cs="Arial"/>
          <w:szCs w:val="22"/>
        </w:rPr>
        <w:br w:type="page"/>
      </w:r>
    </w:p>
    <w:p w:rsidR="009D1C63" w:rsidRPr="0071079F" w:rsidRDefault="009D1C63" w:rsidP="00BA5557">
      <w:pPr>
        <w:pStyle w:val="Heading2"/>
      </w:pPr>
      <w:bookmarkStart w:id="3" w:name="_Toc488747411"/>
      <w:r w:rsidRPr="0071079F">
        <w:t>Contents</w:t>
      </w:r>
      <w:bookmarkEnd w:id="3"/>
    </w:p>
    <w:p w:rsidR="00E364FC" w:rsidRPr="00661B64" w:rsidRDefault="00E364FC">
      <w:pPr>
        <w:pStyle w:val="TOC2"/>
        <w:rPr>
          <w:rFonts w:ascii="Calibri" w:hAnsi="Calibri" w:cs="Times New Roman"/>
          <w:sz w:val="22"/>
          <w:szCs w:val="22"/>
        </w:rPr>
      </w:pPr>
      <w:r w:rsidRPr="00E746A0">
        <w:t>List of Suppliers Invited to Submit a Tender for ITN No. CSS/0122</w:t>
      </w:r>
      <w:r>
        <w:rPr>
          <w:webHidden/>
        </w:rPr>
        <w:tab/>
        <w:t>1</w:t>
      </w:r>
    </w:p>
    <w:p w:rsidR="00E364FC" w:rsidRPr="00661B64" w:rsidRDefault="00E364FC">
      <w:pPr>
        <w:pStyle w:val="TOC2"/>
        <w:rPr>
          <w:rFonts w:ascii="Calibri" w:hAnsi="Calibri" w:cs="Times New Roman"/>
          <w:sz w:val="22"/>
          <w:szCs w:val="22"/>
        </w:rPr>
      </w:pPr>
      <w:r w:rsidRPr="00E746A0">
        <w:t>Contents</w:t>
      </w:r>
      <w:r>
        <w:rPr>
          <w:webHidden/>
        </w:rPr>
        <w:tab/>
        <w:t>3</w:t>
      </w:r>
    </w:p>
    <w:p w:rsidR="00E364FC" w:rsidRPr="00661B64" w:rsidRDefault="00E364FC">
      <w:pPr>
        <w:pStyle w:val="TOC2"/>
        <w:rPr>
          <w:rFonts w:ascii="Calibri" w:hAnsi="Calibri" w:cs="Times New Roman"/>
          <w:sz w:val="22"/>
          <w:szCs w:val="22"/>
        </w:rPr>
      </w:pPr>
      <w:r w:rsidRPr="00E746A0">
        <w:t>List of Annexes to DEFFORM</w:t>
      </w:r>
      <w:r>
        <w:rPr>
          <w:webHidden/>
        </w:rPr>
        <w:tab/>
        <w:t>5</w:t>
      </w:r>
    </w:p>
    <w:p w:rsidR="00E364FC" w:rsidRPr="00661B64" w:rsidRDefault="00E364FC">
      <w:pPr>
        <w:pStyle w:val="TOC2"/>
        <w:rPr>
          <w:rFonts w:ascii="Calibri" w:hAnsi="Calibri" w:cs="Times New Roman"/>
          <w:sz w:val="22"/>
          <w:szCs w:val="22"/>
        </w:rPr>
      </w:pPr>
      <w:r w:rsidRPr="00E746A0">
        <w:t>List of Contract Schedules for Reference</w:t>
      </w:r>
      <w:r>
        <w:rPr>
          <w:webHidden/>
        </w:rPr>
        <w:tab/>
        <w:t>6</w:t>
      </w:r>
    </w:p>
    <w:p w:rsidR="00E364FC" w:rsidRPr="00661B64" w:rsidRDefault="00E364FC">
      <w:pPr>
        <w:pStyle w:val="TOC2"/>
        <w:rPr>
          <w:rFonts w:ascii="Calibri" w:hAnsi="Calibri" w:cs="Times New Roman"/>
          <w:sz w:val="22"/>
          <w:szCs w:val="22"/>
        </w:rPr>
      </w:pPr>
      <w:r w:rsidRPr="00E746A0">
        <w:t>Section A – Introduction</w:t>
      </w:r>
      <w:r>
        <w:rPr>
          <w:webHidden/>
        </w:rPr>
        <w:tab/>
        <w:t>7</w:t>
      </w:r>
    </w:p>
    <w:p w:rsidR="00E364FC" w:rsidRPr="00661B64" w:rsidRDefault="00E364FC">
      <w:pPr>
        <w:pStyle w:val="TOC3"/>
        <w:tabs>
          <w:tab w:val="right" w:leader="dot" w:pos="9629"/>
        </w:tabs>
        <w:rPr>
          <w:rFonts w:ascii="Calibri" w:hAnsi="Calibri"/>
          <w:noProof/>
          <w:szCs w:val="22"/>
          <w:lang w:eastAsia="en-GB"/>
        </w:rPr>
      </w:pPr>
      <w:r w:rsidRPr="00E746A0">
        <w:rPr>
          <w:noProof/>
        </w:rPr>
        <w:t>Definitions</w:t>
      </w:r>
      <w:r>
        <w:rPr>
          <w:noProof/>
          <w:webHidden/>
        </w:rPr>
        <w:tab/>
        <w:t>7</w:t>
      </w:r>
    </w:p>
    <w:p w:rsidR="00E364FC" w:rsidRPr="00661B64" w:rsidRDefault="00E364FC">
      <w:pPr>
        <w:pStyle w:val="TOC3"/>
        <w:tabs>
          <w:tab w:val="right" w:leader="dot" w:pos="9629"/>
        </w:tabs>
        <w:rPr>
          <w:rFonts w:ascii="Calibri" w:hAnsi="Calibri"/>
          <w:noProof/>
          <w:szCs w:val="22"/>
          <w:lang w:eastAsia="en-GB"/>
        </w:rPr>
      </w:pPr>
      <w:r w:rsidRPr="00E746A0">
        <w:rPr>
          <w:noProof/>
        </w:rPr>
        <w:t>Purpose</w:t>
      </w:r>
      <w:r>
        <w:rPr>
          <w:noProof/>
          <w:webHidden/>
        </w:rPr>
        <w:tab/>
        <w:t>7</w:t>
      </w:r>
    </w:p>
    <w:p w:rsidR="00E364FC" w:rsidRPr="00661B64" w:rsidRDefault="00E364FC">
      <w:pPr>
        <w:pStyle w:val="TOC3"/>
        <w:tabs>
          <w:tab w:val="right" w:leader="dot" w:pos="9629"/>
        </w:tabs>
        <w:rPr>
          <w:rFonts w:ascii="Calibri" w:hAnsi="Calibri"/>
          <w:noProof/>
          <w:szCs w:val="22"/>
          <w:lang w:eastAsia="en-GB"/>
        </w:rPr>
      </w:pPr>
      <w:r w:rsidRPr="00E746A0">
        <w:rPr>
          <w:noProof/>
        </w:rPr>
        <w:t>ITN Documentation and ITN Material</w:t>
      </w:r>
      <w:r>
        <w:rPr>
          <w:noProof/>
          <w:webHidden/>
        </w:rPr>
        <w:tab/>
        <w:t>8</w:t>
      </w:r>
    </w:p>
    <w:p w:rsidR="00E364FC" w:rsidRPr="00661B64" w:rsidRDefault="00E364FC">
      <w:pPr>
        <w:pStyle w:val="TOC3"/>
        <w:tabs>
          <w:tab w:val="right" w:leader="dot" w:pos="9629"/>
        </w:tabs>
        <w:rPr>
          <w:rFonts w:ascii="Calibri" w:hAnsi="Calibri"/>
          <w:noProof/>
          <w:szCs w:val="22"/>
          <w:lang w:eastAsia="en-GB"/>
        </w:rPr>
      </w:pPr>
      <w:r w:rsidRPr="00E746A0">
        <w:rPr>
          <w:noProof/>
        </w:rPr>
        <w:t>Tender Expenses</w:t>
      </w:r>
      <w:r>
        <w:rPr>
          <w:noProof/>
          <w:webHidden/>
        </w:rPr>
        <w:tab/>
        <w:t>9</w:t>
      </w:r>
    </w:p>
    <w:p w:rsidR="00E364FC" w:rsidRPr="00661B64" w:rsidRDefault="00E364FC">
      <w:pPr>
        <w:pStyle w:val="TOC3"/>
        <w:tabs>
          <w:tab w:val="right" w:leader="dot" w:pos="9629"/>
        </w:tabs>
        <w:rPr>
          <w:rFonts w:ascii="Calibri" w:hAnsi="Calibri"/>
          <w:noProof/>
          <w:szCs w:val="22"/>
          <w:lang w:eastAsia="en-GB"/>
        </w:rPr>
      </w:pPr>
      <w:r w:rsidRPr="00E746A0">
        <w:rPr>
          <w:noProof/>
        </w:rPr>
        <w:t>Material Change of Control from Supplier Selection</w:t>
      </w:r>
      <w:r>
        <w:rPr>
          <w:noProof/>
          <w:webHidden/>
        </w:rPr>
        <w:tab/>
        <w:t>9</w:t>
      </w:r>
    </w:p>
    <w:p w:rsidR="00E364FC" w:rsidRPr="00661B64" w:rsidRDefault="00E364FC">
      <w:pPr>
        <w:pStyle w:val="TOC3"/>
        <w:tabs>
          <w:tab w:val="right" w:leader="dot" w:pos="9629"/>
        </w:tabs>
        <w:rPr>
          <w:rFonts w:ascii="Calibri" w:hAnsi="Calibri"/>
          <w:noProof/>
          <w:szCs w:val="22"/>
          <w:lang w:eastAsia="en-GB"/>
        </w:rPr>
      </w:pPr>
      <w:r w:rsidRPr="00E746A0">
        <w:rPr>
          <w:noProof/>
        </w:rPr>
        <w:t>Contract Conditions</w:t>
      </w:r>
      <w:r>
        <w:rPr>
          <w:noProof/>
          <w:webHidden/>
        </w:rPr>
        <w:tab/>
        <w:t>9</w:t>
      </w:r>
    </w:p>
    <w:p w:rsidR="00E364FC" w:rsidRPr="00661B64" w:rsidRDefault="00E364FC">
      <w:pPr>
        <w:pStyle w:val="TOC3"/>
        <w:tabs>
          <w:tab w:val="right" w:leader="dot" w:pos="9629"/>
        </w:tabs>
        <w:rPr>
          <w:rFonts w:ascii="Calibri" w:hAnsi="Calibri"/>
          <w:noProof/>
          <w:szCs w:val="22"/>
          <w:lang w:eastAsia="en-GB"/>
        </w:rPr>
      </w:pPr>
      <w:r w:rsidRPr="00E746A0">
        <w:rPr>
          <w:noProof/>
        </w:rPr>
        <w:t>Consultation with Credit Reference Agencies</w:t>
      </w:r>
      <w:r>
        <w:rPr>
          <w:noProof/>
          <w:webHidden/>
        </w:rPr>
        <w:tab/>
        <w:t>9</w:t>
      </w:r>
    </w:p>
    <w:p w:rsidR="00E364FC" w:rsidRPr="00661B64" w:rsidRDefault="00E364FC">
      <w:pPr>
        <w:pStyle w:val="TOC3"/>
        <w:tabs>
          <w:tab w:val="right" w:leader="dot" w:pos="9629"/>
        </w:tabs>
        <w:rPr>
          <w:rFonts w:ascii="Calibri" w:hAnsi="Calibri"/>
          <w:noProof/>
          <w:szCs w:val="22"/>
          <w:lang w:eastAsia="en-GB"/>
        </w:rPr>
      </w:pPr>
      <w:r w:rsidRPr="00E746A0">
        <w:rPr>
          <w:noProof/>
        </w:rPr>
        <w:t>Other Information</w:t>
      </w:r>
      <w:r>
        <w:rPr>
          <w:noProof/>
          <w:webHidden/>
        </w:rPr>
        <w:tab/>
        <w:t>9</w:t>
      </w:r>
    </w:p>
    <w:p w:rsidR="00E364FC" w:rsidRPr="00661B64" w:rsidRDefault="00E364FC">
      <w:pPr>
        <w:pStyle w:val="TOC3"/>
        <w:tabs>
          <w:tab w:val="right" w:leader="dot" w:pos="9629"/>
        </w:tabs>
        <w:rPr>
          <w:rFonts w:ascii="Calibri" w:hAnsi="Calibri"/>
          <w:noProof/>
          <w:szCs w:val="22"/>
          <w:lang w:eastAsia="en-GB"/>
        </w:rPr>
      </w:pPr>
      <w:r w:rsidRPr="00E746A0">
        <w:rPr>
          <w:noProof/>
        </w:rPr>
        <w:t>Clarification of the Requirement</w:t>
      </w:r>
      <w:r>
        <w:rPr>
          <w:noProof/>
          <w:webHidden/>
        </w:rPr>
        <w:tab/>
        <w:t>12</w:t>
      </w:r>
    </w:p>
    <w:p w:rsidR="00E364FC" w:rsidRPr="00661B64" w:rsidRDefault="00E364FC">
      <w:pPr>
        <w:pStyle w:val="TOC3"/>
        <w:tabs>
          <w:tab w:val="right" w:leader="dot" w:pos="9629"/>
        </w:tabs>
        <w:rPr>
          <w:rFonts w:ascii="Calibri" w:hAnsi="Calibri"/>
          <w:noProof/>
          <w:szCs w:val="22"/>
          <w:lang w:eastAsia="en-GB"/>
        </w:rPr>
      </w:pPr>
      <w:r w:rsidRPr="00E746A0">
        <w:rPr>
          <w:noProof/>
        </w:rPr>
        <w:t>Alteration of Entries</w:t>
      </w:r>
      <w:r>
        <w:rPr>
          <w:noProof/>
          <w:webHidden/>
        </w:rPr>
        <w:tab/>
        <w:t>12</w:t>
      </w:r>
    </w:p>
    <w:p w:rsidR="00E364FC" w:rsidRPr="00661B64" w:rsidRDefault="00E364FC">
      <w:pPr>
        <w:pStyle w:val="TOC3"/>
        <w:tabs>
          <w:tab w:val="right" w:leader="dot" w:pos="9629"/>
        </w:tabs>
        <w:rPr>
          <w:rFonts w:ascii="Calibri" w:hAnsi="Calibri"/>
          <w:noProof/>
          <w:szCs w:val="22"/>
          <w:lang w:eastAsia="en-GB"/>
        </w:rPr>
      </w:pPr>
      <w:r w:rsidRPr="00E746A0">
        <w:rPr>
          <w:noProof/>
        </w:rPr>
        <w:t>AWARD™</w:t>
      </w:r>
      <w:r>
        <w:rPr>
          <w:noProof/>
          <w:webHidden/>
        </w:rPr>
        <w:tab/>
        <w:t>12</w:t>
      </w:r>
    </w:p>
    <w:p w:rsidR="00E364FC" w:rsidRPr="00661B64" w:rsidRDefault="00E364FC">
      <w:pPr>
        <w:pStyle w:val="TOC2"/>
        <w:rPr>
          <w:rFonts w:ascii="Calibri" w:hAnsi="Calibri" w:cs="Times New Roman"/>
          <w:sz w:val="22"/>
          <w:szCs w:val="22"/>
        </w:rPr>
      </w:pPr>
      <w:r w:rsidRPr="00E746A0">
        <w:t>Section B – Key Tendering Activities</w:t>
      </w:r>
      <w:r>
        <w:rPr>
          <w:webHidden/>
        </w:rPr>
        <w:tab/>
        <w:t>14</w:t>
      </w:r>
    </w:p>
    <w:p w:rsidR="00E364FC" w:rsidRPr="00661B64" w:rsidRDefault="00E364FC">
      <w:pPr>
        <w:pStyle w:val="TOC2"/>
        <w:rPr>
          <w:rFonts w:ascii="Calibri" w:hAnsi="Calibri" w:cs="Times New Roman"/>
          <w:sz w:val="22"/>
          <w:szCs w:val="22"/>
        </w:rPr>
      </w:pPr>
      <w:r w:rsidRPr="00E746A0">
        <w:t>Section C - Instructions on Preparing Tenders</w:t>
      </w:r>
      <w:r>
        <w:rPr>
          <w:webHidden/>
        </w:rPr>
        <w:tab/>
        <w:t>16</w:t>
      </w:r>
    </w:p>
    <w:p w:rsidR="00E364FC" w:rsidRPr="00661B64" w:rsidRDefault="00E364FC">
      <w:pPr>
        <w:pStyle w:val="TOC3"/>
        <w:tabs>
          <w:tab w:val="right" w:leader="dot" w:pos="9629"/>
        </w:tabs>
        <w:rPr>
          <w:rFonts w:ascii="Calibri" w:hAnsi="Calibri"/>
          <w:noProof/>
          <w:szCs w:val="22"/>
          <w:lang w:eastAsia="en-GB"/>
        </w:rPr>
      </w:pPr>
      <w:r w:rsidRPr="00E746A0">
        <w:rPr>
          <w:noProof/>
        </w:rPr>
        <w:t>Tenders for Selected Contractor Deliverables</w:t>
      </w:r>
      <w:r>
        <w:rPr>
          <w:noProof/>
          <w:webHidden/>
        </w:rPr>
        <w:tab/>
        <w:t>16</w:t>
      </w:r>
    </w:p>
    <w:p w:rsidR="00E364FC" w:rsidRPr="00661B64" w:rsidRDefault="00E364FC">
      <w:pPr>
        <w:pStyle w:val="TOC3"/>
        <w:tabs>
          <w:tab w:val="right" w:leader="dot" w:pos="9629"/>
        </w:tabs>
        <w:rPr>
          <w:rFonts w:ascii="Calibri" w:hAnsi="Calibri"/>
          <w:noProof/>
          <w:szCs w:val="22"/>
          <w:lang w:eastAsia="en-GB"/>
        </w:rPr>
      </w:pPr>
      <w:r w:rsidRPr="00E746A0">
        <w:rPr>
          <w:noProof/>
        </w:rPr>
        <w:t>Construction of Tenders</w:t>
      </w:r>
      <w:r>
        <w:rPr>
          <w:noProof/>
          <w:webHidden/>
        </w:rPr>
        <w:tab/>
        <w:t>16</w:t>
      </w:r>
    </w:p>
    <w:p w:rsidR="00E364FC" w:rsidRPr="00661B64" w:rsidRDefault="00E364FC">
      <w:pPr>
        <w:pStyle w:val="TOC3"/>
        <w:tabs>
          <w:tab w:val="right" w:leader="dot" w:pos="9629"/>
        </w:tabs>
        <w:rPr>
          <w:rFonts w:ascii="Calibri" w:hAnsi="Calibri"/>
          <w:noProof/>
          <w:szCs w:val="22"/>
          <w:lang w:eastAsia="en-GB"/>
        </w:rPr>
      </w:pPr>
      <w:r w:rsidRPr="00E746A0">
        <w:rPr>
          <w:noProof/>
        </w:rPr>
        <w:t>Validity</w:t>
      </w:r>
      <w:r>
        <w:rPr>
          <w:noProof/>
          <w:webHidden/>
        </w:rPr>
        <w:tab/>
        <w:t>16</w:t>
      </w:r>
    </w:p>
    <w:p w:rsidR="00E364FC" w:rsidRPr="00661B64" w:rsidRDefault="00E364FC">
      <w:pPr>
        <w:pStyle w:val="TOC3"/>
        <w:tabs>
          <w:tab w:val="right" w:leader="dot" w:pos="9629"/>
        </w:tabs>
        <w:rPr>
          <w:rFonts w:ascii="Calibri" w:hAnsi="Calibri"/>
          <w:noProof/>
          <w:szCs w:val="22"/>
          <w:lang w:eastAsia="en-GB"/>
        </w:rPr>
      </w:pPr>
      <w:r w:rsidRPr="00E746A0">
        <w:rPr>
          <w:noProof/>
        </w:rPr>
        <w:t>Variant Bid</w:t>
      </w:r>
      <w:r>
        <w:rPr>
          <w:noProof/>
          <w:webHidden/>
        </w:rPr>
        <w:tab/>
        <w:t>16</w:t>
      </w:r>
    </w:p>
    <w:p w:rsidR="00E364FC" w:rsidRPr="00661B64" w:rsidRDefault="00E364FC">
      <w:pPr>
        <w:pStyle w:val="TOC2"/>
        <w:rPr>
          <w:rFonts w:ascii="Calibri" w:hAnsi="Calibri" w:cs="Times New Roman"/>
          <w:sz w:val="22"/>
          <w:szCs w:val="22"/>
        </w:rPr>
      </w:pPr>
      <w:r w:rsidRPr="00E746A0">
        <w:t>Section D – Tender Evaluation</w:t>
      </w:r>
      <w:r>
        <w:rPr>
          <w:webHidden/>
        </w:rPr>
        <w:tab/>
        <w:t>17</w:t>
      </w:r>
    </w:p>
    <w:p w:rsidR="00E364FC" w:rsidRPr="00661B64" w:rsidRDefault="00E364FC">
      <w:pPr>
        <w:pStyle w:val="TOC3"/>
        <w:tabs>
          <w:tab w:val="right" w:leader="dot" w:pos="9629"/>
        </w:tabs>
        <w:rPr>
          <w:rFonts w:ascii="Calibri" w:hAnsi="Calibri"/>
          <w:noProof/>
          <w:szCs w:val="22"/>
          <w:lang w:eastAsia="en-GB"/>
        </w:rPr>
      </w:pPr>
      <w:r w:rsidRPr="00E746A0">
        <w:rPr>
          <w:noProof/>
        </w:rPr>
        <w:t>Introduction</w:t>
      </w:r>
      <w:r>
        <w:rPr>
          <w:noProof/>
          <w:webHidden/>
        </w:rPr>
        <w:tab/>
        <w:t>17</w:t>
      </w:r>
    </w:p>
    <w:p w:rsidR="00E364FC" w:rsidRPr="00661B64" w:rsidRDefault="00E364FC">
      <w:pPr>
        <w:pStyle w:val="TOC3"/>
        <w:tabs>
          <w:tab w:val="right" w:leader="dot" w:pos="9629"/>
        </w:tabs>
        <w:rPr>
          <w:rFonts w:ascii="Calibri" w:hAnsi="Calibri"/>
          <w:noProof/>
          <w:szCs w:val="22"/>
          <w:lang w:eastAsia="en-GB"/>
        </w:rPr>
      </w:pPr>
      <w:r w:rsidRPr="00E746A0">
        <w:rPr>
          <w:noProof/>
        </w:rPr>
        <w:lastRenderedPageBreak/>
        <w:t>Evaluation Tools</w:t>
      </w:r>
      <w:r>
        <w:rPr>
          <w:noProof/>
          <w:webHidden/>
        </w:rPr>
        <w:tab/>
        <w:t>17</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Consensus and Moderation</w:t>
      </w:r>
      <w:r>
        <w:rPr>
          <w:noProof/>
          <w:webHidden/>
        </w:rPr>
        <w:tab/>
        <w:t>17</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Evaluation of Tenderers Responses</w:t>
      </w:r>
      <w:r>
        <w:rPr>
          <w:noProof/>
          <w:webHidden/>
        </w:rPr>
        <w:tab/>
        <w:t>17</w:t>
      </w:r>
    </w:p>
    <w:p w:rsidR="00E364FC" w:rsidRPr="00661B64" w:rsidRDefault="00E364FC">
      <w:pPr>
        <w:pStyle w:val="TOC3"/>
        <w:tabs>
          <w:tab w:val="right" w:leader="dot" w:pos="9629"/>
        </w:tabs>
        <w:rPr>
          <w:rFonts w:ascii="Calibri" w:hAnsi="Calibri"/>
          <w:noProof/>
          <w:szCs w:val="22"/>
          <w:lang w:eastAsia="en-GB"/>
        </w:rPr>
      </w:pPr>
      <w:r w:rsidRPr="00E746A0">
        <w:rPr>
          <w:rFonts w:eastAsia="Calibri"/>
          <w:noProof/>
        </w:rPr>
        <w:t>Best and Final Offer (BAFO)</w:t>
      </w:r>
      <w:r>
        <w:rPr>
          <w:noProof/>
          <w:webHidden/>
        </w:rPr>
        <w:tab/>
        <w:t>31</w:t>
      </w:r>
    </w:p>
    <w:p w:rsidR="00E364FC" w:rsidRPr="00661B64" w:rsidRDefault="00E364FC">
      <w:pPr>
        <w:pStyle w:val="TOC3"/>
        <w:tabs>
          <w:tab w:val="right" w:leader="dot" w:pos="9629"/>
        </w:tabs>
        <w:rPr>
          <w:rFonts w:ascii="Calibri" w:hAnsi="Calibri"/>
          <w:noProof/>
          <w:szCs w:val="22"/>
          <w:lang w:eastAsia="en-GB"/>
        </w:rPr>
      </w:pPr>
      <w:r w:rsidRPr="00E746A0">
        <w:rPr>
          <w:rFonts w:eastAsia="Calibri"/>
          <w:noProof/>
        </w:rPr>
        <w:t>MEAT evaluation</w:t>
      </w:r>
      <w:r>
        <w:rPr>
          <w:noProof/>
          <w:webHidden/>
        </w:rPr>
        <w:tab/>
        <w:t>31</w:t>
      </w:r>
    </w:p>
    <w:p w:rsidR="00E364FC" w:rsidRPr="00661B64" w:rsidRDefault="00E364FC">
      <w:pPr>
        <w:pStyle w:val="TOC2"/>
        <w:rPr>
          <w:rFonts w:ascii="Calibri" w:hAnsi="Calibri" w:cs="Times New Roman"/>
          <w:sz w:val="22"/>
          <w:szCs w:val="22"/>
        </w:rPr>
      </w:pPr>
      <w:r w:rsidRPr="00E746A0">
        <w:t>Section E – Instructions on Submitting Tenders</w:t>
      </w:r>
      <w:r>
        <w:rPr>
          <w:webHidden/>
        </w:rPr>
        <w:tab/>
        <w:t>35</w:t>
      </w:r>
    </w:p>
    <w:p w:rsidR="00E364FC" w:rsidRPr="00661B64" w:rsidRDefault="00E364FC">
      <w:pPr>
        <w:pStyle w:val="TOC3"/>
        <w:tabs>
          <w:tab w:val="right" w:leader="dot" w:pos="9629"/>
        </w:tabs>
        <w:rPr>
          <w:rFonts w:ascii="Calibri" w:hAnsi="Calibri"/>
          <w:noProof/>
          <w:szCs w:val="22"/>
          <w:lang w:eastAsia="en-GB"/>
        </w:rPr>
      </w:pPr>
      <w:r w:rsidRPr="00E746A0">
        <w:rPr>
          <w:rFonts w:cs="Arial"/>
          <w:noProof/>
        </w:rPr>
        <w:t>Mandatory Returns</w:t>
      </w:r>
      <w:r>
        <w:rPr>
          <w:noProof/>
          <w:webHidden/>
        </w:rPr>
        <w:tab/>
        <w:t>35</w:t>
      </w:r>
    </w:p>
    <w:p w:rsidR="00E364FC" w:rsidRPr="00661B64" w:rsidRDefault="00E364FC">
      <w:pPr>
        <w:pStyle w:val="TOC3"/>
        <w:tabs>
          <w:tab w:val="right" w:leader="dot" w:pos="9629"/>
        </w:tabs>
        <w:rPr>
          <w:rFonts w:ascii="Calibri" w:hAnsi="Calibri"/>
          <w:noProof/>
          <w:szCs w:val="22"/>
          <w:lang w:eastAsia="en-GB"/>
        </w:rPr>
      </w:pPr>
      <w:r w:rsidRPr="00E746A0">
        <w:rPr>
          <w:rFonts w:cs="Arial"/>
          <w:noProof/>
        </w:rPr>
        <w:t>Submission of your Initial Tender</w:t>
      </w:r>
      <w:r>
        <w:rPr>
          <w:noProof/>
          <w:webHidden/>
        </w:rPr>
        <w:tab/>
        <w:t>35</w:t>
      </w:r>
    </w:p>
    <w:p w:rsidR="00E364FC" w:rsidRPr="00661B64" w:rsidRDefault="00E364FC">
      <w:pPr>
        <w:pStyle w:val="TOC3"/>
        <w:tabs>
          <w:tab w:val="right" w:leader="dot" w:pos="9629"/>
        </w:tabs>
        <w:rPr>
          <w:rFonts w:ascii="Calibri" w:hAnsi="Calibri"/>
          <w:noProof/>
          <w:szCs w:val="22"/>
          <w:lang w:eastAsia="en-GB"/>
        </w:rPr>
      </w:pPr>
      <w:r w:rsidRPr="00E746A0">
        <w:rPr>
          <w:rFonts w:cs="Arial"/>
          <w:noProof/>
        </w:rPr>
        <w:t>Submission of Revised Tender as Part of Competitive Negotiated Process</w:t>
      </w:r>
      <w:r>
        <w:rPr>
          <w:noProof/>
          <w:webHidden/>
        </w:rPr>
        <w:tab/>
        <w:t>35</w:t>
      </w:r>
    </w:p>
    <w:p w:rsidR="00E364FC" w:rsidRPr="00661B64" w:rsidRDefault="00E364FC">
      <w:pPr>
        <w:pStyle w:val="TOC3"/>
        <w:tabs>
          <w:tab w:val="right" w:leader="dot" w:pos="9629"/>
        </w:tabs>
        <w:rPr>
          <w:rFonts w:ascii="Calibri" w:hAnsi="Calibri"/>
          <w:noProof/>
          <w:szCs w:val="22"/>
          <w:lang w:eastAsia="en-GB"/>
        </w:rPr>
      </w:pPr>
      <w:r w:rsidRPr="00E746A0">
        <w:rPr>
          <w:rFonts w:cs="Arial"/>
          <w:noProof/>
        </w:rPr>
        <w:t>Submission of Final Tenders</w:t>
      </w:r>
      <w:r>
        <w:rPr>
          <w:noProof/>
          <w:webHidden/>
        </w:rPr>
        <w:tab/>
        <w:t>35</w:t>
      </w:r>
    </w:p>
    <w:p w:rsidR="00E364FC" w:rsidRPr="00661B64" w:rsidRDefault="00E364FC">
      <w:pPr>
        <w:pStyle w:val="TOC3"/>
        <w:tabs>
          <w:tab w:val="right" w:leader="dot" w:pos="9629"/>
        </w:tabs>
        <w:rPr>
          <w:rFonts w:ascii="Calibri" w:hAnsi="Calibri"/>
          <w:noProof/>
          <w:szCs w:val="22"/>
          <w:lang w:eastAsia="en-GB"/>
        </w:rPr>
      </w:pPr>
      <w:r w:rsidRPr="00E746A0">
        <w:rPr>
          <w:rFonts w:cs="Arial"/>
          <w:noProof/>
        </w:rPr>
        <w:t>Submission of All Tenders</w:t>
      </w:r>
      <w:r>
        <w:rPr>
          <w:noProof/>
          <w:webHidden/>
        </w:rPr>
        <w:tab/>
        <w:t>35</w:t>
      </w:r>
    </w:p>
    <w:p w:rsidR="00E364FC" w:rsidRPr="00661B64" w:rsidRDefault="00E364FC">
      <w:pPr>
        <w:pStyle w:val="TOC2"/>
        <w:rPr>
          <w:rFonts w:ascii="Calibri" w:hAnsi="Calibri" w:cs="Times New Roman"/>
          <w:sz w:val="22"/>
          <w:szCs w:val="22"/>
        </w:rPr>
      </w:pPr>
      <w:r w:rsidRPr="00E746A0">
        <w:t>Section F – Conditions of Tendering</w:t>
      </w:r>
      <w:r>
        <w:rPr>
          <w:webHidden/>
        </w:rPr>
        <w:tab/>
        <w:t>37</w:t>
      </w:r>
    </w:p>
    <w:p w:rsidR="00E364FC" w:rsidRPr="00661B64" w:rsidRDefault="00E364FC">
      <w:pPr>
        <w:pStyle w:val="TOC3"/>
        <w:tabs>
          <w:tab w:val="right" w:leader="dot" w:pos="9629"/>
        </w:tabs>
        <w:rPr>
          <w:rFonts w:ascii="Calibri" w:hAnsi="Calibri"/>
          <w:noProof/>
          <w:szCs w:val="22"/>
          <w:lang w:eastAsia="en-GB"/>
        </w:rPr>
      </w:pPr>
      <w:r w:rsidRPr="00E746A0">
        <w:rPr>
          <w:noProof/>
        </w:rPr>
        <w:t>Conforming to the Law</w:t>
      </w:r>
      <w:r>
        <w:rPr>
          <w:noProof/>
          <w:webHidden/>
        </w:rPr>
        <w:tab/>
        <w:t>37</w:t>
      </w:r>
    </w:p>
    <w:p w:rsidR="00E364FC" w:rsidRPr="00661B64" w:rsidRDefault="00E364FC">
      <w:pPr>
        <w:pStyle w:val="TOC3"/>
        <w:tabs>
          <w:tab w:val="right" w:leader="dot" w:pos="9629"/>
        </w:tabs>
        <w:rPr>
          <w:rFonts w:ascii="Calibri" w:hAnsi="Calibri"/>
          <w:noProof/>
          <w:szCs w:val="22"/>
          <w:lang w:eastAsia="en-GB"/>
        </w:rPr>
      </w:pPr>
      <w:r w:rsidRPr="00E746A0">
        <w:rPr>
          <w:noProof/>
        </w:rPr>
        <w:t>Bid Rigging and Other Illegal Practices</w:t>
      </w:r>
      <w:r>
        <w:rPr>
          <w:noProof/>
          <w:webHidden/>
        </w:rPr>
        <w:tab/>
        <w:t>38</w:t>
      </w:r>
    </w:p>
    <w:p w:rsidR="00E364FC" w:rsidRPr="00661B64" w:rsidRDefault="00E364FC">
      <w:pPr>
        <w:pStyle w:val="TOC3"/>
        <w:tabs>
          <w:tab w:val="right" w:leader="dot" w:pos="9629"/>
        </w:tabs>
        <w:rPr>
          <w:rFonts w:ascii="Calibri" w:hAnsi="Calibri"/>
          <w:noProof/>
          <w:szCs w:val="22"/>
          <w:lang w:eastAsia="en-GB"/>
        </w:rPr>
      </w:pPr>
      <w:r w:rsidRPr="00E746A0">
        <w:rPr>
          <w:noProof/>
        </w:rPr>
        <w:t>Conflicts of Interest</w:t>
      </w:r>
      <w:r>
        <w:rPr>
          <w:noProof/>
          <w:webHidden/>
        </w:rPr>
        <w:tab/>
        <w:t>38</w:t>
      </w:r>
    </w:p>
    <w:p w:rsidR="00E364FC" w:rsidRPr="00661B64" w:rsidRDefault="00E364FC">
      <w:pPr>
        <w:pStyle w:val="TOC3"/>
        <w:tabs>
          <w:tab w:val="right" w:leader="dot" w:pos="9629"/>
        </w:tabs>
        <w:rPr>
          <w:rFonts w:ascii="Calibri" w:hAnsi="Calibri"/>
          <w:noProof/>
          <w:szCs w:val="22"/>
          <w:lang w:eastAsia="en-GB"/>
        </w:rPr>
      </w:pPr>
      <w:r w:rsidRPr="00E746A0">
        <w:rPr>
          <w:noProof/>
        </w:rPr>
        <w:t>Government Furnished Assets</w:t>
      </w:r>
      <w:r>
        <w:rPr>
          <w:noProof/>
          <w:webHidden/>
        </w:rPr>
        <w:tab/>
        <w:t>38</w:t>
      </w:r>
    </w:p>
    <w:p w:rsidR="00E364FC" w:rsidRPr="00661B64" w:rsidRDefault="00E364FC">
      <w:pPr>
        <w:pStyle w:val="TOC3"/>
        <w:tabs>
          <w:tab w:val="right" w:leader="dot" w:pos="9629"/>
        </w:tabs>
        <w:rPr>
          <w:rFonts w:ascii="Calibri" w:hAnsi="Calibri"/>
          <w:noProof/>
          <w:szCs w:val="22"/>
          <w:lang w:eastAsia="en-GB"/>
        </w:rPr>
      </w:pPr>
      <w:r w:rsidRPr="00E746A0">
        <w:rPr>
          <w:noProof/>
        </w:rPr>
        <w:t>Standstill Period</w:t>
      </w:r>
      <w:r>
        <w:rPr>
          <w:noProof/>
          <w:webHidden/>
        </w:rPr>
        <w:tab/>
        <w:t>38</w:t>
      </w:r>
    </w:p>
    <w:p w:rsidR="00E364FC" w:rsidRPr="00661B64" w:rsidRDefault="00E364FC">
      <w:pPr>
        <w:pStyle w:val="TOC3"/>
        <w:tabs>
          <w:tab w:val="right" w:leader="dot" w:pos="9629"/>
        </w:tabs>
        <w:rPr>
          <w:rFonts w:ascii="Calibri" w:hAnsi="Calibri"/>
          <w:noProof/>
          <w:szCs w:val="22"/>
          <w:lang w:eastAsia="en-GB"/>
        </w:rPr>
      </w:pPr>
      <w:r w:rsidRPr="00E746A0">
        <w:rPr>
          <w:noProof/>
        </w:rPr>
        <w:t>Publicity Announcement</w:t>
      </w:r>
      <w:r>
        <w:rPr>
          <w:noProof/>
          <w:webHidden/>
        </w:rPr>
        <w:tab/>
        <w:t>39</w:t>
      </w:r>
    </w:p>
    <w:p w:rsidR="00E364FC" w:rsidRPr="00661B64" w:rsidRDefault="00E364FC">
      <w:pPr>
        <w:pStyle w:val="TOC3"/>
        <w:tabs>
          <w:tab w:val="right" w:leader="dot" w:pos="9629"/>
        </w:tabs>
        <w:rPr>
          <w:rFonts w:ascii="Calibri" w:hAnsi="Calibri"/>
          <w:noProof/>
          <w:szCs w:val="22"/>
          <w:lang w:eastAsia="en-GB"/>
        </w:rPr>
      </w:pPr>
      <w:r w:rsidRPr="00E746A0">
        <w:rPr>
          <w:noProof/>
        </w:rPr>
        <w:t>Sensitive Information</w:t>
      </w:r>
      <w:r>
        <w:rPr>
          <w:noProof/>
          <w:webHidden/>
        </w:rPr>
        <w:tab/>
        <w:t>39</w:t>
      </w:r>
    </w:p>
    <w:p w:rsidR="00E364FC" w:rsidRPr="00661B64" w:rsidRDefault="00E364FC">
      <w:pPr>
        <w:pStyle w:val="TOC3"/>
        <w:tabs>
          <w:tab w:val="right" w:leader="dot" w:pos="9629"/>
        </w:tabs>
        <w:rPr>
          <w:rFonts w:ascii="Calibri" w:hAnsi="Calibri"/>
          <w:noProof/>
          <w:szCs w:val="22"/>
          <w:lang w:eastAsia="en-GB"/>
        </w:rPr>
      </w:pPr>
      <w:r w:rsidRPr="00E746A0">
        <w:rPr>
          <w:noProof/>
        </w:rPr>
        <w:t>Reportable Requirements</w:t>
      </w:r>
      <w:r>
        <w:rPr>
          <w:noProof/>
          <w:webHidden/>
        </w:rPr>
        <w:tab/>
        <w:t>39</w:t>
      </w:r>
    </w:p>
    <w:p w:rsidR="00E364FC" w:rsidRPr="00661B64" w:rsidRDefault="00E364FC">
      <w:pPr>
        <w:pStyle w:val="TOC3"/>
        <w:tabs>
          <w:tab w:val="right" w:leader="dot" w:pos="9629"/>
        </w:tabs>
        <w:rPr>
          <w:rFonts w:ascii="Calibri" w:hAnsi="Calibri"/>
          <w:noProof/>
          <w:szCs w:val="22"/>
          <w:lang w:eastAsia="en-GB"/>
        </w:rPr>
      </w:pPr>
      <w:r w:rsidRPr="00E746A0">
        <w:rPr>
          <w:noProof/>
        </w:rPr>
        <w:t>Specific Conditions of Tendering</w:t>
      </w:r>
      <w:r>
        <w:rPr>
          <w:noProof/>
          <w:webHidden/>
        </w:rPr>
        <w:tab/>
        <w:t>40</w:t>
      </w:r>
    </w:p>
    <w:p w:rsidR="00E364FC" w:rsidRPr="00661B64" w:rsidRDefault="00E364FC">
      <w:pPr>
        <w:pStyle w:val="TOC3"/>
        <w:tabs>
          <w:tab w:val="right" w:leader="dot" w:pos="9629"/>
        </w:tabs>
        <w:rPr>
          <w:rFonts w:ascii="Calibri" w:hAnsi="Calibri"/>
          <w:noProof/>
          <w:szCs w:val="22"/>
          <w:lang w:eastAsia="en-GB"/>
        </w:rPr>
      </w:pPr>
      <w:r w:rsidRPr="00E746A0">
        <w:rPr>
          <w:noProof/>
        </w:rPr>
        <w:t>Applicability of TUPE</w:t>
      </w:r>
      <w:r>
        <w:rPr>
          <w:noProof/>
          <w:webHidden/>
        </w:rPr>
        <w:tab/>
        <w:t>40</w:t>
      </w:r>
    </w:p>
    <w:p w:rsidR="00E364FC" w:rsidRPr="00661B64" w:rsidRDefault="00E364FC">
      <w:pPr>
        <w:pStyle w:val="TOC3"/>
        <w:tabs>
          <w:tab w:val="right" w:leader="dot" w:pos="9629"/>
        </w:tabs>
        <w:rPr>
          <w:rFonts w:ascii="Calibri" w:hAnsi="Calibri"/>
          <w:noProof/>
          <w:szCs w:val="22"/>
          <w:lang w:eastAsia="en-GB"/>
        </w:rPr>
      </w:pPr>
      <w:r w:rsidRPr="00E746A0">
        <w:rPr>
          <w:noProof/>
        </w:rPr>
        <w:t>TUPE Information Provided For Tendering Purposes</w:t>
      </w:r>
      <w:r>
        <w:rPr>
          <w:noProof/>
          <w:webHidden/>
        </w:rPr>
        <w:tab/>
        <w:t>40</w:t>
      </w:r>
    </w:p>
    <w:p w:rsidR="00E364FC" w:rsidRPr="00661B64" w:rsidRDefault="00E364FC">
      <w:pPr>
        <w:pStyle w:val="TOC1"/>
        <w:tabs>
          <w:tab w:val="right" w:leader="dot" w:pos="9629"/>
        </w:tabs>
        <w:rPr>
          <w:rFonts w:ascii="Calibri" w:hAnsi="Calibri"/>
          <w:noProof/>
          <w:szCs w:val="22"/>
          <w:lang w:eastAsia="en-GB"/>
        </w:rPr>
      </w:pPr>
      <w:r w:rsidRPr="00E746A0">
        <w:rPr>
          <w:noProof/>
        </w:rPr>
        <w:t>DEFFORM 47 Annex A</w:t>
      </w:r>
      <w:r>
        <w:rPr>
          <w:noProof/>
          <w:webHidden/>
        </w:rPr>
        <w:tab/>
        <w:t>1</w:t>
      </w:r>
    </w:p>
    <w:p w:rsidR="00E364FC" w:rsidRPr="00661B64" w:rsidRDefault="00E364FC">
      <w:pPr>
        <w:pStyle w:val="TOC2"/>
        <w:rPr>
          <w:rFonts w:ascii="Calibri" w:hAnsi="Calibri" w:cs="Times New Roman"/>
          <w:sz w:val="22"/>
          <w:szCs w:val="22"/>
        </w:rPr>
      </w:pPr>
      <w:r w:rsidRPr="00E746A0">
        <w:t>Tender Submission Document (Offer)</w:t>
      </w:r>
      <w:r>
        <w:rPr>
          <w:webHidden/>
        </w:rPr>
        <w:tab/>
        <w:t>1</w:t>
      </w:r>
    </w:p>
    <w:p w:rsidR="00E364FC" w:rsidRPr="00661B64" w:rsidRDefault="00E364FC">
      <w:pPr>
        <w:pStyle w:val="TOC2"/>
        <w:rPr>
          <w:rFonts w:ascii="Calibri" w:hAnsi="Calibri" w:cs="Times New Roman"/>
          <w:sz w:val="22"/>
          <w:szCs w:val="22"/>
        </w:rPr>
      </w:pPr>
      <w:r w:rsidRPr="00E746A0">
        <w:t>Appendix A to DEFFORM 47 Annex A - Guidance on Completing Mandatory Declarations</w:t>
      </w:r>
      <w:r>
        <w:rPr>
          <w:webHidden/>
        </w:rPr>
        <w:tab/>
        <w:t>1</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lastRenderedPageBreak/>
        <w:t>Part Tender</w:t>
      </w:r>
      <w:r>
        <w:rPr>
          <w:noProof/>
          <w:webHidden/>
        </w:rPr>
        <w:tab/>
        <w:t>1</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Minimum Order Quantities</w:t>
      </w:r>
      <w:r>
        <w:rPr>
          <w:noProof/>
          <w:webHidden/>
        </w:rPr>
        <w:tab/>
        <w:t>1</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IPR Restrictions</w:t>
      </w:r>
      <w:r>
        <w:rPr>
          <w:noProof/>
          <w:webHidden/>
        </w:rPr>
        <w:tab/>
        <w:t>1</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Notification of Foreign Export Control Restrictions</w:t>
      </w:r>
      <w:r>
        <w:rPr>
          <w:noProof/>
          <w:webHidden/>
        </w:rPr>
        <w:tab/>
        <w:t>2</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Import Duty</w:t>
      </w:r>
      <w:r>
        <w:rPr>
          <w:noProof/>
          <w:webHidden/>
        </w:rPr>
        <w:tab/>
        <w:t>2</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Sub-Contracts Form 1686</w:t>
      </w:r>
      <w:r>
        <w:rPr>
          <w:noProof/>
          <w:webHidden/>
        </w:rPr>
        <w:tab/>
        <w:t>3</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Small and Medium Enterprises</w:t>
      </w:r>
      <w:r>
        <w:rPr>
          <w:noProof/>
          <w:webHidden/>
        </w:rPr>
        <w:tab/>
        <w:t>3</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Transparency, Freedom of Information and Environmental Information Regulations</w:t>
      </w:r>
      <w:r>
        <w:rPr>
          <w:noProof/>
          <w:webHidden/>
        </w:rPr>
        <w:tab/>
        <w:t>3</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Electronic Purchasing</w:t>
      </w:r>
      <w:r>
        <w:rPr>
          <w:noProof/>
          <w:webHidden/>
        </w:rPr>
        <w:tab/>
        <w:t>4</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Change of Circumstances</w:t>
      </w:r>
      <w:r>
        <w:rPr>
          <w:noProof/>
          <w:webHidden/>
        </w:rPr>
        <w:tab/>
        <w:t>4</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Asbestos, Hazardous Items and Depletion of the Ozone Layer</w:t>
      </w:r>
      <w:r>
        <w:rPr>
          <w:noProof/>
          <w:webHidden/>
        </w:rPr>
        <w:tab/>
        <w:t>4</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Military Aviation Authority (MAA) Requirements</w:t>
      </w:r>
      <w:r>
        <w:rPr>
          <w:noProof/>
          <w:webHidden/>
        </w:rPr>
        <w:tab/>
        <w:t>4</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Bank or Parent Company Guarantee</w:t>
      </w:r>
      <w:r>
        <w:rPr>
          <w:noProof/>
          <w:webHidden/>
        </w:rPr>
        <w:tab/>
        <w:t>4</w:t>
      </w:r>
    </w:p>
    <w:p w:rsidR="00E364FC" w:rsidRPr="00661B64" w:rsidRDefault="00E364FC">
      <w:pPr>
        <w:pStyle w:val="TOC3"/>
        <w:tabs>
          <w:tab w:val="right" w:leader="dot" w:pos="9629"/>
        </w:tabs>
        <w:rPr>
          <w:rFonts w:ascii="Calibri" w:hAnsi="Calibri"/>
          <w:noProof/>
          <w:szCs w:val="22"/>
          <w:lang w:eastAsia="en-GB"/>
        </w:rPr>
      </w:pPr>
      <w:r w:rsidRPr="00E746A0">
        <w:rPr>
          <w:noProof/>
          <w:lang w:eastAsia="en-GB"/>
        </w:rPr>
        <w:t>The Armed Forces Covenant</w:t>
      </w:r>
      <w:r>
        <w:rPr>
          <w:noProof/>
          <w:webHidden/>
        </w:rPr>
        <w:tab/>
        <w:t>4</w:t>
      </w:r>
    </w:p>
    <w:p w:rsidR="009D1C63" w:rsidRPr="0071079F" w:rsidRDefault="009D1C63" w:rsidP="0071079F">
      <w:pPr>
        <w:spacing w:after="0"/>
        <w:rPr>
          <w:rFonts w:cs="Arial"/>
        </w:rPr>
      </w:pPr>
    </w:p>
    <w:p w:rsidR="00A263F6" w:rsidRPr="00365675" w:rsidRDefault="0071079F" w:rsidP="00BA5557">
      <w:pPr>
        <w:pStyle w:val="Heading2"/>
        <w:ind w:left="426" w:hanging="426"/>
      </w:pPr>
      <w:bookmarkStart w:id="4" w:name="_Toc488747412"/>
      <w:r>
        <w:rPr>
          <w:rFonts w:cs="Arial"/>
          <w:szCs w:val="22"/>
        </w:rPr>
        <w:t>List of Annexes to DEFFORM</w:t>
      </w:r>
      <w:bookmarkEnd w:id="4"/>
      <w:r w:rsidRPr="00624B69">
        <w:t xml:space="preserve"> </w:t>
      </w:r>
    </w:p>
    <w:p w:rsidR="00A263F6" w:rsidRDefault="008B0AF6" w:rsidP="00BA5557">
      <w:pPr>
        <w:spacing w:before="240"/>
      </w:pPr>
      <w:r>
        <w:t xml:space="preserve">DEFFORM 47 Annex A –  Tender Submission Document (Offer)                       </w:t>
      </w:r>
    </w:p>
    <w:p w:rsidR="0071079F" w:rsidRDefault="00EA492F" w:rsidP="000D59E4">
      <w:r w:rsidRPr="0071079F">
        <w:t xml:space="preserve">DEFFORM 47 Annex </w:t>
      </w:r>
      <w:r w:rsidR="008C5AB9" w:rsidRPr="0071079F">
        <w:t>B</w:t>
      </w:r>
      <w:r w:rsidRPr="0071079F">
        <w:t xml:space="preserve"> – </w:t>
      </w:r>
      <w:r w:rsidR="00400F38">
        <w:t>Platform</w:t>
      </w:r>
      <w:r w:rsidRPr="0071079F">
        <w:t xml:space="preserve"> Informatio</w:t>
      </w:r>
      <w:r w:rsidR="00BF2171" w:rsidRPr="0071079F">
        <w:t>n</w:t>
      </w:r>
      <w:r w:rsidR="00C94B7B" w:rsidRPr="0071079F">
        <w:t xml:space="preserve"> and Performance Specification</w:t>
      </w:r>
      <w:r w:rsidR="00823BC9">
        <w:t xml:space="preserve"> (including Appendices 1 to 20)</w:t>
      </w:r>
    </w:p>
    <w:p w:rsidR="0071079F" w:rsidRPr="00C938C0" w:rsidRDefault="00EA492F" w:rsidP="000D59E4">
      <w:r w:rsidRPr="00C938C0">
        <w:t xml:space="preserve">DEFFORM 47 Annex </w:t>
      </w:r>
      <w:r w:rsidR="008C5AB9" w:rsidRPr="00C938C0">
        <w:t>C</w:t>
      </w:r>
      <w:r w:rsidRPr="00C938C0">
        <w:t xml:space="preserve"> – </w:t>
      </w:r>
      <w:r w:rsidR="00C938C0" w:rsidRPr="00C938C0">
        <w:t>Guide to AWARD</w:t>
      </w:r>
      <w:r w:rsidR="003A7149" w:rsidRPr="00E375AA">
        <w:t>™</w:t>
      </w:r>
      <w:r w:rsidR="00C938C0" w:rsidRPr="00C938C0">
        <w:t xml:space="preserve"> Software</w:t>
      </w:r>
    </w:p>
    <w:p w:rsidR="00C938C0" w:rsidRPr="00C938C0" w:rsidRDefault="00EA492F" w:rsidP="000D59E4">
      <w:r w:rsidRPr="00C938C0">
        <w:t xml:space="preserve">DEFFORM 47 Annex </w:t>
      </w:r>
      <w:r w:rsidR="008C5AB9" w:rsidRPr="00C938C0">
        <w:t>D</w:t>
      </w:r>
      <w:r w:rsidRPr="00C938C0">
        <w:t xml:space="preserve"> –</w:t>
      </w:r>
      <w:r w:rsidR="00C938C0" w:rsidRPr="00C938C0">
        <w:t xml:space="preserve"> Transfer of Undertakings Protection of Employment</w:t>
      </w:r>
    </w:p>
    <w:p w:rsidR="00BF2171" w:rsidRPr="00C938C0" w:rsidRDefault="00EA492F" w:rsidP="000D59E4">
      <w:r w:rsidRPr="00C938C0">
        <w:t xml:space="preserve">DEFFORM 47 Annex </w:t>
      </w:r>
      <w:r w:rsidR="008C5AB9" w:rsidRPr="00C938C0">
        <w:t>E</w:t>
      </w:r>
      <w:r w:rsidRPr="00C938C0">
        <w:t xml:space="preserve"> – </w:t>
      </w:r>
      <w:r w:rsidR="00C938C0" w:rsidRPr="00C938C0">
        <w:t>Health and Safety Compliance Questionnaire</w:t>
      </w:r>
    </w:p>
    <w:p w:rsidR="00C938C0" w:rsidRDefault="00EA492F" w:rsidP="000D59E4">
      <w:r w:rsidRPr="00C938C0">
        <w:t xml:space="preserve">DEFFORM 47 Annex </w:t>
      </w:r>
      <w:r w:rsidR="008C5AB9" w:rsidRPr="00C938C0">
        <w:t>F</w:t>
      </w:r>
      <w:r w:rsidRPr="00C938C0">
        <w:t xml:space="preserve"> –</w:t>
      </w:r>
      <w:r w:rsidR="00C938C0" w:rsidRPr="00C938C0">
        <w:t xml:space="preserve"> </w:t>
      </w:r>
      <w:r w:rsidR="00C938C0" w:rsidRPr="00624B69">
        <w:t>Terms and Conditions Compliance Matrix</w:t>
      </w:r>
    </w:p>
    <w:p w:rsidR="00BF2171" w:rsidRDefault="00EA492F" w:rsidP="000D59E4">
      <w:r w:rsidRPr="00BF2171">
        <w:t xml:space="preserve">DEFFORM 47 Annex </w:t>
      </w:r>
      <w:r w:rsidR="008C5AB9">
        <w:t>G</w:t>
      </w:r>
      <w:r w:rsidRPr="00BF2171">
        <w:t xml:space="preserve"> – </w:t>
      </w:r>
      <w:r w:rsidR="00C938C0">
        <w:t>DEFFORM 94 Confidentiality Agreement</w:t>
      </w:r>
    </w:p>
    <w:p w:rsidR="00EA492F" w:rsidRDefault="00EA492F" w:rsidP="000D59E4">
      <w:r w:rsidRPr="00BF2171">
        <w:t xml:space="preserve">DEFFORM 47 Annex </w:t>
      </w:r>
      <w:r w:rsidR="008C5AB9">
        <w:t>H</w:t>
      </w:r>
      <w:r w:rsidRPr="00BF2171">
        <w:t xml:space="preserve"> – </w:t>
      </w:r>
      <w:r w:rsidR="00C938C0" w:rsidRPr="00624B69">
        <w:t>Insurance Proforma</w:t>
      </w:r>
    </w:p>
    <w:p w:rsidR="006A14D2" w:rsidRDefault="006A14D2" w:rsidP="000D59E4">
      <w:r w:rsidRPr="00BF2171">
        <w:t xml:space="preserve">DEFFORM 47 Annex </w:t>
      </w:r>
      <w:r>
        <w:t>I</w:t>
      </w:r>
      <w:r w:rsidRPr="00BF2171">
        <w:t xml:space="preserve"> – </w:t>
      </w:r>
      <w:r>
        <w:t>GFA Requirements</w:t>
      </w:r>
    </w:p>
    <w:p w:rsidR="006A14D2" w:rsidRDefault="006A14D2" w:rsidP="006A14D2">
      <w:pPr>
        <w:rPr>
          <w:rFonts w:cs="Arial"/>
        </w:rPr>
      </w:pPr>
      <w:r w:rsidRPr="00BF2171">
        <w:t xml:space="preserve">DEFFORM 47 Annex </w:t>
      </w:r>
      <w:r>
        <w:t>J</w:t>
      </w:r>
      <w:r w:rsidRPr="00BF2171">
        <w:t xml:space="preserve"> – </w:t>
      </w:r>
      <w:r w:rsidRPr="00585E03">
        <w:rPr>
          <w:rFonts w:cs="Arial"/>
        </w:rPr>
        <w:t>Financial Contract Assessment Template</w:t>
      </w:r>
    </w:p>
    <w:p w:rsidR="006A14D2" w:rsidRPr="00BF2171" w:rsidRDefault="006A14D2" w:rsidP="006A14D2">
      <w:r w:rsidRPr="00BF2171">
        <w:lastRenderedPageBreak/>
        <w:t xml:space="preserve">DEFFORM 47 Annex </w:t>
      </w:r>
      <w:r>
        <w:t>J Appendix 1</w:t>
      </w:r>
      <w:r w:rsidRPr="00BF2171">
        <w:t xml:space="preserve"> – </w:t>
      </w:r>
      <w:r w:rsidRPr="00585E03">
        <w:rPr>
          <w:rFonts w:cs="Arial"/>
        </w:rPr>
        <w:t>Financial Contract Assessment Template</w:t>
      </w:r>
      <w:r>
        <w:rPr>
          <w:rFonts w:cs="Arial"/>
        </w:rPr>
        <w:t xml:space="preserve"> Instructions</w:t>
      </w:r>
    </w:p>
    <w:p w:rsidR="00EA492F" w:rsidRPr="00624B69" w:rsidRDefault="00EA492F" w:rsidP="000D59E4">
      <w:r w:rsidRPr="00624B69">
        <w:t xml:space="preserve">DEFFORM 47 Annex </w:t>
      </w:r>
      <w:r w:rsidR="006A14D2">
        <w:t>K</w:t>
      </w:r>
      <w:r w:rsidRPr="00624B69">
        <w:t xml:space="preserve"> – </w:t>
      </w:r>
      <w:r w:rsidR="00C938C0" w:rsidRPr="00015DE7">
        <w:t>DEFFORM 28</w:t>
      </w:r>
      <w:r w:rsidR="00C938C0">
        <w:t>ABW</w:t>
      </w:r>
      <w:r w:rsidR="00C938C0" w:rsidRPr="00015DE7">
        <w:t xml:space="preserve"> Tender Return Label</w:t>
      </w:r>
    </w:p>
    <w:p w:rsidR="00EA492F" w:rsidRDefault="00EA492F" w:rsidP="000D59E4">
      <w:r w:rsidRPr="00624B69">
        <w:t xml:space="preserve">DEFFORM 47 Annex </w:t>
      </w:r>
      <w:r w:rsidR="006A14D2">
        <w:t>L</w:t>
      </w:r>
      <w:r w:rsidRPr="00624B69">
        <w:t xml:space="preserve"> –</w:t>
      </w:r>
      <w:r w:rsidR="00C938C0">
        <w:t xml:space="preserve"> DEFFORM 539A </w:t>
      </w:r>
      <w:r w:rsidR="00C938C0" w:rsidRPr="00F73AE8">
        <w:t xml:space="preserve">Tenderer’s Commercially Sensitive </w:t>
      </w:r>
      <w:r w:rsidR="00C938C0">
        <w:t>Information Form</w:t>
      </w:r>
    </w:p>
    <w:p w:rsidR="00751798" w:rsidRPr="00624B69" w:rsidRDefault="00751798" w:rsidP="000D59E4">
      <w:r>
        <w:t>DEFFORM 47 Annex M – Negotiated Procedure Timeline and Process</w:t>
      </w:r>
    </w:p>
    <w:p w:rsidR="00BD318D" w:rsidRDefault="0071079F" w:rsidP="000D59E4">
      <w:pPr>
        <w:pStyle w:val="Heading2"/>
      </w:pPr>
      <w:bookmarkStart w:id="5" w:name="_Toc488747413"/>
      <w:r w:rsidRPr="00681D78">
        <w:t xml:space="preserve">List of </w:t>
      </w:r>
      <w:r w:rsidR="00BD318D" w:rsidRPr="00681D78">
        <w:t>Contract Schedules</w:t>
      </w:r>
      <w:r w:rsidRPr="00681D78">
        <w:t xml:space="preserve"> for Reference</w:t>
      </w:r>
      <w:bookmarkEnd w:id="5"/>
      <w:r w:rsidRPr="0071079F">
        <w:t xml:space="preserve"> </w:t>
      </w:r>
    </w:p>
    <w:p w:rsidR="00BD318D" w:rsidRPr="00F94848" w:rsidRDefault="00111602" w:rsidP="000D59E4">
      <w:pPr>
        <w:spacing w:before="240"/>
      </w:pPr>
      <w:r w:rsidRPr="00F94848">
        <w:t xml:space="preserve">1 </w:t>
      </w:r>
      <w:r w:rsidR="00BD318D" w:rsidRPr="00F94848">
        <w:t>Statement of Technical Requirements</w:t>
      </w:r>
      <w:r w:rsidR="00A11E90">
        <w:t xml:space="preserve"> (including Appendices 1 to 5b)</w:t>
      </w:r>
    </w:p>
    <w:p w:rsidR="00BD318D" w:rsidRPr="00F94848" w:rsidRDefault="00111602" w:rsidP="000D59E4">
      <w:r w:rsidRPr="00F94848">
        <w:t xml:space="preserve">2 </w:t>
      </w:r>
      <w:r w:rsidR="00BD318D" w:rsidRPr="00F94848">
        <w:t>Definitions</w:t>
      </w:r>
    </w:p>
    <w:p w:rsidR="00842DE9" w:rsidRPr="00F94848" w:rsidRDefault="00111602" w:rsidP="000D59E4">
      <w:r w:rsidRPr="00F94848">
        <w:t xml:space="preserve">3 </w:t>
      </w:r>
      <w:r w:rsidR="00842DE9" w:rsidRPr="006006D2">
        <w:t>Meetings</w:t>
      </w:r>
      <w:r w:rsidR="00F94848" w:rsidRPr="006006D2">
        <w:t xml:space="preserve"> Schedule</w:t>
      </w:r>
    </w:p>
    <w:p w:rsidR="00842DE9" w:rsidRPr="00F94848" w:rsidRDefault="00111602" w:rsidP="000D59E4">
      <w:r w:rsidRPr="00F94848">
        <w:t xml:space="preserve">4 </w:t>
      </w:r>
      <w:r w:rsidR="00842DE9" w:rsidRPr="00F94848">
        <w:t>Coll</w:t>
      </w:r>
      <w:r w:rsidR="000D59E4">
        <w:t>aborative Working Schedule</w:t>
      </w:r>
    </w:p>
    <w:p w:rsidR="00624B69" w:rsidRPr="00F94848" w:rsidRDefault="00111602" w:rsidP="000D59E4">
      <w:r w:rsidRPr="00F94848">
        <w:t xml:space="preserve">5 </w:t>
      </w:r>
      <w:r w:rsidR="00624B69" w:rsidRPr="00F94848">
        <w:t>Collaborative Working Charter</w:t>
      </w:r>
    </w:p>
    <w:p w:rsidR="00842DE9" w:rsidRPr="00F94848" w:rsidRDefault="00111602" w:rsidP="000D59E4">
      <w:r w:rsidRPr="00F94848">
        <w:t xml:space="preserve">6 </w:t>
      </w:r>
      <w:r w:rsidR="00842DE9" w:rsidRPr="00F94848">
        <w:t>Sustainable Procurement Charter</w:t>
      </w:r>
    </w:p>
    <w:p w:rsidR="00BD318D" w:rsidRPr="00F94848" w:rsidRDefault="00111602" w:rsidP="000D59E4">
      <w:r w:rsidRPr="00F94848">
        <w:t xml:space="preserve">7 </w:t>
      </w:r>
      <w:r w:rsidR="00842DE9" w:rsidRPr="00F94848">
        <w:t>Schedule of Prices</w:t>
      </w:r>
    </w:p>
    <w:p w:rsidR="00BD318D" w:rsidRPr="00F94848" w:rsidRDefault="00111602" w:rsidP="000D59E4">
      <w:r w:rsidRPr="00F94848">
        <w:t xml:space="preserve">8 </w:t>
      </w:r>
      <w:r w:rsidR="00F94848">
        <w:t>Service Credit Regime/</w:t>
      </w:r>
      <w:r w:rsidR="00BD318D" w:rsidRPr="00F94848">
        <w:t>Key Performance Indicators</w:t>
      </w:r>
    </w:p>
    <w:p w:rsidR="00AC5CAD" w:rsidRPr="00F94848" w:rsidRDefault="00111602" w:rsidP="000D59E4">
      <w:r w:rsidRPr="00F94848">
        <w:t xml:space="preserve">9 </w:t>
      </w:r>
      <w:r w:rsidR="00AC5CAD" w:rsidRPr="00F94848">
        <w:t>Support Delivery Plan</w:t>
      </w:r>
      <w:r w:rsidR="00A11E90">
        <w:t xml:space="preserve"> (including Appenidx 1)</w:t>
      </w:r>
    </w:p>
    <w:p w:rsidR="00AC5CAD" w:rsidRPr="00F94848" w:rsidRDefault="00111602" w:rsidP="000D59E4">
      <w:r w:rsidRPr="00F94848">
        <w:t xml:space="preserve">10 </w:t>
      </w:r>
      <w:r w:rsidR="00AC5CAD" w:rsidRPr="00F94848">
        <w:t>Integrated Logistic Support Plan</w:t>
      </w:r>
    </w:p>
    <w:p w:rsidR="00AC5CAD" w:rsidRPr="00F94848" w:rsidRDefault="00111602" w:rsidP="000D59E4">
      <w:r w:rsidRPr="00F94848">
        <w:t xml:space="preserve">11 </w:t>
      </w:r>
      <w:r w:rsidR="00AC5CAD" w:rsidRPr="00F94848">
        <w:t>Transition Plan</w:t>
      </w:r>
    </w:p>
    <w:p w:rsidR="00842DE9" w:rsidRPr="00F94848" w:rsidRDefault="00111602" w:rsidP="000D59E4">
      <w:r w:rsidRPr="00F94848">
        <w:t xml:space="preserve">12 </w:t>
      </w:r>
      <w:r w:rsidR="00681D78">
        <w:t>Required Insurances</w:t>
      </w:r>
    </w:p>
    <w:p w:rsidR="00842DE9" w:rsidRPr="00F94848" w:rsidRDefault="00111602" w:rsidP="000D59E4">
      <w:r w:rsidRPr="00F94848">
        <w:t xml:space="preserve">13 </w:t>
      </w:r>
      <w:r w:rsidR="00842DE9" w:rsidRPr="00F94848">
        <w:t xml:space="preserve">TUPE Transfer Regulations </w:t>
      </w:r>
    </w:p>
    <w:p w:rsidR="00842DE9" w:rsidRPr="00F94848" w:rsidRDefault="00111602" w:rsidP="000D59E4">
      <w:r w:rsidRPr="00F94848">
        <w:t xml:space="preserve">14 </w:t>
      </w:r>
      <w:r w:rsidR="00842DE9" w:rsidRPr="00F94848">
        <w:t>DEFFORM 24 (Edn 10/14) Specimen Form of Guarantee Given by a Parent Company in Respect of a Subsidiary or DEFFORM 24a (Edn 10/14) – Bond Given by a Bank as a Deed in Respect of a Single Contract</w:t>
      </w:r>
    </w:p>
    <w:p w:rsidR="00842DE9" w:rsidRPr="00F94848" w:rsidRDefault="00111602" w:rsidP="000D59E4">
      <w:r w:rsidRPr="00F94848">
        <w:t xml:space="preserve">15 </w:t>
      </w:r>
      <w:r w:rsidR="00842DE9" w:rsidRPr="00F94848">
        <w:t>Roles and Responsibilities of the Authority</w:t>
      </w:r>
    </w:p>
    <w:p w:rsidR="00842DE9" w:rsidRPr="00F94848" w:rsidRDefault="00111602" w:rsidP="000D59E4">
      <w:r w:rsidRPr="00F94848">
        <w:t xml:space="preserve">16 </w:t>
      </w:r>
      <w:r w:rsidR="00365675">
        <w:t>Government Owned Assets</w:t>
      </w:r>
    </w:p>
    <w:p w:rsidR="00842DE9" w:rsidRPr="00F94848" w:rsidRDefault="00111602" w:rsidP="000D59E4">
      <w:r w:rsidRPr="00F94848">
        <w:t>1</w:t>
      </w:r>
      <w:r w:rsidR="00C94B7B">
        <w:t>7</w:t>
      </w:r>
      <w:r w:rsidR="00681D78" w:rsidRPr="00681D78">
        <w:t xml:space="preserve"> </w:t>
      </w:r>
      <w:r w:rsidR="00681D78" w:rsidRPr="00F94848">
        <w:t>DEFFORM 111 – Appendix to Contract - Addresses and Other Information</w:t>
      </w:r>
    </w:p>
    <w:p w:rsidR="00365675" w:rsidRDefault="00111602" w:rsidP="00BA5557">
      <w:pPr>
        <w:spacing w:after="0"/>
      </w:pPr>
      <w:r w:rsidRPr="00F94848">
        <w:t>1</w:t>
      </w:r>
      <w:r w:rsidR="00C94B7B">
        <w:t>8</w:t>
      </w:r>
      <w:r w:rsidRPr="00F94848">
        <w:t xml:space="preserve"> </w:t>
      </w:r>
      <w:r w:rsidR="00681D78" w:rsidRPr="00F94848">
        <w:t xml:space="preserve">Security </w:t>
      </w:r>
      <w:r w:rsidR="00681D78">
        <w:t>A</w:t>
      </w:r>
      <w:r w:rsidR="00681D78" w:rsidRPr="00F94848">
        <w:t>spects Letter</w:t>
      </w:r>
    </w:p>
    <w:p w:rsidR="00365675" w:rsidRDefault="00365675" w:rsidP="00BA5557">
      <w:pPr>
        <w:spacing w:after="0"/>
      </w:pPr>
    </w:p>
    <w:p w:rsidR="002A2989" w:rsidRDefault="00365675" w:rsidP="000D59E4">
      <w:pPr>
        <w:spacing w:after="0"/>
      </w:pPr>
      <w:r>
        <w:t>19 Forms</w:t>
      </w:r>
      <w:r w:rsidR="00A263F6">
        <w:tab/>
      </w:r>
      <w:r w:rsidR="00A263F6">
        <w:tab/>
      </w:r>
      <w:r w:rsidR="00A263F6">
        <w:tab/>
      </w:r>
      <w:r w:rsidR="00A263F6">
        <w:tab/>
      </w:r>
      <w:r w:rsidR="00A263F6">
        <w:tab/>
      </w:r>
      <w:r w:rsidR="00A263F6">
        <w:tab/>
      </w:r>
      <w:r w:rsidR="00A263F6">
        <w:tab/>
      </w:r>
      <w:r w:rsidR="00A263F6">
        <w:tab/>
      </w:r>
      <w:r w:rsidR="00A263F6">
        <w:tab/>
      </w:r>
      <w:r w:rsidR="00A263F6">
        <w:tab/>
      </w:r>
    </w:p>
    <w:p w:rsidR="00B8231C" w:rsidRPr="005D4D8D" w:rsidRDefault="004C2B31" w:rsidP="005D4D8D">
      <w:pPr>
        <w:pStyle w:val="Heading2"/>
      </w:pPr>
      <w:r>
        <w:br w:type="page"/>
      </w:r>
      <w:bookmarkStart w:id="6" w:name="_Toc488747414"/>
      <w:r w:rsidR="005F695A" w:rsidRPr="005D4D8D">
        <w:lastRenderedPageBreak/>
        <w:t xml:space="preserve">Section A </w:t>
      </w:r>
      <w:r w:rsidR="007D4738" w:rsidRPr="005D4D8D">
        <w:t>–</w:t>
      </w:r>
      <w:r w:rsidR="005F695A" w:rsidRPr="005D4D8D">
        <w:t xml:space="preserve"> </w:t>
      </w:r>
      <w:r w:rsidR="00B8231C" w:rsidRPr="005D4D8D">
        <w:t>Introduction</w:t>
      </w:r>
      <w:bookmarkEnd w:id="6"/>
    </w:p>
    <w:p w:rsidR="007D4738" w:rsidRPr="005D4D8D" w:rsidRDefault="007D4738" w:rsidP="004406A1">
      <w:pPr>
        <w:pStyle w:val="Heading3"/>
      </w:pPr>
      <w:bookmarkStart w:id="7" w:name="_Toc488747415"/>
      <w:r w:rsidRPr="005D4D8D">
        <w:t>Definitions</w:t>
      </w:r>
      <w:bookmarkEnd w:id="7"/>
      <w:r w:rsidRPr="005D4D8D">
        <w:t xml:space="preserve"> </w:t>
      </w:r>
    </w:p>
    <w:p w:rsidR="00F87D4F" w:rsidRPr="00F87D4F" w:rsidRDefault="00F87D4F" w:rsidP="00CD70C2">
      <w:pPr>
        <w:pStyle w:val="Default"/>
        <w:spacing w:before="120" w:after="120"/>
        <w:jc w:val="both"/>
        <w:rPr>
          <w:rFonts w:ascii="Arial" w:hAnsi="Arial" w:cs="Arial"/>
          <w:sz w:val="22"/>
          <w:szCs w:val="22"/>
        </w:rPr>
      </w:pPr>
      <w:r w:rsidRPr="00F87D4F">
        <w:rPr>
          <w:rFonts w:ascii="Arial" w:hAnsi="Arial" w:cs="Arial"/>
          <w:sz w:val="22"/>
          <w:szCs w:val="22"/>
        </w:rPr>
        <w:t xml:space="preserve">A1. </w:t>
      </w:r>
      <w:r>
        <w:rPr>
          <w:rFonts w:ascii="Arial" w:hAnsi="Arial" w:cs="Arial"/>
          <w:sz w:val="22"/>
          <w:szCs w:val="22"/>
        </w:rPr>
        <w:tab/>
      </w:r>
      <w:r w:rsidRPr="00F87D4F">
        <w:rPr>
          <w:rFonts w:ascii="Arial" w:hAnsi="Arial" w:cs="Arial"/>
          <w:sz w:val="22"/>
          <w:szCs w:val="22"/>
        </w:rPr>
        <w:t xml:space="preserve">“The Authority” means the Secretary of State for Defence of the United Kingdom of Great Britain and Northern Ireland, (referred to in this document as "the Authority"), acting as part of the Crown. </w:t>
      </w:r>
    </w:p>
    <w:p w:rsidR="00F87D4F" w:rsidRPr="00F87D4F" w:rsidRDefault="00F87D4F" w:rsidP="005D4D8D">
      <w:pPr>
        <w:rPr>
          <w:lang w:eastAsia="en-GB"/>
        </w:rPr>
      </w:pPr>
      <w:r w:rsidRPr="00F87D4F">
        <w:rPr>
          <w:lang w:eastAsia="en-GB"/>
        </w:rPr>
        <w:t xml:space="preserve">A2. </w:t>
      </w:r>
      <w:r>
        <w:rPr>
          <w:lang w:eastAsia="en-GB"/>
        </w:rPr>
        <w:tab/>
        <w:t>“</w:t>
      </w:r>
      <w:r w:rsidRPr="00F87D4F">
        <w:rPr>
          <w:lang w:eastAsia="en-GB"/>
        </w:rPr>
        <w:t>Tenderer” means the economic operator or group of operators in the form of a consortium, including sub-</w:t>
      </w:r>
      <w:r w:rsidR="006B49EE">
        <w:rPr>
          <w:lang w:eastAsia="en-GB"/>
        </w:rPr>
        <w:t>Contractor</w:t>
      </w:r>
      <w:r w:rsidRPr="00F87D4F">
        <w:rPr>
          <w:lang w:eastAsia="en-GB"/>
        </w:rPr>
        <w:t>s, which has been invited to submit a response to this I</w:t>
      </w:r>
      <w:r w:rsidR="00FD2826">
        <w:rPr>
          <w:lang w:eastAsia="en-GB"/>
        </w:rPr>
        <w:t>TN</w:t>
      </w:r>
      <w:r w:rsidRPr="00F87D4F">
        <w:rPr>
          <w:lang w:eastAsia="en-GB"/>
        </w:rPr>
        <w:t xml:space="preserve">. Where “you” is used this means an action on you the Tenderer. </w:t>
      </w:r>
    </w:p>
    <w:p w:rsidR="00F87D4F" w:rsidRPr="00F87D4F" w:rsidRDefault="00F87D4F" w:rsidP="005D4D8D">
      <w:pPr>
        <w:rPr>
          <w:lang w:eastAsia="en-GB"/>
        </w:rPr>
      </w:pPr>
      <w:r w:rsidRPr="00F87D4F">
        <w:rPr>
          <w:lang w:eastAsia="en-GB"/>
        </w:rPr>
        <w:t xml:space="preserve">A3. </w:t>
      </w:r>
      <w:r>
        <w:rPr>
          <w:lang w:eastAsia="en-GB"/>
        </w:rPr>
        <w:tab/>
      </w:r>
      <w:r w:rsidR="007371C2">
        <w:rPr>
          <w:lang w:eastAsia="en-GB"/>
        </w:rPr>
        <w:t>“Invitation to Negotiate</w:t>
      </w:r>
      <w:r w:rsidRPr="00F87D4F">
        <w:rPr>
          <w:lang w:eastAsia="en-GB"/>
        </w:rPr>
        <w:t>” (</w:t>
      </w:r>
      <w:r w:rsidR="007371C2">
        <w:rPr>
          <w:lang w:eastAsia="en-GB"/>
        </w:rPr>
        <w:t>ITN</w:t>
      </w:r>
      <w:r w:rsidRPr="00F87D4F">
        <w:rPr>
          <w:lang w:eastAsia="en-GB"/>
        </w:rPr>
        <w:t xml:space="preserve">) refers to the first document that the Authority sends out to potential Tenderers that initiates a </w:t>
      </w:r>
      <w:r w:rsidR="006B49EE">
        <w:rPr>
          <w:lang w:eastAsia="en-GB"/>
        </w:rPr>
        <w:t>Tender</w:t>
      </w:r>
      <w:r w:rsidRPr="00F87D4F">
        <w:rPr>
          <w:lang w:eastAsia="en-GB"/>
        </w:rPr>
        <w:t xml:space="preserve"> response, competitive dialogue or </w:t>
      </w:r>
      <w:r w:rsidR="00F10112">
        <w:rPr>
          <w:lang w:eastAsia="en-GB"/>
        </w:rPr>
        <w:t>Negotiation</w:t>
      </w:r>
      <w:r w:rsidRPr="00F87D4F">
        <w:rPr>
          <w:lang w:eastAsia="en-GB"/>
        </w:rPr>
        <w:t xml:space="preserve">. </w:t>
      </w:r>
    </w:p>
    <w:p w:rsidR="00F87D4F" w:rsidRPr="00F87D4F" w:rsidRDefault="00F87D4F" w:rsidP="005D4D8D">
      <w:pPr>
        <w:rPr>
          <w:lang w:eastAsia="en-GB"/>
        </w:rPr>
      </w:pPr>
      <w:r w:rsidRPr="00F87D4F">
        <w:rPr>
          <w:lang w:eastAsia="en-GB"/>
        </w:rPr>
        <w:t xml:space="preserve">A4. </w:t>
      </w:r>
      <w:r>
        <w:rPr>
          <w:lang w:eastAsia="en-GB"/>
        </w:rPr>
        <w:tab/>
      </w:r>
      <w:r w:rsidRPr="00F87D4F">
        <w:rPr>
          <w:lang w:eastAsia="en-GB"/>
        </w:rPr>
        <w:t xml:space="preserve">A “Tender” is the offer that you are making to the Authority. </w:t>
      </w:r>
    </w:p>
    <w:p w:rsidR="00F87D4F" w:rsidRPr="00F87D4F" w:rsidRDefault="00F87D4F" w:rsidP="005D4D8D">
      <w:pPr>
        <w:rPr>
          <w:lang w:eastAsia="en-GB"/>
        </w:rPr>
      </w:pPr>
      <w:r w:rsidRPr="00F87D4F">
        <w:rPr>
          <w:lang w:eastAsia="en-GB"/>
        </w:rPr>
        <w:t xml:space="preserve">A5. </w:t>
      </w:r>
      <w:r>
        <w:rPr>
          <w:lang w:eastAsia="en-GB"/>
        </w:rPr>
        <w:tab/>
      </w:r>
      <w:r w:rsidRPr="00F87D4F">
        <w:rPr>
          <w:lang w:eastAsia="en-GB"/>
        </w:rPr>
        <w:t xml:space="preserve">“Contractor Deliverables” means the works, goods and / or the services, including packaging (and Certificates(s) of Conformity supplied in accordance with any Quality Assurance (QA) requirements if specified) which the </w:t>
      </w:r>
      <w:r w:rsidR="006B49EE">
        <w:rPr>
          <w:lang w:eastAsia="en-GB"/>
        </w:rPr>
        <w:t>Contractor</w:t>
      </w:r>
      <w:r w:rsidRPr="00F87D4F">
        <w:rPr>
          <w:lang w:eastAsia="en-GB"/>
        </w:rPr>
        <w:t xml:space="preserve"> is required to provide under the </w:t>
      </w:r>
      <w:r w:rsidR="00EB7096">
        <w:rPr>
          <w:lang w:eastAsia="en-GB"/>
        </w:rPr>
        <w:t>Contract</w:t>
      </w:r>
      <w:r w:rsidRPr="00F87D4F">
        <w:rPr>
          <w:lang w:eastAsia="en-GB"/>
        </w:rPr>
        <w:t xml:space="preserve"> in accordance with the Schedule of Requirements, but excluding incidentals outside the Schedule of Requirements such as progress reports. </w:t>
      </w:r>
    </w:p>
    <w:p w:rsidR="00F87D4F" w:rsidRPr="00F87D4F" w:rsidRDefault="00F87D4F" w:rsidP="005D4D8D">
      <w:pPr>
        <w:rPr>
          <w:lang w:eastAsia="en-GB"/>
        </w:rPr>
      </w:pPr>
      <w:r w:rsidRPr="00F87D4F">
        <w:rPr>
          <w:lang w:eastAsia="en-GB"/>
        </w:rPr>
        <w:t xml:space="preserve">A6. </w:t>
      </w:r>
      <w:r>
        <w:rPr>
          <w:lang w:eastAsia="en-GB"/>
        </w:rPr>
        <w:tab/>
      </w:r>
      <w:r w:rsidRPr="00F87D4F">
        <w:rPr>
          <w:lang w:eastAsia="en-GB"/>
        </w:rPr>
        <w:t>“</w:t>
      </w:r>
      <w:r w:rsidR="0087790E" w:rsidRPr="00BF2171">
        <w:rPr>
          <w:lang w:eastAsia="en-GB"/>
        </w:rPr>
        <w:t xml:space="preserve">Schedule </w:t>
      </w:r>
      <w:r w:rsidR="0087790E">
        <w:rPr>
          <w:lang w:eastAsia="en-GB"/>
        </w:rPr>
        <w:t>1</w:t>
      </w:r>
      <w:r w:rsidR="0087790E" w:rsidRPr="0087790E">
        <w:rPr>
          <w:lang w:eastAsia="en-GB"/>
        </w:rPr>
        <w:t xml:space="preserve"> </w:t>
      </w:r>
      <w:r w:rsidR="000D2E04" w:rsidRPr="00BF2171">
        <w:rPr>
          <w:lang w:eastAsia="en-GB"/>
        </w:rPr>
        <w:t>(</w:t>
      </w:r>
      <w:r w:rsidR="0087790E">
        <w:rPr>
          <w:lang w:eastAsia="en-GB"/>
        </w:rPr>
        <w:t>Statement of Technical Requirement</w:t>
      </w:r>
      <w:r w:rsidR="00BF2171" w:rsidRPr="00BF2171">
        <w:rPr>
          <w:lang w:eastAsia="en-GB"/>
        </w:rPr>
        <w:t>)</w:t>
      </w:r>
      <w:r w:rsidR="00692774">
        <w:rPr>
          <w:lang w:eastAsia="en-GB"/>
        </w:rPr>
        <w:t>”</w:t>
      </w:r>
      <w:r w:rsidR="000D2E04" w:rsidRPr="00DA1113">
        <w:rPr>
          <w:color w:val="FF0000"/>
          <w:lang w:eastAsia="en-GB"/>
        </w:rPr>
        <w:t xml:space="preserve"> </w:t>
      </w:r>
      <w:r w:rsidRPr="00F87D4F">
        <w:rPr>
          <w:lang w:eastAsia="en-GB"/>
        </w:rPr>
        <w:t xml:space="preserve">means that part of the </w:t>
      </w:r>
      <w:r w:rsidR="00EB7096">
        <w:rPr>
          <w:lang w:eastAsia="en-GB"/>
        </w:rPr>
        <w:t>Contract</w:t>
      </w:r>
      <w:r w:rsidRPr="00F87D4F">
        <w:rPr>
          <w:lang w:eastAsia="en-GB"/>
        </w:rPr>
        <w:t xml:space="preserve"> which identifies, either directly or by reference, the Contractor Deliverables to be supplied or carried out, the quantities involved and the price or pricing terms in relation to each Contractor Deliverable. </w:t>
      </w:r>
    </w:p>
    <w:p w:rsidR="00891139" w:rsidRDefault="00BF2171" w:rsidP="005D4D8D">
      <w:pPr>
        <w:rPr>
          <w:lang w:eastAsia="en-GB"/>
        </w:rPr>
      </w:pPr>
      <w:r>
        <w:rPr>
          <w:lang w:eastAsia="en-GB"/>
        </w:rPr>
        <w:t>A7</w:t>
      </w:r>
      <w:r w:rsidR="00891139">
        <w:rPr>
          <w:lang w:eastAsia="en-GB"/>
        </w:rPr>
        <w:t xml:space="preserve">.   </w:t>
      </w:r>
      <w:r w:rsidR="00891139" w:rsidRPr="00F87D4F">
        <w:rPr>
          <w:lang w:eastAsia="en-GB"/>
        </w:rPr>
        <w:t xml:space="preserve">“Conditions of Tendering” means the conditions set out in the DEFFORM 47 that govern the competition. </w:t>
      </w:r>
    </w:p>
    <w:p w:rsidR="00891139" w:rsidRPr="00F87D4F" w:rsidRDefault="00F87D4F" w:rsidP="005D4D8D">
      <w:pPr>
        <w:rPr>
          <w:lang w:eastAsia="en-GB"/>
        </w:rPr>
      </w:pPr>
      <w:r w:rsidRPr="00F87D4F">
        <w:rPr>
          <w:lang w:eastAsia="en-GB"/>
        </w:rPr>
        <w:t>A8.</w:t>
      </w:r>
      <w:r w:rsidR="00891139">
        <w:rPr>
          <w:lang w:eastAsia="en-GB"/>
        </w:rPr>
        <w:t xml:space="preserve"> </w:t>
      </w:r>
      <w:r w:rsidRPr="00F87D4F">
        <w:rPr>
          <w:lang w:eastAsia="en-GB"/>
        </w:rPr>
        <w:t xml:space="preserve"> </w:t>
      </w:r>
      <w:r w:rsidR="00891139">
        <w:rPr>
          <w:lang w:eastAsia="en-GB"/>
        </w:rPr>
        <w:t xml:space="preserve"> </w:t>
      </w:r>
      <w:r w:rsidR="00891139" w:rsidRPr="00F87D4F">
        <w:rPr>
          <w:lang w:eastAsia="en-GB"/>
        </w:rPr>
        <w:t xml:space="preserve">“Contract Conditions” means the attached conditions that will govern any resultant </w:t>
      </w:r>
      <w:r w:rsidR="00EB7096">
        <w:rPr>
          <w:lang w:eastAsia="en-GB"/>
        </w:rPr>
        <w:t>Contract</w:t>
      </w:r>
      <w:r w:rsidR="00891139" w:rsidRPr="00F87D4F">
        <w:rPr>
          <w:lang w:eastAsia="en-GB"/>
        </w:rPr>
        <w:t xml:space="preserve">. </w:t>
      </w:r>
    </w:p>
    <w:p w:rsidR="00891139" w:rsidRPr="00F87D4F" w:rsidRDefault="00F87D4F" w:rsidP="005D4D8D">
      <w:pPr>
        <w:rPr>
          <w:lang w:eastAsia="en-GB"/>
        </w:rPr>
      </w:pPr>
      <w:r w:rsidRPr="00F87D4F">
        <w:rPr>
          <w:lang w:eastAsia="en-GB"/>
        </w:rPr>
        <w:t xml:space="preserve">A9. </w:t>
      </w:r>
      <w:r w:rsidR="00891139">
        <w:rPr>
          <w:lang w:eastAsia="en-GB"/>
        </w:rPr>
        <w:t xml:space="preserve">   </w:t>
      </w:r>
      <w:r w:rsidR="00891139" w:rsidRPr="00F87D4F">
        <w:rPr>
          <w:lang w:eastAsia="en-GB"/>
        </w:rPr>
        <w:t xml:space="preserve">A “Third Party” is any person who is not an employee of the Tenderer as defined at </w:t>
      </w:r>
      <w:r w:rsidR="00891139">
        <w:rPr>
          <w:lang w:eastAsia="en-GB"/>
        </w:rPr>
        <w:t>A2</w:t>
      </w:r>
      <w:r w:rsidR="00891139" w:rsidRPr="00F87D4F">
        <w:rPr>
          <w:lang w:eastAsia="en-GB"/>
        </w:rPr>
        <w:t xml:space="preserve">. </w:t>
      </w:r>
    </w:p>
    <w:p w:rsidR="00F87D4F" w:rsidRPr="00F87D4F" w:rsidRDefault="00F87D4F" w:rsidP="005D4D8D">
      <w:pPr>
        <w:rPr>
          <w:lang w:eastAsia="en-GB"/>
        </w:rPr>
      </w:pPr>
      <w:r w:rsidRPr="00F87D4F">
        <w:rPr>
          <w:lang w:eastAsia="en-GB"/>
        </w:rPr>
        <w:t>A10.</w:t>
      </w:r>
      <w:r>
        <w:rPr>
          <w:lang w:eastAsia="en-GB"/>
        </w:rPr>
        <w:tab/>
      </w:r>
      <w:r w:rsidR="00891139">
        <w:rPr>
          <w:lang w:eastAsia="en-GB"/>
        </w:rPr>
        <w:t xml:space="preserve"> Additional Definitions can be found at Schedule </w:t>
      </w:r>
      <w:r w:rsidR="00192991">
        <w:rPr>
          <w:lang w:eastAsia="en-GB"/>
        </w:rPr>
        <w:t>2</w:t>
      </w:r>
      <w:r w:rsidR="00692774">
        <w:rPr>
          <w:lang w:eastAsia="en-GB"/>
        </w:rPr>
        <w:t xml:space="preserve"> to the T</w:t>
      </w:r>
      <w:r w:rsidR="00891139">
        <w:rPr>
          <w:lang w:eastAsia="en-GB"/>
        </w:rPr>
        <w:t xml:space="preserve">erms and Conditions </w:t>
      </w:r>
      <w:r w:rsidRPr="00F87D4F">
        <w:rPr>
          <w:lang w:eastAsia="en-GB"/>
        </w:rPr>
        <w:t xml:space="preserve"> </w:t>
      </w:r>
    </w:p>
    <w:p w:rsidR="00AA38E8" w:rsidRPr="00AA38E8" w:rsidRDefault="00AA38E8" w:rsidP="004406A1">
      <w:pPr>
        <w:pStyle w:val="Heading3"/>
      </w:pPr>
      <w:bookmarkStart w:id="8" w:name="_Toc488747416"/>
      <w:r w:rsidRPr="00AA38E8">
        <w:t>Purpose</w:t>
      </w:r>
      <w:bookmarkEnd w:id="8"/>
    </w:p>
    <w:p w:rsidR="00AA38E8" w:rsidRDefault="00F87D4F" w:rsidP="005D4D8D">
      <w:r>
        <w:t>A11.</w:t>
      </w:r>
      <w:r>
        <w:tab/>
      </w:r>
      <w:r w:rsidR="00AA38E8" w:rsidRPr="0055096F">
        <w:t>The purpose</w:t>
      </w:r>
      <w:r w:rsidR="00AA38E8">
        <w:t xml:space="preserve"> of this </w:t>
      </w:r>
      <w:r w:rsidR="007371C2">
        <w:t>ITN</w:t>
      </w:r>
      <w:r w:rsidR="00AA38E8">
        <w:t xml:space="preserve"> is to invite you to propose a solution/best price to </w:t>
      </w:r>
      <w:r w:rsidR="00E43C63">
        <w:t xml:space="preserve">meet the Authority’s </w:t>
      </w:r>
      <w:r w:rsidR="00AA38E8">
        <w:t>requirement.  This documentation explains and sets out the</w:t>
      </w:r>
      <w:r w:rsidR="00AA38E8" w:rsidRPr="0055096F">
        <w:t xml:space="preserve">: </w:t>
      </w:r>
    </w:p>
    <w:p w:rsidR="00AA38E8" w:rsidRDefault="006B49EE" w:rsidP="00A263F6">
      <w:pPr>
        <w:numPr>
          <w:ilvl w:val="1"/>
          <w:numId w:val="11"/>
        </w:numPr>
        <w:tabs>
          <w:tab w:val="clear" w:pos="1440"/>
          <w:tab w:val="num" w:pos="1134"/>
        </w:tabs>
        <w:ind w:left="1134" w:hanging="589"/>
      </w:pPr>
      <w:r>
        <w:t>Tender</w:t>
      </w:r>
      <w:r w:rsidR="008566AA">
        <w:t xml:space="preserve"> </w:t>
      </w:r>
      <w:r w:rsidR="00AA38E8">
        <w:t>process and</w:t>
      </w:r>
      <w:r w:rsidR="00AA38E8" w:rsidRPr="00235583">
        <w:t xml:space="preserve"> </w:t>
      </w:r>
      <w:r w:rsidR="00AA38E8">
        <w:t>time</w:t>
      </w:r>
      <w:r w:rsidR="00692774">
        <w:t>t</w:t>
      </w:r>
      <w:r w:rsidR="00E21242">
        <w:t>able</w:t>
      </w:r>
      <w:r w:rsidR="00AA38E8">
        <w:t xml:space="preserve"> for the </w:t>
      </w:r>
      <w:r w:rsidR="00C075F4">
        <w:t>next</w:t>
      </w:r>
      <w:r w:rsidR="00AA38E8">
        <w:t xml:space="preserve"> stages of the procurement; </w:t>
      </w:r>
    </w:p>
    <w:p w:rsidR="00AA38E8" w:rsidRDefault="00AA38E8" w:rsidP="00A263F6">
      <w:pPr>
        <w:numPr>
          <w:ilvl w:val="1"/>
          <w:numId w:val="11"/>
        </w:numPr>
        <w:tabs>
          <w:tab w:val="clear" w:pos="1440"/>
          <w:tab w:val="num" w:pos="1134"/>
        </w:tabs>
        <w:ind w:left="1134" w:hanging="589"/>
      </w:pPr>
      <w:r>
        <w:t>instructions</w:t>
      </w:r>
      <w:r w:rsidR="009E3911">
        <w:t xml:space="preserve"> and conditions</w:t>
      </w:r>
      <w:r>
        <w:t xml:space="preserve"> that govern this competition; </w:t>
      </w:r>
    </w:p>
    <w:p w:rsidR="00AA38E8" w:rsidRDefault="00AA38E8" w:rsidP="00A263F6">
      <w:pPr>
        <w:numPr>
          <w:ilvl w:val="1"/>
          <w:numId w:val="11"/>
        </w:numPr>
        <w:tabs>
          <w:tab w:val="clear" w:pos="1440"/>
          <w:tab w:val="num" w:pos="1134"/>
        </w:tabs>
        <w:ind w:left="1134" w:hanging="589"/>
      </w:pPr>
      <w:r>
        <w:t xml:space="preserve">information you must include in your Tender and the required format; </w:t>
      </w:r>
    </w:p>
    <w:p w:rsidR="00AA38E8" w:rsidRDefault="00AA38E8" w:rsidP="00A263F6">
      <w:pPr>
        <w:numPr>
          <w:ilvl w:val="1"/>
          <w:numId w:val="11"/>
        </w:numPr>
        <w:tabs>
          <w:tab w:val="clear" w:pos="1440"/>
          <w:tab w:val="num" w:pos="1134"/>
        </w:tabs>
        <w:ind w:left="1134" w:hanging="589"/>
      </w:pPr>
      <w:r>
        <w:t>administrative arrangements for the receipt and evaluation of Tenders</w:t>
      </w:r>
      <w:r w:rsidR="00AD23E7">
        <w:t>;</w:t>
      </w:r>
      <w:r>
        <w:t xml:space="preserve"> and</w:t>
      </w:r>
    </w:p>
    <w:p w:rsidR="00AA38E8" w:rsidRPr="00CD70C2" w:rsidRDefault="00F65999" w:rsidP="00A263F6">
      <w:pPr>
        <w:numPr>
          <w:ilvl w:val="1"/>
          <w:numId w:val="11"/>
        </w:numPr>
        <w:tabs>
          <w:tab w:val="clear" w:pos="1440"/>
          <w:tab w:val="num" w:pos="1134"/>
        </w:tabs>
        <w:ind w:left="1134" w:hanging="589"/>
      </w:pPr>
      <w:r w:rsidRPr="00CD70C2">
        <w:lastRenderedPageBreak/>
        <w:t>Contract Conditions</w:t>
      </w:r>
      <w:r w:rsidR="00AA38E8" w:rsidRPr="00CD70C2">
        <w:t xml:space="preserve"> that shall apply in the eve</w:t>
      </w:r>
      <w:r w:rsidR="00EB7096">
        <w:t>nt that the Authority awards a C</w:t>
      </w:r>
      <w:r w:rsidR="00AA38E8" w:rsidRPr="00CD70C2">
        <w:t>ontract following this competition.</w:t>
      </w:r>
    </w:p>
    <w:p w:rsidR="00806D94" w:rsidRDefault="00F87D4F" w:rsidP="005D4D8D">
      <w:r>
        <w:t>A12.</w:t>
      </w:r>
      <w:r>
        <w:tab/>
      </w:r>
      <w:r w:rsidR="00806D94">
        <w:t xml:space="preserve">The </w:t>
      </w:r>
      <w:r w:rsidR="00F6488E">
        <w:t xml:space="preserve">sections </w:t>
      </w:r>
      <w:r w:rsidR="00806D94">
        <w:t xml:space="preserve">in this </w:t>
      </w:r>
      <w:r w:rsidR="007371C2">
        <w:t>ITN</w:t>
      </w:r>
      <w:r w:rsidR="00F6488E">
        <w:t xml:space="preserve"> and associated documents</w:t>
      </w:r>
      <w:r w:rsidR="00806D94">
        <w:t xml:space="preserve"> are </w:t>
      </w:r>
      <w:r w:rsidR="009A6688">
        <w:t xml:space="preserve">structured </w:t>
      </w:r>
      <w:r w:rsidR="00806D94">
        <w:t xml:space="preserve">in line with a generic </w:t>
      </w:r>
      <w:r w:rsidR="006B49EE">
        <w:t>Tender</w:t>
      </w:r>
      <w:r w:rsidR="00806D94">
        <w:t xml:space="preserve">ing process and do not indicate importance / </w:t>
      </w:r>
      <w:r w:rsidR="009A6688">
        <w:t>precedence</w:t>
      </w:r>
      <w:r w:rsidR="00806D94">
        <w:t>.</w:t>
      </w:r>
    </w:p>
    <w:p w:rsidR="00967966" w:rsidRDefault="00F87D4F" w:rsidP="005D4D8D">
      <w:r>
        <w:t>A13.</w:t>
      </w:r>
      <w:r>
        <w:tab/>
      </w:r>
      <w:r w:rsidR="00DF2455">
        <w:t xml:space="preserve">This </w:t>
      </w:r>
      <w:r w:rsidR="007371C2">
        <w:t>ITN</w:t>
      </w:r>
      <w:r w:rsidR="00DF2455">
        <w:t xml:space="preserve"> has been issued to all </w:t>
      </w:r>
      <w:r w:rsidR="00065CC8">
        <w:t xml:space="preserve">potential </w:t>
      </w:r>
      <w:r w:rsidR="00DF2455">
        <w:t>Tenderers chosen during the supplier selection stage</w:t>
      </w:r>
      <w:r w:rsidR="00817456">
        <w:t xml:space="preserve">, listed </w:t>
      </w:r>
      <w:r w:rsidR="00C075F4">
        <w:t>on</w:t>
      </w:r>
      <w:r w:rsidR="00817456">
        <w:t xml:space="preserve"> </w:t>
      </w:r>
      <w:r w:rsidR="00B41F43">
        <w:t xml:space="preserve">page </w:t>
      </w:r>
      <w:r w:rsidR="00B41F43" w:rsidRPr="0058177E">
        <w:t>3</w:t>
      </w:r>
      <w:r w:rsidR="00C075F4">
        <w:t xml:space="preserve"> of this</w:t>
      </w:r>
      <w:r w:rsidR="007C1428">
        <w:t xml:space="preserve"> DEFFORM</w:t>
      </w:r>
      <w:r w:rsidR="00E41FEE">
        <w:t xml:space="preserve"> 47</w:t>
      </w:r>
      <w:r w:rsidR="00DF2455">
        <w:t>.</w:t>
      </w:r>
      <w:r w:rsidR="00967966">
        <w:t xml:space="preserve">  </w:t>
      </w:r>
    </w:p>
    <w:p w:rsidR="00DF2455" w:rsidRPr="00BF2171" w:rsidRDefault="00F87D4F" w:rsidP="005D4D8D">
      <w:r>
        <w:t>A14.</w:t>
      </w:r>
      <w:r>
        <w:tab/>
      </w:r>
      <w:r w:rsidR="000D2E04" w:rsidRPr="000D2E04">
        <w:t xml:space="preserve">The requirement was advertised by the Authority in the </w:t>
      </w:r>
      <w:r w:rsidR="00BF2171" w:rsidRPr="00BF2171">
        <w:t xml:space="preserve">Defence Contracts Online </w:t>
      </w:r>
      <w:r w:rsidR="00BF2171">
        <w:t xml:space="preserve">tool </w:t>
      </w:r>
      <w:r w:rsidR="00BF2171" w:rsidRPr="00BF2171">
        <w:t>and Official Journal of the European Union</w:t>
      </w:r>
      <w:r w:rsidR="000D2E04" w:rsidRPr="000D2E04">
        <w:t xml:space="preserve"> dated </w:t>
      </w:r>
      <w:r w:rsidR="00BF2171">
        <w:t xml:space="preserve">6 January 2017 </w:t>
      </w:r>
      <w:r w:rsidR="000D2E04" w:rsidRPr="000D2E04">
        <w:t>with reference to the requirement for</w:t>
      </w:r>
      <w:r w:rsidR="000D2E04">
        <w:t xml:space="preserve"> </w:t>
      </w:r>
      <w:r w:rsidR="00BF2171">
        <w:t>UK-BRISTOL: Repair and maintenance services of ships</w:t>
      </w:r>
      <w:r w:rsidR="000D2E04" w:rsidRPr="00DA1113">
        <w:rPr>
          <w:color w:val="FF0000"/>
        </w:rPr>
        <w:t xml:space="preserve"> </w:t>
      </w:r>
      <w:r w:rsidR="000D2E04" w:rsidRPr="0045417B">
        <w:t>following the</w:t>
      </w:r>
      <w:r w:rsidR="0045417B">
        <w:rPr>
          <w:color w:val="FF0000"/>
        </w:rPr>
        <w:t xml:space="preserve"> </w:t>
      </w:r>
      <w:r w:rsidR="0045417B" w:rsidRPr="00BF2171">
        <w:t>Negotiated P</w:t>
      </w:r>
      <w:r w:rsidR="000D2E04" w:rsidRPr="00BF2171">
        <w:t>rocedure under the Defence and Security Public Contracts Regulations 2011</w:t>
      </w:r>
      <w:r w:rsidR="0045417B" w:rsidRPr="00BF2171">
        <w:t>.</w:t>
      </w:r>
      <w:r w:rsidR="0055096F" w:rsidRPr="00BF2171">
        <w:rPr>
          <w:rFonts w:cs="Arial"/>
        </w:rPr>
        <w:t xml:space="preserve"> </w:t>
      </w:r>
    </w:p>
    <w:p w:rsidR="00D775E9" w:rsidRPr="00D775E9" w:rsidRDefault="007371C2" w:rsidP="004406A1">
      <w:pPr>
        <w:pStyle w:val="Heading3"/>
        <w:rPr>
          <w:lang w:eastAsia="en-GB"/>
        </w:rPr>
      </w:pPr>
      <w:bookmarkStart w:id="9" w:name="_Toc488747417"/>
      <w:r>
        <w:t>ITN</w:t>
      </w:r>
      <w:r w:rsidR="0055196F">
        <w:t xml:space="preserve"> Documentation</w:t>
      </w:r>
      <w:r w:rsidR="00DC3B53">
        <w:t xml:space="preserve"> and</w:t>
      </w:r>
      <w:r w:rsidR="007A35DD">
        <w:t xml:space="preserve"> </w:t>
      </w:r>
      <w:r>
        <w:t>ITN</w:t>
      </w:r>
      <w:r w:rsidR="00DC3B53">
        <w:t xml:space="preserve"> Material</w:t>
      </w:r>
      <w:bookmarkEnd w:id="9"/>
    </w:p>
    <w:p w:rsidR="00D775E9" w:rsidRPr="00D775E9" w:rsidRDefault="00F87D4F" w:rsidP="005D4D8D">
      <w:pPr>
        <w:rPr>
          <w:lang w:eastAsia="en-GB"/>
        </w:rPr>
      </w:pPr>
      <w:r>
        <w:rPr>
          <w:lang w:eastAsia="en-GB"/>
        </w:rPr>
        <w:t>A15.</w:t>
      </w:r>
      <w:r>
        <w:rPr>
          <w:lang w:eastAsia="en-GB"/>
        </w:rPr>
        <w:tab/>
      </w:r>
      <w:r w:rsidR="007371C2">
        <w:rPr>
          <w:lang w:eastAsia="en-GB"/>
        </w:rPr>
        <w:t>ITN</w:t>
      </w:r>
      <w:r w:rsidR="00D775E9" w:rsidRPr="00D775E9">
        <w:rPr>
          <w:lang w:eastAsia="en-GB"/>
        </w:rPr>
        <w:t xml:space="preserve"> Documentation means any information in any medium o</w:t>
      </w:r>
      <w:r w:rsidR="00C323D5">
        <w:rPr>
          <w:lang w:eastAsia="en-GB"/>
        </w:rPr>
        <w:t>r</w:t>
      </w:r>
      <w:r w:rsidR="00D775E9" w:rsidRPr="00D775E9">
        <w:rPr>
          <w:lang w:eastAsia="en-GB"/>
        </w:rPr>
        <w:t xml:space="preserve"> form (for example drawings, handbooks, manuals, instructions, specifications and notes of pre-</w:t>
      </w:r>
      <w:r w:rsidR="006B49EE">
        <w:rPr>
          <w:lang w:eastAsia="en-GB"/>
        </w:rPr>
        <w:t>Tender</w:t>
      </w:r>
      <w:r w:rsidR="00D775E9" w:rsidRPr="00D775E9">
        <w:rPr>
          <w:lang w:eastAsia="en-GB"/>
        </w:rPr>
        <w:t xml:space="preserve"> clarification meetings)</w:t>
      </w:r>
      <w:r w:rsidR="00817456">
        <w:rPr>
          <w:lang w:eastAsia="en-GB"/>
        </w:rPr>
        <w:t>,</w:t>
      </w:r>
      <w:r w:rsidR="00D775E9" w:rsidRPr="00D775E9">
        <w:rPr>
          <w:lang w:eastAsia="en-GB"/>
        </w:rPr>
        <w:t xml:space="preserve"> issued to you</w:t>
      </w:r>
      <w:r w:rsidR="00AE41FF">
        <w:rPr>
          <w:lang w:eastAsia="en-GB"/>
        </w:rPr>
        <w:t>,</w:t>
      </w:r>
      <w:r w:rsidR="00D775E9" w:rsidRPr="00D775E9">
        <w:rPr>
          <w:lang w:eastAsia="en-GB"/>
        </w:rPr>
        <w:t xml:space="preserve"> or to which you have been granted access, by the Authority for the purposes of responding to this </w:t>
      </w:r>
      <w:r w:rsidR="007371C2">
        <w:rPr>
          <w:lang w:eastAsia="en-GB"/>
        </w:rPr>
        <w:t>ITN</w:t>
      </w:r>
      <w:r w:rsidR="00D775E9" w:rsidRPr="00D775E9">
        <w:rPr>
          <w:lang w:eastAsia="en-GB"/>
        </w:rPr>
        <w:t xml:space="preserve">.  </w:t>
      </w:r>
      <w:r w:rsidR="007371C2">
        <w:rPr>
          <w:lang w:eastAsia="en-GB"/>
        </w:rPr>
        <w:t>ITN</w:t>
      </w:r>
      <w:r w:rsidR="00D775E9" w:rsidRPr="00D775E9">
        <w:rPr>
          <w:lang w:eastAsia="en-GB"/>
        </w:rPr>
        <w:t xml:space="preserve"> </w:t>
      </w:r>
      <w:r w:rsidR="00692774">
        <w:rPr>
          <w:lang w:eastAsia="en-GB"/>
        </w:rPr>
        <w:t>Ma</w:t>
      </w:r>
      <w:r w:rsidR="00D775E9" w:rsidRPr="00D775E9">
        <w:rPr>
          <w:lang w:eastAsia="en-GB"/>
        </w:rPr>
        <w:t>terial means any other material (including patterns and samples), equipment or software issued to you</w:t>
      </w:r>
      <w:r w:rsidR="00AE41FF">
        <w:rPr>
          <w:lang w:eastAsia="en-GB"/>
        </w:rPr>
        <w:t>,</w:t>
      </w:r>
      <w:r w:rsidR="00D775E9" w:rsidRPr="00D775E9">
        <w:rPr>
          <w:lang w:eastAsia="en-GB"/>
        </w:rPr>
        <w:t xml:space="preserve"> or to which you have been granted access, by the Authority for the purposes of responding to this </w:t>
      </w:r>
      <w:r w:rsidR="007371C2">
        <w:rPr>
          <w:lang w:eastAsia="en-GB"/>
        </w:rPr>
        <w:t>ITN</w:t>
      </w:r>
      <w:r w:rsidR="00D775E9" w:rsidRPr="00D775E9">
        <w:rPr>
          <w:lang w:eastAsia="en-GB"/>
        </w:rPr>
        <w:t xml:space="preserve">. </w:t>
      </w:r>
      <w:r w:rsidR="00817456">
        <w:rPr>
          <w:lang w:eastAsia="en-GB"/>
        </w:rPr>
        <w:t xml:space="preserve"> </w:t>
      </w:r>
      <w:r w:rsidR="007371C2">
        <w:rPr>
          <w:lang w:eastAsia="en-GB"/>
        </w:rPr>
        <w:t>ITN</w:t>
      </w:r>
      <w:r w:rsidR="00D775E9" w:rsidRPr="00D775E9">
        <w:rPr>
          <w:lang w:eastAsia="en-GB"/>
        </w:rPr>
        <w:t xml:space="preserve"> Documentation</w:t>
      </w:r>
      <w:r w:rsidR="001C5722">
        <w:rPr>
          <w:lang w:eastAsia="en-GB"/>
        </w:rPr>
        <w:t>,</w:t>
      </w:r>
      <w:r w:rsidR="003C594E">
        <w:rPr>
          <w:lang w:eastAsia="en-GB"/>
        </w:rPr>
        <w:t xml:space="preserve"> </w:t>
      </w:r>
      <w:r w:rsidR="007371C2">
        <w:rPr>
          <w:lang w:eastAsia="en-GB"/>
        </w:rPr>
        <w:t>ITN</w:t>
      </w:r>
      <w:r w:rsidR="00D32D93">
        <w:rPr>
          <w:lang w:eastAsia="en-GB"/>
        </w:rPr>
        <w:t xml:space="preserve"> </w:t>
      </w:r>
      <w:r w:rsidR="00D775E9" w:rsidRPr="00D775E9">
        <w:rPr>
          <w:lang w:eastAsia="en-GB"/>
        </w:rPr>
        <w:t>Material and</w:t>
      </w:r>
      <w:r w:rsidR="00FD5C29">
        <w:rPr>
          <w:lang w:eastAsia="en-GB"/>
        </w:rPr>
        <w:t xml:space="preserve"> any</w:t>
      </w:r>
      <w:r w:rsidR="00817456">
        <w:rPr>
          <w:lang w:eastAsia="en-GB"/>
        </w:rPr>
        <w:t xml:space="preserve"> </w:t>
      </w:r>
      <w:r w:rsidR="00E96ABA">
        <w:rPr>
          <w:lang w:eastAsia="en-GB"/>
        </w:rPr>
        <w:t>I</w:t>
      </w:r>
      <w:r w:rsidR="00D775E9" w:rsidRPr="00D775E9">
        <w:rPr>
          <w:lang w:eastAsia="en-GB"/>
        </w:rPr>
        <w:t xml:space="preserve">ntellectual </w:t>
      </w:r>
      <w:r w:rsidR="00E96ABA">
        <w:rPr>
          <w:lang w:eastAsia="en-GB"/>
        </w:rPr>
        <w:t>Property R</w:t>
      </w:r>
      <w:r w:rsidR="00D775E9" w:rsidRPr="00D775E9">
        <w:rPr>
          <w:lang w:eastAsia="en-GB"/>
        </w:rPr>
        <w:t>ight</w:t>
      </w:r>
      <w:r w:rsidR="00FD5C29">
        <w:rPr>
          <w:lang w:eastAsia="en-GB"/>
        </w:rPr>
        <w:t>s</w:t>
      </w:r>
      <w:r w:rsidR="008A4BDA">
        <w:rPr>
          <w:lang w:eastAsia="en-GB"/>
        </w:rPr>
        <w:t xml:space="preserve"> (IPR)</w:t>
      </w:r>
      <w:r w:rsidR="00D775E9" w:rsidRPr="00D775E9">
        <w:rPr>
          <w:lang w:eastAsia="en-GB"/>
        </w:rPr>
        <w:t xml:space="preserve"> in </w:t>
      </w:r>
      <w:r w:rsidR="001C5722">
        <w:rPr>
          <w:lang w:eastAsia="en-GB"/>
        </w:rPr>
        <w:t>them</w:t>
      </w:r>
      <w:r w:rsidR="00D775E9" w:rsidRPr="00D775E9">
        <w:rPr>
          <w:lang w:eastAsia="en-GB"/>
        </w:rPr>
        <w:t xml:space="preserve"> </w:t>
      </w:r>
      <w:r w:rsidR="00FD5C29">
        <w:rPr>
          <w:lang w:eastAsia="en-GB"/>
        </w:rPr>
        <w:t xml:space="preserve">shall </w:t>
      </w:r>
      <w:r w:rsidR="00D775E9" w:rsidRPr="00D775E9">
        <w:rPr>
          <w:lang w:eastAsia="en-GB"/>
        </w:rPr>
        <w:t xml:space="preserve">remain the property of the Authority or other </w:t>
      </w:r>
      <w:r w:rsidR="00DC255B">
        <w:rPr>
          <w:lang w:eastAsia="en-GB"/>
        </w:rPr>
        <w:t>T</w:t>
      </w:r>
      <w:r w:rsidR="00D775E9" w:rsidRPr="00D775E9">
        <w:rPr>
          <w:lang w:eastAsia="en-GB"/>
        </w:rPr>
        <w:t xml:space="preserve">hird </w:t>
      </w:r>
      <w:r w:rsidR="00DC255B">
        <w:rPr>
          <w:lang w:eastAsia="en-GB"/>
        </w:rPr>
        <w:t>P</w:t>
      </w:r>
      <w:r w:rsidR="00D775E9" w:rsidRPr="00D775E9">
        <w:rPr>
          <w:lang w:eastAsia="en-GB"/>
        </w:rPr>
        <w:t>arty owners and is released solely for the purposes of enabling you to submit a Tender. You must:</w:t>
      </w:r>
    </w:p>
    <w:p w:rsidR="00D775E9" w:rsidRPr="00D775E9" w:rsidRDefault="00D775E9" w:rsidP="00A263F6">
      <w:pPr>
        <w:numPr>
          <w:ilvl w:val="0"/>
          <w:numId w:val="12"/>
        </w:numPr>
        <w:ind w:left="1134" w:hanging="567"/>
        <w:rPr>
          <w:lang w:eastAsia="en-GB"/>
        </w:rPr>
      </w:pPr>
      <w:r w:rsidRPr="00D775E9">
        <w:rPr>
          <w:lang w:eastAsia="en-GB"/>
        </w:rPr>
        <w:t xml:space="preserve">take responsibility for the safe custody of the </w:t>
      </w:r>
      <w:r w:rsidR="007371C2">
        <w:rPr>
          <w:lang w:eastAsia="en-GB"/>
        </w:rPr>
        <w:t>ITN</w:t>
      </w:r>
      <w:r w:rsidR="00F6488E">
        <w:rPr>
          <w:lang w:eastAsia="en-GB"/>
        </w:rPr>
        <w:t xml:space="preserve"> </w:t>
      </w:r>
      <w:r w:rsidRPr="00D775E9">
        <w:rPr>
          <w:lang w:eastAsia="en-GB"/>
        </w:rPr>
        <w:t xml:space="preserve">Documentation and </w:t>
      </w:r>
      <w:r w:rsidR="007371C2">
        <w:rPr>
          <w:lang w:eastAsia="en-GB"/>
        </w:rPr>
        <w:t>ITN</w:t>
      </w:r>
      <w:r w:rsidRPr="00D775E9">
        <w:rPr>
          <w:lang w:eastAsia="en-GB"/>
        </w:rPr>
        <w:t xml:space="preserve"> Material and for all loss and damage sustained to it whil</w:t>
      </w:r>
      <w:r w:rsidR="00AE41FF">
        <w:rPr>
          <w:lang w:eastAsia="en-GB"/>
        </w:rPr>
        <w:t>e</w:t>
      </w:r>
      <w:r w:rsidRPr="00D775E9">
        <w:rPr>
          <w:lang w:eastAsia="en-GB"/>
        </w:rPr>
        <w:t xml:space="preserve"> in you</w:t>
      </w:r>
      <w:r w:rsidR="00DC076C">
        <w:rPr>
          <w:lang w:eastAsia="en-GB"/>
        </w:rPr>
        <w:t>r</w:t>
      </w:r>
      <w:r w:rsidRPr="00D775E9">
        <w:rPr>
          <w:lang w:eastAsia="en-GB"/>
        </w:rPr>
        <w:t xml:space="preserve"> care;</w:t>
      </w:r>
    </w:p>
    <w:p w:rsidR="00D775E9" w:rsidRPr="00D775E9" w:rsidRDefault="00D775E9" w:rsidP="00A263F6">
      <w:pPr>
        <w:numPr>
          <w:ilvl w:val="0"/>
          <w:numId w:val="12"/>
        </w:numPr>
        <w:ind w:left="1134" w:hanging="567"/>
        <w:rPr>
          <w:lang w:eastAsia="en-GB"/>
        </w:rPr>
      </w:pPr>
      <w:r w:rsidRPr="00D775E9">
        <w:rPr>
          <w:lang w:eastAsia="en-GB"/>
        </w:rPr>
        <w:t xml:space="preserve">not copy or disclose the </w:t>
      </w:r>
      <w:r w:rsidR="007371C2">
        <w:rPr>
          <w:lang w:eastAsia="en-GB"/>
        </w:rPr>
        <w:t>ITN</w:t>
      </w:r>
      <w:r w:rsidRPr="00D775E9">
        <w:rPr>
          <w:lang w:eastAsia="en-GB"/>
        </w:rPr>
        <w:t xml:space="preserve"> Documentation </w:t>
      </w:r>
      <w:r w:rsidR="004C54FC">
        <w:rPr>
          <w:lang w:eastAsia="en-GB"/>
        </w:rPr>
        <w:t xml:space="preserve">or ITN Material </w:t>
      </w:r>
      <w:r w:rsidRPr="00D775E9">
        <w:rPr>
          <w:lang w:eastAsia="en-GB"/>
        </w:rPr>
        <w:t xml:space="preserve">or any part of it to anyone other than </w:t>
      </w:r>
      <w:r w:rsidR="00290D33">
        <w:rPr>
          <w:lang w:eastAsia="en-GB"/>
        </w:rPr>
        <w:t>the bid team</w:t>
      </w:r>
      <w:r w:rsidRPr="00D775E9">
        <w:rPr>
          <w:lang w:eastAsia="en-GB"/>
        </w:rPr>
        <w:t xml:space="preserve"> involved in preparing your Tender, and not use it except for the purpose of responding to this </w:t>
      </w:r>
      <w:r w:rsidR="007371C2">
        <w:rPr>
          <w:lang w:eastAsia="en-GB"/>
        </w:rPr>
        <w:t>ITN</w:t>
      </w:r>
      <w:r w:rsidRPr="00D775E9">
        <w:rPr>
          <w:lang w:eastAsia="en-GB"/>
        </w:rPr>
        <w:t>;</w:t>
      </w:r>
    </w:p>
    <w:p w:rsidR="00D775E9" w:rsidRPr="00D775E9" w:rsidRDefault="00A5479E" w:rsidP="00A263F6">
      <w:pPr>
        <w:numPr>
          <w:ilvl w:val="0"/>
          <w:numId w:val="12"/>
        </w:numPr>
        <w:ind w:left="1134" w:hanging="567"/>
        <w:rPr>
          <w:lang w:eastAsia="en-GB"/>
        </w:rPr>
      </w:pPr>
      <w:r>
        <w:rPr>
          <w:lang w:eastAsia="en-GB"/>
        </w:rPr>
        <w:t>seek</w:t>
      </w:r>
      <w:r w:rsidR="00F87D4F">
        <w:rPr>
          <w:lang w:eastAsia="en-GB"/>
        </w:rPr>
        <w:t xml:space="preserve"> wr</w:t>
      </w:r>
      <w:r w:rsidR="00B57112">
        <w:rPr>
          <w:lang w:eastAsia="en-GB"/>
        </w:rPr>
        <w:t>itt</w:t>
      </w:r>
      <w:r w:rsidR="00F87D4F">
        <w:rPr>
          <w:lang w:eastAsia="en-GB"/>
        </w:rPr>
        <w:t>en</w:t>
      </w:r>
      <w:r>
        <w:rPr>
          <w:lang w:eastAsia="en-GB"/>
        </w:rPr>
        <w:t xml:space="preserve"> approval</w:t>
      </w:r>
      <w:r w:rsidR="00D775E9" w:rsidRPr="00D775E9">
        <w:rPr>
          <w:lang w:eastAsia="en-GB"/>
        </w:rPr>
        <w:t xml:space="preserve"> from the Authority if you need to provide access to any</w:t>
      </w:r>
      <w:r w:rsidR="00696C62">
        <w:rPr>
          <w:lang w:eastAsia="en-GB"/>
        </w:rPr>
        <w:t xml:space="preserve"> </w:t>
      </w:r>
      <w:r w:rsidR="007371C2">
        <w:rPr>
          <w:lang w:eastAsia="en-GB"/>
        </w:rPr>
        <w:t>ITN</w:t>
      </w:r>
      <w:r w:rsidR="00D775E9" w:rsidRPr="00D775E9">
        <w:rPr>
          <w:lang w:eastAsia="en-GB"/>
        </w:rPr>
        <w:t xml:space="preserve"> Documentation or </w:t>
      </w:r>
      <w:r w:rsidR="007371C2">
        <w:rPr>
          <w:lang w:eastAsia="en-GB"/>
        </w:rPr>
        <w:t>ITN</w:t>
      </w:r>
      <w:r w:rsidR="00D775E9" w:rsidRPr="00D775E9">
        <w:rPr>
          <w:lang w:eastAsia="en-GB"/>
        </w:rPr>
        <w:t xml:space="preserve"> Material </w:t>
      </w:r>
      <w:r w:rsidR="009B7841">
        <w:rPr>
          <w:lang w:eastAsia="en-GB"/>
        </w:rPr>
        <w:t>to</w:t>
      </w:r>
      <w:r w:rsidR="00D775E9" w:rsidRPr="00D775E9">
        <w:rPr>
          <w:lang w:eastAsia="en-GB"/>
        </w:rPr>
        <w:t xml:space="preserve"> any </w:t>
      </w:r>
      <w:r w:rsidR="009E3911">
        <w:rPr>
          <w:lang w:eastAsia="en-GB"/>
        </w:rPr>
        <w:t>T</w:t>
      </w:r>
      <w:r w:rsidR="00D775E9" w:rsidRPr="00D775E9">
        <w:rPr>
          <w:lang w:eastAsia="en-GB"/>
        </w:rPr>
        <w:t xml:space="preserve">hird </w:t>
      </w:r>
      <w:r w:rsidR="009E3911">
        <w:rPr>
          <w:lang w:eastAsia="en-GB"/>
        </w:rPr>
        <w:t>P</w:t>
      </w:r>
      <w:r w:rsidR="00D775E9" w:rsidRPr="00D775E9">
        <w:rPr>
          <w:lang w:eastAsia="en-GB"/>
        </w:rPr>
        <w:t>arty</w:t>
      </w:r>
      <w:r>
        <w:rPr>
          <w:lang w:eastAsia="en-GB"/>
        </w:rPr>
        <w:t>;</w:t>
      </w:r>
      <w:r w:rsidR="00D775E9" w:rsidRPr="00D775E9">
        <w:rPr>
          <w:lang w:eastAsia="en-GB"/>
        </w:rPr>
        <w:t xml:space="preserve"> </w:t>
      </w:r>
    </w:p>
    <w:p w:rsidR="00D775E9" w:rsidRPr="00D775E9" w:rsidRDefault="00D775E9" w:rsidP="00A263F6">
      <w:pPr>
        <w:numPr>
          <w:ilvl w:val="0"/>
          <w:numId w:val="12"/>
        </w:numPr>
        <w:ind w:left="1134" w:hanging="567"/>
        <w:rPr>
          <w:lang w:eastAsia="en-GB"/>
        </w:rPr>
      </w:pPr>
      <w:r w:rsidRPr="00D775E9">
        <w:rPr>
          <w:lang w:eastAsia="en-GB"/>
        </w:rPr>
        <w:t>abide by any reasonable conditions imposed by the Authority in giving its approval under sub-</w:t>
      </w:r>
      <w:r w:rsidR="00AE41FF">
        <w:rPr>
          <w:lang w:eastAsia="en-GB"/>
        </w:rPr>
        <w:t>p</w:t>
      </w:r>
      <w:r w:rsidRPr="00D775E9">
        <w:rPr>
          <w:lang w:eastAsia="en-GB"/>
        </w:rPr>
        <w:t xml:space="preserve">aragraph </w:t>
      </w:r>
      <w:r w:rsidRPr="00356CCA">
        <w:rPr>
          <w:lang w:eastAsia="en-GB"/>
        </w:rPr>
        <w:t>A</w:t>
      </w:r>
      <w:r w:rsidR="001C5722" w:rsidRPr="00356CCA">
        <w:rPr>
          <w:lang w:eastAsia="en-GB"/>
        </w:rPr>
        <w:t>1</w:t>
      </w:r>
      <w:r w:rsidR="00DC255B" w:rsidRPr="00356CCA">
        <w:rPr>
          <w:lang w:eastAsia="en-GB"/>
        </w:rPr>
        <w:t>5</w:t>
      </w:r>
      <w:r w:rsidRPr="00356CCA">
        <w:rPr>
          <w:lang w:eastAsia="en-GB"/>
        </w:rPr>
        <w:t>.</w:t>
      </w:r>
      <w:r w:rsidR="009E3911" w:rsidRPr="00356CCA">
        <w:rPr>
          <w:lang w:eastAsia="en-GB"/>
        </w:rPr>
        <w:t>c</w:t>
      </w:r>
      <w:r w:rsidRPr="00D775E9">
        <w:rPr>
          <w:lang w:eastAsia="en-GB"/>
        </w:rPr>
        <w:t xml:space="preserve">, which at </w:t>
      </w:r>
      <w:r w:rsidR="00D75573">
        <w:rPr>
          <w:lang w:eastAsia="en-GB"/>
        </w:rPr>
        <w:t xml:space="preserve">a </w:t>
      </w:r>
      <w:r w:rsidRPr="00D775E9">
        <w:rPr>
          <w:lang w:eastAsia="en-GB"/>
        </w:rPr>
        <w:t xml:space="preserve">minimum will require you to ensure any disclosure to </w:t>
      </w:r>
      <w:r w:rsidR="00D6054A">
        <w:rPr>
          <w:lang w:eastAsia="en-GB"/>
        </w:rPr>
        <w:t>a</w:t>
      </w:r>
      <w:r w:rsidRPr="00D775E9">
        <w:rPr>
          <w:lang w:eastAsia="en-GB"/>
        </w:rPr>
        <w:t xml:space="preserve"> </w:t>
      </w:r>
      <w:r w:rsidR="00B02210">
        <w:rPr>
          <w:lang w:eastAsia="en-GB"/>
        </w:rPr>
        <w:t>T</w:t>
      </w:r>
      <w:r w:rsidRPr="00D775E9">
        <w:rPr>
          <w:lang w:eastAsia="en-GB"/>
        </w:rPr>
        <w:t xml:space="preserve">hird </w:t>
      </w:r>
      <w:r w:rsidR="00B02210">
        <w:rPr>
          <w:lang w:eastAsia="en-GB"/>
        </w:rPr>
        <w:t>P</w:t>
      </w:r>
      <w:r w:rsidRPr="00D775E9">
        <w:rPr>
          <w:lang w:eastAsia="en-GB"/>
        </w:rPr>
        <w:t>arty is made by you in confidence</w:t>
      </w:r>
      <w:r w:rsidR="00E01521">
        <w:rPr>
          <w:lang w:eastAsia="en-GB"/>
        </w:rPr>
        <w:t>.</w:t>
      </w:r>
      <w:r w:rsidRPr="00D775E9">
        <w:rPr>
          <w:lang w:eastAsia="en-GB"/>
        </w:rPr>
        <w:t xml:space="preserve">  </w:t>
      </w:r>
      <w:r w:rsidR="00E01521">
        <w:rPr>
          <w:lang w:eastAsia="en-GB"/>
        </w:rPr>
        <w:t>A</w:t>
      </w:r>
      <w:r w:rsidRPr="00D775E9">
        <w:rPr>
          <w:lang w:eastAsia="en-GB"/>
        </w:rPr>
        <w:t>lternatively</w:t>
      </w:r>
      <w:r w:rsidR="00E01521">
        <w:rPr>
          <w:lang w:eastAsia="en-GB"/>
        </w:rPr>
        <w:t xml:space="preserve">, due to </w:t>
      </w:r>
      <w:r w:rsidR="009E3911">
        <w:rPr>
          <w:lang w:eastAsia="en-GB"/>
        </w:rPr>
        <w:t xml:space="preserve">IPR </w:t>
      </w:r>
      <w:r w:rsidR="00E01521">
        <w:rPr>
          <w:lang w:eastAsia="en-GB"/>
        </w:rPr>
        <w:t xml:space="preserve">issues for example, </w:t>
      </w:r>
      <w:r w:rsidRPr="00D775E9">
        <w:rPr>
          <w:lang w:eastAsia="en-GB"/>
        </w:rPr>
        <w:t xml:space="preserve">the disclosure </w:t>
      </w:r>
      <w:r w:rsidR="00E01521">
        <w:rPr>
          <w:lang w:eastAsia="en-GB"/>
        </w:rPr>
        <w:t>may be</w:t>
      </w:r>
      <w:r w:rsidRPr="00D775E9">
        <w:rPr>
          <w:lang w:eastAsia="en-GB"/>
        </w:rPr>
        <w:t xml:space="preserve"> made</w:t>
      </w:r>
      <w:r w:rsidR="00E01521">
        <w:rPr>
          <w:lang w:eastAsia="en-GB"/>
        </w:rPr>
        <w:t xml:space="preserve">, in confidence, </w:t>
      </w:r>
      <w:r w:rsidRPr="00D775E9">
        <w:rPr>
          <w:lang w:eastAsia="en-GB"/>
        </w:rPr>
        <w:t xml:space="preserve">directly by the Authority;  </w:t>
      </w:r>
    </w:p>
    <w:p w:rsidR="0041269A" w:rsidRDefault="00D775E9" w:rsidP="00A263F6">
      <w:pPr>
        <w:numPr>
          <w:ilvl w:val="0"/>
          <w:numId w:val="12"/>
        </w:numPr>
        <w:ind w:left="1134" w:hanging="567"/>
        <w:rPr>
          <w:lang w:eastAsia="en-GB"/>
        </w:rPr>
      </w:pPr>
      <w:r w:rsidRPr="00D775E9">
        <w:rPr>
          <w:lang w:eastAsia="en-GB"/>
        </w:rPr>
        <w:t>accept that any further disclosure of</w:t>
      </w:r>
      <w:r w:rsidR="004F324C">
        <w:rPr>
          <w:lang w:eastAsia="en-GB"/>
        </w:rPr>
        <w:t xml:space="preserve"> </w:t>
      </w:r>
      <w:r w:rsidR="007371C2">
        <w:rPr>
          <w:lang w:eastAsia="en-GB"/>
        </w:rPr>
        <w:t>ITN</w:t>
      </w:r>
      <w:r w:rsidRPr="00D775E9">
        <w:rPr>
          <w:lang w:eastAsia="en-GB"/>
        </w:rPr>
        <w:t xml:space="preserve"> Documentation, or further use of</w:t>
      </w:r>
      <w:r w:rsidR="004F324C">
        <w:rPr>
          <w:lang w:eastAsia="en-GB"/>
        </w:rPr>
        <w:t xml:space="preserve"> </w:t>
      </w:r>
      <w:r w:rsidR="007371C2">
        <w:rPr>
          <w:lang w:eastAsia="en-GB"/>
        </w:rPr>
        <w:t>ITN</w:t>
      </w:r>
      <w:r w:rsidRPr="00D775E9">
        <w:rPr>
          <w:lang w:eastAsia="en-GB"/>
        </w:rPr>
        <w:t xml:space="preserve"> Documentation or </w:t>
      </w:r>
      <w:r w:rsidR="007371C2">
        <w:rPr>
          <w:lang w:eastAsia="en-GB"/>
        </w:rPr>
        <w:t>ITN</w:t>
      </w:r>
      <w:r w:rsidRPr="00D775E9">
        <w:rPr>
          <w:lang w:eastAsia="en-GB"/>
        </w:rPr>
        <w:t xml:space="preserve"> Material, without the Authority’s wr</w:t>
      </w:r>
      <w:r w:rsidR="00B57112">
        <w:rPr>
          <w:lang w:eastAsia="en-GB"/>
        </w:rPr>
        <w:t>itt</w:t>
      </w:r>
      <w:r w:rsidRPr="00D775E9">
        <w:rPr>
          <w:lang w:eastAsia="en-GB"/>
        </w:rPr>
        <w:t xml:space="preserve">en approval may </w:t>
      </w:r>
      <w:r w:rsidR="004F324C">
        <w:rPr>
          <w:lang w:eastAsia="en-GB"/>
        </w:rPr>
        <w:t>make</w:t>
      </w:r>
      <w:r w:rsidR="004F324C" w:rsidRPr="00D775E9">
        <w:rPr>
          <w:lang w:eastAsia="en-GB"/>
        </w:rPr>
        <w:t xml:space="preserve"> </w:t>
      </w:r>
      <w:r w:rsidRPr="00D775E9">
        <w:rPr>
          <w:lang w:eastAsia="en-GB"/>
        </w:rPr>
        <w:t>you liable for a claim for breach of confidence and</w:t>
      </w:r>
      <w:r w:rsidR="00D75573">
        <w:rPr>
          <w:lang w:eastAsia="en-GB"/>
        </w:rPr>
        <w:t xml:space="preserve"> </w:t>
      </w:r>
      <w:r w:rsidRPr="00D775E9">
        <w:rPr>
          <w:lang w:eastAsia="en-GB"/>
        </w:rPr>
        <w:t>/</w:t>
      </w:r>
      <w:r w:rsidR="00D75573">
        <w:rPr>
          <w:lang w:eastAsia="en-GB"/>
        </w:rPr>
        <w:t xml:space="preserve"> </w:t>
      </w:r>
      <w:r w:rsidRPr="00D775E9">
        <w:rPr>
          <w:lang w:eastAsia="en-GB"/>
        </w:rPr>
        <w:t xml:space="preserve">or infringement of </w:t>
      </w:r>
      <w:r w:rsidR="009E3911">
        <w:rPr>
          <w:lang w:eastAsia="en-GB"/>
        </w:rPr>
        <w:t>IPR</w:t>
      </w:r>
      <w:r w:rsidRPr="00D775E9">
        <w:rPr>
          <w:lang w:eastAsia="en-GB"/>
        </w:rPr>
        <w:t>, a remedy which may involve a claim for compensation</w:t>
      </w:r>
      <w:r w:rsidR="00404DC1">
        <w:rPr>
          <w:lang w:eastAsia="en-GB"/>
        </w:rPr>
        <w:t xml:space="preserve">; </w:t>
      </w:r>
    </w:p>
    <w:p w:rsidR="001C08A1" w:rsidRPr="001C08A1" w:rsidRDefault="00EB5EF3" w:rsidP="00A263F6">
      <w:pPr>
        <w:numPr>
          <w:ilvl w:val="0"/>
          <w:numId w:val="12"/>
        </w:numPr>
        <w:ind w:left="1134" w:hanging="567"/>
        <w:rPr>
          <w:lang w:eastAsia="en-GB"/>
        </w:rPr>
      </w:pPr>
      <w:r>
        <w:rPr>
          <w:lang w:eastAsia="en-GB"/>
        </w:rPr>
        <w:t>i</w:t>
      </w:r>
      <w:r w:rsidR="00F87D4F" w:rsidRPr="001C08A1">
        <w:rPr>
          <w:lang w:eastAsia="en-GB"/>
        </w:rPr>
        <w:t>nform the</w:t>
      </w:r>
      <w:r w:rsidR="00692774">
        <w:rPr>
          <w:lang w:eastAsia="en-GB"/>
        </w:rPr>
        <w:t xml:space="preserve"> named</w:t>
      </w:r>
      <w:r w:rsidR="00F87D4F" w:rsidRPr="001C08A1">
        <w:rPr>
          <w:lang w:eastAsia="en-GB"/>
        </w:rPr>
        <w:t xml:space="preserve"> Commercial </w:t>
      </w:r>
      <w:r>
        <w:rPr>
          <w:lang w:eastAsia="en-GB"/>
        </w:rPr>
        <w:t>Officer</w:t>
      </w:r>
      <w:r w:rsidR="00126047" w:rsidRPr="00126047">
        <w:rPr>
          <w:rFonts w:cs="Arial"/>
        </w:rPr>
        <w:t xml:space="preserve"> </w:t>
      </w:r>
      <w:r w:rsidR="00126047">
        <w:rPr>
          <w:rFonts w:cs="Arial"/>
        </w:rPr>
        <w:t xml:space="preserve">at </w:t>
      </w:r>
      <w:r w:rsidR="00126047" w:rsidRPr="0087790E">
        <w:rPr>
          <w:rFonts w:cs="Arial"/>
        </w:rPr>
        <w:t>Schedule 17</w:t>
      </w:r>
      <w:r w:rsidR="00126047">
        <w:rPr>
          <w:rFonts w:cs="Arial"/>
        </w:rPr>
        <w:t xml:space="preserve"> (Addresses and Other Information) </w:t>
      </w:r>
      <w:r w:rsidR="00F87D4F" w:rsidRPr="001C08A1">
        <w:rPr>
          <w:lang w:eastAsia="en-GB"/>
        </w:rPr>
        <w:t>if you decide not to submit</w:t>
      </w:r>
      <w:r w:rsidR="008F01DD">
        <w:rPr>
          <w:lang w:eastAsia="en-GB"/>
        </w:rPr>
        <w:t xml:space="preserve"> a Tender response</w:t>
      </w:r>
      <w:r w:rsidR="00F87D4F" w:rsidRPr="001C08A1">
        <w:rPr>
          <w:lang w:eastAsia="en-GB"/>
        </w:rPr>
        <w:t>;</w:t>
      </w:r>
      <w:r w:rsidR="001C08A1" w:rsidRPr="001C08A1">
        <w:rPr>
          <w:lang w:eastAsia="en-GB"/>
        </w:rPr>
        <w:t xml:space="preserve"> </w:t>
      </w:r>
    </w:p>
    <w:p w:rsidR="00D775E9" w:rsidRPr="001C08A1" w:rsidRDefault="00EC7760" w:rsidP="00A263F6">
      <w:pPr>
        <w:numPr>
          <w:ilvl w:val="0"/>
          <w:numId w:val="12"/>
        </w:numPr>
        <w:ind w:left="1134" w:hanging="567"/>
        <w:rPr>
          <w:noProof/>
        </w:rPr>
      </w:pPr>
      <w:r w:rsidRPr="001C08A1">
        <w:rPr>
          <w:lang w:eastAsia="en-GB"/>
        </w:rPr>
        <w:lastRenderedPageBreak/>
        <w:t>immediately return</w:t>
      </w:r>
      <w:r w:rsidR="00291C75" w:rsidRPr="001C08A1">
        <w:rPr>
          <w:lang w:eastAsia="en-GB"/>
        </w:rPr>
        <w:t xml:space="preserve"> all </w:t>
      </w:r>
      <w:r w:rsidR="007371C2" w:rsidRPr="001C08A1">
        <w:rPr>
          <w:lang w:eastAsia="en-GB"/>
        </w:rPr>
        <w:t>ITN</w:t>
      </w:r>
      <w:r w:rsidR="00291C75" w:rsidRPr="001C08A1">
        <w:rPr>
          <w:lang w:eastAsia="en-GB"/>
        </w:rPr>
        <w:t xml:space="preserve"> documentation, </w:t>
      </w:r>
      <w:r w:rsidR="007371C2" w:rsidRPr="001C08A1">
        <w:rPr>
          <w:lang w:eastAsia="en-GB"/>
        </w:rPr>
        <w:t>ITN</w:t>
      </w:r>
      <w:r w:rsidR="00291C75" w:rsidRPr="001C08A1">
        <w:rPr>
          <w:lang w:eastAsia="en-GB"/>
        </w:rPr>
        <w:t xml:space="preserve"> Material and derived information of an unmarked nature, should you decide not to participate in responding to this </w:t>
      </w:r>
      <w:r w:rsidR="007371C2" w:rsidRPr="001C08A1">
        <w:rPr>
          <w:lang w:eastAsia="en-GB"/>
        </w:rPr>
        <w:t>ITN</w:t>
      </w:r>
      <w:r w:rsidR="00291C75" w:rsidRPr="001C08A1">
        <w:rPr>
          <w:lang w:eastAsia="en-GB"/>
        </w:rPr>
        <w:t>, or you are notified by the Authority that your Tender has been unsuccessful</w:t>
      </w:r>
      <w:r w:rsidR="001C08A1">
        <w:rPr>
          <w:lang w:eastAsia="en-GB"/>
        </w:rPr>
        <w:t xml:space="preserve">. </w:t>
      </w:r>
    </w:p>
    <w:p w:rsidR="009A6688" w:rsidRPr="00313BF5" w:rsidRDefault="00B05C1D" w:rsidP="00A263F6">
      <w:pPr>
        <w:numPr>
          <w:ilvl w:val="0"/>
          <w:numId w:val="12"/>
        </w:numPr>
        <w:ind w:left="1134" w:hanging="567"/>
        <w:rPr>
          <w:lang w:eastAsia="en-GB"/>
        </w:rPr>
      </w:pPr>
      <w:r w:rsidRPr="00313BF5">
        <w:rPr>
          <w:lang w:eastAsia="en-GB"/>
        </w:rPr>
        <w:t xml:space="preserve">consult </w:t>
      </w:r>
      <w:r w:rsidR="002F5F89" w:rsidRPr="002F5F89">
        <w:rPr>
          <w:lang w:eastAsia="en-GB"/>
        </w:rPr>
        <w:t>the named</w:t>
      </w:r>
      <w:r w:rsidRPr="002F5F89">
        <w:rPr>
          <w:lang w:eastAsia="en-GB"/>
        </w:rPr>
        <w:t xml:space="preserve"> Commercial Officer</w:t>
      </w:r>
      <w:r w:rsidRPr="00313BF5">
        <w:rPr>
          <w:b/>
          <w:color w:val="FF0000"/>
          <w:lang w:eastAsia="en-GB"/>
        </w:rPr>
        <w:t xml:space="preserve"> </w:t>
      </w:r>
      <w:r w:rsidRPr="00313BF5">
        <w:rPr>
          <w:lang w:eastAsia="en-GB"/>
        </w:rPr>
        <w:t xml:space="preserve">to agree the appropriate destruction process if you are in receipt of </w:t>
      </w:r>
      <w:r w:rsidR="007371C2">
        <w:rPr>
          <w:lang w:eastAsia="en-GB"/>
        </w:rPr>
        <w:t>ITN</w:t>
      </w:r>
      <w:r w:rsidRPr="00313BF5">
        <w:rPr>
          <w:lang w:eastAsia="en-GB"/>
        </w:rPr>
        <w:t xml:space="preserve"> Documentation and </w:t>
      </w:r>
      <w:r w:rsidR="007371C2">
        <w:rPr>
          <w:lang w:eastAsia="en-GB"/>
        </w:rPr>
        <w:t>ITN</w:t>
      </w:r>
      <w:r w:rsidRPr="00313BF5">
        <w:rPr>
          <w:lang w:eastAsia="en-GB"/>
        </w:rPr>
        <w:t xml:space="preserve"> Material marked ‘O</w:t>
      </w:r>
      <w:r w:rsidR="00313BF5" w:rsidRPr="00313BF5">
        <w:rPr>
          <w:lang w:eastAsia="en-GB"/>
        </w:rPr>
        <w:t>FFICIAL-SENSITIVE</w:t>
      </w:r>
      <w:r w:rsidR="0041269A" w:rsidRPr="00313BF5">
        <w:rPr>
          <w:lang w:eastAsia="en-GB"/>
        </w:rPr>
        <w:t>.</w:t>
      </w:r>
      <w:r w:rsidR="007A772D">
        <w:rPr>
          <w:lang w:eastAsia="en-GB"/>
        </w:rPr>
        <w:t>’</w:t>
      </w:r>
    </w:p>
    <w:p w:rsidR="00D775E9" w:rsidRDefault="00D601A5" w:rsidP="005D4D8D">
      <w:pPr>
        <w:rPr>
          <w:lang w:eastAsia="en-GB"/>
        </w:rPr>
      </w:pPr>
      <w:r>
        <w:rPr>
          <w:lang w:eastAsia="en-GB"/>
        </w:rPr>
        <w:t>A16.</w:t>
      </w:r>
      <w:r>
        <w:rPr>
          <w:lang w:eastAsia="en-GB"/>
        </w:rPr>
        <w:tab/>
      </w:r>
      <w:r w:rsidR="00D775E9" w:rsidRPr="00D775E9">
        <w:rPr>
          <w:lang w:eastAsia="en-GB"/>
        </w:rPr>
        <w:t>Some or all of the</w:t>
      </w:r>
      <w:r w:rsidR="004F324C">
        <w:rPr>
          <w:lang w:eastAsia="en-GB"/>
        </w:rPr>
        <w:t xml:space="preserve"> </w:t>
      </w:r>
      <w:r w:rsidR="007371C2">
        <w:rPr>
          <w:lang w:eastAsia="en-GB"/>
        </w:rPr>
        <w:t>ITN</w:t>
      </w:r>
      <w:r w:rsidR="00D775E9" w:rsidRPr="00D775E9">
        <w:rPr>
          <w:lang w:eastAsia="en-GB"/>
        </w:rPr>
        <w:t xml:space="preserve"> Documentation</w:t>
      </w:r>
      <w:r w:rsidR="00F6488E">
        <w:rPr>
          <w:lang w:eastAsia="en-GB"/>
        </w:rPr>
        <w:t xml:space="preserve"> and</w:t>
      </w:r>
      <w:r w:rsidR="00404DC1">
        <w:rPr>
          <w:lang w:eastAsia="en-GB"/>
        </w:rPr>
        <w:t xml:space="preserve"> </w:t>
      </w:r>
      <w:r w:rsidR="007371C2">
        <w:rPr>
          <w:lang w:eastAsia="en-GB"/>
        </w:rPr>
        <w:t>ITN</w:t>
      </w:r>
      <w:r w:rsidR="00F6488E">
        <w:rPr>
          <w:lang w:eastAsia="en-GB"/>
        </w:rPr>
        <w:t xml:space="preserve"> </w:t>
      </w:r>
      <w:r w:rsidR="00DC076C">
        <w:rPr>
          <w:lang w:eastAsia="en-GB"/>
        </w:rPr>
        <w:t>M</w:t>
      </w:r>
      <w:r w:rsidR="00F6488E">
        <w:rPr>
          <w:lang w:eastAsia="en-GB"/>
        </w:rPr>
        <w:t>aterial</w:t>
      </w:r>
      <w:r w:rsidR="00D775E9" w:rsidRPr="00D775E9">
        <w:rPr>
          <w:lang w:eastAsia="en-GB"/>
        </w:rPr>
        <w:t xml:space="preserve"> may be subject to one or more </w:t>
      </w:r>
      <w:r w:rsidR="007A35DD">
        <w:rPr>
          <w:lang w:eastAsia="en-GB"/>
        </w:rPr>
        <w:t>c</w:t>
      </w:r>
      <w:r w:rsidR="00D775E9" w:rsidRPr="00D775E9">
        <w:rPr>
          <w:lang w:eastAsia="en-GB"/>
        </w:rPr>
        <w:t xml:space="preserve">onfidentiality </w:t>
      </w:r>
      <w:r w:rsidR="007A35DD">
        <w:rPr>
          <w:lang w:eastAsia="en-GB"/>
        </w:rPr>
        <w:t>a</w:t>
      </w:r>
      <w:r w:rsidR="00D775E9" w:rsidRPr="00D775E9">
        <w:rPr>
          <w:lang w:eastAsia="en-GB"/>
        </w:rPr>
        <w:t>greement</w:t>
      </w:r>
      <w:r w:rsidR="004F324C">
        <w:rPr>
          <w:lang w:eastAsia="en-GB"/>
        </w:rPr>
        <w:t>s</w:t>
      </w:r>
      <w:r w:rsidR="00D775E9" w:rsidRPr="00D775E9">
        <w:rPr>
          <w:lang w:eastAsia="en-GB"/>
        </w:rPr>
        <w:t xml:space="preserve"> made between you and either the Authority or a </w:t>
      </w:r>
      <w:r w:rsidR="00DC255B">
        <w:rPr>
          <w:lang w:eastAsia="en-GB"/>
        </w:rPr>
        <w:t>T</w:t>
      </w:r>
      <w:r w:rsidR="00D775E9" w:rsidRPr="00D775E9">
        <w:rPr>
          <w:lang w:eastAsia="en-GB"/>
        </w:rPr>
        <w:t xml:space="preserve">hird </w:t>
      </w:r>
      <w:r w:rsidR="00DC255B">
        <w:rPr>
          <w:lang w:eastAsia="en-GB"/>
        </w:rPr>
        <w:t>P</w:t>
      </w:r>
      <w:r w:rsidR="00D775E9" w:rsidRPr="00D775E9">
        <w:rPr>
          <w:lang w:eastAsia="en-GB"/>
        </w:rPr>
        <w:t xml:space="preserve">arty, for example a </w:t>
      </w:r>
      <w:r w:rsidR="007A35DD">
        <w:rPr>
          <w:lang w:eastAsia="en-GB"/>
        </w:rPr>
        <w:t>c</w:t>
      </w:r>
      <w:r w:rsidR="00D775E9" w:rsidRPr="00D775E9">
        <w:rPr>
          <w:lang w:eastAsia="en-GB"/>
        </w:rPr>
        <w:t xml:space="preserve">onfidentiality </w:t>
      </w:r>
      <w:r w:rsidR="007A35DD">
        <w:rPr>
          <w:lang w:eastAsia="en-GB"/>
        </w:rPr>
        <w:t>a</w:t>
      </w:r>
      <w:r w:rsidR="00D775E9" w:rsidRPr="00D775E9">
        <w:rPr>
          <w:lang w:eastAsia="en-GB"/>
        </w:rPr>
        <w:t xml:space="preserve">greement established in the form of </w:t>
      </w:r>
      <w:r w:rsidR="00D775E9" w:rsidRPr="00B1671E">
        <w:rPr>
          <w:lang w:eastAsia="en-GB"/>
        </w:rPr>
        <w:t>DEFFORM 94</w:t>
      </w:r>
      <w:r w:rsidR="00356CCA">
        <w:rPr>
          <w:lang w:eastAsia="en-GB"/>
        </w:rPr>
        <w:t xml:space="preserve"> (Edn. 11/06 Confidentiality Agreement)</w:t>
      </w:r>
      <w:r w:rsidR="00692774">
        <w:rPr>
          <w:lang w:eastAsia="en-GB"/>
        </w:rPr>
        <w:t xml:space="preserve"> (DEFFORM 47 Annex </w:t>
      </w:r>
      <w:r w:rsidR="000F1EAC">
        <w:rPr>
          <w:lang w:eastAsia="en-GB"/>
        </w:rPr>
        <w:t>G</w:t>
      </w:r>
      <w:r w:rsidR="00692774">
        <w:rPr>
          <w:lang w:eastAsia="en-GB"/>
        </w:rPr>
        <w:t>)</w:t>
      </w:r>
      <w:r w:rsidR="00D775E9" w:rsidRPr="00D775E9">
        <w:rPr>
          <w:lang w:eastAsia="en-GB"/>
        </w:rPr>
        <w:t xml:space="preserve">.  The obligations contained in any such </w:t>
      </w:r>
      <w:r w:rsidR="007A35DD">
        <w:rPr>
          <w:lang w:eastAsia="en-GB"/>
        </w:rPr>
        <w:t>a</w:t>
      </w:r>
      <w:r w:rsidR="00D775E9" w:rsidRPr="00D775E9">
        <w:rPr>
          <w:lang w:eastAsia="en-GB"/>
        </w:rPr>
        <w:t xml:space="preserve">greement will be in addition to, and not derogate from, your obligations under </w:t>
      </w:r>
      <w:r w:rsidR="00400F38">
        <w:rPr>
          <w:lang w:eastAsia="en-GB"/>
        </w:rPr>
        <w:t>Clause</w:t>
      </w:r>
      <w:r w:rsidR="00D775E9" w:rsidRPr="00D775E9">
        <w:rPr>
          <w:lang w:eastAsia="en-GB"/>
        </w:rPr>
        <w:t xml:space="preserve"> </w:t>
      </w:r>
      <w:r w:rsidR="00696C62" w:rsidRPr="006006D2">
        <w:rPr>
          <w:lang w:eastAsia="en-GB"/>
        </w:rPr>
        <w:t>A1</w:t>
      </w:r>
      <w:r w:rsidR="00DC255B" w:rsidRPr="006006D2">
        <w:rPr>
          <w:lang w:eastAsia="en-GB"/>
        </w:rPr>
        <w:t>5</w:t>
      </w:r>
      <w:r w:rsidR="00D775E9" w:rsidRPr="00D775E9">
        <w:rPr>
          <w:lang w:eastAsia="en-GB"/>
        </w:rPr>
        <w:t>.</w:t>
      </w:r>
    </w:p>
    <w:p w:rsidR="001171E0" w:rsidRPr="009056FE" w:rsidRDefault="001171E0" w:rsidP="004406A1">
      <w:pPr>
        <w:pStyle w:val="Heading3"/>
      </w:pPr>
      <w:bookmarkStart w:id="10" w:name="_Toc488747418"/>
      <w:r w:rsidRPr="009056FE">
        <w:t>Tender Expenses</w:t>
      </w:r>
      <w:bookmarkEnd w:id="10"/>
    </w:p>
    <w:p w:rsidR="00A44BA8" w:rsidRPr="0045417B" w:rsidRDefault="00D601A5" w:rsidP="005D4D8D">
      <w:r>
        <w:t>A17.</w:t>
      </w:r>
      <w:r>
        <w:tab/>
      </w:r>
      <w:r w:rsidR="001171E0" w:rsidRPr="00AE2F11">
        <w:t>You will bear all costs associated with preparing and subm</w:t>
      </w:r>
      <w:r w:rsidR="00B57112">
        <w:t>itt</w:t>
      </w:r>
      <w:r w:rsidR="001171E0" w:rsidRPr="00AE2F11">
        <w:t xml:space="preserve">ing </w:t>
      </w:r>
      <w:r w:rsidR="00D85F6D">
        <w:t>your</w:t>
      </w:r>
      <w:r w:rsidR="001171E0" w:rsidRPr="00AE2F11">
        <w:t xml:space="preserve"> Tender</w:t>
      </w:r>
      <w:r w:rsidR="00EB5EF3">
        <w:t xml:space="preserve"> including any travel and subsistence to attend Ship visits</w:t>
      </w:r>
      <w:r w:rsidR="001171E0" w:rsidRPr="00AE2F11">
        <w:t xml:space="preserve">.  </w:t>
      </w:r>
      <w:r w:rsidR="00817188">
        <w:t>If the Tender process is terminated or amended by the Authority, the Au</w:t>
      </w:r>
      <w:r w:rsidR="0045417B">
        <w:t>thority will not reimburse you.</w:t>
      </w:r>
    </w:p>
    <w:p w:rsidR="001171E0" w:rsidRPr="009056FE" w:rsidRDefault="00E54155" w:rsidP="004406A1">
      <w:pPr>
        <w:pStyle w:val="Heading3"/>
      </w:pPr>
      <w:bookmarkStart w:id="11" w:name="_Toc488747419"/>
      <w:r>
        <w:t xml:space="preserve">Material </w:t>
      </w:r>
      <w:r w:rsidR="001171E0" w:rsidRPr="009056FE">
        <w:t>Change</w:t>
      </w:r>
      <w:r>
        <w:t xml:space="preserve"> of </w:t>
      </w:r>
      <w:r w:rsidR="001171E0" w:rsidRPr="009056FE">
        <w:t xml:space="preserve">Control </w:t>
      </w:r>
      <w:r>
        <w:t>from Supplier Selection</w:t>
      </w:r>
      <w:bookmarkEnd w:id="11"/>
    </w:p>
    <w:p w:rsidR="001171E0" w:rsidRDefault="00D601A5" w:rsidP="005D4D8D">
      <w:r>
        <w:t>A18.</w:t>
      </w:r>
      <w:r>
        <w:tab/>
      </w:r>
      <w:r w:rsidR="001171E0" w:rsidRPr="00C94A35">
        <w:t xml:space="preserve">You must inform the Authority </w:t>
      </w:r>
      <w:r w:rsidR="001171E0">
        <w:t xml:space="preserve">in writing if there is any </w:t>
      </w:r>
      <w:r w:rsidR="00E54155">
        <w:t xml:space="preserve">material </w:t>
      </w:r>
      <w:r w:rsidR="001171E0">
        <w:t>change in control, composition or membership of your organisation and / or consortium members</w:t>
      </w:r>
      <w:r w:rsidR="003019C6">
        <w:t xml:space="preserve">, including any </w:t>
      </w:r>
      <w:r w:rsidR="00692774">
        <w:t>S</w:t>
      </w:r>
      <w:r w:rsidR="008C762C">
        <w:t>ub</w:t>
      </w:r>
      <w:r w:rsidR="009F548E">
        <w:t>-</w:t>
      </w:r>
      <w:r w:rsidR="006B49EE">
        <w:t>Contractor</w:t>
      </w:r>
      <w:r w:rsidR="003019C6">
        <w:t>s</w:t>
      </w:r>
      <w:r w:rsidR="0028064C">
        <w:t xml:space="preserve"> at any time during the procurement process</w:t>
      </w:r>
      <w:r w:rsidR="001171E0">
        <w:t xml:space="preserve">.  </w:t>
      </w:r>
      <w:r w:rsidR="00E54155">
        <w:t>This may affect your right to stay in the competition.</w:t>
      </w:r>
    </w:p>
    <w:p w:rsidR="001171E0" w:rsidRPr="005D4D8D" w:rsidRDefault="008C762C" w:rsidP="004406A1">
      <w:pPr>
        <w:pStyle w:val="Heading3"/>
      </w:pPr>
      <w:bookmarkStart w:id="12" w:name="_Toc488747420"/>
      <w:r w:rsidRPr="005D4D8D">
        <w:t xml:space="preserve">Contract </w:t>
      </w:r>
      <w:r w:rsidR="001171E0" w:rsidRPr="005D4D8D">
        <w:t>Conditions</w:t>
      </w:r>
      <w:bookmarkEnd w:id="12"/>
    </w:p>
    <w:p w:rsidR="00C94B7B" w:rsidRPr="00C94B7B" w:rsidRDefault="00D601A5" w:rsidP="00C94B7B">
      <w:pPr>
        <w:pStyle w:val="Default"/>
      </w:pPr>
      <w:r w:rsidRPr="007A772D">
        <w:rPr>
          <w:rFonts w:ascii="Arial" w:hAnsi="Arial" w:cs="Arial"/>
          <w:spacing w:val="-2"/>
          <w:sz w:val="22"/>
          <w:szCs w:val="22"/>
        </w:rPr>
        <w:t>A19.</w:t>
      </w:r>
      <w:r w:rsidRPr="007A772D">
        <w:rPr>
          <w:rFonts w:ascii="Arial" w:hAnsi="Arial" w:cs="Arial"/>
          <w:spacing w:val="-2"/>
          <w:sz w:val="22"/>
          <w:szCs w:val="22"/>
        </w:rPr>
        <w:tab/>
      </w:r>
      <w:r w:rsidR="00C94B7B" w:rsidRPr="00C94B7B">
        <w:rPr>
          <w:rFonts w:ascii="Arial" w:hAnsi="Arial" w:cs="Arial"/>
          <w:sz w:val="22"/>
          <w:szCs w:val="22"/>
        </w:rPr>
        <w:t>The full text of Defence Conditions (DEFCONs) and Defence Forms (DEFFORMS) are available electronically via https://www.gov.uk/acquisition-operating-framework</w:t>
      </w:r>
      <w:r w:rsidR="00C94B7B" w:rsidRPr="00C94B7B">
        <w:t xml:space="preserve">. </w:t>
      </w:r>
    </w:p>
    <w:p w:rsidR="00A44BA8" w:rsidRPr="00DA1113" w:rsidRDefault="00A44BA8" w:rsidP="004406A1">
      <w:pPr>
        <w:pStyle w:val="Heading3"/>
      </w:pPr>
      <w:bookmarkStart w:id="13" w:name="_Toc488747421"/>
      <w:r w:rsidRPr="00DA1113">
        <w:t>Consultation</w:t>
      </w:r>
      <w:r w:rsidR="003F04A3">
        <w:t xml:space="preserve"> with Credit Reference Agencies</w:t>
      </w:r>
      <w:bookmarkEnd w:id="13"/>
    </w:p>
    <w:p w:rsidR="007A70A6" w:rsidRDefault="00A44BA8" w:rsidP="005D4D8D">
      <w:r w:rsidRPr="00A44BA8">
        <w:t xml:space="preserve">A20. The Authority may consult with credit reference agencies to assess your creditworthiness. This information may be used to support and influence decisions to enter into a </w:t>
      </w:r>
      <w:r w:rsidR="00EB7096">
        <w:t>Contract</w:t>
      </w:r>
      <w:r w:rsidRPr="00A44BA8">
        <w:t xml:space="preserve"> with you.</w:t>
      </w:r>
    </w:p>
    <w:p w:rsidR="004C54FC" w:rsidRPr="007A70A6" w:rsidRDefault="005D4D8D" w:rsidP="004406A1">
      <w:pPr>
        <w:pStyle w:val="Heading3"/>
        <w:rPr>
          <w:sz w:val="32"/>
          <w:szCs w:val="26"/>
        </w:rPr>
      </w:pPr>
      <w:bookmarkStart w:id="14" w:name="_Toc488747422"/>
      <w:r w:rsidRPr="007A70A6">
        <w:t>Other Information</w:t>
      </w:r>
      <w:bookmarkEnd w:id="14"/>
    </w:p>
    <w:p w:rsidR="00015584" w:rsidRPr="005D4D8D" w:rsidRDefault="00015584" w:rsidP="005D4D8D">
      <w:pPr>
        <w:pStyle w:val="Heading4"/>
      </w:pPr>
      <w:r w:rsidRPr="005D4D8D">
        <w:t>Background to the Requirement</w:t>
      </w:r>
    </w:p>
    <w:p w:rsidR="00015584" w:rsidRPr="00F04ACD" w:rsidRDefault="00015584" w:rsidP="005D4D8D">
      <w:r w:rsidRPr="00F04ACD">
        <w:t>A21.</w:t>
      </w:r>
      <w:r w:rsidR="00E62D31" w:rsidRPr="00F04ACD">
        <w:t xml:space="preserve"> The current Commercially Supported Shipping </w:t>
      </w:r>
      <w:r w:rsidR="00076E78" w:rsidRPr="00F04ACD">
        <w:t>Contracting for Availability</w:t>
      </w:r>
      <w:r w:rsidR="00E62D31" w:rsidRPr="00F04ACD">
        <w:t xml:space="preserve"> Contracts have been in place for </w:t>
      </w:r>
      <w:r w:rsidR="00DD7ACE">
        <w:t xml:space="preserve">up to </w:t>
      </w:r>
      <w:r w:rsidR="00400F38">
        <w:t>fifteen (</w:t>
      </w:r>
      <w:r w:rsidR="00DD7ACE">
        <w:t>15</w:t>
      </w:r>
      <w:r w:rsidR="00400F38">
        <w:t>)</w:t>
      </w:r>
      <w:r w:rsidR="00F94848">
        <w:t xml:space="preserve"> years and are to be </w:t>
      </w:r>
      <w:r w:rsidR="00572D7F">
        <w:t>replaced</w:t>
      </w:r>
      <w:r w:rsidR="00572D7F" w:rsidRPr="00692774">
        <w:t xml:space="preserve"> </w:t>
      </w:r>
      <w:r w:rsidR="00F94848" w:rsidRPr="00692774">
        <w:t>in 2</w:t>
      </w:r>
      <w:r w:rsidR="00E62D31" w:rsidRPr="00692774">
        <w:t>018</w:t>
      </w:r>
      <w:r w:rsidR="00E62D31" w:rsidRPr="00F04ACD">
        <w:t xml:space="preserve">. They cover the Royal </w:t>
      </w:r>
      <w:r w:rsidR="00076E78" w:rsidRPr="00F04ACD">
        <w:t xml:space="preserve">Navy </w:t>
      </w:r>
      <w:r w:rsidR="00DD7ACE" w:rsidRPr="00A26432">
        <w:t>Survey Vessel Hyrdo</w:t>
      </w:r>
      <w:r w:rsidR="0081434A">
        <w:t>g</w:t>
      </w:r>
      <w:r w:rsidR="00DD7ACE" w:rsidRPr="00A26432">
        <w:t>raphic Oceangraphic</w:t>
      </w:r>
      <w:r w:rsidR="00DD7ACE">
        <w:t xml:space="preserve"> (SVHO)</w:t>
      </w:r>
      <w:r w:rsidR="009B0375">
        <w:t xml:space="preserve"> V</w:t>
      </w:r>
      <w:r w:rsidR="00076E78" w:rsidRPr="00F04ACD">
        <w:t xml:space="preserve">essels </w:t>
      </w:r>
      <w:r w:rsidR="006F3F5F" w:rsidRPr="00F04ACD">
        <w:t>HMS ECHO</w:t>
      </w:r>
      <w:r w:rsidR="006F3F5F">
        <w:t xml:space="preserve"> (ECHO)</w:t>
      </w:r>
      <w:r w:rsidR="00076E78" w:rsidRPr="00F04ACD">
        <w:t xml:space="preserve"> and </w:t>
      </w:r>
      <w:r w:rsidR="00DD7ACE">
        <w:t xml:space="preserve">HMS </w:t>
      </w:r>
      <w:r w:rsidR="00076E78" w:rsidRPr="00F04ACD">
        <w:t>E</w:t>
      </w:r>
      <w:r w:rsidR="006F3F5F" w:rsidRPr="00F04ACD">
        <w:t>NTERPRISE</w:t>
      </w:r>
      <w:r w:rsidR="00076E78" w:rsidRPr="00F04ACD">
        <w:t xml:space="preserve"> </w:t>
      </w:r>
      <w:r w:rsidR="006F3F5F">
        <w:t>(ENTP)</w:t>
      </w:r>
      <w:r w:rsidR="007A70A6">
        <w:t>,</w:t>
      </w:r>
      <w:r w:rsidR="006F3F5F">
        <w:t xml:space="preserve"> </w:t>
      </w:r>
      <w:r w:rsidR="00076E78" w:rsidRPr="00F04ACD">
        <w:t xml:space="preserve">as well as the Ice Patrol Ship </w:t>
      </w:r>
      <w:r w:rsidR="00DD7ACE">
        <w:t xml:space="preserve">(IPS) </w:t>
      </w:r>
      <w:r w:rsidR="00E62D31" w:rsidRPr="00F04ACD">
        <w:t>HMS</w:t>
      </w:r>
      <w:r w:rsidR="006F3F5F" w:rsidRPr="00F04ACD">
        <w:t xml:space="preserve"> PROTECTOR</w:t>
      </w:r>
      <w:r w:rsidR="007A70A6">
        <w:t xml:space="preserve"> </w:t>
      </w:r>
      <w:r w:rsidR="006F3F5F">
        <w:t>(PRTR)</w:t>
      </w:r>
      <w:r w:rsidR="007A70A6">
        <w:t>.</w:t>
      </w:r>
      <w:r w:rsidR="00D46977">
        <w:t xml:space="preserve"> Further details of relevant information relating to the Vessels for Tender purposes is supplied at Annex B (Platform</w:t>
      </w:r>
      <w:r w:rsidR="00D46977" w:rsidRPr="0071079F">
        <w:t xml:space="preserve"> Information and Performance Specification</w:t>
      </w:r>
      <w:r w:rsidR="00D46977">
        <w:t>) to this DEFFORM 47.</w:t>
      </w:r>
    </w:p>
    <w:p w:rsidR="00076E78" w:rsidRDefault="00E350AB" w:rsidP="005D4D8D">
      <w:r>
        <w:lastRenderedPageBreak/>
        <w:t xml:space="preserve">A22. </w:t>
      </w:r>
      <w:r w:rsidR="00AB323F">
        <w:t xml:space="preserve">The Authority wishes to </w:t>
      </w:r>
      <w:r w:rsidR="00F94848">
        <w:t>compete</w:t>
      </w:r>
      <w:r w:rsidR="00AB323F">
        <w:t xml:space="preserve"> for the </w:t>
      </w:r>
      <w:r w:rsidR="00076E78">
        <w:t>Asset Availability Service</w:t>
      </w:r>
      <w:r w:rsidR="006B49EE">
        <w:t xml:space="preserve"> </w:t>
      </w:r>
      <w:r w:rsidR="00DD7ACE">
        <w:t>hereafter AAS</w:t>
      </w:r>
      <w:r w:rsidR="00F94848">
        <w:t xml:space="preserve"> for these </w:t>
      </w:r>
      <w:r w:rsidR="00400F38">
        <w:t>three (</w:t>
      </w:r>
      <w:r w:rsidR="00F94848">
        <w:t>3</w:t>
      </w:r>
      <w:r w:rsidR="00400F38">
        <w:t>)</w:t>
      </w:r>
      <w:r w:rsidR="00F94848">
        <w:t xml:space="preserve"> </w:t>
      </w:r>
      <w:r w:rsidR="00400F38">
        <w:t>Platforms</w:t>
      </w:r>
      <w:r w:rsidR="00F94848">
        <w:t xml:space="preserve"> as a</w:t>
      </w:r>
      <w:r w:rsidR="00AB323F">
        <w:t xml:space="preserve"> single </w:t>
      </w:r>
      <w:r w:rsidR="00F94848">
        <w:t>Contract</w:t>
      </w:r>
      <w:r w:rsidR="00076E78">
        <w:t xml:space="preserve">. </w:t>
      </w:r>
      <w:r w:rsidR="00076E78" w:rsidRPr="003C71AE">
        <w:t xml:space="preserve">The </w:t>
      </w:r>
      <w:r w:rsidR="00076E78">
        <w:t>AAS</w:t>
      </w:r>
      <w:r w:rsidR="00076E78" w:rsidRPr="003C71AE">
        <w:t xml:space="preserve"> arrangement will require the </w:t>
      </w:r>
      <w:r w:rsidR="00E75F6C">
        <w:t>winning</w:t>
      </w:r>
      <w:r w:rsidR="006B49EE">
        <w:t>Tenderer</w:t>
      </w:r>
      <w:r w:rsidR="00076E78" w:rsidRPr="003C71AE">
        <w:t xml:space="preserve"> to deliver a high level of </w:t>
      </w:r>
      <w:r w:rsidR="00356CCA">
        <w:t xml:space="preserve">availability, capability, safety, </w:t>
      </w:r>
      <w:r w:rsidR="00076E78">
        <w:t>reliability and maintainability all within the framework of a specific number</w:t>
      </w:r>
      <w:r w:rsidR="00076E78" w:rsidRPr="003C71AE">
        <w:t xml:space="preserve"> </w:t>
      </w:r>
      <w:r w:rsidR="00076E78">
        <w:t>of Platform</w:t>
      </w:r>
      <w:r w:rsidR="00076E78" w:rsidRPr="003C71AE">
        <w:t xml:space="preserve"> Available Days (</w:t>
      </w:r>
      <w:r w:rsidR="00076E78">
        <w:t>PA</w:t>
      </w:r>
      <w:r w:rsidR="00076E78" w:rsidRPr="003C71AE">
        <w:t>D)</w:t>
      </w:r>
      <w:r w:rsidR="00076E78">
        <w:t xml:space="preserve"> each year.</w:t>
      </w:r>
    </w:p>
    <w:p w:rsidR="00076E78" w:rsidRDefault="00E350AB" w:rsidP="005D4D8D">
      <w:pPr>
        <w:pStyle w:val="List3"/>
        <w:ind w:left="0" w:firstLine="0"/>
      </w:pPr>
      <w:r w:rsidRPr="00F04ACD">
        <w:rPr>
          <w:bCs/>
        </w:rPr>
        <w:t>A2</w:t>
      </w:r>
      <w:r>
        <w:rPr>
          <w:bCs/>
        </w:rPr>
        <w:t>3</w:t>
      </w:r>
      <w:r w:rsidR="00415692">
        <w:rPr>
          <w:bCs/>
        </w:rPr>
        <w:t>.</w:t>
      </w:r>
      <w:r w:rsidR="00076E78" w:rsidRPr="00F04ACD">
        <w:t xml:space="preserve"> </w:t>
      </w:r>
      <w:r w:rsidR="00076E78">
        <w:t xml:space="preserve">The requirement </w:t>
      </w:r>
      <w:r w:rsidR="00F94848">
        <w:t xml:space="preserve">will be </w:t>
      </w:r>
      <w:r w:rsidR="00076E78">
        <w:t xml:space="preserve">underpinned by a </w:t>
      </w:r>
      <w:r w:rsidR="00F94848">
        <w:t xml:space="preserve">Service Credit Regime with a robust set of </w:t>
      </w:r>
      <w:r w:rsidR="00076E78">
        <w:t>Key Performance Indicators which incentivise a high level of ship reliability, availability and maintainability.</w:t>
      </w:r>
    </w:p>
    <w:p w:rsidR="00DB4F1A" w:rsidRDefault="00DB4F1A" w:rsidP="005D4D8D">
      <w:pPr>
        <w:pStyle w:val="Heading4"/>
      </w:pPr>
      <w:r>
        <w:t>T</w:t>
      </w:r>
      <w:r w:rsidR="004538D4">
        <w:t>ransition</w:t>
      </w:r>
    </w:p>
    <w:p w:rsidR="00356CCA" w:rsidRPr="005D4D8D" w:rsidRDefault="007A70A6" w:rsidP="005D4D8D">
      <w:r w:rsidRPr="005D4D8D">
        <w:t>A24.</w:t>
      </w:r>
      <w:r w:rsidRPr="005D4D8D">
        <w:tab/>
      </w:r>
      <w:r w:rsidR="00770487" w:rsidRPr="005D4D8D">
        <w:t>The need for a logical, achievable and representative Transition Plan to support the Tender and for post</w:t>
      </w:r>
      <w:r w:rsidR="00E21242">
        <w:t>-C</w:t>
      </w:r>
      <w:r w:rsidR="00770487" w:rsidRPr="005D4D8D">
        <w:t xml:space="preserve">ontract implementation shall not be underestimated. The delivery of a robust plan is essential to contribute to overall </w:t>
      </w:r>
      <w:r w:rsidR="00E21242">
        <w:t>Tenderer</w:t>
      </w:r>
      <w:r w:rsidR="00770487" w:rsidRPr="005D4D8D">
        <w:t xml:space="preserve"> selection</w:t>
      </w:r>
      <w:r w:rsidR="00E21242">
        <w:t xml:space="preserve"> for Contract </w:t>
      </w:r>
      <w:r w:rsidR="00201224">
        <w:t>A</w:t>
      </w:r>
      <w:r w:rsidR="00E21242">
        <w:t>ward</w:t>
      </w:r>
      <w:r w:rsidR="00770487" w:rsidRPr="005D4D8D">
        <w:t>.</w:t>
      </w:r>
      <w:r w:rsidR="00356CCA" w:rsidRPr="005D4D8D">
        <w:t xml:space="preserve">Transition is defined as the period between Contract Award and </w:t>
      </w:r>
      <w:r w:rsidR="009D49BB" w:rsidRPr="005D4D8D">
        <w:t xml:space="preserve">Commencement of Services (see </w:t>
      </w:r>
      <w:r w:rsidR="00692774">
        <w:t>Schedule 2 (</w:t>
      </w:r>
      <w:r w:rsidR="009D49BB" w:rsidRPr="005D4D8D">
        <w:t>Definitions</w:t>
      </w:r>
      <w:r w:rsidR="00692774">
        <w:t>)</w:t>
      </w:r>
      <w:r w:rsidR="009D49BB" w:rsidRPr="005D4D8D">
        <w:t>)</w:t>
      </w:r>
      <w:r w:rsidR="009B0375" w:rsidRPr="005D4D8D">
        <w:t>.</w:t>
      </w:r>
    </w:p>
    <w:p w:rsidR="007A772D" w:rsidRPr="005D4D8D" w:rsidRDefault="00356CCA" w:rsidP="005D4D8D">
      <w:r w:rsidRPr="005D4D8D">
        <w:t>A</w:t>
      </w:r>
      <w:r w:rsidR="007A70A6" w:rsidRPr="005D4D8D">
        <w:t>25</w:t>
      </w:r>
      <w:r w:rsidRPr="005D4D8D">
        <w:t xml:space="preserve">. In developing the Transition Plan </w:t>
      </w:r>
      <w:r w:rsidR="009D49BB" w:rsidRPr="005D4D8D">
        <w:t>(</w:t>
      </w:r>
      <w:r w:rsidR="00E21242">
        <w:t>to be delivered with Initial Tender –</w:t>
      </w:r>
      <w:r w:rsidR="00692774">
        <w:t xml:space="preserve"> </w:t>
      </w:r>
      <w:r w:rsidR="00E21242">
        <w:t xml:space="preserve">see </w:t>
      </w:r>
      <w:r w:rsidR="009C4887">
        <w:t>S</w:t>
      </w:r>
      <w:r w:rsidR="00E21242">
        <w:t>ection D</w:t>
      </w:r>
      <w:r w:rsidR="0005196B">
        <w:t xml:space="preserve"> Tender Evaluation</w:t>
      </w:r>
      <w:r w:rsidR="009D49BB" w:rsidRPr="005D4D8D">
        <w:t xml:space="preserve">) </w:t>
      </w:r>
      <w:r w:rsidRPr="005D4D8D">
        <w:t>to support the Tender submission,</w:t>
      </w:r>
      <w:r w:rsidR="007A772D" w:rsidRPr="005D4D8D">
        <w:t xml:space="preserve"> </w:t>
      </w:r>
      <w:r w:rsidRPr="005D4D8D">
        <w:t xml:space="preserve">the Tenderer shall be aware that a range of services, facilities, infrastructure  and processes will need to be in place to provide confidence in the Tenderer’s ability to </w:t>
      </w:r>
      <w:r w:rsidR="009D49BB" w:rsidRPr="005D4D8D">
        <w:t xml:space="preserve">support the availability of the </w:t>
      </w:r>
      <w:r w:rsidR="00201224">
        <w:t>Royal Navy (</w:t>
      </w:r>
      <w:r w:rsidR="009B0375" w:rsidRPr="005D4D8D">
        <w:t>RN</w:t>
      </w:r>
      <w:r w:rsidR="00201224">
        <w:t>)</w:t>
      </w:r>
      <w:r w:rsidR="009B0375" w:rsidRPr="005D4D8D">
        <w:t xml:space="preserve"> </w:t>
      </w:r>
      <w:r w:rsidR="00D9251D">
        <w:t>P</w:t>
      </w:r>
      <w:r w:rsidR="00400F38">
        <w:t>latforms</w:t>
      </w:r>
      <w:r w:rsidRPr="005D4D8D">
        <w:t>.</w:t>
      </w:r>
    </w:p>
    <w:p w:rsidR="00356CCA" w:rsidRPr="005D4D8D" w:rsidRDefault="006006D2" w:rsidP="005D4D8D">
      <w:r w:rsidRPr="005D4D8D">
        <w:t>A26</w:t>
      </w:r>
      <w:r w:rsidR="00356CCA" w:rsidRPr="005D4D8D">
        <w:t xml:space="preserve">. The </w:t>
      </w:r>
      <w:r w:rsidR="00692774">
        <w:t>w</w:t>
      </w:r>
      <w:r w:rsidR="00356CCA" w:rsidRPr="005D4D8D">
        <w:t xml:space="preserve">inning Tenderer shall be responsible for leading </w:t>
      </w:r>
      <w:r w:rsidR="00F3144D">
        <w:t>Transi</w:t>
      </w:r>
      <w:r w:rsidR="00572D7F">
        <w:t xml:space="preserve">ition </w:t>
      </w:r>
      <w:r w:rsidR="00356CCA" w:rsidRPr="005D4D8D">
        <w:t xml:space="preserve">and implementing the </w:t>
      </w:r>
      <w:r w:rsidR="00692774">
        <w:t>T</w:t>
      </w:r>
      <w:r w:rsidR="00356CCA" w:rsidRPr="005D4D8D">
        <w:t>ransition</w:t>
      </w:r>
      <w:r w:rsidR="00572D7F">
        <w:t xml:space="preserve"> </w:t>
      </w:r>
      <w:r w:rsidR="0005196B">
        <w:t>P</w:t>
      </w:r>
      <w:r w:rsidR="00572D7F">
        <w:t>lan</w:t>
      </w:r>
      <w:r w:rsidR="00356CCA" w:rsidRPr="005D4D8D">
        <w:t>.</w:t>
      </w:r>
      <w:r w:rsidR="00A50B79" w:rsidRPr="005D4D8D">
        <w:t xml:space="preserve"> </w:t>
      </w:r>
    </w:p>
    <w:p w:rsidR="00356CCA" w:rsidRPr="005D4D8D" w:rsidRDefault="00356CCA" w:rsidP="000076E8">
      <w:pPr>
        <w:spacing w:before="220"/>
      </w:pPr>
      <w:r w:rsidRPr="005D4D8D">
        <w:t>A</w:t>
      </w:r>
      <w:r w:rsidR="006006D2" w:rsidRPr="005D4D8D">
        <w:t>27</w:t>
      </w:r>
      <w:r w:rsidRPr="005D4D8D">
        <w:t xml:space="preserve">. </w:t>
      </w:r>
      <w:r w:rsidR="00692774">
        <w:t>The T</w:t>
      </w:r>
      <w:r w:rsidRPr="0081434A">
        <w:t xml:space="preserve">ransition </w:t>
      </w:r>
      <w:r w:rsidR="0005196B">
        <w:t>P</w:t>
      </w:r>
      <w:r w:rsidR="00572D7F">
        <w:t>lan</w:t>
      </w:r>
      <w:r w:rsidR="00572D7F" w:rsidRPr="0081434A">
        <w:t xml:space="preserve"> </w:t>
      </w:r>
      <w:r w:rsidRPr="0081434A">
        <w:t xml:space="preserve">will also need to consider the </w:t>
      </w:r>
      <w:r w:rsidR="0005196B">
        <w:t>Government Owned Assets (</w:t>
      </w:r>
      <w:r w:rsidRPr="0081434A">
        <w:t>G</w:t>
      </w:r>
      <w:r w:rsidR="0005196B">
        <w:t>OA)</w:t>
      </w:r>
      <w:r w:rsidRPr="0081434A">
        <w:t xml:space="preserve"> implications </w:t>
      </w:r>
      <w:r w:rsidR="0005196B">
        <w:t>(see</w:t>
      </w:r>
      <w:r w:rsidR="00BA5557">
        <w:t xml:space="preserve"> </w:t>
      </w:r>
      <w:r w:rsidRPr="0058177E">
        <w:t xml:space="preserve">Schedule </w:t>
      </w:r>
      <w:r w:rsidR="00192991" w:rsidRPr="0058177E">
        <w:t>1</w:t>
      </w:r>
      <w:r w:rsidR="008D75F6">
        <w:t>6</w:t>
      </w:r>
      <w:r w:rsidR="0058177E" w:rsidRPr="0058177E">
        <w:t xml:space="preserve"> </w:t>
      </w:r>
      <w:r w:rsidR="008D75F6" w:rsidRPr="00430ABA">
        <w:t>Government Owned Assets</w:t>
      </w:r>
      <w:r w:rsidR="0058177E" w:rsidRPr="00430ABA">
        <w:t>)</w:t>
      </w:r>
      <w:r w:rsidRPr="00430ABA">
        <w:t xml:space="preserve"> </w:t>
      </w:r>
      <w:r w:rsidRPr="0058177E">
        <w:t>and</w:t>
      </w:r>
      <w:r w:rsidRPr="005D4D8D">
        <w:t xml:space="preserve"> also the need to purchase long-lead items to suppor</w:t>
      </w:r>
      <w:r w:rsidR="004347D7" w:rsidRPr="005D4D8D">
        <w:t>t maintenance periods.</w:t>
      </w:r>
      <w:r w:rsidR="00572D7F">
        <w:t xml:space="preserve"> </w:t>
      </w:r>
      <w:r w:rsidR="00572D7F" w:rsidRPr="00954450">
        <w:t xml:space="preserve">Where a </w:t>
      </w:r>
      <w:r w:rsidR="00572D7F" w:rsidRPr="00B40024">
        <w:rPr>
          <w:iCs/>
        </w:rPr>
        <w:t xml:space="preserve">Tenderer seeks </w:t>
      </w:r>
      <w:r w:rsidR="0005196B">
        <w:rPr>
          <w:iCs/>
        </w:rPr>
        <w:t>Government Furnished Assets (</w:t>
      </w:r>
      <w:r w:rsidR="00572D7F" w:rsidRPr="00B40024">
        <w:rPr>
          <w:iCs/>
        </w:rPr>
        <w:t>GFA</w:t>
      </w:r>
      <w:r w:rsidR="0005196B">
        <w:rPr>
          <w:iCs/>
        </w:rPr>
        <w:t>)</w:t>
      </w:r>
      <w:r w:rsidR="00572D7F" w:rsidRPr="00B40024">
        <w:rPr>
          <w:iCs/>
        </w:rPr>
        <w:t xml:space="preserve"> in order to perform the services required under the Contract, they are to complete DEFFORM 47 Annex </w:t>
      </w:r>
      <w:r w:rsidR="000076E8">
        <w:rPr>
          <w:iCs/>
        </w:rPr>
        <w:t>I</w:t>
      </w:r>
      <w:r w:rsidR="00430ABA">
        <w:rPr>
          <w:iCs/>
        </w:rPr>
        <w:t xml:space="preserve"> (</w:t>
      </w:r>
      <w:r w:rsidR="00430ABA">
        <w:t>GFA Requirements)</w:t>
      </w:r>
      <w:r w:rsidR="00572D7F" w:rsidRPr="00B40024">
        <w:rPr>
          <w:iCs/>
        </w:rPr>
        <w:t xml:space="preserve">. The Authority will review this </w:t>
      </w:r>
      <w:r w:rsidR="0087790E">
        <w:rPr>
          <w:iCs/>
        </w:rPr>
        <w:t>A</w:t>
      </w:r>
      <w:r w:rsidR="00572D7F" w:rsidRPr="00B40024">
        <w:rPr>
          <w:iCs/>
        </w:rPr>
        <w:t>nnex and either confirm or reject such requests as part of the Negotiation process</w:t>
      </w:r>
      <w:r w:rsidR="00D9251D">
        <w:rPr>
          <w:iCs/>
        </w:rPr>
        <w:t xml:space="preserve"> (see Section D Tender Evaluation</w:t>
      </w:r>
      <w:r w:rsidR="00D9251D" w:rsidRPr="00F7003E">
        <w:rPr>
          <w:iCs/>
        </w:rPr>
        <w:t>)</w:t>
      </w:r>
      <w:r w:rsidR="00572D7F" w:rsidRPr="00F7003E">
        <w:rPr>
          <w:iCs/>
        </w:rPr>
        <w:t>.</w:t>
      </w:r>
      <w:r w:rsidR="00BA5557">
        <w:t xml:space="preserve"> </w:t>
      </w:r>
      <w:r w:rsidR="006006D2" w:rsidRPr="005D4D8D">
        <w:t>Th</w:t>
      </w:r>
      <w:r w:rsidR="00E75F6C">
        <w:t xml:space="preserve">ere is a requirement that from </w:t>
      </w:r>
      <w:r w:rsidR="00497192">
        <w:t>C</w:t>
      </w:r>
      <w:r w:rsidR="006006D2" w:rsidRPr="005D4D8D">
        <w:t xml:space="preserve">ommencement of </w:t>
      </w:r>
      <w:r w:rsidR="00497192">
        <w:t>S</w:t>
      </w:r>
      <w:r w:rsidR="006006D2" w:rsidRPr="005D4D8D">
        <w:t>ervices a spares holding is supplied</w:t>
      </w:r>
      <w:r w:rsidR="00A50B79" w:rsidRPr="005D4D8D">
        <w:t xml:space="preserve"> </w:t>
      </w:r>
      <w:r w:rsidR="00E75F6C">
        <w:t>as per the Schedule 1</w:t>
      </w:r>
      <w:r w:rsidR="00430ABA">
        <w:t xml:space="preserve"> </w:t>
      </w:r>
      <w:r w:rsidR="006006D2" w:rsidRPr="005D4D8D">
        <w:t>(</w:t>
      </w:r>
      <w:r w:rsidR="00EB7096">
        <w:t>Statement</w:t>
      </w:r>
      <w:r w:rsidR="004F4244">
        <w:t xml:space="preserve"> of Technical </w:t>
      </w:r>
      <w:r w:rsidR="00E75F6C">
        <w:t>Requirements</w:t>
      </w:r>
      <w:r w:rsidR="006006D2" w:rsidRPr="005D4D8D">
        <w:t>)</w:t>
      </w:r>
      <w:r w:rsidR="00EB7096">
        <w:t>.</w:t>
      </w:r>
      <w:r w:rsidR="006006D2" w:rsidRPr="005D4D8D">
        <w:t xml:space="preserve"> </w:t>
      </w:r>
    </w:p>
    <w:p w:rsidR="00F22336" w:rsidRPr="00F67A4C" w:rsidRDefault="004538D4" w:rsidP="005D4D8D">
      <w:pPr>
        <w:pStyle w:val="Heading4"/>
      </w:pPr>
      <w:r>
        <w:t xml:space="preserve">ITN </w:t>
      </w:r>
      <w:r w:rsidR="00E75F6C">
        <w:t>P</w:t>
      </w:r>
      <w:r>
        <w:t>resentation and Ship V</w:t>
      </w:r>
      <w:r w:rsidR="00F22336" w:rsidRPr="00F67A4C">
        <w:t>isits</w:t>
      </w:r>
    </w:p>
    <w:p w:rsidR="00572D7F" w:rsidRPr="00DB730D" w:rsidRDefault="00F22336" w:rsidP="005D4D8D">
      <w:pPr>
        <w:rPr>
          <w:noProof/>
        </w:rPr>
      </w:pPr>
      <w:r w:rsidRPr="00F04ACD">
        <w:rPr>
          <w:bCs/>
        </w:rPr>
        <w:t>A</w:t>
      </w:r>
      <w:r w:rsidR="00E350AB">
        <w:rPr>
          <w:bCs/>
        </w:rPr>
        <w:t>2</w:t>
      </w:r>
      <w:r w:rsidR="006006D2">
        <w:rPr>
          <w:bCs/>
        </w:rPr>
        <w:t>8</w:t>
      </w:r>
      <w:r w:rsidRPr="00F04ACD">
        <w:rPr>
          <w:bCs/>
        </w:rPr>
        <w:t>.</w:t>
      </w:r>
      <w:r w:rsidRPr="00EA3D9C">
        <w:rPr>
          <w:bCs/>
          <w:color w:val="FF0000"/>
        </w:rPr>
        <w:t xml:space="preserve"> </w:t>
      </w:r>
      <w:r w:rsidR="00F67A4C" w:rsidRPr="00317BAF">
        <w:rPr>
          <w:noProof/>
        </w:rPr>
        <w:t xml:space="preserve">The Authority is offering the opportunity for </w:t>
      </w:r>
      <w:r w:rsidR="00842DE9">
        <w:rPr>
          <w:noProof/>
        </w:rPr>
        <w:t>Tenderer</w:t>
      </w:r>
      <w:r w:rsidR="00F67A4C" w:rsidRPr="00317BAF">
        <w:rPr>
          <w:noProof/>
        </w:rPr>
        <w:t xml:space="preserve">s to attend a </w:t>
      </w:r>
      <w:r w:rsidR="009C4887">
        <w:rPr>
          <w:noProof/>
        </w:rPr>
        <w:t>S</w:t>
      </w:r>
      <w:r w:rsidR="00F67A4C" w:rsidRPr="00317BAF">
        <w:rPr>
          <w:noProof/>
        </w:rPr>
        <w:t xml:space="preserve">hip </w:t>
      </w:r>
      <w:r w:rsidR="009C4887">
        <w:rPr>
          <w:noProof/>
        </w:rPr>
        <w:t>V</w:t>
      </w:r>
      <w:r w:rsidR="00F67A4C" w:rsidRPr="00317BAF">
        <w:rPr>
          <w:noProof/>
        </w:rPr>
        <w:t xml:space="preserve">isit </w:t>
      </w:r>
      <w:r w:rsidR="00F67A4C" w:rsidRPr="006006D2">
        <w:rPr>
          <w:noProof/>
        </w:rPr>
        <w:t xml:space="preserve">to each </w:t>
      </w:r>
      <w:r w:rsidR="00D9251D">
        <w:rPr>
          <w:noProof/>
        </w:rPr>
        <w:t>P</w:t>
      </w:r>
      <w:r w:rsidR="00400F38">
        <w:rPr>
          <w:noProof/>
        </w:rPr>
        <w:t>latform</w:t>
      </w:r>
      <w:r w:rsidR="00F67A4C" w:rsidRPr="00317BAF">
        <w:rPr>
          <w:noProof/>
        </w:rPr>
        <w:t xml:space="preserve"> on the d</w:t>
      </w:r>
      <w:r w:rsidR="006006D2">
        <w:rPr>
          <w:noProof/>
        </w:rPr>
        <w:t>ates and locations listed in Table 1 below</w:t>
      </w:r>
      <w:r w:rsidR="00F67A4C" w:rsidRPr="00317BAF">
        <w:rPr>
          <w:noProof/>
        </w:rPr>
        <w:t xml:space="preserve">.  The number of representatives per </w:t>
      </w:r>
      <w:r w:rsidR="00842DE9">
        <w:rPr>
          <w:noProof/>
        </w:rPr>
        <w:t>Tenderer</w:t>
      </w:r>
      <w:r w:rsidR="00F67A4C" w:rsidRPr="00317BAF">
        <w:rPr>
          <w:noProof/>
        </w:rPr>
        <w:t xml:space="preserve"> for </w:t>
      </w:r>
      <w:r w:rsidR="00DB730D">
        <w:rPr>
          <w:noProof/>
          <w:color w:val="000000"/>
          <w:highlight w:val="black"/>
        </w:rPr>
        <w:t>''''''' ''''''''' '''' '''''''''''''''''''''' ''''' ''''''''' '''''''''</w:t>
      </w:r>
    </w:p>
    <w:p w:rsidR="00F67A4C" w:rsidRPr="00DB730D" w:rsidRDefault="00DB730D" w:rsidP="005D4D8D">
      <w:pPr>
        <w:rPr>
          <w:noProof/>
        </w:rPr>
      </w:pPr>
      <w:r>
        <w:rPr>
          <w:b/>
          <w:noProof/>
          <w:color w:val="000000"/>
          <w:highlight w:val="black"/>
        </w:rPr>
        <w:t xml:space="preserve">''''''''''''' </w:t>
      </w:r>
      <w:r>
        <w:rPr>
          <w:noProof/>
          <w:color w:val="000000"/>
          <w:highlight w:val="black"/>
        </w:rPr>
        <w:t>''''''''''''''''''''''''' ''''''''' ''''''''''''''''''''' ''''' '''''''''''''''' '''''''' '''''''''''''''' ''''''''' ''''''''''''''''''' ''''''''''''''''''''''''' '''''''''''''''' ''''' ''''''' ''''''''''''''''''''''' ''''''''''''' ''''' '''''''''''''''' ''''' ''''''''''' ''''''''''''''''''''''''''''''''''''''' '''''''''''''' '''''''''''''''' ''''''' ''''''''''' ''''' '''''''''''''''''' '''' ''''''' '''''''''''''''' ''''''''''''''''''''''''''''''''''''''''   ''''''''''''''''''''''''''''''''' '''''''' ''''''' ''''''''''''''''''''''' ''''' '''''''''' ''''''''''''''''''''''' '''''''''''''''''''''''''''''''''''''' '''''' ''''''''''''''''''''''''''''' '''''''''''''''''''''''' '''''''''''''''''''''''' '''''''''''''''''' '''''''''''''''''''''' '''''''''''''' '''''''''''''''''' ''''' ''''''' '''''''''''' ''''''''''''' '''''' '''''''''''''''''''''''''' ''''''' ''''''''''''''''</w:t>
      </w:r>
    </w:p>
    <w:p w:rsidR="00F67A4C" w:rsidRPr="00DB730D" w:rsidRDefault="00DB730D" w:rsidP="00DB730D">
      <w:pPr>
        <w:ind w:left="1134" w:hanging="567"/>
        <w:rPr>
          <w:noProof/>
          <w:highlight w:val="black"/>
        </w:rPr>
      </w:pPr>
      <w:r>
        <w:rPr>
          <w:noProof/>
          <w:color w:val="000000"/>
          <w:highlight w:val="black"/>
        </w:rPr>
        <w:t>'''''''''''''''' ''''''''' '''''' ''' ''''''''''''''''''''' '''''''''''''' '''''''''''' ''''''''''''''''' '''''''' ''''''''''''''''''''' '''''' '''''''''''''''''</w:t>
      </w:r>
    </w:p>
    <w:p w:rsidR="00F67A4C" w:rsidRPr="00DB730D" w:rsidRDefault="00DB730D" w:rsidP="00DB730D">
      <w:pPr>
        <w:ind w:left="1134" w:hanging="567"/>
        <w:rPr>
          <w:noProof/>
          <w:highlight w:val="black"/>
        </w:rPr>
      </w:pPr>
      <w:r>
        <w:rPr>
          <w:noProof/>
          <w:color w:val="000000"/>
          <w:highlight w:val="black"/>
        </w:rPr>
        <w:t>''''''''''''' ''''''''''''''''''''''' ''''''''' '''''''''''''''''''''''' ''''' '''''''''''''' '''''' '''''''''''''''''''''''''' ''''''''''''''''' ''''' ''''''''' ''''''''''''''''''''' ''''''''''''''' ''''''' '''''''''''' '''''''' '''''''' '''''''''''''''''''''' '''''''' ''''''''''' ''''''' ''''''''''''''''''''''''' ''''' '''''''''' ''''''' '''''''''' '''''''' '''''''' '''''' '''''''''''''' ''''''''''' ''''''' '''''''''''''''''''''''''''''</w:t>
      </w:r>
    </w:p>
    <w:p w:rsidR="00F67A4C" w:rsidRPr="00DB730D" w:rsidRDefault="00DB730D" w:rsidP="00DB730D">
      <w:pPr>
        <w:ind w:left="1134" w:hanging="567"/>
        <w:rPr>
          <w:noProof/>
          <w:highlight w:val="black"/>
        </w:rPr>
      </w:pPr>
      <w:r>
        <w:rPr>
          <w:noProof/>
          <w:color w:val="000000"/>
          <w:highlight w:val="black"/>
        </w:rPr>
        <w:lastRenderedPageBreak/>
        <w:t xml:space="preserve">'''''''''''''' '''''''''''''''''''' '''' '''''''''' ''''''''''''''''''' '''''' '''''''''' '''''''''''''''''''''''''''' ''''''''''''' '''''''''''''''''''''''''' ''''''''''''''''''''''''''''''' '''''' '''''' '''''''''''''''''''''' '''' '''''''''''''''' '''''''''''''''' '''''''''''''' '''''' '''''''' '''''''''''''''''' ''''''''''''  ''''''''''''''''''''''''''''' ''''' '''''''''''''''''''' '''''''''' '''''''''''''''' ''''''' ''''''''' ''''''''''''''''''''''' '''''''' '''''''''''''''''' ''''''''''''''''''''''''' '''' '''' '''''''''''''''''''''''' ''''' '''''''' '''''' '''''''''''''''''''''''''''''''''' '''''''''''''' </w:t>
      </w:r>
    </w:p>
    <w:p w:rsidR="003662B6" w:rsidRPr="00DB730D" w:rsidRDefault="00DB730D" w:rsidP="00DB730D">
      <w:pPr>
        <w:ind w:left="1134" w:hanging="567"/>
        <w:rPr>
          <w:noProof/>
          <w:highlight w:val="black"/>
        </w:rPr>
      </w:pPr>
      <w:r>
        <w:rPr>
          <w:noProof/>
          <w:color w:val="000000"/>
          <w:highlight w:val="black"/>
        </w:rPr>
        <w:t>'''''''''''''''''''''''''''''''' ''''' '''''''''' ''''' ''''''' '''''''''''''''''' '''''''''''''''''''''''' '''''''''''''' '''' ''''''' ''''''''''''''''''''''' ''''''' '''''''' '''''''''''''''' ''''''''''' ''''''''''''' ''''''''''''''''''''' ''''' ''''''' '''''''''''''''''''''''''''' ''''''''''''''''''''''''''''''' ''''' ''''''' ''''''''''''''''''''''''''''' '''''''''' ''''''''''''''''''''' ''''''''''''''''''''''''' ''''' '''''''''''''''''''''''''''''  '''''''''''''''''' ''''''''''''''''''''''''''''' '''''''' '''''' ''''''''''' '''' '''''''' ''''''''''''''''''''''''''' '''''''''''''''''''''''' '''''''''''''''''''''''''''''''''''' '''''''''''' '''''''''''''''''  '''''''''''''''''''''''' ''''''' '''''' '''''''''' ''''' ''''''''' '''''''''''''''''''''''' ''''' ''''''''' '''''''''''''''''' '''''''''' '''''''' '''''''''''''''''''''' '''''''' '''''''''''''' ''''''''''' ''''''''' '''''''''''''''''''' ''''' '''''''''''''''' ''''' '''''' '''''''''''''''''''''''' '''''''''''''''''' ''''''''''' ''''''''''''''' '''''''''' ''''''''''''' ''''' ''''''''''</w:t>
      </w:r>
    </w:p>
    <w:tbl>
      <w:tblPr>
        <w:tblW w:w="9639" w:type="dxa"/>
        <w:tblInd w:w="108" w:type="dxa"/>
        <w:tblCellMar>
          <w:left w:w="0" w:type="dxa"/>
          <w:right w:w="0" w:type="dxa"/>
        </w:tblCellMar>
        <w:tblLook w:val="04A0" w:firstRow="1" w:lastRow="0" w:firstColumn="1" w:lastColumn="0" w:noHBand="0" w:noVBand="1"/>
      </w:tblPr>
      <w:tblGrid>
        <w:gridCol w:w="1219"/>
        <w:gridCol w:w="8420"/>
      </w:tblGrid>
      <w:tr w:rsidR="00D9251D" w:rsidRPr="00E746A0" w:rsidTr="00D9251D">
        <w:trPr>
          <w:trHeight w:val="255"/>
        </w:trPr>
        <w:tc>
          <w:tcPr>
            <w:tcW w:w="12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251D" w:rsidRPr="00DB730D" w:rsidRDefault="00DB730D" w:rsidP="005D4D8D">
            <w:pPr>
              <w:spacing w:after="0"/>
              <w:rPr>
                <w:rFonts w:eastAsia="Calibri"/>
                <w:highlight w:val="black"/>
                <w:lang w:eastAsia="en-GB"/>
              </w:rPr>
            </w:pPr>
            <w:r>
              <w:rPr>
                <w:noProof/>
                <w:color w:val="000000"/>
                <w:highlight w:val="black"/>
                <w:lang w:eastAsia="en-GB"/>
              </w:rPr>
              <w:t>'''''''''''</w:t>
            </w:r>
          </w:p>
        </w:tc>
        <w:tc>
          <w:tcPr>
            <w:tcW w:w="84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9251D" w:rsidRPr="00DB730D" w:rsidRDefault="00DB730D" w:rsidP="00AF67DB">
            <w:pPr>
              <w:spacing w:after="0"/>
              <w:rPr>
                <w:rFonts w:eastAsia="Calibri"/>
                <w:highlight w:val="black"/>
                <w:lang w:eastAsia="en-GB"/>
              </w:rPr>
            </w:pPr>
            <w:r>
              <w:rPr>
                <w:rFonts w:eastAsia="Calibri"/>
                <w:noProof/>
                <w:color w:val="000000"/>
                <w:highlight w:val="black"/>
                <w:lang w:eastAsia="en-GB"/>
              </w:rPr>
              <w:t>'''''''''' '''''''''''''''''' '''''''''''' '''''''''''''''''''''' '''''''</w:t>
            </w:r>
          </w:p>
        </w:tc>
      </w:tr>
      <w:tr w:rsidR="00D9251D" w:rsidRPr="00E746A0" w:rsidTr="00D9251D">
        <w:trPr>
          <w:trHeight w:val="255"/>
        </w:trPr>
        <w:tc>
          <w:tcPr>
            <w:tcW w:w="1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9251D" w:rsidRPr="00DB730D" w:rsidRDefault="00DB730D" w:rsidP="005D4D8D">
            <w:pPr>
              <w:spacing w:after="0"/>
              <w:rPr>
                <w:rFonts w:eastAsia="Calibri"/>
                <w:highlight w:val="black"/>
                <w:lang w:eastAsia="en-GB"/>
              </w:rPr>
            </w:pPr>
            <w:r>
              <w:rPr>
                <w:noProof/>
                <w:color w:val="000000"/>
                <w:highlight w:val="black"/>
                <w:lang w:eastAsia="en-GB"/>
              </w:rPr>
              <w:t>'''''''''''''''''''''''</w:t>
            </w:r>
          </w:p>
        </w:tc>
        <w:tc>
          <w:tcPr>
            <w:tcW w:w="84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9251D" w:rsidRPr="00DB730D" w:rsidRDefault="00DB730D" w:rsidP="002A29B9">
            <w:pPr>
              <w:spacing w:after="0"/>
              <w:rPr>
                <w:rFonts w:eastAsia="Calibri"/>
                <w:highlight w:val="black"/>
                <w:lang w:eastAsia="en-GB"/>
              </w:rPr>
            </w:pPr>
            <w:r>
              <w:rPr>
                <w:rFonts w:eastAsia="Calibri"/>
                <w:noProof/>
                <w:color w:val="000000"/>
                <w:highlight w:val="black"/>
                <w:lang w:eastAsia="en-GB"/>
              </w:rPr>
              <w:t>'''''''''' '''''''''''''''''' '''''''''''' ''''''''''''''''''''''''''' ''''''''''''' ''''''''''''''</w:t>
            </w:r>
          </w:p>
        </w:tc>
      </w:tr>
    </w:tbl>
    <w:p w:rsidR="003662B6" w:rsidRPr="00BA5557" w:rsidRDefault="00BA5557" w:rsidP="00BA5557">
      <w:pPr>
        <w:pStyle w:val="List2"/>
        <w:ind w:hanging="566"/>
        <w:rPr>
          <w:rFonts w:ascii="Arial" w:hAnsi="Arial" w:cs="Arial"/>
          <w:i/>
          <w:noProof/>
          <w:sz w:val="18"/>
          <w:szCs w:val="18"/>
        </w:rPr>
      </w:pPr>
      <w:r w:rsidRPr="00BA5557">
        <w:rPr>
          <w:rFonts w:ascii="Arial" w:hAnsi="Arial" w:cs="Arial"/>
          <w:i/>
          <w:noProof/>
          <w:sz w:val="18"/>
          <w:szCs w:val="18"/>
        </w:rPr>
        <w:t>Table 1 – Ship Visit Indicative Information</w:t>
      </w:r>
    </w:p>
    <w:p w:rsidR="001C08A1" w:rsidRPr="00E375AA" w:rsidRDefault="00CA5C45" w:rsidP="005D4D8D">
      <w:pPr>
        <w:pStyle w:val="Heading4"/>
      </w:pPr>
      <w:r w:rsidRPr="00E375AA">
        <w:t>Security</w:t>
      </w:r>
    </w:p>
    <w:p w:rsidR="007B777B" w:rsidRPr="001F31B4" w:rsidRDefault="007B777B" w:rsidP="005D4D8D">
      <w:pPr>
        <w:rPr>
          <w:noProof/>
          <w:szCs w:val="22"/>
        </w:rPr>
      </w:pPr>
      <w:r w:rsidRPr="006015AB">
        <w:rPr>
          <w:noProof/>
          <w:szCs w:val="22"/>
        </w:rPr>
        <w:t>A</w:t>
      </w:r>
      <w:r w:rsidR="006006D2" w:rsidRPr="006015AB">
        <w:rPr>
          <w:noProof/>
          <w:szCs w:val="22"/>
        </w:rPr>
        <w:t>29</w:t>
      </w:r>
      <w:r w:rsidRPr="006015AB">
        <w:rPr>
          <w:noProof/>
          <w:szCs w:val="22"/>
        </w:rPr>
        <w:t>. The Tenderer is hereby given notice that some information connected with this ITN is  classified OFFICIAL-SENSITIVE</w:t>
      </w:r>
      <w:r w:rsidRPr="001F31B4">
        <w:rPr>
          <w:noProof/>
          <w:szCs w:val="22"/>
        </w:rPr>
        <w:t xml:space="preserve">.  </w:t>
      </w:r>
    </w:p>
    <w:p w:rsidR="00E21242" w:rsidRDefault="00D92862" w:rsidP="00D92862">
      <w:pPr>
        <w:rPr>
          <w:b/>
          <w:color w:val="000000"/>
          <w:sz w:val="26"/>
          <w:szCs w:val="26"/>
        </w:rPr>
      </w:pPr>
      <w:r w:rsidRPr="00E375AA">
        <w:rPr>
          <w:b/>
          <w:color w:val="000000"/>
          <w:sz w:val="26"/>
          <w:szCs w:val="26"/>
        </w:rPr>
        <w:t>Security Grading</w:t>
      </w:r>
    </w:p>
    <w:p w:rsidR="00D92862" w:rsidRPr="00C71EEB" w:rsidRDefault="00D92862" w:rsidP="00D92862">
      <w:pPr>
        <w:rPr>
          <w:rFonts w:cs="Arial"/>
          <w:color w:val="000000"/>
          <w:szCs w:val="22"/>
        </w:rPr>
      </w:pPr>
      <w:r w:rsidRPr="00C71EEB">
        <w:rPr>
          <w:rFonts w:cs="Arial"/>
          <w:color w:val="000000"/>
          <w:szCs w:val="22"/>
        </w:rPr>
        <w:t>A30.  The Authority shall issue a Security Aspects Letter</w:t>
      </w:r>
      <w:r w:rsidR="00A6098B">
        <w:rPr>
          <w:rFonts w:cs="Arial"/>
          <w:color w:val="000000"/>
          <w:szCs w:val="22"/>
        </w:rPr>
        <w:t xml:space="preserve"> (Schedule 18)</w:t>
      </w:r>
      <w:r w:rsidRPr="00C71EEB">
        <w:rPr>
          <w:rFonts w:cs="Arial"/>
          <w:color w:val="000000"/>
          <w:szCs w:val="22"/>
        </w:rPr>
        <w:t xml:space="preserve"> which shall define the OFFICIAL-SENSITIVE information that is furnished to the </w:t>
      </w:r>
      <w:r w:rsidR="00ED2D41">
        <w:rPr>
          <w:rFonts w:cs="Arial"/>
          <w:color w:val="000000"/>
          <w:szCs w:val="22"/>
        </w:rPr>
        <w:t>Tendere</w:t>
      </w:r>
      <w:r w:rsidRPr="00C71EEB">
        <w:rPr>
          <w:rFonts w:cs="Arial"/>
          <w:color w:val="000000"/>
          <w:szCs w:val="22"/>
        </w:rPr>
        <w:t xml:space="preserve">r, or which is to be developed by it, under this Contract. The </w:t>
      </w:r>
      <w:r w:rsidR="00ED2D41">
        <w:rPr>
          <w:rFonts w:cs="Arial"/>
          <w:color w:val="000000"/>
          <w:szCs w:val="22"/>
        </w:rPr>
        <w:t>Tendere</w:t>
      </w:r>
      <w:r w:rsidR="00ED2D41" w:rsidRPr="00C71EEB">
        <w:rPr>
          <w:rFonts w:cs="Arial"/>
          <w:color w:val="000000"/>
          <w:szCs w:val="22"/>
        </w:rPr>
        <w:t>r</w:t>
      </w:r>
      <w:r w:rsidRPr="00C71EEB">
        <w:rPr>
          <w:rFonts w:cs="Arial"/>
          <w:color w:val="000000"/>
          <w:szCs w:val="22"/>
        </w:rPr>
        <w:t xml:space="preserve"> shall mark all OFFICIAL-SENSITIVE  documents  which  it  originates  or  copies  during  the  Contract clearly with the OFFICIAL-SENSITIVE classification. However, the </w:t>
      </w:r>
      <w:r w:rsidR="00ED2D41">
        <w:rPr>
          <w:rFonts w:cs="Arial"/>
          <w:color w:val="000000"/>
          <w:szCs w:val="22"/>
        </w:rPr>
        <w:t>Tendere</w:t>
      </w:r>
      <w:r w:rsidR="00ED2D41" w:rsidRPr="00C71EEB">
        <w:rPr>
          <w:rFonts w:cs="Arial"/>
          <w:color w:val="000000"/>
          <w:szCs w:val="22"/>
        </w:rPr>
        <w:t>r</w:t>
      </w:r>
      <w:r w:rsidRPr="00C71EEB">
        <w:rPr>
          <w:rFonts w:cs="Arial"/>
          <w:color w:val="000000"/>
          <w:szCs w:val="22"/>
        </w:rPr>
        <w:t xml:space="preserve"> is not required to mark information/material related to the </w:t>
      </w:r>
      <w:r w:rsidR="00EB7096">
        <w:rPr>
          <w:rFonts w:cs="Arial"/>
          <w:color w:val="000000"/>
          <w:szCs w:val="22"/>
        </w:rPr>
        <w:t>Contract</w:t>
      </w:r>
      <w:r w:rsidRPr="00C71EEB">
        <w:rPr>
          <w:rFonts w:cs="Arial"/>
          <w:color w:val="000000"/>
          <w:szCs w:val="22"/>
        </w:rPr>
        <w:t xml:space="preserve"> which is only OFFICIAL. The Tenderer is required to confirm in their Tender that the existence and nature of this OFFICIAL-SENSITIVE information has been brought to the attention of the person directly responsible for the security of the work, that the nature is understood, and that measures can and will be taken to safeguard the information in accordance with DEFCON 659A (Edn 02/17), Security Measures and DEFCON 660 (Edn 12/15) Official Sensitive Security Requirements.  The Tenderer shall immediately refer any difficulty in these respects to the Authority’s Point of Contact.</w:t>
      </w:r>
    </w:p>
    <w:p w:rsidR="007B777B" w:rsidRPr="00E375AA" w:rsidRDefault="007B777B" w:rsidP="0071079F">
      <w:pPr>
        <w:rPr>
          <w:b/>
          <w:sz w:val="26"/>
          <w:szCs w:val="26"/>
        </w:rPr>
      </w:pPr>
      <w:r w:rsidRPr="00E375AA">
        <w:rPr>
          <w:b/>
          <w:sz w:val="26"/>
          <w:szCs w:val="26"/>
        </w:rPr>
        <w:t>Prom</w:t>
      </w:r>
      <w:r w:rsidRPr="00E375AA">
        <w:rPr>
          <w:b/>
          <w:spacing w:val="-5"/>
          <w:sz w:val="26"/>
          <w:szCs w:val="26"/>
        </w:rPr>
        <w:t>o</w:t>
      </w:r>
      <w:r w:rsidRPr="00E375AA">
        <w:rPr>
          <w:b/>
          <w:sz w:val="26"/>
          <w:szCs w:val="26"/>
        </w:rPr>
        <w:t>tio</w:t>
      </w:r>
      <w:r w:rsidRPr="00E375AA">
        <w:rPr>
          <w:b/>
          <w:spacing w:val="-5"/>
          <w:sz w:val="26"/>
          <w:szCs w:val="26"/>
        </w:rPr>
        <w:t>n</w:t>
      </w:r>
      <w:r w:rsidRPr="00E375AA">
        <w:rPr>
          <w:b/>
          <w:sz w:val="26"/>
          <w:szCs w:val="26"/>
        </w:rPr>
        <w:t>s</w:t>
      </w:r>
      <w:r w:rsidRPr="00E375AA">
        <w:rPr>
          <w:b/>
          <w:spacing w:val="-7"/>
          <w:sz w:val="26"/>
          <w:szCs w:val="26"/>
        </w:rPr>
        <w:t xml:space="preserve"> </w:t>
      </w:r>
      <w:r w:rsidRPr="00E375AA">
        <w:rPr>
          <w:b/>
          <w:sz w:val="26"/>
          <w:szCs w:val="26"/>
        </w:rPr>
        <w:t>and</w:t>
      </w:r>
      <w:r w:rsidRPr="00E375AA">
        <w:rPr>
          <w:b/>
          <w:spacing w:val="-8"/>
          <w:sz w:val="26"/>
          <w:szCs w:val="26"/>
        </w:rPr>
        <w:t xml:space="preserve"> </w:t>
      </w:r>
      <w:r w:rsidRPr="00E375AA">
        <w:rPr>
          <w:b/>
          <w:sz w:val="26"/>
          <w:szCs w:val="26"/>
        </w:rPr>
        <w:t>P</w:t>
      </w:r>
      <w:r w:rsidRPr="00E375AA">
        <w:rPr>
          <w:b/>
          <w:spacing w:val="-5"/>
          <w:sz w:val="26"/>
          <w:szCs w:val="26"/>
        </w:rPr>
        <w:t>o</w:t>
      </w:r>
      <w:r w:rsidRPr="00E375AA">
        <w:rPr>
          <w:b/>
          <w:sz w:val="26"/>
          <w:szCs w:val="26"/>
        </w:rPr>
        <w:t>t</w:t>
      </w:r>
      <w:r w:rsidRPr="00E375AA">
        <w:rPr>
          <w:b/>
          <w:spacing w:val="-5"/>
          <w:sz w:val="26"/>
          <w:szCs w:val="26"/>
        </w:rPr>
        <w:t>e</w:t>
      </w:r>
      <w:r w:rsidRPr="00E375AA">
        <w:rPr>
          <w:b/>
          <w:sz w:val="26"/>
          <w:szCs w:val="26"/>
        </w:rPr>
        <w:t>nti</w:t>
      </w:r>
      <w:r w:rsidRPr="00E375AA">
        <w:rPr>
          <w:b/>
          <w:spacing w:val="-5"/>
          <w:sz w:val="26"/>
          <w:szCs w:val="26"/>
        </w:rPr>
        <w:t>a</w:t>
      </w:r>
      <w:r w:rsidRPr="00E375AA">
        <w:rPr>
          <w:b/>
          <w:sz w:val="26"/>
          <w:szCs w:val="26"/>
        </w:rPr>
        <w:t>l</w:t>
      </w:r>
      <w:r w:rsidRPr="00E375AA">
        <w:rPr>
          <w:b/>
          <w:spacing w:val="-7"/>
          <w:sz w:val="26"/>
          <w:szCs w:val="26"/>
        </w:rPr>
        <w:t xml:space="preserve"> </w:t>
      </w:r>
      <w:r w:rsidRPr="00E375AA">
        <w:rPr>
          <w:b/>
          <w:sz w:val="26"/>
          <w:szCs w:val="26"/>
        </w:rPr>
        <w:t>E</w:t>
      </w:r>
      <w:r w:rsidRPr="00E375AA">
        <w:rPr>
          <w:b/>
          <w:spacing w:val="-5"/>
          <w:sz w:val="26"/>
          <w:szCs w:val="26"/>
        </w:rPr>
        <w:t>x</w:t>
      </w:r>
      <w:r w:rsidRPr="00E375AA">
        <w:rPr>
          <w:b/>
          <w:sz w:val="26"/>
          <w:szCs w:val="26"/>
        </w:rPr>
        <w:t>po</w:t>
      </w:r>
      <w:r w:rsidRPr="00E375AA">
        <w:rPr>
          <w:b/>
          <w:spacing w:val="-5"/>
          <w:sz w:val="26"/>
          <w:szCs w:val="26"/>
        </w:rPr>
        <w:t>r</w:t>
      </w:r>
      <w:r w:rsidRPr="00E375AA">
        <w:rPr>
          <w:b/>
          <w:sz w:val="26"/>
          <w:szCs w:val="26"/>
        </w:rPr>
        <w:t>t</w:t>
      </w:r>
      <w:r w:rsidRPr="00E375AA">
        <w:rPr>
          <w:b/>
          <w:spacing w:val="-7"/>
          <w:sz w:val="26"/>
          <w:szCs w:val="26"/>
        </w:rPr>
        <w:t xml:space="preserve"> </w:t>
      </w:r>
      <w:r w:rsidRPr="00E375AA">
        <w:rPr>
          <w:b/>
          <w:sz w:val="26"/>
          <w:szCs w:val="26"/>
        </w:rPr>
        <w:t>Sal</w:t>
      </w:r>
      <w:r w:rsidRPr="00E375AA">
        <w:rPr>
          <w:b/>
          <w:spacing w:val="-5"/>
          <w:sz w:val="26"/>
          <w:szCs w:val="26"/>
        </w:rPr>
        <w:t>e</w:t>
      </w:r>
      <w:r w:rsidRPr="00E375AA">
        <w:rPr>
          <w:b/>
          <w:sz w:val="26"/>
          <w:szCs w:val="26"/>
        </w:rPr>
        <w:t>s</w:t>
      </w:r>
    </w:p>
    <w:p w:rsidR="007B777B" w:rsidRPr="007B777B" w:rsidRDefault="006015AB" w:rsidP="00EB7096">
      <w:r w:rsidRPr="006015AB">
        <w:t>A31</w:t>
      </w:r>
      <w:r w:rsidR="007B777B" w:rsidRPr="006015AB">
        <w:t>.</w:t>
      </w:r>
      <w:r w:rsidR="007B777B" w:rsidRPr="007B777B">
        <w:t xml:space="preserve"> </w:t>
      </w:r>
      <w:r w:rsidR="007B777B" w:rsidRPr="007B777B">
        <w:rPr>
          <w:spacing w:val="49"/>
        </w:rPr>
        <w:t xml:space="preserve"> </w:t>
      </w:r>
      <w:r w:rsidR="00ED2D41">
        <w:rPr>
          <w:rFonts w:cs="Arial"/>
          <w:color w:val="000000"/>
          <w:szCs w:val="22"/>
        </w:rPr>
        <w:t>Tendere</w:t>
      </w:r>
      <w:r w:rsidR="00ED2D41" w:rsidRPr="00C71EEB">
        <w:rPr>
          <w:rFonts w:cs="Arial"/>
          <w:color w:val="000000"/>
          <w:szCs w:val="22"/>
        </w:rPr>
        <w:t>r</w:t>
      </w:r>
      <w:r w:rsidR="007B777B" w:rsidRPr="007B777B">
        <w:t>s</w:t>
      </w:r>
      <w:r w:rsidR="007B777B" w:rsidRPr="007B777B">
        <w:rPr>
          <w:spacing w:val="13"/>
        </w:rPr>
        <w:t xml:space="preserve"> </w:t>
      </w:r>
      <w:r w:rsidR="007B777B" w:rsidRPr="007B777B">
        <w:rPr>
          <w:spacing w:val="2"/>
        </w:rPr>
        <w:t>w</w:t>
      </w:r>
      <w:r w:rsidR="007B777B" w:rsidRPr="007B777B">
        <w:t>ishing</w:t>
      </w:r>
      <w:r w:rsidR="007B777B" w:rsidRPr="007B777B">
        <w:rPr>
          <w:spacing w:val="19"/>
        </w:rPr>
        <w:t xml:space="preserve"> </w:t>
      </w:r>
      <w:r w:rsidR="007B777B" w:rsidRPr="007B777B">
        <w:rPr>
          <w:spacing w:val="-1"/>
        </w:rPr>
        <w:t>t</w:t>
      </w:r>
      <w:r w:rsidR="007B777B" w:rsidRPr="007B777B">
        <w:t>o</w:t>
      </w:r>
      <w:r w:rsidR="007B777B" w:rsidRPr="007B777B">
        <w:rPr>
          <w:spacing w:val="25"/>
        </w:rPr>
        <w:t xml:space="preserve"> </w:t>
      </w:r>
      <w:r w:rsidR="007B777B" w:rsidRPr="007B777B">
        <w:t>promote,</w:t>
      </w:r>
      <w:r w:rsidR="007B777B" w:rsidRPr="007B777B">
        <w:rPr>
          <w:spacing w:val="18"/>
        </w:rPr>
        <w:t xml:space="preserve"> </w:t>
      </w:r>
      <w:r w:rsidR="007B777B" w:rsidRPr="007B777B">
        <w:t>demonstrate,</w:t>
      </w:r>
      <w:r w:rsidR="007B777B" w:rsidRPr="007B777B">
        <w:rPr>
          <w:spacing w:val="13"/>
        </w:rPr>
        <w:t xml:space="preserve"> </w:t>
      </w:r>
      <w:r w:rsidR="007B777B" w:rsidRPr="007B777B">
        <w:t>sell</w:t>
      </w:r>
      <w:r w:rsidR="007B777B" w:rsidRPr="007B777B">
        <w:rPr>
          <w:spacing w:val="23"/>
        </w:rPr>
        <w:t xml:space="preserve"> </w:t>
      </w:r>
      <w:r w:rsidR="007B777B" w:rsidRPr="007B777B">
        <w:t>or</w:t>
      </w:r>
      <w:r w:rsidR="007B777B" w:rsidRPr="007B777B">
        <w:rPr>
          <w:spacing w:val="25"/>
        </w:rPr>
        <w:t xml:space="preserve"> </w:t>
      </w:r>
      <w:r w:rsidR="007B777B" w:rsidRPr="007B777B">
        <w:rPr>
          <w:spacing w:val="-1"/>
        </w:rPr>
        <w:t>e</w:t>
      </w:r>
      <w:r w:rsidR="007B777B" w:rsidRPr="007B777B">
        <w:t>xport</w:t>
      </w:r>
      <w:r w:rsidR="007B777B" w:rsidRPr="007B777B">
        <w:rPr>
          <w:spacing w:val="20"/>
        </w:rPr>
        <w:t xml:space="preserve"> </w:t>
      </w:r>
      <w:r w:rsidR="007B777B" w:rsidRPr="007B777B">
        <w:t>a</w:t>
      </w:r>
      <w:r w:rsidR="007B777B" w:rsidRPr="007B777B">
        <w:rPr>
          <w:spacing w:val="2"/>
        </w:rPr>
        <w:t>n</w:t>
      </w:r>
      <w:r w:rsidR="007B777B" w:rsidRPr="007B777B">
        <w:t>y</w:t>
      </w:r>
      <w:r w:rsidR="007B777B" w:rsidRPr="007B777B">
        <w:rPr>
          <w:spacing w:val="20"/>
        </w:rPr>
        <w:t xml:space="preserve"> </w:t>
      </w:r>
      <w:r w:rsidR="007B777B" w:rsidRPr="007B777B">
        <w:t>material</w:t>
      </w:r>
      <w:r w:rsidR="007B777B" w:rsidRPr="007B777B">
        <w:rPr>
          <w:spacing w:val="19"/>
        </w:rPr>
        <w:t xml:space="preserve"> </w:t>
      </w:r>
      <w:r w:rsidR="007B777B" w:rsidRPr="007B777B">
        <w:t>that</w:t>
      </w:r>
      <w:r w:rsidR="007B777B" w:rsidRPr="007B777B">
        <w:rPr>
          <w:spacing w:val="23"/>
        </w:rPr>
        <w:t xml:space="preserve"> </w:t>
      </w:r>
      <w:r w:rsidR="007B777B" w:rsidRPr="007B777B">
        <w:t>m</w:t>
      </w:r>
      <w:r w:rsidR="007B777B" w:rsidRPr="007B777B">
        <w:rPr>
          <w:spacing w:val="2"/>
        </w:rPr>
        <w:t>a</w:t>
      </w:r>
      <w:r w:rsidR="007B777B" w:rsidRPr="007B777B">
        <w:t xml:space="preserve">y lead </w:t>
      </w:r>
      <w:r w:rsidR="007B777B" w:rsidRPr="007B777B">
        <w:rPr>
          <w:spacing w:val="55"/>
        </w:rPr>
        <w:t xml:space="preserve"> </w:t>
      </w:r>
      <w:r w:rsidR="007B777B" w:rsidRPr="007B777B">
        <w:t xml:space="preserve">to </w:t>
      </w:r>
      <w:r w:rsidR="007B777B" w:rsidRPr="007B777B">
        <w:rPr>
          <w:spacing w:val="57"/>
        </w:rPr>
        <w:t xml:space="preserve"> </w:t>
      </w:r>
      <w:r w:rsidR="007B777B" w:rsidRPr="007B777B">
        <w:t>t</w:t>
      </w:r>
      <w:r w:rsidR="007B777B" w:rsidRPr="007B777B">
        <w:rPr>
          <w:spacing w:val="2"/>
        </w:rPr>
        <w:t>h</w:t>
      </w:r>
      <w:r w:rsidR="007B777B" w:rsidRPr="007B777B">
        <w:t xml:space="preserve">e </w:t>
      </w:r>
      <w:r w:rsidR="007B777B" w:rsidRPr="007B777B">
        <w:rPr>
          <w:spacing w:val="56"/>
        </w:rPr>
        <w:t xml:space="preserve"> </w:t>
      </w:r>
      <w:r w:rsidR="007B777B" w:rsidRPr="007B777B">
        <w:t xml:space="preserve">release </w:t>
      </w:r>
      <w:r w:rsidR="007B777B" w:rsidRPr="007B777B">
        <w:rPr>
          <w:spacing w:val="52"/>
        </w:rPr>
        <w:t xml:space="preserve"> </w:t>
      </w:r>
      <w:r w:rsidR="007B777B" w:rsidRPr="007B777B">
        <w:t xml:space="preserve">of </w:t>
      </w:r>
      <w:r w:rsidR="007B777B" w:rsidRPr="007B777B">
        <w:rPr>
          <w:spacing w:val="57"/>
        </w:rPr>
        <w:t xml:space="preserve"> </w:t>
      </w:r>
      <w:r w:rsidR="007B777B" w:rsidRPr="007B777B">
        <w:t xml:space="preserve">information </w:t>
      </w:r>
      <w:r w:rsidR="007B777B" w:rsidRPr="007B777B">
        <w:rPr>
          <w:spacing w:val="47"/>
        </w:rPr>
        <w:t xml:space="preserve"> </w:t>
      </w:r>
      <w:r w:rsidR="007B777B" w:rsidRPr="007B777B">
        <w:t xml:space="preserve">or </w:t>
      </w:r>
      <w:r w:rsidR="007B777B" w:rsidRPr="007B777B">
        <w:rPr>
          <w:spacing w:val="57"/>
        </w:rPr>
        <w:t xml:space="preserve"> </w:t>
      </w:r>
      <w:r w:rsidR="007B777B" w:rsidRPr="007B777B">
        <w:t xml:space="preserve">equipment </w:t>
      </w:r>
      <w:r w:rsidR="007B777B" w:rsidRPr="007B777B">
        <w:rPr>
          <w:spacing w:val="48"/>
        </w:rPr>
        <w:t xml:space="preserve"> </w:t>
      </w:r>
      <w:r w:rsidR="007B777B" w:rsidRPr="007B777B">
        <w:t xml:space="preserve">classified </w:t>
      </w:r>
      <w:r w:rsidR="007B777B" w:rsidRPr="007B777B">
        <w:rPr>
          <w:spacing w:val="49"/>
        </w:rPr>
        <w:t xml:space="preserve"> </w:t>
      </w:r>
      <w:r w:rsidR="007B777B" w:rsidRPr="007B777B">
        <w:t>OFFIC</w:t>
      </w:r>
      <w:r w:rsidR="007B777B" w:rsidRPr="007B777B">
        <w:rPr>
          <w:spacing w:val="1"/>
        </w:rPr>
        <w:t>I</w:t>
      </w:r>
      <w:r w:rsidR="007B777B" w:rsidRPr="007B777B">
        <w:t>AL-SENSITIVE (including classified tactics,</w:t>
      </w:r>
      <w:r w:rsidR="007B777B" w:rsidRPr="007B777B">
        <w:rPr>
          <w:spacing w:val="3"/>
        </w:rPr>
        <w:t xml:space="preserve"> </w:t>
      </w:r>
      <w:r w:rsidR="007B777B" w:rsidRPr="007B777B">
        <w:t>training</w:t>
      </w:r>
      <w:r w:rsidR="007B777B" w:rsidRPr="007B777B">
        <w:rPr>
          <w:spacing w:val="2"/>
        </w:rPr>
        <w:t xml:space="preserve"> </w:t>
      </w:r>
      <w:r w:rsidR="007B777B" w:rsidRPr="007B777B">
        <w:t>or</w:t>
      </w:r>
      <w:r w:rsidR="007B777B" w:rsidRPr="007B777B">
        <w:rPr>
          <w:spacing w:val="8"/>
        </w:rPr>
        <w:t xml:space="preserve"> </w:t>
      </w:r>
      <w:r w:rsidR="007B777B" w:rsidRPr="007B777B">
        <w:t>doctrine</w:t>
      </w:r>
      <w:r w:rsidR="007B777B" w:rsidRPr="007B777B">
        <w:rPr>
          <w:spacing w:val="2"/>
        </w:rPr>
        <w:t xml:space="preserve"> </w:t>
      </w:r>
      <w:r w:rsidR="007B777B" w:rsidRPr="007B777B">
        <w:t>related</w:t>
      </w:r>
      <w:r w:rsidR="007B777B" w:rsidRPr="007B777B">
        <w:rPr>
          <w:spacing w:val="3"/>
        </w:rPr>
        <w:t xml:space="preserve"> </w:t>
      </w:r>
      <w:r w:rsidR="007B777B" w:rsidRPr="007B777B">
        <w:t>to</w:t>
      </w:r>
      <w:r w:rsidR="007B777B" w:rsidRPr="007B777B">
        <w:rPr>
          <w:spacing w:val="8"/>
        </w:rPr>
        <w:t xml:space="preserve"> </w:t>
      </w:r>
      <w:r w:rsidR="007B777B" w:rsidRPr="007B777B">
        <w:t>an</w:t>
      </w:r>
      <w:r w:rsidR="007B777B" w:rsidRPr="007B777B">
        <w:rPr>
          <w:spacing w:val="8"/>
        </w:rPr>
        <w:t xml:space="preserve"> </w:t>
      </w:r>
      <w:r w:rsidR="007B777B" w:rsidRPr="007B777B">
        <w:t>OFFICIAL-SENSITIVE equipment) are</w:t>
      </w:r>
      <w:r w:rsidR="007B777B" w:rsidRPr="007B777B">
        <w:rPr>
          <w:spacing w:val="9"/>
        </w:rPr>
        <w:t xml:space="preserve"> </w:t>
      </w:r>
      <w:r w:rsidR="007B777B" w:rsidRPr="007B777B">
        <w:t>to</w:t>
      </w:r>
      <w:r w:rsidR="007B777B" w:rsidRPr="007B777B">
        <w:rPr>
          <w:spacing w:val="10"/>
        </w:rPr>
        <w:t xml:space="preserve"> </w:t>
      </w:r>
      <w:r w:rsidR="007B777B" w:rsidRPr="007B777B">
        <w:t>obtain</w:t>
      </w:r>
      <w:r w:rsidR="007B777B" w:rsidRPr="007B777B">
        <w:rPr>
          <w:spacing w:val="5"/>
        </w:rPr>
        <w:t xml:space="preserve"> </w:t>
      </w:r>
      <w:r w:rsidR="007B777B" w:rsidRPr="007B777B">
        <w:t>the</w:t>
      </w:r>
      <w:r w:rsidR="007B777B" w:rsidRPr="007B777B">
        <w:rPr>
          <w:spacing w:val="9"/>
        </w:rPr>
        <w:t xml:space="preserve"> </w:t>
      </w:r>
      <w:r w:rsidR="007B777B" w:rsidRPr="007B777B">
        <w:t>prior</w:t>
      </w:r>
      <w:r w:rsidR="007B777B" w:rsidRPr="007B777B">
        <w:rPr>
          <w:spacing w:val="7"/>
        </w:rPr>
        <w:t xml:space="preserve"> </w:t>
      </w:r>
      <w:r w:rsidR="007B777B" w:rsidRPr="007B777B">
        <w:t>approval</w:t>
      </w:r>
      <w:r w:rsidR="007B777B" w:rsidRPr="007B777B">
        <w:rPr>
          <w:spacing w:val="4"/>
        </w:rPr>
        <w:t xml:space="preserve"> </w:t>
      </w:r>
      <w:r w:rsidR="007B777B" w:rsidRPr="007B777B">
        <w:t>of</w:t>
      </w:r>
      <w:r w:rsidR="007B777B" w:rsidRPr="007B777B">
        <w:rPr>
          <w:spacing w:val="10"/>
        </w:rPr>
        <w:t xml:space="preserve"> </w:t>
      </w:r>
      <w:r w:rsidR="007B777B" w:rsidRPr="007B777B">
        <w:t>the</w:t>
      </w:r>
      <w:r w:rsidR="007B777B" w:rsidRPr="007B777B">
        <w:rPr>
          <w:spacing w:val="9"/>
        </w:rPr>
        <w:t xml:space="preserve"> </w:t>
      </w:r>
      <w:r w:rsidR="007B777B" w:rsidRPr="007B777B">
        <w:t>Aut</w:t>
      </w:r>
      <w:r w:rsidR="007B777B" w:rsidRPr="007B777B">
        <w:rPr>
          <w:spacing w:val="1"/>
        </w:rPr>
        <w:t>h</w:t>
      </w:r>
      <w:r w:rsidR="007B777B" w:rsidRPr="007B777B">
        <w:t>ority utilis</w:t>
      </w:r>
      <w:r w:rsidR="007B777B" w:rsidRPr="007B777B">
        <w:rPr>
          <w:spacing w:val="1"/>
        </w:rPr>
        <w:t>i</w:t>
      </w:r>
      <w:r w:rsidR="007B777B" w:rsidRPr="007B777B">
        <w:t>ng</w:t>
      </w:r>
      <w:r w:rsidR="007B777B" w:rsidRPr="007B777B">
        <w:rPr>
          <w:spacing w:val="3"/>
        </w:rPr>
        <w:t xml:space="preserve"> </w:t>
      </w:r>
      <w:r w:rsidR="007B777B" w:rsidRPr="007B777B">
        <w:t>the</w:t>
      </w:r>
      <w:r w:rsidR="007B777B" w:rsidRPr="007B777B">
        <w:rPr>
          <w:spacing w:val="9"/>
        </w:rPr>
        <w:t xml:space="preserve"> </w:t>
      </w:r>
      <w:r w:rsidR="007B777B" w:rsidRPr="007B777B">
        <w:t>MOD</w:t>
      </w:r>
      <w:r w:rsidR="007B777B" w:rsidRPr="007B777B">
        <w:rPr>
          <w:spacing w:val="7"/>
        </w:rPr>
        <w:t xml:space="preserve"> </w:t>
      </w:r>
      <w:r w:rsidR="007B777B" w:rsidRPr="007B777B">
        <w:t>Form</w:t>
      </w:r>
      <w:r w:rsidR="007B777B" w:rsidRPr="007B777B">
        <w:rPr>
          <w:spacing w:val="6"/>
        </w:rPr>
        <w:t xml:space="preserve"> </w:t>
      </w:r>
      <w:r w:rsidR="007B777B" w:rsidRPr="007B777B">
        <w:t>6</w:t>
      </w:r>
      <w:r w:rsidR="007B777B" w:rsidRPr="007B777B">
        <w:rPr>
          <w:spacing w:val="1"/>
        </w:rPr>
        <w:t>8</w:t>
      </w:r>
      <w:r w:rsidR="007B777B" w:rsidRPr="007B777B">
        <w:t>0 process,</w:t>
      </w:r>
      <w:r w:rsidR="007B777B" w:rsidRPr="007B777B">
        <w:rPr>
          <w:spacing w:val="-9"/>
        </w:rPr>
        <w:t xml:space="preserve"> </w:t>
      </w:r>
      <w:r w:rsidR="007B777B" w:rsidRPr="007B777B">
        <w:t>as</w:t>
      </w:r>
      <w:r w:rsidR="007B777B" w:rsidRPr="007B777B">
        <w:rPr>
          <w:spacing w:val="-2"/>
        </w:rPr>
        <w:t xml:space="preserve"> </w:t>
      </w:r>
      <w:r w:rsidR="007B777B" w:rsidRPr="007B777B">
        <w:t>identified</w:t>
      </w:r>
      <w:r w:rsidR="007B777B" w:rsidRPr="007B777B">
        <w:rPr>
          <w:spacing w:val="-10"/>
        </w:rPr>
        <w:t xml:space="preserve"> </w:t>
      </w:r>
      <w:r w:rsidR="007B777B" w:rsidRPr="007B777B">
        <w:t>at:</w:t>
      </w:r>
      <w:r w:rsidR="007B777B" w:rsidRPr="007B777B">
        <w:rPr>
          <w:spacing w:val="-4"/>
        </w:rPr>
        <w:t xml:space="preserve"> </w:t>
      </w:r>
      <w:r w:rsidR="007B777B" w:rsidRPr="007B777B">
        <w:rPr>
          <w:color w:val="0000FF"/>
        </w:rPr>
        <w:t>https://www.gov.uk</w:t>
      </w:r>
      <w:r w:rsidR="007B777B" w:rsidRPr="007B777B">
        <w:rPr>
          <w:color w:val="0000FF"/>
          <w:spacing w:val="-1"/>
        </w:rPr>
        <w:t>/</w:t>
      </w:r>
      <w:r w:rsidR="007B777B" w:rsidRPr="007B777B">
        <w:rPr>
          <w:color w:val="0000FF"/>
        </w:rPr>
        <w:t>mod-f680-applications</w:t>
      </w:r>
      <w:r w:rsidR="007B777B" w:rsidRPr="007B777B">
        <w:t>.</w:t>
      </w:r>
    </w:p>
    <w:p w:rsidR="007B777B" w:rsidRPr="00E375AA" w:rsidRDefault="007B777B" w:rsidP="005D4D8D">
      <w:pPr>
        <w:rPr>
          <w:b/>
          <w:sz w:val="26"/>
          <w:szCs w:val="26"/>
        </w:rPr>
      </w:pPr>
      <w:r w:rsidRPr="00E375AA">
        <w:rPr>
          <w:b/>
          <w:sz w:val="26"/>
          <w:szCs w:val="26"/>
        </w:rPr>
        <w:t>Destruction</w:t>
      </w:r>
    </w:p>
    <w:p w:rsidR="007B777B" w:rsidRPr="007B777B" w:rsidRDefault="00287931" w:rsidP="005D4D8D">
      <w:r>
        <w:t>A</w:t>
      </w:r>
      <w:r w:rsidR="006015AB">
        <w:t>32</w:t>
      </w:r>
      <w:r w:rsidR="007B777B" w:rsidRPr="007B777B">
        <w:t xml:space="preserve">. </w:t>
      </w:r>
      <w:r w:rsidR="007B777B" w:rsidRPr="007B777B">
        <w:rPr>
          <w:spacing w:val="6"/>
        </w:rPr>
        <w:t xml:space="preserve"> </w:t>
      </w:r>
      <w:r w:rsidR="007B777B" w:rsidRPr="007B777B">
        <w:t>As</w:t>
      </w:r>
      <w:r w:rsidR="007B777B" w:rsidRPr="007B777B">
        <w:rPr>
          <w:spacing w:val="9"/>
        </w:rPr>
        <w:t xml:space="preserve"> </w:t>
      </w:r>
      <w:r w:rsidR="007B777B" w:rsidRPr="007B777B">
        <w:t>soon</w:t>
      </w:r>
      <w:r w:rsidR="007B777B" w:rsidRPr="007B777B">
        <w:rPr>
          <w:spacing w:val="6"/>
        </w:rPr>
        <w:t xml:space="preserve"> </w:t>
      </w:r>
      <w:r w:rsidR="007B777B" w:rsidRPr="007B777B">
        <w:rPr>
          <w:spacing w:val="2"/>
        </w:rPr>
        <w:t>a</w:t>
      </w:r>
      <w:r w:rsidR="007B777B" w:rsidRPr="007B777B">
        <w:t>s</w:t>
      </w:r>
      <w:r w:rsidR="007B777B" w:rsidRPr="007B777B">
        <w:rPr>
          <w:spacing w:val="9"/>
        </w:rPr>
        <w:t xml:space="preserve"> </w:t>
      </w:r>
      <w:r w:rsidR="007B777B" w:rsidRPr="007B777B">
        <w:t>no</w:t>
      </w:r>
      <w:r w:rsidR="007B777B" w:rsidRPr="007B777B">
        <w:rPr>
          <w:spacing w:val="9"/>
        </w:rPr>
        <w:t xml:space="preserve"> </w:t>
      </w:r>
      <w:r w:rsidR="007B777B" w:rsidRPr="007B777B">
        <w:t>longer</w:t>
      </w:r>
      <w:r w:rsidR="007B777B" w:rsidRPr="007B777B">
        <w:rPr>
          <w:spacing w:val="5"/>
        </w:rPr>
        <w:t xml:space="preserve"> </w:t>
      </w:r>
      <w:r w:rsidR="007B777B" w:rsidRPr="007B777B">
        <w:t>required,</w:t>
      </w:r>
      <w:r w:rsidR="007B777B" w:rsidRPr="007B777B">
        <w:rPr>
          <w:spacing w:val="3"/>
        </w:rPr>
        <w:t xml:space="preserve"> </w:t>
      </w:r>
      <w:r w:rsidR="007B777B" w:rsidRPr="007B777B">
        <w:t>OFFICIAL and</w:t>
      </w:r>
      <w:r w:rsidR="007B777B" w:rsidRPr="007B777B">
        <w:rPr>
          <w:spacing w:val="3"/>
        </w:rPr>
        <w:t xml:space="preserve"> </w:t>
      </w:r>
      <w:r w:rsidR="007B777B" w:rsidRPr="007B777B">
        <w:t>O</w:t>
      </w:r>
      <w:r w:rsidR="007B777B" w:rsidRPr="007B777B">
        <w:rPr>
          <w:spacing w:val="2"/>
        </w:rPr>
        <w:t>F</w:t>
      </w:r>
      <w:r w:rsidR="007B777B" w:rsidRPr="007B777B">
        <w:t>FICIAL-SENSITIVE</w:t>
      </w:r>
      <w:r w:rsidR="006015AB">
        <w:t xml:space="preserve"> </w:t>
      </w:r>
      <w:r w:rsidR="00FC0139">
        <w:t>Tender</w:t>
      </w:r>
      <w:r w:rsidR="007B777B" w:rsidRPr="007B777B">
        <w:t xml:space="preserve"> information/material</w:t>
      </w:r>
      <w:r w:rsidR="007B777B" w:rsidRPr="007B777B">
        <w:rPr>
          <w:spacing w:val="-18"/>
        </w:rPr>
        <w:t xml:space="preserve"> </w:t>
      </w:r>
      <w:r w:rsidR="007B777B" w:rsidRPr="007B777B">
        <w:t>shall</w:t>
      </w:r>
      <w:r w:rsidR="007B777B" w:rsidRPr="007B777B">
        <w:rPr>
          <w:spacing w:val="-2"/>
        </w:rPr>
        <w:t xml:space="preserve"> </w:t>
      </w:r>
      <w:r w:rsidR="007B777B" w:rsidRPr="007B777B">
        <w:t>be destr</w:t>
      </w:r>
      <w:r w:rsidR="007B777B" w:rsidRPr="007B777B">
        <w:rPr>
          <w:spacing w:val="2"/>
        </w:rPr>
        <w:t>o</w:t>
      </w:r>
      <w:r w:rsidR="007B777B" w:rsidRPr="007B777B">
        <w:rPr>
          <w:spacing w:val="-2"/>
        </w:rPr>
        <w:t>y</w:t>
      </w:r>
      <w:r w:rsidR="007B777B" w:rsidRPr="007B777B">
        <w:t>ed</w:t>
      </w:r>
      <w:r w:rsidR="007B777B" w:rsidRPr="007B777B">
        <w:rPr>
          <w:spacing w:val="-8"/>
        </w:rPr>
        <w:t xml:space="preserve"> </w:t>
      </w:r>
      <w:r w:rsidR="007B777B" w:rsidRPr="007B777B">
        <w:t>in</w:t>
      </w:r>
      <w:r w:rsidR="007B777B" w:rsidRPr="007B777B">
        <w:rPr>
          <w:spacing w:val="1"/>
        </w:rPr>
        <w:t xml:space="preserve"> </w:t>
      </w:r>
      <w:r w:rsidR="007B777B" w:rsidRPr="007B777B">
        <w:t>su</w:t>
      </w:r>
      <w:r w:rsidR="007B777B" w:rsidRPr="007B777B">
        <w:rPr>
          <w:spacing w:val="2"/>
        </w:rPr>
        <w:t>c</w:t>
      </w:r>
      <w:r w:rsidR="007B777B" w:rsidRPr="007B777B">
        <w:t>h</w:t>
      </w:r>
      <w:r w:rsidR="007B777B" w:rsidRPr="007B777B">
        <w:rPr>
          <w:spacing w:val="-2"/>
        </w:rPr>
        <w:t xml:space="preserve"> </w:t>
      </w:r>
      <w:r w:rsidR="007B777B" w:rsidRPr="007B777B">
        <w:t xml:space="preserve">a </w:t>
      </w:r>
      <w:r w:rsidR="007B777B" w:rsidRPr="007B777B">
        <w:rPr>
          <w:spacing w:val="2"/>
        </w:rPr>
        <w:t>w</w:t>
      </w:r>
      <w:r w:rsidR="007B777B" w:rsidRPr="007B777B">
        <w:t>ay</w:t>
      </w:r>
      <w:r w:rsidR="007B777B" w:rsidRPr="007B777B">
        <w:rPr>
          <w:spacing w:val="-4"/>
        </w:rPr>
        <w:t xml:space="preserve"> </w:t>
      </w:r>
      <w:r w:rsidR="007B777B" w:rsidRPr="007B777B">
        <w:t>as</w:t>
      </w:r>
      <w:r w:rsidR="007B777B" w:rsidRPr="007B777B">
        <w:rPr>
          <w:spacing w:val="2"/>
        </w:rPr>
        <w:t xml:space="preserve"> </w:t>
      </w:r>
      <w:r w:rsidR="007B777B" w:rsidRPr="007B777B">
        <w:t>to</w:t>
      </w:r>
      <w:r w:rsidR="007B777B" w:rsidRPr="007B777B">
        <w:rPr>
          <w:spacing w:val="1"/>
        </w:rPr>
        <w:t xml:space="preserve"> </w:t>
      </w:r>
      <w:r w:rsidR="007B777B" w:rsidRPr="007B777B">
        <w:t>make</w:t>
      </w:r>
      <w:r w:rsidR="007B777B" w:rsidRPr="007B777B">
        <w:rPr>
          <w:spacing w:val="-3"/>
        </w:rPr>
        <w:t xml:space="preserve"> </w:t>
      </w:r>
      <w:r w:rsidR="007B777B" w:rsidRPr="007B777B">
        <w:t>reconstitution</w:t>
      </w:r>
      <w:r w:rsidR="007B777B" w:rsidRPr="007B777B">
        <w:rPr>
          <w:spacing w:val="-12"/>
        </w:rPr>
        <w:t xml:space="preserve"> </w:t>
      </w:r>
      <w:r w:rsidR="007B777B" w:rsidRPr="007B777B">
        <w:t>unlike</w:t>
      </w:r>
      <w:r w:rsidR="007B777B" w:rsidRPr="007B777B">
        <w:rPr>
          <w:spacing w:val="1"/>
        </w:rPr>
        <w:t>l</w:t>
      </w:r>
      <w:r w:rsidR="007B777B" w:rsidRPr="007B777B">
        <w:t>y</w:t>
      </w:r>
      <w:r w:rsidR="007B777B" w:rsidRPr="007B777B">
        <w:rPr>
          <w:spacing w:val="-8"/>
        </w:rPr>
        <w:t xml:space="preserve"> </w:t>
      </w:r>
      <w:r w:rsidR="007B777B" w:rsidRPr="007B777B">
        <w:t>, for</w:t>
      </w:r>
      <w:r w:rsidR="007B777B" w:rsidRPr="007B777B">
        <w:rPr>
          <w:spacing w:val="8"/>
        </w:rPr>
        <w:t xml:space="preserve"> </w:t>
      </w:r>
      <w:r w:rsidR="007B777B" w:rsidRPr="007B777B">
        <w:t>example,</w:t>
      </w:r>
      <w:r w:rsidR="007B777B" w:rsidRPr="007B777B">
        <w:rPr>
          <w:spacing w:val="1"/>
        </w:rPr>
        <w:t xml:space="preserve"> </w:t>
      </w:r>
      <w:r w:rsidR="007B777B" w:rsidRPr="007B777B">
        <w:rPr>
          <w:spacing w:val="2"/>
        </w:rPr>
        <w:t>b</w:t>
      </w:r>
      <w:r w:rsidR="007B777B" w:rsidRPr="007B777B">
        <w:t>y</w:t>
      </w:r>
      <w:r w:rsidR="007B777B" w:rsidRPr="007B777B">
        <w:rPr>
          <w:spacing w:val="6"/>
        </w:rPr>
        <w:t xml:space="preserve"> </w:t>
      </w:r>
      <w:r w:rsidR="007B777B" w:rsidRPr="007B777B">
        <w:t>burn</w:t>
      </w:r>
      <w:r w:rsidR="007B777B" w:rsidRPr="007B777B">
        <w:rPr>
          <w:spacing w:val="1"/>
        </w:rPr>
        <w:t>i</w:t>
      </w:r>
      <w:r w:rsidR="007B777B" w:rsidRPr="007B777B">
        <w:t>ng,</w:t>
      </w:r>
      <w:r w:rsidR="007B777B" w:rsidRPr="007B777B">
        <w:rPr>
          <w:spacing w:val="2"/>
        </w:rPr>
        <w:t xml:space="preserve"> </w:t>
      </w:r>
      <w:r w:rsidR="007B777B" w:rsidRPr="007B777B">
        <w:t>shredding or</w:t>
      </w:r>
      <w:r w:rsidR="007B777B" w:rsidRPr="007B777B">
        <w:rPr>
          <w:spacing w:val="8"/>
        </w:rPr>
        <w:t xml:space="preserve"> </w:t>
      </w:r>
      <w:r w:rsidR="007B777B" w:rsidRPr="007B777B">
        <w:t>tear</w:t>
      </w:r>
      <w:r w:rsidR="007B777B" w:rsidRPr="007B777B">
        <w:rPr>
          <w:spacing w:val="1"/>
        </w:rPr>
        <w:t>i</w:t>
      </w:r>
      <w:r w:rsidR="007B777B" w:rsidRPr="007B777B">
        <w:t>ng</w:t>
      </w:r>
      <w:r w:rsidR="007B777B" w:rsidRPr="007B777B">
        <w:rPr>
          <w:spacing w:val="3"/>
        </w:rPr>
        <w:t xml:space="preserve"> </w:t>
      </w:r>
      <w:r w:rsidR="007B777B" w:rsidRPr="007B777B">
        <w:t>into</w:t>
      </w:r>
      <w:r w:rsidR="007B777B" w:rsidRPr="007B777B">
        <w:rPr>
          <w:spacing w:val="7"/>
        </w:rPr>
        <w:t xml:space="preserve"> </w:t>
      </w:r>
      <w:r w:rsidR="007B777B" w:rsidRPr="007B777B">
        <w:t>small</w:t>
      </w:r>
      <w:r w:rsidR="007B777B" w:rsidRPr="007B777B">
        <w:rPr>
          <w:spacing w:val="5"/>
        </w:rPr>
        <w:t xml:space="preserve"> </w:t>
      </w:r>
      <w:r w:rsidR="007B777B" w:rsidRPr="007B777B">
        <w:t>pieces.</w:t>
      </w:r>
      <w:r w:rsidR="007B777B" w:rsidRPr="007B777B">
        <w:rPr>
          <w:spacing w:val="3"/>
        </w:rPr>
        <w:t xml:space="preserve"> </w:t>
      </w:r>
      <w:r w:rsidR="007B777B" w:rsidRPr="007B777B">
        <w:t>Advice</w:t>
      </w:r>
      <w:r w:rsidR="007B777B" w:rsidRPr="007B777B">
        <w:rPr>
          <w:spacing w:val="3"/>
        </w:rPr>
        <w:t xml:space="preserve"> </w:t>
      </w:r>
      <w:r w:rsidR="007B777B" w:rsidRPr="007B777B">
        <w:t>shall</w:t>
      </w:r>
      <w:r w:rsidR="007B777B" w:rsidRPr="007B777B">
        <w:rPr>
          <w:spacing w:val="6"/>
        </w:rPr>
        <w:t xml:space="preserve"> </w:t>
      </w:r>
      <w:r w:rsidR="007B777B" w:rsidRPr="007B777B">
        <w:t>be</w:t>
      </w:r>
      <w:r w:rsidR="007B777B" w:rsidRPr="007B777B">
        <w:rPr>
          <w:spacing w:val="8"/>
        </w:rPr>
        <w:t xml:space="preserve"> </w:t>
      </w:r>
      <w:r w:rsidR="007B777B" w:rsidRPr="007B777B">
        <w:t>sought from</w:t>
      </w:r>
      <w:r w:rsidR="007B777B" w:rsidRPr="007B777B">
        <w:rPr>
          <w:spacing w:val="44"/>
        </w:rPr>
        <w:t xml:space="preserve"> </w:t>
      </w:r>
      <w:r w:rsidR="007B777B" w:rsidRPr="007B777B">
        <w:t>the</w:t>
      </w:r>
      <w:r w:rsidR="007B777B" w:rsidRPr="007B777B">
        <w:rPr>
          <w:spacing w:val="47"/>
        </w:rPr>
        <w:t xml:space="preserve"> </w:t>
      </w:r>
      <w:r w:rsidR="007B777B" w:rsidRPr="007B777B">
        <w:t>Authority</w:t>
      </w:r>
      <w:r w:rsidR="007B777B" w:rsidRPr="007B777B">
        <w:rPr>
          <w:spacing w:val="38"/>
        </w:rPr>
        <w:t xml:space="preserve"> </w:t>
      </w:r>
      <w:r w:rsidR="007B777B" w:rsidRPr="007B777B">
        <w:t>when</w:t>
      </w:r>
      <w:r w:rsidR="007B777B" w:rsidRPr="007B777B">
        <w:rPr>
          <w:spacing w:val="44"/>
        </w:rPr>
        <w:t xml:space="preserve"> </w:t>
      </w:r>
      <w:r w:rsidR="007B777B" w:rsidRPr="007B777B">
        <w:t>infor</w:t>
      </w:r>
      <w:r w:rsidR="007B777B" w:rsidRPr="007B777B">
        <w:rPr>
          <w:spacing w:val="2"/>
        </w:rPr>
        <w:t>m</w:t>
      </w:r>
      <w:r w:rsidR="007B777B" w:rsidRPr="007B777B">
        <w:t>ation/material</w:t>
      </w:r>
      <w:r w:rsidR="007B777B" w:rsidRPr="007B777B">
        <w:rPr>
          <w:spacing w:val="28"/>
        </w:rPr>
        <w:t xml:space="preserve"> </w:t>
      </w:r>
      <w:r w:rsidR="007B777B" w:rsidRPr="007B777B">
        <w:t>cannot</w:t>
      </w:r>
      <w:r w:rsidR="007B777B" w:rsidRPr="007B777B">
        <w:rPr>
          <w:spacing w:val="42"/>
        </w:rPr>
        <w:t xml:space="preserve"> </w:t>
      </w:r>
      <w:r w:rsidR="007B777B" w:rsidRPr="007B777B">
        <w:t>be</w:t>
      </w:r>
      <w:r w:rsidR="007B777B" w:rsidRPr="007B777B">
        <w:rPr>
          <w:spacing w:val="47"/>
        </w:rPr>
        <w:t xml:space="preserve"> </w:t>
      </w:r>
      <w:r w:rsidR="007B777B" w:rsidRPr="007B777B">
        <w:t>destr</w:t>
      </w:r>
      <w:r w:rsidR="007B777B" w:rsidRPr="007B777B">
        <w:rPr>
          <w:spacing w:val="2"/>
        </w:rPr>
        <w:t>o</w:t>
      </w:r>
      <w:r w:rsidR="007B777B" w:rsidRPr="007B777B">
        <w:t>yed</w:t>
      </w:r>
      <w:r w:rsidR="007B777B" w:rsidRPr="007B777B">
        <w:rPr>
          <w:spacing w:val="39"/>
        </w:rPr>
        <w:t xml:space="preserve"> </w:t>
      </w:r>
      <w:r w:rsidR="007B777B" w:rsidRPr="007B777B">
        <w:t>or,</w:t>
      </w:r>
      <w:r w:rsidR="007B777B" w:rsidRPr="007B777B">
        <w:rPr>
          <w:spacing w:val="46"/>
        </w:rPr>
        <w:t xml:space="preserve"> </w:t>
      </w:r>
      <w:r w:rsidR="007B777B" w:rsidRPr="007B777B">
        <w:t>unl</w:t>
      </w:r>
      <w:r w:rsidR="007B777B" w:rsidRPr="007B777B">
        <w:rPr>
          <w:spacing w:val="2"/>
        </w:rPr>
        <w:t>e</w:t>
      </w:r>
      <w:r w:rsidR="007B777B" w:rsidRPr="007B777B">
        <w:t>ss</w:t>
      </w:r>
      <w:r w:rsidR="007B777B" w:rsidRPr="007B777B">
        <w:rPr>
          <w:spacing w:val="42"/>
        </w:rPr>
        <w:t xml:space="preserve"> </w:t>
      </w:r>
      <w:r w:rsidR="007B777B" w:rsidRPr="007B777B">
        <w:t>alrea</w:t>
      </w:r>
      <w:r w:rsidR="007B777B" w:rsidRPr="007B777B">
        <w:rPr>
          <w:spacing w:val="2"/>
        </w:rPr>
        <w:t>d</w:t>
      </w:r>
      <w:r w:rsidR="007B777B" w:rsidRPr="007B777B">
        <w:t>y authorised</w:t>
      </w:r>
      <w:r w:rsidR="007B777B" w:rsidRPr="007B777B">
        <w:rPr>
          <w:spacing w:val="30"/>
        </w:rPr>
        <w:t xml:space="preserve"> </w:t>
      </w:r>
      <w:r w:rsidR="007B777B" w:rsidRPr="007B777B">
        <w:rPr>
          <w:spacing w:val="1"/>
        </w:rPr>
        <w:t>b</w:t>
      </w:r>
      <w:r w:rsidR="007B777B" w:rsidRPr="007B777B">
        <w:t>y</w:t>
      </w:r>
      <w:r w:rsidR="007B777B" w:rsidRPr="007B777B">
        <w:rPr>
          <w:spacing w:val="35"/>
        </w:rPr>
        <w:t xml:space="preserve"> </w:t>
      </w:r>
      <w:r w:rsidR="007B777B" w:rsidRPr="007B777B">
        <w:t>the</w:t>
      </w:r>
      <w:r w:rsidR="007B777B" w:rsidRPr="007B777B">
        <w:rPr>
          <w:spacing w:val="38"/>
        </w:rPr>
        <w:t xml:space="preserve"> </w:t>
      </w:r>
      <w:r w:rsidR="007B777B" w:rsidRPr="007B777B">
        <w:t>Authorit</w:t>
      </w:r>
      <w:r w:rsidR="007B777B" w:rsidRPr="007B777B">
        <w:rPr>
          <w:spacing w:val="-2"/>
        </w:rPr>
        <w:t>y</w:t>
      </w:r>
      <w:r w:rsidR="007B777B" w:rsidRPr="007B777B">
        <w:t>,</w:t>
      </w:r>
      <w:r w:rsidR="007B777B" w:rsidRPr="007B777B">
        <w:rPr>
          <w:spacing w:val="31"/>
        </w:rPr>
        <w:t xml:space="preserve"> </w:t>
      </w:r>
      <w:r w:rsidR="007B777B" w:rsidRPr="007B777B">
        <w:rPr>
          <w:spacing w:val="2"/>
        </w:rPr>
        <w:t>w</w:t>
      </w:r>
      <w:r w:rsidR="007B777B" w:rsidRPr="007B777B">
        <w:t>h</w:t>
      </w:r>
      <w:r w:rsidR="007B777B" w:rsidRPr="007B777B">
        <w:rPr>
          <w:spacing w:val="-1"/>
        </w:rPr>
        <w:t>e</w:t>
      </w:r>
      <w:r w:rsidR="007B777B" w:rsidRPr="007B777B">
        <w:t>n</w:t>
      </w:r>
      <w:r w:rsidR="007B777B" w:rsidRPr="007B777B">
        <w:rPr>
          <w:spacing w:val="35"/>
        </w:rPr>
        <w:t xml:space="preserve"> </w:t>
      </w:r>
      <w:r w:rsidR="007B777B" w:rsidRPr="007B777B">
        <w:t>its</w:t>
      </w:r>
      <w:r w:rsidR="007B777B" w:rsidRPr="007B777B">
        <w:rPr>
          <w:spacing w:val="38"/>
        </w:rPr>
        <w:t xml:space="preserve"> </w:t>
      </w:r>
      <w:r w:rsidR="007B777B" w:rsidRPr="007B777B">
        <w:t>retention</w:t>
      </w:r>
      <w:r w:rsidR="007B777B" w:rsidRPr="007B777B">
        <w:rPr>
          <w:spacing w:val="31"/>
        </w:rPr>
        <w:t xml:space="preserve"> </w:t>
      </w:r>
      <w:r w:rsidR="007B777B" w:rsidRPr="007B777B">
        <w:t>is</w:t>
      </w:r>
      <w:r w:rsidR="007B777B" w:rsidRPr="007B777B">
        <w:rPr>
          <w:spacing w:val="38"/>
        </w:rPr>
        <w:t xml:space="preserve"> </w:t>
      </w:r>
      <w:r w:rsidR="007B777B" w:rsidRPr="007B777B">
        <w:t>co</w:t>
      </w:r>
      <w:r w:rsidR="007B777B" w:rsidRPr="007B777B">
        <w:rPr>
          <w:spacing w:val="1"/>
        </w:rPr>
        <w:t>n</w:t>
      </w:r>
      <w:r w:rsidR="007B777B" w:rsidRPr="007B777B">
        <w:t>sidered</w:t>
      </w:r>
      <w:r w:rsidR="007B777B" w:rsidRPr="007B777B">
        <w:rPr>
          <w:spacing w:val="28"/>
        </w:rPr>
        <w:t xml:space="preserve"> </w:t>
      </w:r>
      <w:r w:rsidR="007B777B" w:rsidRPr="007B777B">
        <w:rPr>
          <w:spacing w:val="1"/>
        </w:rPr>
        <w:t>b</w:t>
      </w:r>
      <w:r w:rsidR="007B777B" w:rsidRPr="007B777B">
        <w:t>y</w:t>
      </w:r>
      <w:r w:rsidR="007B777B" w:rsidRPr="007B777B">
        <w:rPr>
          <w:spacing w:val="37"/>
        </w:rPr>
        <w:t xml:space="preserve"> </w:t>
      </w:r>
      <w:r w:rsidR="007B777B" w:rsidRPr="007B777B">
        <w:t>the</w:t>
      </w:r>
      <w:r w:rsidR="007B777B" w:rsidRPr="007B777B">
        <w:rPr>
          <w:spacing w:val="37"/>
        </w:rPr>
        <w:t xml:space="preserve"> </w:t>
      </w:r>
      <w:r w:rsidR="00ED2D41">
        <w:rPr>
          <w:rFonts w:cs="Arial"/>
          <w:color w:val="000000"/>
          <w:szCs w:val="22"/>
        </w:rPr>
        <w:t>Tendere</w:t>
      </w:r>
      <w:r w:rsidR="00ED2D41" w:rsidRPr="00C71EEB">
        <w:rPr>
          <w:rFonts w:cs="Arial"/>
          <w:color w:val="000000"/>
          <w:szCs w:val="22"/>
        </w:rPr>
        <w:t>r</w:t>
      </w:r>
      <w:r w:rsidR="007B777B" w:rsidRPr="007B777B">
        <w:rPr>
          <w:spacing w:val="29"/>
        </w:rPr>
        <w:t xml:space="preserve"> </w:t>
      </w:r>
      <w:r w:rsidR="007B777B" w:rsidRPr="007B777B">
        <w:t>to</w:t>
      </w:r>
      <w:r w:rsidR="007B777B" w:rsidRPr="007B777B">
        <w:rPr>
          <w:spacing w:val="38"/>
        </w:rPr>
        <w:t xml:space="preserve"> </w:t>
      </w:r>
      <w:r w:rsidR="007B777B" w:rsidRPr="007B777B">
        <w:t>be necessary</w:t>
      </w:r>
      <w:r w:rsidR="007B777B" w:rsidRPr="007B777B">
        <w:rPr>
          <w:spacing w:val="11"/>
        </w:rPr>
        <w:t xml:space="preserve"> </w:t>
      </w:r>
      <w:r w:rsidR="007B777B" w:rsidRPr="007B777B">
        <w:t>or</w:t>
      </w:r>
      <w:r w:rsidR="007B777B" w:rsidRPr="007B777B">
        <w:rPr>
          <w:spacing w:val="20"/>
        </w:rPr>
        <w:t xml:space="preserve"> </w:t>
      </w:r>
      <w:r w:rsidR="007B777B" w:rsidRPr="007B777B">
        <w:t>desir</w:t>
      </w:r>
      <w:r w:rsidR="007B777B" w:rsidRPr="007B777B">
        <w:rPr>
          <w:spacing w:val="2"/>
        </w:rPr>
        <w:t>a</w:t>
      </w:r>
      <w:r w:rsidR="007B777B" w:rsidRPr="007B777B">
        <w:t>ble.</w:t>
      </w:r>
      <w:r w:rsidR="007B777B" w:rsidRPr="007B777B">
        <w:rPr>
          <w:spacing w:val="12"/>
        </w:rPr>
        <w:t xml:space="preserve"> </w:t>
      </w:r>
      <w:r w:rsidR="007B777B" w:rsidRPr="007B777B">
        <w:lastRenderedPageBreak/>
        <w:t>Un</w:t>
      </w:r>
      <w:r w:rsidR="007B777B" w:rsidRPr="007B777B">
        <w:rPr>
          <w:spacing w:val="2"/>
        </w:rPr>
        <w:t>w</w:t>
      </w:r>
      <w:r w:rsidR="007B777B" w:rsidRPr="007B777B">
        <w:rPr>
          <w:spacing w:val="-1"/>
        </w:rPr>
        <w:t>a</w:t>
      </w:r>
      <w:r w:rsidR="007B777B" w:rsidRPr="007B777B">
        <w:t>nted</w:t>
      </w:r>
      <w:r w:rsidR="007B777B" w:rsidRPr="007B777B">
        <w:rPr>
          <w:spacing w:val="12"/>
        </w:rPr>
        <w:t xml:space="preserve"> </w:t>
      </w:r>
      <w:r w:rsidR="007B777B" w:rsidRPr="007B777B">
        <w:t>OFF</w:t>
      </w:r>
      <w:r w:rsidR="007B777B" w:rsidRPr="007B777B">
        <w:rPr>
          <w:spacing w:val="1"/>
        </w:rPr>
        <w:t>I</w:t>
      </w:r>
      <w:r w:rsidR="007B777B" w:rsidRPr="007B777B">
        <w:t>CIAL-SENSITIVE information/material</w:t>
      </w:r>
      <w:r w:rsidR="007B777B" w:rsidRPr="007B777B">
        <w:rPr>
          <w:spacing w:val="1"/>
        </w:rPr>
        <w:t xml:space="preserve"> </w:t>
      </w:r>
      <w:r w:rsidR="007B777B" w:rsidRPr="007B777B">
        <w:rPr>
          <w:spacing w:val="2"/>
        </w:rPr>
        <w:t>w</w:t>
      </w:r>
      <w:r w:rsidR="007B777B" w:rsidRPr="007B777B">
        <w:t>hi</w:t>
      </w:r>
      <w:r w:rsidR="007B777B" w:rsidRPr="007B777B">
        <w:rPr>
          <w:spacing w:val="-1"/>
        </w:rPr>
        <w:t>c</w:t>
      </w:r>
      <w:r w:rsidR="007B777B" w:rsidRPr="007B777B">
        <w:t>h cannot</w:t>
      </w:r>
      <w:r w:rsidR="007B777B" w:rsidRPr="007B777B">
        <w:rPr>
          <w:spacing w:val="-7"/>
        </w:rPr>
        <w:t xml:space="preserve"> </w:t>
      </w:r>
      <w:r w:rsidR="007B777B" w:rsidRPr="007B777B">
        <w:t>be</w:t>
      </w:r>
      <w:r w:rsidR="007B777B" w:rsidRPr="007B777B">
        <w:rPr>
          <w:spacing w:val="-3"/>
        </w:rPr>
        <w:t xml:space="preserve"> </w:t>
      </w:r>
      <w:r w:rsidR="007B777B" w:rsidRPr="007B777B">
        <w:t>destr</w:t>
      </w:r>
      <w:r w:rsidR="007B777B" w:rsidRPr="007B777B">
        <w:rPr>
          <w:spacing w:val="2"/>
        </w:rPr>
        <w:t>o</w:t>
      </w:r>
      <w:r w:rsidR="007B777B" w:rsidRPr="007B777B">
        <w:rPr>
          <w:spacing w:val="-2"/>
        </w:rPr>
        <w:t>y</w:t>
      </w:r>
      <w:r w:rsidR="007B777B" w:rsidRPr="007B777B">
        <w:t>ed</w:t>
      </w:r>
      <w:r w:rsidR="007B777B" w:rsidRPr="007B777B">
        <w:rPr>
          <w:spacing w:val="-11"/>
        </w:rPr>
        <w:t xml:space="preserve"> </w:t>
      </w:r>
      <w:r w:rsidR="007B777B" w:rsidRPr="007B777B">
        <w:rPr>
          <w:spacing w:val="1"/>
        </w:rPr>
        <w:t>i</w:t>
      </w:r>
      <w:r w:rsidR="007B777B" w:rsidRPr="007B777B">
        <w:t>n</w:t>
      </w:r>
      <w:r w:rsidR="007B777B" w:rsidRPr="007B777B">
        <w:rPr>
          <w:spacing w:val="-2"/>
        </w:rPr>
        <w:t xml:space="preserve"> </w:t>
      </w:r>
      <w:r w:rsidR="007B777B" w:rsidRPr="007B777B">
        <w:t>such</w:t>
      </w:r>
      <w:r w:rsidR="007B777B" w:rsidRPr="007B777B">
        <w:rPr>
          <w:spacing w:val="-5"/>
        </w:rPr>
        <w:t xml:space="preserve"> </w:t>
      </w:r>
      <w:r w:rsidR="007B777B" w:rsidRPr="007B777B">
        <w:t>a</w:t>
      </w:r>
      <w:r w:rsidR="007B777B" w:rsidRPr="007B777B">
        <w:rPr>
          <w:spacing w:val="-2"/>
        </w:rPr>
        <w:t xml:space="preserve"> </w:t>
      </w:r>
      <w:r w:rsidR="007B777B" w:rsidRPr="007B777B">
        <w:t>w</w:t>
      </w:r>
      <w:r w:rsidR="007B777B" w:rsidRPr="007B777B">
        <w:rPr>
          <w:spacing w:val="2"/>
        </w:rPr>
        <w:t>a</w:t>
      </w:r>
      <w:r w:rsidR="007B777B" w:rsidRPr="007B777B">
        <w:t>y</w:t>
      </w:r>
      <w:r w:rsidR="007B777B" w:rsidRPr="007B777B">
        <w:rPr>
          <w:spacing w:val="-6"/>
        </w:rPr>
        <w:t xml:space="preserve"> </w:t>
      </w:r>
      <w:r w:rsidR="007B777B" w:rsidRPr="007B777B">
        <w:t>shall</w:t>
      </w:r>
      <w:r w:rsidR="007B777B" w:rsidRPr="007B777B">
        <w:rPr>
          <w:spacing w:val="-5"/>
        </w:rPr>
        <w:t xml:space="preserve"> </w:t>
      </w:r>
      <w:r w:rsidR="007B777B" w:rsidRPr="007B777B">
        <w:t>be</w:t>
      </w:r>
      <w:r w:rsidR="007B777B" w:rsidRPr="007B777B">
        <w:rPr>
          <w:spacing w:val="-3"/>
        </w:rPr>
        <w:t xml:space="preserve"> </w:t>
      </w:r>
      <w:r w:rsidR="007B777B" w:rsidRPr="007B777B">
        <w:t>returned</w:t>
      </w:r>
      <w:r w:rsidR="007B777B" w:rsidRPr="007B777B">
        <w:rPr>
          <w:spacing w:val="-9"/>
        </w:rPr>
        <w:t xml:space="preserve"> </w:t>
      </w:r>
      <w:r w:rsidR="007B777B" w:rsidRPr="007B777B">
        <w:t>to</w:t>
      </w:r>
      <w:r w:rsidR="007B777B" w:rsidRPr="007B777B">
        <w:rPr>
          <w:spacing w:val="-2"/>
        </w:rPr>
        <w:t xml:space="preserve"> </w:t>
      </w:r>
      <w:r w:rsidR="007B777B" w:rsidRPr="007B777B">
        <w:t>the</w:t>
      </w:r>
      <w:r w:rsidR="007B777B" w:rsidRPr="007B777B">
        <w:rPr>
          <w:spacing w:val="-3"/>
        </w:rPr>
        <w:t xml:space="preserve"> </w:t>
      </w:r>
      <w:r w:rsidR="007B777B" w:rsidRPr="007B777B">
        <w:t>Author</w:t>
      </w:r>
      <w:r w:rsidR="007B777B" w:rsidRPr="007B777B">
        <w:rPr>
          <w:spacing w:val="1"/>
        </w:rPr>
        <w:t>it</w:t>
      </w:r>
      <w:r w:rsidR="007B777B" w:rsidRPr="007B777B">
        <w:rPr>
          <w:spacing w:val="-2"/>
        </w:rPr>
        <w:t>y</w:t>
      </w:r>
      <w:r w:rsidR="007B777B" w:rsidRPr="007B777B">
        <w:t>.</w:t>
      </w:r>
    </w:p>
    <w:p w:rsidR="007B777B" w:rsidRPr="00E375AA" w:rsidRDefault="007B777B" w:rsidP="005D4D8D">
      <w:pPr>
        <w:rPr>
          <w:b/>
          <w:sz w:val="26"/>
          <w:szCs w:val="26"/>
        </w:rPr>
      </w:pPr>
      <w:r w:rsidRPr="00E375AA">
        <w:rPr>
          <w:b/>
          <w:sz w:val="26"/>
          <w:szCs w:val="26"/>
        </w:rPr>
        <w:t>I</w:t>
      </w:r>
      <w:r w:rsidRPr="00E375AA">
        <w:rPr>
          <w:b/>
          <w:spacing w:val="-5"/>
          <w:sz w:val="26"/>
          <w:szCs w:val="26"/>
        </w:rPr>
        <w:t>n</w:t>
      </w:r>
      <w:r w:rsidRPr="00E375AA">
        <w:rPr>
          <w:b/>
          <w:sz w:val="26"/>
          <w:szCs w:val="26"/>
        </w:rPr>
        <w:t>ter</w:t>
      </w:r>
      <w:r w:rsidRPr="00E375AA">
        <w:rPr>
          <w:b/>
          <w:spacing w:val="-5"/>
          <w:sz w:val="26"/>
          <w:szCs w:val="26"/>
        </w:rPr>
        <w:t>p</w:t>
      </w:r>
      <w:r w:rsidRPr="00E375AA">
        <w:rPr>
          <w:b/>
          <w:sz w:val="26"/>
          <w:szCs w:val="26"/>
        </w:rPr>
        <w:t>r</w:t>
      </w:r>
      <w:r w:rsidRPr="00E375AA">
        <w:rPr>
          <w:b/>
          <w:spacing w:val="-5"/>
          <w:sz w:val="26"/>
          <w:szCs w:val="26"/>
        </w:rPr>
        <w:t>e</w:t>
      </w:r>
      <w:r w:rsidRPr="00E375AA">
        <w:rPr>
          <w:b/>
          <w:sz w:val="26"/>
          <w:szCs w:val="26"/>
        </w:rPr>
        <w:t>t</w:t>
      </w:r>
      <w:r w:rsidRPr="00E375AA">
        <w:rPr>
          <w:b/>
          <w:spacing w:val="-5"/>
          <w:sz w:val="26"/>
          <w:szCs w:val="26"/>
        </w:rPr>
        <w:t>a</w:t>
      </w:r>
      <w:r w:rsidRPr="00E375AA">
        <w:rPr>
          <w:b/>
          <w:sz w:val="26"/>
          <w:szCs w:val="26"/>
        </w:rPr>
        <w:t>tion/G</w:t>
      </w:r>
      <w:r w:rsidRPr="00E375AA">
        <w:rPr>
          <w:b/>
          <w:spacing w:val="-5"/>
          <w:sz w:val="26"/>
          <w:szCs w:val="26"/>
        </w:rPr>
        <w:t>u</w:t>
      </w:r>
      <w:r w:rsidRPr="00E375AA">
        <w:rPr>
          <w:b/>
          <w:sz w:val="26"/>
          <w:szCs w:val="26"/>
        </w:rPr>
        <w:t>ida</w:t>
      </w:r>
      <w:r w:rsidRPr="00E375AA">
        <w:rPr>
          <w:b/>
          <w:spacing w:val="-5"/>
          <w:sz w:val="26"/>
          <w:szCs w:val="26"/>
        </w:rPr>
        <w:t>n</w:t>
      </w:r>
      <w:r w:rsidRPr="00E375AA">
        <w:rPr>
          <w:b/>
          <w:sz w:val="26"/>
          <w:szCs w:val="26"/>
        </w:rPr>
        <w:t>ce</w:t>
      </w:r>
    </w:p>
    <w:p w:rsidR="007B777B" w:rsidRPr="007B777B" w:rsidRDefault="00287931" w:rsidP="005D4D8D">
      <w:r>
        <w:t>A</w:t>
      </w:r>
      <w:r w:rsidR="006015AB">
        <w:t>33</w:t>
      </w:r>
      <w:r w:rsidR="007B777B" w:rsidRPr="007B777B">
        <w:t xml:space="preserve">. </w:t>
      </w:r>
      <w:r w:rsidR="007B777B" w:rsidRPr="007B777B">
        <w:rPr>
          <w:spacing w:val="49"/>
        </w:rPr>
        <w:t xml:space="preserve"> </w:t>
      </w:r>
      <w:r w:rsidR="007B777B" w:rsidRPr="007B777B">
        <w:t>Advice</w:t>
      </w:r>
      <w:r w:rsidR="007B777B" w:rsidRPr="007B777B">
        <w:rPr>
          <w:spacing w:val="44"/>
        </w:rPr>
        <w:t xml:space="preserve"> </w:t>
      </w:r>
      <w:r w:rsidR="007B777B" w:rsidRPr="007B777B">
        <w:t>re</w:t>
      </w:r>
      <w:r w:rsidR="007B777B" w:rsidRPr="007B777B">
        <w:rPr>
          <w:spacing w:val="2"/>
        </w:rPr>
        <w:t>g</w:t>
      </w:r>
      <w:r w:rsidR="007B777B" w:rsidRPr="007B777B">
        <w:t>arding</w:t>
      </w:r>
      <w:r w:rsidR="007B777B" w:rsidRPr="007B777B">
        <w:rPr>
          <w:spacing w:val="41"/>
        </w:rPr>
        <w:t xml:space="preserve"> </w:t>
      </w:r>
      <w:r w:rsidR="007B777B" w:rsidRPr="007B777B">
        <w:t>the</w:t>
      </w:r>
      <w:r w:rsidR="007B777B" w:rsidRPr="007B777B">
        <w:rPr>
          <w:spacing w:val="48"/>
        </w:rPr>
        <w:t xml:space="preserve"> </w:t>
      </w:r>
      <w:r w:rsidR="007B777B" w:rsidRPr="007B777B">
        <w:t>interpretat</w:t>
      </w:r>
      <w:r w:rsidR="007B777B" w:rsidRPr="007B777B">
        <w:rPr>
          <w:spacing w:val="1"/>
        </w:rPr>
        <w:t>i</w:t>
      </w:r>
      <w:r w:rsidR="007B777B" w:rsidRPr="007B777B">
        <w:t>on</w:t>
      </w:r>
      <w:r w:rsidR="007B777B" w:rsidRPr="007B777B">
        <w:rPr>
          <w:spacing w:val="37"/>
        </w:rPr>
        <w:t xml:space="preserve"> </w:t>
      </w:r>
      <w:r w:rsidR="007B777B" w:rsidRPr="007B777B">
        <w:t>of</w:t>
      </w:r>
      <w:r w:rsidR="007B777B" w:rsidRPr="007B777B">
        <w:rPr>
          <w:spacing w:val="49"/>
        </w:rPr>
        <w:t xml:space="preserve"> </w:t>
      </w:r>
      <w:r w:rsidR="007B777B" w:rsidRPr="007B777B">
        <w:t>the</w:t>
      </w:r>
      <w:r w:rsidR="007B777B" w:rsidRPr="007B777B">
        <w:rPr>
          <w:spacing w:val="48"/>
        </w:rPr>
        <w:t xml:space="preserve"> </w:t>
      </w:r>
      <w:r w:rsidR="007B777B" w:rsidRPr="007B777B">
        <w:t>above</w:t>
      </w:r>
      <w:r w:rsidR="007B777B" w:rsidRPr="007B777B">
        <w:rPr>
          <w:spacing w:val="45"/>
        </w:rPr>
        <w:t xml:space="preserve"> </w:t>
      </w:r>
      <w:r w:rsidR="007B777B" w:rsidRPr="007B777B">
        <w:t>requirements</w:t>
      </w:r>
      <w:r w:rsidR="007B777B" w:rsidRPr="007B777B">
        <w:rPr>
          <w:spacing w:val="37"/>
        </w:rPr>
        <w:t xml:space="preserve"> </w:t>
      </w:r>
      <w:r w:rsidR="007B777B" w:rsidRPr="007B777B">
        <w:t>should</w:t>
      </w:r>
      <w:r w:rsidR="007B777B" w:rsidRPr="007B777B">
        <w:rPr>
          <w:spacing w:val="44"/>
        </w:rPr>
        <w:t xml:space="preserve"> </w:t>
      </w:r>
      <w:r w:rsidR="007B777B" w:rsidRPr="007B777B">
        <w:t>be</w:t>
      </w:r>
      <w:r w:rsidR="007B777B" w:rsidRPr="007B777B">
        <w:rPr>
          <w:spacing w:val="49"/>
        </w:rPr>
        <w:t xml:space="preserve"> </w:t>
      </w:r>
      <w:r w:rsidR="007B777B" w:rsidRPr="007B777B">
        <w:t>sought from</w:t>
      </w:r>
      <w:r w:rsidR="007B777B" w:rsidRPr="007B777B">
        <w:rPr>
          <w:spacing w:val="-5"/>
        </w:rPr>
        <w:t xml:space="preserve"> </w:t>
      </w:r>
      <w:r w:rsidR="007B777B" w:rsidRPr="007B777B">
        <w:t>the</w:t>
      </w:r>
      <w:r w:rsidR="007B777B" w:rsidRPr="007B777B">
        <w:rPr>
          <w:spacing w:val="-3"/>
        </w:rPr>
        <w:t xml:space="preserve"> </w:t>
      </w:r>
      <w:r w:rsidR="007B777B" w:rsidRPr="007B777B">
        <w:t>Authorit</w:t>
      </w:r>
      <w:r w:rsidR="007B777B" w:rsidRPr="007B777B">
        <w:rPr>
          <w:spacing w:val="-2"/>
        </w:rPr>
        <w:t>y</w:t>
      </w:r>
      <w:r w:rsidR="007B777B" w:rsidRPr="007B777B">
        <w:t>.</w:t>
      </w:r>
    </w:p>
    <w:p w:rsidR="007B777B" w:rsidRPr="007B777B" w:rsidRDefault="00287931" w:rsidP="005D4D8D">
      <w:r>
        <w:t>A</w:t>
      </w:r>
      <w:r w:rsidR="006015AB">
        <w:t>34</w:t>
      </w:r>
      <w:r w:rsidR="007B777B" w:rsidRPr="007B777B">
        <w:t xml:space="preserve">. </w:t>
      </w:r>
      <w:r w:rsidR="007B777B" w:rsidRPr="007B777B">
        <w:rPr>
          <w:spacing w:val="56"/>
        </w:rPr>
        <w:t xml:space="preserve"> </w:t>
      </w:r>
      <w:r w:rsidR="007B777B" w:rsidRPr="007B777B">
        <w:t>Further</w:t>
      </w:r>
      <w:r w:rsidR="007B777B" w:rsidRPr="007B777B">
        <w:rPr>
          <w:spacing w:val="3"/>
        </w:rPr>
        <w:t xml:space="preserve"> </w:t>
      </w:r>
      <w:r w:rsidR="007B777B" w:rsidRPr="007B777B">
        <w:t>re</w:t>
      </w:r>
      <w:r w:rsidR="007B777B" w:rsidRPr="007B777B">
        <w:rPr>
          <w:spacing w:val="1"/>
        </w:rPr>
        <w:t>q</w:t>
      </w:r>
      <w:r w:rsidR="007B777B" w:rsidRPr="007B777B">
        <w:t>uirements,</w:t>
      </w:r>
      <w:r w:rsidR="007B777B" w:rsidRPr="007B777B">
        <w:rPr>
          <w:spacing w:val="-4"/>
        </w:rPr>
        <w:t xml:space="preserve"> </w:t>
      </w:r>
      <w:r w:rsidR="007B777B" w:rsidRPr="007B777B">
        <w:t>advice</w:t>
      </w:r>
      <w:r w:rsidR="007B777B" w:rsidRPr="007B777B">
        <w:rPr>
          <w:spacing w:val="4"/>
        </w:rPr>
        <w:t xml:space="preserve"> </w:t>
      </w:r>
      <w:r w:rsidR="007B777B" w:rsidRPr="007B777B">
        <w:t>and</w:t>
      </w:r>
      <w:r w:rsidR="007B777B" w:rsidRPr="007B777B">
        <w:rPr>
          <w:spacing w:val="6"/>
        </w:rPr>
        <w:t xml:space="preserve"> </w:t>
      </w:r>
      <w:r w:rsidR="007B777B" w:rsidRPr="007B777B">
        <w:t>guidance</w:t>
      </w:r>
      <w:r w:rsidR="007B777B" w:rsidRPr="007B777B">
        <w:rPr>
          <w:spacing w:val="1"/>
        </w:rPr>
        <w:t xml:space="preserve"> </w:t>
      </w:r>
      <w:r w:rsidR="007B777B" w:rsidRPr="007B777B">
        <w:rPr>
          <w:spacing w:val="-1"/>
        </w:rPr>
        <w:t>f</w:t>
      </w:r>
      <w:r w:rsidR="007B777B" w:rsidRPr="007B777B">
        <w:t>or</w:t>
      </w:r>
      <w:r w:rsidR="007B777B" w:rsidRPr="007B777B">
        <w:rPr>
          <w:spacing w:val="8"/>
        </w:rPr>
        <w:t xml:space="preserve"> </w:t>
      </w:r>
      <w:r w:rsidR="007B777B" w:rsidRPr="007B777B">
        <w:t>the</w:t>
      </w:r>
      <w:r w:rsidR="007B777B" w:rsidRPr="007B777B">
        <w:rPr>
          <w:spacing w:val="8"/>
        </w:rPr>
        <w:t xml:space="preserve"> </w:t>
      </w:r>
      <w:r w:rsidR="007B777B" w:rsidRPr="007B777B">
        <w:t>protection of</w:t>
      </w:r>
      <w:r w:rsidR="007B777B" w:rsidRPr="007B777B">
        <w:rPr>
          <w:spacing w:val="9"/>
        </w:rPr>
        <w:t xml:space="preserve"> </w:t>
      </w:r>
      <w:r w:rsidR="007B777B" w:rsidRPr="007B777B">
        <w:t>MOD</w:t>
      </w:r>
      <w:r w:rsidR="007B777B" w:rsidRPr="007B777B">
        <w:rPr>
          <w:spacing w:val="6"/>
        </w:rPr>
        <w:t xml:space="preserve"> </w:t>
      </w:r>
      <w:r w:rsidR="007B777B" w:rsidRPr="007B777B">
        <w:t>inform</w:t>
      </w:r>
      <w:r w:rsidR="007B777B" w:rsidRPr="007B777B">
        <w:rPr>
          <w:spacing w:val="1"/>
        </w:rPr>
        <w:t>a</w:t>
      </w:r>
      <w:r w:rsidR="007B777B" w:rsidRPr="007B777B">
        <w:t>tion</w:t>
      </w:r>
      <w:r w:rsidR="007B777B" w:rsidRPr="007B777B">
        <w:rPr>
          <w:spacing w:val="-1"/>
        </w:rPr>
        <w:t xml:space="preserve"> </w:t>
      </w:r>
      <w:r w:rsidR="007B777B" w:rsidRPr="007B777B">
        <w:t>at the</w:t>
      </w:r>
      <w:r w:rsidR="007B777B" w:rsidRPr="007B777B">
        <w:rPr>
          <w:spacing w:val="43"/>
        </w:rPr>
        <w:t xml:space="preserve"> </w:t>
      </w:r>
      <w:r w:rsidR="007B777B" w:rsidRPr="007B777B">
        <w:t>level</w:t>
      </w:r>
      <w:r w:rsidR="007B777B" w:rsidRPr="007B777B">
        <w:rPr>
          <w:spacing w:val="41"/>
        </w:rPr>
        <w:t xml:space="preserve"> </w:t>
      </w:r>
      <w:r w:rsidR="007B777B" w:rsidRPr="007B777B">
        <w:rPr>
          <w:spacing w:val="-1"/>
        </w:rPr>
        <w:t>o</w:t>
      </w:r>
      <w:r w:rsidR="007B777B" w:rsidRPr="007B777B">
        <w:t>f</w:t>
      </w:r>
      <w:r w:rsidR="007B777B" w:rsidRPr="007B777B">
        <w:rPr>
          <w:spacing w:val="43"/>
        </w:rPr>
        <w:t xml:space="preserve"> </w:t>
      </w:r>
      <w:r w:rsidR="007B777B" w:rsidRPr="007B777B">
        <w:t>OFFICIAL-SENSITIVE</w:t>
      </w:r>
      <w:r w:rsidR="007B777B" w:rsidRPr="007B777B">
        <w:rPr>
          <w:spacing w:val="24"/>
        </w:rPr>
        <w:t xml:space="preserve"> </w:t>
      </w:r>
      <w:r w:rsidR="007B777B" w:rsidRPr="007B777B">
        <w:t>may</w:t>
      </w:r>
      <w:r w:rsidR="007B777B" w:rsidRPr="007B777B">
        <w:rPr>
          <w:spacing w:val="41"/>
        </w:rPr>
        <w:t xml:space="preserve"> </w:t>
      </w:r>
      <w:r w:rsidR="007B777B" w:rsidRPr="007B777B">
        <w:t>be</w:t>
      </w:r>
      <w:r w:rsidR="007B777B" w:rsidRPr="007B777B">
        <w:rPr>
          <w:spacing w:val="44"/>
        </w:rPr>
        <w:t xml:space="preserve"> </w:t>
      </w:r>
      <w:r w:rsidR="007B777B" w:rsidRPr="007B777B">
        <w:t>found</w:t>
      </w:r>
      <w:r w:rsidR="007B777B" w:rsidRPr="007B777B">
        <w:rPr>
          <w:spacing w:val="40"/>
        </w:rPr>
        <w:t xml:space="preserve"> </w:t>
      </w:r>
      <w:r w:rsidR="007B777B" w:rsidRPr="007B777B">
        <w:t>in</w:t>
      </w:r>
      <w:r w:rsidR="007B777B" w:rsidRPr="007B777B">
        <w:rPr>
          <w:spacing w:val="44"/>
        </w:rPr>
        <w:t xml:space="preserve"> </w:t>
      </w:r>
      <w:r w:rsidR="007B777B" w:rsidRPr="007B777B">
        <w:t>Industry Security Notices</w:t>
      </w:r>
      <w:r w:rsidR="007B777B" w:rsidRPr="007B777B">
        <w:rPr>
          <w:spacing w:val="2"/>
        </w:rPr>
        <w:t xml:space="preserve"> </w:t>
      </w:r>
      <w:r w:rsidR="007B777B" w:rsidRPr="007B777B">
        <w:t>at:</w:t>
      </w:r>
      <w:r w:rsidR="007B777B" w:rsidRPr="007B777B">
        <w:rPr>
          <w:spacing w:val="6"/>
        </w:rPr>
        <w:t xml:space="preserve"> </w:t>
      </w:r>
      <w:r w:rsidR="007B777B" w:rsidRPr="007B777B">
        <w:rPr>
          <w:color w:val="0000FF"/>
          <w:spacing w:val="-3"/>
        </w:rPr>
        <w:t>http</w:t>
      </w:r>
      <w:r w:rsidR="007B777B" w:rsidRPr="007B777B">
        <w:rPr>
          <w:color w:val="0000FF"/>
          <w:spacing w:val="-5"/>
        </w:rPr>
        <w:t>s</w:t>
      </w:r>
      <w:r w:rsidR="007B777B" w:rsidRPr="007B777B">
        <w:rPr>
          <w:color w:val="0000FF"/>
          <w:spacing w:val="-4"/>
        </w:rPr>
        <w:t>:</w:t>
      </w:r>
      <w:r w:rsidR="007B777B" w:rsidRPr="007B777B">
        <w:rPr>
          <w:color w:val="0000FF"/>
          <w:spacing w:val="-3"/>
        </w:rPr>
        <w:t>/</w:t>
      </w:r>
      <w:r w:rsidR="007B777B" w:rsidRPr="007B777B">
        <w:rPr>
          <w:color w:val="0000FF"/>
          <w:spacing w:val="-5"/>
        </w:rPr>
        <w:t>/</w:t>
      </w:r>
      <w:r w:rsidR="007B777B" w:rsidRPr="007B777B">
        <w:rPr>
          <w:color w:val="0000FF"/>
          <w:spacing w:val="-3"/>
        </w:rPr>
        <w:t>www</w:t>
      </w:r>
      <w:r w:rsidR="007B777B" w:rsidRPr="007B777B">
        <w:rPr>
          <w:color w:val="0000FF"/>
          <w:spacing w:val="-5"/>
        </w:rPr>
        <w:t>.</w:t>
      </w:r>
      <w:r w:rsidR="007B777B" w:rsidRPr="007B777B">
        <w:rPr>
          <w:color w:val="0000FF"/>
          <w:spacing w:val="-3"/>
        </w:rPr>
        <w:t>gov</w:t>
      </w:r>
      <w:r w:rsidR="007B777B" w:rsidRPr="007B777B">
        <w:rPr>
          <w:color w:val="0000FF"/>
          <w:spacing w:val="-5"/>
        </w:rPr>
        <w:t>.</w:t>
      </w:r>
      <w:r w:rsidR="007B777B" w:rsidRPr="007B777B">
        <w:rPr>
          <w:color w:val="0000FF"/>
          <w:spacing w:val="-3"/>
        </w:rPr>
        <w:t>u</w:t>
      </w:r>
      <w:r w:rsidR="007B777B" w:rsidRPr="007B777B">
        <w:rPr>
          <w:color w:val="0000FF"/>
          <w:spacing w:val="-5"/>
        </w:rPr>
        <w:t>k</w:t>
      </w:r>
      <w:r w:rsidR="007B777B" w:rsidRPr="007B777B">
        <w:rPr>
          <w:color w:val="0000FF"/>
          <w:spacing w:val="-3"/>
        </w:rPr>
        <w:t>/g</w:t>
      </w:r>
      <w:r w:rsidR="007B777B" w:rsidRPr="007B777B">
        <w:rPr>
          <w:color w:val="0000FF"/>
          <w:spacing w:val="-5"/>
        </w:rPr>
        <w:t>ov</w:t>
      </w:r>
      <w:r w:rsidR="007B777B" w:rsidRPr="007B777B">
        <w:rPr>
          <w:color w:val="0000FF"/>
          <w:spacing w:val="-3"/>
        </w:rPr>
        <w:t>ernm</w:t>
      </w:r>
      <w:r w:rsidR="007B777B" w:rsidRPr="007B777B">
        <w:rPr>
          <w:color w:val="0000FF"/>
          <w:spacing w:val="-5"/>
        </w:rPr>
        <w:t>e</w:t>
      </w:r>
      <w:r w:rsidR="007B777B" w:rsidRPr="007B777B">
        <w:rPr>
          <w:color w:val="0000FF"/>
          <w:spacing w:val="-3"/>
        </w:rPr>
        <w:t>nt</w:t>
      </w:r>
      <w:r w:rsidR="007B777B" w:rsidRPr="007B777B">
        <w:rPr>
          <w:color w:val="0000FF"/>
          <w:spacing w:val="-5"/>
        </w:rPr>
        <w:t>/</w:t>
      </w:r>
      <w:r w:rsidR="007B777B" w:rsidRPr="007B777B">
        <w:rPr>
          <w:color w:val="0000FF"/>
          <w:spacing w:val="-3"/>
        </w:rPr>
        <w:t>p</w:t>
      </w:r>
      <w:r w:rsidR="007B777B" w:rsidRPr="007B777B">
        <w:rPr>
          <w:color w:val="0000FF"/>
          <w:spacing w:val="-5"/>
        </w:rPr>
        <w:t>u</w:t>
      </w:r>
      <w:r w:rsidR="007B777B" w:rsidRPr="007B777B">
        <w:rPr>
          <w:color w:val="0000FF"/>
          <w:spacing w:val="-3"/>
        </w:rPr>
        <w:t>bl</w:t>
      </w:r>
      <w:r w:rsidR="007B777B" w:rsidRPr="007B777B">
        <w:rPr>
          <w:color w:val="0000FF"/>
          <w:spacing w:val="-5"/>
        </w:rPr>
        <w:t>i</w:t>
      </w:r>
      <w:r w:rsidR="007B777B" w:rsidRPr="007B777B">
        <w:rPr>
          <w:color w:val="0000FF"/>
          <w:spacing w:val="-3"/>
        </w:rPr>
        <w:t>ca</w:t>
      </w:r>
      <w:r w:rsidR="007B777B" w:rsidRPr="007B777B">
        <w:rPr>
          <w:color w:val="0000FF"/>
          <w:spacing w:val="-5"/>
        </w:rPr>
        <w:t>t</w:t>
      </w:r>
      <w:r w:rsidR="007B777B" w:rsidRPr="007B777B">
        <w:rPr>
          <w:color w:val="0000FF"/>
          <w:spacing w:val="-3"/>
        </w:rPr>
        <w:t>io</w:t>
      </w:r>
      <w:r w:rsidR="007B777B" w:rsidRPr="007B777B">
        <w:rPr>
          <w:color w:val="0000FF"/>
          <w:spacing w:val="-5"/>
        </w:rPr>
        <w:t>n</w:t>
      </w:r>
      <w:r w:rsidR="007B777B" w:rsidRPr="007B777B">
        <w:rPr>
          <w:color w:val="0000FF"/>
          <w:spacing w:val="-3"/>
        </w:rPr>
        <w:t>s/</w:t>
      </w:r>
      <w:r w:rsidR="007B777B" w:rsidRPr="007B777B">
        <w:rPr>
          <w:color w:val="0000FF"/>
          <w:spacing w:val="-5"/>
        </w:rPr>
        <w:t>i</w:t>
      </w:r>
      <w:r w:rsidR="007B777B" w:rsidRPr="007B777B">
        <w:rPr>
          <w:color w:val="0000FF"/>
          <w:spacing w:val="-3"/>
        </w:rPr>
        <w:t>ndu</w:t>
      </w:r>
      <w:r w:rsidR="007B777B" w:rsidRPr="007B777B">
        <w:rPr>
          <w:color w:val="0000FF"/>
          <w:spacing w:val="-5"/>
        </w:rPr>
        <w:t>s</w:t>
      </w:r>
      <w:r w:rsidR="007B777B" w:rsidRPr="007B777B">
        <w:rPr>
          <w:color w:val="0000FF"/>
          <w:spacing w:val="-3"/>
        </w:rPr>
        <w:t>tr</w:t>
      </w:r>
      <w:r w:rsidR="007B777B" w:rsidRPr="007B777B">
        <w:rPr>
          <w:color w:val="0000FF"/>
          <w:spacing w:val="-6"/>
        </w:rPr>
        <w:t>y</w:t>
      </w:r>
      <w:r w:rsidR="007B777B" w:rsidRPr="007B777B">
        <w:rPr>
          <w:color w:val="0000FF"/>
          <w:spacing w:val="-4"/>
        </w:rPr>
        <w:t>-</w:t>
      </w:r>
      <w:r w:rsidR="007B777B" w:rsidRPr="007B777B">
        <w:rPr>
          <w:color w:val="0000FF"/>
          <w:spacing w:val="-3"/>
        </w:rPr>
        <w:t>securit</w:t>
      </w:r>
      <w:r w:rsidR="007B777B" w:rsidRPr="007B777B">
        <w:rPr>
          <w:color w:val="0000FF"/>
          <w:spacing w:val="-6"/>
        </w:rPr>
        <w:t>y</w:t>
      </w:r>
      <w:r w:rsidR="007B777B" w:rsidRPr="007B777B">
        <w:rPr>
          <w:color w:val="0000FF"/>
          <w:spacing w:val="-4"/>
        </w:rPr>
        <w:t>-</w:t>
      </w:r>
      <w:r w:rsidR="007B777B" w:rsidRPr="007B777B">
        <w:rPr>
          <w:color w:val="0000FF"/>
          <w:spacing w:val="-3"/>
        </w:rPr>
        <w:t>noti</w:t>
      </w:r>
      <w:r w:rsidR="007B777B" w:rsidRPr="007B777B">
        <w:rPr>
          <w:color w:val="0000FF"/>
          <w:spacing w:val="-5"/>
        </w:rPr>
        <w:t>ce</w:t>
      </w:r>
      <w:r w:rsidR="007B777B" w:rsidRPr="007B777B">
        <w:rPr>
          <w:color w:val="0000FF"/>
          <w:spacing w:val="-3"/>
        </w:rPr>
        <w:t>s- isns.</w:t>
      </w:r>
    </w:p>
    <w:p w:rsidR="007B777B" w:rsidRPr="00E375AA" w:rsidRDefault="007B777B" w:rsidP="005D4D8D">
      <w:pPr>
        <w:rPr>
          <w:b/>
          <w:sz w:val="26"/>
          <w:szCs w:val="26"/>
        </w:rPr>
      </w:pPr>
      <w:r w:rsidRPr="00E375AA">
        <w:rPr>
          <w:b/>
          <w:sz w:val="26"/>
          <w:szCs w:val="26"/>
        </w:rPr>
        <w:t>Audit</w:t>
      </w:r>
    </w:p>
    <w:p w:rsidR="007B777B" w:rsidRPr="00BA5557" w:rsidRDefault="00287931" w:rsidP="007904F2">
      <w:pPr>
        <w:pStyle w:val="CommentText"/>
        <w:rPr>
          <w:sz w:val="22"/>
          <w:szCs w:val="22"/>
        </w:rPr>
      </w:pPr>
      <w:r w:rsidRPr="00BA5557">
        <w:rPr>
          <w:sz w:val="22"/>
          <w:szCs w:val="22"/>
        </w:rPr>
        <w:t>A</w:t>
      </w:r>
      <w:r w:rsidR="006015AB" w:rsidRPr="00BA5557">
        <w:rPr>
          <w:sz w:val="22"/>
          <w:szCs w:val="22"/>
        </w:rPr>
        <w:t>35</w:t>
      </w:r>
      <w:r w:rsidR="007B777B" w:rsidRPr="00BA5557">
        <w:rPr>
          <w:sz w:val="22"/>
          <w:szCs w:val="22"/>
        </w:rPr>
        <w:t xml:space="preserve">. </w:t>
      </w:r>
      <w:r w:rsidR="007B777B" w:rsidRPr="00BA5557">
        <w:rPr>
          <w:spacing w:val="49"/>
          <w:sz w:val="22"/>
          <w:szCs w:val="22"/>
        </w:rPr>
        <w:t xml:space="preserve"> </w:t>
      </w:r>
      <w:r w:rsidR="007B777B" w:rsidRPr="00BA5557">
        <w:rPr>
          <w:sz w:val="22"/>
          <w:szCs w:val="22"/>
        </w:rPr>
        <w:t>Where</w:t>
      </w:r>
      <w:r w:rsidR="007B777B" w:rsidRPr="00BA5557">
        <w:rPr>
          <w:spacing w:val="-4"/>
          <w:sz w:val="22"/>
          <w:szCs w:val="22"/>
        </w:rPr>
        <w:t xml:space="preserve"> </w:t>
      </w:r>
      <w:r w:rsidR="007B777B" w:rsidRPr="00BA5557">
        <w:rPr>
          <w:sz w:val="22"/>
          <w:szCs w:val="22"/>
        </w:rPr>
        <w:t>co</w:t>
      </w:r>
      <w:r w:rsidR="007B777B" w:rsidRPr="00BA5557">
        <w:rPr>
          <w:spacing w:val="1"/>
          <w:sz w:val="22"/>
          <w:szCs w:val="22"/>
        </w:rPr>
        <w:t>n</w:t>
      </w:r>
      <w:r w:rsidR="007B777B" w:rsidRPr="00BA5557">
        <w:rPr>
          <w:sz w:val="22"/>
          <w:szCs w:val="22"/>
        </w:rPr>
        <w:t>sidered</w:t>
      </w:r>
      <w:r w:rsidR="007B777B" w:rsidRPr="00BA5557">
        <w:rPr>
          <w:spacing w:val="-9"/>
          <w:sz w:val="22"/>
          <w:szCs w:val="22"/>
        </w:rPr>
        <w:t xml:space="preserve"> </w:t>
      </w:r>
      <w:r w:rsidR="007B777B" w:rsidRPr="00BA5557">
        <w:rPr>
          <w:sz w:val="22"/>
          <w:szCs w:val="22"/>
        </w:rPr>
        <w:t>necessary</w:t>
      </w:r>
      <w:r w:rsidR="007B777B" w:rsidRPr="00BA5557">
        <w:rPr>
          <w:spacing w:val="-11"/>
          <w:sz w:val="22"/>
          <w:szCs w:val="22"/>
        </w:rPr>
        <w:t xml:space="preserve"> </w:t>
      </w:r>
      <w:r w:rsidR="007B777B" w:rsidRPr="00BA5557">
        <w:rPr>
          <w:spacing w:val="1"/>
          <w:sz w:val="22"/>
          <w:szCs w:val="22"/>
        </w:rPr>
        <w:t>b</w:t>
      </w:r>
      <w:r w:rsidR="007B777B" w:rsidRPr="00BA5557">
        <w:rPr>
          <w:sz w:val="22"/>
          <w:szCs w:val="22"/>
        </w:rPr>
        <w:t>y the Authorit</w:t>
      </w:r>
      <w:r w:rsidR="007B777B" w:rsidRPr="00BA5557">
        <w:rPr>
          <w:spacing w:val="-1"/>
          <w:sz w:val="22"/>
          <w:szCs w:val="22"/>
        </w:rPr>
        <w:t>y</w:t>
      </w:r>
      <w:r w:rsidR="007B777B" w:rsidRPr="00BA5557">
        <w:rPr>
          <w:sz w:val="22"/>
          <w:szCs w:val="22"/>
        </w:rPr>
        <w:t>,</w:t>
      </w:r>
      <w:r w:rsidR="007B777B" w:rsidRPr="00BA5557">
        <w:rPr>
          <w:spacing w:val="-7"/>
          <w:sz w:val="22"/>
          <w:szCs w:val="22"/>
        </w:rPr>
        <w:t xml:space="preserve"> </w:t>
      </w:r>
      <w:r w:rsidR="007B777B" w:rsidRPr="00BA5557">
        <w:rPr>
          <w:sz w:val="22"/>
          <w:szCs w:val="22"/>
        </w:rPr>
        <w:t>the</w:t>
      </w:r>
      <w:r w:rsidR="007B777B" w:rsidRPr="00BA5557">
        <w:rPr>
          <w:spacing w:val="1"/>
          <w:sz w:val="22"/>
          <w:szCs w:val="22"/>
        </w:rPr>
        <w:t xml:space="preserve"> </w:t>
      </w:r>
      <w:r w:rsidR="00262015" w:rsidRPr="00BA5557">
        <w:rPr>
          <w:sz w:val="22"/>
          <w:szCs w:val="22"/>
        </w:rPr>
        <w:t>Tenderer</w:t>
      </w:r>
      <w:r w:rsidR="007B777B" w:rsidRPr="00BA5557">
        <w:rPr>
          <w:spacing w:val="-8"/>
          <w:sz w:val="22"/>
          <w:szCs w:val="22"/>
        </w:rPr>
        <w:t xml:space="preserve"> </w:t>
      </w:r>
      <w:r w:rsidR="007B777B" w:rsidRPr="00BA5557">
        <w:rPr>
          <w:sz w:val="22"/>
          <w:szCs w:val="22"/>
        </w:rPr>
        <w:t>shall</w:t>
      </w:r>
      <w:r w:rsidR="007B777B" w:rsidRPr="00BA5557">
        <w:rPr>
          <w:spacing w:val="-1"/>
          <w:sz w:val="22"/>
          <w:szCs w:val="22"/>
        </w:rPr>
        <w:t xml:space="preserve"> </w:t>
      </w:r>
      <w:r w:rsidR="007B777B" w:rsidRPr="00BA5557">
        <w:rPr>
          <w:sz w:val="22"/>
          <w:szCs w:val="22"/>
        </w:rPr>
        <w:t>provide</w:t>
      </w:r>
      <w:r w:rsidR="007B777B" w:rsidRPr="00BA5557">
        <w:rPr>
          <w:spacing w:val="-5"/>
          <w:sz w:val="22"/>
          <w:szCs w:val="22"/>
        </w:rPr>
        <w:t xml:space="preserve"> </w:t>
      </w:r>
      <w:r w:rsidR="007B777B" w:rsidRPr="00BA5557">
        <w:rPr>
          <w:sz w:val="22"/>
          <w:szCs w:val="22"/>
        </w:rPr>
        <w:t xml:space="preserve">evidence of </w:t>
      </w:r>
      <w:r w:rsidR="007B777B" w:rsidRPr="00BA5557">
        <w:rPr>
          <w:spacing w:val="49"/>
          <w:sz w:val="22"/>
          <w:szCs w:val="22"/>
        </w:rPr>
        <w:t xml:space="preserve"> </w:t>
      </w:r>
      <w:r w:rsidR="007B777B" w:rsidRPr="00BA5557">
        <w:rPr>
          <w:sz w:val="22"/>
          <w:szCs w:val="22"/>
        </w:rPr>
        <w:t xml:space="preserve">compliance </w:t>
      </w:r>
      <w:r w:rsidR="007B777B" w:rsidRPr="00BA5557">
        <w:rPr>
          <w:spacing w:val="39"/>
          <w:sz w:val="22"/>
          <w:szCs w:val="22"/>
        </w:rPr>
        <w:t xml:space="preserve"> </w:t>
      </w:r>
      <w:r w:rsidR="007B777B" w:rsidRPr="00BA5557">
        <w:rPr>
          <w:spacing w:val="2"/>
          <w:sz w:val="22"/>
          <w:szCs w:val="22"/>
        </w:rPr>
        <w:t>w</w:t>
      </w:r>
      <w:r w:rsidR="007B777B" w:rsidRPr="00BA5557">
        <w:rPr>
          <w:sz w:val="22"/>
          <w:szCs w:val="22"/>
        </w:rPr>
        <w:t xml:space="preserve">ith </w:t>
      </w:r>
      <w:r w:rsidR="007B777B" w:rsidRPr="00BA5557">
        <w:rPr>
          <w:spacing w:val="46"/>
          <w:sz w:val="22"/>
          <w:szCs w:val="22"/>
        </w:rPr>
        <w:t xml:space="preserve"> </w:t>
      </w:r>
      <w:r w:rsidR="007B777B" w:rsidRPr="00BA5557">
        <w:rPr>
          <w:sz w:val="22"/>
          <w:szCs w:val="22"/>
        </w:rPr>
        <w:t xml:space="preserve">this </w:t>
      </w:r>
      <w:r w:rsidR="007B777B" w:rsidRPr="00BA5557">
        <w:rPr>
          <w:spacing w:val="47"/>
          <w:sz w:val="22"/>
          <w:szCs w:val="22"/>
        </w:rPr>
        <w:t xml:space="preserve"> </w:t>
      </w:r>
      <w:r w:rsidR="007B777B" w:rsidRPr="00BA5557">
        <w:rPr>
          <w:sz w:val="22"/>
          <w:szCs w:val="22"/>
        </w:rPr>
        <w:t xml:space="preserve">Security </w:t>
      </w:r>
      <w:r w:rsidR="007B777B" w:rsidRPr="00BA5557">
        <w:rPr>
          <w:spacing w:val="40"/>
          <w:sz w:val="22"/>
          <w:szCs w:val="22"/>
        </w:rPr>
        <w:t xml:space="preserve"> </w:t>
      </w:r>
      <w:r w:rsidR="007B777B" w:rsidRPr="00BA5557">
        <w:rPr>
          <w:sz w:val="22"/>
          <w:szCs w:val="22"/>
        </w:rPr>
        <w:t xml:space="preserve">Condition </w:t>
      </w:r>
      <w:r w:rsidR="007B777B" w:rsidRPr="00BA5557">
        <w:rPr>
          <w:spacing w:val="41"/>
          <w:sz w:val="22"/>
          <w:szCs w:val="22"/>
        </w:rPr>
        <w:t xml:space="preserve"> </w:t>
      </w:r>
      <w:r w:rsidR="007B777B" w:rsidRPr="00BA5557">
        <w:rPr>
          <w:sz w:val="22"/>
          <w:szCs w:val="22"/>
        </w:rPr>
        <w:t xml:space="preserve">and/or </w:t>
      </w:r>
      <w:r w:rsidR="007B777B" w:rsidRPr="00BA5557">
        <w:rPr>
          <w:spacing w:val="44"/>
          <w:sz w:val="22"/>
          <w:szCs w:val="22"/>
        </w:rPr>
        <w:t xml:space="preserve"> </w:t>
      </w:r>
      <w:r w:rsidR="007B777B" w:rsidRPr="00BA5557">
        <w:rPr>
          <w:sz w:val="22"/>
          <w:szCs w:val="22"/>
        </w:rPr>
        <w:t xml:space="preserve">permit </w:t>
      </w:r>
      <w:r w:rsidR="007B777B" w:rsidRPr="00BA5557">
        <w:rPr>
          <w:spacing w:val="44"/>
          <w:sz w:val="22"/>
          <w:szCs w:val="22"/>
        </w:rPr>
        <w:t xml:space="preserve"> </w:t>
      </w:r>
      <w:r w:rsidR="007B777B" w:rsidRPr="00BA5557">
        <w:rPr>
          <w:sz w:val="22"/>
          <w:szCs w:val="22"/>
        </w:rPr>
        <w:t>t</w:t>
      </w:r>
      <w:r w:rsidR="007B777B" w:rsidRPr="00BA5557">
        <w:rPr>
          <w:spacing w:val="2"/>
          <w:sz w:val="22"/>
          <w:szCs w:val="22"/>
        </w:rPr>
        <w:t>h</w:t>
      </w:r>
      <w:r w:rsidR="007B777B" w:rsidRPr="00BA5557">
        <w:rPr>
          <w:sz w:val="22"/>
          <w:szCs w:val="22"/>
        </w:rPr>
        <w:t xml:space="preserve">e </w:t>
      </w:r>
      <w:r w:rsidR="007B777B" w:rsidRPr="00BA5557">
        <w:rPr>
          <w:spacing w:val="48"/>
          <w:sz w:val="22"/>
          <w:szCs w:val="22"/>
        </w:rPr>
        <w:t xml:space="preserve"> </w:t>
      </w:r>
      <w:r w:rsidR="007B777B" w:rsidRPr="00BA5557">
        <w:rPr>
          <w:sz w:val="22"/>
          <w:szCs w:val="22"/>
        </w:rPr>
        <w:t xml:space="preserve">inspection </w:t>
      </w:r>
      <w:r w:rsidR="007B777B" w:rsidRPr="00BA5557">
        <w:rPr>
          <w:spacing w:val="40"/>
          <w:sz w:val="22"/>
          <w:szCs w:val="22"/>
        </w:rPr>
        <w:t xml:space="preserve"> </w:t>
      </w:r>
      <w:r w:rsidR="007B777B" w:rsidRPr="00BA5557">
        <w:rPr>
          <w:sz w:val="22"/>
          <w:szCs w:val="22"/>
        </w:rPr>
        <w:t xml:space="preserve">of </w:t>
      </w:r>
      <w:r w:rsidR="007B777B" w:rsidRPr="00BA5557">
        <w:rPr>
          <w:spacing w:val="49"/>
          <w:sz w:val="22"/>
          <w:szCs w:val="22"/>
        </w:rPr>
        <w:t xml:space="preserve"> </w:t>
      </w:r>
      <w:r w:rsidR="007B777B" w:rsidRPr="00BA5557">
        <w:rPr>
          <w:sz w:val="22"/>
          <w:szCs w:val="22"/>
        </w:rPr>
        <w:t xml:space="preserve">the </w:t>
      </w:r>
      <w:r w:rsidR="00262015" w:rsidRPr="00BA5557">
        <w:rPr>
          <w:sz w:val="22"/>
          <w:szCs w:val="22"/>
        </w:rPr>
        <w:t>Tenderer</w:t>
      </w:r>
      <w:r w:rsidR="007B777B" w:rsidRPr="00BA5557">
        <w:rPr>
          <w:sz w:val="22"/>
          <w:szCs w:val="22"/>
        </w:rPr>
        <w:t>s</w:t>
      </w:r>
      <w:r w:rsidR="007B777B" w:rsidRPr="00BA5557">
        <w:rPr>
          <w:spacing w:val="4"/>
          <w:sz w:val="22"/>
          <w:szCs w:val="22"/>
        </w:rPr>
        <w:t xml:space="preserve"> </w:t>
      </w:r>
      <w:r w:rsidR="007B777B" w:rsidRPr="00BA5557">
        <w:rPr>
          <w:sz w:val="22"/>
          <w:szCs w:val="22"/>
        </w:rPr>
        <w:t>processes</w:t>
      </w:r>
      <w:r w:rsidR="007B777B" w:rsidRPr="00BA5557">
        <w:rPr>
          <w:spacing w:val="5"/>
          <w:sz w:val="22"/>
          <w:szCs w:val="22"/>
        </w:rPr>
        <w:t xml:space="preserve"> </w:t>
      </w:r>
      <w:r w:rsidR="007B777B" w:rsidRPr="00BA5557">
        <w:rPr>
          <w:sz w:val="22"/>
          <w:szCs w:val="22"/>
        </w:rPr>
        <w:t>and</w:t>
      </w:r>
      <w:r w:rsidR="007B777B" w:rsidRPr="00BA5557">
        <w:rPr>
          <w:spacing w:val="12"/>
          <w:sz w:val="22"/>
          <w:szCs w:val="22"/>
        </w:rPr>
        <w:t xml:space="preserve"> </w:t>
      </w:r>
      <w:r w:rsidR="007B777B" w:rsidRPr="00BA5557">
        <w:rPr>
          <w:sz w:val="22"/>
          <w:szCs w:val="22"/>
        </w:rPr>
        <w:t>f</w:t>
      </w:r>
      <w:r w:rsidR="007B777B" w:rsidRPr="00BA5557">
        <w:rPr>
          <w:spacing w:val="-1"/>
          <w:sz w:val="22"/>
          <w:szCs w:val="22"/>
        </w:rPr>
        <w:t>a</w:t>
      </w:r>
      <w:r w:rsidR="007B777B" w:rsidRPr="00BA5557">
        <w:rPr>
          <w:sz w:val="22"/>
          <w:szCs w:val="22"/>
        </w:rPr>
        <w:t>cilities</w:t>
      </w:r>
      <w:r w:rsidR="007B777B" w:rsidRPr="00BA5557">
        <w:rPr>
          <w:spacing w:val="7"/>
          <w:sz w:val="22"/>
          <w:szCs w:val="22"/>
        </w:rPr>
        <w:t xml:space="preserve"> </w:t>
      </w:r>
      <w:r w:rsidR="007B777B" w:rsidRPr="00BA5557">
        <w:rPr>
          <w:sz w:val="22"/>
          <w:szCs w:val="22"/>
        </w:rPr>
        <w:t>by</w:t>
      </w:r>
      <w:r w:rsidR="007B777B" w:rsidRPr="00BA5557">
        <w:rPr>
          <w:spacing w:val="12"/>
          <w:sz w:val="22"/>
          <w:szCs w:val="22"/>
        </w:rPr>
        <w:t xml:space="preserve"> </w:t>
      </w:r>
      <w:r w:rsidR="007B777B" w:rsidRPr="00BA5557">
        <w:rPr>
          <w:sz w:val="22"/>
          <w:szCs w:val="22"/>
        </w:rPr>
        <w:t>representatives of</w:t>
      </w:r>
      <w:r w:rsidR="007B777B" w:rsidRPr="00BA5557">
        <w:rPr>
          <w:spacing w:val="14"/>
          <w:sz w:val="22"/>
          <w:szCs w:val="22"/>
        </w:rPr>
        <w:t xml:space="preserve"> </w:t>
      </w:r>
      <w:r w:rsidR="007B777B" w:rsidRPr="00BA5557">
        <w:rPr>
          <w:sz w:val="22"/>
          <w:szCs w:val="22"/>
        </w:rPr>
        <w:t>t</w:t>
      </w:r>
      <w:r w:rsidR="007B777B" w:rsidRPr="00BA5557">
        <w:rPr>
          <w:spacing w:val="-1"/>
          <w:sz w:val="22"/>
          <w:szCs w:val="22"/>
        </w:rPr>
        <w:t>h</w:t>
      </w:r>
      <w:r w:rsidR="007B777B" w:rsidRPr="00BA5557">
        <w:rPr>
          <w:sz w:val="22"/>
          <w:szCs w:val="22"/>
        </w:rPr>
        <w:t>e</w:t>
      </w:r>
      <w:r w:rsidR="007B777B" w:rsidRPr="00BA5557">
        <w:rPr>
          <w:spacing w:val="13"/>
          <w:sz w:val="22"/>
          <w:szCs w:val="22"/>
        </w:rPr>
        <w:t xml:space="preserve"> </w:t>
      </w:r>
      <w:r w:rsidR="007B777B" w:rsidRPr="00BA5557">
        <w:rPr>
          <w:sz w:val="22"/>
          <w:szCs w:val="22"/>
        </w:rPr>
        <w:t>Authority</w:t>
      </w:r>
      <w:r w:rsidR="007B777B" w:rsidRPr="00BA5557">
        <w:rPr>
          <w:spacing w:val="5"/>
          <w:sz w:val="22"/>
          <w:szCs w:val="22"/>
        </w:rPr>
        <w:t xml:space="preserve"> </w:t>
      </w:r>
      <w:r w:rsidR="007B777B" w:rsidRPr="00BA5557">
        <w:rPr>
          <w:sz w:val="22"/>
          <w:szCs w:val="22"/>
        </w:rPr>
        <w:t>to</w:t>
      </w:r>
      <w:r w:rsidR="007B777B" w:rsidRPr="00BA5557">
        <w:rPr>
          <w:spacing w:val="14"/>
          <w:sz w:val="22"/>
          <w:szCs w:val="22"/>
        </w:rPr>
        <w:t xml:space="preserve"> </w:t>
      </w:r>
      <w:r w:rsidR="007B777B" w:rsidRPr="00BA5557">
        <w:rPr>
          <w:sz w:val="22"/>
          <w:szCs w:val="22"/>
        </w:rPr>
        <w:t>ensure compliance</w:t>
      </w:r>
      <w:r w:rsidR="007B777B" w:rsidRPr="00BA5557">
        <w:rPr>
          <w:spacing w:val="-12"/>
          <w:sz w:val="22"/>
          <w:szCs w:val="22"/>
        </w:rPr>
        <w:t xml:space="preserve"> </w:t>
      </w:r>
      <w:r w:rsidR="007B777B" w:rsidRPr="00BA5557">
        <w:rPr>
          <w:sz w:val="22"/>
          <w:szCs w:val="22"/>
        </w:rPr>
        <w:t>with</w:t>
      </w:r>
      <w:r w:rsidR="007B777B" w:rsidRPr="00BA5557">
        <w:rPr>
          <w:spacing w:val="-4"/>
          <w:sz w:val="22"/>
          <w:szCs w:val="22"/>
        </w:rPr>
        <w:t xml:space="preserve"> </w:t>
      </w:r>
      <w:r w:rsidR="007B777B" w:rsidRPr="00BA5557">
        <w:rPr>
          <w:sz w:val="22"/>
          <w:szCs w:val="22"/>
        </w:rPr>
        <w:t>these</w:t>
      </w:r>
      <w:r w:rsidR="007B777B" w:rsidRPr="00BA5557">
        <w:rPr>
          <w:spacing w:val="-7"/>
          <w:sz w:val="22"/>
          <w:szCs w:val="22"/>
        </w:rPr>
        <w:t xml:space="preserve"> </w:t>
      </w:r>
      <w:r w:rsidR="007B777B" w:rsidRPr="00BA5557">
        <w:rPr>
          <w:sz w:val="22"/>
          <w:szCs w:val="22"/>
        </w:rPr>
        <w:t>requirements.</w:t>
      </w:r>
      <w:r w:rsidR="00572D7F" w:rsidRPr="00BA5557">
        <w:rPr>
          <w:sz w:val="22"/>
          <w:szCs w:val="22"/>
        </w:rPr>
        <w:t xml:space="preserve"> Additionally, Tenderers are to include details of how cyber security will be managed. This should include details of how the Supplier intends to meet the requirements of Def Stan 05 138, as well as confirmation that a Supplier Assurance Questionnaire (SAQ) has been completed. If compliance is not already achieved, Tenderers should include a Cyber Implementation P</w:t>
      </w:r>
      <w:r w:rsidR="00D9251D">
        <w:rPr>
          <w:sz w:val="22"/>
          <w:szCs w:val="22"/>
        </w:rPr>
        <w:t xml:space="preserve">olicy as part of the Support Delivery Plan (Schedule </w:t>
      </w:r>
      <w:r w:rsidR="008630F6">
        <w:rPr>
          <w:sz w:val="22"/>
          <w:szCs w:val="22"/>
        </w:rPr>
        <w:t>9</w:t>
      </w:r>
      <w:r w:rsidR="00D9251D">
        <w:rPr>
          <w:sz w:val="22"/>
          <w:szCs w:val="22"/>
        </w:rPr>
        <w:t xml:space="preserve">) </w:t>
      </w:r>
      <w:r w:rsidR="00572D7F" w:rsidRPr="00BA5557">
        <w:rPr>
          <w:sz w:val="22"/>
          <w:szCs w:val="22"/>
        </w:rPr>
        <w:t xml:space="preserve">to show how compliance will be achieved and when. See https://suppliercyberprotection.service.xgov.uk to access the SAQ. Cyber Risk code for this Tender is: RAR-RDH223AR </w:t>
      </w:r>
    </w:p>
    <w:p w:rsidR="005B6C83" w:rsidRPr="00E375AA" w:rsidRDefault="005B6C83" w:rsidP="00257B09">
      <w:pPr>
        <w:pStyle w:val="Heading3"/>
      </w:pPr>
      <w:bookmarkStart w:id="15" w:name="_Toc483408082"/>
      <w:bookmarkStart w:id="16" w:name="_Toc488747423"/>
      <w:r w:rsidRPr="00E375AA">
        <w:t>Clarification of the Requirement</w:t>
      </w:r>
      <w:bookmarkEnd w:id="15"/>
      <w:bookmarkEnd w:id="16"/>
    </w:p>
    <w:p w:rsidR="005B6C83" w:rsidRPr="00EA3D9C" w:rsidRDefault="005B6C83" w:rsidP="00262015">
      <w:pPr>
        <w:spacing w:before="220"/>
      </w:pPr>
      <w:r w:rsidRPr="00873190">
        <w:t>A</w:t>
      </w:r>
      <w:r w:rsidR="00E228A5">
        <w:t>36</w:t>
      </w:r>
      <w:r w:rsidRPr="00EA3D9C">
        <w:t xml:space="preserve">. </w:t>
      </w:r>
      <w:r>
        <w:tab/>
      </w:r>
      <w:r w:rsidRPr="00EA3D9C">
        <w:t>Questions that reveal errors or deficiencies in the ITN documentation shall not be subject to any restriction on dissemination.</w:t>
      </w:r>
    </w:p>
    <w:p w:rsidR="005B6C83" w:rsidRDefault="00E228A5" w:rsidP="00262015">
      <w:pPr>
        <w:spacing w:before="220"/>
      </w:pPr>
      <w:r>
        <w:t>A37.</w:t>
      </w:r>
      <w:r w:rsidR="005B6C83">
        <w:tab/>
      </w:r>
      <w:r w:rsidR="005B6C83" w:rsidRPr="00EA3D9C">
        <w:t xml:space="preserve">On no account is the </w:t>
      </w:r>
      <w:r w:rsidR="005B6C83">
        <w:t>Tenderer</w:t>
      </w:r>
      <w:r w:rsidR="005B6C83" w:rsidRPr="00EA3D9C">
        <w:t xml:space="preserve"> to attempt to elicit information or seek clarification from any other Authority source or any agent of the Authority for the purposes of preparing responses to this ITN. Potential </w:t>
      </w:r>
      <w:r w:rsidR="005B6C83">
        <w:t>Sub</w:t>
      </w:r>
      <w:r w:rsidR="00ED2D41">
        <w:t>-</w:t>
      </w:r>
      <w:r w:rsidR="00EB7096">
        <w:t>Contract</w:t>
      </w:r>
      <w:r w:rsidR="005B6C83" w:rsidRPr="00EA3D9C">
        <w:t xml:space="preserve">ors must obtain information from the </w:t>
      </w:r>
      <w:r w:rsidR="005B6C83">
        <w:t>Tenderer</w:t>
      </w:r>
      <w:r w:rsidR="005B6C83" w:rsidRPr="00EA3D9C">
        <w:t xml:space="preserve"> alone and must not approach the Authority.</w:t>
      </w:r>
    </w:p>
    <w:p w:rsidR="00045643" w:rsidRPr="00E375AA" w:rsidRDefault="00045643" w:rsidP="00C51456">
      <w:pPr>
        <w:pStyle w:val="Heading3"/>
      </w:pPr>
      <w:bookmarkStart w:id="17" w:name="_Toc488747424"/>
      <w:r w:rsidRPr="00E375AA">
        <w:t>Alteration of Entries</w:t>
      </w:r>
      <w:bookmarkEnd w:id="17"/>
    </w:p>
    <w:p w:rsidR="00045643" w:rsidRPr="006015AB" w:rsidRDefault="0004195C" w:rsidP="0071079F">
      <w:pPr>
        <w:rPr>
          <w:szCs w:val="22"/>
        </w:rPr>
      </w:pPr>
      <w:r w:rsidRPr="006015AB">
        <w:rPr>
          <w:szCs w:val="22"/>
        </w:rPr>
        <w:t>A</w:t>
      </w:r>
      <w:r w:rsidR="00287931" w:rsidRPr="006015AB">
        <w:rPr>
          <w:szCs w:val="22"/>
        </w:rPr>
        <w:t>3</w:t>
      </w:r>
      <w:r w:rsidR="00E228A5">
        <w:rPr>
          <w:szCs w:val="22"/>
        </w:rPr>
        <w:t>8</w:t>
      </w:r>
      <w:r w:rsidR="00045643" w:rsidRPr="006015AB">
        <w:rPr>
          <w:szCs w:val="22"/>
        </w:rPr>
        <w:t xml:space="preserve">. Once a price or other entry has been inserted, it should not be altered or erased.  Any necessary correction should be effected by striking through the unwanted entry and inserting the correct one adjacent to it.  All such corrections should be initialled by the </w:t>
      </w:r>
      <w:r w:rsidR="00842DE9" w:rsidRPr="006015AB">
        <w:rPr>
          <w:szCs w:val="22"/>
        </w:rPr>
        <w:t>Tenderer</w:t>
      </w:r>
      <w:r w:rsidR="00045643" w:rsidRPr="006015AB">
        <w:rPr>
          <w:szCs w:val="22"/>
        </w:rPr>
        <w:t>.</w:t>
      </w:r>
    </w:p>
    <w:p w:rsidR="00F22336" w:rsidRPr="00E375AA" w:rsidRDefault="00F22336" w:rsidP="00C51456">
      <w:pPr>
        <w:pStyle w:val="Heading3"/>
      </w:pPr>
      <w:bookmarkStart w:id="18" w:name="_Toc488747425"/>
      <w:r w:rsidRPr="00E375AA">
        <w:t>AWARD™</w:t>
      </w:r>
      <w:bookmarkEnd w:id="18"/>
    </w:p>
    <w:p w:rsidR="000B033D" w:rsidRPr="000B033D" w:rsidRDefault="00BA09AD" w:rsidP="00F85BBC">
      <w:r w:rsidRPr="000B033D">
        <w:t>A</w:t>
      </w:r>
      <w:r w:rsidR="006015AB">
        <w:t>3</w:t>
      </w:r>
      <w:r w:rsidR="00E228A5">
        <w:t>9</w:t>
      </w:r>
      <w:r w:rsidRPr="000B033D">
        <w:t>.</w:t>
      </w:r>
      <w:r w:rsidRPr="000B033D">
        <w:tab/>
        <w:t xml:space="preserve">The </w:t>
      </w:r>
      <w:r w:rsidR="00244950">
        <w:t xml:space="preserve">Authority </w:t>
      </w:r>
      <w:r w:rsidRPr="000B033D">
        <w:t xml:space="preserve">has engaged Commerce Decisions Limited to utilise the AWARD Software to support the ITN process. AWARD is available as an internet based portal, providing Tenderers access controlled via login and permissions. The following will be hosted and managed on AWARD for this procurement: </w:t>
      </w:r>
    </w:p>
    <w:p w:rsidR="00BA09AD" w:rsidRPr="000B033D" w:rsidRDefault="00BA09AD" w:rsidP="00A263F6">
      <w:pPr>
        <w:numPr>
          <w:ilvl w:val="0"/>
          <w:numId w:val="22"/>
        </w:numPr>
        <w:ind w:left="1134" w:hanging="567"/>
      </w:pPr>
      <w:r w:rsidRPr="000B033D">
        <w:t xml:space="preserve">Communication </w:t>
      </w:r>
    </w:p>
    <w:p w:rsidR="00BA09AD" w:rsidRPr="000B033D" w:rsidRDefault="00BA09AD" w:rsidP="00A263F6">
      <w:pPr>
        <w:numPr>
          <w:ilvl w:val="0"/>
          <w:numId w:val="22"/>
        </w:numPr>
        <w:ind w:left="1134" w:hanging="567"/>
      </w:pPr>
      <w:r w:rsidRPr="000B033D">
        <w:lastRenderedPageBreak/>
        <w:t xml:space="preserve">Virtual Data Room (VDR); </w:t>
      </w:r>
    </w:p>
    <w:p w:rsidR="00BA09AD" w:rsidRPr="000B033D" w:rsidRDefault="00F05B55" w:rsidP="00A263F6">
      <w:pPr>
        <w:numPr>
          <w:ilvl w:val="0"/>
          <w:numId w:val="22"/>
        </w:numPr>
        <w:ind w:left="1134" w:hanging="567"/>
      </w:pPr>
      <w:r>
        <w:t>Tender Documentation availabilit</w:t>
      </w:r>
      <w:r w:rsidR="00BA09AD" w:rsidRPr="000B033D">
        <w:t xml:space="preserve">y; </w:t>
      </w:r>
    </w:p>
    <w:p w:rsidR="00BA09AD" w:rsidRPr="000B033D" w:rsidRDefault="00BA09AD" w:rsidP="00A263F6">
      <w:pPr>
        <w:numPr>
          <w:ilvl w:val="0"/>
          <w:numId w:val="22"/>
        </w:numPr>
        <w:ind w:left="1134" w:hanging="567"/>
      </w:pPr>
      <w:r w:rsidRPr="000B033D">
        <w:t xml:space="preserve">Tenderer Clarification Question Process (including any Requests for Information); </w:t>
      </w:r>
    </w:p>
    <w:p w:rsidR="00BA09AD" w:rsidRPr="000B033D" w:rsidRDefault="00BA09AD" w:rsidP="00A263F6">
      <w:pPr>
        <w:numPr>
          <w:ilvl w:val="0"/>
          <w:numId w:val="22"/>
        </w:numPr>
        <w:ind w:left="1134" w:hanging="567"/>
      </w:pPr>
      <w:r w:rsidRPr="000B033D">
        <w:t xml:space="preserve">Electronic Initial Tender submission capability; </w:t>
      </w:r>
    </w:p>
    <w:p w:rsidR="00BA09AD" w:rsidRPr="000B033D" w:rsidRDefault="00BA09AD" w:rsidP="00A263F6">
      <w:pPr>
        <w:numPr>
          <w:ilvl w:val="0"/>
          <w:numId w:val="22"/>
        </w:numPr>
        <w:ind w:left="1134" w:hanging="567"/>
      </w:pPr>
      <w:r w:rsidRPr="000B033D">
        <w:t xml:space="preserve">Employer’s evaluation of Tenders; </w:t>
      </w:r>
    </w:p>
    <w:p w:rsidR="00BA09AD" w:rsidRPr="000B033D" w:rsidRDefault="00BA09AD" w:rsidP="00A263F6">
      <w:pPr>
        <w:numPr>
          <w:ilvl w:val="0"/>
          <w:numId w:val="22"/>
        </w:numPr>
        <w:ind w:left="1134" w:hanging="567"/>
      </w:pPr>
      <w:r w:rsidRPr="000B033D">
        <w:t xml:space="preserve">Electronic correspondence required for the </w:t>
      </w:r>
      <w:r w:rsidR="00F10112">
        <w:t>Negotiation</w:t>
      </w:r>
      <w:r w:rsidRPr="000B033D">
        <w:t xml:space="preserve"> phase; </w:t>
      </w:r>
    </w:p>
    <w:p w:rsidR="00BA09AD" w:rsidRPr="000B033D" w:rsidRDefault="00BA09AD" w:rsidP="00A263F6">
      <w:pPr>
        <w:numPr>
          <w:ilvl w:val="0"/>
          <w:numId w:val="22"/>
        </w:numPr>
        <w:ind w:left="1134" w:hanging="567"/>
      </w:pPr>
      <w:r w:rsidRPr="000B033D">
        <w:t xml:space="preserve">Electronic submission of Final Tender submission; </w:t>
      </w:r>
    </w:p>
    <w:p w:rsidR="000B033D" w:rsidRDefault="00BA09AD" w:rsidP="00A263F6">
      <w:pPr>
        <w:numPr>
          <w:ilvl w:val="0"/>
          <w:numId w:val="22"/>
        </w:numPr>
        <w:ind w:left="1134" w:hanging="567"/>
      </w:pPr>
      <w:r w:rsidRPr="000B033D">
        <w:t xml:space="preserve">Employer’s evaluation of Final Tender submission. </w:t>
      </w:r>
    </w:p>
    <w:p w:rsidR="000B033D" w:rsidRDefault="00BA09AD" w:rsidP="00F85BBC">
      <w:r w:rsidRPr="000B033D">
        <w:t>A</w:t>
      </w:r>
      <w:r w:rsidR="00E228A5">
        <w:t>40</w:t>
      </w:r>
      <w:r w:rsidRPr="000B033D">
        <w:t>.</w:t>
      </w:r>
      <w:r w:rsidRPr="000B033D">
        <w:tab/>
        <w:t xml:space="preserve">AWARD Software operating instructions are available on AWARD once login and permissions are issued. </w:t>
      </w:r>
      <w:r w:rsidR="00805D3B">
        <w:t>Logins for AWARD have been issued to Tenderers or Tenderers with existing access to AWARD will be notified of the ITN release via the system</w:t>
      </w:r>
      <w:r w:rsidRPr="000B033D">
        <w:t>. Tenderers should familiarise themselves with the operating instructions once access has been granted. Use of and access to the software will be monitored to ensure the Tenderers are carrying out their responsibilities correctly. A</w:t>
      </w:r>
      <w:r w:rsidR="00B00D67">
        <w:t>WARD</w:t>
      </w:r>
      <w:r w:rsidRPr="000B033D">
        <w:t xml:space="preserve"> Helpdesk support is available on Tel: 0845 6520252 / 01235 431100, Email: </w:t>
      </w:r>
      <w:r w:rsidRPr="00E746A0">
        <w:rPr>
          <w:rFonts w:cs="Arial"/>
        </w:rPr>
        <w:t>support@cd.qinetiq.com</w:t>
      </w:r>
    </w:p>
    <w:p w:rsidR="00BA09AD" w:rsidRPr="00B1671E" w:rsidRDefault="00BA09AD" w:rsidP="00F85BBC">
      <w:r w:rsidRPr="000B033D">
        <w:t xml:space="preserve"> </w:t>
      </w:r>
      <w:r>
        <w:t>A</w:t>
      </w:r>
      <w:r w:rsidR="00E228A5">
        <w:t>41</w:t>
      </w:r>
      <w:r>
        <w:t>.</w:t>
      </w:r>
      <w:r>
        <w:tab/>
      </w:r>
      <w:r w:rsidRPr="00B1671E">
        <w:t xml:space="preserve">All Tenderers are provided with equal access to the AWARD Software hosting the </w:t>
      </w:r>
      <w:r w:rsidR="000B033D">
        <w:t>Virtual Data Room (</w:t>
      </w:r>
      <w:r w:rsidRPr="00B1671E">
        <w:t>VDR</w:t>
      </w:r>
      <w:r w:rsidR="000B033D">
        <w:t>)</w:t>
      </w:r>
      <w:r w:rsidRPr="00B1671E">
        <w:t xml:space="preserve">. This consists of an open area to which all Tenderers and selected </w:t>
      </w:r>
      <w:r w:rsidR="00244950">
        <w:t>Authority</w:t>
      </w:r>
      <w:r w:rsidRPr="00B1671E">
        <w:t xml:space="preserve"> personnel will have access. The following applies to the operation of the VDR: </w:t>
      </w:r>
    </w:p>
    <w:p w:rsidR="00BA09AD" w:rsidRPr="00B1671E" w:rsidRDefault="00BA09AD" w:rsidP="00A263F6">
      <w:pPr>
        <w:numPr>
          <w:ilvl w:val="0"/>
          <w:numId w:val="23"/>
        </w:numPr>
        <w:ind w:left="1134" w:hanging="567"/>
      </w:pPr>
      <w:r w:rsidRPr="00B1671E">
        <w:t xml:space="preserve">The data and documents contained within the VDR are current only at the time of publishing – the information provided; particularly key dates may change during the procurement process. </w:t>
      </w:r>
      <w:r w:rsidR="00B4505A">
        <w:t xml:space="preserve">Once downloaded or printed documents become uncontrolled. </w:t>
      </w:r>
    </w:p>
    <w:p w:rsidR="00BA09AD" w:rsidRPr="00B1671E" w:rsidRDefault="00BA09AD" w:rsidP="00A263F6">
      <w:pPr>
        <w:numPr>
          <w:ilvl w:val="0"/>
          <w:numId w:val="23"/>
        </w:numPr>
        <w:ind w:left="1134" w:hanging="567"/>
      </w:pPr>
      <w:r w:rsidRPr="00B1671E">
        <w:t xml:space="preserve">Unless stated otherwise the VDR documents are intended as background/ contextual material and not as a requirement or specification. The VDR documents do not include all the information a Tenderer may require. As such, the </w:t>
      </w:r>
      <w:r w:rsidR="00244950">
        <w:t>Authority</w:t>
      </w:r>
      <w:r w:rsidRPr="00B1671E">
        <w:t xml:space="preserve"> shall not be liable for any loss or damage arising as a result of reliance on such information or any subsequent communication. </w:t>
      </w:r>
    </w:p>
    <w:p w:rsidR="00BA09AD" w:rsidRPr="00B1671E" w:rsidRDefault="00BA09AD" w:rsidP="00A263F6">
      <w:pPr>
        <w:numPr>
          <w:ilvl w:val="0"/>
          <w:numId w:val="23"/>
        </w:numPr>
        <w:ind w:left="1134" w:hanging="567"/>
      </w:pPr>
      <w:r w:rsidRPr="00B1671E">
        <w:t xml:space="preserve">By accessing the VDR, and their own allocated area within it, Tenderers agree to keep the copying, use and distribution of the information provided solely for the purpose for which it has been made available. </w:t>
      </w:r>
    </w:p>
    <w:p w:rsidR="00BA09AD" w:rsidRPr="00B1671E" w:rsidRDefault="00BA09AD" w:rsidP="00A263F6">
      <w:pPr>
        <w:numPr>
          <w:ilvl w:val="0"/>
          <w:numId w:val="23"/>
        </w:numPr>
        <w:ind w:left="1134" w:hanging="567"/>
      </w:pPr>
      <w:r w:rsidRPr="00B1671E">
        <w:t xml:space="preserve">Should a Tenderer withdraw or be excluded from the procurement process, it will have no further access to the VDR. </w:t>
      </w:r>
    </w:p>
    <w:p w:rsidR="00BA09AD" w:rsidRDefault="00BA09AD" w:rsidP="00A263F6">
      <w:pPr>
        <w:numPr>
          <w:ilvl w:val="0"/>
          <w:numId w:val="23"/>
        </w:numPr>
        <w:ind w:left="1134" w:hanging="567"/>
      </w:pPr>
      <w:r w:rsidRPr="00B1671E">
        <w:t xml:space="preserve">If the information within the VDR needs to be updated the </w:t>
      </w:r>
      <w:r w:rsidR="00244950">
        <w:t>Authority</w:t>
      </w:r>
      <w:r w:rsidRPr="00B1671E">
        <w:t xml:space="preserve"> will notify Tenderers via AWARD. It is recommended that Tenderers set up alerts to receive automatic notification of any changes to the VDR.</w:t>
      </w:r>
    </w:p>
    <w:p w:rsidR="00B8231C" w:rsidRPr="0004365C" w:rsidRDefault="00A263F6" w:rsidP="00F85BBC">
      <w:pPr>
        <w:pStyle w:val="Heading2"/>
        <w:rPr>
          <w:color w:val="FF0000"/>
          <w:szCs w:val="22"/>
        </w:rPr>
      </w:pPr>
      <w:r>
        <w:br w:type="page"/>
      </w:r>
      <w:bookmarkStart w:id="19" w:name="_Toc488747426"/>
      <w:r w:rsidR="00B1671E">
        <w:lastRenderedPageBreak/>
        <w:t>S</w:t>
      </w:r>
      <w:r w:rsidR="00A44BA8" w:rsidRPr="00C42762">
        <w:t>ection B – Key Tendering Activities</w:t>
      </w:r>
      <w:bookmarkEnd w:id="19"/>
      <w:r w:rsidR="00A44BA8" w:rsidRPr="00C42762">
        <w:t xml:space="preserve"> </w:t>
      </w:r>
    </w:p>
    <w:p w:rsidR="003B30C3" w:rsidRDefault="002F3726" w:rsidP="005D4D8D">
      <w:pPr>
        <w:rPr>
          <w:rFonts w:cs="Arial"/>
          <w:b/>
          <w:szCs w:val="22"/>
        </w:rPr>
      </w:pPr>
      <w:r>
        <w:t xml:space="preserve">B1. </w:t>
      </w:r>
      <w:r w:rsidR="0064611A">
        <w:t xml:space="preserve">The key dates for this procurement are currently anticipated to be as follows: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1620"/>
        <w:gridCol w:w="2880"/>
      </w:tblGrid>
      <w:tr w:rsidR="003B30C3" w:rsidRPr="00CB6197" w:rsidTr="00BA5557">
        <w:tc>
          <w:tcPr>
            <w:tcW w:w="2700" w:type="dxa"/>
            <w:shd w:val="clear" w:color="auto" w:fill="auto"/>
          </w:tcPr>
          <w:p w:rsidR="003B30C3" w:rsidRPr="00CB6197" w:rsidRDefault="003B30C3" w:rsidP="005D4D8D">
            <w:r w:rsidRPr="00CB6197">
              <w:t>Stage</w:t>
            </w:r>
          </w:p>
        </w:tc>
        <w:tc>
          <w:tcPr>
            <w:tcW w:w="2160" w:type="dxa"/>
            <w:shd w:val="clear" w:color="auto" w:fill="auto"/>
          </w:tcPr>
          <w:p w:rsidR="003B30C3" w:rsidRPr="00CB6197" w:rsidRDefault="003B30C3" w:rsidP="005D4D8D">
            <w:r w:rsidRPr="00CB6197">
              <w:t>Date</w:t>
            </w:r>
            <w:r w:rsidR="00A40B93" w:rsidRPr="00CB6197">
              <w:t xml:space="preserve"> and Time</w:t>
            </w:r>
            <w:r w:rsidR="007C51DB" w:rsidRPr="00CB6197">
              <w:t xml:space="preserve"> </w:t>
            </w:r>
          </w:p>
        </w:tc>
        <w:tc>
          <w:tcPr>
            <w:tcW w:w="1620" w:type="dxa"/>
            <w:shd w:val="clear" w:color="auto" w:fill="auto"/>
          </w:tcPr>
          <w:p w:rsidR="003B30C3" w:rsidRPr="00CB6197" w:rsidRDefault="00907143" w:rsidP="005D4D8D">
            <w:r w:rsidRPr="00CB6197">
              <w:t>Initiated By</w:t>
            </w:r>
          </w:p>
        </w:tc>
        <w:tc>
          <w:tcPr>
            <w:tcW w:w="2880" w:type="dxa"/>
            <w:shd w:val="clear" w:color="auto" w:fill="auto"/>
          </w:tcPr>
          <w:p w:rsidR="003B30C3" w:rsidRPr="00CB6197" w:rsidRDefault="003B30C3" w:rsidP="005D4D8D">
            <w:r w:rsidRPr="00CB6197">
              <w:t>Submit to:</w:t>
            </w:r>
          </w:p>
        </w:tc>
      </w:tr>
      <w:tr w:rsidR="00B15ABE" w:rsidRPr="00CB6197" w:rsidTr="00BA5557">
        <w:tc>
          <w:tcPr>
            <w:tcW w:w="2700" w:type="dxa"/>
            <w:shd w:val="clear" w:color="auto" w:fill="auto"/>
          </w:tcPr>
          <w:p w:rsidR="00B15ABE" w:rsidRPr="00CB6197" w:rsidRDefault="000E07D1" w:rsidP="005D4D8D">
            <w:r w:rsidRPr="00CB6197">
              <w:t xml:space="preserve">Invitation to </w:t>
            </w:r>
            <w:r w:rsidR="00842DE9">
              <w:t>Tenderer</w:t>
            </w:r>
            <w:r w:rsidR="005605A6" w:rsidRPr="006E0F03">
              <w:t>s</w:t>
            </w:r>
            <w:r w:rsidR="00FE378E" w:rsidRPr="00CB6197">
              <w:t xml:space="preserve"> Conference</w:t>
            </w:r>
            <w:r w:rsidR="00CA4BDB" w:rsidRPr="00CB6197">
              <w:rPr>
                <w:vertAlign w:val="superscript"/>
              </w:rPr>
              <w:t>1</w:t>
            </w:r>
          </w:p>
        </w:tc>
        <w:tc>
          <w:tcPr>
            <w:tcW w:w="2160" w:type="dxa"/>
            <w:shd w:val="clear" w:color="auto" w:fill="auto"/>
          </w:tcPr>
          <w:p w:rsidR="00B15ABE" w:rsidRPr="00A44BA8" w:rsidRDefault="002D0D4E" w:rsidP="005D4D8D">
            <w:r>
              <w:t>31</w:t>
            </w:r>
            <w:r w:rsidRPr="002D0D4E">
              <w:rPr>
                <w:vertAlign w:val="superscript"/>
              </w:rPr>
              <w:t>st</w:t>
            </w:r>
            <w:r>
              <w:t xml:space="preserve"> July 2017</w:t>
            </w:r>
          </w:p>
        </w:tc>
        <w:tc>
          <w:tcPr>
            <w:tcW w:w="1620" w:type="dxa"/>
            <w:shd w:val="clear" w:color="auto" w:fill="auto"/>
          </w:tcPr>
          <w:p w:rsidR="00B15ABE" w:rsidRPr="00CB6197" w:rsidRDefault="00FE378E" w:rsidP="005D4D8D">
            <w:r w:rsidRPr="00CB6197">
              <w:t>The Authority</w:t>
            </w:r>
          </w:p>
        </w:tc>
        <w:tc>
          <w:tcPr>
            <w:tcW w:w="2880" w:type="dxa"/>
            <w:shd w:val="clear" w:color="auto" w:fill="auto"/>
          </w:tcPr>
          <w:p w:rsidR="00B15ABE" w:rsidRPr="00CB6197" w:rsidRDefault="000E07D1" w:rsidP="005D4D8D">
            <w:r w:rsidRPr="00CB6197">
              <w:t>All Tenderers</w:t>
            </w:r>
          </w:p>
        </w:tc>
      </w:tr>
      <w:tr w:rsidR="00FE378E" w:rsidRPr="00CB6197" w:rsidTr="00BA5557">
        <w:tc>
          <w:tcPr>
            <w:tcW w:w="2700" w:type="dxa"/>
            <w:shd w:val="clear" w:color="auto" w:fill="auto"/>
          </w:tcPr>
          <w:p w:rsidR="00FE378E" w:rsidRPr="00CB6197" w:rsidRDefault="008D3417" w:rsidP="005D4D8D">
            <w:r w:rsidRPr="00CB6197">
              <w:t xml:space="preserve">Date for </w:t>
            </w:r>
            <w:r w:rsidR="00FE378E" w:rsidRPr="00CB6197">
              <w:t xml:space="preserve">Confirmation of attendance at </w:t>
            </w:r>
            <w:r w:rsidR="00842DE9">
              <w:t>Tenderer</w:t>
            </w:r>
            <w:r w:rsidR="005605A6" w:rsidRPr="006E0F03">
              <w:t>s</w:t>
            </w:r>
            <w:r w:rsidR="005605A6">
              <w:t xml:space="preserve"> </w:t>
            </w:r>
            <w:r w:rsidR="00FE378E" w:rsidRPr="00CB6197">
              <w:t>Conference</w:t>
            </w:r>
            <w:r w:rsidR="00A44BA8" w:rsidRPr="00DA1113">
              <w:rPr>
                <w:vertAlign w:val="superscript"/>
              </w:rPr>
              <w:t>1</w:t>
            </w:r>
          </w:p>
        </w:tc>
        <w:tc>
          <w:tcPr>
            <w:tcW w:w="2160" w:type="dxa"/>
            <w:shd w:val="clear" w:color="auto" w:fill="auto"/>
          </w:tcPr>
          <w:p w:rsidR="00FE378E" w:rsidRPr="00DA1113" w:rsidRDefault="002D0D4E" w:rsidP="005D4D8D">
            <w:r>
              <w:t>4</w:t>
            </w:r>
            <w:r w:rsidRPr="002D0D4E">
              <w:rPr>
                <w:vertAlign w:val="superscript"/>
              </w:rPr>
              <w:t>th</w:t>
            </w:r>
            <w:r>
              <w:t xml:space="preserve"> August 2017</w:t>
            </w:r>
          </w:p>
        </w:tc>
        <w:tc>
          <w:tcPr>
            <w:tcW w:w="1620" w:type="dxa"/>
            <w:shd w:val="clear" w:color="auto" w:fill="auto"/>
          </w:tcPr>
          <w:p w:rsidR="00FE378E" w:rsidRPr="00CB6197" w:rsidDel="00A40B93" w:rsidRDefault="00FE378E" w:rsidP="005D4D8D">
            <w:r w:rsidRPr="00CB6197">
              <w:t>Tenderer</w:t>
            </w:r>
            <w:r w:rsidR="000E07D1" w:rsidRPr="00CB6197">
              <w:t>s</w:t>
            </w:r>
          </w:p>
        </w:tc>
        <w:tc>
          <w:tcPr>
            <w:tcW w:w="2880" w:type="dxa"/>
            <w:shd w:val="clear" w:color="auto" w:fill="auto"/>
          </w:tcPr>
          <w:p w:rsidR="00FE378E" w:rsidRPr="00C92EDD" w:rsidRDefault="004C7429" w:rsidP="005D4D8D">
            <w:r w:rsidRPr="00C92EDD">
              <w:t>DES Ships Comrcl-CSS-FISS-Group</w:t>
            </w:r>
            <w:r w:rsidR="00C92EDD" w:rsidRPr="00C92EDD">
              <w:t>@mod.gov.uk</w:t>
            </w:r>
          </w:p>
        </w:tc>
      </w:tr>
      <w:tr w:rsidR="008D3417" w:rsidRPr="00CB6197" w:rsidTr="00BA5557">
        <w:tc>
          <w:tcPr>
            <w:tcW w:w="2700" w:type="dxa"/>
            <w:shd w:val="clear" w:color="auto" w:fill="auto"/>
          </w:tcPr>
          <w:p w:rsidR="008D3417" w:rsidRPr="00CB6197" w:rsidRDefault="008D3417" w:rsidP="005D4D8D">
            <w:r w:rsidRPr="00CB6197">
              <w:t>Final date for Clarification Questions / Requests for additional information</w:t>
            </w:r>
          </w:p>
        </w:tc>
        <w:tc>
          <w:tcPr>
            <w:tcW w:w="2160" w:type="dxa"/>
            <w:shd w:val="clear" w:color="auto" w:fill="auto"/>
          </w:tcPr>
          <w:p w:rsidR="008D3417" w:rsidRPr="00DA1113" w:rsidRDefault="002A29B9" w:rsidP="002A29B9">
            <w:r>
              <w:t>21</w:t>
            </w:r>
            <w:r w:rsidRPr="002A29B9">
              <w:rPr>
                <w:vertAlign w:val="superscript"/>
              </w:rPr>
              <w:t>st</w:t>
            </w:r>
            <w:r>
              <w:t xml:space="preserve"> September 2017</w:t>
            </w:r>
          </w:p>
        </w:tc>
        <w:tc>
          <w:tcPr>
            <w:tcW w:w="1620" w:type="dxa"/>
            <w:shd w:val="clear" w:color="auto" w:fill="auto"/>
          </w:tcPr>
          <w:p w:rsidR="008D3417" w:rsidRPr="00CB6197" w:rsidRDefault="008D3417" w:rsidP="005D4D8D">
            <w:r w:rsidRPr="00CB6197">
              <w:t>Tenderers</w:t>
            </w:r>
          </w:p>
        </w:tc>
        <w:tc>
          <w:tcPr>
            <w:tcW w:w="2880" w:type="dxa"/>
            <w:shd w:val="clear" w:color="auto" w:fill="auto"/>
          </w:tcPr>
          <w:p w:rsidR="008D3417" w:rsidRPr="00C92EDD" w:rsidRDefault="004C7429" w:rsidP="005D4D8D">
            <w:r w:rsidRPr="00C92EDD">
              <w:t>DES Ships Comrcl-CSS-FISS-Group</w:t>
            </w:r>
            <w:r w:rsidR="00C92EDD" w:rsidRPr="00C92EDD">
              <w:t>@mod.gov.uk</w:t>
            </w:r>
          </w:p>
        </w:tc>
      </w:tr>
      <w:tr w:rsidR="00A44BA8" w:rsidRPr="00CB6197" w:rsidTr="00BA5557">
        <w:tc>
          <w:tcPr>
            <w:tcW w:w="2700" w:type="dxa"/>
            <w:shd w:val="clear" w:color="auto" w:fill="auto"/>
          </w:tcPr>
          <w:p w:rsidR="00A44BA8" w:rsidRPr="00CB6197" w:rsidRDefault="00A44BA8" w:rsidP="005D4D8D">
            <w:r w:rsidRPr="00A44BA8">
              <w:t>Final Date for Requests for Extension</w:t>
            </w:r>
            <w:r w:rsidRPr="00DA1113">
              <w:rPr>
                <w:vertAlign w:val="superscript"/>
              </w:rPr>
              <w:t>2</w:t>
            </w:r>
          </w:p>
        </w:tc>
        <w:tc>
          <w:tcPr>
            <w:tcW w:w="2160" w:type="dxa"/>
            <w:shd w:val="clear" w:color="auto" w:fill="auto"/>
          </w:tcPr>
          <w:p w:rsidR="00A44BA8" w:rsidRPr="00DA1113" w:rsidRDefault="002A29B9" w:rsidP="002A29B9">
            <w:r>
              <w:t>14</w:t>
            </w:r>
            <w:r w:rsidRPr="002A29B9">
              <w:rPr>
                <w:vertAlign w:val="superscript"/>
              </w:rPr>
              <w:t>th</w:t>
            </w:r>
            <w:r>
              <w:t xml:space="preserve"> September 2017</w:t>
            </w:r>
          </w:p>
        </w:tc>
        <w:tc>
          <w:tcPr>
            <w:tcW w:w="1620" w:type="dxa"/>
            <w:shd w:val="clear" w:color="auto" w:fill="auto"/>
          </w:tcPr>
          <w:p w:rsidR="00A44BA8" w:rsidRPr="00CB6197" w:rsidRDefault="00A44BA8" w:rsidP="005D4D8D">
            <w:r>
              <w:t>Tenderers</w:t>
            </w:r>
          </w:p>
        </w:tc>
        <w:tc>
          <w:tcPr>
            <w:tcW w:w="2880" w:type="dxa"/>
            <w:shd w:val="clear" w:color="auto" w:fill="auto"/>
          </w:tcPr>
          <w:p w:rsidR="00A44BA8" w:rsidRPr="00C92EDD" w:rsidRDefault="004C7429" w:rsidP="005D4D8D">
            <w:r w:rsidRPr="00C92EDD">
              <w:t>DES Ships Comrcl-CSS-FISS-Group</w:t>
            </w:r>
            <w:r w:rsidR="00C92EDD" w:rsidRPr="00C92EDD">
              <w:t>@mod.gov.uk</w:t>
            </w:r>
          </w:p>
        </w:tc>
      </w:tr>
      <w:tr w:rsidR="00FE378E" w:rsidRPr="00CB6197" w:rsidTr="00BA5557">
        <w:tc>
          <w:tcPr>
            <w:tcW w:w="2700" w:type="dxa"/>
            <w:shd w:val="clear" w:color="auto" w:fill="auto"/>
          </w:tcPr>
          <w:p w:rsidR="00FE378E" w:rsidRPr="00CB6197" w:rsidRDefault="00CA6327" w:rsidP="005D4D8D">
            <w:r w:rsidRPr="00CB6197">
              <w:t xml:space="preserve">The Authority issues  </w:t>
            </w:r>
            <w:r w:rsidR="009C4C1F">
              <w:t>Final Clarification Answers</w:t>
            </w:r>
          </w:p>
        </w:tc>
        <w:tc>
          <w:tcPr>
            <w:tcW w:w="2160" w:type="dxa"/>
            <w:shd w:val="clear" w:color="auto" w:fill="auto"/>
          </w:tcPr>
          <w:p w:rsidR="00FE378E" w:rsidRPr="00DA1113" w:rsidRDefault="002A29B9" w:rsidP="002A29B9">
            <w:r>
              <w:t>28</w:t>
            </w:r>
            <w:r w:rsidRPr="002A29B9">
              <w:rPr>
                <w:vertAlign w:val="superscript"/>
              </w:rPr>
              <w:t>th</w:t>
            </w:r>
            <w:r>
              <w:t xml:space="preserve"> September 2017</w:t>
            </w:r>
          </w:p>
        </w:tc>
        <w:tc>
          <w:tcPr>
            <w:tcW w:w="1620" w:type="dxa"/>
            <w:shd w:val="clear" w:color="auto" w:fill="auto"/>
          </w:tcPr>
          <w:p w:rsidR="00FE378E" w:rsidRPr="00CB6197" w:rsidRDefault="00FE378E" w:rsidP="005D4D8D">
            <w:r w:rsidRPr="00CB6197">
              <w:t>The Authority</w:t>
            </w:r>
          </w:p>
        </w:tc>
        <w:tc>
          <w:tcPr>
            <w:tcW w:w="2880" w:type="dxa"/>
            <w:shd w:val="clear" w:color="auto" w:fill="auto"/>
          </w:tcPr>
          <w:p w:rsidR="00FE378E" w:rsidRPr="00CB6197" w:rsidRDefault="00FE378E" w:rsidP="005D4D8D">
            <w:r w:rsidRPr="00CB6197">
              <w:t>All Tenderers</w:t>
            </w:r>
            <w:r w:rsidR="00A44BA8" w:rsidRPr="00DA1113">
              <w:rPr>
                <w:vertAlign w:val="superscript"/>
              </w:rPr>
              <w:t>3</w:t>
            </w:r>
          </w:p>
        </w:tc>
      </w:tr>
      <w:tr w:rsidR="00FE378E" w:rsidRPr="00CB6197" w:rsidTr="00BA5557">
        <w:trPr>
          <w:trHeight w:val="85"/>
        </w:trPr>
        <w:tc>
          <w:tcPr>
            <w:tcW w:w="2700" w:type="dxa"/>
            <w:shd w:val="clear" w:color="auto" w:fill="auto"/>
          </w:tcPr>
          <w:p w:rsidR="00FE378E" w:rsidRPr="009C4C1F" w:rsidRDefault="009243D2" w:rsidP="005D4D8D">
            <w:r>
              <w:t>Initial Tender Return</w:t>
            </w:r>
          </w:p>
        </w:tc>
        <w:tc>
          <w:tcPr>
            <w:tcW w:w="2160" w:type="dxa"/>
            <w:shd w:val="clear" w:color="auto" w:fill="auto"/>
          </w:tcPr>
          <w:p w:rsidR="00FE378E" w:rsidRPr="00DA1113" w:rsidRDefault="002D0D4E" w:rsidP="005D4D8D">
            <w:r>
              <w:t>4</w:t>
            </w:r>
            <w:r w:rsidRPr="002D0D4E">
              <w:rPr>
                <w:vertAlign w:val="superscript"/>
              </w:rPr>
              <w:t>th</w:t>
            </w:r>
            <w:r>
              <w:t xml:space="preserve"> October 2017</w:t>
            </w:r>
          </w:p>
        </w:tc>
        <w:tc>
          <w:tcPr>
            <w:tcW w:w="1620" w:type="dxa"/>
            <w:shd w:val="clear" w:color="auto" w:fill="auto"/>
          </w:tcPr>
          <w:p w:rsidR="00FE378E" w:rsidRPr="00CB6197" w:rsidRDefault="00FE378E" w:rsidP="005D4D8D">
            <w:r w:rsidRPr="00CB6197">
              <w:t>Tenderer</w:t>
            </w:r>
            <w:r w:rsidR="008D1385" w:rsidRPr="00CB6197">
              <w:t>s</w:t>
            </w:r>
          </w:p>
        </w:tc>
        <w:tc>
          <w:tcPr>
            <w:tcW w:w="2880" w:type="dxa"/>
            <w:shd w:val="clear" w:color="auto" w:fill="auto"/>
          </w:tcPr>
          <w:p w:rsidR="00FE378E" w:rsidRPr="00CB6197" w:rsidRDefault="00FE378E" w:rsidP="005D4D8D">
            <w:r w:rsidRPr="00CB6197">
              <w:t>The Tender Board, using DEFFORM 28</w:t>
            </w:r>
            <w:r w:rsidR="007A70A6">
              <w:t>ABW</w:t>
            </w:r>
          </w:p>
        </w:tc>
      </w:tr>
      <w:tr w:rsidR="00FE378E" w:rsidRPr="00CB6197" w:rsidTr="00BA5557">
        <w:tc>
          <w:tcPr>
            <w:tcW w:w="2700" w:type="dxa"/>
            <w:shd w:val="clear" w:color="auto" w:fill="auto"/>
          </w:tcPr>
          <w:p w:rsidR="00FE378E" w:rsidRPr="00CB6197" w:rsidRDefault="00FE378E" w:rsidP="005D4D8D">
            <w:r w:rsidRPr="00CB6197">
              <w:t>Tender Evaluation</w:t>
            </w:r>
          </w:p>
        </w:tc>
        <w:tc>
          <w:tcPr>
            <w:tcW w:w="2160" w:type="dxa"/>
            <w:shd w:val="clear" w:color="auto" w:fill="auto"/>
          </w:tcPr>
          <w:p w:rsidR="00FE378E" w:rsidRPr="00DA1113" w:rsidRDefault="002A29B9" w:rsidP="002A29B9">
            <w:r>
              <w:t>9</w:t>
            </w:r>
            <w:r w:rsidRPr="002A29B9">
              <w:rPr>
                <w:vertAlign w:val="superscript"/>
              </w:rPr>
              <w:t>th</w:t>
            </w:r>
            <w:r>
              <w:t xml:space="preserve"> - 30</w:t>
            </w:r>
            <w:r w:rsidRPr="002A29B9">
              <w:rPr>
                <w:vertAlign w:val="superscript"/>
              </w:rPr>
              <w:t>th</w:t>
            </w:r>
            <w:r>
              <w:t xml:space="preserve"> October 2017</w:t>
            </w:r>
          </w:p>
        </w:tc>
        <w:tc>
          <w:tcPr>
            <w:tcW w:w="1620" w:type="dxa"/>
            <w:shd w:val="clear" w:color="auto" w:fill="auto"/>
          </w:tcPr>
          <w:p w:rsidR="00FE378E" w:rsidRPr="00CB6197" w:rsidRDefault="00FE378E" w:rsidP="005D4D8D">
            <w:r w:rsidRPr="00CB6197">
              <w:t>The Authority</w:t>
            </w:r>
          </w:p>
        </w:tc>
        <w:tc>
          <w:tcPr>
            <w:tcW w:w="2880" w:type="dxa"/>
            <w:shd w:val="clear" w:color="auto" w:fill="auto"/>
          </w:tcPr>
          <w:p w:rsidR="00FE378E" w:rsidRPr="00CB6197" w:rsidRDefault="00FE378E" w:rsidP="005D4D8D">
            <w:r w:rsidRPr="00CB6197">
              <w:t>N/A</w:t>
            </w:r>
          </w:p>
        </w:tc>
      </w:tr>
      <w:tr w:rsidR="00A44BA8" w:rsidRPr="00CB6197" w:rsidTr="00BA5557">
        <w:tc>
          <w:tcPr>
            <w:tcW w:w="2700" w:type="dxa"/>
            <w:shd w:val="clear" w:color="auto" w:fill="auto"/>
          </w:tcPr>
          <w:p w:rsidR="00A44BA8" w:rsidRPr="00CB6197" w:rsidRDefault="00B11C70" w:rsidP="005D4D8D">
            <w:r>
              <w:t xml:space="preserve">Negotiation </w:t>
            </w:r>
            <w:r w:rsidR="002A29B9">
              <w:t>Phase</w:t>
            </w:r>
          </w:p>
        </w:tc>
        <w:tc>
          <w:tcPr>
            <w:tcW w:w="2160" w:type="dxa"/>
            <w:shd w:val="clear" w:color="auto" w:fill="auto"/>
          </w:tcPr>
          <w:p w:rsidR="00A44BA8" w:rsidRPr="00A44BA8" w:rsidRDefault="002A29B9" w:rsidP="002A29B9">
            <w:r>
              <w:t>6</w:t>
            </w:r>
            <w:r w:rsidRPr="002A29B9">
              <w:rPr>
                <w:vertAlign w:val="superscript"/>
              </w:rPr>
              <w:t>th</w:t>
            </w:r>
            <w:r>
              <w:rPr>
                <w:vertAlign w:val="superscript"/>
              </w:rPr>
              <w:t xml:space="preserve">  - </w:t>
            </w:r>
            <w:r>
              <w:t>10</w:t>
            </w:r>
            <w:r w:rsidRPr="002A29B9">
              <w:rPr>
                <w:vertAlign w:val="superscript"/>
              </w:rPr>
              <w:t>th</w:t>
            </w:r>
            <w:r>
              <w:t xml:space="preserve"> November 2017</w:t>
            </w:r>
          </w:p>
        </w:tc>
        <w:tc>
          <w:tcPr>
            <w:tcW w:w="1620" w:type="dxa"/>
            <w:shd w:val="clear" w:color="auto" w:fill="auto"/>
          </w:tcPr>
          <w:p w:rsidR="00A44BA8" w:rsidRPr="00CB6197" w:rsidRDefault="00A44BA8" w:rsidP="005D4D8D">
            <w:r>
              <w:t>The Authority</w:t>
            </w:r>
          </w:p>
        </w:tc>
        <w:tc>
          <w:tcPr>
            <w:tcW w:w="2880" w:type="dxa"/>
            <w:shd w:val="clear" w:color="auto" w:fill="auto"/>
          </w:tcPr>
          <w:p w:rsidR="00A44BA8" w:rsidRPr="00CB6197" w:rsidRDefault="00A44BA8" w:rsidP="005D4D8D">
            <w:r>
              <w:t>N/A</w:t>
            </w:r>
          </w:p>
        </w:tc>
      </w:tr>
      <w:tr w:rsidR="00A44BA8" w:rsidRPr="00CB6197" w:rsidTr="00BA5557">
        <w:tc>
          <w:tcPr>
            <w:tcW w:w="2700" w:type="dxa"/>
            <w:shd w:val="clear" w:color="auto" w:fill="auto"/>
          </w:tcPr>
          <w:p w:rsidR="00A44BA8" w:rsidRPr="00CB6197" w:rsidRDefault="009243D2" w:rsidP="005D4D8D">
            <w:r>
              <w:t>Priced Tender Return</w:t>
            </w:r>
            <w:r w:rsidR="002D0D4E">
              <w:t xml:space="preserve"> (BAFO)</w:t>
            </w:r>
          </w:p>
        </w:tc>
        <w:tc>
          <w:tcPr>
            <w:tcW w:w="2160" w:type="dxa"/>
            <w:shd w:val="clear" w:color="auto" w:fill="auto"/>
          </w:tcPr>
          <w:p w:rsidR="00A44BA8" w:rsidRPr="00A44BA8" w:rsidRDefault="002D0D4E" w:rsidP="005D4D8D">
            <w:r>
              <w:t>10</w:t>
            </w:r>
            <w:r w:rsidRPr="002D0D4E">
              <w:rPr>
                <w:vertAlign w:val="superscript"/>
              </w:rPr>
              <w:t>th</w:t>
            </w:r>
            <w:r>
              <w:t xml:space="preserve"> January 2018</w:t>
            </w:r>
          </w:p>
        </w:tc>
        <w:tc>
          <w:tcPr>
            <w:tcW w:w="1620" w:type="dxa"/>
            <w:shd w:val="clear" w:color="auto" w:fill="auto"/>
          </w:tcPr>
          <w:p w:rsidR="00A44BA8" w:rsidRPr="00CB6197" w:rsidRDefault="00A44BA8" w:rsidP="005D4D8D">
            <w:r>
              <w:t>The Authority</w:t>
            </w:r>
          </w:p>
        </w:tc>
        <w:tc>
          <w:tcPr>
            <w:tcW w:w="2880" w:type="dxa"/>
            <w:shd w:val="clear" w:color="auto" w:fill="auto"/>
          </w:tcPr>
          <w:p w:rsidR="00A44BA8" w:rsidRPr="00CB6197" w:rsidRDefault="009243D2" w:rsidP="005D4D8D">
            <w:r w:rsidRPr="00CB6197">
              <w:t>The Tender Board, using DEFFORM 28</w:t>
            </w:r>
            <w:r w:rsidR="007A70A6">
              <w:t>ABW</w:t>
            </w:r>
          </w:p>
        </w:tc>
      </w:tr>
      <w:tr w:rsidR="009243D2" w:rsidRPr="00CB6197" w:rsidTr="00BA5557">
        <w:tc>
          <w:tcPr>
            <w:tcW w:w="2700" w:type="dxa"/>
            <w:shd w:val="clear" w:color="auto" w:fill="auto"/>
          </w:tcPr>
          <w:p w:rsidR="009243D2" w:rsidRPr="00CB6197" w:rsidRDefault="009243D2" w:rsidP="005D4D8D">
            <w:r w:rsidRPr="00CB6197">
              <w:t>Tender Evaluation</w:t>
            </w:r>
          </w:p>
        </w:tc>
        <w:tc>
          <w:tcPr>
            <w:tcW w:w="2160" w:type="dxa"/>
            <w:shd w:val="clear" w:color="auto" w:fill="auto"/>
          </w:tcPr>
          <w:p w:rsidR="009243D2" w:rsidRPr="00DA1113" w:rsidRDefault="002A29B9" w:rsidP="002A29B9">
            <w:r>
              <w:t>15</w:t>
            </w:r>
            <w:r>
              <w:rPr>
                <w:vertAlign w:val="superscript"/>
              </w:rPr>
              <w:t xml:space="preserve">th </w:t>
            </w:r>
            <w:r>
              <w:t>- 30</w:t>
            </w:r>
            <w:r w:rsidRPr="002A29B9">
              <w:rPr>
                <w:vertAlign w:val="superscript"/>
              </w:rPr>
              <w:t>th</w:t>
            </w:r>
            <w:r>
              <w:t xml:space="preserve"> January 2018</w:t>
            </w:r>
          </w:p>
        </w:tc>
        <w:tc>
          <w:tcPr>
            <w:tcW w:w="1620" w:type="dxa"/>
            <w:shd w:val="clear" w:color="auto" w:fill="auto"/>
          </w:tcPr>
          <w:p w:rsidR="009243D2" w:rsidRPr="00CB6197" w:rsidRDefault="009243D2" w:rsidP="005D4D8D">
            <w:r w:rsidRPr="00CB6197">
              <w:t>The Authority</w:t>
            </w:r>
          </w:p>
        </w:tc>
        <w:tc>
          <w:tcPr>
            <w:tcW w:w="2880" w:type="dxa"/>
            <w:shd w:val="clear" w:color="auto" w:fill="auto"/>
          </w:tcPr>
          <w:p w:rsidR="009243D2" w:rsidRPr="00CB6197" w:rsidRDefault="009243D2" w:rsidP="005D4D8D">
            <w:r w:rsidRPr="00CB6197">
              <w:t>N/A</w:t>
            </w:r>
          </w:p>
        </w:tc>
      </w:tr>
    </w:tbl>
    <w:p w:rsidR="00520B21" w:rsidRDefault="008A4C98" w:rsidP="00520B21">
      <w:r w:rsidRPr="004538D4">
        <w:t>Notes</w:t>
      </w:r>
    </w:p>
    <w:p w:rsidR="00A50B79" w:rsidRPr="00520B21" w:rsidRDefault="002D2917" w:rsidP="00257B09">
      <w:pPr>
        <w:numPr>
          <w:ilvl w:val="0"/>
          <w:numId w:val="8"/>
        </w:numPr>
        <w:tabs>
          <w:tab w:val="clear" w:pos="720"/>
          <w:tab w:val="num" w:pos="567"/>
        </w:tabs>
        <w:ind w:left="567" w:hanging="567"/>
      </w:pPr>
      <w:r w:rsidRPr="004538D4">
        <w:t xml:space="preserve">A </w:t>
      </w:r>
      <w:r w:rsidR="00842DE9" w:rsidRPr="004538D4">
        <w:t>Tenderer</w:t>
      </w:r>
      <w:r w:rsidR="005605A6" w:rsidRPr="004538D4">
        <w:t>s</w:t>
      </w:r>
      <w:r w:rsidRPr="004538D4">
        <w:t xml:space="preserve"> Conference is where the Authority presents the requirement to all Tenderers at the same</w:t>
      </w:r>
      <w:r w:rsidRPr="00F61BFF">
        <w:t xml:space="preserve"> time.  A copy of the presentation will be issued to all Tenderers regardless of attendance.  It gives</w:t>
      </w:r>
      <w:r w:rsidRPr="00DA1113">
        <w:t xml:space="preserve"> </w:t>
      </w:r>
      <w:r w:rsidR="00FF76E6" w:rsidRPr="00DA1113">
        <w:t>Tenderers</w:t>
      </w:r>
      <w:r w:rsidR="002A35B9" w:rsidRPr="00DA1113">
        <w:t xml:space="preserve"> </w:t>
      </w:r>
      <w:r w:rsidRPr="00DA1113">
        <w:t xml:space="preserve">an opportunity to ask questions about the requirement.  </w:t>
      </w:r>
      <w:r w:rsidR="00CA4BDB" w:rsidRPr="00DA1113">
        <w:t xml:space="preserve">The Tenderer </w:t>
      </w:r>
      <w:r w:rsidR="00235583" w:rsidRPr="00DA1113">
        <w:t xml:space="preserve">must </w:t>
      </w:r>
      <w:r w:rsidR="00D506F6" w:rsidRPr="00DA1113">
        <w:t xml:space="preserve">provide the name(s) of those </w:t>
      </w:r>
      <w:r w:rsidR="00235583" w:rsidRPr="00DA1113">
        <w:t xml:space="preserve">attending the </w:t>
      </w:r>
      <w:r w:rsidR="00842DE9">
        <w:t>Tenderer</w:t>
      </w:r>
      <w:r w:rsidR="005605A6" w:rsidRPr="006E0F03">
        <w:t>s</w:t>
      </w:r>
      <w:r w:rsidR="00235583" w:rsidRPr="00DA1113">
        <w:t xml:space="preserve"> </w:t>
      </w:r>
      <w:r w:rsidR="00A53786" w:rsidRPr="00DA1113">
        <w:t>C</w:t>
      </w:r>
      <w:r w:rsidR="00235583" w:rsidRPr="00DA1113">
        <w:t xml:space="preserve">onference to </w:t>
      </w:r>
      <w:r w:rsidR="00D506F6" w:rsidRPr="00DA1113">
        <w:t xml:space="preserve">the above named </w:t>
      </w:r>
      <w:r w:rsidR="00D6054A" w:rsidRPr="00DA1113">
        <w:t>contact</w:t>
      </w:r>
      <w:r w:rsidR="00CA4BDB" w:rsidRPr="00DA1113">
        <w:t>, by the date shown,</w:t>
      </w:r>
      <w:r w:rsidR="00D506F6" w:rsidRPr="00DA1113">
        <w:t xml:space="preserve"> so that </w:t>
      </w:r>
      <w:r w:rsidR="00235583" w:rsidRPr="00DA1113">
        <w:t>access to the site</w:t>
      </w:r>
      <w:r w:rsidR="00D506F6" w:rsidRPr="00DA1113">
        <w:t xml:space="preserve"> can be arranged</w:t>
      </w:r>
      <w:r w:rsidR="00235583" w:rsidRPr="00DA1113">
        <w:t>.</w:t>
      </w:r>
      <w:r w:rsidR="00E257B7" w:rsidRPr="00DA1113">
        <w:t xml:space="preserve"> </w:t>
      </w:r>
    </w:p>
    <w:p w:rsidR="00A44BA8" w:rsidRPr="00DA1113" w:rsidRDefault="00A44BA8" w:rsidP="00A263F6">
      <w:pPr>
        <w:numPr>
          <w:ilvl w:val="0"/>
          <w:numId w:val="8"/>
        </w:numPr>
        <w:tabs>
          <w:tab w:val="clear" w:pos="720"/>
          <w:tab w:val="num" w:pos="567"/>
        </w:tabs>
        <w:ind w:left="567" w:hanging="567"/>
      </w:pPr>
      <w:r w:rsidRPr="00A44BA8">
        <w:t>The Tenderer must make requests for an extension in writing (email is sufficient) to the above named contact, by the date and time shown. Any extension is at the sole discretion of the Authority and if granted will be granted to all Tenderers.</w:t>
      </w:r>
    </w:p>
    <w:p w:rsidR="00A44BA8" w:rsidRDefault="00FF76E6" w:rsidP="00A263F6">
      <w:pPr>
        <w:numPr>
          <w:ilvl w:val="0"/>
          <w:numId w:val="8"/>
        </w:numPr>
        <w:tabs>
          <w:tab w:val="clear" w:pos="720"/>
          <w:tab w:val="num" w:pos="567"/>
        </w:tabs>
        <w:ind w:left="567" w:hanging="567"/>
      </w:pPr>
      <w:r w:rsidRPr="00DA1113">
        <w:rPr>
          <w:rFonts w:cs="Arial"/>
          <w:szCs w:val="22"/>
        </w:rPr>
        <w:lastRenderedPageBreak/>
        <w:t xml:space="preserve">The Authority will </w:t>
      </w:r>
      <w:r w:rsidRPr="00DA1113">
        <w:t xml:space="preserve">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w:t>
      </w:r>
    </w:p>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AE622A" w:rsidRDefault="00AE622A" w:rsidP="005D4D8D"/>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58177E" w:rsidRDefault="0058177E" w:rsidP="00D92862">
      <w:pPr>
        <w:pStyle w:val="Default"/>
      </w:pPr>
    </w:p>
    <w:p w:rsidR="001F31B4" w:rsidRPr="00E375AA" w:rsidRDefault="00D92862" w:rsidP="00BA5557">
      <w:pPr>
        <w:pStyle w:val="Heading2"/>
      </w:pPr>
      <w:bookmarkStart w:id="20" w:name="_Toc488747427"/>
      <w:r w:rsidRPr="00E375AA">
        <w:t>Section C - Instructions on Preparing Tenders</w:t>
      </w:r>
      <w:bookmarkEnd w:id="20"/>
    </w:p>
    <w:p w:rsidR="00D92862" w:rsidRPr="00E375AA" w:rsidRDefault="00D92862" w:rsidP="00BA5557">
      <w:pPr>
        <w:pStyle w:val="Heading3"/>
      </w:pPr>
      <w:bookmarkStart w:id="21" w:name="_Toc488747428"/>
      <w:r w:rsidRPr="00E375AA">
        <w:t>Tenders for Selected Contractor Deliverables</w:t>
      </w:r>
      <w:bookmarkEnd w:id="21"/>
      <w:r w:rsidRPr="00E375AA">
        <w:t xml:space="preserve"> </w:t>
      </w:r>
    </w:p>
    <w:p w:rsidR="00D92862" w:rsidRPr="006015AB" w:rsidRDefault="00D92862" w:rsidP="00D92862">
      <w:pPr>
        <w:pStyle w:val="Default"/>
        <w:rPr>
          <w:rFonts w:ascii="Arial" w:hAnsi="Arial" w:cs="Arial"/>
          <w:sz w:val="22"/>
          <w:szCs w:val="22"/>
        </w:rPr>
      </w:pPr>
      <w:r w:rsidRPr="006015AB">
        <w:rPr>
          <w:rFonts w:ascii="Arial" w:hAnsi="Arial" w:cs="Arial"/>
          <w:sz w:val="22"/>
          <w:szCs w:val="22"/>
        </w:rPr>
        <w:t xml:space="preserve">C1. </w:t>
      </w:r>
      <w:r w:rsidR="00A27968">
        <w:rPr>
          <w:rFonts w:ascii="Arial" w:hAnsi="Arial" w:cs="Arial"/>
          <w:sz w:val="22"/>
          <w:szCs w:val="22"/>
        </w:rPr>
        <w:tab/>
      </w:r>
      <w:r w:rsidRPr="006015AB">
        <w:rPr>
          <w:rFonts w:ascii="Arial" w:hAnsi="Arial" w:cs="Arial"/>
          <w:sz w:val="22"/>
          <w:szCs w:val="22"/>
        </w:rPr>
        <w:t xml:space="preserve">You must Tender for all the Contractor Deliverables listed </w:t>
      </w:r>
      <w:r w:rsidR="0058177E">
        <w:rPr>
          <w:rFonts w:ascii="Arial" w:hAnsi="Arial" w:cs="Arial"/>
          <w:sz w:val="22"/>
          <w:szCs w:val="22"/>
        </w:rPr>
        <w:t>at</w:t>
      </w:r>
      <w:r w:rsidR="001F31B4">
        <w:rPr>
          <w:rFonts w:ascii="Arial" w:hAnsi="Arial" w:cs="Arial"/>
          <w:sz w:val="22"/>
          <w:szCs w:val="22"/>
        </w:rPr>
        <w:t xml:space="preserve"> </w:t>
      </w:r>
      <w:r w:rsidR="0058177E">
        <w:rPr>
          <w:rFonts w:ascii="Arial" w:hAnsi="Arial" w:cs="Arial"/>
          <w:sz w:val="22"/>
          <w:szCs w:val="22"/>
        </w:rPr>
        <w:t>Section</w:t>
      </w:r>
      <w:r w:rsidR="001F31B4">
        <w:rPr>
          <w:rFonts w:ascii="Arial" w:hAnsi="Arial" w:cs="Arial"/>
          <w:sz w:val="22"/>
          <w:szCs w:val="22"/>
        </w:rPr>
        <w:t xml:space="preserve"> D</w:t>
      </w:r>
      <w:r w:rsidR="0058177E">
        <w:rPr>
          <w:rFonts w:ascii="Arial" w:hAnsi="Arial" w:cs="Arial"/>
          <w:sz w:val="22"/>
          <w:szCs w:val="22"/>
        </w:rPr>
        <w:t xml:space="preserve"> </w:t>
      </w:r>
      <w:r w:rsidR="0058177E" w:rsidRPr="002E6058">
        <w:rPr>
          <w:rFonts w:ascii="Arial" w:hAnsi="Arial" w:cs="Arial"/>
          <w:sz w:val="22"/>
          <w:szCs w:val="22"/>
        </w:rPr>
        <w:t>(Tender Evaluation)</w:t>
      </w:r>
      <w:r w:rsidR="001F31B4">
        <w:rPr>
          <w:rFonts w:ascii="Arial" w:hAnsi="Arial" w:cs="Arial"/>
          <w:sz w:val="22"/>
          <w:szCs w:val="22"/>
        </w:rPr>
        <w:t xml:space="preserve"> to this DEFFORM 47</w:t>
      </w:r>
      <w:r w:rsidRPr="006015AB">
        <w:rPr>
          <w:rFonts w:ascii="Arial" w:hAnsi="Arial" w:cs="Arial"/>
          <w:sz w:val="22"/>
          <w:szCs w:val="22"/>
        </w:rPr>
        <w:t xml:space="preserve">. The Authority reserves the right to reject your Tender where you have not </w:t>
      </w:r>
      <w:r w:rsidR="00FC0139">
        <w:rPr>
          <w:rFonts w:ascii="Arial" w:hAnsi="Arial" w:cs="Arial"/>
          <w:sz w:val="22"/>
          <w:szCs w:val="22"/>
        </w:rPr>
        <w:t>Tender</w:t>
      </w:r>
      <w:r w:rsidRPr="006015AB">
        <w:rPr>
          <w:rFonts w:ascii="Arial" w:hAnsi="Arial" w:cs="Arial"/>
          <w:sz w:val="22"/>
          <w:szCs w:val="22"/>
        </w:rPr>
        <w:t xml:space="preserve">ed for all of the Contractor Deliverables. </w:t>
      </w:r>
    </w:p>
    <w:p w:rsidR="00D92862" w:rsidRPr="00E375AA" w:rsidRDefault="0000326E" w:rsidP="00BA5557">
      <w:pPr>
        <w:pStyle w:val="Heading3"/>
      </w:pPr>
      <w:bookmarkStart w:id="22" w:name="_Toc488747429"/>
      <w:r>
        <w:t>C</w:t>
      </w:r>
      <w:r w:rsidR="00D92862" w:rsidRPr="00E375AA">
        <w:t>onstruction of Tenders</w:t>
      </w:r>
      <w:bookmarkEnd w:id="22"/>
      <w:r w:rsidR="00D92862" w:rsidRPr="00E375AA">
        <w:t xml:space="preserve"> </w:t>
      </w:r>
    </w:p>
    <w:p w:rsidR="00253311" w:rsidRDefault="00D92862" w:rsidP="00253311">
      <w:pPr>
        <w:pStyle w:val="Default"/>
        <w:spacing w:after="50"/>
        <w:rPr>
          <w:rFonts w:ascii="Arial" w:hAnsi="Arial" w:cs="Arial"/>
          <w:sz w:val="22"/>
          <w:szCs w:val="22"/>
        </w:rPr>
      </w:pPr>
      <w:r w:rsidRPr="006015AB">
        <w:rPr>
          <w:rFonts w:ascii="Arial" w:hAnsi="Arial" w:cs="Arial"/>
          <w:sz w:val="22"/>
          <w:szCs w:val="22"/>
        </w:rPr>
        <w:t xml:space="preserve">C2. </w:t>
      </w:r>
      <w:r w:rsidR="00A27968">
        <w:rPr>
          <w:rFonts w:ascii="Arial" w:hAnsi="Arial" w:cs="Arial"/>
          <w:sz w:val="22"/>
          <w:szCs w:val="22"/>
        </w:rPr>
        <w:tab/>
      </w:r>
      <w:r w:rsidRPr="006015AB">
        <w:rPr>
          <w:rFonts w:ascii="Arial" w:hAnsi="Arial" w:cs="Arial"/>
          <w:sz w:val="22"/>
          <w:szCs w:val="22"/>
        </w:rPr>
        <w:t>Your Tender must be written in English, using Arial font size 11.</w:t>
      </w:r>
      <w:r w:rsidR="00253311" w:rsidRPr="006015AB">
        <w:rPr>
          <w:rFonts w:ascii="Arial" w:hAnsi="Arial" w:cs="Arial"/>
          <w:sz w:val="22"/>
          <w:szCs w:val="22"/>
        </w:rPr>
        <w:t xml:space="preserve"> </w:t>
      </w:r>
      <w:r w:rsidR="00253311" w:rsidRPr="00600FDB">
        <w:rPr>
          <w:rFonts w:ascii="Arial" w:hAnsi="Arial" w:cs="Arial"/>
          <w:sz w:val="22"/>
          <w:szCs w:val="22"/>
        </w:rPr>
        <w:t xml:space="preserve">Prices are not required for the unpriced initial Tender. Prices are only required to be submitted following Stage 3 of the evaluation process. Prices must be submitted in £GBP </w:t>
      </w:r>
      <w:r w:rsidR="00262015">
        <w:rPr>
          <w:rFonts w:ascii="Arial" w:hAnsi="Arial" w:cs="Arial"/>
          <w:sz w:val="22"/>
          <w:szCs w:val="22"/>
        </w:rPr>
        <w:t>in the format presented i</w:t>
      </w:r>
      <w:r w:rsidR="00253311" w:rsidRPr="00600FDB">
        <w:rPr>
          <w:rFonts w:ascii="Arial" w:hAnsi="Arial" w:cs="Arial"/>
          <w:sz w:val="22"/>
          <w:szCs w:val="22"/>
        </w:rPr>
        <w:t>n Schedule 7</w:t>
      </w:r>
      <w:r w:rsidR="00262015">
        <w:rPr>
          <w:rFonts w:ascii="Arial" w:hAnsi="Arial" w:cs="Arial"/>
          <w:sz w:val="22"/>
          <w:szCs w:val="22"/>
        </w:rPr>
        <w:t xml:space="preserve"> (Pricing)</w:t>
      </w:r>
      <w:r w:rsidR="00253311" w:rsidRPr="00600FDB">
        <w:rPr>
          <w:rFonts w:ascii="Arial" w:hAnsi="Arial" w:cs="Arial"/>
          <w:sz w:val="22"/>
          <w:szCs w:val="22"/>
        </w:rPr>
        <w:t>. Prices must be Firm Price for years 1-3 and Fixed Price for years 4-10 inclusive. Fixed prices ar</w:t>
      </w:r>
      <w:r w:rsidR="001F31B4">
        <w:rPr>
          <w:rFonts w:ascii="Arial" w:hAnsi="Arial" w:cs="Arial"/>
          <w:sz w:val="22"/>
          <w:szCs w:val="22"/>
        </w:rPr>
        <w:t>e subject to Variation of Price</w:t>
      </w:r>
      <w:r w:rsidR="00253311" w:rsidRPr="00600FDB">
        <w:rPr>
          <w:rFonts w:ascii="Arial" w:hAnsi="Arial" w:cs="Arial"/>
          <w:sz w:val="22"/>
          <w:szCs w:val="22"/>
        </w:rPr>
        <w:t xml:space="preserve">s described </w:t>
      </w:r>
      <w:r w:rsidR="000076E8">
        <w:rPr>
          <w:rFonts w:ascii="Arial" w:hAnsi="Arial" w:cs="Arial"/>
          <w:sz w:val="22"/>
          <w:szCs w:val="22"/>
        </w:rPr>
        <w:t>at</w:t>
      </w:r>
      <w:r w:rsidR="0058177E">
        <w:rPr>
          <w:rFonts w:ascii="Arial" w:hAnsi="Arial" w:cs="Arial"/>
          <w:sz w:val="22"/>
          <w:szCs w:val="22"/>
        </w:rPr>
        <w:t xml:space="preserve"> </w:t>
      </w:r>
      <w:r w:rsidR="00CE1E76">
        <w:rPr>
          <w:rFonts w:ascii="Arial" w:hAnsi="Arial" w:cs="Arial"/>
          <w:sz w:val="22"/>
          <w:szCs w:val="22"/>
        </w:rPr>
        <w:t>Schedule 7</w:t>
      </w:r>
      <w:r w:rsidR="0058177E">
        <w:rPr>
          <w:rFonts w:ascii="Arial" w:hAnsi="Arial" w:cs="Arial"/>
          <w:sz w:val="22"/>
          <w:szCs w:val="22"/>
        </w:rPr>
        <w:t xml:space="preserve"> (Pricing)</w:t>
      </w:r>
      <w:r w:rsidR="00CE1E76">
        <w:rPr>
          <w:rFonts w:ascii="Arial" w:hAnsi="Arial" w:cs="Arial"/>
          <w:sz w:val="22"/>
          <w:szCs w:val="22"/>
        </w:rPr>
        <w:t>.</w:t>
      </w:r>
    </w:p>
    <w:p w:rsidR="00F316C6" w:rsidRPr="006015AB" w:rsidRDefault="00F316C6" w:rsidP="00253311">
      <w:pPr>
        <w:pStyle w:val="Default"/>
        <w:spacing w:after="50"/>
        <w:rPr>
          <w:rFonts w:ascii="Arial" w:hAnsi="Arial" w:cs="Arial"/>
          <w:sz w:val="22"/>
          <w:szCs w:val="22"/>
        </w:rPr>
      </w:pPr>
    </w:p>
    <w:p w:rsidR="00D92862" w:rsidRPr="006015AB" w:rsidRDefault="00D92862" w:rsidP="001D28CF">
      <w:pPr>
        <w:pStyle w:val="Default"/>
        <w:spacing w:after="50"/>
        <w:rPr>
          <w:rFonts w:ascii="Arial" w:hAnsi="Arial" w:cs="Arial"/>
          <w:sz w:val="22"/>
          <w:szCs w:val="22"/>
        </w:rPr>
      </w:pPr>
      <w:r w:rsidRPr="006015AB">
        <w:rPr>
          <w:rFonts w:ascii="Arial" w:hAnsi="Arial" w:cs="Arial"/>
          <w:sz w:val="22"/>
          <w:szCs w:val="22"/>
        </w:rPr>
        <w:t xml:space="preserve">C3. </w:t>
      </w:r>
      <w:r w:rsidR="00A27968">
        <w:rPr>
          <w:rFonts w:ascii="Arial" w:hAnsi="Arial" w:cs="Arial"/>
          <w:sz w:val="22"/>
          <w:szCs w:val="22"/>
        </w:rPr>
        <w:tab/>
      </w:r>
      <w:r w:rsidRPr="006015AB">
        <w:rPr>
          <w:rFonts w:ascii="Arial" w:hAnsi="Arial" w:cs="Arial"/>
          <w:sz w:val="22"/>
          <w:szCs w:val="22"/>
        </w:rPr>
        <w:t xml:space="preserve">To assist the Authority’s evaluation please set out your Tender response in </w:t>
      </w:r>
      <w:r w:rsidRPr="002E6058">
        <w:rPr>
          <w:rFonts w:ascii="Arial" w:hAnsi="Arial" w:cs="Arial"/>
          <w:sz w:val="22"/>
          <w:szCs w:val="22"/>
        </w:rPr>
        <w:t>accordance with Section D (Tender Evaluation).</w:t>
      </w:r>
      <w:r w:rsidRPr="006015AB">
        <w:rPr>
          <w:rFonts w:ascii="Arial" w:hAnsi="Arial" w:cs="Arial"/>
          <w:sz w:val="22"/>
          <w:szCs w:val="22"/>
        </w:rPr>
        <w:t xml:space="preserve"> </w:t>
      </w:r>
    </w:p>
    <w:p w:rsidR="00D92862" w:rsidRPr="00E375AA" w:rsidRDefault="00D92862" w:rsidP="00BA5557">
      <w:pPr>
        <w:pStyle w:val="Heading3"/>
      </w:pPr>
      <w:bookmarkStart w:id="23" w:name="_Toc488747430"/>
      <w:r w:rsidRPr="00E375AA">
        <w:t>Validity</w:t>
      </w:r>
      <w:bookmarkEnd w:id="23"/>
      <w:r w:rsidRPr="00E375AA">
        <w:t xml:space="preserve"> </w:t>
      </w:r>
    </w:p>
    <w:p w:rsidR="00253311" w:rsidRDefault="00D92862" w:rsidP="00600FDB">
      <w:pPr>
        <w:rPr>
          <w:rFonts w:cs="Arial"/>
          <w:szCs w:val="22"/>
        </w:rPr>
      </w:pPr>
      <w:r w:rsidRPr="006015AB">
        <w:rPr>
          <w:rFonts w:cs="Arial"/>
          <w:szCs w:val="22"/>
        </w:rPr>
        <w:t>C</w:t>
      </w:r>
      <w:r w:rsidR="001F31B4">
        <w:rPr>
          <w:rFonts w:cs="Arial"/>
          <w:szCs w:val="22"/>
        </w:rPr>
        <w:t>4</w:t>
      </w:r>
      <w:r w:rsidRPr="006015AB">
        <w:rPr>
          <w:rFonts w:cs="Arial"/>
          <w:szCs w:val="22"/>
        </w:rPr>
        <w:t xml:space="preserve">. </w:t>
      </w:r>
      <w:r w:rsidR="00A27968">
        <w:rPr>
          <w:rFonts w:cs="Arial"/>
          <w:szCs w:val="22"/>
        </w:rPr>
        <w:tab/>
      </w:r>
      <w:r w:rsidR="00253311" w:rsidRPr="006015AB">
        <w:rPr>
          <w:rFonts w:cs="Arial"/>
          <w:szCs w:val="22"/>
        </w:rPr>
        <w:t xml:space="preserve">Your Tender must be valid/open for acceptance </w:t>
      </w:r>
      <w:r w:rsidR="00253311" w:rsidRPr="00F8610C">
        <w:rPr>
          <w:rFonts w:cs="Arial"/>
          <w:szCs w:val="22"/>
        </w:rPr>
        <w:t xml:space="preserve">for </w:t>
      </w:r>
      <w:r w:rsidR="00F8610C" w:rsidRPr="00AA5C73">
        <w:rPr>
          <w:rFonts w:cs="Arial"/>
          <w:szCs w:val="22"/>
        </w:rPr>
        <w:t>500 days</w:t>
      </w:r>
      <w:r w:rsidR="00253311" w:rsidRPr="006015AB">
        <w:rPr>
          <w:rFonts w:cs="Arial"/>
          <w:szCs w:val="22"/>
        </w:rPr>
        <w:t xml:space="preserve"> from the Tender return date.  If successful, your Tender must be open for acceptance for a further thirty (30) calendar days.</w:t>
      </w:r>
    </w:p>
    <w:p w:rsidR="008630F6" w:rsidRPr="008630F6" w:rsidRDefault="008630F6" w:rsidP="008630F6">
      <w:pPr>
        <w:pStyle w:val="Heading3"/>
      </w:pPr>
      <w:bookmarkStart w:id="24" w:name="_Toc488747431"/>
      <w:r w:rsidRPr="008630F6">
        <w:t>Variant Bid</w:t>
      </w:r>
      <w:bookmarkEnd w:id="24"/>
    </w:p>
    <w:p w:rsidR="00253311" w:rsidRPr="006015AB" w:rsidRDefault="00D92862" w:rsidP="00600FDB">
      <w:pPr>
        <w:rPr>
          <w:rFonts w:cs="Arial"/>
          <w:szCs w:val="22"/>
        </w:rPr>
      </w:pPr>
      <w:r w:rsidRPr="006015AB">
        <w:rPr>
          <w:rFonts w:cs="Arial"/>
          <w:szCs w:val="22"/>
        </w:rPr>
        <w:t>C5.</w:t>
      </w:r>
      <w:r w:rsidR="00A27968">
        <w:rPr>
          <w:rFonts w:cs="Arial"/>
          <w:szCs w:val="22"/>
        </w:rPr>
        <w:tab/>
      </w:r>
      <w:r w:rsidRPr="006015AB">
        <w:rPr>
          <w:rFonts w:cs="Arial"/>
          <w:szCs w:val="22"/>
        </w:rPr>
        <w:t xml:space="preserve"> </w:t>
      </w:r>
      <w:r w:rsidR="00253311" w:rsidRPr="006015AB">
        <w:rPr>
          <w:rFonts w:cs="Arial"/>
          <w:szCs w:val="22"/>
        </w:rPr>
        <w:t xml:space="preserve">A variant bid is a Tender that offers an alternative approach to, or method of, meeting the Authority’s requirements as set out in the ITN Documentation. Any Tender made subject to additional or alternative Contract Conditions alone is not a variant bid. Where the Tender evaluation has a </w:t>
      </w:r>
      <w:r w:rsidR="00262015">
        <w:rPr>
          <w:rFonts w:cs="Arial"/>
          <w:szCs w:val="22"/>
        </w:rPr>
        <w:t>PASS</w:t>
      </w:r>
      <w:r w:rsidR="00253311" w:rsidRPr="006015AB">
        <w:rPr>
          <w:rFonts w:cs="Arial"/>
          <w:szCs w:val="22"/>
        </w:rPr>
        <w:t>/</w:t>
      </w:r>
      <w:r w:rsidR="00262015">
        <w:rPr>
          <w:rFonts w:cs="Arial"/>
          <w:szCs w:val="22"/>
        </w:rPr>
        <w:t>FAIL</w:t>
      </w:r>
      <w:r w:rsidR="00253311" w:rsidRPr="006015AB">
        <w:rPr>
          <w:rFonts w:cs="Arial"/>
          <w:szCs w:val="22"/>
        </w:rPr>
        <w:t xml:space="preserve"> for the Contract Conditions the Authority may reject the Tender on the grounds of such additional or alternative Contract Conditions.</w:t>
      </w:r>
    </w:p>
    <w:p w:rsidR="00253311" w:rsidRPr="006015AB" w:rsidRDefault="00253311" w:rsidP="00253311">
      <w:pPr>
        <w:rPr>
          <w:rFonts w:cs="Arial"/>
          <w:szCs w:val="22"/>
        </w:rPr>
      </w:pPr>
      <w:r w:rsidRPr="006015AB">
        <w:rPr>
          <w:rFonts w:cs="Arial"/>
          <w:szCs w:val="22"/>
        </w:rPr>
        <w:t>C6.</w:t>
      </w:r>
      <w:r w:rsidR="00A27968">
        <w:rPr>
          <w:rFonts w:cs="Arial"/>
          <w:szCs w:val="22"/>
        </w:rPr>
        <w:t xml:space="preserve"> </w:t>
      </w:r>
      <w:r w:rsidR="00A27968">
        <w:rPr>
          <w:rFonts w:cs="Arial"/>
          <w:szCs w:val="22"/>
        </w:rPr>
        <w:tab/>
      </w:r>
      <w:r w:rsidRPr="006015AB">
        <w:rPr>
          <w:rFonts w:cs="Arial"/>
          <w:szCs w:val="22"/>
        </w:rPr>
        <w:t>The Authority cannot evaluate any Variant Bids during this competition.</w:t>
      </w:r>
    </w:p>
    <w:p w:rsidR="00253311" w:rsidRDefault="00253311" w:rsidP="00D92862">
      <w:pPr>
        <w:pStyle w:val="Default"/>
        <w:rPr>
          <w:sz w:val="22"/>
          <w:szCs w:val="22"/>
        </w:rPr>
      </w:pPr>
    </w:p>
    <w:p w:rsidR="00E21242" w:rsidRPr="00BA5557" w:rsidRDefault="004C2B31" w:rsidP="00BA5557">
      <w:pPr>
        <w:pStyle w:val="Heading2"/>
      </w:pPr>
      <w:r>
        <w:br w:type="page"/>
      </w:r>
      <w:bookmarkStart w:id="25" w:name="_Toc488747432"/>
      <w:r w:rsidR="00D92862" w:rsidRPr="00F15FE4">
        <w:lastRenderedPageBreak/>
        <w:t>Sectio</w:t>
      </w:r>
      <w:r w:rsidR="00D92862" w:rsidRPr="00365675">
        <w:t>n D – Tender Evaluation</w:t>
      </w:r>
      <w:bookmarkEnd w:id="25"/>
      <w:r w:rsidR="00D92862" w:rsidRPr="00365675">
        <w:t xml:space="preserve"> </w:t>
      </w:r>
    </w:p>
    <w:p w:rsidR="004406A1" w:rsidRPr="00BA5557" w:rsidRDefault="00E21242" w:rsidP="00BA5557">
      <w:pPr>
        <w:pStyle w:val="Heading3"/>
      </w:pPr>
      <w:bookmarkStart w:id="26" w:name="_Toc488747433"/>
      <w:r w:rsidRPr="00BA5557">
        <w:t>I</w:t>
      </w:r>
      <w:r w:rsidR="00061A4E" w:rsidRPr="00BA5557">
        <w:t>ntroduction</w:t>
      </w:r>
      <w:bookmarkEnd w:id="26"/>
      <w:r w:rsidR="00061A4E" w:rsidRPr="00BA5557">
        <w:t xml:space="preserve"> </w:t>
      </w:r>
    </w:p>
    <w:p w:rsidR="00061A4E" w:rsidRPr="00B91861" w:rsidRDefault="00C02C0E" w:rsidP="00BA5557">
      <w:pPr>
        <w:spacing w:before="240"/>
      </w:pPr>
      <w:r>
        <w:t>D1.</w:t>
      </w:r>
      <w:r>
        <w:tab/>
      </w:r>
      <w:r w:rsidR="00061A4E" w:rsidRPr="00B91861">
        <w:t xml:space="preserve">This </w:t>
      </w:r>
      <w:r w:rsidR="00FC0139">
        <w:t>section</w:t>
      </w:r>
      <w:r w:rsidR="00061A4E" w:rsidRPr="00B91861">
        <w:t xml:space="preserve"> contains further detail on the </w:t>
      </w:r>
      <w:r w:rsidR="00061A4E" w:rsidRPr="00FC0139">
        <w:t>Tender Evaluation process</w:t>
      </w:r>
      <w:r w:rsidR="00FC0139">
        <w:t xml:space="preserve"> </w:t>
      </w:r>
      <w:r w:rsidR="00061A4E" w:rsidRPr="00B91861">
        <w:t>as well as the specific marking criteria, scores and applicable weightings for each stage of evaluation.</w:t>
      </w:r>
    </w:p>
    <w:p w:rsidR="00061A4E" w:rsidRDefault="00C02C0E" w:rsidP="00FC0139">
      <w:pPr>
        <w:tabs>
          <w:tab w:val="num" w:pos="0"/>
        </w:tabs>
        <w:spacing w:after="0"/>
        <w:rPr>
          <w:rFonts w:cs="Arial"/>
        </w:rPr>
      </w:pPr>
      <w:r>
        <w:rPr>
          <w:rFonts w:cs="Arial"/>
        </w:rPr>
        <w:t>D2.</w:t>
      </w:r>
      <w:r>
        <w:rPr>
          <w:rFonts w:cs="Arial"/>
        </w:rPr>
        <w:tab/>
      </w:r>
      <w:r w:rsidR="00061A4E" w:rsidRPr="00B91861">
        <w:rPr>
          <w:rFonts w:cs="Arial"/>
        </w:rPr>
        <w:t>Tenderers are reminded that all Tender submissions will ONLY be evaluated on the information and evidence provided within the Tender. Tenderers must not assume any prior knowledge that the Authority may have, as this will not be taken into account in the evaluation process. In addition, Tenderers are to note that different elements of all Tender submissions will be evaluated by different members of the Authority’s evaluation team in isolation.  Therefore, the Tenderer must ensure all cross-references to other sections within its Tender are clear and accurate, and not assume that an evaluator has had sight of other sections of its Tender.</w:t>
      </w:r>
    </w:p>
    <w:p w:rsidR="00061A4E" w:rsidRDefault="00061A4E" w:rsidP="00061A4E">
      <w:pPr>
        <w:tabs>
          <w:tab w:val="num" w:pos="0"/>
        </w:tabs>
        <w:rPr>
          <w:rFonts w:cs="Arial"/>
        </w:rPr>
      </w:pPr>
      <w:r w:rsidRPr="00B91861">
        <w:rPr>
          <w:rFonts w:cs="Arial"/>
        </w:rPr>
        <w:t>Consistency of Marking</w:t>
      </w:r>
      <w:r w:rsidR="00C02C0E">
        <w:rPr>
          <w:rFonts w:cs="Arial"/>
        </w:rPr>
        <w:t>.</w:t>
      </w:r>
    </w:p>
    <w:p w:rsidR="00B00D67" w:rsidRPr="00365675" w:rsidRDefault="00B00D67" w:rsidP="00BA5557">
      <w:pPr>
        <w:pStyle w:val="Heading3"/>
      </w:pPr>
      <w:bookmarkStart w:id="27" w:name="_Toc483408094"/>
      <w:bookmarkStart w:id="28" w:name="_Toc488747434"/>
      <w:r w:rsidRPr="00F15FE4">
        <w:t>Evaluation Tools</w:t>
      </w:r>
      <w:bookmarkEnd w:id="27"/>
      <w:bookmarkEnd w:id="28"/>
    </w:p>
    <w:p w:rsidR="00B00D67" w:rsidRPr="00D81306" w:rsidRDefault="00101C62" w:rsidP="00F15FE4">
      <w:pPr>
        <w:spacing w:before="220"/>
        <w:rPr>
          <w:b/>
          <w:spacing w:val="-2"/>
        </w:rPr>
      </w:pPr>
      <w:r>
        <w:t xml:space="preserve">D3. </w:t>
      </w:r>
      <w:r>
        <w:tab/>
      </w:r>
      <w:r w:rsidR="00B00D67" w:rsidRPr="00723AEE">
        <w:t>The Authority will utilise the AWARD tool for the evaluat</w:t>
      </w:r>
      <w:r>
        <w:t xml:space="preserve">ion of this Tender. See DEFFORM 47 </w:t>
      </w:r>
      <w:r w:rsidR="00B00D67" w:rsidRPr="00723AEE">
        <w:t xml:space="preserve">Annex </w:t>
      </w:r>
      <w:r w:rsidR="00B00D67">
        <w:t>C</w:t>
      </w:r>
      <w:r w:rsidR="0087790E">
        <w:t xml:space="preserve"> (</w:t>
      </w:r>
      <w:r w:rsidR="0087790E" w:rsidRPr="00C938C0">
        <w:t>Guide to AWARD</w:t>
      </w:r>
      <w:r w:rsidR="0087790E" w:rsidRPr="00E375AA">
        <w:t>™</w:t>
      </w:r>
      <w:r w:rsidR="0087790E" w:rsidRPr="00C938C0">
        <w:t xml:space="preserve"> Software</w:t>
      </w:r>
      <w:r w:rsidR="0087790E">
        <w:t>)</w:t>
      </w:r>
      <w:r w:rsidR="003A7149">
        <w:t xml:space="preserve"> for a guide to the AWARD</w:t>
      </w:r>
      <w:r w:rsidR="00B00D67" w:rsidRPr="00723AEE">
        <w:t xml:space="preserve"> software</w:t>
      </w:r>
      <w:r w:rsidR="00B00D67">
        <w:t xml:space="preserve"> and Clause</w:t>
      </w:r>
      <w:r w:rsidR="00D86C31">
        <w:t>s</w:t>
      </w:r>
      <w:r w:rsidR="00B00D67">
        <w:t xml:space="preserve"> A39-A41</w:t>
      </w:r>
      <w:r w:rsidR="00B00D67" w:rsidRPr="00723AEE">
        <w:t>.</w:t>
      </w:r>
    </w:p>
    <w:p w:rsidR="00061A4E" w:rsidRPr="00E375AA" w:rsidRDefault="00061A4E" w:rsidP="00BA5557">
      <w:pPr>
        <w:pStyle w:val="Heading3"/>
        <w:rPr>
          <w:lang w:eastAsia="en-GB"/>
        </w:rPr>
      </w:pPr>
      <w:bookmarkStart w:id="29" w:name="_Toc488747435"/>
      <w:r w:rsidRPr="00E375AA">
        <w:rPr>
          <w:lang w:eastAsia="en-GB"/>
        </w:rPr>
        <w:t>Consensus and Moderation</w:t>
      </w:r>
      <w:bookmarkEnd w:id="29"/>
    </w:p>
    <w:p w:rsidR="00061A4E" w:rsidRDefault="00B00D67" w:rsidP="00061A4E">
      <w:pPr>
        <w:tabs>
          <w:tab w:val="num" w:pos="0"/>
        </w:tabs>
        <w:rPr>
          <w:rFonts w:cs="Arial"/>
        </w:rPr>
      </w:pPr>
      <w:r>
        <w:rPr>
          <w:rFonts w:cs="Arial"/>
        </w:rPr>
        <w:t>D</w:t>
      </w:r>
      <w:r w:rsidR="00101C62">
        <w:rPr>
          <w:rFonts w:cs="Arial"/>
        </w:rPr>
        <w:t>4</w:t>
      </w:r>
      <w:r w:rsidR="00C02C0E">
        <w:rPr>
          <w:rFonts w:cs="Arial"/>
        </w:rPr>
        <w:t>.</w:t>
      </w:r>
      <w:r w:rsidR="00C02C0E">
        <w:rPr>
          <w:rFonts w:cs="Arial"/>
        </w:rPr>
        <w:tab/>
      </w:r>
      <w:r w:rsidR="00061A4E" w:rsidRPr="00B91861">
        <w:rPr>
          <w:rFonts w:cs="Arial"/>
        </w:rPr>
        <w:t xml:space="preserve">Where there are two or more evaluators for any aspect of the Tender, a consensus evaluator will be allocated to agree the overall score. A </w:t>
      </w:r>
      <w:r w:rsidR="00C02C0E">
        <w:rPr>
          <w:rFonts w:cs="Arial"/>
        </w:rPr>
        <w:t>m</w:t>
      </w:r>
      <w:r w:rsidR="00061A4E" w:rsidRPr="00B91861">
        <w:rPr>
          <w:rFonts w:cs="Arial"/>
        </w:rPr>
        <w:t xml:space="preserve">oderation </w:t>
      </w:r>
      <w:r w:rsidR="00C02C0E">
        <w:rPr>
          <w:rFonts w:cs="Arial"/>
        </w:rPr>
        <w:t>b</w:t>
      </w:r>
      <w:r w:rsidR="00061A4E" w:rsidRPr="00B91861">
        <w:rPr>
          <w:rFonts w:cs="Arial"/>
        </w:rPr>
        <w:t>oard at senior level within CSS will review the individual outputs from the evaluators to ensure overall consistency and robustness of scoring.</w:t>
      </w:r>
    </w:p>
    <w:p w:rsidR="00061A4E" w:rsidRPr="00E375AA" w:rsidRDefault="00061A4E" w:rsidP="00BA5557">
      <w:pPr>
        <w:pStyle w:val="Heading3"/>
        <w:rPr>
          <w:lang w:eastAsia="en-GB"/>
        </w:rPr>
      </w:pPr>
      <w:bookmarkStart w:id="30" w:name="_Toc488747436"/>
      <w:r w:rsidRPr="00E375AA">
        <w:rPr>
          <w:lang w:eastAsia="en-GB"/>
        </w:rPr>
        <w:t>Evaluation of Tender</w:t>
      </w:r>
      <w:r w:rsidR="009E1A89">
        <w:rPr>
          <w:lang w:eastAsia="en-GB"/>
        </w:rPr>
        <w:t>er</w:t>
      </w:r>
      <w:r w:rsidRPr="00E375AA">
        <w:rPr>
          <w:lang w:eastAsia="en-GB"/>
        </w:rPr>
        <w:t>s Responses</w:t>
      </w:r>
      <w:bookmarkEnd w:id="30"/>
      <w:r w:rsidRPr="00E375AA">
        <w:rPr>
          <w:lang w:eastAsia="en-GB"/>
        </w:rPr>
        <w:t xml:space="preserve"> </w:t>
      </w:r>
    </w:p>
    <w:p w:rsidR="004406A1" w:rsidRDefault="00C02C0E" w:rsidP="00061A4E">
      <w:pPr>
        <w:tabs>
          <w:tab w:val="num" w:pos="0"/>
        </w:tabs>
        <w:rPr>
          <w:rFonts w:cs="Arial"/>
        </w:rPr>
      </w:pPr>
      <w:r>
        <w:rPr>
          <w:rFonts w:cs="Arial"/>
        </w:rPr>
        <w:t>D</w:t>
      </w:r>
      <w:r w:rsidR="0089129A">
        <w:rPr>
          <w:rFonts w:cs="Arial"/>
        </w:rPr>
        <w:t>5</w:t>
      </w:r>
      <w:r>
        <w:rPr>
          <w:rFonts w:cs="Arial"/>
        </w:rPr>
        <w:t>.</w:t>
      </w:r>
      <w:r>
        <w:rPr>
          <w:rFonts w:cs="Arial"/>
        </w:rPr>
        <w:tab/>
      </w:r>
      <w:r w:rsidR="00061A4E">
        <w:rPr>
          <w:rFonts w:cs="Arial"/>
        </w:rPr>
        <w:t>T</w:t>
      </w:r>
      <w:r w:rsidR="00061A4E" w:rsidRPr="008245D8">
        <w:rPr>
          <w:rFonts w:cs="Arial"/>
        </w:rPr>
        <w:t>ender</w:t>
      </w:r>
      <w:r w:rsidR="00061A4E">
        <w:rPr>
          <w:rFonts w:cs="Arial"/>
        </w:rPr>
        <w:t>ers</w:t>
      </w:r>
      <w:r w:rsidR="00061A4E" w:rsidRPr="008245D8">
        <w:rPr>
          <w:rFonts w:cs="Arial"/>
        </w:rPr>
        <w:t xml:space="preserve"> proposal</w:t>
      </w:r>
      <w:r w:rsidR="00061A4E">
        <w:rPr>
          <w:rFonts w:cs="Arial"/>
        </w:rPr>
        <w:t>s</w:t>
      </w:r>
      <w:r w:rsidR="00061A4E" w:rsidRPr="008245D8">
        <w:rPr>
          <w:rFonts w:cs="Arial"/>
        </w:rPr>
        <w:t xml:space="preserve"> shall be</w:t>
      </w:r>
      <w:r w:rsidR="00061A4E">
        <w:rPr>
          <w:rFonts w:cs="Arial"/>
        </w:rPr>
        <w:t xml:space="preserve"> </w:t>
      </w:r>
      <w:bookmarkStart w:id="31" w:name="_Ref204427222"/>
      <w:r>
        <w:rPr>
          <w:rFonts w:cs="Arial"/>
        </w:rPr>
        <w:t>e</w:t>
      </w:r>
      <w:r w:rsidR="00061A4E" w:rsidRPr="008245D8">
        <w:rPr>
          <w:rFonts w:cs="Arial"/>
        </w:rPr>
        <w:t xml:space="preserve">valuated </w:t>
      </w:r>
      <w:r w:rsidR="00061A4E">
        <w:rPr>
          <w:rFonts w:cs="Arial"/>
        </w:rPr>
        <w:t>via</w:t>
      </w:r>
      <w:r>
        <w:rPr>
          <w:rFonts w:cs="Arial"/>
        </w:rPr>
        <w:t xml:space="preserve"> a </w:t>
      </w:r>
      <w:r w:rsidR="00B00D67">
        <w:rPr>
          <w:rFonts w:cs="Arial"/>
        </w:rPr>
        <w:t>three</w:t>
      </w:r>
      <w:r>
        <w:rPr>
          <w:rFonts w:cs="Arial"/>
        </w:rPr>
        <w:t xml:space="preserve"> s</w:t>
      </w:r>
      <w:r w:rsidR="00061A4E" w:rsidRPr="008245D8">
        <w:rPr>
          <w:rFonts w:cs="Arial"/>
        </w:rPr>
        <w:t>tage process</w:t>
      </w:r>
      <w:r w:rsidR="0089129A">
        <w:rPr>
          <w:rFonts w:cs="Arial"/>
        </w:rPr>
        <w:t>,</w:t>
      </w:r>
      <w:r w:rsidR="00061A4E" w:rsidRPr="008245D8">
        <w:rPr>
          <w:rFonts w:cs="Arial"/>
        </w:rPr>
        <w:t xml:space="preserve"> as </w:t>
      </w:r>
      <w:r w:rsidR="0089129A">
        <w:rPr>
          <w:rFonts w:cs="Arial"/>
        </w:rPr>
        <w:t>detailed</w:t>
      </w:r>
      <w:r w:rsidR="00061A4E" w:rsidRPr="008245D8">
        <w:rPr>
          <w:rFonts w:cs="Arial"/>
        </w:rPr>
        <w:t xml:space="preserve"> below</w:t>
      </w:r>
      <w:r w:rsidR="004406A1">
        <w:rPr>
          <w:rFonts w:cs="Arial"/>
        </w:rPr>
        <w:t>:</w:t>
      </w:r>
    </w:p>
    <w:p w:rsidR="004406A1" w:rsidRDefault="004406A1" w:rsidP="00061A4E">
      <w:pPr>
        <w:tabs>
          <w:tab w:val="num" w:pos="0"/>
        </w:tabs>
        <w:rPr>
          <w:rFonts w:cs="Arial"/>
        </w:rPr>
      </w:pPr>
      <w:r>
        <w:rPr>
          <w:rFonts w:cs="Arial"/>
        </w:rPr>
        <w:tab/>
        <w:t>Stage 1 – Mandatory Compliance;</w:t>
      </w:r>
    </w:p>
    <w:p w:rsidR="004406A1" w:rsidRDefault="004406A1" w:rsidP="00061A4E">
      <w:pPr>
        <w:tabs>
          <w:tab w:val="num" w:pos="0"/>
        </w:tabs>
        <w:rPr>
          <w:rFonts w:cs="Arial"/>
        </w:rPr>
      </w:pPr>
      <w:r>
        <w:rPr>
          <w:rFonts w:cs="Arial"/>
        </w:rPr>
        <w:tab/>
        <w:t>Stage 2 – Commercial and Technical Evaluation; and</w:t>
      </w:r>
    </w:p>
    <w:p w:rsidR="00061A4E" w:rsidRDefault="004406A1" w:rsidP="00061A4E">
      <w:pPr>
        <w:tabs>
          <w:tab w:val="num" w:pos="0"/>
        </w:tabs>
        <w:rPr>
          <w:rFonts w:cs="Arial"/>
        </w:rPr>
      </w:pPr>
      <w:r>
        <w:rPr>
          <w:rFonts w:cs="Arial"/>
        </w:rPr>
        <w:tab/>
        <w:t>Stage 3 – Negotiation</w:t>
      </w:r>
      <w:bookmarkEnd w:id="31"/>
      <w:r w:rsidR="00944DD1">
        <w:rPr>
          <w:rFonts w:cs="Arial"/>
        </w:rPr>
        <w:t>.</w:t>
      </w:r>
    </w:p>
    <w:p w:rsidR="00751798" w:rsidRDefault="00751798" w:rsidP="00061A4E">
      <w:pPr>
        <w:tabs>
          <w:tab w:val="num" w:pos="0"/>
        </w:tabs>
        <w:rPr>
          <w:rFonts w:cs="Arial"/>
        </w:rPr>
      </w:pPr>
      <w:r>
        <w:rPr>
          <w:rFonts w:cs="Arial"/>
        </w:rPr>
        <w:t>A summary of the process can be found</w:t>
      </w:r>
      <w:r w:rsidR="00AA5C73">
        <w:rPr>
          <w:rFonts w:cs="Arial"/>
        </w:rPr>
        <w:t xml:space="preserve"> at Annex M to the DEFFORM 47 (N</w:t>
      </w:r>
      <w:r>
        <w:rPr>
          <w:rFonts w:cs="Arial"/>
        </w:rPr>
        <w:t>egotiated Procedure Timeline and Process).</w:t>
      </w:r>
    </w:p>
    <w:p w:rsidR="00061A4E" w:rsidRPr="008D75F6" w:rsidRDefault="00061A4E" w:rsidP="00BA5557">
      <w:pPr>
        <w:pStyle w:val="Heading4"/>
      </w:pPr>
      <w:r w:rsidRPr="00F15FE4">
        <w:t>Stage 1</w:t>
      </w:r>
      <w:r w:rsidR="00E375AA" w:rsidRPr="00365675">
        <w:t xml:space="preserve"> </w:t>
      </w:r>
      <w:r w:rsidRPr="00365675">
        <w:t xml:space="preserve">- Mandatory </w:t>
      </w:r>
      <w:r w:rsidR="00620DD1" w:rsidRPr="008D75F6">
        <w:t>Compliance</w:t>
      </w:r>
    </w:p>
    <w:p w:rsidR="00944DD1" w:rsidRDefault="0089129A" w:rsidP="00061A4E">
      <w:pPr>
        <w:rPr>
          <w:rFonts w:cs="Arial"/>
        </w:rPr>
      </w:pPr>
      <w:r>
        <w:rPr>
          <w:rFonts w:cs="Arial"/>
        </w:rPr>
        <w:t>D6</w:t>
      </w:r>
      <w:r w:rsidR="00A572CF">
        <w:rPr>
          <w:rFonts w:cs="Arial"/>
        </w:rPr>
        <w:t>.</w:t>
      </w:r>
      <w:r>
        <w:rPr>
          <w:rFonts w:cs="Arial"/>
        </w:rPr>
        <w:tab/>
      </w:r>
      <w:r w:rsidR="00060E12" w:rsidRPr="00442383">
        <w:rPr>
          <w:rFonts w:cs="Arial"/>
        </w:rPr>
        <w:t xml:space="preserve">To assist Tenderers in completing their response to Stage </w:t>
      </w:r>
      <w:r w:rsidR="00060E12">
        <w:rPr>
          <w:rFonts w:cs="Arial"/>
        </w:rPr>
        <w:t>1</w:t>
      </w:r>
      <w:r w:rsidR="00060E12" w:rsidRPr="00442383">
        <w:rPr>
          <w:rFonts w:cs="Arial"/>
        </w:rPr>
        <w:t xml:space="preserve"> </w:t>
      </w:r>
      <w:r w:rsidR="00060E12" w:rsidRPr="001140F1">
        <w:rPr>
          <w:rFonts w:cs="Arial"/>
        </w:rPr>
        <w:t>the</w:t>
      </w:r>
      <w:r w:rsidR="00060E12">
        <w:rPr>
          <w:rFonts w:cs="Arial"/>
        </w:rPr>
        <w:t xml:space="preserve"> required deliverables are listed at Table 2 below:</w:t>
      </w:r>
    </w:p>
    <w:p w:rsidR="00DB3BA5" w:rsidRDefault="00DB3BA5" w:rsidP="00061A4E">
      <w:pPr>
        <w:rPr>
          <w:rFonts w:cs="Arial"/>
        </w:rPr>
      </w:pPr>
    </w:p>
    <w:p w:rsidR="00DB3BA5" w:rsidRDefault="00DB3BA5" w:rsidP="00061A4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1270"/>
        <w:gridCol w:w="2194"/>
      </w:tblGrid>
      <w:tr w:rsidR="00061A4E" w:rsidRPr="00496D62" w:rsidTr="00BA5557">
        <w:tc>
          <w:tcPr>
            <w:tcW w:w="3369" w:type="dxa"/>
            <w:shd w:val="clear" w:color="auto" w:fill="DBE5F1"/>
            <w:vAlign w:val="center"/>
          </w:tcPr>
          <w:p w:rsidR="00061A4E" w:rsidRPr="00184001" w:rsidRDefault="00061A4E" w:rsidP="00BA5557">
            <w:pPr>
              <w:jc w:val="center"/>
              <w:rPr>
                <w:rFonts w:cs="Arial"/>
                <w:b/>
              </w:rPr>
            </w:pPr>
            <w:r w:rsidRPr="00184001">
              <w:rPr>
                <w:rFonts w:cs="Arial"/>
                <w:b/>
              </w:rPr>
              <w:t>D</w:t>
            </w:r>
            <w:r w:rsidR="00586A63" w:rsidRPr="00184001">
              <w:rPr>
                <w:rFonts w:cs="Arial"/>
                <w:b/>
              </w:rPr>
              <w:t>ELIVERABLE</w:t>
            </w:r>
          </w:p>
        </w:tc>
        <w:tc>
          <w:tcPr>
            <w:tcW w:w="2409" w:type="dxa"/>
            <w:shd w:val="clear" w:color="auto" w:fill="DBE5F1"/>
            <w:vAlign w:val="center"/>
          </w:tcPr>
          <w:p w:rsidR="00061A4E" w:rsidRPr="00184001" w:rsidRDefault="00061A4E" w:rsidP="00BA5557">
            <w:pPr>
              <w:jc w:val="center"/>
              <w:rPr>
                <w:rFonts w:cs="Arial"/>
                <w:b/>
              </w:rPr>
            </w:pPr>
            <w:r w:rsidRPr="00184001">
              <w:rPr>
                <w:rFonts w:cs="Arial"/>
                <w:b/>
              </w:rPr>
              <w:t>DEFFORM 47 reference</w:t>
            </w:r>
          </w:p>
        </w:tc>
        <w:tc>
          <w:tcPr>
            <w:tcW w:w="1270" w:type="dxa"/>
            <w:shd w:val="clear" w:color="auto" w:fill="DBE5F1"/>
            <w:vAlign w:val="center"/>
          </w:tcPr>
          <w:p w:rsidR="00061A4E" w:rsidRPr="00184001" w:rsidRDefault="00061A4E" w:rsidP="00BA5557">
            <w:pPr>
              <w:jc w:val="center"/>
              <w:rPr>
                <w:rFonts w:cs="Arial"/>
                <w:b/>
              </w:rPr>
            </w:pPr>
            <w:r w:rsidRPr="00184001">
              <w:rPr>
                <w:rFonts w:cs="Arial"/>
                <w:b/>
              </w:rPr>
              <w:t>Scoring</w:t>
            </w:r>
          </w:p>
        </w:tc>
        <w:tc>
          <w:tcPr>
            <w:tcW w:w="2194" w:type="dxa"/>
            <w:shd w:val="clear" w:color="auto" w:fill="DBE5F1"/>
            <w:vAlign w:val="center"/>
          </w:tcPr>
          <w:p w:rsidR="00061A4E" w:rsidRPr="00184001" w:rsidRDefault="00061A4E" w:rsidP="00BA5557">
            <w:pPr>
              <w:jc w:val="center"/>
              <w:rPr>
                <w:rFonts w:cs="Arial"/>
                <w:b/>
              </w:rPr>
            </w:pPr>
            <w:r w:rsidRPr="00184001">
              <w:rPr>
                <w:rFonts w:cs="Arial"/>
                <w:b/>
              </w:rPr>
              <w:t>Location / Tender reference</w:t>
            </w:r>
          </w:p>
        </w:tc>
      </w:tr>
      <w:tr w:rsidR="00061A4E" w:rsidRPr="00496D62" w:rsidTr="00DE667E">
        <w:tc>
          <w:tcPr>
            <w:tcW w:w="3369" w:type="dxa"/>
            <w:shd w:val="clear" w:color="auto" w:fill="auto"/>
          </w:tcPr>
          <w:p w:rsidR="00061A4E" w:rsidRPr="00496D62" w:rsidRDefault="00061A4E" w:rsidP="00665551">
            <w:pPr>
              <w:rPr>
                <w:rFonts w:cs="Arial"/>
              </w:rPr>
            </w:pPr>
            <w:r w:rsidRPr="00496D62">
              <w:rPr>
                <w:rFonts w:cs="Arial"/>
              </w:rPr>
              <w:t>DEFFORM 28</w:t>
            </w:r>
            <w:r w:rsidR="00586A63">
              <w:rPr>
                <w:rFonts w:cs="Arial"/>
              </w:rPr>
              <w:t>ABW</w:t>
            </w:r>
            <w:r w:rsidR="00665551">
              <w:rPr>
                <w:rFonts w:cs="Arial"/>
              </w:rPr>
              <w:t xml:space="preserve"> </w:t>
            </w:r>
          </w:p>
        </w:tc>
        <w:tc>
          <w:tcPr>
            <w:tcW w:w="2409" w:type="dxa"/>
            <w:shd w:val="clear" w:color="auto" w:fill="auto"/>
          </w:tcPr>
          <w:p w:rsidR="00061A4E" w:rsidRPr="00496D62" w:rsidRDefault="00184001" w:rsidP="00C5091C">
            <w:pPr>
              <w:rPr>
                <w:rFonts w:cs="Arial"/>
              </w:rPr>
            </w:pPr>
            <w:r w:rsidRPr="00184001">
              <w:rPr>
                <w:rFonts w:cs="Arial"/>
              </w:rPr>
              <w:t xml:space="preserve">DEFFORM 47, Annex </w:t>
            </w:r>
            <w:r w:rsidR="00C5091C">
              <w:rPr>
                <w:rFonts w:cs="Arial"/>
              </w:rPr>
              <w:t>K</w:t>
            </w:r>
            <w:r>
              <w:rPr>
                <w:rFonts w:cs="Arial"/>
              </w:rPr>
              <w:t xml:space="preserve"> (</w:t>
            </w:r>
            <w:r w:rsidR="00C5091C" w:rsidRPr="00015DE7">
              <w:t>DEFFORM 28</w:t>
            </w:r>
            <w:r w:rsidR="00C5091C">
              <w:t>ABW</w:t>
            </w:r>
            <w:r w:rsidR="00C5091C" w:rsidRPr="00015DE7">
              <w:t xml:space="preserve"> </w:t>
            </w:r>
            <w:r>
              <w:rPr>
                <w:rFonts w:cs="Arial"/>
              </w:rPr>
              <w:t>Tender Return Label)</w:t>
            </w:r>
          </w:p>
        </w:tc>
        <w:tc>
          <w:tcPr>
            <w:tcW w:w="1270" w:type="dxa"/>
            <w:shd w:val="thinDiagStripe" w:color="auto" w:fill="auto"/>
          </w:tcPr>
          <w:p w:rsidR="00061A4E" w:rsidRPr="00496D62" w:rsidRDefault="00061A4E" w:rsidP="00DE667E">
            <w:pPr>
              <w:rPr>
                <w:rFonts w:cs="Arial"/>
              </w:rPr>
            </w:pPr>
          </w:p>
        </w:tc>
        <w:tc>
          <w:tcPr>
            <w:tcW w:w="2194" w:type="dxa"/>
            <w:shd w:val="thinDiagStripe" w:color="auto" w:fill="auto"/>
          </w:tcPr>
          <w:p w:rsidR="00061A4E" w:rsidRPr="00496D62" w:rsidRDefault="00061A4E" w:rsidP="00DE667E">
            <w:pPr>
              <w:rPr>
                <w:rFonts w:cs="Arial"/>
              </w:rPr>
            </w:pPr>
          </w:p>
        </w:tc>
      </w:tr>
      <w:tr w:rsidR="00061A4E" w:rsidRPr="00496D62" w:rsidTr="00DE667E">
        <w:tc>
          <w:tcPr>
            <w:tcW w:w="3369" w:type="dxa"/>
            <w:shd w:val="clear" w:color="auto" w:fill="auto"/>
          </w:tcPr>
          <w:p w:rsidR="00061A4E" w:rsidRPr="00496D62" w:rsidRDefault="00061A4E" w:rsidP="00DE667E">
            <w:pPr>
              <w:rPr>
                <w:rFonts w:cs="Arial"/>
              </w:rPr>
            </w:pPr>
            <w:r w:rsidRPr="00496D62">
              <w:rPr>
                <w:rFonts w:cs="Arial"/>
              </w:rPr>
              <w:t>Confirmation of acceptance to terms and conditions</w:t>
            </w:r>
            <w:r w:rsidR="00665551">
              <w:rPr>
                <w:rFonts w:cs="Arial"/>
              </w:rPr>
              <w:t xml:space="preserve"> (COMMERCIAL)</w:t>
            </w:r>
          </w:p>
        </w:tc>
        <w:tc>
          <w:tcPr>
            <w:tcW w:w="2409" w:type="dxa"/>
            <w:shd w:val="clear" w:color="auto" w:fill="auto"/>
          </w:tcPr>
          <w:p w:rsidR="00061A4E" w:rsidRPr="00B91861" w:rsidRDefault="00586A63" w:rsidP="00C5091C">
            <w:pPr>
              <w:rPr>
                <w:rFonts w:cs="Arial"/>
                <w:highlight w:val="yellow"/>
              </w:rPr>
            </w:pPr>
            <w:r w:rsidRPr="002D4183">
              <w:rPr>
                <w:rFonts w:cs="Arial"/>
              </w:rPr>
              <w:t>DEFFORM 47, Annex F (</w:t>
            </w:r>
            <w:r w:rsidR="00C5091C">
              <w:rPr>
                <w:rFonts w:cs="Arial"/>
              </w:rPr>
              <w:t>Terms and Conditions</w:t>
            </w:r>
            <w:r w:rsidRPr="002D4183">
              <w:rPr>
                <w:rFonts w:cs="Arial"/>
              </w:rPr>
              <w:t xml:space="preserve"> Compliance Matrix)</w:t>
            </w:r>
          </w:p>
        </w:tc>
        <w:tc>
          <w:tcPr>
            <w:tcW w:w="1270" w:type="dxa"/>
            <w:shd w:val="clear" w:color="auto" w:fill="auto"/>
          </w:tcPr>
          <w:p w:rsidR="00061A4E" w:rsidRPr="00496D62" w:rsidRDefault="00061A4E" w:rsidP="00DE667E">
            <w:pPr>
              <w:rPr>
                <w:rFonts w:cs="Arial"/>
              </w:rPr>
            </w:pPr>
            <w:r w:rsidRPr="00496D62">
              <w:rPr>
                <w:rFonts w:cs="Arial"/>
              </w:rPr>
              <w:t>PASS / FAIL</w:t>
            </w:r>
          </w:p>
        </w:tc>
        <w:tc>
          <w:tcPr>
            <w:tcW w:w="2194" w:type="dxa"/>
            <w:shd w:val="clear" w:color="auto" w:fill="auto"/>
          </w:tcPr>
          <w:p w:rsidR="00061A4E" w:rsidRPr="00496D62" w:rsidRDefault="00061A4E" w:rsidP="00DE667E">
            <w:pPr>
              <w:rPr>
                <w:rFonts w:cs="Arial"/>
              </w:rPr>
            </w:pPr>
          </w:p>
        </w:tc>
      </w:tr>
      <w:tr w:rsidR="00061A4E" w:rsidRPr="00496D62" w:rsidTr="00DE667E">
        <w:tc>
          <w:tcPr>
            <w:tcW w:w="3369" w:type="dxa"/>
            <w:shd w:val="clear" w:color="auto" w:fill="auto"/>
          </w:tcPr>
          <w:p w:rsidR="00061A4E" w:rsidRPr="00496D62" w:rsidRDefault="00061A4E" w:rsidP="00E803F3">
            <w:pPr>
              <w:rPr>
                <w:rFonts w:cs="Arial"/>
              </w:rPr>
            </w:pPr>
            <w:r w:rsidRPr="00BA5557">
              <w:rPr>
                <w:rFonts w:cs="Arial"/>
              </w:rPr>
              <w:t>Confirmation of meeting the technical requirements</w:t>
            </w:r>
            <w:r w:rsidR="00665551" w:rsidRPr="00B70563">
              <w:rPr>
                <w:rFonts w:cs="Arial"/>
              </w:rPr>
              <w:t xml:space="preserve"> (TECHNICAL)</w:t>
            </w:r>
          </w:p>
        </w:tc>
        <w:tc>
          <w:tcPr>
            <w:tcW w:w="2409" w:type="dxa"/>
            <w:shd w:val="clear" w:color="auto" w:fill="auto"/>
          </w:tcPr>
          <w:p w:rsidR="00061A4E" w:rsidRPr="00B91861" w:rsidRDefault="0089129A" w:rsidP="00C5091C">
            <w:pPr>
              <w:rPr>
                <w:rFonts w:cs="Arial"/>
                <w:highlight w:val="yellow"/>
              </w:rPr>
            </w:pPr>
            <w:r>
              <w:rPr>
                <w:rFonts w:cs="Arial"/>
              </w:rPr>
              <w:t>Schedule 1 (</w:t>
            </w:r>
            <w:r w:rsidR="00E803F3" w:rsidRPr="00BA5557">
              <w:rPr>
                <w:rFonts w:cs="Arial"/>
              </w:rPr>
              <w:t>S</w:t>
            </w:r>
            <w:r w:rsidR="00C5091C">
              <w:rPr>
                <w:rFonts w:cs="Arial"/>
              </w:rPr>
              <w:t>tatement of Technical Requirements</w:t>
            </w:r>
            <w:r>
              <w:rPr>
                <w:rFonts w:cs="Arial"/>
              </w:rPr>
              <w:t>)</w:t>
            </w:r>
            <w:r w:rsidR="00E803F3" w:rsidRPr="00BA5557">
              <w:rPr>
                <w:rFonts w:cs="Arial"/>
              </w:rPr>
              <w:t xml:space="preserve"> </w:t>
            </w:r>
          </w:p>
        </w:tc>
        <w:tc>
          <w:tcPr>
            <w:tcW w:w="1270" w:type="dxa"/>
            <w:shd w:val="clear" w:color="auto" w:fill="auto"/>
          </w:tcPr>
          <w:p w:rsidR="00061A4E" w:rsidRPr="00496D62" w:rsidRDefault="00061A4E" w:rsidP="00DE667E">
            <w:pPr>
              <w:rPr>
                <w:rFonts w:cs="Arial"/>
              </w:rPr>
            </w:pPr>
            <w:r w:rsidRPr="00496D62">
              <w:rPr>
                <w:rFonts w:cs="Arial"/>
              </w:rPr>
              <w:t>PASS / FAIL</w:t>
            </w:r>
          </w:p>
        </w:tc>
        <w:tc>
          <w:tcPr>
            <w:tcW w:w="2194" w:type="dxa"/>
            <w:shd w:val="clear" w:color="auto" w:fill="auto"/>
          </w:tcPr>
          <w:p w:rsidR="00061A4E" w:rsidRPr="00496D62" w:rsidRDefault="00061A4E" w:rsidP="00DE667E">
            <w:pPr>
              <w:rPr>
                <w:rFonts w:cs="Arial"/>
              </w:rPr>
            </w:pPr>
          </w:p>
        </w:tc>
      </w:tr>
      <w:tr w:rsidR="00061A4E" w:rsidRPr="00496D62" w:rsidTr="008967D5">
        <w:trPr>
          <w:trHeight w:val="770"/>
        </w:trPr>
        <w:tc>
          <w:tcPr>
            <w:tcW w:w="3369" w:type="dxa"/>
            <w:shd w:val="clear" w:color="auto" w:fill="auto"/>
          </w:tcPr>
          <w:p w:rsidR="00061A4E" w:rsidRPr="00496D62" w:rsidRDefault="00061A4E" w:rsidP="008967D5">
            <w:pPr>
              <w:rPr>
                <w:rFonts w:cs="Arial"/>
              </w:rPr>
            </w:pPr>
            <w:r>
              <w:rPr>
                <w:rFonts w:cs="Arial"/>
              </w:rPr>
              <w:t>Confirmation of</w:t>
            </w:r>
            <w:r w:rsidR="008967D5">
              <w:rPr>
                <w:rFonts w:cs="Arial"/>
              </w:rPr>
              <w:t xml:space="preserve"> willingness to</w:t>
            </w:r>
            <w:r>
              <w:rPr>
                <w:rFonts w:cs="Arial"/>
              </w:rPr>
              <w:t xml:space="preserve"> sign the Collaborative Charter </w:t>
            </w:r>
            <w:r w:rsidR="00665551">
              <w:rPr>
                <w:rFonts w:cs="Arial"/>
              </w:rPr>
              <w:t>(COMMERCIAL)</w:t>
            </w:r>
          </w:p>
        </w:tc>
        <w:tc>
          <w:tcPr>
            <w:tcW w:w="2409" w:type="dxa"/>
            <w:shd w:val="clear" w:color="auto" w:fill="auto"/>
          </w:tcPr>
          <w:p w:rsidR="00061A4E" w:rsidRPr="00B91861" w:rsidRDefault="00120D2A" w:rsidP="00DE667E">
            <w:pPr>
              <w:rPr>
                <w:rFonts w:cs="Arial"/>
                <w:highlight w:val="yellow"/>
              </w:rPr>
            </w:pPr>
            <w:r w:rsidRPr="008967D5">
              <w:rPr>
                <w:rFonts w:cs="Arial"/>
              </w:rPr>
              <w:t>Schedule 5 (Collaborative Working Charter)</w:t>
            </w:r>
          </w:p>
        </w:tc>
        <w:tc>
          <w:tcPr>
            <w:tcW w:w="1270" w:type="dxa"/>
            <w:shd w:val="clear" w:color="auto" w:fill="auto"/>
          </w:tcPr>
          <w:p w:rsidR="00061A4E" w:rsidRDefault="00061A4E" w:rsidP="00DE667E">
            <w:r w:rsidRPr="004F5770">
              <w:rPr>
                <w:rFonts w:cs="Arial"/>
              </w:rPr>
              <w:t>PASS / FAIL</w:t>
            </w:r>
          </w:p>
        </w:tc>
        <w:tc>
          <w:tcPr>
            <w:tcW w:w="2194" w:type="dxa"/>
            <w:shd w:val="clear" w:color="auto" w:fill="auto"/>
          </w:tcPr>
          <w:p w:rsidR="00061A4E" w:rsidRPr="00496D62" w:rsidRDefault="00061A4E" w:rsidP="00DE667E">
            <w:pPr>
              <w:rPr>
                <w:rFonts w:cs="Arial"/>
              </w:rPr>
            </w:pPr>
          </w:p>
        </w:tc>
      </w:tr>
      <w:tr w:rsidR="00061A4E" w:rsidRPr="00496D62" w:rsidTr="00DE667E">
        <w:tc>
          <w:tcPr>
            <w:tcW w:w="3369" w:type="dxa"/>
            <w:shd w:val="clear" w:color="auto" w:fill="auto"/>
          </w:tcPr>
          <w:p w:rsidR="00061A4E" w:rsidRDefault="00061A4E" w:rsidP="00DE667E">
            <w:pPr>
              <w:rPr>
                <w:rFonts w:cs="Arial"/>
              </w:rPr>
            </w:pPr>
            <w:r>
              <w:rPr>
                <w:rFonts w:cs="Arial"/>
              </w:rPr>
              <w:t xml:space="preserve">Confirmation of </w:t>
            </w:r>
            <w:r w:rsidR="008967D5">
              <w:rPr>
                <w:rFonts w:cs="Arial"/>
              </w:rPr>
              <w:t>willingness to</w:t>
            </w:r>
            <w:r>
              <w:rPr>
                <w:rFonts w:cs="Arial"/>
              </w:rPr>
              <w:t xml:space="preserve"> </w:t>
            </w:r>
            <w:r w:rsidR="005178EB">
              <w:rPr>
                <w:rFonts w:cs="Arial"/>
              </w:rPr>
              <w:t xml:space="preserve">sign </w:t>
            </w:r>
            <w:r>
              <w:rPr>
                <w:rFonts w:cs="Arial"/>
              </w:rPr>
              <w:t>the Sustainable Procurement Charter</w:t>
            </w:r>
            <w:r w:rsidR="00665551">
              <w:rPr>
                <w:rFonts w:cs="Arial"/>
              </w:rPr>
              <w:t xml:space="preserve"> (COMMERCIAL)</w:t>
            </w:r>
          </w:p>
        </w:tc>
        <w:tc>
          <w:tcPr>
            <w:tcW w:w="2409" w:type="dxa"/>
            <w:shd w:val="clear" w:color="auto" w:fill="auto"/>
          </w:tcPr>
          <w:p w:rsidR="00061A4E" w:rsidRPr="00B91861" w:rsidRDefault="00120D2A" w:rsidP="00DE667E">
            <w:pPr>
              <w:rPr>
                <w:rFonts w:cs="Arial"/>
                <w:highlight w:val="yellow"/>
              </w:rPr>
            </w:pPr>
            <w:r w:rsidRPr="00120D2A">
              <w:rPr>
                <w:rFonts w:cs="Arial"/>
              </w:rPr>
              <w:t>Schedule 6 (Sustainable Procurement Charter)</w:t>
            </w:r>
          </w:p>
        </w:tc>
        <w:tc>
          <w:tcPr>
            <w:tcW w:w="1270" w:type="dxa"/>
            <w:shd w:val="clear" w:color="auto" w:fill="auto"/>
          </w:tcPr>
          <w:p w:rsidR="00061A4E" w:rsidRPr="004F5770" w:rsidRDefault="00061A4E" w:rsidP="00DE667E">
            <w:pPr>
              <w:rPr>
                <w:rFonts w:cs="Arial"/>
              </w:rPr>
            </w:pPr>
            <w:r w:rsidRPr="004F5770">
              <w:rPr>
                <w:rFonts w:cs="Arial"/>
              </w:rPr>
              <w:t>PASS / FAIL</w:t>
            </w:r>
          </w:p>
        </w:tc>
        <w:tc>
          <w:tcPr>
            <w:tcW w:w="2194" w:type="dxa"/>
            <w:shd w:val="clear" w:color="auto" w:fill="auto"/>
          </w:tcPr>
          <w:p w:rsidR="00061A4E" w:rsidRPr="00496D62" w:rsidRDefault="00061A4E" w:rsidP="00DE667E">
            <w:pPr>
              <w:rPr>
                <w:rFonts w:cs="Arial"/>
              </w:rPr>
            </w:pPr>
          </w:p>
        </w:tc>
      </w:tr>
    </w:tbl>
    <w:p w:rsidR="00120D2A" w:rsidRPr="00BA5557" w:rsidRDefault="0089129A" w:rsidP="00061A4E">
      <w:pPr>
        <w:rPr>
          <w:rFonts w:cs="Arial"/>
          <w:i/>
          <w:sz w:val="18"/>
        </w:rPr>
      </w:pPr>
      <w:r w:rsidRPr="00BA5557">
        <w:rPr>
          <w:rFonts w:cs="Arial"/>
          <w:i/>
          <w:sz w:val="18"/>
        </w:rPr>
        <w:t>Table 2 - Tender Deliverables Checklist for Stage 1 Evaluation</w:t>
      </w:r>
    </w:p>
    <w:p w:rsidR="00060E12" w:rsidRPr="004F3F07" w:rsidRDefault="00577DE9" w:rsidP="00060E12">
      <w:pPr>
        <w:rPr>
          <w:rFonts w:cs="Arial"/>
          <w:szCs w:val="22"/>
        </w:rPr>
      </w:pPr>
      <w:r>
        <w:rPr>
          <w:rFonts w:cs="Arial"/>
        </w:rPr>
        <w:t>D7.</w:t>
      </w:r>
      <w:r>
        <w:rPr>
          <w:rFonts w:cs="Arial"/>
        </w:rPr>
        <w:tab/>
      </w:r>
      <w:r w:rsidR="00060E12">
        <w:rPr>
          <w:rFonts w:cs="Arial"/>
        </w:rPr>
        <w:t>Tenderers must supply a completed Terms and Conditions Compliance Matrix for Stage 1 of the evaluation.</w:t>
      </w:r>
      <w:r w:rsidR="00060E12" w:rsidRPr="00EA624A">
        <w:rPr>
          <w:rFonts w:cs="Arial"/>
        </w:rPr>
        <w:t xml:space="preserve"> </w:t>
      </w:r>
      <w:r w:rsidR="00060E12">
        <w:rPr>
          <w:rFonts w:cs="Arial"/>
        </w:rPr>
        <w:t>A</w:t>
      </w:r>
      <w:r w:rsidR="00060E12" w:rsidRPr="00EA624A">
        <w:rPr>
          <w:rFonts w:cs="Arial"/>
          <w:spacing w:val="-2"/>
        </w:rPr>
        <w:t>ny offer made subject to additional or alternative conditions may not be considered and may be rejected on the grounds of such conditions alone. The Tenderer may, however, draw attention in their Tender to any existing understanding or interpretation with the Authority regarding Conditions of Contract which they would want to apply to their Tender.</w:t>
      </w:r>
    </w:p>
    <w:p w:rsidR="00060E12" w:rsidRDefault="00577DE9" w:rsidP="00060E12">
      <w:pPr>
        <w:rPr>
          <w:rFonts w:cs="Arial"/>
          <w:szCs w:val="22"/>
        </w:rPr>
      </w:pPr>
      <w:r>
        <w:rPr>
          <w:rFonts w:cs="Arial"/>
        </w:rPr>
        <w:t>D8.</w:t>
      </w:r>
      <w:r>
        <w:rPr>
          <w:rFonts w:cs="Arial"/>
        </w:rPr>
        <w:tab/>
      </w:r>
      <w:r w:rsidR="00060E12">
        <w:rPr>
          <w:rFonts w:cs="Arial"/>
        </w:rPr>
        <w:t xml:space="preserve">Tenderers must provide a completed DEFFORM 47 Annex A (Tender Submission Document (Offer)) as per Clause E1. </w:t>
      </w:r>
      <w:r w:rsidR="00060E12" w:rsidRPr="006015AB">
        <w:rPr>
          <w:rFonts w:cs="Arial"/>
          <w:szCs w:val="22"/>
        </w:rPr>
        <w:t xml:space="preserve">Where you select ‘Yes’ to any questions you must attach the relevant information. </w:t>
      </w:r>
    </w:p>
    <w:p w:rsidR="00060E12" w:rsidRPr="006015AB" w:rsidRDefault="00577DE9" w:rsidP="00060E12">
      <w:pPr>
        <w:rPr>
          <w:rFonts w:cs="Arial"/>
          <w:szCs w:val="22"/>
        </w:rPr>
      </w:pPr>
      <w:r>
        <w:rPr>
          <w:rFonts w:cs="Arial"/>
          <w:noProof/>
          <w:szCs w:val="22"/>
        </w:rPr>
        <w:t>D9.</w:t>
      </w:r>
      <w:r>
        <w:rPr>
          <w:rFonts w:cs="Arial"/>
          <w:noProof/>
          <w:szCs w:val="22"/>
        </w:rPr>
        <w:tab/>
      </w:r>
      <w:r w:rsidR="00060E12" w:rsidRPr="006015AB">
        <w:rPr>
          <w:rFonts w:cs="Arial"/>
          <w:noProof/>
          <w:szCs w:val="22"/>
        </w:rPr>
        <w:t>Collaborative Working, through long term co-operative arrangements, is an important technique to achieve the highest possible standards and effectiveness in pro</w:t>
      </w:r>
      <w:r w:rsidR="00060E12">
        <w:rPr>
          <w:rFonts w:cs="Arial"/>
          <w:noProof/>
          <w:szCs w:val="22"/>
        </w:rPr>
        <w:t xml:space="preserve">curement. </w:t>
      </w:r>
      <w:r w:rsidR="00060E12" w:rsidRPr="006015AB">
        <w:rPr>
          <w:rFonts w:cs="Arial"/>
          <w:noProof/>
          <w:szCs w:val="22"/>
        </w:rPr>
        <w:t xml:space="preserve">In order for all organisations, i.e. the Authority, successful Tenderer and the User (Navy Command), to work together the successful Tenderer </w:t>
      </w:r>
      <w:r w:rsidR="008A052B">
        <w:rPr>
          <w:rFonts w:cs="Arial"/>
          <w:noProof/>
          <w:szCs w:val="22"/>
        </w:rPr>
        <w:t>must</w:t>
      </w:r>
      <w:r w:rsidR="00060E12" w:rsidRPr="006015AB">
        <w:rPr>
          <w:rFonts w:cs="Arial"/>
          <w:noProof/>
          <w:szCs w:val="22"/>
        </w:rPr>
        <w:t xml:space="preserve"> sign a Collaborative Working Charter. </w:t>
      </w:r>
      <w:r w:rsidR="00C92EDD">
        <w:rPr>
          <w:rFonts w:cs="Arial"/>
          <w:noProof/>
          <w:szCs w:val="22"/>
        </w:rPr>
        <w:t xml:space="preserve">The principles of Collaborative Working are outlined in Schedule 4 (Collaborative Working Schedule). </w:t>
      </w:r>
      <w:r w:rsidR="00060E12" w:rsidRPr="006015AB">
        <w:rPr>
          <w:rFonts w:cs="Arial"/>
          <w:noProof/>
          <w:szCs w:val="22"/>
        </w:rPr>
        <w:t xml:space="preserve">A copy of the agreement can be found at </w:t>
      </w:r>
      <w:r w:rsidR="00060E12" w:rsidRPr="00DE333B">
        <w:rPr>
          <w:rFonts w:cs="Arial"/>
          <w:noProof/>
          <w:szCs w:val="22"/>
        </w:rPr>
        <w:t>Schedule 5</w:t>
      </w:r>
      <w:r w:rsidR="00060E12" w:rsidRPr="006015AB">
        <w:rPr>
          <w:rFonts w:cs="Arial"/>
          <w:noProof/>
          <w:szCs w:val="22"/>
        </w:rPr>
        <w:t xml:space="preserve"> </w:t>
      </w:r>
      <w:r w:rsidR="00060E12">
        <w:rPr>
          <w:rFonts w:cs="Arial"/>
          <w:noProof/>
          <w:szCs w:val="22"/>
        </w:rPr>
        <w:t>(</w:t>
      </w:r>
      <w:r w:rsidR="00060E12" w:rsidRPr="006015AB">
        <w:rPr>
          <w:rFonts w:cs="Arial"/>
          <w:noProof/>
          <w:szCs w:val="22"/>
        </w:rPr>
        <w:t>Collaborative Working Charter</w:t>
      </w:r>
      <w:r w:rsidR="00060E12">
        <w:rPr>
          <w:rFonts w:cs="Arial"/>
          <w:noProof/>
          <w:szCs w:val="22"/>
        </w:rPr>
        <w:t>)</w:t>
      </w:r>
      <w:r w:rsidR="00060E12" w:rsidRPr="006015AB">
        <w:rPr>
          <w:rFonts w:cs="Arial"/>
          <w:noProof/>
          <w:szCs w:val="22"/>
        </w:rPr>
        <w:t xml:space="preserve"> of the Terms and Conditions. Tenderers </w:t>
      </w:r>
      <w:r w:rsidR="008A052B">
        <w:rPr>
          <w:rFonts w:cs="Arial"/>
          <w:noProof/>
          <w:szCs w:val="22"/>
        </w:rPr>
        <w:t>must</w:t>
      </w:r>
      <w:r w:rsidR="00060E12" w:rsidRPr="006015AB">
        <w:rPr>
          <w:rFonts w:cs="Arial"/>
          <w:noProof/>
          <w:szCs w:val="22"/>
        </w:rPr>
        <w:t xml:space="preserve"> confirm that they are prepared to sign the agreement</w:t>
      </w:r>
      <w:r w:rsidR="00060E12">
        <w:rPr>
          <w:rFonts w:cs="Arial"/>
          <w:noProof/>
          <w:szCs w:val="22"/>
        </w:rPr>
        <w:t xml:space="preserve"> with the submission of their Initial Tender</w:t>
      </w:r>
      <w:r w:rsidR="00060E12" w:rsidRPr="006015AB">
        <w:rPr>
          <w:rFonts w:cs="Arial"/>
          <w:noProof/>
          <w:szCs w:val="22"/>
        </w:rPr>
        <w:t>.</w:t>
      </w:r>
    </w:p>
    <w:p w:rsidR="0089129A" w:rsidRPr="00665551" w:rsidRDefault="00577DE9" w:rsidP="0089129A">
      <w:pPr>
        <w:rPr>
          <w:rFonts w:cs="Arial"/>
          <w:u w:val="single"/>
        </w:rPr>
      </w:pPr>
      <w:r>
        <w:rPr>
          <w:rFonts w:cs="Arial"/>
        </w:rPr>
        <w:t>D10.</w:t>
      </w:r>
      <w:r>
        <w:rPr>
          <w:rFonts w:cs="Arial"/>
        </w:rPr>
        <w:tab/>
      </w:r>
      <w:r w:rsidR="00060E12">
        <w:rPr>
          <w:rFonts w:cs="Arial"/>
        </w:rPr>
        <w:t>Each Tender deliverable provided at Stage 1 will be assessed by the Authority and awarded a</w:t>
      </w:r>
      <w:r w:rsidR="00060E12" w:rsidRPr="009A55D1">
        <w:rPr>
          <w:rFonts w:cs="Arial"/>
        </w:rPr>
        <w:t xml:space="preserve"> PASS</w:t>
      </w:r>
      <w:r w:rsidR="00060E12">
        <w:rPr>
          <w:rFonts w:cs="Arial"/>
        </w:rPr>
        <w:t xml:space="preserve"> or FAIL</w:t>
      </w:r>
      <w:r w:rsidR="00060E12" w:rsidRPr="009A55D1">
        <w:rPr>
          <w:rFonts w:cs="Arial"/>
        </w:rPr>
        <w:t xml:space="preserve"> mark</w:t>
      </w:r>
      <w:r w:rsidR="00060E12" w:rsidRPr="00B91861">
        <w:rPr>
          <w:rFonts w:cs="Arial"/>
        </w:rPr>
        <w:t xml:space="preserve"> </w:t>
      </w:r>
      <w:r w:rsidR="00060E12">
        <w:rPr>
          <w:rFonts w:cs="Arial"/>
        </w:rPr>
        <w:t>as per the PASS/FAIL definitions in Table 3</w:t>
      </w:r>
      <w:r w:rsidR="008A052B">
        <w:rPr>
          <w:rFonts w:cs="Arial"/>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89129A" w:rsidRPr="00496D62" w:rsidTr="00BA5557">
        <w:trPr>
          <w:trHeight w:val="602"/>
        </w:trPr>
        <w:tc>
          <w:tcPr>
            <w:tcW w:w="2127" w:type="dxa"/>
            <w:shd w:val="clear" w:color="auto" w:fill="DBE5F1"/>
            <w:vAlign w:val="center"/>
          </w:tcPr>
          <w:p w:rsidR="0089129A" w:rsidRPr="00496D62" w:rsidRDefault="0089129A" w:rsidP="00BA5557">
            <w:pPr>
              <w:spacing w:after="0"/>
              <w:jc w:val="center"/>
              <w:rPr>
                <w:b/>
              </w:rPr>
            </w:pPr>
            <w:r w:rsidRPr="00496D62">
              <w:rPr>
                <w:b/>
              </w:rPr>
              <w:lastRenderedPageBreak/>
              <w:t>Marking</w:t>
            </w:r>
          </w:p>
        </w:tc>
        <w:tc>
          <w:tcPr>
            <w:tcW w:w="7087" w:type="dxa"/>
            <w:shd w:val="clear" w:color="auto" w:fill="DBE5F1"/>
            <w:vAlign w:val="center"/>
          </w:tcPr>
          <w:p w:rsidR="0089129A" w:rsidRPr="00496D62" w:rsidRDefault="0089129A" w:rsidP="00BA5557">
            <w:pPr>
              <w:spacing w:after="0"/>
              <w:jc w:val="center"/>
              <w:rPr>
                <w:b/>
              </w:rPr>
            </w:pPr>
            <w:r w:rsidRPr="00496D62">
              <w:rPr>
                <w:b/>
              </w:rPr>
              <w:t>Evaluation of Evidence Presented</w:t>
            </w:r>
          </w:p>
        </w:tc>
      </w:tr>
      <w:tr w:rsidR="0089129A" w:rsidRPr="00634864" w:rsidTr="00BA5557">
        <w:trPr>
          <w:trHeight w:val="696"/>
        </w:trPr>
        <w:tc>
          <w:tcPr>
            <w:tcW w:w="2127" w:type="dxa"/>
            <w:shd w:val="clear" w:color="auto" w:fill="auto"/>
            <w:vAlign w:val="center"/>
          </w:tcPr>
          <w:p w:rsidR="0089129A" w:rsidRPr="00496D62" w:rsidRDefault="0089129A" w:rsidP="00BA5557">
            <w:pPr>
              <w:spacing w:after="0"/>
              <w:rPr>
                <w:rFonts w:cs="Arial"/>
              </w:rPr>
            </w:pPr>
            <w:r w:rsidRPr="00496D62">
              <w:rPr>
                <w:rFonts w:cs="Arial"/>
              </w:rPr>
              <w:t xml:space="preserve">PASS </w:t>
            </w:r>
          </w:p>
        </w:tc>
        <w:tc>
          <w:tcPr>
            <w:tcW w:w="7087" w:type="dxa"/>
            <w:shd w:val="clear" w:color="auto" w:fill="auto"/>
          </w:tcPr>
          <w:p w:rsidR="0089129A" w:rsidRPr="00496D62" w:rsidRDefault="0089129A" w:rsidP="00BA5557">
            <w:pPr>
              <w:spacing w:after="0"/>
              <w:rPr>
                <w:rFonts w:cs="Arial"/>
              </w:rPr>
            </w:pPr>
            <w:r>
              <w:rPr>
                <w:rFonts w:cs="Arial"/>
              </w:rPr>
              <w:t>The Tenderer has accepted</w:t>
            </w:r>
            <w:r w:rsidR="00B70563">
              <w:rPr>
                <w:rFonts w:cs="Arial"/>
              </w:rPr>
              <w:t xml:space="preserve"> and/or provided</w:t>
            </w:r>
            <w:r>
              <w:rPr>
                <w:rFonts w:cs="Arial"/>
              </w:rPr>
              <w:t xml:space="preserve"> all elements of the detailed Tender Deliverable</w:t>
            </w:r>
          </w:p>
        </w:tc>
      </w:tr>
      <w:tr w:rsidR="0089129A" w:rsidRPr="00634864" w:rsidTr="00BA5557">
        <w:trPr>
          <w:trHeight w:val="706"/>
        </w:trPr>
        <w:tc>
          <w:tcPr>
            <w:tcW w:w="2127" w:type="dxa"/>
            <w:shd w:val="clear" w:color="auto" w:fill="auto"/>
            <w:vAlign w:val="center"/>
          </w:tcPr>
          <w:p w:rsidR="0089129A" w:rsidRPr="00496D62" w:rsidRDefault="0089129A" w:rsidP="0041394D">
            <w:pPr>
              <w:rPr>
                <w:rFonts w:cs="Arial"/>
              </w:rPr>
            </w:pPr>
            <w:r w:rsidRPr="00496D62">
              <w:rPr>
                <w:rFonts w:cs="Arial"/>
              </w:rPr>
              <w:t xml:space="preserve">FAIL </w:t>
            </w:r>
          </w:p>
        </w:tc>
        <w:tc>
          <w:tcPr>
            <w:tcW w:w="7087" w:type="dxa"/>
            <w:shd w:val="clear" w:color="auto" w:fill="auto"/>
          </w:tcPr>
          <w:p w:rsidR="0089129A" w:rsidRPr="00496D62" w:rsidRDefault="0089129A" w:rsidP="00BA5557">
            <w:pPr>
              <w:spacing w:after="0"/>
              <w:rPr>
                <w:rFonts w:cs="Arial"/>
              </w:rPr>
            </w:pPr>
            <w:r w:rsidRPr="00496D62">
              <w:rPr>
                <w:rFonts w:cs="Arial"/>
              </w:rPr>
              <w:t xml:space="preserve">The </w:t>
            </w:r>
            <w:r>
              <w:rPr>
                <w:rFonts w:cs="Arial"/>
              </w:rPr>
              <w:t>Tenderer has not completed or has not accepted all elements of the detailed Tender Deliverable</w:t>
            </w:r>
            <w:r w:rsidRPr="00496D62">
              <w:rPr>
                <w:rFonts w:cs="Arial"/>
              </w:rPr>
              <w:t>.</w:t>
            </w:r>
          </w:p>
        </w:tc>
      </w:tr>
    </w:tbl>
    <w:p w:rsidR="0089129A" w:rsidRPr="00BA5557" w:rsidRDefault="0089129A" w:rsidP="00061A4E">
      <w:pPr>
        <w:rPr>
          <w:rFonts w:cs="Arial"/>
          <w:i/>
          <w:sz w:val="18"/>
        </w:rPr>
      </w:pPr>
      <w:r w:rsidRPr="00BA5557">
        <w:rPr>
          <w:rFonts w:cs="Arial"/>
          <w:i/>
          <w:sz w:val="18"/>
        </w:rPr>
        <w:t>Table 3 – PASS / FAIL Criteria to Assess Stage 1 Assessment of Commercial Part A and Technical Part B</w:t>
      </w:r>
    </w:p>
    <w:p w:rsidR="0089129A" w:rsidRDefault="0089129A" w:rsidP="00061A4E">
      <w:pPr>
        <w:rPr>
          <w:rFonts w:cs="Arial"/>
        </w:rPr>
      </w:pPr>
      <w:r>
        <w:rPr>
          <w:rFonts w:cs="Arial"/>
        </w:rPr>
        <w:t>D</w:t>
      </w:r>
      <w:r w:rsidR="00577DE9">
        <w:rPr>
          <w:rFonts w:cs="Arial"/>
        </w:rPr>
        <w:t>11</w:t>
      </w:r>
      <w:r w:rsidR="00A572CF">
        <w:rPr>
          <w:rFonts w:cs="Arial"/>
        </w:rPr>
        <w:t>.</w:t>
      </w:r>
      <w:r w:rsidR="00F37B56">
        <w:rPr>
          <w:rFonts w:cs="Arial"/>
        </w:rPr>
        <w:tab/>
      </w:r>
      <w:r>
        <w:rPr>
          <w:rFonts w:cs="Arial"/>
        </w:rPr>
        <w:t xml:space="preserve">If you have </w:t>
      </w:r>
      <w:r w:rsidR="00FB7D93">
        <w:rPr>
          <w:rFonts w:cs="Arial"/>
        </w:rPr>
        <w:t>been evaluated as a “</w:t>
      </w:r>
      <w:r w:rsidR="00C92EDD">
        <w:rPr>
          <w:rFonts w:cs="Arial"/>
        </w:rPr>
        <w:t>FAIL</w:t>
      </w:r>
      <w:r w:rsidR="00FB7D93">
        <w:rPr>
          <w:rFonts w:cs="Arial"/>
        </w:rPr>
        <w:t>” in</w:t>
      </w:r>
      <w:r>
        <w:rPr>
          <w:rFonts w:cs="Arial"/>
        </w:rPr>
        <w:t xml:space="preserve"> any of the above Tender </w:t>
      </w:r>
      <w:r w:rsidR="00577DE9">
        <w:rPr>
          <w:rFonts w:cs="Arial"/>
        </w:rPr>
        <w:t>deliverables during Stage 1 of the evaluation</w:t>
      </w:r>
      <w:r>
        <w:rPr>
          <w:rFonts w:cs="Arial"/>
        </w:rPr>
        <w:t>, you will be informed during the first round of negotiations, and requested to clarify your submissions.</w:t>
      </w:r>
    </w:p>
    <w:p w:rsidR="0089129A" w:rsidRDefault="0089129A" w:rsidP="00061A4E">
      <w:pPr>
        <w:rPr>
          <w:rFonts w:cs="Arial"/>
        </w:rPr>
      </w:pPr>
      <w:r>
        <w:rPr>
          <w:rFonts w:cs="Arial"/>
        </w:rPr>
        <w:t>D</w:t>
      </w:r>
      <w:r w:rsidR="00F37B56">
        <w:rPr>
          <w:rFonts w:cs="Arial"/>
        </w:rPr>
        <w:t>12</w:t>
      </w:r>
      <w:r w:rsidR="00A572CF">
        <w:rPr>
          <w:rFonts w:cs="Arial"/>
        </w:rPr>
        <w:t>.</w:t>
      </w:r>
      <w:r w:rsidR="00F37B56">
        <w:rPr>
          <w:rFonts w:cs="Arial"/>
        </w:rPr>
        <w:tab/>
      </w:r>
      <w:r>
        <w:rPr>
          <w:rFonts w:cs="Arial"/>
        </w:rPr>
        <w:t>At t</w:t>
      </w:r>
      <w:r w:rsidR="0087790E">
        <w:rPr>
          <w:rFonts w:cs="Arial"/>
        </w:rPr>
        <w:t>he Best and Final Offer (BAFO) S</w:t>
      </w:r>
      <w:r>
        <w:rPr>
          <w:rFonts w:cs="Arial"/>
        </w:rPr>
        <w:t xml:space="preserve">tage, the Authority reserves the right to exclude Tenderers from progressing if they fail any of the Tender deliverables detailed </w:t>
      </w:r>
      <w:r w:rsidR="00577DE9">
        <w:rPr>
          <w:rFonts w:cs="Arial"/>
        </w:rPr>
        <w:t>in Table 2</w:t>
      </w:r>
      <w:r>
        <w:rPr>
          <w:rFonts w:cs="Arial"/>
        </w:rPr>
        <w:t xml:space="preserve">. </w:t>
      </w:r>
    </w:p>
    <w:p w:rsidR="00061A4E" w:rsidRDefault="00061A4E" w:rsidP="00BA5557">
      <w:pPr>
        <w:pStyle w:val="Heading4"/>
      </w:pPr>
      <w:r w:rsidRPr="00E375AA">
        <w:t xml:space="preserve">Stage 2 </w:t>
      </w:r>
      <w:r w:rsidR="00E375AA">
        <w:t xml:space="preserve">- </w:t>
      </w:r>
      <w:r w:rsidRPr="00E375AA">
        <w:t xml:space="preserve">Commercial and Technical </w:t>
      </w:r>
      <w:r w:rsidR="00240D8E">
        <w:t>Evaluation</w:t>
      </w:r>
    </w:p>
    <w:p w:rsidR="00B70563" w:rsidRDefault="0089129A" w:rsidP="00061A4E">
      <w:pPr>
        <w:rPr>
          <w:rFonts w:cs="Arial"/>
          <w:szCs w:val="22"/>
        </w:rPr>
      </w:pPr>
      <w:r>
        <w:rPr>
          <w:rFonts w:cs="Arial"/>
          <w:szCs w:val="22"/>
        </w:rPr>
        <w:t>D</w:t>
      </w:r>
      <w:r w:rsidR="00533729">
        <w:rPr>
          <w:rFonts w:cs="Arial"/>
          <w:szCs w:val="22"/>
        </w:rPr>
        <w:t>13</w:t>
      </w:r>
      <w:r w:rsidR="00A572CF">
        <w:rPr>
          <w:rFonts w:cs="Arial"/>
          <w:szCs w:val="22"/>
        </w:rPr>
        <w:t>.</w:t>
      </w:r>
      <w:r w:rsidR="00A572CF">
        <w:rPr>
          <w:rFonts w:cs="Arial"/>
          <w:szCs w:val="22"/>
        </w:rPr>
        <w:tab/>
      </w:r>
      <w:r w:rsidR="00C92EDD">
        <w:rPr>
          <w:rFonts w:cs="Arial"/>
          <w:szCs w:val="22"/>
        </w:rPr>
        <w:t xml:space="preserve">Stage 2 of the evaluation will be carried out simultaneously with Stage 1 and will be carried out on receipt of the Tenderers Initial bid. </w:t>
      </w:r>
      <w:r w:rsidR="00533729">
        <w:rPr>
          <w:rFonts w:cs="Arial"/>
          <w:szCs w:val="22"/>
        </w:rPr>
        <w:t xml:space="preserve">During </w:t>
      </w:r>
      <w:r w:rsidR="00FB7D93">
        <w:rPr>
          <w:rFonts w:cs="Arial"/>
          <w:szCs w:val="22"/>
        </w:rPr>
        <w:t xml:space="preserve">Stage 2 </w:t>
      </w:r>
      <w:r w:rsidR="00533729">
        <w:rPr>
          <w:rFonts w:cs="Arial"/>
          <w:szCs w:val="22"/>
        </w:rPr>
        <w:t xml:space="preserve">the Authority </w:t>
      </w:r>
      <w:r w:rsidR="00FB7D93">
        <w:rPr>
          <w:rFonts w:cs="Arial"/>
          <w:szCs w:val="22"/>
        </w:rPr>
        <w:t>will evaluate the</w:t>
      </w:r>
      <w:r w:rsidR="00B92F58">
        <w:rPr>
          <w:rFonts w:cs="Arial"/>
          <w:szCs w:val="22"/>
        </w:rPr>
        <w:t xml:space="preserve"> Tender deliverables requested for Stages 2a, 2b and 2c. </w:t>
      </w:r>
      <w:r w:rsidR="00612ABF">
        <w:rPr>
          <w:rFonts w:cs="Arial"/>
          <w:szCs w:val="22"/>
        </w:rPr>
        <w:t xml:space="preserve">Stage 2 will be </w:t>
      </w:r>
      <w:r w:rsidR="00FB7D93">
        <w:rPr>
          <w:rFonts w:cs="Arial"/>
          <w:szCs w:val="22"/>
        </w:rPr>
        <w:t>evaluated</w:t>
      </w:r>
      <w:r w:rsidR="00612ABF">
        <w:rPr>
          <w:rFonts w:cs="Arial"/>
          <w:szCs w:val="22"/>
        </w:rPr>
        <w:t xml:space="preserve"> in three</w:t>
      </w:r>
      <w:r w:rsidR="00B00D67">
        <w:rPr>
          <w:rFonts w:cs="Arial"/>
          <w:szCs w:val="22"/>
        </w:rPr>
        <w:t xml:space="preserve"> </w:t>
      </w:r>
      <w:r w:rsidR="009B0F27">
        <w:rPr>
          <w:rFonts w:cs="Arial"/>
          <w:szCs w:val="22"/>
        </w:rPr>
        <w:t>segments</w:t>
      </w:r>
      <w:r w:rsidR="00B00D67">
        <w:rPr>
          <w:rFonts w:cs="Arial"/>
          <w:szCs w:val="22"/>
        </w:rPr>
        <w:t xml:space="preserve"> using three</w:t>
      </w:r>
      <w:r w:rsidR="0087790E">
        <w:rPr>
          <w:rFonts w:cs="Arial"/>
          <w:szCs w:val="22"/>
        </w:rPr>
        <w:t xml:space="preserve"> (3)</w:t>
      </w:r>
      <w:r w:rsidR="00B00D67">
        <w:rPr>
          <w:rFonts w:cs="Arial"/>
          <w:szCs w:val="22"/>
        </w:rPr>
        <w:t xml:space="preserve"> differe</w:t>
      </w:r>
      <w:r w:rsidR="00E21242">
        <w:rPr>
          <w:rFonts w:cs="Arial"/>
          <w:szCs w:val="22"/>
        </w:rPr>
        <w:t>n</w:t>
      </w:r>
      <w:r w:rsidR="00B00D67">
        <w:rPr>
          <w:rFonts w:cs="Arial"/>
          <w:szCs w:val="22"/>
        </w:rPr>
        <w:t>t evaluation methods</w:t>
      </w:r>
      <w:r w:rsidR="00B70563">
        <w:rPr>
          <w:rFonts w:cs="Arial"/>
          <w:szCs w:val="22"/>
        </w:rPr>
        <w:t>.</w:t>
      </w:r>
    </w:p>
    <w:p w:rsidR="00B70563" w:rsidRPr="00B70563" w:rsidRDefault="00A572CF" w:rsidP="00B70563">
      <w:pPr>
        <w:rPr>
          <w:rFonts w:cs="Arial"/>
          <w:szCs w:val="22"/>
        </w:rPr>
      </w:pPr>
      <w:r>
        <w:rPr>
          <w:rFonts w:cs="Arial"/>
          <w:szCs w:val="22"/>
        </w:rPr>
        <w:t>D1</w:t>
      </w:r>
      <w:r w:rsidR="00533729">
        <w:rPr>
          <w:rFonts w:cs="Arial"/>
          <w:szCs w:val="22"/>
        </w:rPr>
        <w:t>4</w:t>
      </w:r>
      <w:r>
        <w:rPr>
          <w:rFonts w:cs="Arial"/>
          <w:szCs w:val="22"/>
        </w:rPr>
        <w:t>.</w:t>
      </w:r>
      <w:r>
        <w:rPr>
          <w:rFonts w:cs="Arial"/>
          <w:szCs w:val="22"/>
        </w:rPr>
        <w:tab/>
      </w:r>
      <w:r w:rsidR="00B70563" w:rsidRPr="00B70563">
        <w:rPr>
          <w:rFonts w:cs="Arial"/>
          <w:szCs w:val="22"/>
        </w:rPr>
        <w:t xml:space="preserve">Scoring in this </w:t>
      </w:r>
      <w:r w:rsidR="008A052B">
        <w:rPr>
          <w:rFonts w:cs="Arial"/>
          <w:szCs w:val="22"/>
        </w:rPr>
        <w:t>Stage</w:t>
      </w:r>
      <w:r w:rsidR="00B70563" w:rsidRPr="00B70563">
        <w:rPr>
          <w:rFonts w:cs="Arial"/>
          <w:szCs w:val="22"/>
        </w:rPr>
        <w:t xml:space="preserve"> is based on the level of Authority ‘confidence’. The definition of ‘confidence’ is an assessment made by the Evaluation Team considering a combination of:</w:t>
      </w:r>
    </w:p>
    <w:p w:rsidR="00B70563" w:rsidRPr="00B70563" w:rsidRDefault="00B70563" w:rsidP="00BA5557">
      <w:pPr>
        <w:ind w:left="1134" w:hanging="567"/>
        <w:rPr>
          <w:rFonts w:cs="Arial"/>
          <w:szCs w:val="22"/>
        </w:rPr>
      </w:pPr>
      <w:r w:rsidRPr="00B70563">
        <w:rPr>
          <w:rFonts w:cs="Arial"/>
          <w:szCs w:val="22"/>
        </w:rPr>
        <w:t>a.</w:t>
      </w:r>
      <w:r w:rsidRPr="00B70563">
        <w:rPr>
          <w:rFonts w:cs="Arial"/>
          <w:szCs w:val="22"/>
        </w:rPr>
        <w:tab/>
        <w:t>‘Probability of Compliance’: whether the proposed solution will comply with the stated requirements; and</w:t>
      </w:r>
    </w:p>
    <w:p w:rsidR="00B70563" w:rsidRPr="00B70563" w:rsidRDefault="00B70563" w:rsidP="00BA5557">
      <w:pPr>
        <w:ind w:left="1134" w:hanging="567"/>
        <w:rPr>
          <w:rFonts w:cs="Arial"/>
          <w:szCs w:val="22"/>
        </w:rPr>
      </w:pPr>
      <w:r w:rsidRPr="00B70563">
        <w:rPr>
          <w:rFonts w:cs="Arial"/>
          <w:szCs w:val="22"/>
        </w:rPr>
        <w:t>b.</w:t>
      </w:r>
      <w:r w:rsidRPr="00B70563">
        <w:rPr>
          <w:rFonts w:cs="Arial"/>
          <w:szCs w:val="22"/>
        </w:rPr>
        <w:tab/>
        <w:t>‘Risk’: how well the Tenderer understands the risks in delivering the requirements and its mitigation strategies to overcome these risks; and</w:t>
      </w:r>
    </w:p>
    <w:p w:rsidR="00B70563" w:rsidRPr="00B70563" w:rsidRDefault="00B70563" w:rsidP="00BA5557">
      <w:pPr>
        <w:ind w:left="1134" w:hanging="567"/>
        <w:rPr>
          <w:rFonts w:cs="Arial"/>
          <w:szCs w:val="22"/>
        </w:rPr>
      </w:pPr>
      <w:r w:rsidRPr="00B70563">
        <w:rPr>
          <w:rFonts w:cs="Arial"/>
          <w:szCs w:val="22"/>
        </w:rPr>
        <w:t>c.</w:t>
      </w:r>
      <w:r w:rsidRPr="00B70563">
        <w:rPr>
          <w:rFonts w:cs="Arial"/>
          <w:szCs w:val="22"/>
        </w:rPr>
        <w:tab/>
        <w:t>‘Evidence’: whether the response from the Tenderer includes robust evidence (e.g. practical examples, or an articulation of the necessary skills and technical expertise possessed by the Tenderer to successfully deliver the requirement</w:t>
      </w:r>
      <w:r w:rsidR="008A052B">
        <w:rPr>
          <w:rFonts w:cs="Arial"/>
          <w:szCs w:val="22"/>
        </w:rPr>
        <w:t xml:space="preserve"> </w:t>
      </w:r>
      <w:r w:rsidRPr="00B70563">
        <w:rPr>
          <w:rFonts w:cs="Arial"/>
          <w:szCs w:val="22"/>
        </w:rPr>
        <w:t>as articulated in the evaluation criteria below); and</w:t>
      </w:r>
    </w:p>
    <w:p w:rsidR="000E1F99" w:rsidRPr="000E1F99" w:rsidRDefault="00B70563" w:rsidP="00BA5557">
      <w:pPr>
        <w:ind w:left="1134" w:hanging="567"/>
        <w:rPr>
          <w:rFonts w:cs="Arial"/>
          <w:szCs w:val="22"/>
        </w:rPr>
      </w:pPr>
      <w:r w:rsidRPr="00B70563">
        <w:rPr>
          <w:rFonts w:cs="Arial"/>
          <w:szCs w:val="22"/>
        </w:rPr>
        <w:t>d.</w:t>
      </w:r>
      <w:r w:rsidRPr="00B70563">
        <w:rPr>
          <w:rFonts w:cs="Arial"/>
          <w:szCs w:val="22"/>
        </w:rPr>
        <w:tab/>
        <w:t>‘Detail’: whether the response is technically accurate, containing in-depth description and relevant detail.</w:t>
      </w:r>
    </w:p>
    <w:p w:rsidR="00060E12" w:rsidRPr="00E375AA" w:rsidRDefault="00060E12" w:rsidP="00060E12">
      <w:pPr>
        <w:pStyle w:val="Heading4"/>
        <w:rPr>
          <w:rFonts w:cs="Arial"/>
        </w:rPr>
      </w:pPr>
      <w:r w:rsidRPr="00E375AA">
        <w:rPr>
          <w:rFonts w:cs="Arial"/>
          <w:noProof/>
        </w:rPr>
        <w:t>Plans</w:t>
      </w:r>
      <w:r w:rsidR="00C92EDD">
        <w:rPr>
          <w:rFonts w:cs="Arial"/>
          <w:noProof/>
        </w:rPr>
        <w:t xml:space="preserve"> Evaluated During Stage 2</w:t>
      </w:r>
    </w:p>
    <w:p w:rsidR="00060E12" w:rsidRPr="006015AB" w:rsidRDefault="00F7003E" w:rsidP="00060E12">
      <w:pPr>
        <w:rPr>
          <w:rFonts w:cs="Arial"/>
          <w:szCs w:val="22"/>
        </w:rPr>
      </w:pPr>
      <w:r>
        <w:rPr>
          <w:rFonts w:cs="Arial"/>
          <w:noProof/>
          <w:szCs w:val="22"/>
        </w:rPr>
        <w:t>D1</w:t>
      </w:r>
      <w:r w:rsidR="00B354C4">
        <w:rPr>
          <w:rFonts w:cs="Arial"/>
          <w:noProof/>
          <w:szCs w:val="22"/>
        </w:rPr>
        <w:t>5</w:t>
      </w:r>
      <w:r w:rsidR="00060E12" w:rsidRPr="006015AB">
        <w:rPr>
          <w:rFonts w:cs="Arial"/>
          <w:noProof/>
          <w:szCs w:val="22"/>
        </w:rPr>
        <w:t xml:space="preserve">. </w:t>
      </w:r>
      <w:r w:rsidR="00060E12">
        <w:rPr>
          <w:rFonts w:cs="Arial"/>
          <w:noProof/>
          <w:szCs w:val="22"/>
        </w:rPr>
        <w:tab/>
      </w:r>
      <w:r w:rsidR="00060E12" w:rsidRPr="006015AB">
        <w:rPr>
          <w:rFonts w:cs="Arial"/>
          <w:noProof/>
          <w:szCs w:val="22"/>
        </w:rPr>
        <w:t>The Authority will evaluate the Tenderer’s plans in accordance with Schedule 1 (</w:t>
      </w:r>
      <w:r w:rsidR="00060E12">
        <w:t>Statement of Technical Requirements</w:t>
      </w:r>
      <w:r w:rsidR="00060E12" w:rsidRPr="006015AB">
        <w:rPr>
          <w:rFonts w:cs="Arial"/>
          <w:noProof/>
          <w:szCs w:val="22"/>
        </w:rPr>
        <w:t>)</w:t>
      </w:r>
      <w:r w:rsidR="00C92EDD">
        <w:rPr>
          <w:rFonts w:cs="Arial"/>
          <w:noProof/>
          <w:szCs w:val="22"/>
        </w:rPr>
        <w:t xml:space="preserve"> and Table 4</w:t>
      </w:r>
      <w:r w:rsidR="00060E12" w:rsidRPr="006015AB">
        <w:rPr>
          <w:rFonts w:cs="Arial"/>
          <w:noProof/>
          <w:szCs w:val="22"/>
        </w:rPr>
        <w:t xml:space="preserve">.  </w:t>
      </w:r>
      <w:r w:rsidR="00060E12" w:rsidRPr="006015AB">
        <w:rPr>
          <w:rFonts w:cs="Arial"/>
          <w:szCs w:val="22"/>
        </w:rPr>
        <w:t xml:space="preserve">Subject to their acceptability, these shall be incorporated as Schedules to any </w:t>
      </w:r>
      <w:r w:rsidR="00060E12" w:rsidRPr="006015AB">
        <w:rPr>
          <w:rFonts w:cs="Arial"/>
          <w:noProof/>
          <w:szCs w:val="22"/>
        </w:rPr>
        <w:t>resultant</w:t>
      </w:r>
      <w:r w:rsidR="00060E12" w:rsidRPr="006015AB">
        <w:rPr>
          <w:rFonts w:cs="Arial"/>
          <w:szCs w:val="22"/>
        </w:rPr>
        <w:t xml:space="preserve"> Contract</w:t>
      </w:r>
      <w:r w:rsidR="00C92EDD">
        <w:rPr>
          <w:rFonts w:cs="Arial"/>
          <w:szCs w:val="22"/>
        </w:rPr>
        <w:t xml:space="preserve"> (indicated below</w:t>
      </w:r>
      <w:r w:rsidR="00C92EDD" w:rsidRPr="00014CD9">
        <w:rPr>
          <w:rFonts w:cs="Arial"/>
          <w:szCs w:val="22"/>
        </w:rPr>
        <w:t>)</w:t>
      </w:r>
      <w:r w:rsidR="00060E12" w:rsidRPr="00014CD9">
        <w:rPr>
          <w:rFonts w:cs="Arial"/>
          <w:szCs w:val="22"/>
        </w:rPr>
        <w:t>.</w:t>
      </w:r>
      <w:r w:rsidR="00060E12" w:rsidRPr="006015AB">
        <w:rPr>
          <w:rFonts w:cs="Arial"/>
          <w:color w:val="FF0000"/>
          <w:szCs w:val="22"/>
        </w:rPr>
        <w:t xml:space="preserve"> </w:t>
      </w:r>
      <w:r w:rsidR="00060E12" w:rsidRPr="006015AB">
        <w:rPr>
          <w:rFonts w:cs="Arial"/>
          <w:szCs w:val="22"/>
        </w:rPr>
        <w:t>Where available, template schedules have been provide</w:t>
      </w:r>
      <w:r w:rsidR="00060E12">
        <w:rPr>
          <w:rFonts w:cs="Arial"/>
          <w:szCs w:val="22"/>
        </w:rPr>
        <w:t>d</w:t>
      </w:r>
      <w:r w:rsidR="00060E12" w:rsidRPr="006015AB">
        <w:rPr>
          <w:rFonts w:cs="Arial"/>
          <w:szCs w:val="22"/>
        </w:rPr>
        <w:t xml:space="preserve"> with the Terms and Conditions. Where no templates have been provided</w:t>
      </w:r>
      <w:r w:rsidR="00060E12">
        <w:rPr>
          <w:rFonts w:cs="Arial"/>
          <w:szCs w:val="22"/>
        </w:rPr>
        <w:t>,</w:t>
      </w:r>
      <w:r w:rsidR="00060E12" w:rsidRPr="006015AB">
        <w:rPr>
          <w:rFonts w:cs="Arial"/>
          <w:szCs w:val="22"/>
        </w:rPr>
        <w:t xml:space="preserve"> Tenderer’s may submit their own formatted plans in accordance with the instructions at </w:t>
      </w:r>
      <w:r w:rsidR="00060E12">
        <w:rPr>
          <w:rFonts w:cs="Arial"/>
          <w:szCs w:val="22"/>
        </w:rPr>
        <w:t>Schedule 1 (Statement of Technical Requirements).</w:t>
      </w:r>
      <w:r w:rsidR="00060E12" w:rsidRPr="002A2989">
        <w:rPr>
          <w:rFonts w:cs="Arial"/>
          <w:szCs w:val="22"/>
        </w:rPr>
        <w:t xml:space="preserve"> </w:t>
      </w:r>
      <w:r w:rsidR="00060E12" w:rsidRPr="006015AB">
        <w:rPr>
          <w:rFonts w:cs="Arial"/>
          <w:szCs w:val="22"/>
        </w:rPr>
        <w:t>The Tenderer is to pr</w:t>
      </w:r>
      <w:r w:rsidR="00060E12">
        <w:rPr>
          <w:rFonts w:cs="Arial"/>
          <w:szCs w:val="22"/>
        </w:rPr>
        <w:t>ovide the plans outlined below with their initial Tender:</w:t>
      </w:r>
      <w:r w:rsidR="00060E12" w:rsidRPr="006015AB">
        <w:rPr>
          <w:rFonts w:cs="Arial"/>
          <w:szCs w:val="22"/>
        </w:rPr>
        <w:t xml:space="preserve"> </w:t>
      </w:r>
    </w:p>
    <w:p w:rsidR="00060E12" w:rsidRPr="002A2989" w:rsidRDefault="00060E12" w:rsidP="00060E12">
      <w:pPr>
        <w:pStyle w:val="Heading4"/>
        <w:ind w:left="567"/>
        <w:rPr>
          <w:rFonts w:cs="Arial"/>
          <w:b w:val="0"/>
          <w:kern w:val="0"/>
          <w:sz w:val="22"/>
          <w:szCs w:val="22"/>
          <w:lang w:eastAsia="en-US"/>
        </w:rPr>
      </w:pPr>
      <w:r w:rsidRPr="006015AB">
        <w:rPr>
          <w:rFonts w:cs="Arial"/>
          <w:noProof/>
          <w:sz w:val="22"/>
          <w:szCs w:val="22"/>
        </w:rPr>
        <w:lastRenderedPageBreak/>
        <w:t>S</w:t>
      </w:r>
      <w:r>
        <w:rPr>
          <w:rFonts w:cs="Arial"/>
          <w:noProof/>
          <w:sz w:val="22"/>
          <w:szCs w:val="22"/>
        </w:rPr>
        <w:t>upport</w:t>
      </w:r>
      <w:r w:rsidRPr="006015AB">
        <w:rPr>
          <w:rFonts w:cs="Arial"/>
          <w:noProof/>
          <w:sz w:val="22"/>
          <w:szCs w:val="22"/>
        </w:rPr>
        <w:t xml:space="preserve"> Delivery Plan (SDP)</w:t>
      </w:r>
      <w:r w:rsidRPr="006015AB">
        <w:rPr>
          <w:rFonts w:cs="Arial"/>
          <w:noProof/>
          <w:szCs w:val="22"/>
        </w:rPr>
        <w:t xml:space="preserve"> </w:t>
      </w:r>
      <w:r w:rsidR="00C92EDD" w:rsidRPr="00C92EDD">
        <w:rPr>
          <w:rFonts w:cs="Arial"/>
          <w:b w:val="0"/>
          <w:noProof/>
          <w:sz w:val="22"/>
          <w:szCs w:val="22"/>
        </w:rPr>
        <w:t>(Schedule 9)</w:t>
      </w:r>
      <w:r w:rsidR="00C92EDD">
        <w:rPr>
          <w:rFonts w:cs="Arial"/>
          <w:noProof/>
          <w:szCs w:val="22"/>
        </w:rPr>
        <w:t xml:space="preserve"> </w:t>
      </w:r>
      <w:r w:rsidRPr="002A2989">
        <w:rPr>
          <w:rFonts w:cs="Arial"/>
          <w:b w:val="0"/>
          <w:kern w:val="0"/>
          <w:sz w:val="22"/>
          <w:szCs w:val="22"/>
          <w:lang w:eastAsia="en-US"/>
        </w:rPr>
        <w:t>The Support Delivery Plan (SDP) is used to document how the ‘in-service’ support will be delivered for the SVHO and IPS via an AAS support arrangement.  The SDP establishes, maintains and manages the service baseline.  The baseline cover</w:t>
      </w:r>
      <w:r>
        <w:rPr>
          <w:rFonts w:cs="Arial"/>
          <w:b w:val="0"/>
          <w:kern w:val="0"/>
          <w:sz w:val="22"/>
          <w:szCs w:val="22"/>
          <w:lang w:eastAsia="en-US"/>
        </w:rPr>
        <w:t>s</w:t>
      </w:r>
      <w:r w:rsidRPr="002A2989">
        <w:rPr>
          <w:rFonts w:cs="Arial"/>
          <w:b w:val="0"/>
          <w:kern w:val="0"/>
          <w:sz w:val="22"/>
          <w:szCs w:val="22"/>
          <w:lang w:eastAsia="en-US"/>
        </w:rPr>
        <w:t xml:space="preserve"> supplier deliverables (scope/requirements), the resource (work breakdown structure) and cost monitoring/management. It documents the means, methods, and controls that will be used to achieve the in-service delivery objectives.  Where appropriate, this plan will refer to existing documentation rather than repeat it.</w:t>
      </w:r>
    </w:p>
    <w:p w:rsidR="00060E12" w:rsidRPr="002A2989" w:rsidRDefault="00060E12" w:rsidP="00060E12">
      <w:pPr>
        <w:pStyle w:val="Heading4"/>
        <w:ind w:left="567"/>
        <w:rPr>
          <w:rFonts w:cs="Arial"/>
          <w:b w:val="0"/>
          <w:kern w:val="0"/>
          <w:sz w:val="22"/>
          <w:szCs w:val="22"/>
          <w:lang w:eastAsia="en-US"/>
        </w:rPr>
      </w:pPr>
      <w:r w:rsidRPr="006015AB">
        <w:rPr>
          <w:rFonts w:cs="Arial"/>
          <w:sz w:val="22"/>
          <w:szCs w:val="22"/>
        </w:rPr>
        <w:t xml:space="preserve">Integrated Logistic Support Plan (ILSP) </w:t>
      </w:r>
      <w:r w:rsidR="00C92EDD" w:rsidRPr="00C92EDD">
        <w:rPr>
          <w:rFonts w:cs="Arial"/>
          <w:b w:val="0"/>
          <w:sz w:val="22"/>
          <w:szCs w:val="22"/>
        </w:rPr>
        <w:t>(Schedule 10)</w:t>
      </w:r>
      <w:r w:rsidR="00C92EDD">
        <w:rPr>
          <w:rFonts w:cs="Arial"/>
          <w:sz w:val="22"/>
          <w:szCs w:val="22"/>
        </w:rPr>
        <w:t xml:space="preserve"> </w:t>
      </w:r>
      <w:r w:rsidRPr="002A2989">
        <w:rPr>
          <w:rFonts w:cs="Arial"/>
          <w:b w:val="0"/>
          <w:kern w:val="0"/>
          <w:sz w:val="22"/>
          <w:szCs w:val="22"/>
          <w:lang w:eastAsia="en-US"/>
        </w:rPr>
        <w:t xml:space="preserve">The ILSP sets out the </w:t>
      </w:r>
      <w:r>
        <w:rPr>
          <w:rFonts w:cs="Arial"/>
          <w:b w:val="0"/>
          <w:kern w:val="0"/>
          <w:sz w:val="22"/>
          <w:szCs w:val="22"/>
          <w:lang w:eastAsia="en-US"/>
        </w:rPr>
        <w:t>Tenderers</w:t>
      </w:r>
      <w:r w:rsidRPr="002A2989">
        <w:rPr>
          <w:rFonts w:cs="Arial"/>
          <w:b w:val="0"/>
          <w:kern w:val="0"/>
          <w:sz w:val="22"/>
          <w:szCs w:val="22"/>
          <w:lang w:eastAsia="en-US"/>
        </w:rPr>
        <w:t xml:space="preserve"> approach for the provision of Integrated Logistic Support to the management of the overall Availability support service.</w:t>
      </w:r>
      <w:r>
        <w:rPr>
          <w:rFonts w:cs="Arial"/>
          <w:b w:val="0"/>
          <w:kern w:val="0"/>
          <w:sz w:val="22"/>
          <w:szCs w:val="22"/>
          <w:lang w:eastAsia="en-US"/>
        </w:rPr>
        <w:t xml:space="preserve"> </w:t>
      </w:r>
      <w:r w:rsidRPr="002A2989">
        <w:rPr>
          <w:rFonts w:cs="Arial"/>
          <w:b w:val="0"/>
          <w:kern w:val="0"/>
          <w:sz w:val="22"/>
          <w:szCs w:val="22"/>
          <w:lang w:eastAsia="en-US"/>
        </w:rPr>
        <w:t xml:space="preserve">The Tenderer </w:t>
      </w:r>
      <w:r>
        <w:rPr>
          <w:rFonts w:cs="Arial"/>
          <w:b w:val="0"/>
          <w:kern w:val="0"/>
          <w:sz w:val="22"/>
          <w:szCs w:val="22"/>
          <w:lang w:eastAsia="en-US"/>
        </w:rPr>
        <w:t>s</w:t>
      </w:r>
      <w:r w:rsidRPr="002A2989">
        <w:rPr>
          <w:rFonts w:cs="Arial"/>
          <w:b w:val="0"/>
          <w:kern w:val="0"/>
          <w:sz w:val="22"/>
          <w:szCs w:val="22"/>
          <w:lang w:eastAsia="en-US"/>
        </w:rPr>
        <w:t>hall provide Terms of Reference for the posts responsible for ILS management including related experience, qualification and authority.</w:t>
      </w:r>
    </w:p>
    <w:p w:rsidR="00060E12" w:rsidRDefault="00060E12" w:rsidP="00D46977">
      <w:pPr>
        <w:pStyle w:val="Heading4"/>
        <w:ind w:left="567"/>
        <w:rPr>
          <w:rFonts w:cs="Arial"/>
          <w:b w:val="0"/>
          <w:kern w:val="0"/>
          <w:sz w:val="22"/>
          <w:szCs w:val="22"/>
          <w:lang w:eastAsia="en-US"/>
        </w:rPr>
      </w:pPr>
      <w:r w:rsidRPr="006015AB">
        <w:rPr>
          <w:rFonts w:cs="Arial"/>
          <w:sz w:val="22"/>
          <w:szCs w:val="22"/>
        </w:rPr>
        <w:t>Transition Plan</w:t>
      </w:r>
      <w:r w:rsidRPr="006015AB">
        <w:rPr>
          <w:rFonts w:cs="Arial"/>
          <w:noProof/>
          <w:szCs w:val="22"/>
        </w:rPr>
        <w:t xml:space="preserve"> </w:t>
      </w:r>
      <w:r w:rsidR="00C92EDD" w:rsidRPr="00C92EDD">
        <w:rPr>
          <w:rFonts w:cs="Arial"/>
          <w:b w:val="0"/>
          <w:noProof/>
          <w:sz w:val="22"/>
          <w:szCs w:val="22"/>
        </w:rPr>
        <w:t>(Schedule 11)</w:t>
      </w:r>
      <w:r w:rsidR="00C92EDD">
        <w:rPr>
          <w:rFonts w:cs="Arial"/>
          <w:noProof/>
          <w:szCs w:val="22"/>
        </w:rPr>
        <w:t xml:space="preserve"> </w:t>
      </w:r>
      <w:r w:rsidRPr="002A2989">
        <w:rPr>
          <w:rFonts w:cs="Arial"/>
          <w:b w:val="0"/>
          <w:kern w:val="0"/>
          <w:sz w:val="22"/>
          <w:szCs w:val="22"/>
          <w:lang w:eastAsia="en-US"/>
        </w:rPr>
        <w:t xml:space="preserve">The </w:t>
      </w:r>
      <w:r w:rsidR="00F7003E">
        <w:rPr>
          <w:rFonts w:cs="Arial"/>
          <w:b w:val="0"/>
          <w:kern w:val="0"/>
          <w:sz w:val="22"/>
          <w:szCs w:val="22"/>
          <w:lang w:eastAsia="en-US"/>
        </w:rPr>
        <w:t>Tenderer is to provide a Transi</w:t>
      </w:r>
      <w:r w:rsidRPr="002A2989">
        <w:rPr>
          <w:rFonts w:cs="Arial"/>
          <w:b w:val="0"/>
          <w:kern w:val="0"/>
          <w:sz w:val="22"/>
          <w:szCs w:val="22"/>
          <w:lang w:eastAsia="en-US"/>
        </w:rPr>
        <w:t>tion Plan summarising the Tenderer</w:t>
      </w:r>
      <w:r>
        <w:rPr>
          <w:rFonts w:cs="Arial"/>
          <w:b w:val="0"/>
          <w:kern w:val="0"/>
          <w:sz w:val="22"/>
          <w:szCs w:val="22"/>
          <w:lang w:eastAsia="en-US"/>
        </w:rPr>
        <w:t>’</w:t>
      </w:r>
      <w:r w:rsidRPr="002A2989">
        <w:rPr>
          <w:rFonts w:cs="Arial"/>
          <w:b w:val="0"/>
          <w:kern w:val="0"/>
          <w:sz w:val="22"/>
          <w:szCs w:val="22"/>
          <w:lang w:eastAsia="en-US"/>
        </w:rPr>
        <w:t>s approach to manage the transition period between Contract Award to Commencement of Service</w:t>
      </w:r>
      <w:r w:rsidR="00533729">
        <w:rPr>
          <w:rFonts w:cs="Arial"/>
          <w:b w:val="0"/>
          <w:kern w:val="0"/>
          <w:sz w:val="22"/>
          <w:szCs w:val="22"/>
          <w:lang w:eastAsia="en-US"/>
        </w:rPr>
        <w:t xml:space="preserve"> (see clauses A24-27 inclusive)</w:t>
      </w:r>
      <w:r w:rsidRPr="002A2989">
        <w:rPr>
          <w:rFonts w:cs="Arial"/>
          <w:b w:val="0"/>
          <w:kern w:val="0"/>
          <w:sz w:val="22"/>
          <w:szCs w:val="22"/>
          <w:lang w:eastAsia="en-US"/>
        </w:rPr>
        <w:t>.</w:t>
      </w:r>
      <w:r>
        <w:rPr>
          <w:rFonts w:cs="Arial"/>
          <w:b w:val="0"/>
          <w:kern w:val="0"/>
          <w:sz w:val="22"/>
          <w:szCs w:val="22"/>
          <w:lang w:eastAsia="en-US"/>
        </w:rPr>
        <w:t xml:space="preserve"> </w:t>
      </w:r>
      <w:r w:rsidRPr="002A2989">
        <w:rPr>
          <w:rFonts w:cs="Arial"/>
          <w:b w:val="0"/>
          <w:kern w:val="0"/>
          <w:sz w:val="22"/>
          <w:szCs w:val="22"/>
          <w:lang w:eastAsia="en-US"/>
        </w:rPr>
        <w:t xml:space="preserve">The successful Tenderer will be required to have the processes and systems in place to ensure a smooth and sucessful transition between them and the outgoing supplier. </w:t>
      </w:r>
    </w:p>
    <w:p w:rsidR="00CA2BF6" w:rsidRDefault="00D9740C" w:rsidP="0007650A">
      <w:pPr>
        <w:ind w:left="567"/>
        <w:rPr>
          <w:rFonts w:cs="Arial"/>
          <w:szCs w:val="22"/>
        </w:rPr>
      </w:pPr>
      <w:r>
        <w:rPr>
          <w:rFonts w:cs="Arial"/>
          <w:b/>
          <w:kern w:val="22"/>
          <w:szCs w:val="22"/>
          <w:lang w:eastAsia="en-GB"/>
        </w:rPr>
        <w:t xml:space="preserve">Health and Safety Compliance Questionnaire </w:t>
      </w:r>
      <w:r>
        <w:rPr>
          <w:rFonts w:cs="Arial"/>
          <w:color w:val="000000"/>
          <w:szCs w:val="22"/>
          <w:shd w:val="clear" w:color="auto" w:fill="FFFFFF"/>
        </w:rPr>
        <w:t>The Tenderer is to provide responses as required in DEFFORM 47 Annex E (Health and Safety Compliance Questionnaire).This is in support of the</w:t>
      </w:r>
      <w:r>
        <w:rPr>
          <w:rStyle w:val="apple-converted-space"/>
          <w:rFonts w:cs="Arial"/>
          <w:color w:val="000000"/>
          <w:szCs w:val="22"/>
          <w:shd w:val="clear" w:color="auto" w:fill="FFFFFF"/>
        </w:rPr>
        <w:t> </w:t>
      </w:r>
      <w:r>
        <w:rPr>
          <w:rFonts w:cs="Arial"/>
          <w:color w:val="000000"/>
          <w:sz w:val="20"/>
          <w:szCs w:val="20"/>
          <w:shd w:val="clear" w:color="auto" w:fill="FFFFFF"/>
        </w:rPr>
        <w:t>Safety &amp; Environmental Protection Organisation &amp; Arrangements (S&amp;EP O&amp;A)</w:t>
      </w:r>
      <w:r>
        <w:rPr>
          <w:rStyle w:val="apple-converted-space"/>
          <w:rFonts w:cs="Arial"/>
          <w:color w:val="000000"/>
          <w:sz w:val="20"/>
          <w:szCs w:val="20"/>
          <w:shd w:val="clear" w:color="auto" w:fill="FFFFFF"/>
        </w:rPr>
        <w:t> </w:t>
      </w:r>
      <w:r>
        <w:rPr>
          <w:rFonts w:cs="Arial"/>
          <w:color w:val="000000"/>
          <w:szCs w:val="22"/>
          <w:shd w:val="clear" w:color="auto" w:fill="FFFFFF"/>
        </w:rPr>
        <w:t>submitted as part of the Service Delivery Plan. This</w:t>
      </w:r>
      <w:r>
        <w:rPr>
          <w:rStyle w:val="apple-converted-space"/>
          <w:rFonts w:cs="Arial"/>
          <w:color w:val="000000"/>
          <w:szCs w:val="22"/>
          <w:shd w:val="clear" w:color="auto" w:fill="FFFFFF"/>
        </w:rPr>
        <w:t> </w:t>
      </w:r>
      <w:r>
        <w:rPr>
          <w:rFonts w:cs="Arial"/>
          <w:color w:val="000000"/>
          <w:szCs w:val="22"/>
          <w:shd w:val="clear" w:color="auto" w:fill="FFFFFF"/>
          <w:lang w:val="en"/>
        </w:rPr>
        <w:t>will be evaluated as per the Pass / Fail evaluation criteria set out within Table 5.</w:t>
      </w:r>
    </w:p>
    <w:p w:rsidR="00B354C4" w:rsidRDefault="00B354C4" w:rsidP="00B354C4">
      <w:pPr>
        <w:pStyle w:val="Heading5"/>
      </w:pPr>
      <w:r w:rsidRPr="00BA5557">
        <w:t>Stage 2a – Commercial and Technical PASS/FAIL Evaluation Process</w:t>
      </w:r>
    </w:p>
    <w:p w:rsidR="00B354C4" w:rsidRDefault="00B354C4" w:rsidP="00B354C4">
      <w:pPr>
        <w:rPr>
          <w:rFonts w:cs="Arial"/>
          <w:noProof/>
        </w:rPr>
      </w:pPr>
      <w:r>
        <w:rPr>
          <w:rFonts w:cs="Arial"/>
        </w:rPr>
        <w:t xml:space="preserve">D16. </w:t>
      </w:r>
      <w:r>
        <w:rPr>
          <w:rFonts w:cs="Arial"/>
        </w:rPr>
        <w:tab/>
        <w:t>Each Plan/Policy provided at Stage 2a will be assessed by the Authority and awarded a</w:t>
      </w:r>
      <w:r w:rsidRPr="009A55D1">
        <w:rPr>
          <w:rFonts w:cs="Arial"/>
        </w:rPr>
        <w:t xml:space="preserve"> PASS</w:t>
      </w:r>
      <w:r>
        <w:rPr>
          <w:rFonts w:cs="Arial"/>
        </w:rPr>
        <w:t xml:space="preserve"> (Good Confidence) or FAIL</w:t>
      </w:r>
      <w:r w:rsidRPr="009A55D1">
        <w:rPr>
          <w:rFonts w:cs="Arial"/>
        </w:rPr>
        <w:t xml:space="preserve"> </w:t>
      </w:r>
      <w:r>
        <w:rPr>
          <w:rFonts w:cs="Arial"/>
        </w:rPr>
        <w:t xml:space="preserve">(Low Confidence) </w:t>
      </w:r>
      <w:r w:rsidRPr="009A55D1">
        <w:rPr>
          <w:rFonts w:cs="Arial"/>
        </w:rPr>
        <w:t>mark</w:t>
      </w:r>
      <w:r w:rsidRPr="00B91861">
        <w:rPr>
          <w:rFonts w:cs="Arial"/>
        </w:rPr>
        <w:t xml:space="preserve"> </w:t>
      </w:r>
      <w:r>
        <w:rPr>
          <w:rFonts w:cs="Arial"/>
        </w:rPr>
        <w:t>as per the PASS/FAIL definitions in Table 5.</w:t>
      </w:r>
    </w:p>
    <w:p w:rsidR="00DC326E" w:rsidRPr="00184001" w:rsidRDefault="00B70563" w:rsidP="00DC326E">
      <w:pPr>
        <w:rPr>
          <w:rFonts w:cs="Arial"/>
          <w:u w:val="single"/>
        </w:rPr>
      </w:pPr>
      <w:r>
        <w:rPr>
          <w:rFonts w:cs="Arial"/>
        </w:rPr>
        <w:t>D</w:t>
      </w:r>
      <w:r w:rsidR="00A572CF">
        <w:rPr>
          <w:rFonts w:cs="Arial"/>
        </w:rPr>
        <w:t>1</w:t>
      </w:r>
      <w:r w:rsidR="00B354C4">
        <w:rPr>
          <w:rFonts w:cs="Arial"/>
        </w:rPr>
        <w:t>7</w:t>
      </w:r>
      <w:r>
        <w:rPr>
          <w:rFonts w:cs="Arial"/>
        </w:rPr>
        <w:t>.</w:t>
      </w:r>
      <w:r>
        <w:rPr>
          <w:rFonts w:cs="Arial"/>
        </w:rPr>
        <w:tab/>
      </w:r>
      <w:r w:rsidR="00022BDC" w:rsidRPr="00442383">
        <w:rPr>
          <w:rFonts w:cs="Arial"/>
        </w:rPr>
        <w:t xml:space="preserve">To assist Tenderers in completing their response to Stage </w:t>
      </w:r>
      <w:r w:rsidR="00022BDC">
        <w:rPr>
          <w:rFonts w:cs="Arial"/>
        </w:rPr>
        <w:t>2</w:t>
      </w:r>
      <w:r>
        <w:rPr>
          <w:rFonts w:cs="Arial"/>
        </w:rPr>
        <w:t>a</w:t>
      </w:r>
      <w:r w:rsidR="00022BDC" w:rsidRPr="00442383">
        <w:rPr>
          <w:rFonts w:cs="Arial"/>
        </w:rPr>
        <w:t xml:space="preserve"> </w:t>
      </w:r>
      <w:r w:rsidR="00022BDC" w:rsidRPr="001140F1">
        <w:rPr>
          <w:rFonts w:cs="Arial"/>
        </w:rPr>
        <w:t>the</w:t>
      </w:r>
      <w:r w:rsidR="00022BDC">
        <w:rPr>
          <w:rFonts w:cs="Arial"/>
        </w:rPr>
        <w:t xml:space="preserve"> required deliverables are listed at Table </w:t>
      </w:r>
      <w:r>
        <w:rPr>
          <w:rFonts w:cs="Arial"/>
        </w:rPr>
        <w:t>4</w:t>
      </w:r>
      <w:r w:rsidR="00022BDC">
        <w:rPr>
          <w:rFonts w:cs="Arial"/>
        </w:rPr>
        <w:t xml:space="preserve"> below</w:t>
      </w:r>
      <w:r w:rsidR="00DC326E">
        <w:rPr>
          <w:rFonts w:cs="Arial"/>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2567"/>
        <w:gridCol w:w="1364"/>
        <w:gridCol w:w="2118"/>
      </w:tblGrid>
      <w:tr w:rsidR="00061A4E" w:rsidRPr="00496D62" w:rsidTr="00BA5557">
        <w:trPr>
          <w:trHeight w:val="706"/>
        </w:trPr>
        <w:tc>
          <w:tcPr>
            <w:tcW w:w="3590" w:type="dxa"/>
            <w:shd w:val="clear" w:color="auto" w:fill="DBE5F1"/>
            <w:vAlign w:val="center"/>
          </w:tcPr>
          <w:p w:rsidR="00061A4E" w:rsidRPr="00184001" w:rsidRDefault="00184001" w:rsidP="00BA5557">
            <w:pPr>
              <w:spacing w:after="0"/>
              <w:jc w:val="center"/>
              <w:rPr>
                <w:rFonts w:cs="Arial"/>
                <w:b/>
              </w:rPr>
            </w:pPr>
            <w:r w:rsidRPr="00184001">
              <w:rPr>
                <w:rFonts w:cs="Arial"/>
                <w:b/>
              </w:rPr>
              <w:t>DELIVERABLE</w:t>
            </w:r>
          </w:p>
        </w:tc>
        <w:tc>
          <w:tcPr>
            <w:tcW w:w="2567" w:type="dxa"/>
            <w:shd w:val="clear" w:color="auto" w:fill="DBE5F1"/>
            <w:vAlign w:val="center"/>
          </w:tcPr>
          <w:p w:rsidR="00061A4E" w:rsidRPr="00184001" w:rsidRDefault="00061A4E" w:rsidP="00BA5557">
            <w:pPr>
              <w:spacing w:after="0"/>
              <w:jc w:val="center"/>
              <w:rPr>
                <w:rFonts w:cs="Arial"/>
                <w:b/>
              </w:rPr>
            </w:pPr>
            <w:r w:rsidRPr="00184001">
              <w:rPr>
                <w:rFonts w:cs="Arial"/>
                <w:b/>
              </w:rPr>
              <w:t>DEFFORM 47 reference</w:t>
            </w:r>
          </w:p>
        </w:tc>
        <w:tc>
          <w:tcPr>
            <w:tcW w:w="1364" w:type="dxa"/>
            <w:shd w:val="clear" w:color="auto" w:fill="DBE5F1"/>
            <w:vAlign w:val="center"/>
          </w:tcPr>
          <w:p w:rsidR="00061A4E" w:rsidRPr="00184001" w:rsidRDefault="00061A4E" w:rsidP="00BA5557">
            <w:pPr>
              <w:spacing w:after="0"/>
              <w:jc w:val="center"/>
              <w:rPr>
                <w:rFonts w:cs="Arial"/>
                <w:b/>
              </w:rPr>
            </w:pPr>
            <w:r w:rsidRPr="00184001">
              <w:rPr>
                <w:rFonts w:cs="Arial"/>
                <w:b/>
              </w:rPr>
              <w:t>Scoring</w:t>
            </w:r>
          </w:p>
        </w:tc>
        <w:tc>
          <w:tcPr>
            <w:tcW w:w="2118" w:type="dxa"/>
            <w:shd w:val="clear" w:color="auto" w:fill="DBE5F1"/>
            <w:vAlign w:val="center"/>
          </w:tcPr>
          <w:p w:rsidR="00061A4E" w:rsidRPr="00184001" w:rsidRDefault="00061A4E" w:rsidP="00BA5557">
            <w:pPr>
              <w:spacing w:after="0"/>
              <w:jc w:val="center"/>
              <w:rPr>
                <w:rFonts w:cs="Arial"/>
                <w:b/>
              </w:rPr>
            </w:pPr>
            <w:r w:rsidRPr="00184001">
              <w:rPr>
                <w:rFonts w:cs="Arial"/>
                <w:b/>
              </w:rPr>
              <w:t>Location / Tender reference</w:t>
            </w:r>
          </w:p>
        </w:tc>
      </w:tr>
      <w:tr w:rsidR="00061A4E" w:rsidRPr="00496D62" w:rsidTr="00BA5557">
        <w:tc>
          <w:tcPr>
            <w:tcW w:w="3590" w:type="dxa"/>
            <w:shd w:val="clear" w:color="auto" w:fill="auto"/>
          </w:tcPr>
          <w:p w:rsidR="00061A4E" w:rsidRPr="00496D62" w:rsidRDefault="00061A4E" w:rsidP="00DE667E">
            <w:pPr>
              <w:rPr>
                <w:rFonts w:cs="Arial"/>
              </w:rPr>
            </w:pPr>
            <w:r>
              <w:rPr>
                <w:rFonts w:cs="Arial"/>
              </w:rPr>
              <w:t>SDP – Strategy &amp; Delivery – Stakeholder Management and Communication</w:t>
            </w:r>
          </w:p>
        </w:tc>
        <w:tc>
          <w:tcPr>
            <w:tcW w:w="2567" w:type="dxa"/>
            <w:shd w:val="clear" w:color="auto" w:fill="auto"/>
          </w:tcPr>
          <w:p w:rsidR="00061A4E" w:rsidRPr="00496D62" w:rsidRDefault="004B17B9" w:rsidP="00F7003E">
            <w:pPr>
              <w:rPr>
                <w:rFonts w:cs="Arial"/>
              </w:rPr>
            </w:pPr>
            <w:r>
              <w:rPr>
                <w:rFonts w:cs="Arial"/>
              </w:rPr>
              <w:t xml:space="preserve">Clause </w:t>
            </w:r>
            <w:r w:rsidR="00F7003E">
              <w:rPr>
                <w:rFonts w:cs="Arial"/>
              </w:rPr>
              <w:t>D1</w:t>
            </w:r>
            <w:r w:rsidR="00B354C4">
              <w:rPr>
                <w:rFonts w:cs="Arial"/>
              </w:rPr>
              <w:t>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038F8">
              <w:rPr>
                <w:rFonts w:cs="Arial"/>
              </w:rPr>
              <w:t>SDP – Strategy &amp; Delivery</w:t>
            </w:r>
            <w:r>
              <w:rPr>
                <w:rFonts w:cs="Arial"/>
              </w:rPr>
              <w:t xml:space="preserve"> – Deliverables Management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038F8">
              <w:rPr>
                <w:rFonts w:cs="Arial"/>
              </w:rPr>
              <w:t>SDP – Strategy &amp; Delivery</w:t>
            </w:r>
            <w:r>
              <w:rPr>
                <w:rFonts w:cs="Arial"/>
              </w:rPr>
              <w:t xml:space="preserve"> – Design Services Management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w:t>
            </w:r>
            <w:r>
              <w:rPr>
                <w:rFonts w:cs="Arial"/>
              </w:rPr>
              <w:lastRenderedPageBreak/>
              <w:t>the ITN)</w:t>
            </w:r>
          </w:p>
        </w:tc>
        <w:tc>
          <w:tcPr>
            <w:tcW w:w="1364" w:type="dxa"/>
            <w:shd w:val="clear" w:color="auto" w:fill="auto"/>
          </w:tcPr>
          <w:p w:rsidR="00061A4E" w:rsidRDefault="00061A4E" w:rsidP="00DE667E">
            <w:pPr>
              <w:jc w:val="center"/>
            </w:pPr>
            <w:r w:rsidRPr="0038454B">
              <w:rPr>
                <w:rFonts w:cs="Arial"/>
              </w:rPr>
              <w:lastRenderedPageBreak/>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038F8">
              <w:rPr>
                <w:rFonts w:cs="Arial"/>
              </w:rPr>
              <w:t>SDP – Strategy &amp; Delivery</w:t>
            </w:r>
            <w:r>
              <w:rPr>
                <w:rFonts w:cs="Arial"/>
              </w:rPr>
              <w:t xml:space="preserve"> – Information Management Tools</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 xml:space="preserve">D15 </w:t>
            </w:r>
            <w:r>
              <w:rPr>
                <w:rFonts w:cs="Arial"/>
              </w:rPr>
              <w:t>(Template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sidRPr="002A30E5">
              <w:rPr>
                <w:rFonts w:cs="Arial"/>
              </w:rPr>
              <w:t>SDP – Contract Management</w:t>
            </w:r>
            <w:r>
              <w:rPr>
                <w:rFonts w:cs="Arial"/>
              </w:rPr>
              <w:t xml:space="preserve"> –</w:t>
            </w:r>
            <w:r>
              <w:t xml:space="preserve"> </w:t>
            </w:r>
            <w:r w:rsidRPr="00496D62">
              <w:rPr>
                <w:rFonts w:cs="Arial"/>
              </w:rPr>
              <w:t>Contract Management Reviews and Reporting</w:t>
            </w:r>
            <w:r>
              <w:rPr>
                <w:rFonts w:cs="Arial"/>
              </w:rPr>
              <w:t xml:space="preserve"> </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 xml:space="preserve">D15 </w:t>
            </w:r>
            <w:r>
              <w:rPr>
                <w:rFonts w:cs="Arial"/>
              </w:rPr>
              <w:t>(Template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sidRPr="002A30E5">
              <w:rPr>
                <w:rFonts w:cs="Arial"/>
              </w:rPr>
              <w:t>SDP – Contract Management</w:t>
            </w:r>
            <w:r>
              <w:rPr>
                <w:rFonts w:cs="Arial"/>
              </w:rPr>
              <w:t xml:space="preserve"> – </w:t>
            </w:r>
            <w:r w:rsidRPr="00496D62">
              <w:rPr>
                <w:rFonts w:cs="Arial"/>
              </w:rPr>
              <w:t>Key Dates, Milestones and Decision Points</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SDP - </w:t>
            </w:r>
            <w:r w:rsidRPr="00496D62">
              <w:rPr>
                <w:rFonts w:cs="Arial"/>
              </w:rPr>
              <w:t>Risks. Assumptions, Issues, Dependencies and Opportunity</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SDP - </w:t>
            </w:r>
            <w:r w:rsidR="002663CF" w:rsidRPr="002663CF">
              <w:rPr>
                <w:rFonts w:cs="Arial"/>
              </w:rPr>
              <w:t>Safety &amp; Environmental Protection Organisation and Arrangements</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SDP - </w:t>
            </w:r>
            <w:r w:rsidRPr="00496D62">
              <w:rPr>
                <w:rFonts w:cs="Arial"/>
              </w:rPr>
              <w:t>Security Management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SDP - </w:t>
            </w:r>
            <w:r w:rsidRPr="00496D62">
              <w:rPr>
                <w:rFonts w:cs="Arial"/>
              </w:rPr>
              <w:t>Quality Management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SDP -  </w:t>
            </w:r>
            <w:r w:rsidRPr="00496D62">
              <w:rPr>
                <w:rFonts w:cs="Arial"/>
              </w:rPr>
              <w:t>Delivery Team Organisation</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9 (SDP)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ILSP - </w:t>
            </w:r>
            <w:r w:rsidRPr="00496D62">
              <w:rPr>
                <w:rFonts w:cs="Arial"/>
              </w:rPr>
              <w:t>Reliability and Maintainability Management</w:t>
            </w:r>
          </w:p>
        </w:tc>
        <w:tc>
          <w:tcPr>
            <w:tcW w:w="2567" w:type="dxa"/>
            <w:shd w:val="clear" w:color="auto" w:fill="auto"/>
          </w:tcPr>
          <w:p w:rsidR="00061A4E" w:rsidRPr="00496D62" w:rsidRDefault="004B17B9" w:rsidP="00B354C4">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Pr="00496D62" w:rsidRDefault="00061A4E" w:rsidP="00DE667E">
            <w:pPr>
              <w:rPr>
                <w:rFonts w:cs="Arial"/>
              </w:rPr>
            </w:pPr>
            <w:r>
              <w:rPr>
                <w:rFonts w:cs="Arial"/>
              </w:rPr>
              <w:t xml:space="preserve">ILSP - </w:t>
            </w:r>
            <w:r w:rsidRPr="00496D62">
              <w:rPr>
                <w:rFonts w:cs="Arial"/>
              </w:rPr>
              <w:t>Packaging, Handling, Storage and Transportation</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10 (ILSP) to </w:t>
            </w:r>
            <w:r>
              <w:rPr>
                <w:rFonts w:cs="Arial"/>
              </w:rPr>
              <w:lastRenderedPageBreak/>
              <w:t>the ITN)</w:t>
            </w:r>
          </w:p>
        </w:tc>
        <w:tc>
          <w:tcPr>
            <w:tcW w:w="1364" w:type="dxa"/>
            <w:shd w:val="clear" w:color="auto" w:fill="auto"/>
          </w:tcPr>
          <w:p w:rsidR="00061A4E" w:rsidRDefault="00061A4E" w:rsidP="00DE667E">
            <w:pPr>
              <w:jc w:val="center"/>
            </w:pPr>
            <w:r w:rsidRPr="0038454B">
              <w:rPr>
                <w:rFonts w:cs="Arial"/>
              </w:rPr>
              <w:lastRenderedPageBreak/>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Return and Disposal</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Configuration Management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Support &amp; Test Equipment</w:t>
            </w:r>
          </w:p>
        </w:tc>
        <w:tc>
          <w:tcPr>
            <w:tcW w:w="2567" w:type="dxa"/>
            <w:shd w:val="clear" w:color="auto" w:fill="auto"/>
          </w:tcPr>
          <w:p w:rsidR="00061A4E" w:rsidRPr="00496D62" w:rsidRDefault="004B17B9" w:rsidP="00971478">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Facilities and Infrastructure</w:t>
            </w:r>
          </w:p>
        </w:tc>
        <w:tc>
          <w:tcPr>
            <w:tcW w:w="2567" w:type="dxa"/>
            <w:shd w:val="clear" w:color="auto" w:fill="auto"/>
          </w:tcPr>
          <w:p w:rsidR="00061A4E" w:rsidRPr="00496D62" w:rsidRDefault="004B17B9" w:rsidP="00F060D1">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Human Factors Integration</w:t>
            </w:r>
          </w:p>
        </w:tc>
        <w:tc>
          <w:tcPr>
            <w:tcW w:w="2567" w:type="dxa"/>
            <w:shd w:val="clear" w:color="auto" w:fill="auto"/>
          </w:tcPr>
          <w:p w:rsidR="00061A4E" w:rsidRPr="00496D62" w:rsidRDefault="004B17B9" w:rsidP="00F060D1">
            <w:pPr>
              <w:rPr>
                <w:rFonts w:cs="Arial"/>
              </w:rPr>
            </w:pPr>
            <w:r>
              <w:rPr>
                <w:rFonts w:cs="Arial"/>
              </w:rPr>
              <w:t xml:space="preserve">Clause </w:t>
            </w:r>
            <w:r w:rsidR="00B354C4">
              <w:rPr>
                <w:rFonts w:cs="Arial"/>
              </w:rPr>
              <w:t xml:space="preserve">D15 </w:t>
            </w:r>
            <w:r>
              <w:rPr>
                <w:rFonts w:cs="Arial"/>
              </w:rPr>
              <w:t>(Template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61A4E" w:rsidRPr="00496D62" w:rsidTr="00BA5557">
        <w:tc>
          <w:tcPr>
            <w:tcW w:w="3590" w:type="dxa"/>
            <w:shd w:val="clear" w:color="auto" w:fill="auto"/>
          </w:tcPr>
          <w:p w:rsidR="00061A4E" w:rsidRDefault="00061A4E" w:rsidP="00DE667E">
            <w:r w:rsidRPr="00A22BD6">
              <w:rPr>
                <w:rFonts w:cs="Arial"/>
              </w:rPr>
              <w:t xml:space="preserve">ILSP - </w:t>
            </w:r>
            <w:r w:rsidRPr="00496D62">
              <w:rPr>
                <w:rFonts w:cs="Arial"/>
              </w:rPr>
              <w:t>Software Support</w:t>
            </w:r>
          </w:p>
        </w:tc>
        <w:tc>
          <w:tcPr>
            <w:tcW w:w="2567" w:type="dxa"/>
            <w:shd w:val="clear" w:color="auto" w:fill="auto"/>
          </w:tcPr>
          <w:p w:rsidR="00061A4E" w:rsidRPr="00496D62" w:rsidRDefault="004B17B9" w:rsidP="00F060D1">
            <w:pPr>
              <w:rPr>
                <w:rFonts w:cs="Arial"/>
              </w:rPr>
            </w:pPr>
            <w:r>
              <w:rPr>
                <w:rFonts w:cs="Arial"/>
              </w:rPr>
              <w:t xml:space="preserve">Clause </w:t>
            </w:r>
            <w:r w:rsidR="00B354C4">
              <w:rPr>
                <w:rFonts w:cs="Arial"/>
              </w:rPr>
              <w:t>D15</w:t>
            </w:r>
            <w:r w:rsidR="00F7003E">
              <w:rPr>
                <w:rFonts w:cs="Arial"/>
              </w:rPr>
              <w:t xml:space="preserve"> </w:t>
            </w:r>
            <w:r>
              <w:rPr>
                <w:rFonts w:cs="Arial"/>
              </w:rPr>
              <w:t>(Template can be found at Schedule 10 (ILSP) to the ITN)</w:t>
            </w:r>
          </w:p>
        </w:tc>
        <w:tc>
          <w:tcPr>
            <w:tcW w:w="1364" w:type="dxa"/>
            <w:shd w:val="clear" w:color="auto" w:fill="auto"/>
          </w:tcPr>
          <w:p w:rsidR="00061A4E" w:rsidRDefault="00061A4E" w:rsidP="00DE667E">
            <w:pPr>
              <w:jc w:val="center"/>
            </w:pPr>
            <w:r w:rsidRPr="0038454B">
              <w:rPr>
                <w:rFonts w:cs="Arial"/>
              </w:rPr>
              <w:t>PASS / FAIL</w:t>
            </w:r>
          </w:p>
        </w:tc>
        <w:tc>
          <w:tcPr>
            <w:tcW w:w="2118" w:type="dxa"/>
            <w:shd w:val="clear" w:color="auto" w:fill="auto"/>
          </w:tcPr>
          <w:p w:rsidR="00061A4E" w:rsidRPr="00496D62" w:rsidRDefault="00061A4E" w:rsidP="00DE667E">
            <w:pPr>
              <w:rPr>
                <w:rFonts w:cs="Arial"/>
              </w:rPr>
            </w:pPr>
          </w:p>
        </w:tc>
      </w:tr>
      <w:tr w:rsidR="00090D1C" w:rsidRPr="00496D62" w:rsidTr="00BA5557">
        <w:tc>
          <w:tcPr>
            <w:tcW w:w="3590" w:type="dxa"/>
            <w:tcBorders>
              <w:top w:val="single" w:sz="4" w:space="0" w:color="auto"/>
              <w:left w:val="single" w:sz="4" w:space="0" w:color="auto"/>
              <w:bottom w:val="single" w:sz="4" w:space="0" w:color="auto"/>
              <w:right w:val="single" w:sz="4" w:space="0" w:color="auto"/>
            </w:tcBorders>
            <w:shd w:val="clear" w:color="auto" w:fill="auto"/>
          </w:tcPr>
          <w:p w:rsidR="00090D1C" w:rsidRPr="00496D62" w:rsidRDefault="00090D1C" w:rsidP="00095C0F">
            <w:pPr>
              <w:rPr>
                <w:rFonts w:cs="Arial"/>
              </w:rPr>
            </w:pPr>
            <w:r>
              <w:rPr>
                <w:rFonts w:cs="Arial"/>
              </w:rPr>
              <w:t xml:space="preserve">ILSP – </w:t>
            </w:r>
            <w:r w:rsidRPr="00496D62">
              <w:rPr>
                <w:rFonts w:cs="Arial"/>
              </w:rPr>
              <w:t>Training and Training Equipment</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090D1C" w:rsidRPr="00496D62" w:rsidRDefault="00090D1C" w:rsidP="00F060D1">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090D1C" w:rsidRDefault="00090D1C">
            <w:r w:rsidRPr="00495CA2">
              <w:rPr>
                <w:rFonts w:cs="Arial"/>
              </w:rPr>
              <w:t>PASS / FAIL</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90D1C" w:rsidRDefault="00090D1C"/>
        </w:tc>
      </w:tr>
      <w:tr w:rsidR="00090D1C" w:rsidRPr="00496D62" w:rsidTr="00BA5557">
        <w:tc>
          <w:tcPr>
            <w:tcW w:w="3590" w:type="dxa"/>
            <w:shd w:val="clear" w:color="auto" w:fill="auto"/>
          </w:tcPr>
          <w:p w:rsidR="00090D1C" w:rsidRPr="00496D62" w:rsidRDefault="00090D1C" w:rsidP="00095C0F">
            <w:pPr>
              <w:rPr>
                <w:rFonts w:cs="Arial"/>
              </w:rPr>
            </w:pPr>
            <w:r>
              <w:rPr>
                <w:rFonts w:cs="Arial"/>
              </w:rPr>
              <w:t>ILSP – Technical Information</w:t>
            </w:r>
          </w:p>
        </w:tc>
        <w:tc>
          <w:tcPr>
            <w:tcW w:w="2567" w:type="dxa"/>
            <w:shd w:val="clear" w:color="auto" w:fill="auto"/>
          </w:tcPr>
          <w:p w:rsidR="00090D1C" w:rsidRPr="00496D62" w:rsidRDefault="00090D1C" w:rsidP="00F060D1">
            <w:pPr>
              <w:rPr>
                <w:rFonts w:cs="Arial"/>
              </w:rPr>
            </w:pPr>
            <w:r>
              <w:rPr>
                <w:rFonts w:cs="Arial"/>
              </w:rPr>
              <w:t xml:space="preserve">Clause </w:t>
            </w:r>
            <w:r w:rsidR="00B354C4">
              <w:rPr>
                <w:rFonts w:cs="Arial"/>
              </w:rPr>
              <w:t>D15</w:t>
            </w:r>
            <w:r>
              <w:rPr>
                <w:rFonts w:cs="Arial"/>
              </w:rPr>
              <w:t xml:space="preserve"> (Template can be found at Schedule 10 (ILSP) to the ITN)</w:t>
            </w:r>
          </w:p>
        </w:tc>
        <w:tc>
          <w:tcPr>
            <w:tcW w:w="1364" w:type="dxa"/>
            <w:shd w:val="clear" w:color="auto" w:fill="auto"/>
          </w:tcPr>
          <w:p w:rsidR="00090D1C" w:rsidRDefault="00090D1C">
            <w:r w:rsidRPr="00495CA2">
              <w:rPr>
                <w:rFonts w:cs="Arial"/>
              </w:rPr>
              <w:t>PASS / FAIL</w:t>
            </w:r>
          </w:p>
        </w:tc>
        <w:tc>
          <w:tcPr>
            <w:tcW w:w="2118" w:type="dxa"/>
            <w:shd w:val="clear" w:color="auto" w:fill="auto"/>
          </w:tcPr>
          <w:p w:rsidR="00090D1C" w:rsidRDefault="00090D1C"/>
        </w:tc>
      </w:tr>
      <w:tr w:rsidR="00090D1C" w:rsidRPr="00496D62" w:rsidTr="00BA5557">
        <w:tc>
          <w:tcPr>
            <w:tcW w:w="3590" w:type="dxa"/>
            <w:tcBorders>
              <w:top w:val="single" w:sz="4" w:space="0" w:color="auto"/>
              <w:left w:val="single" w:sz="4" w:space="0" w:color="auto"/>
              <w:bottom w:val="single" w:sz="4" w:space="0" w:color="auto"/>
              <w:right w:val="single" w:sz="4" w:space="0" w:color="auto"/>
            </w:tcBorders>
            <w:shd w:val="clear" w:color="auto" w:fill="auto"/>
          </w:tcPr>
          <w:p w:rsidR="00090D1C" w:rsidRPr="0007650A" w:rsidRDefault="00090D1C" w:rsidP="00095C0F">
            <w:pPr>
              <w:rPr>
                <w:rFonts w:cs="Arial"/>
              </w:rPr>
            </w:pPr>
            <w:r w:rsidRPr="0007650A">
              <w:rPr>
                <w:rFonts w:cs="Arial"/>
              </w:rPr>
              <w:t>Health and Safety Questionnaire</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090D1C" w:rsidRPr="0007650A" w:rsidRDefault="00090D1C" w:rsidP="00095C0F">
            <w:pPr>
              <w:rPr>
                <w:rFonts w:cs="Arial"/>
              </w:rPr>
            </w:pPr>
            <w:r w:rsidRPr="0007650A">
              <w:rPr>
                <w:rFonts w:cs="Arial"/>
              </w:rPr>
              <w:t>DEFFORM 47 Annex E (Health and Safety Questionnaire)</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090D1C" w:rsidRPr="0007650A" w:rsidRDefault="00090D1C" w:rsidP="00095C0F">
            <w:pPr>
              <w:jc w:val="center"/>
              <w:rPr>
                <w:rFonts w:cs="Arial"/>
              </w:rPr>
            </w:pPr>
            <w:r w:rsidRPr="0007650A">
              <w:rPr>
                <w:rFonts w:cs="Arial"/>
              </w:rPr>
              <w:t>PASS / FAIL</w:t>
            </w:r>
          </w:p>
        </w:tc>
        <w:tc>
          <w:tcPr>
            <w:tcW w:w="2118" w:type="dxa"/>
            <w:tcBorders>
              <w:top w:val="single" w:sz="4" w:space="0" w:color="auto"/>
              <w:left w:val="single" w:sz="4" w:space="0" w:color="auto"/>
              <w:bottom w:val="single" w:sz="4" w:space="0" w:color="auto"/>
              <w:right w:val="single" w:sz="4" w:space="0" w:color="auto"/>
            </w:tcBorders>
            <w:shd w:val="clear" w:color="auto" w:fill="auto"/>
          </w:tcPr>
          <w:p w:rsidR="00090D1C" w:rsidRPr="00D46977" w:rsidRDefault="00090D1C" w:rsidP="00095C0F">
            <w:pPr>
              <w:rPr>
                <w:rFonts w:cs="Arial"/>
                <w:highlight w:val="yellow"/>
              </w:rPr>
            </w:pPr>
          </w:p>
        </w:tc>
      </w:tr>
    </w:tbl>
    <w:p w:rsidR="00184001" w:rsidRDefault="00B70563" w:rsidP="00061A4E">
      <w:pPr>
        <w:rPr>
          <w:rFonts w:cs="Arial"/>
          <w:i/>
          <w:sz w:val="18"/>
        </w:rPr>
      </w:pPr>
      <w:r w:rsidRPr="00BA5557">
        <w:rPr>
          <w:rFonts w:cs="Arial"/>
          <w:i/>
          <w:sz w:val="18"/>
        </w:rPr>
        <w:t xml:space="preserve">Table </w:t>
      </w:r>
      <w:r>
        <w:rPr>
          <w:rFonts w:cs="Arial"/>
          <w:i/>
          <w:sz w:val="18"/>
        </w:rPr>
        <w:t>4</w:t>
      </w:r>
      <w:r w:rsidRPr="00BA5557">
        <w:rPr>
          <w:rFonts w:cs="Arial"/>
          <w:i/>
          <w:sz w:val="18"/>
        </w:rPr>
        <w:t xml:space="preserve"> – Commercial and Technical PASS/FAIL Documentation Checklist for Stage 2b Evaluation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7631"/>
      </w:tblGrid>
      <w:tr w:rsidR="00061A4E" w:rsidRPr="00496D62" w:rsidTr="00BA5557">
        <w:trPr>
          <w:trHeight w:val="551"/>
        </w:trPr>
        <w:tc>
          <w:tcPr>
            <w:tcW w:w="2008" w:type="dxa"/>
            <w:shd w:val="clear" w:color="auto" w:fill="DBE5F1"/>
            <w:vAlign w:val="center"/>
          </w:tcPr>
          <w:p w:rsidR="00061A4E" w:rsidRPr="00496D62" w:rsidRDefault="00061A4E" w:rsidP="00BA5557">
            <w:pPr>
              <w:spacing w:after="0"/>
              <w:jc w:val="center"/>
              <w:rPr>
                <w:b/>
              </w:rPr>
            </w:pPr>
            <w:r w:rsidRPr="00496D62">
              <w:rPr>
                <w:b/>
              </w:rPr>
              <w:t>Marking</w:t>
            </w:r>
          </w:p>
        </w:tc>
        <w:tc>
          <w:tcPr>
            <w:tcW w:w="7631" w:type="dxa"/>
            <w:shd w:val="clear" w:color="auto" w:fill="DBE5F1"/>
            <w:vAlign w:val="center"/>
          </w:tcPr>
          <w:p w:rsidR="00061A4E" w:rsidRPr="00496D62" w:rsidRDefault="00061A4E" w:rsidP="00BA5557">
            <w:pPr>
              <w:spacing w:after="0"/>
              <w:jc w:val="center"/>
              <w:rPr>
                <w:b/>
              </w:rPr>
            </w:pPr>
            <w:r w:rsidRPr="00496D62">
              <w:rPr>
                <w:b/>
              </w:rPr>
              <w:t>Evaluation of Evidence Presented</w:t>
            </w:r>
          </w:p>
        </w:tc>
      </w:tr>
      <w:tr w:rsidR="00061A4E" w:rsidRPr="00634864" w:rsidTr="00BA5557">
        <w:trPr>
          <w:trHeight w:val="938"/>
        </w:trPr>
        <w:tc>
          <w:tcPr>
            <w:tcW w:w="2008" w:type="dxa"/>
            <w:shd w:val="clear" w:color="auto" w:fill="auto"/>
            <w:vAlign w:val="center"/>
          </w:tcPr>
          <w:p w:rsidR="00061A4E" w:rsidRPr="00496D62" w:rsidRDefault="00061A4E" w:rsidP="00DE667E">
            <w:pPr>
              <w:rPr>
                <w:rFonts w:cs="Arial"/>
              </w:rPr>
            </w:pPr>
            <w:r w:rsidRPr="00496D62">
              <w:rPr>
                <w:rFonts w:cs="Arial"/>
              </w:rPr>
              <w:lastRenderedPageBreak/>
              <w:t xml:space="preserve">PASS </w:t>
            </w:r>
            <w:r w:rsidR="00B70563">
              <w:rPr>
                <w:rFonts w:cs="Arial"/>
              </w:rPr>
              <w:t>(Good Confidence)</w:t>
            </w:r>
          </w:p>
        </w:tc>
        <w:tc>
          <w:tcPr>
            <w:tcW w:w="7631" w:type="dxa"/>
            <w:shd w:val="clear" w:color="auto" w:fill="auto"/>
          </w:tcPr>
          <w:p w:rsidR="00B70563" w:rsidRPr="00B91861" w:rsidRDefault="00B70563" w:rsidP="00B70563">
            <w:pPr>
              <w:rPr>
                <w:rFonts w:cs="Arial"/>
              </w:rPr>
            </w:pPr>
            <w:r w:rsidRPr="00B91861">
              <w:rPr>
                <w:rFonts w:cs="Arial"/>
              </w:rPr>
              <w:t>The response i</w:t>
            </w:r>
            <w:r>
              <w:rPr>
                <w:rFonts w:cs="Arial"/>
              </w:rPr>
              <w:t>s</w:t>
            </w:r>
            <w:r w:rsidRPr="00B91861">
              <w:rPr>
                <w:rFonts w:cs="Arial"/>
              </w:rPr>
              <w:t xml:space="preserve"> sufficiently detailed to demonstrate a good understanding of the requirement and provides details on how the requirement will be fulfilled. </w:t>
            </w:r>
          </w:p>
          <w:p w:rsidR="00B70563" w:rsidRPr="00B91861" w:rsidRDefault="00B70563" w:rsidP="00B70563">
            <w:pPr>
              <w:rPr>
                <w:rFonts w:eastAsia="MS ??" w:cs="Arial"/>
                <w:lang w:val="en-US"/>
              </w:rPr>
            </w:pPr>
            <w:r w:rsidRPr="00B91861">
              <w:rPr>
                <w:rFonts w:eastAsia="MS ??" w:cs="Arial"/>
                <w:lang w:val="en-US"/>
              </w:rPr>
              <w:t>The Authority considers, exercising its professional skill and judgment</w:t>
            </w:r>
            <w:r>
              <w:rPr>
                <w:rFonts w:eastAsia="MS ??" w:cs="Arial"/>
                <w:lang w:val="en-US"/>
              </w:rPr>
              <w:t xml:space="preserve">, </w:t>
            </w:r>
            <w:r w:rsidRPr="00B91861">
              <w:rPr>
                <w:rFonts w:eastAsia="MS ??" w:cs="Arial"/>
                <w:lang w:val="en-US"/>
              </w:rPr>
              <w:t>that the Tenderer’s response provides: -</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high Probability of Compliance (all aspects of the requirement have been fully met);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strong response on Risk (all relevant risks have been identified within the risk register and mitigations scoped);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comprehensive level of Evidence (all requirements of the question are addressed, evidence is robust, credible, covers the solution in its totality and is based on a mixture of practical examples and, where this is lacking, an articulation of the necessary skills and technical expertise possessed by the Tenderer);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comprehensive level of Detail (the response is technically accurate, and contains in-depth description which supports all parts of the proposal).</w:t>
            </w:r>
          </w:p>
          <w:p w:rsidR="00B70563" w:rsidRDefault="00B70563" w:rsidP="00B70563">
            <w:pPr>
              <w:rPr>
                <w:rFonts w:eastAsia="Calibri" w:cs="Arial"/>
                <w:lang w:val="en-US"/>
              </w:rPr>
            </w:pPr>
          </w:p>
          <w:p w:rsidR="00B70563" w:rsidRPr="00B91861" w:rsidRDefault="00B70563" w:rsidP="00B70563">
            <w:pPr>
              <w:rPr>
                <w:rFonts w:eastAsia="Calibri" w:cs="Arial"/>
                <w:lang w:val="en-US"/>
              </w:rPr>
            </w:pPr>
            <w:r w:rsidRPr="00B91861">
              <w:rPr>
                <w:rFonts w:eastAsia="Calibri" w:cs="Arial"/>
                <w:lang w:val="en-US"/>
              </w:rPr>
              <w:t>Additionally:-</w:t>
            </w:r>
          </w:p>
          <w:p w:rsidR="00B70563" w:rsidRPr="00B91861" w:rsidRDefault="00B70563" w:rsidP="00B70563">
            <w:pPr>
              <w:numPr>
                <w:ilvl w:val="0"/>
                <w:numId w:val="32"/>
              </w:numPr>
              <w:spacing w:after="0"/>
              <w:contextualSpacing/>
              <w:rPr>
                <w:rFonts w:eastAsia="MS ??" w:cs="Arial"/>
                <w:lang w:val="en-US"/>
              </w:rPr>
            </w:pPr>
            <w:r w:rsidRPr="00B91861">
              <w:rPr>
                <w:rFonts w:eastAsia="Calibri" w:cs="Arial"/>
                <w:lang w:val="en-US"/>
              </w:rPr>
              <w:t>a maximum of one significant point was omitted that would have improved the confidence level; and</w:t>
            </w:r>
          </w:p>
          <w:p w:rsidR="00061A4E" w:rsidRPr="00496D62" w:rsidRDefault="00B70563" w:rsidP="00B70563">
            <w:pPr>
              <w:rPr>
                <w:rFonts w:cs="Arial"/>
              </w:rPr>
            </w:pPr>
            <w:r w:rsidRPr="00B91861">
              <w:rPr>
                <w:rFonts w:eastAsia="MS ??" w:cs="Arial"/>
                <w:lang w:val="en-US"/>
              </w:rPr>
              <w:t>there is no adverse effect on the allocation of technical risk to the Authority (including consideration of any caveats and / or assumptions included and their impact) and / or the Authority’s rights or obligations under the Contract</w:t>
            </w:r>
          </w:p>
        </w:tc>
      </w:tr>
      <w:tr w:rsidR="00B70563" w:rsidRPr="00634864" w:rsidTr="00BA5557">
        <w:tc>
          <w:tcPr>
            <w:tcW w:w="2008" w:type="dxa"/>
            <w:shd w:val="clear" w:color="auto" w:fill="auto"/>
            <w:vAlign w:val="center"/>
          </w:tcPr>
          <w:p w:rsidR="00B70563" w:rsidRPr="00496D62" w:rsidRDefault="00B70563" w:rsidP="00B70563">
            <w:pPr>
              <w:rPr>
                <w:rFonts w:cs="Arial"/>
              </w:rPr>
            </w:pPr>
            <w:r w:rsidRPr="00496D62">
              <w:rPr>
                <w:rFonts w:cs="Arial"/>
              </w:rPr>
              <w:t xml:space="preserve">FAIL </w:t>
            </w:r>
            <w:r>
              <w:rPr>
                <w:rFonts w:cs="Arial"/>
              </w:rPr>
              <w:t>(Low Confidence)</w:t>
            </w:r>
          </w:p>
        </w:tc>
        <w:tc>
          <w:tcPr>
            <w:tcW w:w="7631" w:type="dxa"/>
            <w:shd w:val="clear" w:color="auto" w:fill="auto"/>
          </w:tcPr>
          <w:p w:rsidR="00B70563" w:rsidRPr="00B91861" w:rsidRDefault="00B70563" w:rsidP="00B70563">
            <w:pPr>
              <w:rPr>
                <w:rFonts w:eastAsia="MS ??" w:cs="Arial"/>
                <w:lang w:val="en-US"/>
              </w:rPr>
            </w:pPr>
            <w:r w:rsidRPr="00B91861">
              <w:rPr>
                <w:rFonts w:cs="Arial"/>
              </w:rPr>
              <w:t xml:space="preserve">The response addresses some elements of the requirement but contains insufficient/limited detail or explanation to demonstrate how the requirement will be </w:t>
            </w:r>
            <w:r w:rsidRPr="006875BC">
              <w:rPr>
                <w:rFonts w:cs="Arial"/>
              </w:rPr>
              <w:t>fulfilled</w:t>
            </w:r>
            <w:r>
              <w:rPr>
                <w:rFonts w:eastAsia="MS ??" w:cs="Arial"/>
                <w:lang w:val="en-US"/>
              </w:rPr>
              <w:t>.  The A</w:t>
            </w:r>
            <w:r w:rsidRPr="00B91861">
              <w:rPr>
                <w:rFonts w:eastAsia="MS ??" w:cs="Arial"/>
                <w:lang w:val="en-US"/>
              </w:rPr>
              <w:t>uthority considers that the Tenderer’s response provides:-</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Probability of Compliance (some parts of the requirement have been fully met);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focus on Risk (some relevant risks have been identified within the risk register with mitigations scoped);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level of Evidence (some requirements of the question are addressed, some evidence is robust and credible but evidence is missing or lacking in credibility in other areas);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level of Detail (some detail is provided which is technically accurate, containing in-depth description but missing or lacking in other areas); and</w:t>
            </w:r>
          </w:p>
          <w:p w:rsidR="00B70563" w:rsidRDefault="00B70563" w:rsidP="00B70563">
            <w:pPr>
              <w:rPr>
                <w:rFonts w:eastAsia="Calibri" w:cs="Arial"/>
                <w:lang w:val="en-US"/>
              </w:rPr>
            </w:pPr>
          </w:p>
          <w:p w:rsidR="00B70563" w:rsidRPr="00B91861" w:rsidRDefault="00B70563" w:rsidP="00B70563">
            <w:pPr>
              <w:rPr>
                <w:rFonts w:eastAsia="Calibri" w:cs="Arial"/>
                <w:lang w:val="en-US"/>
              </w:rPr>
            </w:pPr>
            <w:r w:rsidRPr="00B91861">
              <w:rPr>
                <w:rFonts w:eastAsia="Calibri" w:cs="Arial"/>
                <w:lang w:val="en-US"/>
              </w:rPr>
              <w:t>Additionally:-</w:t>
            </w:r>
          </w:p>
          <w:p w:rsidR="00B70563" w:rsidRPr="00061A4E" w:rsidRDefault="009E1A89" w:rsidP="00B70563">
            <w:pPr>
              <w:pStyle w:val="ListParagraph"/>
              <w:numPr>
                <w:ilvl w:val="0"/>
                <w:numId w:val="34"/>
              </w:numPr>
              <w:spacing w:after="0" w:line="240" w:lineRule="auto"/>
              <w:ind w:left="798" w:hanging="426"/>
              <w:rPr>
                <w:rFonts w:ascii="Arial" w:eastAsia="Calibri" w:hAnsi="Arial" w:cs="Arial"/>
              </w:rPr>
            </w:pPr>
            <w:r>
              <w:rPr>
                <w:rFonts w:ascii="Arial" w:eastAsia="Calibri" w:hAnsi="Arial" w:cs="Arial"/>
              </w:rPr>
              <w:t xml:space="preserve">two or more </w:t>
            </w:r>
            <w:r w:rsidR="00B70563" w:rsidRPr="00061A4E">
              <w:rPr>
                <w:rFonts w:ascii="Arial" w:eastAsia="Calibri" w:hAnsi="Arial" w:cs="Arial"/>
              </w:rPr>
              <w:t>significant points were omitted that would have improved the confidence level; and</w:t>
            </w:r>
          </w:p>
          <w:p w:rsidR="00B70563" w:rsidRPr="00496D62" w:rsidRDefault="00B70563" w:rsidP="00B70563">
            <w:pPr>
              <w:rPr>
                <w:rFonts w:cs="Arial"/>
              </w:rPr>
            </w:pPr>
            <w:r w:rsidRPr="00061A4E">
              <w:rPr>
                <w:rFonts w:eastAsia="Calibri" w:cs="Arial"/>
              </w:rPr>
              <w:t xml:space="preserve">there is an adverse effect on the allocation of technical risk to the Authority </w:t>
            </w:r>
            <w:r w:rsidRPr="00061A4E">
              <w:rPr>
                <w:rFonts w:eastAsia="Calibri" w:cs="Arial"/>
              </w:rPr>
              <w:lastRenderedPageBreak/>
              <w:t>(including consideration of any caveats and / or assumptions included and their impact) and / or the Authority’s rights or obligations under the Contract and it is considered to materially affect performance, cost or programme timescales.</w:t>
            </w:r>
          </w:p>
        </w:tc>
      </w:tr>
      <w:tr w:rsidR="00B70563" w:rsidRPr="00634864" w:rsidTr="00BA5557">
        <w:tc>
          <w:tcPr>
            <w:tcW w:w="2008" w:type="dxa"/>
            <w:shd w:val="clear" w:color="auto" w:fill="auto"/>
            <w:vAlign w:val="center"/>
          </w:tcPr>
          <w:p w:rsidR="00B70563" w:rsidRPr="00496D62" w:rsidRDefault="00B70563" w:rsidP="00B70563">
            <w:pPr>
              <w:rPr>
                <w:rFonts w:cs="Arial"/>
              </w:rPr>
            </w:pPr>
            <w:r w:rsidRPr="00496D62">
              <w:rPr>
                <w:rFonts w:cs="Arial"/>
              </w:rPr>
              <w:lastRenderedPageBreak/>
              <w:t>NIL RESPONSE</w:t>
            </w:r>
          </w:p>
        </w:tc>
        <w:tc>
          <w:tcPr>
            <w:tcW w:w="7631" w:type="dxa"/>
            <w:shd w:val="clear" w:color="auto" w:fill="auto"/>
          </w:tcPr>
          <w:p w:rsidR="00B70563" w:rsidRPr="00496D62" w:rsidRDefault="00B70563" w:rsidP="00B70563">
            <w:pPr>
              <w:rPr>
                <w:rFonts w:cs="Arial"/>
              </w:rPr>
            </w:pPr>
            <w:r w:rsidRPr="00496D62">
              <w:rPr>
                <w:rFonts w:cs="Arial"/>
              </w:rPr>
              <w:t>Nil Response</w:t>
            </w:r>
          </w:p>
        </w:tc>
      </w:tr>
    </w:tbl>
    <w:p w:rsidR="00184001" w:rsidRPr="00BA5557" w:rsidRDefault="00B70563" w:rsidP="009A55D1">
      <w:pPr>
        <w:rPr>
          <w:rFonts w:cs="Arial"/>
          <w:i/>
          <w:sz w:val="18"/>
        </w:rPr>
      </w:pPr>
      <w:r w:rsidRPr="00BA5557">
        <w:rPr>
          <w:rFonts w:cs="Arial"/>
          <w:i/>
          <w:sz w:val="18"/>
        </w:rPr>
        <w:t>Table 5 – Commercial and Technical PASS/FAIL Criteria for Stage 2b Evaluation</w:t>
      </w:r>
    </w:p>
    <w:p w:rsidR="004406A1" w:rsidRDefault="00B354C4" w:rsidP="004406A1">
      <w:pPr>
        <w:rPr>
          <w:rFonts w:cs="Arial"/>
        </w:rPr>
      </w:pPr>
      <w:r>
        <w:rPr>
          <w:rFonts w:cs="Arial"/>
        </w:rPr>
        <w:t>D18</w:t>
      </w:r>
      <w:r w:rsidR="004406A1">
        <w:rPr>
          <w:rFonts w:cs="Arial"/>
        </w:rPr>
        <w:t xml:space="preserve">. </w:t>
      </w:r>
      <w:r w:rsidR="004406A1">
        <w:rPr>
          <w:rFonts w:cs="Arial"/>
        </w:rPr>
        <w:tab/>
      </w:r>
      <w:r w:rsidR="00FB7D93">
        <w:rPr>
          <w:rFonts w:cs="Arial"/>
        </w:rPr>
        <w:t xml:space="preserve">Following the evaluation, should any Tenderer’s response result in a FAIL </w:t>
      </w:r>
      <w:r w:rsidR="00F060D1">
        <w:rPr>
          <w:rFonts w:cs="Arial"/>
        </w:rPr>
        <w:t xml:space="preserve">(Low Confidence) </w:t>
      </w:r>
      <w:r w:rsidR="00FB7D93">
        <w:rPr>
          <w:rFonts w:cs="Arial"/>
        </w:rPr>
        <w:t>mark during Stage 2</w:t>
      </w:r>
      <w:r w:rsidR="00F060D1">
        <w:rPr>
          <w:rFonts w:cs="Arial"/>
        </w:rPr>
        <w:t>a</w:t>
      </w:r>
      <w:r w:rsidR="00FB7D93">
        <w:rPr>
          <w:rFonts w:cs="Arial"/>
        </w:rPr>
        <w:t>, the Authority will make the Tenderer aware as part of the Negotiation process and requested to clarify your submisson.</w:t>
      </w:r>
    </w:p>
    <w:p w:rsidR="004406A1" w:rsidRDefault="004406A1" w:rsidP="004406A1">
      <w:pPr>
        <w:rPr>
          <w:rFonts w:cs="Arial"/>
        </w:rPr>
      </w:pPr>
      <w:r>
        <w:rPr>
          <w:rFonts w:cs="Arial"/>
        </w:rPr>
        <w:t>D1</w:t>
      </w:r>
      <w:r w:rsidR="00B354C4">
        <w:rPr>
          <w:rFonts w:cs="Arial"/>
        </w:rPr>
        <w:t>9</w:t>
      </w:r>
      <w:r w:rsidR="00060E12">
        <w:rPr>
          <w:rFonts w:cs="Arial"/>
        </w:rPr>
        <w:t>.</w:t>
      </w:r>
      <w:r>
        <w:rPr>
          <w:rFonts w:cs="Arial"/>
        </w:rPr>
        <w:tab/>
        <w:t xml:space="preserve"> </w:t>
      </w:r>
      <w:r w:rsidR="00FB7D93">
        <w:rPr>
          <w:rFonts w:cs="Arial"/>
        </w:rPr>
        <w:t>Following the Negotiation stage (Stage 3), should any Tenderer’s response result in a FAIL</w:t>
      </w:r>
      <w:r w:rsidR="00F060D1">
        <w:rPr>
          <w:rFonts w:cs="Arial"/>
        </w:rPr>
        <w:t xml:space="preserve"> (Low Confidence)</w:t>
      </w:r>
      <w:r w:rsidR="009C7439">
        <w:rPr>
          <w:rFonts w:cs="Arial"/>
        </w:rPr>
        <w:t xml:space="preserve"> during S</w:t>
      </w:r>
      <w:r w:rsidR="00FB7D93">
        <w:rPr>
          <w:rFonts w:cs="Arial"/>
        </w:rPr>
        <w:t>tage 2</w:t>
      </w:r>
      <w:r w:rsidR="00F060D1">
        <w:rPr>
          <w:rFonts w:cs="Arial"/>
        </w:rPr>
        <w:t>a</w:t>
      </w:r>
      <w:r w:rsidR="00FB7D93">
        <w:rPr>
          <w:rFonts w:cs="Arial"/>
        </w:rPr>
        <w:t xml:space="preserve"> at the Best and Final Offer, that Tenderer will be deemed non-compliant, excluded from the competition and not be evaluated further.</w:t>
      </w:r>
    </w:p>
    <w:p w:rsidR="004406A1" w:rsidRDefault="004406A1" w:rsidP="004406A1">
      <w:pPr>
        <w:rPr>
          <w:rFonts w:cs="Arial"/>
        </w:rPr>
      </w:pPr>
      <w:r>
        <w:rPr>
          <w:rFonts w:cs="Arial"/>
        </w:rPr>
        <w:t>D</w:t>
      </w:r>
      <w:r w:rsidR="00B354C4">
        <w:rPr>
          <w:rFonts w:cs="Arial"/>
        </w:rPr>
        <w:t>20</w:t>
      </w:r>
      <w:r>
        <w:rPr>
          <w:rFonts w:cs="Arial"/>
        </w:rPr>
        <w:t xml:space="preserve">.  </w:t>
      </w:r>
      <w:r w:rsidR="00FB7D93">
        <w:rPr>
          <w:rFonts w:cs="Arial"/>
        </w:rPr>
        <w:t>The Authority will not Contract with a company whose technical response to the elements detailed in Evaluation Stage 2a is evaluated at anything less than</w:t>
      </w:r>
      <w:r w:rsidR="00B354C4" w:rsidRPr="00B354C4">
        <w:rPr>
          <w:rFonts w:cs="Arial"/>
        </w:rPr>
        <w:t xml:space="preserve"> </w:t>
      </w:r>
      <w:r w:rsidR="00B354C4">
        <w:rPr>
          <w:rFonts w:cs="Arial"/>
        </w:rPr>
        <w:t>PASS (</w:t>
      </w:r>
      <w:r w:rsidR="00FB7D93">
        <w:rPr>
          <w:rFonts w:cs="Arial"/>
        </w:rPr>
        <w:t>Good Confidence</w:t>
      </w:r>
      <w:r w:rsidR="00B354C4">
        <w:rPr>
          <w:rFonts w:cs="Arial"/>
        </w:rPr>
        <w:t>)</w:t>
      </w:r>
      <w:r w:rsidR="00FB7D93">
        <w:rPr>
          <w:rFonts w:cs="Arial"/>
        </w:rPr>
        <w:t>.</w:t>
      </w:r>
    </w:p>
    <w:p w:rsidR="00176DF2" w:rsidRPr="00F15FE4" w:rsidRDefault="00B70563" w:rsidP="00BA5557">
      <w:pPr>
        <w:pStyle w:val="Heading5"/>
        <w:rPr>
          <w:sz w:val="20"/>
        </w:rPr>
      </w:pPr>
      <w:r w:rsidRPr="00EC6935">
        <w:t>Stage 2</w:t>
      </w:r>
      <w:r>
        <w:t>b</w:t>
      </w:r>
      <w:r w:rsidRPr="00EC6935">
        <w:t xml:space="preserve"> - Commercial and Technical scored Evaluation Process</w:t>
      </w:r>
      <w:r w:rsidRPr="00EC6935">
        <w:rPr>
          <w:sz w:val="20"/>
        </w:rPr>
        <w:t xml:space="preserve"> </w:t>
      </w:r>
    </w:p>
    <w:p w:rsidR="00F060D1" w:rsidRDefault="00F060D1" w:rsidP="00BA5557">
      <w:pPr>
        <w:spacing w:before="240"/>
        <w:rPr>
          <w:rFonts w:cs="Arial"/>
        </w:rPr>
      </w:pPr>
      <w:r>
        <w:rPr>
          <w:rFonts w:cs="Arial"/>
        </w:rPr>
        <w:t>D</w:t>
      </w:r>
      <w:r w:rsidR="00B354C4">
        <w:rPr>
          <w:rFonts w:cs="Arial"/>
        </w:rPr>
        <w:t>21</w:t>
      </w:r>
      <w:r>
        <w:rPr>
          <w:rFonts w:cs="Arial"/>
        </w:rPr>
        <w:t>.</w:t>
      </w:r>
      <w:r>
        <w:rPr>
          <w:rFonts w:cs="Arial"/>
        </w:rPr>
        <w:tab/>
        <w:t>Each Plan/Policy provided at Stage 2b will be assessed by the Authority and awarded a</w:t>
      </w:r>
      <w:r w:rsidRPr="009A55D1">
        <w:rPr>
          <w:rFonts w:cs="Arial"/>
        </w:rPr>
        <w:t xml:space="preserve"> </w:t>
      </w:r>
      <w:r>
        <w:rPr>
          <w:rFonts w:cs="Arial"/>
        </w:rPr>
        <w:t>score</w:t>
      </w:r>
      <w:r w:rsidRPr="00B91861">
        <w:rPr>
          <w:rFonts w:cs="Arial"/>
        </w:rPr>
        <w:t xml:space="preserve"> </w:t>
      </w:r>
      <w:r>
        <w:rPr>
          <w:rFonts w:cs="Arial"/>
        </w:rPr>
        <w:t>as per the weighted scoring scheme definitions in Table 7.</w:t>
      </w:r>
    </w:p>
    <w:p w:rsidR="00B70563" w:rsidRPr="00E375AA" w:rsidRDefault="00A572CF" w:rsidP="00BA5557">
      <w:pPr>
        <w:spacing w:before="240"/>
        <w:rPr>
          <w:rFonts w:cs="Arial"/>
          <w:u w:val="single"/>
        </w:rPr>
      </w:pPr>
      <w:r>
        <w:rPr>
          <w:rFonts w:cs="Arial"/>
        </w:rPr>
        <w:t>D</w:t>
      </w:r>
      <w:r w:rsidR="0020091E">
        <w:rPr>
          <w:rFonts w:cs="Arial"/>
        </w:rPr>
        <w:t>22</w:t>
      </w:r>
      <w:r>
        <w:rPr>
          <w:rFonts w:cs="Arial"/>
        </w:rPr>
        <w:t xml:space="preserve">. </w:t>
      </w:r>
      <w:r>
        <w:rPr>
          <w:rFonts w:cs="Arial"/>
        </w:rPr>
        <w:tab/>
      </w:r>
      <w:r w:rsidR="00B70563" w:rsidRPr="00442383">
        <w:rPr>
          <w:rFonts w:cs="Arial"/>
        </w:rPr>
        <w:t xml:space="preserve">To assist Tenderers in completing their response to Stage </w:t>
      </w:r>
      <w:r w:rsidR="00B70563">
        <w:rPr>
          <w:rFonts w:cs="Arial"/>
        </w:rPr>
        <w:t>2</w:t>
      </w:r>
      <w:r w:rsidR="00F060D1">
        <w:rPr>
          <w:rFonts w:cs="Arial"/>
        </w:rPr>
        <w:t>b</w:t>
      </w:r>
      <w:r w:rsidR="00B70563" w:rsidRPr="00442383">
        <w:rPr>
          <w:rFonts w:cs="Arial"/>
        </w:rPr>
        <w:t xml:space="preserve"> </w:t>
      </w:r>
      <w:r w:rsidR="00B70563" w:rsidRPr="001140F1">
        <w:rPr>
          <w:rFonts w:cs="Arial"/>
        </w:rPr>
        <w:t>the</w:t>
      </w:r>
      <w:r w:rsidR="00B70563">
        <w:rPr>
          <w:rFonts w:cs="Arial"/>
        </w:rPr>
        <w:t xml:space="preserve"> required deliverables are listed at Table 6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64"/>
        <w:gridCol w:w="1280"/>
        <w:gridCol w:w="2126"/>
      </w:tblGrid>
      <w:tr w:rsidR="00B70563" w:rsidRPr="00496D62" w:rsidTr="00BA5557">
        <w:trPr>
          <w:trHeight w:val="726"/>
        </w:trPr>
        <w:tc>
          <w:tcPr>
            <w:tcW w:w="3369" w:type="dxa"/>
            <w:shd w:val="clear" w:color="auto" w:fill="DBE5F1"/>
            <w:vAlign w:val="center"/>
          </w:tcPr>
          <w:p w:rsidR="00B70563" w:rsidRPr="00184001" w:rsidRDefault="00B70563" w:rsidP="00BA5557">
            <w:pPr>
              <w:spacing w:after="0"/>
              <w:jc w:val="center"/>
              <w:rPr>
                <w:rFonts w:cs="Arial"/>
                <w:b/>
              </w:rPr>
            </w:pPr>
            <w:r>
              <w:rPr>
                <w:rFonts w:cs="Arial"/>
                <w:b/>
              </w:rPr>
              <w:t>DELIVERABLE</w:t>
            </w:r>
          </w:p>
        </w:tc>
        <w:tc>
          <w:tcPr>
            <w:tcW w:w="2864" w:type="dxa"/>
            <w:shd w:val="clear" w:color="auto" w:fill="DBE5F1"/>
            <w:vAlign w:val="center"/>
          </w:tcPr>
          <w:p w:rsidR="00B70563" w:rsidRPr="00184001" w:rsidRDefault="00B70563" w:rsidP="00BA5557">
            <w:pPr>
              <w:spacing w:after="0"/>
              <w:jc w:val="center"/>
              <w:rPr>
                <w:rFonts w:cs="Arial"/>
                <w:b/>
              </w:rPr>
            </w:pPr>
            <w:r w:rsidRPr="00184001">
              <w:rPr>
                <w:rFonts w:cs="Arial"/>
                <w:b/>
              </w:rPr>
              <w:t>DEFFORM 47 reference</w:t>
            </w:r>
          </w:p>
        </w:tc>
        <w:tc>
          <w:tcPr>
            <w:tcW w:w="1280" w:type="dxa"/>
            <w:shd w:val="clear" w:color="auto" w:fill="DBE5F1"/>
            <w:vAlign w:val="center"/>
          </w:tcPr>
          <w:p w:rsidR="00B70563" w:rsidRPr="00184001" w:rsidRDefault="00B70563" w:rsidP="00BA5557">
            <w:pPr>
              <w:spacing w:after="0"/>
              <w:jc w:val="center"/>
              <w:rPr>
                <w:rFonts w:cs="Arial"/>
                <w:b/>
              </w:rPr>
            </w:pPr>
            <w:r>
              <w:rPr>
                <w:rFonts w:cs="Arial"/>
                <w:b/>
              </w:rPr>
              <w:t>Weighti</w:t>
            </w:r>
            <w:r w:rsidRPr="00184001">
              <w:rPr>
                <w:rFonts w:cs="Arial"/>
                <w:b/>
              </w:rPr>
              <w:t>ng</w:t>
            </w:r>
          </w:p>
        </w:tc>
        <w:tc>
          <w:tcPr>
            <w:tcW w:w="2126" w:type="dxa"/>
            <w:shd w:val="clear" w:color="auto" w:fill="DBE5F1"/>
            <w:vAlign w:val="center"/>
          </w:tcPr>
          <w:p w:rsidR="00B70563" w:rsidRPr="00184001" w:rsidRDefault="00B70563" w:rsidP="00BA5557">
            <w:pPr>
              <w:spacing w:after="0"/>
              <w:jc w:val="center"/>
              <w:rPr>
                <w:rFonts w:cs="Arial"/>
                <w:b/>
              </w:rPr>
            </w:pPr>
            <w:r w:rsidRPr="00184001">
              <w:rPr>
                <w:rFonts w:cs="Arial"/>
                <w:b/>
              </w:rPr>
              <w:t>Location / Tender reference</w:t>
            </w:r>
          </w:p>
        </w:tc>
      </w:tr>
      <w:tr w:rsidR="00B70563" w:rsidRPr="00496D62" w:rsidTr="00BA5557">
        <w:tc>
          <w:tcPr>
            <w:tcW w:w="3369" w:type="dxa"/>
            <w:shd w:val="clear" w:color="auto" w:fill="auto"/>
          </w:tcPr>
          <w:p w:rsidR="00B70563" w:rsidRPr="00496D62" w:rsidRDefault="00B70563" w:rsidP="0041394D">
            <w:pPr>
              <w:rPr>
                <w:rFonts w:cs="Arial"/>
              </w:rPr>
            </w:pPr>
            <w:r>
              <w:rPr>
                <w:rFonts w:cs="Arial"/>
              </w:rPr>
              <w:t>Transition Plan</w:t>
            </w:r>
          </w:p>
        </w:tc>
        <w:tc>
          <w:tcPr>
            <w:tcW w:w="2864" w:type="dxa"/>
            <w:shd w:val="clear" w:color="auto" w:fill="auto"/>
          </w:tcPr>
          <w:p w:rsidR="00B70563" w:rsidRPr="00496D62" w:rsidRDefault="00B70563" w:rsidP="00D46977">
            <w:pPr>
              <w:rPr>
                <w:rFonts w:cs="Arial"/>
              </w:rPr>
            </w:pPr>
            <w:r>
              <w:rPr>
                <w:rFonts w:cs="Arial"/>
              </w:rPr>
              <w:t xml:space="preserve">Clauses </w:t>
            </w:r>
            <w:r w:rsidRPr="00612ABF">
              <w:rPr>
                <w:rFonts w:cs="Arial"/>
              </w:rPr>
              <w:t>A24</w:t>
            </w:r>
            <w:r>
              <w:rPr>
                <w:rFonts w:cs="Arial"/>
              </w:rPr>
              <w:t xml:space="preserve"> – A27 inclusive, </w:t>
            </w:r>
            <w:r w:rsidR="00D46977">
              <w:rPr>
                <w:rFonts w:cs="Arial"/>
              </w:rPr>
              <w:t>D15</w:t>
            </w:r>
            <w:r w:rsidR="005121FC">
              <w:rPr>
                <w:rFonts w:cs="Arial"/>
              </w:rPr>
              <w:t xml:space="preserve"> </w:t>
            </w:r>
            <w:r>
              <w:rPr>
                <w:rFonts w:cs="Arial"/>
              </w:rPr>
              <w:t>(Template a</w:t>
            </w:r>
            <w:r w:rsidR="005121FC">
              <w:rPr>
                <w:rFonts w:cs="Arial"/>
              </w:rPr>
              <w:t>t Schedule 11 (Transition Plan) to the Terms and Conditions</w:t>
            </w:r>
            <w:r>
              <w:rPr>
                <w:rFonts w:cs="Arial"/>
              </w:rPr>
              <w:t>)</w:t>
            </w:r>
          </w:p>
        </w:tc>
        <w:tc>
          <w:tcPr>
            <w:tcW w:w="1280" w:type="dxa"/>
            <w:shd w:val="clear" w:color="auto" w:fill="auto"/>
          </w:tcPr>
          <w:p w:rsidR="00B70563" w:rsidRPr="00496D62" w:rsidRDefault="00B70563" w:rsidP="0041394D">
            <w:pPr>
              <w:jc w:val="center"/>
              <w:rPr>
                <w:rFonts w:cs="Arial"/>
              </w:rPr>
            </w:pPr>
            <w:r>
              <w:rPr>
                <w:rFonts w:cs="Arial"/>
              </w:rPr>
              <w:t>15%</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Default="00B70563" w:rsidP="0041394D">
            <w:pPr>
              <w:rPr>
                <w:rFonts w:cs="Arial"/>
              </w:rPr>
            </w:pPr>
            <w:r>
              <w:rPr>
                <w:rFonts w:cs="Arial"/>
              </w:rPr>
              <w:t>Support Delivery Plan (SDP) – Contract Management –</w:t>
            </w:r>
          </w:p>
          <w:p w:rsidR="00B70563" w:rsidRDefault="00B70563" w:rsidP="0041394D">
            <w:pPr>
              <w:numPr>
                <w:ilvl w:val="0"/>
                <w:numId w:val="39"/>
              </w:numPr>
              <w:spacing w:after="0"/>
              <w:ind w:left="357" w:hanging="357"/>
              <w:rPr>
                <w:rFonts w:cs="Arial"/>
              </w:rPr>
            </w:pPr>
            <w:r>
              <w:rPr>
                <w:rFonts w:cs="Arial"/>
              </w:rPr>
              <w:t>Communication Protocols</w:t>
            </w:r>
          </w:p>
          <w:p w:rsidR="00B70563" w:rsidRDefault="00B70563" w:rsidP="0041394D">
            <w:pPr>
              <w:numPr>
                <w:ilvl w:val="0"/>
                <w:numId w:val="39"/>
              </w:numPr>
              <w:spacing w:after="0"/>
              <w:ind w:left="357" w:hanging="357"/>
              <w:rPr>
                <w:rFonts w:cs="Arial"/>
              </w:rPr>
            </w:pPr>
            <w:r>
              <w:rPr>
                <w:rFonts w:cs="Arial"/>
              </w:rPr>
              <w:t>Deliver Performance and Decision Points</w:t>
            </w:r>
          </w:p>
          <w:p w:rsidR="00B70563" w:rsidRDefault="00B70563" w:rsidP="0041394D">
            <w:pPr>
              <w:numPr>
                <w:ilvl w:val="0"/>
                <w:numId w:val="39"/>
              </w:numPr>
              <w:spacing w:after="0"/>
              <w:ind w:left="357" w:hanging="357"/>
              <w:rPr>
                <w:rFonts w:cs="Arial"/>
              </w:rPr>
            </w:pPr>
            <w:r>
              <w:rPr>
                <w:rFonts w:cs="Arial"/>
              </w:rPr>
              <w:t>Processes and Procedures</w:t>
            </w:r>
          </w:p>
          <w:p w:rsidR="00B70563" w:rsidRDefault="00B70563" w:rsidP="0041394D">
            <w:pPr>
              <w:numPr>
                <w:ilvl w:val="0"/>
                <w:numId w:val="39"/>
              </w:numPr>
              <w:spacing w:after="0"/>
              <w:ind w:left="357" w:hanging="357"/>
              <w:rPr>
                <w:rFonts w:cs="Arial"/>
              </w:rPr>
            </w:pPr>
            <w:r>
              <w:rPr>
                <w:rFonts w:cs="Arial"/>
              </w:rPr>
              <w:t>Contract Change, Amendment and Innovation</w:t>
            </w:r>
          </w:p>
          <w:p w:rsidR="00B70563" w:rsidRDefault="00B70563" w:rsidP="0041394D">
            <w:pPr>
              <w:numPr>
                <w:ilvl w:val="0"/>
                <w:numId w:val="39"/>
              </w:numPr>
              <w:spacing w:after="0"/>
              <w:ind w:left="357" w:hanging="357"/>
              <w:rPr>
                <w:rFonts w:cs="Arial"/>
              </w:rPr>
            </w:pPr>
            <w:r>
              <w:rPr>
                <w:rFonts w:cs="Arial"/>
              </w:rPr>
              <w:t>Relationship and Behaviour Management</w:t>
            </w:r>
          </w:p>
          <w:p w:rsidR="00B70563" w:rsidRDefault="00B70563" w:rsidP="0041394D">
            <w:pPr>
              <w:numPr>
                <w:ilvl w:val="0"/>
                <w:numId w:val="39"/>
              </w:numPr>
              <w:spacing w:after="0"/>
              <w:ind w:left="357" w:hanging="357"/>
              <w:rPr>
                <w:rFonts w:cs="Arial"/>
              </w:rPr>
            </w:pPr>
            <w:r>
              <w:rPr>
                <w:rFonts w:cs="Arial"/>
              </w:rPr>
              <w:t>Administration of the Contract</w:t>
            </w:r>
          </w:p>
          <w:p w:rsidR="00B70563" w:rsidRDefault="00B70563" w:rsidP="0041394D">
            <w:pPr>
              <w:numPr>
                <w:ilvl w:val="0"/>
                <w:numId w:val="39"/>
              </w:numPr>
              <w:spacing w:after="0"/>
              <w:ind w:left="357" w:hanging="357"/>
              <w:rPr>
                <w:rFonts w:cs="Arial"/>
              </w:rPr>
            </w:pPr>
            <w:r>
              <w:rPr>
                <w:rFonts w:cs="Arial"/>
              </w:rPr>
              <w:t xml:space="preserve">Knowledge Management </w:t>
            </w:r>
            <w:r>
              <w:rPr>
                <w:rFonts w:cs="Arial"/>
              </w:rPr>
              <w:lastRenderedPageBreak/>
              <w:t>and LFE</w:t>
            </w:r>
          </w:p>
          <w:p w:rsidR="00B70563" w:rsidRDefault="00B70563" w:rsidP="0041394D">
            <w:pPr>
              <w:spacing w:after="0"/>
              <w:rPr>
                <w:rFonts w:cs="Arial"/>
              </w:rPr>
            </w:pPr>
          </w:p>
          <w:p w:rsidR="00B70563" w:rsidRPr="00496D62" w:rsidRDefault="00B70563" w:rsidP="0041394D">
            <w:pPr>
              <w:ind w:left="60"/>
              <w:rPr>
                <w:rFonts w:cs="Arial"/>
              </w:rPr>
            </w:pPr>
            <w:r w:rsidRPr="00090D1C">
              <w:rPr>
                <w:rFonts w:cs="Arial"/>
                <w:b/>
                <w:u w:val="single"/>
              </w:rPr>
              <w:t>Note</w:t>
            </w:r>
            <w:r>
              <w:rPr>
                <w:rFonts w:cs="Arial"/>
              </w:rPr>
              <w:t xml:space="preserve"> All elements are of equal importance</w:t>
            </w:r>
          </w:p>
        </w:tc>
        <w:tc>
          <w:tcPr>
            <w:tcW w:w="2864" w:type="dxa"/>
            <w:shd w:val="clear" w:color="auto" w:fill="auto"/>
          </w:tcPr>
          <w:p w:rsidR="00B70563" w:rsidRPr="00496D62" w:rsidRDefault="00B70563" w:rsidP="00F060D1">
            <w:pPr>
              <w:rPr>
                <w:rFonts w:cs="Arial"/>
              </w:rPr>
            </w:pPr>
            <w:r>
              <w:rPr>
                <w:rFonts w:cs="Arial"/>
              </w:rPr>
              <w:lastRenderedPageBreak/>
              <w:t xml:space="preserve">Clause </w:t>
            </w:r>
            <w:r w:rsidR="00D46977">
              <w:rPr>
                <w:rFonts w:cs="Arial"/>
              </w:rPr>
              <w:t>D15</w:t>
            </w:r>
            <w:r>
              <w:rPr>
                <w:rFonts w:cs="Arial"/>
              </w:rPr>
              <w:t xml:space="preserve"> (Template can be found at Schedule 9 (SDP) to the ITN)</w:t>
            </w:r>
          </w:p>
        </w:tc>
        <w:tc>
          <w:tcPr>
            <w:tcW w:w="1280" w:type="dxa"/>
            <w:shd w:val="clear" w:color="auto" w:fill="auto"/>
          </w:tcPr>
          <w:p w:rsidR="00B70563" w:rsidRPr="00496D62" w:rsidRDefault="00B70563" w:rsidP="0041394D">
            <w:pPr>
              <w:jc w:val="center"/>
              <w:rPr>
                <w:rFonts w:cs="Arial"/>
              </w:rPr>
            </w:pPr>
            <w:r>
              <w:rPr>
                <w:rFonts w:cs="Arial"/>
              </w:rPr>
              <w:t>30%</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Pr="00496D62" w:rsidRDefault="00B70563" w:rsidP="0041394D">
            <w:pPr>
              <w:rPr>
                <w:rFonts w:cs="Arial"/>
              </w:rPr>
            </w:pPr>
            <w:r>
              <w:rPr>
                <w:rFonts w:cs="Arial"/>
              </w:rPr>
              <w:t>Integrated Logistic Support Plan (ILSP) – Engineering Management</w:t>
            </w:r>
          </w:p>
        </w:tc>
        <w:tc>
          <w:tcPr>
            <w:tcW w:w="2864" w:type="dxa"/>
            <w:shd w:val="clear" w:color="auto" w:fill="auto"/>
          </w:tcPr>
          <w:p w:rsidR="00B70563" w:rsidRPr="00496D62" w:rsidRDefault="00B70563" w:rsidP="00971478">
            <w:pPr>
              <w:rPr>
                <w:rFonts w:cs="Arial"/>
              </w:rPr>
            </w:pPr>
            <w:r>
              <w:rPr>
                <w:rFonts w:cs="Arial"/>
              </w:rPr>
              <w:t xml:space="preserve">Clause </w:t>
            </w:r>
            <w:r w:rsidR="00D46977">
              <w:rPr>
                <w:rFonts w:cs="Arial"/>
              </w:rPr>
              <w:t>D15</w:t>
            </w:r>
            <w:r>
              <w:rPr>
                <w:rFonts w:cs="Arial"/>
              </w:rPr>
              <w:t xml:space="preserve"> (Template can be found at Schedule 10 (ILSP) to the ITN)</w:t>
            </w:r>
          </w:p>
        </w:tc>
        <w:tc>
          <w:tcPr>
            <w:tcW w:w="1280" w:type="dxa"/>
            <w:shd w:val="clear" w:color="auto" w:fill="auto"/>
          </w:tcPr>
          <w:p w:rsidR="00B70563" w:rsidRPr="00496D62" w:rsidRDefault="00B70563" w:rsidP="0041394D">
            <w:pPr>
              <w:jc w:val="center"/>
              <w:rPr>
                <w:rFonts w:cs="Arial"/>
              </w:rPr>
            </w:pPr>
            <w:r>
              <w:rPr>
                <w:rFonts w:cs="Arial"/>
              </w:rPr>
              <w:t>20%</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Pr="00496D62" w:rsidRDefault="00B70563" w:rsidP="0041394D">
            <w:pPr>
              <w:rPr>
                <w:rFonts w:cs="Arial"/>
              </w:rPr>
            </w:pPr>
            <w:r>
              <w:rPr>
                <w:rFonts w:cs="Arial"/>
              </w:rPr>
              <w:t>ILSP – Supply Support</w:t>
            </w:r>
          </w:p>
        </w:tc>
        <w:tc>
          <w:tcPr>
            <w:tcW w:w="2864" w:type="dxa"/>
            <w:shd w:val="clear" w:color="auto" w:fill="auto"/>
          </w:tcPr>
          <w:p w:rsidR="00B70563" w:rsidRPr="00496D62" w:rsidRDefault="00B70563" w:rsidP="00971478">
            <w:pPr>
              <w:rPr>
                <w:rFonts w:cs="Arial"/>
              </w:rPr>
            </w:pPr>
            <w:r>
              <w:rPr>
                <w:rFonts w:cs="Arial"/>
              </w:rPr>
              <w:t xml:space="preserve">Clause </w:t>
            </w:r>
            <w:r w:rsidR="00D46977">
              <w:rPr>
                <w:rFonts w:cs="Arial"/>
              </w:rPr>
              <w:t>D15</w:t>
            </w:r>
            <w:r>
              <w:rPr>
                <w:rFonts w:cs="Arial"/>
              </w:rPr>
              <w:t xml:space="preserve"> (Template can be found at Schedule 10 (ILSP) to the ITN)</w:t>
            </w:r>
          </w:p>
        </w:tc>
        <w:tc>
          <w:tcPr>
            <w:tcW w:w="1280" w:type="dxa"/>
            <w:shd w:val="clear" w:color="auto" w:fill="auto"/>
          </w:tcPr>
          <w:p w:rsidR="00B70563" w:rsidRPr="00496D62" w:rsidRDefault="00B70563" w:rsidP="0041394D">
            <w:pPr>
              <w:jc w:val="center"/>
              <w:rPr>
                <w:rFonts w:cs="Arial"/>
              </w:rPr>
            </w:pPr>
            <w:r>
              <w:rPr>
                <w:rFonts w:cs="Arial"/>
              </w:rPr>
              <w:t>10%</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Pr="00496D62" w:rsidRDefault="00B70563" w:rsidP="0041394D">
            <w:pPr>
              <w:rPr>
                <w:rFonts w:cs="Arial"/>
              </w:rPr>
            </w:pPr>
            <w:r>
              <w:rPr>
                <w:rFonts w:cs="Arial"/>
              </w:rPr>
              <w:t>ILSP – Obsolescence Management</w:t>
            </w:r>
          </w:p>
        </w:tc>
        <w:tc>
          <w:tcPr>
            <w:tcW w:w="2864" w:type="dxa"/>
            <w:shd w:val="clear" w:color="auto" w:fill="auto"/>
          </w:tcPr>
          <w:p w:rsidR="00B70563" w:rsidRPr="00496D62" w:rsidRDefault="00B70563" w:rsidP="00971478">
            <w:pPr>
              <w:rPr>
                <w:rFonts w:cs="Arial"/>
              </w:rPr>
            </w:pPr>
            <w:r>
              <w:rPr>
                <w:rFonts w:cs="Arial"/>
              </w:rPr>
              <w:t xml:space="preserve">Clause </w:t>
            </w:r>
            <w:r w:rsidR="00D46977">
              <w:rPr>
                <w:rFonts w:cs="Arial"/>
              </w:rPr>
              <w:t>D15</w:t>
            </w:r>
            <w:r>
              <w:rPr>
                <w:rFonts w:cs="Arial"/>
              </w:rPr>
              <w:t xml:space="preserve"> (Template can be found at Schedule 10 (ILSP) to the ITN)</w:t>
            </w:r>
          </w:p>
        </w:tc>
        <w:tc>
          <w:tcPr>
            <w:tcW w:w="1280" w:type="dxa"/>
            <w:shd w:val="clear" w:color="auto" w:fill="auto"/>
          </w:tcPr>
          <w:p w:rsidR="00B70563" w:rsidRPr="00496D62" w:rsidRDefault="00B70563" w:rsidP="0041394D">
            <w:pPr>
              <w:jc w:val="center"/>
              <w:rPr>
                <w:rFonts w:cs="Arial"/>
              </w:rPr>
            </w:pPr>
            <w:r>
              <w:rPr>
                <w:rFonts w:cs="Arial"/>
              </w:rPr>
              <w:t>10%</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Pr="00496D62" w:rsidRDefault="00B70563" w:rsidP="0041394D">
            <w:pPr>
              <w:rPr>
                <w:rFonts w:cs="Arial"/>
              </w:rPr>
            </w:pPr>
            <w:r>
              <w:rPr>
                <w:rFonts w:cs="Arial"/>
              </w:rPr>
              <w:t>ILSP – Safety and Environmental Protection</w:t>
            </w:r>
          </w:p>
        </w:tc>
        <w:tc>
          <w:tcPr>
            <w:tcW w:w="2864" w:type="dxa"/>
            <w:shd w:val="clear" w:color="auto" w:fill="auto"/>
          </w:tcPr>
          <w:p w:rsidR="00B70563" w:rsidRPr="00496D62" w:rsidRDefault="00B70563" w:rsidP="00971478">
            <w:pPr>
              <w:rPr>
                <w:rFonts w:cs="Arial"/>
              </w:rPr>
            </w:pPr>
            <w:r>
              <w:rPr>
                <w:rFonts w:cs="Arial"/>
              </w:rPr>
              <w:t xml:space="preserve">Clause </w:t>
            </w:r>
            <w:r w:rsidR="00D46977">
              <w:rPr>
                <w:rFonts w:cs="Arial"/>
              </w:rPr>
              <w:t xml:space="preserve">D15 </w:t>
            </w:r>
            <w:r>
              <w:rPr>
                <w:rFonts w:cs="Arial"/>
              </w:rPr>
              <w:t>(Template can be found at Schedule 10 (ILSP) to the ITN)</w:t>
            </w:r>
          </w:p>
        </w:tc>
        <w:tc>
          <w:tcPr>
            <w:tcW w:w="1280" w:type="dxa"/>
            <w:shd w:val="clear" w:color="auto" w:fill="auto"/>
          </w:tcPr>
          <w:p w:rsidR="00B70563" w:rsidRPr="00496D62" w:rsidRDefault="00B70563" w:rsidP="0041394D">
            <w:pPr>
              <w:jc w:val="center"/>
              <w:rPr>
                <w:rFonts w:cs="Arial"/>
              </w:rPr>
            </w:pPr>
            <w:r>
              <w:rPr>
                <w:rFonts w:cs="Arial"/>
              </w:rPr>
              <w:t>15%</w:t>
            </w:r>
          </w:p>
        </w:tc>
        <w:tc>
          <w:tcPr>
            <w:tcW w:w="2126" w:type="dxa"/>
            <w:shd w:val="clear" w:color="auto" w:fill="auto"/>
          </w:tcPr>
          <w:p w:rsidR="00B70563" w:rsidRPr="00496D62" w:rsidRDefault="00B70563" w:rsidP="0041394D">
            <w:pPr>
              <w:rPr>
                <w:rFonts w:cs="Arial"/>
              </w:rPr>
            </w:pPr>
          </w:p>
        </w:tc>
      </w:tr>
      <w:tr w:rsidR="00B70563" w:rsidRPr="00496D62" w:rsidTr="00BA5557">
        <w:tc>
          <w:tcPr>
            <w:tcW w:w="3369" w:type="dxa"/>
            <w:shd w:val="clear" w:color="auto" w:fill="auto"/>
          </w:tcPr>
          <w:p w:rsidR="00B70563" w:rsidRDefault="00B70563" w:rsidP="0041394D">
            <w:pPr>
              <w:rPr>
                <w:rFonts w:cs="Arial"/>
              </w:rPr>
            </w:pPr>
          </w:p>
        </w:tc>
        <w:tc>
          <w:tcPr>
            <w:tcW w:w="2864" w:type="dxa"/>
            <w:shd w:val="clear" w:color="auto" w:fill="auto"/>
          </w:tcPr>
          <w:p w:rsidR="00B70563" w:rsidRPr="00496D62" w:rsidRDefault="00B70563" w:rsidP="0041394D">
            <w:pPr>
              <w:rPr>
                <w:rFonts w:cs="Arial"/>
              </w:rPr>
            </w:pPr>
            <w:r>
              <w:rPr>
                <w:rFonts w:cs="Arial"/>
              </w:rPr>
              <w:t xml:space="preserve">TOTAL </w:t>
            </w:r>
          </w:p>
        </w:tc>
        <w:tc>
          <w:tcPr>
            <w:tcW w:w="1280" w:type="dxa"/>
            <w:shd w:val="clear" w:color="auto" w:fill="auto"/>
          </w:tcPr>
          <w:p w:rsidR="00B70563" w:rsidRPr="00061A4E" w:rsidRDefault="00B70563" w:rsidP="00EE188B">
            <w:pPr>
              <w:jc w:val="center"/>
              <w:rPr>
                <w:rFonts w:cs="Arial"/>
              </w:rPr>
            </w:pPr>
            <w:r>
              <w:rPr>
                <w:rFonts w:cs="Arial"/>
                <w:noProof/>
              </w:rPr>
              <w:t>100%</w:t>
            </w:r>
          </w:p>
        </w:tc>
        <w:tc>
          <w:tcPr>
            <w:tcW w:w="2126" w:type="dxa"/>
            <w:shd w:val="clear" w:color="auto" w:fill="auto"/>
          </w:tcPr>
          <w:p w:rsidR="00B70563" w:rsidRPr="00496D62" w:rsidRDefault="00B70563" w:rsidP="0041394D">
            <w:pPr>
              <w:rPr>
                <w:rFonts w:cs="Arial"/>
              </w:rPr>
            </w:pPr>
          </w:p>
        </w:tc>
      </w:tr>
    </w:tbl>
    <w:p w:rsidR="00B70563" w:rsidRPr="00EC6935" w:rsidRDefault="00B70563" w:rsidP="00B70563">
      <w:pPr>
        <w:rPr>
          <w:rFonts w:eastAsia="Calibri" w:cs="Arial"/>
          <w:i/>
          <w:sz w:val="18"/>
        </w:rPr>
      </w:pPr>
      <w:r w:rsidRPr="00EC6935">
        <w:rPr>
          <w:rFonts w:cs="Arial"/>
          <w:i/>
          <w:sz w:val="18"/>
        </w:rPr>
        <w:t xml:space="preserve">Table </w:t>
      </w:r>
      <w:r>
        <w:rPr>
          <w:rFonts w:cs="Arial"/>
          <w:i/>
          <w:sz w:val="18"/>
        </w:rPr>
        <w:t>6</w:t>
      </w:r>
      <w:r w:rsidRPr="00EC6935">
        <w:rPr>
          <w:rFonts w:cs="Arial"/>
          <w:i/>
          <w:sz w:val="18"/>
        </w:rPr>
        <w:t xml:space="preserve"> – Commercial and Technical Weighted Documentation Checklist for Stage 2</w:t>
      </w:r>
      <w:r w:rsidR="00D46977">
        <w:rPr>
          <w:rFonts w:cs="Arial"/>
          <w:i/>
          <w:sz w:val="18"/>
        </w:rPr>
        <w:t>b</w:t>
      </w:r>
      <w:r w:rsidRPr="00EC6935">
        <w:rPr>
          <w:rFonts w:cs="Arial"/>
          <w:i/>
          <w:sz w:val="18"/>
        </w:rPr>
        <w:t xml:space="preserve"> Evaluation</w:t>
      </w:r>
    </w:p>
    <w:tbl>
      <w:tblPr>
        <w:tblpPr w:leftFromText="180" w:rightFromText="180" w:bottomFromText="200" w:vertAnchor="text" w:horzAnchor="page" w:tblpX="1192" w:tblpY="116"/>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223"/>
      </w:tblGrid>
      <w:tr w:rsidR="00B70563" w:rsidTr="00BA5557">
        <w:trPr>
          <w:trHeight w:val="557"/>
        </w:trPr>
        <w:tc>
          <w:tcPr>
            <w:tcW w:w="782"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B70563" w:rsidRPr="00B91861" w:rsidRDefault="00B70563" w:rsidP="00BA5557">
            <w:pPr>
              <w:spacing w:after="0"/>
              <w:jc w:val="center"/>
              <w:rPr>
                <w:rFonts w:cs="Arial"/>
                <w:b/>
              </w:rPr>
            </w:pPr>
            <w:r w:rsidRPr="00B91861">
              <w:rPr>
                <w:rFonts w:cs="Arial"/>
                <w:b/>
              </w:rPr>
              <w:t>Marking</w:t>
            </w:r>
          </w:p>
        </w:tc>
        <w:tc>
          <w:tcPr>
            <w:tcW w:w="4218"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B70563" w:rsidRPr="00B91861" w:rsidRDefault="00B70563" w:rsidP="00BA5557">
            <w:pPr>
              <w:spacing w:after="0"/>
              <w:jc w:val="center"/>
              <w:rPr>
                <w:rFonts w:cs="Arial"/>
                <w:b/>
              </w:rPr>
            </w:pPr>
            <w:r w:rsidRPr="00B91861">
              <w:rPr>
                <w:rFonts w:cs="Arial"/>
                <w:b/>
              </w:rPr>
              <w:t>Evaluation of Evidence Presented</w:t>
            </w:r>
          </w:p>
        </w:tc>
      </w:tr>
      <w:tr w:rsidR="00B70563" w:rsidTr="00BA5557">
        <w:trPr>
          <w:trHeight w:val="1098"/>
        </w:trPr>
        <w:tc>
          <w:tcPr>
            <w:tcW w:w="782" w:type="pct"/>
            <w:tcBorders>
              <w:top w:val="single" w:sz="4" w:space="0" w:color="auto"/>
              <w:left w:val="single" w:sz="4" w:space="0" w:color="auto"/>
              <w:bottom w:val="single" w:sz="4" w:space="0" w:color="auto"/>
              <w:right w:val="single" w:sz="4" w:space="0" w:color="auto"/>
            </w:tcBorders>
            <w:vAlign w:val="center"/>
            <w:hideMark/>
          </w:tcPr>
          <w:p w:rsidR="00B70563" w:rsidRDefault="00B70563" w:rsidP="00B70563">
            <w:pPr>
              <w:spacing w:after="200"/>
              <w:jc w:val="center"/>
              <w:rPr>
                <w:rFonts w:cs="Arial"/>
              </w:rPr>
            </w:pPr>
            <w:r w:rsidRPr="00B91861">
              <w:rPr>
                <w:rFonts w:cs="Arial"/>
              </w:rPr>
              <w:t>High Confidence</w:t>
            </w:r>
          </w:p>
          <w:p w:rsidR="00B70563" w:rsidRPr="00B91861" w:rsidRDefault="00B70563" w:rsidP="00B70563">
            <w:pPr>
              <w:spacing w:after="200"/>
              <w:jc w:val="center"/>
              <w:rPr>
                <w:rFonts w:cs="Arial"/>
              </w:rPr>
            </w:pPr>
            <w:r w:rsidRPr="00B91861">
              <w:rPr>
                <w:rFonts w:cs="Arial"/>
              </w:rPr>
              <w:t>10</w:t>
            </w:r>
          </w:p>
        </w:tc>
        <w:tc>
          <w:tcPr>
            <w:tcW w:w="4218" w:type="pct"/>
            <w:tcBorders>
              <w:top w:val="single" w:sz="4" w:space="0" w:color="auto"/>
              <w:left w:val="single" w:sz="4" w:space="0" w:color="auto"/>
              <w:bottom w:val="single" w:sz="4" w:space="0" w:color="auto"/>
              <w:right w:val="single" w:sz="4" w:space="0" w:color="auto"/>
            </w:tcBorders>
            <w:hideMark/>
          </w:tcPr>
          <w:p w:rsidR="00B70563" w:rsidRPr="00B91861" w:rsidRDefault="00B70563" w:rsidP="00B70563">
            <w:pPr>
              <w:rPr>
                <w:rFonts w:cs="Arial"/>
                <w:szCs w:val="20"/>
              </w:rPr>
            </w:pPr>
            <w:r w:rsidRPr="00B91861">
              <w:rPr>
                <w:rFonts w:cs="Arial"/>
                <w:szCs w:val="20"/>
              </w:rPr>
              <w:t>The response is comprehensive, unambiguous and demonstrates a thorough understanding of the requirement and provides details on how the requirement with be met in full</w:t>
            </w:r>
            <w:r>
              <w:rPr>
                <w:rFonts w:cs="Arial"/>
                <w:szCs w:val="20"/>
              </w:rPr>
              <w:t>.</w:t>
            </w:r>
          </w:p>
          <w:p w:rsidR="00B70563" w:rsidRPr="00B91861" w:rsidRDefault="00B70563" w:rsidP="00B70563">
            <w:pPr>
              <w:rPr>
                <w:rFonts w:eastAsia="MS ??" w:cs="Arial"/>
                <w:szCs w:val="20"/>
                <w:lang w:val="en-US"/>
              </w:rPr>
            </w:pPr>
            <w:r w:rsidRPr="00B91861">
              <w:rPr>
                <w:rFonts w:eastAsia="MS ??" w:cs="Arial"/>
                <w:szCs w:val="20"/>
                <w:lang w:val="en-US"/>
              </w:rPr>
              <w:t>The Authority considers that the Tenderer’s response provides: -</w:t>
            </w:r>
          </w:p>
          <w:p w:rsidR="00B70563" w:rsidRPr="00B91861" w:rsidRDefault="00B70563" w:rsidP="00B70563">
            <w:pPr>
              <w:numPr>
                <w:ilvl w:val="0"/>
                <w:numId w:val="30"/>
              </w:numPr>
              <w:spacing w:after="0"/>
              <w:contextualSpacing/>
              <w:rPr>
                <w:rFonts w:eastAsia="MS ??" w:cs="Arial"/>
                <w:szCs w:val="20"/>
                <w:lang w:val="en-US"/>
              </w:rPr>
            </w:pPr>
            <w:r w:rsidRPr="00B91861">
              <w:rPr>
                <w:rFonts w:eastAsia="MS ??" w:cs="Arial"/>
                <w:szCs w:val="20"/>
                <w:lang w:val="en-US"/>
              </w:rPr>
              <w:t>an excellent Probability of Compliance (all aspects of the requirement have been fully met with some requirements exceeded); and</w:t>
            </w:r>
          </w:p>
          <w:p w:rsidR="00B70563" w:rsidRPr="00B91861" w:rsidRDefault="00B70563" w:rsidP="00B70563">
            <w:pPr>
              <w:numPr>
                <w:ilvl w:val="0"/>
                <w:numId w:val="30"/>
              </w:numPr>
              <w:spacing w:after="0"/>
              <w:contextualSpacing/>
              <w:rPr>
                <w:rFonts w:eastAsia="MS ??" w:cs="Arial"/>
                <w:szCs w:val="20"/>
                <w:lang w:val="en-US"/>
              </w:rPr>
            </w:pPr>
            <w:r w:rsidRPr="00B91861">
              <w:rPr>
                <w:rFonts w:eastAsia="MS ??" w:cs="Arial"/>
                <w:szCs w:val="20"/>
                <w:lang w:val="en-US"/>
              </w:rPr>
              <w:t>an excellent response on Risk (all relevant risks have been identified, clearly articulated within the risk register and mitigations have been properly scoped); and</w:t>
            </w:r>
          </w:p>
          <w:p w:rsidR="00B70563" w:rsidRPr="00B91861" w:rsidRDefault="00B70563" w:rsidP="00B70563">
            <w:pPr>
              <w:numPr>
                <w:ilvl w:val="0"/>
                <w:numId w:val="30"/>
              </w:numPr>
              <w:spacing w:after="0"/>
              <w:contextualSpacing/>
              <w:rPr>
                <w:rFonts w:eastAsia="MS ??" w:cs="Arial"/>
                <w:szCs w:val="20"/>
                <w:lang w:val="en-US"/>
              </w:rPr>
            </w:pPr>
            <w:r w:rsidRPr="00B91861">
              <w:rPr>
                <w:rFonts w:eastAsia="MS ??" w:cs="Arial"/>
                <w:szCs w:val="20"/>
                <w:lang w:val="en-US"/>
              </w:rPr>
              <w:t>an excellent level of Evidence (all requirements of the question are addressed, evidence is robust, credible, covers the solution in its totality and is based on practical examples; and</w:t>
            </w:r>
          </w:p>
          <w:p w:rsidR="00B70563" w:rsidRPr="00B91861" w:rsidRDefault="00B70563" w:rsidP="00B70563">
            <w:pPr>
              <w:numPr>
                <w:ilvl w:val="0"/>
                <w:numId w:val="30"/>
              </w:numPr>
              <w:spacing w:after="0"/>
              <w:contextualSpacing/>
              <w:rPr>
                <w:rFonts w:eastAsia="MS ??" w:cs="Arial"/>
                <w:szCs w:val="20"/>
                <w:lang w:val="en-US"/>
              </w:rPr>
            </w:pPr>
            <w:r w:rsidRPr="00B91861">
              <w:rPr>
                <w:rFonts w:eastAsia="MS ??" w:cs="Arial"/>
                <w:szCs w:val="20"/>
                <w:lang w:val="en-US"/>
              </w:rPr>
              <w:t>an excellent level of Detail (the response is technically accurate, precise and contains in-depth description and relevant detail which supports all parts of the proposal).</w:t>
            </w:r>
          </w:p>
          <w:p w:rsidR="00B70563" w:rsidRDefault="00B70563" w:rsidP="00B70563">
            <w:pPr>
              <w:rPr>
                <w:rFonts w:eastAsia="MS ??" w:cs="Arial"/>
                <w:szCs w:val="20"/>
                <w:lang w:val="en-US"/>
              </w:rPr>
            </w:pPr>
          </w:p>
          <w:p w:rsidR="00B70563" w:rsidRPr="00B91861" w:rsidRDefault="00B70563" w:rsidP="00B70563">
            <w:pPr>
              <w:rPr>
                <w:rFonts w:eastAsia="MS ??" w:cs="Arial"/>
                <w:szCs w:val="20"/>
                <w:lang w:val="en-US"/>
              </w:rPr>
            </w:pPr>
            <w:r w:rsidRPr="00B91861">
              <w:rPr>
                <w:rFonts w:eastAsia="MS ??" w:cs="Arial"/>
                <w:szCs w:val="20"/>
                <w:lang w:val="en-US"/>
              </w:rPr>
              <w:t>Additionally:</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no significant points were omitted that would have improved the confidence level; and</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lastRenderedPageBreak/>
              <w:t xml:space="preserve">there is no adverse effect on the allocation of technical risk to the Authority (including consideration of any caveats and / or assumptions included and their impact) and / or the Authority’s rights or obligations under the Contract; and </w:t>
            </w:r>
          </w:p>
          <w:p w:rsidR="00B70563" w:rsidRPr="006875BC" w:rsidRDefault="00B70563" w:rsidP="00B70563">
            <w:pPr>
              <w:numPr>
                <w:ilvl w:val="0"/>
                <w:numId w:val="31"/>
              </w:numPr>
              <w:spacing w:after="0"/>
              <w:contextualSpacing/>
            </w:pPr>
            <w:r w:rsidRPr="00B91861">
              <w:rPr>
                <w:rFonts w:eastAsia="MS ??" w:cs="Arial"/>
                <w:szCs w:val="20"/>
                <w:lang w:val="en-US"/>
              </w:rPr>
              <w:t>there are features that could provide realisable reduction of technical risk to the Authority.</w:t>
            </w:r>
          </w:p>
        </w:tc>
      </w:tr>
      <w:tr w:rsidR="00B70563" w:rsidTr="00BA5557">
        <w:trPr>
          <w:trHeight w:val="418"/>
        </w:trPr>
        <w:tc>
          <w:tcPr>
            <w:tcW w:w="782" w:type="pct"/>
            <w:tcBorders>
              <w:top w:val="single" w:sz="4" w:space="0" w:color="auto"/>
              <w:left w:val="single" w:sz="4" w:space="0" w:color="auto"/>
              <w:bottom w:val="single" w:sz="4" w:space="0" w:color="auto"/>
              <w:right w:val="single" w:sz="4" w:space="0" w:color="auto"/>
            </w:tcBorders>
            <w:vAlign w:val="center"/>
            <w:hideMark/>
          </w:tcPr>
          <w:p w:rsidR="00B70563" w:rsidRDefault="00B70563" w:rsidP="00B70563">
            <w:pPr>
              <w:spacing w:after="200"/>
              <w:jc w:val="center"/>
              <w:rPr>
                <w:rFonts w:cs="Arial"/>
              </w:rPr>
            </w:pPr>
            <w:r w:rsidRPr="00B91861">
              <w:rPr>
                <w:rFonts w:cs="Arial"/>
              </w:rPr>
              <w:lastRenderedPageBreak/>
              <w:t xml:space="preserve">Good Confidence </w:t>
            </w:r>
          </w:p>
          <w:p w:rsidR="00B70563" w:rsidRPr="00B91861" w:rsidRDefault="00B70563" w:rsidP="00B70563">
            <w:pPr>
              <w:spacing w:after="200"/>
              <w:jc w:val="center"/>
              <w:rPr>
                <w:rFonts w:cs="Arial"/>
              </w:rPr>
            </w:pPr>
            <w:r w:rsidRPr="00B91861">
              <w:rPr>
                <w:rFonts w:cs="Arial"/>
              </w:rPr>
              <w:t>7</w:t>
            </w:r>
          </w:p>
        </w:tc>
        <w:tc>
          <w:tcPr>
            <w:tcW w:w="4218" w:type="pct"/>
            <w:tcBorders>
              <w:top w:val="single" w:sz="4" w:space="0" w:color="auto"/>
              <w:left w:val="single" w:sz="4" w:space="0" w:color="auto"/>
              <w:bottom w:val="single" w:sz="4" w:space="0" w:color="auto"/>
              <w:right w:val="single" w:sz="4" w:space="0" w:color="auto"/>
            </w:tcBorders>
            <w:hideMark/>
          </w:tcPr>
          <w:p w:rsidR="00B70563" w:rsidRPr="00B91861" w:rsidRDefault="00B70563" w:rsidP="00B70563">
            <w:pPr>
              <w:rPr>
                <w:rFonts w:cs="Arial"/>
              </w:rPr>
            </w:pPr>
            <w:r w:rsidRPr="00B91861">
              <w:rPr>
                <w:rFonts w:cs="Arial"/>
              </w:rPr>
              <w:t>The response i</w:t>
            </w:r>
            <w:r>
              <w:rPr>
                <w:rFonts w:cs="Arial"/>
              </w:rPr>
              <w:t>s</w:t>
            </w:r>
            <w:r w:rsidRPr="00B91861">
              <w:rPr>
                <w:rFonts w:cs="Arial"/>
              </w:rPr>
              <w:t xml:space="preserve"> sufficiently detailed to demonstrate a good understanding of the requirement and provides details on how the requirement will be fulfilled. </w:t>
            </w:r>
          </w:p>
          <w:p w:rsidR="00B70563" w:rsidRPr="00B91861" w:rsidRDefault="00B70563" w:rsidP="00B70563">
            <w:pPr>
              <w:rPr>
                <w:rFonts w:eastAsia="MS ??" w:cs="Arial"/>
                <w:lang w:val="en-US"/>
              </w:rPr>
            </w:pPr>
            <w:r w:rsidRPr="00B91861">
              <w:rPr>
                <w:rFonts w:eastAsia="MS ??" w:cs="Arial"/>
                <w:lang w:val="en-US"/>
              </w:rPr>
              <w:t>The Authority considers, exercising its professional skill and judgment</w:t>
            </w:r>
            <w:r>
              <w:rPr>
                <w:rFonts w:eastAsia="MS ??" w:cs="Arial"/>
                <w:lang w:val="en-US"/>
              </w:rPr>
              <w:t xml:space="preserve">, </w:t>
            </w:r>
            <w:r w:rsidRPr="00B91861">
              <w:rPr>
                <w:rFonts w:eastAsia="MS ??" w:cs="Arial"/>
                <w:lang w:val="en-US"/>
              </w:rPr>
              <w:t>that the Tenderer’s response provides: -</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high Probability of Compliance (all aspects of the requirement have been fully met);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strong response on Risk (all relevant risks have been identified within the risk register and mitigations scoped);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comprehensive level of Evidence (all requirements of the question are addressed, evidence is robust, credible, covers the solution in its totality and is based on a mixture of practical examples and, where this is lacking, an articulation of the necessary skills and technical expertise possessed by the Tenderer); and</w:t>
            </w:r>
          </w:p>
          <w:p w:rsidR="00B70563" w:rsidRPr="00B91861" w:rsidRDefault="00B70563" w:rsidP="00B70563">
            <w:pPr>
              <w:numPr>
                <w:ilvl w:val="0"/>
                <w:numId w:val="32"/>
              </w:numPr>
              <w:spacing w:after="0"/>
              <w:contextualSpacing/>
              <w:rPr>
                <w:rFonts w:eastAsia="MS ??" w:cs="Arial"/>
                <w:lang w:val="en-US"/>
              </w:rPr>
            </w:pPr>
            <w:r w:rsidRPr="00B91861">
              <w:rPr>
                <w:rFonts w:eastAsia="MS ??" w:cs="Arial"/>
                <w:lang w:val="en-US"/>
              </w:rPr>
              <w:t>a comprehensive level of Detail (the response is technically accurate, and contains in-depth description which supports all parts of the proposal).</w:t>
            </w:r>
          </w:p>
          <w:p w:rsidR="00B70563" w:rsidRDefault="00B70563" w:rsidP="00B70563">
            <w:pPr>
              <w:rPr>
                <w:rFonts w:eastAsia="Calibri" w:cs="Arial"/>
                <w:lang w:val="en-US"/>
              </w:rPr>
            </w:pPr>
          </w:p>
          <w:p w:rsidR="00B70563" w:rsidRPr="00B91861" w:rsidRDefault="00B70563" w:rsidP="00B70563">
            <w:pPr>
              <w:rPr>
                <w:rFonts w:eastAsia="Calibri" w:cs="Arial"/>
                <w:lang w:val="en-US"/>
              </w:rPr>
            </w:pPr>
            <w:r w:rsidRPr="00B91861">
              <w:rPr>
                <w:rFonts w:eastAsia="Calibri" w:cs="Arial"/>
                <w:lang w:val="en-US"/>
              </w:rPr>
              <w:t>Additionally:-</w:t>
            </w:r>
          </w:p>
          <w:p w:rsidR="00B70563" w:rsidRPr="00B91861" w:rsidRDefault="00B70563" w:rsidP="00B70563">
            <w:pPr>
              <w:numPr>
                <w:ilvl w:val="0"/>
                <w:numId w:val="32"/>
              </w:numPr>
              <w:spacing w:after="0"/>
              <w:contextualSpacing/>
              <w:rPr>
                <w:rFonts w:eastAsia="MS ??" w:cs="Arial"/>
                <w:lang w:val="en-US"/>
              </w:rPr>
            </w:pPr>
            <w:r w:rsidRPr="00B91861">
              <w:rPr>
                <w:rFonts w:eastAsia="Calibri" w:cs="Arial"/>
                <w:lang w:val="en-US"/>
              </w:rPr>
              <w:t>a maximum of one significant point was omitted that would have improved the confidence level; and</w:t>
            </w:r>
          </w:p>
          <w:p w:rsidR="00B70563" w:rsidRPr="00B91861" w:rsidRDefault="00B70563" w:rsidP="00B70563">
            <w:pPr>
              <w:pStyle w:val="ListParagraph"/>
              <w:numPr>
                <w:ilvl w:val="0"/>
                <w:numId w:val="32"/>
              </w:numPr>
              <w:spacing w:line="240" w:lineRule="auto"/>
              <w:rPr>
                <w:rFonts w:ascii="Arial" w:hAnsi="Arial" w:cs="Arial"/>
              </w:rPr>
            </w:pPr>
            <w:r w:rsidRPr="00B91861">
              <w:rPr>
                <w:rFonts w:ascii="Arial" w:eastAsia="MS ??" w:hAnsi="Arial" w:cs="Arial"/>
                <w:lang w:val="en-US"/>
              </w:rPr>
              <w:t>there is no adverse effect on the allocation of technical risk to the Authority (including consideration of any caveats and / or assumptions included and their impact) and / or the Authority’s rights or obligations under the Contract</w:t>
            </w:r>
          </w:p>
        </w:tc>
      </w:tr>
      <w:tr w:rsidR="00B70563" w:rsidTr="00BA5557">
        <w:tc>
          <w:tcPr>
            <w:tcW w:w="782" w:type="pct"/>
            <w:tcBorders>
              <w:top w:val="single" w:sz="4" w:space="0" w:color="auto"/>
              <w:left w:val="single" w:sz="4" w:space="0" w:color="auto"/>
              <w:bottom w:val="single" w:sz="4" w:space="0" w:color="auto"/>
              <w:right w:val="single" w:sz="4" w:space="0" w:color="auto"/>
            </w:tcBorders>
            <w:vAlign w:val="center"/>
            <w:hideMark/>
          </w:tcPr>
          <w:p w:rsidR="00B70563" w:rsidRDefault="00B70563" w:rsidP="00B70563">
            <w:pPr>
              <w:spacing w:after="200"/>
              <w:jc w:val="center"/>
              <w:rPr>
                <w:rFonts w:cs="Arial"/>
              </w:rPr>
            </w:pPr>
            <w:r w:rsidRPr="00B91861">
              <w:rPr>
                <w:rFonts w:cs="Arial"/>
              </w:rPr>
              <w:t xml:space="preserve">Low Confidence </w:t>
            </w:r>
          </w:p>
          <w:p w:rsidR="00B70563" w:rsidRPr="00B91861" w:rsidRDefault="00B70563" w:rsidP="00B70563">
            <w:pPr>
              <w:spacing w:after="200"/>
              <w:jc w:val="center"/>
              <w:rPr>
                <w:rFonts w:cs="Arial"/>
              </w:rPr>
            </w:pPr>
            <w:r w:rsidRPr="00B91861">
              <w:rPr>
                <w:rFonts w:cs="Arial"/>
              </w:rPr>
              <w:t>3</w:t>
            </w:r>
          </w:p>
        </w:tc>
        <w:tc>
          <w:tcPr>
            <w:tcW w:w="4218" w:type="pct"/>
            <w:tcBorders>
              <w:top w:val="single" w:sz="4" w:space="0" w:color="auto"/>
              <w:left w:val="single" w:sz="4" w:space="0" w:color="auto"/>
              <w:bottom w:val="single" w:sz="4" w:space="0" w:color="auto"/>
              <w:right w:val="single" w:sz="4" w:space="0" w:color="auto"/>
            </w:tcBorders>
            <w:hideMark/>
          </w:tcPr>
          <w:p w:rsidR="00B70563" w:rsidRPr="00B91861" w:rsidRDefault="00B70563" w:rsidP="00B70563">
            <w:pPr>
              <w:rPr>
                <w:rFonts w:eastAsia="MS ??" w:cs="Arial"/>
                <w:lang w:val="en-US"/>
              </w:rPr>
            </w:pPr>
            <w:r w:rsidRPr="00B91861">
              <w:rPr>
                <w:rFonts w:cs="Arial"/>
              </w:rPr>
              <w:t xml:space="preserve">The response addresses some elements of the requirement but contains insufficient/limited detail or explanation to demonstrate how the requirement will be </w:t>
            </w:r>
            <w:r w:rsidRPr="006875BC">
              <w:rPr>
                <w:rFonts w:cs="Arial"/>
              </w:rPr>
              <w:t>fulfilled</w:t>
            </w:r>
            <w:r>
              <w:rPr>
                <w:rFonts w:eastAsia="MS ??" w:cs="Arial"/>
                <w:lang w:val="en-US"/>
              </w:rPr>
              <w:t>.  The A</w:t>
            </w:r>
            <w:r w:rsidRPr="00B91861">
              <w:rPr>
                <w:rFonts w:eastAsia="MS ??" w:cs="Arial"/>
                <w:lang w:val="en-US"/>
              </w:rPr>
              <w:t>uthority considers that the Tenderer’s response provides:-</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Probability of Compliance (some parts of the requirement have been fully met);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focus on Risk (some relevant risks have been identified within the risk register with mitigations scoped);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level of Evidence (some requirements of the question are addressed, some evidence is robust and credible but evidence is missing or lacking in credibility in other areas); and</w:t>
            </w:r>
          </w:p>
          <w:p w:rsidR="00B70563" w:rsidRPr="00B91861" w:rsidRDefault="00B70563" w:rsidP="00B70563">
            <w:pPr>
              <w:numPr>
                <w:ilvl w:val="0"/>
                <w:numId w:val="33"/>
              </w:numPr>
              <w:spacing w:after="0"/>
              <w:contextualSpacing/>
              <w:rPr>
                <w:rFonts w:eastAsia="MS ??" w:cs="Arial"/>
                <w:lang w:val="en-US"/>
              </w:rPr>
            </w:pPr>
            <w:r w:rsidRPr="00B91861">
              <w:rPr>
                <w:rFonts w:eastAsia="MS ??" w:cs="Arial"/>
                <w:lang w:val="en-US"/>
              </w:rPr>
              <w:t>a partial or incomplete level of Detail (some detail is provided which is technically accurate, containing in-depth description but missing or lacking in other areas); and</w:t>
            </w:r>
          </w:p>
          <w:p w:rsidR="00B70563" w:rsidRDefault="00B70563" w:rsidP="00B70563">
            <w:pPr>
              <w:rPr>
                <w:rFonts w:eastAsia="Calibri" w:cs="Arial"/>
                <w:lang w:val="en-US"/>
              </w:rPr>
            </w:pPr>
          </w:p>
          <w:p w:rsidR="00B70563" w:rsidRPr="00B91861" w:rsidRDefault="00B70563" w:rsidP="00B70563">
            <w:pPr>
              <w:rPr>
                <w:rFonts w:eastAsia="Calibri" w:cs="Arial"/>
                <w:lang w:val="en-US"/>
              </w:rPr>
            </w:pPr>
            <w:r w:rsidRPr="00B91861">
              <w:rPr>
                <w:rFonts w:eastAsia="Calibri" w:cs="Arial"/>
                <w:lang w:val="en-US"/>
              </w:rPr>
              <w:lastRenderedPageBreak/>
              <w:t>Additionally:-</w:t>
            </w:r>
          </w:p>
          <w:p w:rsidR="00B70563" w:rsidRPr="00061A4E" w:rsidRDefault="00B70563" w:rsidP="00B70563">
            <w:pPr>
              <w:pStyle w:val="ListParagraph"/>
              <w:numPr>
                <w:ilvl w:val="0"/>
                <w:numId w:val="34"/>
              </w:numPr>
              <w:spacing w:after="0" w:line="240" w:lineRule="auto"/>
              <w:ind w:left="798" w:hanging="426"/>
              <w:rPr>
                <w:rFonts w:ascii="Arial" w:eastAsia="Calibri" w:hAnsi="Arial" w:cs="Arial"/>
              </w:rPr>
            </w:pPr>
            <w:r w:rsidRPr="00061A4E">
              <w:rPr>
                <w:rFonts w:ascii="Arial" w:eastAsia="Calibri" w:hAnsi="Arial" w:cs="Arial"/>
              </w:rPr>
              <w:t>a maximum of three significant points were omitted that would have improved the confidence level; and</w:t>
            </w:r>
          </w:p>
          <w:p w:rsidR="00B70563" w:rsidRPr="00B91861" w:rsidRDefault="00B70563" w:rsidP="00B70563">
            <w:pPr>
              <w:pStyle w:val="ListParagraph"/>
              <w:numPr>
                <w:ilvl w:val="0"/>
                <w:numId w:val="34"/>
              </w:numPr>
              <w:spacing w:after="0" w:line="240" w:lineRule="auto"/>
              <w:ind w:left="798" w:hanging="426"/>
              <w:rPr>
                <w:rFonts w:ascii="Arial" w:hAnsi="Arial" w:cs="Arial"/>
              </w:rPr>
            </w:pPr>
            <w:r w:rsidRPr="00061A4E">
              <w:rPr>
                <w:rFonts w:ascii="Arial" w:eastAsia="Calibri" w:hAnsi="Arial" w:cs="Arial"/>
              </w:rPr>
              <w:t>there is an adverse effect on the allocation of technical risk to the Authority (including consideration of any caveats and / or assumptions included and their impact) and / or the Authority’s rights or obligations under the Contract and it is considered to materially affect performance, cost or programme timescales.</w:t>
            </w:r>
          </w:p>
        </w:tc>
      </w:tr>
      <w:tr w:rsidR="00B70563" w:rsidTr="00BA5557">
        <w:tc>
          <w:tcPr>
            <w:tcW w:w="782" w:type="pct"/>
            <w:tcBorders>
              <w:top w:val="single" w:sz="4" w:space="0" w:color="auto"/>
              <w:left w:val="single" w:sz="4" w:space="0" w:color="auto"/>
              <w:bottom w:val="single" w:sz="4" w:space="0" w:color="auto"/>
              <w:right w:val="single" w:sz="4" w:space="0" w:color="auto"/>
            </w:tcBorders>
            <w:vAlign w:val="center"/>
            <w:hideMark/>
          </w:tcPr>
          <w:p w:rsidR="00B70563" w:rsidRDefault="00B70563" w:rsidP="00B70563">
            <w:pPr>
              <w:spacing w:after="200"/>
              <w:jc w:val="center"/>
              <w:rPr>
                <w:rFonts w:cs="Arial"/>
              </w:rPr>
            </w:pPr>
            <w:r w:rsidRPr="00B91861">
              <w:rPr>
                <w:rFonts w:cs="Arial"/>
              </w:rPr>
              <w:lastRenderedPageBreak/>
              <w:t xml:space="preserve">Major Concerns </w:t>
            </w:r>
          </w:p>
          <w:p w:rsidR="00B70563" w:rsidRPr="00B91861" w:rsidRDefault="00B70563" w:rsidP="00B70563">
            <w:pPr>
              <w:spacing w:after="200"/>
              <w:jc w:val="center"/>
              <w:rPr>
                <w:rFonts w:cs="Arial"/>
              </w:rPr>
            </w:pPr>
            <w:r w:rsidRPr="00B91861">
              <w:rPr>
                <w:rFonts w:cs="Arial"/>
              </w:rPr>
              <w:t>0</w:t>
            </w:r>
          </w:p>
        </w:tc>
        <w:tc>
          <w:tcPr>
            <w:tcW w:w="4218" w:type="pct"/>
            <w:tcBorders>
              <w:top w:val="single" w:sz="4" w:space="0" w:color="auto"/>
              <w:left w:val="single" w:sz="4" w:space="0" w:color="auto"/>
              <w:bottom w:val="single" w:sz="4" w:space="0" w:color="auto"/>
              <w:right w:val="single" w:sz="4" w:space="0" w:color="auto"/>
            </w:tcBorders>
            <w:hideMark/>
          </w:tcPr>
          <w:p w:rsidR="00B70563" w:rsidRPr="00B91861" w:rsidRDefault="00B70563" w:rsidP="00B70563">
            <w:pPr>
              <w:rPr>
                <w:rFonts w:cs="Arial"/>
              </w:rPr>
            </w:pPr>
            <w:r w:rsidRPr="00B91861">
              <w:rPr>
                <w:rFonts w:cs="Arial"/>
              </w:rPr>
              <w:t xml:space="preserve">Nil or inadequate response. </w:t>
            </w:r>
            <w:r>
              <w:rPr>
                <w:rFonts w:cs="Arial"/>
              </w:rPr>
              <w:t>Fail</w:t>
            </w:r>
            <w:r w:rsidRPr="00B91861">
              <w:rPr>
                <w:rFonts w:cs="Arial"/>
              </w:rPr>
              <w:t xml:space="preserve">s to demonstrate an ability to meet the requirement. </w:t>
            </w:r>
          </w:p>
          <w:p w:rsidR="00B70563" w:rsidRPr="00B91861" w:rsidRDefault="00B70563" w:rsidP="00B70563">
            <w:pPr>
              <w:rPr>
                <w:rFonts w:cs="Arial"/>
              </w:rPr>
            </w:pPr>
            <w:r w:rsidRPr="00B91861">
              <w:rPr>
                <w:rFonts w:cs="Arial"/>
              </w:rPr>
              <w:t>The Authority considers, exercising its professional skill and judgment that the Tenderer’s response provides:-</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limited or no Probability of Compliance (the majority of the requirement has not been fully met); and</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a weak response on Risk (many relevant risks have not been identified in the risk register and/or scoped); and</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a minimal level of Evidence (many requirements of the question are not addressed, evidence is generally missing and where it is provided it is not robust and credible; and</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a minimal level of Detail (Detail is generally missing and where it is provided it lacks technical accuracy or in depth description).</w:t>
            </w:r>
          </w:p>
          <w:p w:rsidR="00B70563" w:rsidRDefault="00B70563" w:rsidP="00B70563">
            <w:pPr>
              <w:rPr>
                <w:rFonts w:cs="Arial"/>
              </w:rPr>
            </w:pPr>
          </w:p>
          <w:p w:rsidR="00B70563" w:rsidRPr="00B91861" w:rsidRDefault="00B70563" w:rsidP="00B70563">
            <w:pPr>
              <w:rPr>
                <w:rFonts w:cs="Arial"/>
              </w:rPr>
            </w:pPr>
            <w:r w:rsidRPr="00B91861">
              <w:rPr>
                <w:rFonts w:cs="Arial"/>
              </w:rPr>
              <w:t>Additionally:-</w:t>
            </w:r>
          </w:p>
          <w:p w:rsidR="00B70563" w:rsidRPr="00B91861" w:rsidRDefault="00B70563" w:rsidP="00B70563">
            <w:pPr>
              <w:numPr>
                <w:ilvl w:val="0"/>
                <w:numId w:val="31"/>
              </w:numPr>
              <w:spacing w:after="0"/>
              <w:contextualSpacing/>
              <w:rPr>
                <w:rFonts w:eastAsia="MS ??" w:cs="Arial"/>
                <w:szCs w:val="20"/>
                <w:lang w:val="en-US"/>
              </w:rPr>
            </w:pPr>
            <w:r w:rsidRPr="00B91861">
              <w:rPr>
                <w:rFonts w:eastAsia="MS ??" w:cs="Arial"/>
                <w:szCs w:val="20"/>
                <w:lang w:val="en-US"/>
              </w:rPr>
              <w:t>at least four significant points  were omitted that would have improved the confidence level; and</w:t>
            </w:r>
          </w:p>
          <w:p w:rsidR="00B70563" w:rsidRPr="00B91861" w:rsidRDefault="00B70563" w:rsidP="00B70563">
            <w:pPr>
              <w:numPr>
                <w:ilvl w:val="0"/>
                <w:numId w:val="31"/>
              </w:numPr>
              <w:spacing w:after="0"/>
              <w:contextualSpacing/>
              <w:rPr>
                <w:rFonts w:cs="Arial"/>
              </w:rPr>
            </w:pPr>
            <w:r w:rsidRPr="00B91861">
              <w:rPr>
                <w:rFonts w:eastAsia="MS ??" w:cs="Arial"/>
                <w:szCs w:val="20"/>
                <w:lang w:val="en-US"/>
              </w:rPr>
              <w:t>there is a severe adverse effect on the allocation of technical risk to the Authority (including consideration of any caveats and / or assumptions included and their impact) and / or the Authority’s rights or obligations under the Contract.</w:t>
            </w:r>
          </w:p>
        </w:tc>
      </w:tr>
    </w:tbl>
    <w:p w:rsidR="00B70563" w:rsidRPr="00BA5557" w:rsidRDefault="00B70563" w:rsidP="00B70563">
      <w:pPr>
        <w:rPr>
          <w:rFonts w:cs="Arial"/>
          <w:i/>
          <w:sz w:val="18"/>
        </w:rPr>
      </w:pPr>
      <w:r w:rsidRPr="00BA5557">
        <w:rPr>
          <w:rFonts w:cs="Arial"/>
          <w:i/>
          <w:sz w:val="18"/>
        </w:rPr>
        <w:t xml:space="preserve">Table </w:t>
      </w:r>
      <w:r>
        <w:rPr>
          <w:rFonts w:cs="Arial"/>
          <w:i/>
          <w:sz w:val="18"/>
        </w:rPr>
        <w:t>7</w:t>
      </w:r>
      <w:r w:rsidRPr="00BA5557">
        <w:rPr>
          <w:rFonts w:cs="Arial"/>
          <w:i/>
          <w:sz w:val="18"/>
        </w:rPr>
        <w:t xml:space="preserve"> – Weighted Scoring Scheme for Stage 2</w:t>
      </w:r>
      <w:r w:rsidR="00D46977">
        <w:rPr>
          <w:rFonts w:cs="Arial"/>
          <w:i/>
          <w:sz w:val="18"/>
        </w:rPr>
        <w:t>b</w:t>
      </w:r>
      <w:r w:rsidRPr="00BA5557">
        <w:rPr>
          <w:rFonts w:cs="Arial"/>
          <w:i/>
          <w:sz w:val="18"/>
        </w:rPr>
        <w:t xml:space="preserve"> Evaluation</w:t>
      </w:r>
    </w:p>
    <w:p w:rsidR="00B70563" w:rsidRDefault="00A572CF" w:rsidP="00B70563">
      <w:pPr>
        <w:rPr>
          <w:rFonts w:cs="Arial"/>
        </w:rPr>
      </w:pPr>
      <w:r>
        <w:rPr>
          <w:rFonts w:cs="Arial"/>
        </w:rPr>
        <w:t>D1</w:t>
      </w:r>
      <w:r w:rsidR="004406A1">
        <w:rPr>
          <w:rFonts w:cs="Arial"/>
        </w:rPr>
        <w:t>8</w:t>
      </w:r>
      <w:r w:rsidR="00B70563">
        <w:rPr>
          <w:rFonts w:cs="Arial"/>
        </w:rPr>
        <w:t xml:space="preserve">. </w:t>
      </w:r>
      <w:r w:rsidR="00FB7D93">
        <w:rPr>
          <w:rFonts w:cs="Arial"/>
        </w:rPr>
        <w:t>Following the evaluation, should any Tenderer’s response result in a score of less than 7 mark during Stage 2b, the Authority will make the Tenderer aware as part of the Negotiation process.</w:t>
      </w:r>
    </w:p>
    <w:p w:rsidR="00B70563" w:rsidRDefault="00B70563" w:rsidP="00B70563">
      <w:pPr>
        <w:rPr>
          <w:rFonts w:cs="Arial"/>
        </w:rPr>
      </w:pPr>
      <w:r>
        <w:rPr>
          <w:rFonts w:cs="Arial"/>
        </w:rPr>
        <w:t>D1</w:t>
      </w:r>
      <w:r w:rsidR="004406A1">
        <w:rPr>
          <w:rFonts w:cs="Arial"/>
        </w:rPr>
        <w:t>9</w:t>
      </w:r>
      <w:r>
        <w:rPr>
          <w:rFonts w:cs="Arial"/>
        </w:rPr>
        <w:t xml:space="preserve">. </w:t>
      </w:r>
      <w:r>
        <w:rPr>
          <w:rFonts w:cs="Arial"/>
        </w:rPr>
        <w:tab/>
      </w:r>
      <w:r w:rsidR="00FB7D93">
        <w:rPr>
          <w:rFonts w:cs="Arial"/>
        </w:rPr>
        <w:t>Following the Negotiation stage (Stage 3), should any Tenderer’s response result in a score of less than 7 following the assesment of the Stage 2b Best and Final Offer submission, that Tenderer will be deemed non-compliant, excluded from the competition and not be evaluated further.</w:t>
      </w:r>
    </w:p>
    <w:p w:rsidR="00B70563" w:rsidRDefault="004406A1" w:rsidP="00B70563">
      <w:pPr>
        <w:rPr>
          <w:rFonts w:cs="Arial"/>
        </w:rPr>
      </w:pPr>
      <w:r>
        <w:rPr>
          <w:rFonts w:cs="Arial"/>
        </w:rPr>
        <w:t>D20</w:t>
      </w:r>
      <w:r w:rsidR="00B70563">
        <w:rPr>
          <w:rFonts w:cs="Arial"/>
        </w:rPr>
        <w:t>.</w:t>
      </w:r>
      <w:r w:rsidR="00B70563">
        <w:rPr>
          <w:rFonts w:cs="Arial"/>
        </w:rPr>
        <w:tab/>
      </w:r>
      <w:r w:rsidR="00FB7D93">
        <w:rPr>
          <w:rFonts w:cs="Arial"/>
        </w:rPr>
        <w:t xml:space="preserve">The Authority will not Contract with a company whose technical response to the elements detailed in </w:t>
      </w:r>
      <w:r w:rsidR="0020091E">
        <w:rPr>
          <w:rFonts w:cs="Arial"/>
        </w:rPr>
        <w:t>S</w:t>
      </w:r>
      <w:r w:rsidR="00FB7D93">
        <w:rPr>
          <w:rFonts w:cs="Arial"/>
        </w:rPr>
        <w:t>tage 2b is evaluated at anything less than Good Confidence (7).</w:t>
      </w:r>
    </w:p>
    <w:p w:rsidR="00706617" w:rsidRPr="00BA5557" w:rsidRDefault="00061A4E" w:rsidP="00BA5557">
      <w:pPr>
        <w:pStyle w:val="Heading5"/>
      </w:pPr>
      <w:r w:rsidRPr="00BA5557">
        <w:t>Stage 2c - Insurance Requirements</w:t>
      </w:r>
    </w:p>
    <w:p w:rsidR="00B70563" w:rsidRDefault="00B70563" w:rsidP="00BA5557">
      <w:pPr>
        <w:spacing w:before="240"/>
      </w:pPr>
      <w:r>
        <w:lastRenderedPageBreak/>
        <w:t>D</w:t>
      </w:r>
      <w:r w:rsidR="00A572CF">
        <w:t>2</w:t>
      </w:r>
      <w:r w:rsidR="004406A1">
        <w:t>1</w:t>
      </w:r>
      <w:r>
        <w:t>.</w:t>
      </w:r>
      <w:r>
        <w:tab/>
      </w:r>
      <w:r w:rsidR="006E004A">
        <w:t>During</w:t>
      </w:r>
      <w:r w:rsidR="00D43698">
        <w:t xml:space="preserve"> this stage of the Tender evaluation t</w:t>
      </w:r>
      <w:r w:rsidR="00061A4E">
        <w:t xml:space="preserve">he maximum deductible threshold proposed by the </w:t>
      </w:r>
      <w:r w:rsidR="00D43698">
        <w:t>Tenderer</w:t>
      </w:r>
      <w:r w:rsidR="00061A4E">
        <w:t xml:space="preserve"> for each and every occurrence for each class of </w:t>
      </w:r>
      <w:r w:rsidR="006E004A">
        <w:t>Insurance</w:t>
      </w:r>
      <w:r w:rsidR="00061A4E">
        <w:t xml:space="preserve"> in the column headed “Proposed maximum deductible threshold” of the </w:t>
      </w:r>
      <w:r w:rsidR="00D43698">
        <w:t>Annex H (</w:t>
      </w:r>
      <w:r w:rsidR="00061A4E">
        <w:t xml:space="preserve">Insurance </w:t>
      </w:r>
      <w:r w:rsidR="00D43698">
        <w:t>Proforma) will be assessed</w:t>
      </w:r>
      <w:r w:rsidR="00061A4E">
        <w:t xml:space="preserve"> by the Authority</w:t>
      </w:r>
      <w:r w:rsidR="00D43698">
        <w:t>.</w:t>
      </w:r>
      <w:r>
        <w:t xml:space="preserve"> Tenderers submissions will be assessed as to whether they are reasonable based on the Insurance market prevailing at the point of the submission by the Tenderer of its response (a “Reasonable Maximum Deductible Threshold”).</w:t>
      </w:r>
    </w:p>
    <w:p w:rsidR="00B70563" w:rsidRPr="00BA5557" w:rsidRDefault="00B70563" w:rsidP="00B70563">
      <w:pPr>
        <w:rPr>
          <w:b/>
          <w:szCs w:val="26"/>
        </w:rPr>
      </w:pPr>
      <w:r w:rsidRPr="00BA5557">
        <w:rPr>
          <w:b/>
          <w:szCs w:val="26"/>
        </w:rPr>
        <w:t>Insurance Marking Scheme for Insurer identity</w:t>
      </w:r>
    </w:p>
    <w:p w:rsidR="00B70563" w:rsidRDefault="00B70563" w:rsidP="00061A4E">
      <w:r>
        <w:t>D</w:t>
      </w:r>
      <w:r w:rsidR="004406A1">
        <w:t>22</w:t>
      </w:r>
      <w:r>
        <w:t xml:space="preserve">. </w:t>
      </w:r>
      <w:r>
        <w:tab/>
        <w:t xml:space="preserve">Additionally, the Insurer or Insurers proposed by the Tenderer against each class of Insurance in the column headed “Insurer identity (including any excess layer Insurers)” in Annex H (Insurance Proforma) will be assessed by the Authority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“reputable Insurer”).  </w:t>
      </w:r>
    </w:p>
    <w:p w:rsidR="00D43698" w:rsidRPr="00706617" w:rsidRDefault="00B70563" w:rsidP="00061A4E">
      <w:pPr>
        <w:rPr>
          <w:rFonts w:cs="Arial"/>
          <w:b/>
          <w:sz w:val="26"/>
          <w:szCs w:val="26"/>
        </w:rPr>
      </w:pPr>
      <w:r>
        <w:t>D</w:t>
      </w:r>
      <w:r w:rsidR="004406A1">
        <w:t>23</w:t>
      </w:r>
      <w:r>
        <w:t>.</w:t>
      </w:r>
      <w:r>
        <w:tab/>
        <w:t>T</w:t>
      </w:r>
      <w:r w:rsidR="00061A4E">
        <w:t>h</w:t>
      </w:r>
      <w:r>
        <w:t>ese</w:t>
      </w:r>
      <w:r w:rsidR="00061A4E">
        <w:t xml:space="preserve"> will be evaluated on a </w:t>
      </w:r>
      <w:r w:rsidR="00993899" w:rsidRPr="009A55D1">
        <w:t>PASS</w:t>
      </w:r>
      <w:r w:rsidR="00061A4E" w:rsidRPr="009A55D1">
        <w:t>/</w:t>
      </w:r>
      <w:r w:rsidR="00993899" w:rsidRPr="009A55D1">
        <w:t>FAIL</w:t>
      </w:r>
      <w:r w:rsidR="00061A4E">
        <w:t xml:space="preserve"> basis and each proposed maximum deductible threshold must be a Reasonable Maximum Deductible Threshold to constitute a </w:t>
      </w:r>
      <w:r w:rsidR="00993899">
        <w:t>PASS</w:t>
      </w:r>
      <w:r w:rsidR="0020697F">
        <w:t xml:space="preserve"> mark</w:t>
      </w:r>
      <w:r w:rsidR="009A55D1">
        <w:t xml:space="preserve">. </w:t>
      </w:r>
      <w:r>
        <w:t xml:space="preserve">Additionally, the Insurer proposed by the </w:t>
      </w:r>
      <w:r w:rsidR="00ED2D41">
        <w:rPr>
          <w:rFonts w:cs="Arial"/>
          <w:color w:val="000000"/>
          <w:szCs w:val="22"/>
        </w:rPr>
        <w:t>Tendere</w:t>
      </w:r>
      <w:r w:rsidR="00ED2D41" w:rsidRPr="00C71EEB">
        <w:rPr>
          <w:rFonts w:cs="Arial"/>
          <w:color w:val="000000"/>
          <w:szCs w:val="22"/>
        </w:rPr>
        <w:t>r</w:t>
      </w:r>
      <w:r w:rsidR="00ED2D41">
        <w:t xml:space="preserve"> </w:t>
      </w:r>
      <w:r>
        <w:t xml:space="preserve">in Annex H (Insurance Proforma) for each category of Insurance must be a Reputable Insurer to achieve a PASS mark.  </w:t>
      </w:r>
    </w:p>
    <w:p w:rsidR="009A55D1" w:rsidRDefault="00B70563" w:rsidP="009A55D1">
      <w:pPr>
        <w:rPr>
          <w:rFonts w:cs="Arial"/>
          <w:u w:val="single"/>
        </w:rPr>
      </w:pPr>
      <w:r>
        <w:rPr>
          <w:rFonts w:cs="Arial"/>
        </w:rPr>
        <w:t>D</w:t>
      </w:r>
      <w:r w:rsidR="004406A1">
        <w:rPr>
          <w:rFonts w:cs="Arial"/>
        </w:rPr>
        <w:t>24</w:t>
      </w:r>
      <w:r>
        <w:rPr>
          <w:rFonts w:cs="Arial"/>
        </w:rPr>
        <w:t>.</w:t>
      </w:r>
      <w:r>
        <w:rPr>
          <w:rFonts w:cs="Arial"/>
        </w:rPr>
        <w:tab/>
      </w:r>
      <w:r w:rsidR="00061A4E">
        <w:rPr>
          <w:rFonts w:cs="Arial"/>
        </w:rPr>
        <w:t xml:space="preserve">The </w:t>
      </w:r>
      <w:r w:rsidR="006E004A">
        <w:rPr>
          <w:rFonts w:cs="Arial"/>
        </w:rPr>
        <w:t>M</w:t>
      </w:r>
      <w:r w:rsidR="00D43698">
        <w:rPr>
          <w:rFonts w:cs="Arial"/>
        </w:rPr>
        <w:t xml:space="preserve">aximum </w:t>
      </w:r>
      <w:r w:rsidR="006E004A">
        <w:rPr>
          <w:rFonts w:cs="Arial"/>
        </w:rPr>
        <w:t>D</w:t>
      </w:r>
      <w:r w:rsidR="00D43698">
        <w:rPr>
          <w:rFonts w:cs="Arial"/>
        </w:rPr>
        <w:t xml:space="preserve">eductible </w:t>
      </w:r>
      <w:r w:rsidR="006E004A">
        <w:rPr>
          <w:rFonts w:cs="Arial"/>
        </w:rPr>
        <w:t>T</w:t>
      </w:r>
      <w:r w:rsidR="00D43698">
        <w:rPr>
          <w:rFonts w:cs="Arial"/>
        </w:rPr>
        <w:t>hreshold</w:t>
      </w:r>
      <w:r w:rsidR="00AE7390">
        <w:rPr>
          <w:rFonts w:cs="Arial"/>
        </w:rPr>
        <w:t xml:space="preserve"> </w:t>
      </w:r>
      <w:r w:rsidR="00061A4E">
        <w:rPr>
          <w:rFonts w:cs="Arial"/>
        </w:rPr>
        <w:t xml:space="preserve">will be scored using the criteria detailed in Table </w:t>
      </w:r>
      <w:r w:rsidR="00692774">
        <w:rPr>
          <w:rFonts w:cs="Arial"/>
        </w:rPr>
        <w:t>8</w:t>
      </w:r>
      <w:r w:rsidR="00061A4E">
        <w:rPr>
          <w:rFonts w:cs="Arial"/>
        </w:rPr>
        <w:t xml:space="preserve"> below. </w:t>
      </w:r>
    </w:p>
    <w:tbl>
      <w:tblPr>
        <w:tblW w:w="9639" w:type="dxa"/>
        <w:tblInd w:w="108" w:type="dxa"/>
        <w:tblCellMar>
          <w:left w:w="0" w:type="dxa"/>
          <w:right w:w="0" w:type="dxa"/>
        </w:tblCellMar>
        <w:tblLook w:val="04A0" w:firstRow="1" w:lastRow="0" w:firstColumn="1" w:lastColumn="0" w:noHBand="0" w:noVBand="1"/>
      </w:tblPr>
      <w:tblGrid>
        <w:gridCol w:w="1151"/>
        <w:gridCol w:w="8488"/>
      </w:tblGrid>
      <w:tr w:rsidR="00061A4E" w:rsidRPr="00496D62" w:rsidTr="00BA5557">
        <w:trPr>
          <w:trHeight w:val="477"/>
        </w:trPr>
        <w:tc>
          <w:tcPr>
            <w:tcW w:w="1151"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hideMark/>
          </w:tcPr>
          <w:p w:rsidR="00061A4E" w:rsidRPr="00496D62" w:rsidRDefault="00061A4E" w:rsidP="00BA5557">
            <w:pPr>
              <w:spacing w:after="0"/>
              <w:jc w:val="center"/>
              <w:rPr>
                <w:b/>
              </w:rPr>
            </w:pPr>
            <w:r w:rsidRPr="00496D62">
              <w:rPr>
                <w:b/>
              </w:rPr>
              <w:t>Mark</w:t>
            </w:r>
          </w:p>
        </w:tc>
        <w:tc>
          <w:tcPr>
            <w:tcW w:w="8488" w:type="dxa"/>
            <w:tcBorders>
              <w:top w:val="single" w:sz="8" w:space="0" w:color="000000"/>
              <w:left w:val="single" w:sz="8" w:space="0" w:color="000000"/>
              <w:bottom w:val="single" w:sz="8" w:space="0" w:color="000000"/>
              <w:right w:val="single" w:sz="8" w:space="0" w:color="000000"/>
            </w:tcBorders>
            <w:shd w:val="clear" w:color="auto" w:fill="DBE5F1"/>
            <w:tcMar>
              <w:top w:w="15" w:type="dxa"/>
              <w:left w:w="108" w:type="dxa"/>
              <w:bottom w:w="0" w:type="dxa"/>
              <w:right w:w="108" w:type="dxa"/>
            </w:tcMar>
            <w:vAlign w:val="center"/>
            <w:hideMark/>
          </w:tcPr>
          <w:p w:rsidR="00061A4E" w:rsidRPr="00496D62" w:rsidRDefault="00061A4E" w:rsidP="00BA5557">
            <w:pPr>
              <w:spacing w:after="0"/>
              <w:jc w:val="center"/>
              <w:rPr>
                <w:b/>
              </w:rPr>
            </w:pPr>
            <w:r w:rsidRPr="00496D62">
              <w:rPr>
                <w:b/>
              </w:rPr>
              <w:t>Evaluation Guidance</w:t>
            </w:r>
          </w:p>
        </w:tc>
      </w:tr>
      <w:tr w:rsidR="00061A4E" w:rsidRPr="00496D62" w:rsidTr="00BA5557">
        <w:trPr>
          <w:trHeight w:val="770"/>
        </w:trPr>
        <w:tc>
          <w:tcPr>
            <w:tcW w:w="1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993899" w:rsidP="00DE667E">
            <w:r>
              <w:t>PASS</w:t>
            </w:r>
          </w:p>
        </w:tc>
        <w:tc>
          <w:tcPr>
            <w:tcW w:w="8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061A4E" w:rsidP="00DE667E">
            <w:r w:rsidRPr="00496D62">
              <w:t xml:space="preserve">No amendment to the Authority minimum </w:t>
            </w:r>
            <w:r w:rsidR="006E004A">
              <w:t>Insurance</w:t>
            </w:r>
            <w:r w:rsidRPr="00496D62">
              <w:t xml:space="preserve"> requirement other than the insertion of Reasonable Maximum Deductible Thre</w:t>
            </w:r>
            <w:r w:rsidR="00FC0139">
              <w:t>sholds into the Schedule Annex H</w:t>
            </w:r>
            <w:r w:rsidRPr="00496D62">
              <w:t xml:space="preserve"> (Insurances Proforma) of the Contract</w:t>
            </w:r>
          </w:p>
        </w:tc>
      </w:tr>
      <w:tr w:rsidR="00061A4E" w:rsidRPr="00496D62" w:rsidTr="00BA5557">
        <w:trPr>
          <w:trHeight w:val="772"/>
        </w:trPr>
        <w:tc>
          <w:tcPr>
            <w:tcW w:w="1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993899" w:rsidP="00DE667E">
            <w:r>
              <w:t>PASS</w:t>
            </w:r>
          </w:p>
        </w:tc>
        <w:tc>
          <w:tcPr>
            <w:tcW w:w="8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061A4E" w:rsidP="00DE667E">
            <w:r w:rsidRPr="00496D62">
              <w:t xml:space="preserve">Amendment to the Authority minimum </w:t>
            </w:r>
            <w:r w:rsidR="006E004A">
              <w:t>Insurance</w:t>
            </w:r>
            <w:r w:rsidRPr="00496D62">
              <w:t xml:space="preserve"> requirement that is not considered to confer any adverse risk to the Authority or any material diminution in the required </w:t>
            </w:r>
            <w:r w:rsidR="006E004A">
              <w:t>Insurance</w:t>
            </w:r>
            <w:r w:rsidRPr="00496D62">
              <w:t xml:space="preserve"> cover of the Authority</w:t>
            </w:r>
          </w:p>
        </w:tc>
      </w:tr>
      <w:tr w:rsidR="00061A4E" w:rsidRPr="00496D62" w:rsidTr="00BA5557">
        <w:trPr>
          <w:trHeight w:val="845"/>
        </w:trPr>
        <w:tc>
          <w:tcPr>
            <w:tcW w:w="1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993899" w:rsidP="00DE667E">
            <w:r>
              <w:t>FAIL</w:t>
            </w:r>
          </w:p>
        </w:tc>
        <w:tc>
          <w:tcPr>
            <w:tcW w:w="8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061A4E" w:rsidP="00DE667E">
            <w:r w:rsidRPr="00496D62">
              <w:t xml:space="preserve">Amendment to the Authority minimum </w:t>
            </w:r>
            <w:r w:rsidR="006E004A">
              <w:t>Insurance</w:t>
            </w:r>
            <w:r w:rsidRPr="00496D62">
              <w:t xml:space="preserve"> requirement that is considered to confer some appreciable risk to the Authority or diminution in the required </w:t>
            </w:r>
            <w:r w:rsidR="006E004A">
              <w:t>Insurance</w:t>
            </w:r>
            <w:r w:rsidRPr="00496D62">
              <w:t xml:space="preserve"> cover of the Authority</w:t>
            </w:r>
          </w:p>
        </w:tc>
      </w:tr>
      <w:tr w:rsidR="00061A4E" w:rsidRPr="00496D62" w:rsidTr="00BA5557">
        <w:trPr>
          <w:trHeight w:val="805"/>
        </w:trPr>
        <w:tc>
          <w:tcPr>
            <w:tcW w:w="1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993899" w:rsidP="00DE667E">
            <w:r>
              <w:t>FAIL</w:t>
            </w:r>
          </w:p>
        </w:tc>
        <w:tc>
          <w:tcPr>
            <w:tcW w:w="8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061A4E" w:rsidP="00DE667E">
            <w:r w:rsidRPr="00496D62">
              <w:t xml:space="preserve">Insufficient detail or is considered to leave gaps in the level or extent of </w:t>
            </w:r>
            <w:r w:rsidR="006E004A">
              <w:t>Insurance</w:t>
            </w:r>
            <w:r w:rsidRPr="00496D62">
              <w:t xml:space="preserve"> cover which exposes the Authority to significant adverse risk or significantly material diminution in the required </w:t>
            </w:r>
            <w:r w:rsidR="006E004A">
              <w:t>Insurance</w:t>
            </w:r>
            <w:r w:rsidRPr="00496D62">
              <w:t xml:space="preserve"> cover of the Authority</w:t>
            </w:r>
          </w:p>
        </w:tc>
      </w:tr>
      <w:tr w:rsidR="00061A4E" w:rsidRPr="00496D62" w:rsidTr="00BA5557">
        <w:trPr>
          <w:trHeight w:val="548"/>
        </w:trPr>
        <w:tc>
          <w:tcPr>
            <w:tcW w:w="1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993899" w:rsidP="00DE667E">
            <w:r>
              <w:t>FAIL</w:t>
            </w:r>
          </w:p>
        </w:tc>
        <w:tc>
          <w:tcPr>
            <w:tcW w:w="8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61A4E" w:rsidRPr="00496D62" w:rsidRDefault="00061A4E" w:rsidP="00DE667E">
            <w:r w:rsidRPr="00496D62">
              <w:t xml:space="preserve">Unmarked. The above </w:t>
            </w:r>
            <w:r w:rsidR="00E21242">
              <w:t>Table</w:t>
            </w:r>
            <w:r w:rsidRPr="00496D62">
              <w:t xml:space="preserve"> has not been completed.</w:t>
            </w:r>
          </w:p>
        </w:tc>
      </w:tr>
    </w:tbl>
    <w:p w:rsidR="009A55D1" w:rsidRPr="00BA5557" w:rsidRDefault="00B70563" w:rsidP="00061A4E">
      <w:pPr>
        <w:rPr>
          <w:rFonts w:cs="Arial"/>
          <w:i/>
          <w:sz w:val="18"/>
        </w:rPr>
      </w:pPr>
      <w:r w:rsidRPr="00BA5557">
        <w:rPr>
          <w:rFonts w:cs="Arial"/>
          <w:i/>
          <w:sz w:val="18"/>
        </w:rPr>
        <w:t>Table 8 – Insurance Requirements Maximum Deductible Threshold PASS / FAIL Criteria for Stage 2c Evaluation</w:t>
      </w:r>
    </w:p>
    <w:p w:rsidR="005E2E34" w:rsidRDefault="00A572CF" w:rsidP="005E2E34">
      <w:pPr>
        <w:rPr>
          <w:rFonts w:cs="Arial"/>
        </w:rPr>
      </w:pPr>
      <w:r>
        <w:rPr>
          <w:rFonts w:cs="Arial"/>
        </w:rPr>
        <w:t>D2</w:t>
      </w:r>
      <w:r w:rsidR="004406A1">
        <w:rPr>
          <w:rFonts w:cs="Arial"/>
        </w:rPr>
        <w:t>5</w:t>
      </w:r>
      <w:r>
        <w:rPr>
          <w:rFonts w:cs="Arial"/>
        </w:rPr>
        <w:t>.</w:t>
      </w:r>
      <w:r>
        <w:rPr>
          <w:rFonts w:cs="Arial"/>
        </w:rPr>
        <w:tab/>
        <w:t xml:space="preserve"> </w:t>
      </w:r>
      <w:r w:rsidR="005E2E34">
        <w:rPr>
          <w:rFonts w:cs="Arial"/>
        </w:rPr>
        <w:t xml:space="preserve">Should the Tenderer’s response to the Insurance Requirements result in a FAIL mark during Stage 2c, the Authority will make the Tenderer aware as part of the </w:t>
      </w:r>
      <w:r w:rsidR="00F10112">
        <w:rPr>
          <w:rFonts w:cs="Arial"/>
        </w:rPr>
        <w:t>Negotiation</w:t>
      </w:r>
      <w:r w:rsidR="005E2E34">
        <w:rPr>
          <w:rFonts w:cs="Arial"/>
        </w:rPr>
        <w:t xml:space="preserve"> process.</w:t>
      </w:r>
    </w:p>
    <w:p w:rsidR="0089129A" w:rsidRPr="00BA5557" w:rsidRDefault="00A572CF" w:rsidP="00BA5557">
      <w:pPr>
        <w:rPr>
          <w:rFonts w:cs="Arial"/>
        </w:rPr>
      </w:pPr>
      <w:r>
        <w:rPr>
          <w:rFonts w:cs="Arial"/>
        </w:rPr>
        <w:lastRenderedPageBreak/>
        <w:t>D2</w:t>
      </w:r>
      <w:r w:rsidR="004406A1">
        <w:rPr>
          <w:rFonts w:cs="Arial"/>
        </w:rPr>
        <w:t>6</w:t>
      </w:r>
      <w:r>
        <w:rPr>
          <w:rFonts w:cs="Arial"/>
        </w:rPr>
        <w:t>.</w:t>
      </w:r>
      <w:r>
        <w:rPr>
          <w:rFonts w:cs="Arial"/>
        </w:rPr>
        <w:tab/>
        <w:t xml:space="preserve">Following the Negotiation </w:t>
      </w:r>
      <w:r w:rsidR="00310A51">
        <w:rPr>
          <w:rFonts w:cs="Arial"/>
        </w:rPr>
        <w:t>Stage (S</w:t>
      </w:r>
      <w:r>
        <w:rPr>
          <w:rFonts w:cs="Arial"/>
        </w:rPr>
        <w:t xml:space="preserve">tage 3), should any Tenderer’s response result in a FAIL during </w:t>
      </w:r>
      <w:r w:rsidR="00310A51">
        <w:rPr>
          <w:rFonts w:cs="Arial"/>
        </w:rPr>
        <w:t>Stage 2c at the Best and</w:t>
      </w:r>
      <w:r>
        <w:rPr>
          <w:rFonts w:cs="Arial"/>
        </w:rPr>
        <w:t xml:space="preserve"> Final Offer</w:t>
      </w:r>
      <w:r w:rsidR="00310A51">
        <w:rPr>
          <w:rFonts w:cs="Arial"/>
        </w:rPr>
        <w:t xml:space="preserve"> submission</w:t>
      </w:r>
      <w:r>
        <w:rPr>
          <w:rFonts w:cs="Arial"/>
        </w:rPr>
        <w:t>, that Tenderer will be deemed non-compliant, excluded from the competition and not be evaluated further.</w:t>
      </w:r>
    </w:p>
    <w:p w:rsidR="0089129A" w:rsidRDefault="00A572CF" w:rsidP="0089129A">
      <w:pPr>
        <w:spacing w:after="0"/>
        <w:rPr>
          <w:rFonts w:eastAsia="Calibri" w:cs="Arial"/>
        </w:rPr>
      </w:pPr>
      <w:r>
        <w:rPr>
          <w:rFonts w:eastAsia="Calibri" w:cs="Arial"/>
        </w:rPr>
        <w:t>D2</w:t>
      </w:r>
      <w:r w:rsidR="004406A1">
        <w:rPr>
          <w:rFonts w:eastAsia="Calibri" w:cs="Arial"/>
        </w:rPr>
        <w:t>7</w:t>
      </w:r>
      <w:r>
        <w:rPr>
          <w:rFonts w:eastAsia="Calibri" w:cs="Arial"/>
        </w:rPr>
        <w:t>.</w:t>
      </w:r>
      <w:r w:rsidR="00310A51">
        <w:rPr>
          <w:rFonts w:eastAsia="Calibri" w:cs="Arial"/>
        </w:rPr>
        <w:t xml:space="preserve">  </w:t>
      </w:r>
      <w:r w:rsidR="00B70563">
        <w:rPr>
          <w:rFonts w:eastAsia="Calibri" w:cs="Arial"/>
        </w:rPr>
        <w:t>T</w:t>
      </w:r>
      <w:r w:rsidR="0089129A" w:rsidRPr="00061A4E">
        <w:rPr>
          <w:rFonts w:eastAsia="Calibri" w:cs="Arial"/>
        </w:rPr>
        <w:t xml:space="preserve">enderers are advised that the </w:t>
      </w:r>
      <w:r w:rsidR="0089129A">
        <w:rPr>
          <w:rFonts w:eastAsia="Calibri" w:cs="Arial"/>
        </w:rPr>
        <w:t>Insurance</w:t>
      </w:r>
      <w:r w:rsidR="0089129A" w:rsidRPr="00061A4E">
        <w:rPr>
          <w:rFonts w:eastAsia="Calibri" w:cs="Arial"/>
        </w:rPr>
        <w:t xml:space="preserve"> evaluation will be </w:t>
      </w:r>
      <w:r w:rsidR="0089129A">
        <w:rPr>
          <w:rFonts w:eastAsia="Calibri" w:cs="Arial"/>
        </w:rPr>
        <w:t>supported</w:t>
      </w:r>
      <w:r w:rsidR="0089129A" w:rsidRPr="00061A4E">
        <w:rPr>
          <w:rFonts w:eastAsia="Calibri" w:cs="Arial"/>
        </w:rPr>
        <w:t xml:space="preserve"> by the Authority’s supplier of Insurance Advice, Willis </w:t>
      </w:r>
      <w:r w:rsidR="0089129A">
        <w:rPr>
          <w:rFonts w:eastAsia="Calibri" w:cs="Arial"/>
        </w:rPr>
        <w:t xml:space="preserve">Ltd. As per DEFFORM 47 </w:t>
      </w:r>
      <w:r w:rsidR="00310A51">
        <w:rPr>
          <w:rFonts w:eastAsia="Calibri" w:cs="Arial"/>
        </w:rPr>
        <w:t>Clauses</w:t>
      </w:r>
      <w:r w:rsidR="0089129A">
        <w:rPr>
          <w:rFonts w:eastAsia="Calibri" w:cs="Arial"/>
        </w:rPr>
        <w:t xml:space="preserve"> A36-A37, </w:t>
      </w:r>
      <w:r w:rsidR="0089129A" w:rsidRPr="00061A4E">
        <w:rPr>
          <w:rFonts w:eastAsia="Calibri" w:cs="Arial"/>
        </w:rPr>
        <w:t xml:space="preserve">all enquiries into the Insurance requirement must be submitted via the clarification question procedure within the AWARD software stated within DEFFORM 47 </w:t>
      </w:r>
      <w:r w:rsidR="0089129A" w:rsidRPr="007B7311">
        <w:rPr>
          <w:rFonts w:eastAsia="Calibri" w:cs="Arial"/>
        </w:rPr>
        <w:t xml:space="preserve">Annex </w:t>
      </w:r>
      <w:r w:rsidR="0089129A">
        <w:rPr>
          <w:rFonts w:eastAsia="Calibri" w:cs="Arial"/>
        </w:rPr>
        <w:t>C (Guide to AWARD Software)</w:t>
      </w:r>
      <w:r w:rsidR="0089129A" w:rsidRPr="00061A4E">
        <w:rPr>
          <w:rFonts w:eastAsia="Calibri" w:cs="Arial"/>
        </w:rPr>
        <w:t xml:space="preserve">. No correspondence relating to this ITN should be submitted to Willis </w:t>
      </w:r>
      <w:r w:rsidR="0089129A">
        <w:rPr>
          <w:rFonts w:cs="Arial"/>
        </w:rPr>
        <w:t>L</w:t>
      </w:r>
      <w:r w:rsidR="0089129A" w:rsidRPr="00061A4E">
        <w:rPr>
          <w:rFonts w:eastAsia="Calibri" w:cs="Arial"/>
        </w:rPr>
        <w:t>td directly.</w:t>
      </w:r>
    </w:p>
    <w:p w:rsidR="00061A4E" w:rsidRPr="00BA5557" w:rsidRDefault="00A572CF" w:rsidP="00BA5557">
      <w:pPr>
        <w:pStyle w:val="Heading4"/>
        <w:rPr>
          <w:sz w:val="24"/>
        </w:rPr>
      </w:pPr>
      <w:r w:rsidRPr="00BA5557">
        <w:rPr>
          <w:sz w:val="24"/>
        </w:rPr>
        <w:t>S</w:t>
      </w:r>
      <w:r w:rsidR="00061A4E" w:rsidRPr="00BA5557">
        <w:rPr>
          <w:sz w:val="24"/>
        </w:rPr>
        <w:t>tage 3 – Negotiation</w:t>
      </w:r>
    </w:p>
    <w:p w:rsidR="00A36B0A" w:rsidRPr="001922FA" w:rsidRDefault="00A572CF" w:rsidP="00873B40">
      <w:pPr>
        <w:spacing w:before="220"/>
      </w:pPr>
      <w:r>
        <w:t>D2</w:t>
      </w:r>
      <w:r w:rsidR="004406A1">
        <w:t>8</w:t>
      </w:r>
      <w:r>
        <w:t>.</w:t>
      </w:r>
      <w:r>
        <w:tab/>
        <w:t>S</w:t>
      </w:r>
      <w:r w:rsidR="00A36B0A" w:rsidRPr="00537494">
        <w:t xml:space="preserve">ubject </w:t>
      </w:r>
      <w:r w:rsidR="00A36B0A" w:rsidRPr="00310A51">
        <w:t xml:space="preserve">to </w:t>
      </w:r>
      <w:r w:rsidR="00EC147F">
        <w:t>C</w:t>
      </w:r>
      <w:r w:rsidR="00310A51" w:rsidRPr="00310A51">
        <w:t xml:space="preserve">lauses </w:t>
      </w:r>
      <w:r w:rsidR="00971478">
        <w:t xml:space="preserve"> </w:t>
      </w:r>
      <w:r w:rsidRPr="00310A51">
        <w:t>D</w:t>
      </w:r>
      <w:r w:rsidR="00310A51" w:rsidRPr="00310A51">
        <w:t>35</w:t>
      </w:r>
      <w:r w:rsidR="00873B40" w:rsidRPr="00310A51">
        <w:t xml:space="preserve"> (reasons to </w:t>
      </w:r>
      <w:r w:rsidR="00A36B0A" w:rsidRPr="00310A51">
        <w:t xml:space="preserve">bypass </w:t>
      </w:r>
      <w:r w:rsidR="00F10112" w:rsidRPr="00310A51">
        <w:t>Negotiation</w:t>
      </w:r>
      <w:r w:rsidR="00A36B0A" w:rsidRPr="00310A51">
        <w:t>s),</w:t>
      </w:r>
      <w:r w:rsidR="00D82015">
        <w:t xml:space="preserve"> following the e</w:t>
      </w:r>
      <w:r>
        <w:t xml:space="preserve">valuation </w:t>
      </w:r>
      <w:r w:rsidR="00D82015">
        <w:t xml:space="preserve">of </w:t>
      </w:r>
      <w:r>
        <w:t>Stages 1 and 2 Tenderers will</w:t>
      </w:r>
      <w:r w:rsidR="00A36B0A" w:rsidRPr="00537494">
        <w:t xml:space="preserve"> progress to Stage 3 and be invited to participate in </w:t>
      </w:r>
      <w:r w:rsidR="00F10112">
        <w:t>Negotiation</w:t>
      </w:r>
      <w:r w:rsidR="00A36B0A" w:rsidRPr="00537494">
        <w:t>s. The overall objectives</w:t>
      </w:r>
      <w:r w:rsidR="00A36B0A" w:rsidRPr="001922FA">
        <w:t xml:space="preserve"> of the </w:t>
      </w:r>
      <w:r w:rsidR="00F10112">
        <w:t>Negotiation</w:t>
      </w:r>
      <w:r w:rsidR="00A36B0A" w:rsidRPr="001922FA">
        <w:t>s will be to:</w:t>
      </w:r>
    </w:p>
    <w:p w:rsidR="004406A1" w:rsidRPr="00F15FE4" w:rsidRDefault="00A36B0A" w:rsidP="00F15FE4">
      <w:pPr>
        <w:numPr>
          <w:ilvl w:val="0"/>
          <w:numId w:val="36"/>
        </w:numPr>
        <w:tabs>
          <w:tab w:val="left" w:pos="1134"/>
        </w:tabs>
        <w:autoSpaceDE w:val="0"/>
        <w:autoSpaceDN w:val="0"/>
        <w:adjustRightInd w:val="0"/>
        <w:spacing w:before="220" w:after="120"/>
        <w:ind w:left="1134" w:hanging="567"/>
        <w:rPr>
          <w:lang w:val="nl-NL"/>
        </w:rPr>
      </w:pPr>
      <w:r w:rsidRPr="001922FA">
        <w:t>discuss some or all aspects of the Tenders with the Tenderers;</w:t>
      </w:r>
    </w:p>
    <w:p w:rsidR="00A36B0A" w:rsidRPr="001922FA" w:rsidRDefault="00A36B0A" w:rsidP="00A36B0A">
      <w:pPr>
        <w:numPr>
          <w:ilvl w:val="0"/>
          <w:numId w:val="36"/>
        </w:numPr>
        <w:tabs>
          <w:tab w:val="left" w:pos="1134"/>
        </w:tabs>
        <w:autoSpaceDE w:val="0"/>
        <w:autoSpaceDN w:val="0"/>
        <w:adjustRightInd w:val="0"/>
        <w:spacing w:before="220" w:after="120"/>
        <w:ind w:left="1134" w:hanging="567"/>
        <w:rPr>
          <w:lang w:val="nl-NL"/>
        </w:rPr>
      </w:pPr>
      <w:r w:rsidRPr="001922FA">
        <w:t>provide a means for the Authority to clarify to Tenderers the Authority’s</w:t>
      </w:r>
      <w:r>
        <w:t xml:space="preserve"> </w:t>
      </w:r>
      <w:r w:rsidRPr="001922FA">
        <w:t>requirement;</w:t>
      </w:r>
    </w:p>
    <w:p w:rsidR="00A36B0A" w:rsidRPr="001922FA" w:rsidRDefault="00A36B0A" w:rsidP="00A36B0A">
      <w:pPr>
        <w:numPr>
          <w:ilvl w:val="0"/>
          <w:numId w:val="36"/>
        </w:numPr>
        <w:tabs>
          <w:tab w:val="left" w:pos="1134"/>
        </w:tabs>
        <w:autoSpaceDE w:val="0"/>
        <w:autoSpaceDN w:val="0"/>
        <w:adjustRightInd w:val="0"/>
        <w:spacing w:before="220" w:after="120"/>
        <w:ind w:left="1134" w:hanging="567"/>
        <w:rPr>
          <w:lang w:val="nl-NL"/>
        </w:rPr>
      </w:pPr>
      <w:r w:rsidRPr="001922FA">
        <w:t>enable open and constructive dialogue between each Tenderer and the Authority with the aim of clarifying and understanding each Tenderer’s Tender; and</w:t>
      </w:r>
    </w:p>
    <w:p w:rsidR="00A36B0A" w:rsidRPr="00D81306" w:rsidRDefault="00A36B0A" w:rsidP="00A36B0A">
      <w:pPr>
        <w:numPr>
          <w:ilvl w:val="0"/>
          <w:numId w:val="36"/>
        </w:numPr>
        <w:tabs>
          <w:tab w:val="left" w:pos="1134"/>
        </w:tabs>
        <w:autoSpaceDE w:val="0"/>
        <w:autoSpaceDN w:val="0"/>
        <w:adjustRightInd w:val="0"/>
        <w:spacing w:before="220" w:after="120"/>
        <w:ind w:left="1134" w:hanging="567"/>
        <w:rPr>
          <w:lang w:val="nl-NL"/>
        </w:rPr>
      </w:pPr>
      <w:r w:rsidRPr="001922FA">
        <w:t xml:space="preserve">establish a basis for each Tenderer to submit a revised Tender. </w:t>
      </w:r>
    </w:p>
    <w:p w:rsidR="00A36B0A" w:rsidRPr="006702B3" w:rsidRDefault="00A36B0A" w:rsidP="00A36B0A">
      <w:pPr>
        <w:spacing w:before="220"/>
        <w:ind w:left="567" w:hanging="567"/>
      </w:pPr>
      <w:r w:rsidRPr="00723AEE">
        <w:t>D</w:t>
      </w:r>
      <w:r w:rsidR="00A572CF">
        <w:t>2</w:t>
      </w:r>
      <w:r w:rsidR="004406A1">
        <w:t>9</w:t>
      </w:r>
      <w:r w:rsidR="00A572CF">
        <w:t>.</w:t>
      </w:r>
      <w:r w:rsidRPr="006702B3">
        <w:tab/>
        <w:t>Negotiations may take the form of one or more of the following:</w:t>
      </w:r>
    </w:p>
    <w:p w:rsidR="00A36B0A" w:rsidRPr="001922FA" w:rsidRDefault="00A36B0A" w:rsidP="00A36B0A">
      <w:pPr>
        <w:numPr>
          <w:ilvl w:val="0"/>
          <w:numId w:val="37"/>
        </w:numPr>
        <w:tabs>
          <w:tab w:val="left" w:pos="1134"/>
        </w:tabs>
        <w:autoSpaceDE w:val="0"/>
        <w:autoSpaceDN w:val="0"/>
        <w:adjustRightInd w:val="0"/>
        <w:spacing w:before="220" w:after="120"/>
        <w:ind w:left="1134" w:hanging="567"/>
        <w:rPr>
          <w:lang w:val="nl-NL"/>
        </w:rPr>
      </w:pPr>
      <w:r w:rsidRPr="00FD7437">
        <w:rPr>
          <w:lang w:val="nl-NL"/>
        </w:rPr>
        <w:t>In writing (i.e. written clarification o</w:t>
      </w:r>
      <w:r w:rsidR="00873B40">
        <w:rPr>
          <w:lang w:val="nl-NL"/>
        </w:rPr>
        <w:t>f</w:t>
      </w:r>
      <w:r w:rsidRPr="00FD7437">
        <w:rPr>
          <w:lang w:val="nl-NL"/>
        </w:rPr>
        <w:t xml:space="preserve"> the Tenderer</w:t>
      </w:r>
      <w:r w:rsidR="00873B40">
        <w:rPr>
          <w:lang w:val="nl-NL"/>
        </w:rPr>
        <w:t>’</w:t>
      </w:r>
      <w:r w:rsidRPr="00FD7437">
        <w:rPr>
          <w:lang w:val="nl-NL"/>
        </w:rPr>
        <w:t>s</w:t>
      </w:r>
      <w:r w:rsidR="00873B40">
        <w:rPr>
          <w:lang w:val="nl-NL"/>
        </w:rPr>
        <w:t xml:space="preserve"> initial</w:t>
      </w:r>
      <w:r w:rsidRPr="00FD7437">
        <w:rPr>
          <w:lang w:val="nl-NL"/>
        </w:rPr>
        <w:t xml:space="preserve"> submission</w:t>
      </w:r>
      <w:r>
        <w:rPr>
          <w:lang w:val="nl-NL"/>
        </w:rPr>
        <w:t>);</w:t>
      </w:r>
    </w:p>
    <w:p w:rsidR="00A36B0A" w:rsidRPr="001922FA" w:rsidRDefault="00A36B0A" w:rsidP="00A36B0A">
      <w:pPr>
        <w:numPr>
          <w:ilvl w:val="0"/>
          <w:numId w:val="37"/>
        </w:numPr>
        <w:tabs>
          <w:tab w:val="left" w:pos="1134"/>
        </w:tabs>
        <w:autoSpaceDE w:val="0"/>
        <w:autoSpaceDN w:val="0"/>
        <w:adjustRightInd w:val="0"/>
        <w:spacing w:before="220" w:after="120"/>
        <w:ind w:left="1134" w:hanging="567"/>
        <w:rPr>
          <w:lang w:val="nl-NL"/>
        </w:rPr>
      </w:pPr>
      <w:r w:rsidRPr="001922FA">
        <w:rPr>
          <w:lang w:val="nl-NL"/>
        </w:rPr>
        <w:t>Face</w:t>
      </w:r>
      <w:r>
        <w:rPr>
          <w:lang w:val="nl-NL"/>
        </w:rPr>
        <w:t>-</w:t>
      </w:r>
      <w:r w:rsidRPr="001922FA">
        <w:rPr>
          <w:lang w:val="nl-NL"/>
        </w:rPr>
        <w:t>to</w:t>
      </w:r>
      <w:r>
        <w:rPr>
          <w:lang w:val="nl-NL"/>
        </w:rPr>
        <w:t>-f</w:t>
      </w:r>
      <w:r w:rsidRPr="001922FA">
        <w:rPr>
          <w:lang w:val="nl-NL"/>
        </w:rPr>
        <w:t>ace formal mee</w:t>
      </w:r>
      <w:r>
        <w:rPr>
          <w:lang w:val="nl-NL"/>
        </w:rPr>
        <w:t>tings at the Authority’s premise</w:t>
      </w:r>
      <w:r w:rsidRPr="001922FA">
        <w:rPr>
          <w:lang w:val="nl-NL"/>
        </w:rPr>
        <w:t>s (i.e. Representatives from the Tenderer invited to Abbey</w:t>
      </w:r>
      <w:r>
        <w:rPr>
          <w:lang w:val="nl-NL"/>
        </w:rPr>
        <w:t xml:space="preserve"> W</w:t>
      </w:r>
      <w:r w:rsidRPr="001922FA">
        <w:rPr>
          <w:lang w:val="nl-NL"/>
        </w:rPr>
        <w:t xml:space="preserve">ood to discuss </w:t>
      </w:r>
      <w:r w:rsidR="005E2E34">
        <w:rPr>
          <w:lang w:val="nl-NL"/>
        </w:rPr>
        <w:t>specific</w:t>
      </w:r>
      <w:r w:rsidR="00873B40">
        <w:rPr>
          <w:lang w:val="nl-NL"/>
        </w:rPr>
        <w:t xml:space="preserve"> areas of the </w:t>
      </w:r>
      <w:r w:rsidRPr="001922FA">
        <w:rPr>
          <w:lang w:val="nl-NL"/>
        </w:rPr>
        <w:t>Tender</w:t>
      </w:r>
      <w:r w:rsidR="00873B40">
        <w:rPr>
          <w:lang w:val="nl-NL"/>
        </w:rPr>
        <w:t>ers</w:t>
      </w:r>
      <w:r w:rsidRPr="001922FA">
        <w:rPr>
          <w:lang w:val="nl-NL"/>
        </w:rPr>
        <w:t xml:space="preserve"> responses</w:t>
      </w:r>
      <w:r w:rsidR="00814C09">
        <w:rPr>
          <w:lang w:val="nl-NL"/>
        </w:rPr>
        <w:t>)</w:t>
      </w:r>
      <w:r w:rsidR="00EC147F">
        <w:rPr>
          <w:lang w:val="nl-NL"/>
        </w:rPr>
        <w:t>.</w:t>
      </w:r>
    </w:p>
    <w:p w:rsidR="00873B40" w:rsidRDefault="00A36B0A" w:rsidP="00873B40">
      <w:pPr>
        <w:rPr>
          <w:rFonts w:cs="Arial"/>
        </w:rPr>
      </w:pPr>
      <w:r w:rsidRPr="001922FA">
        <w:rPr>
          <w:lang w:val="nl-NL"/>
        </w:rPr>
        <w:t>D</w:t>
      </w:r>
      <w:r w:rsidR="004406A1">
        <w:rPr>
          <w:lang w:val="nl-NL"/>
        </w:rPr>
        <w:t>30.</w:t>
      </w:r>
      <w:r w:rsidRPr="001922FA">
        <w:rPr>
          <w:lang w:val="nl-NL"/>
        </w:rPr>
        <w:tab/>
      </w:r>
      <w:r w:rsidR="00873B40" w:rsidRPr="00496D62">
        <w:rPr>
          <w:rFonts w:cs="Arial"/>
        </w:rPr>
        <w:t xml:space="preserve">The Authority reserves the right to repeat </w:t>
      </w:r>
      <w:r w:rsidR="00873B40">
        <w:rPr>
          <w:rFonts w:cs="Arial"/>
        </w:rPr>
        <w:t xml:space="preserve">rounds of </w:t>
      </w:r>
      <w:r w:rsidR="00F10112">
        <w:rPr>
          <w:rFonts w:cs="Arial"/>
        </w:rPr>
        <w:t>Negotiation</w:t>
      </w:r>
      <w:r w:rsidR="00873B40">
        <w:rPr>
          <w:rFonts w:cs="Arial"/>
        </w:rPr>
        <w:t xml:space="preserve"> up to three </w:t>
      </w:r>
      <w:r w:rsidR="00D82015">
        <w:rPr>
          <w:rFonts w:cs="Arial"/>
        </w:rPr>
        <w:t xml:space="preserve">(3) </w:t>
      </w:r>
      <w:r w:rsidR="00873B40">
        <w:rPr>
          <w:rFonts w:cs="Arial"/>
        </w:rPr>
        <w:t>occurrences in total.</w:t>
      </w:r>
    </w:p>
    <w:p w:rsidR="004406A1" w:rsidRPr="00365675" w:rsidRDefault="004406A1" w:rsidP="00BA5557">
      <w:pPr>
        <w:pStyle w:val="Heading4"/>
      </w:pPr>
      <w:r w:rsidRPr="00F15FE4">
        <w:t>Pre-Contract Award Evaluation (</w:t>
      </w:r>
      <w:r w:rsidRPr="00365675">
        <w:t xml:space="preserve">PCAE) </w:t>
      </w:r>
    </w:p>
    <w:p w:rsidR="004406A1" w:rsidRDefault="004406A1" w:rsidP="00BA5557">
      <w:pPr>
        <w:spacing w:after="0"/>
        <w:rPr>
          <w:rFonts w:cs="Arial"/>
        </w:rPr>
      </w:pPr>
      <w:r>
        <w:rPr>
          <w:rFonts w:cs="Arial"/>
        </w:rPr>
        <w:t>D31.</w:t>
      </w:r>
      <w:r>
        <w:rPr>
          <w:rFonts w:cs="Arial"/>
        </w:rPr>
        <w:tab/>
        <w:t>The Authority reserves the right to conduct a Pre-Contract Award Evaluation (</w:t>
      </w:r>
      <w:r w:rsidRPr="006F2D31">
        <w:rPr>
          <w:rFonts w:cs="Arial"/>
        </w:rPr>
        <w:t>PCAE</w:t>
      </w:r>
      <w:r>
        <w:rPr>
          <w:rFonts w:cs="Arial"/>
        </w:rPr>
        <w:t xml:space="preserve">) during the Negotiation stage. This will be held at the </w:t>
      </w:r>
      <w:r w:rsidR="00ED2D41">
        <w:rPr>
          <w:rFonts w:cs="Arial"/>
          <w:color w:val="000000"/>
          <w:szCs w:val="22"/>
        </w:rPr>
        <w:t>Tendere</w:t>
      </w:r>
      <w:r w:rsidR="00ED2D41" w:rsidRPr="00C71EEB">
        <w:rPr>
          <w:rFonts w:cs="Arial"/>
          <w:color w:val="000000"/>
          <w:szCs w:val="22"/>
        </w:rPr>
        <w:t>r</w:t>
      </w:r>
      <w:r>
        <w:rPr>
          <w:rFonts w:cs="Arial"/>
        </w:rPr>
        <w:t>’s premises.</w:t>
      </w:r>
      <w:r w:rsidRPr="008245D8">
        <w:rPr>
          <w:rFonts w:cs="Arial"/>
        </w:rPr>
        <w:t xml:space="preserve"> </w:t>
      </w:r>
      <w:r w:rsidRPr="006F2D31">
        <w:rPr>
          <w:rFonts w:cs="Arial"/>
        </w:rPr>
        <w:t xml:space="preserve">The </w:t>
      </w:r>
      <w:r>
        <w:rPr>
          <w:rFonts w:cs="Arial"/>
        </w:rPr>
        <w:t xml:space="preserve">aim of the </w:t>
      </w:r>
      <w:r w:rsidRPr="006F2D31">
        <w:rPr>
          <w:rFonts w:cs="Arial"/>
        </w:rPr>
        <w:t xml:space="preserve">PCAE is </w:t>
      </w:r>
      <w:r>
        <w:rPr>
          <w:rFonts w:cs="Arial"/>
        </w:rPr>
        <w:t xml:space="preserve">to </w:t>
      </w:r>
      <w:r w:rsidRPr="006F2D31">
        <w:rPr>
          <w:rFonts w:cs="Arial"/>
        </w:rPr>
        <w:t>provid</w:t>
      </w:r>
      <w:r>
        <w:rPr>
          <w:rFonts w:cs="Arial"/>
        </w:rPr>
        <w:t>e</w:t>
      </w:r>
      <w:r w:rsidRPr="006F2D31">
        <w:rPr>
          <w:rFonts w:cs="Arial"/>
        </w:rPr>
        <w:t xml:space="preserve"> the Authority with confidence that </w:t>
      </w:r>
      <w:r>
        <w:rPr>
          <w:rFonts w:cs="Arial"/>
        </w:rPr>
        <w:t>those Tenderers</w:t>
      </w:r>
      <w:r w:rsidRPr="006F2D31">
        <w:rPr>
          <w:rFonts w:cs="Arial"/>
        </w:rPr>
        <w:t xml:space="preserve"> </w:t>
      </w:r>
      <w:r>
        <w:rPr>
          <w:rFonts w:cs="Arial"/>
        </w:rPr>
        <w:t>that meet the Stage 1 evaluation criteria have:</w:t>
      </w:r>
    </w:p>
    <w:p w:rsidR="004406A1" w:rsidRDefault="004406A1" w:rsidP="00BA5557">
      <w:pPr>
        <w:numPr>
          <w:ilvl w:val="0"/>
          <w:numId w:val="42"/>
        </w:numPr>
      </w:pPr>
      <w:r w:rsidRPr="00B40EEB">
        <w:t xml:space="preserve">The capacity, capabilities, experience, and </w:t>
      </w:r>
      <w:r>
        <w:t xml:space="preserve">appropriate levels of </w:t>
      </w:r>
      <w:r w:rsidRPr="00B40EEB">
        <w:t>training of staff;</w:t>
      </w:r>
    </w:p>
    <w:p w:rsidR="004406A1" w:rsidRDefault="004406A1" w:rsidP="00BA5557">
      <w:pPr>
        <w:numPr>
          <w:ilvl w:val="0"/>
          <w:numId w:val="42"/>
        </w:numPr>
      </w:pPr>
      <w:r w:rsidRPr="00F15FE4">
        <w:t>The quality control system and Quality Assurance documentation;</w:t>
      </w:r>
    </w:p>
    <w:p w:rsidR="004406A1" w:rsidRDefault="004406A1" w:rsidP="00BA5557">
      <w:pPr>
        <w:numPr>
          <w:ilvl w:val="0"/>
          <w:numId w:val="42"/>
        </w:numPr>
      </w:pPr>
      <w:r w:rsidRPr="00452FEE">
        <w:t>The proposed organisation and operating methods, including what work will be dealt with in-house and what may be sub</w:t>
      </w:r>
      <w:r>
        <w:t>Contract</w:t>
      </w:r>
      <w:r w:rsidRPr="00452FEE">
        <w:t>ed, and how this will be managed, controlled, and validated;</w:t>
      </w:r>
    </w:p>
    <w:p w:rsidR="004406A1" w:rsidRDefault="004406A1" w:rsidP="00BA5557">
      <w:pPr>
        <w:numPr>
          <w:ilvl w:val="0"/>
          <w:numId w:val="42"/>
        </w:numPr>
      </w:pPr>
      <w:r w:rsidRPr="00452FEE">
        <w:t>The risks that have been identified by the Tenderer and the actions proposed to minimise them;</w:t>
      </w:r>
    </w:p>
    <w:p w:rsidR="004406A1" w:rsidRDefault="004406A1" w:rsidP="00BA5557">
      <w:pPr>
        <w:numPr>
          <w:ilvl w:val="0"/>
          <w:numId w:val="42"/>
        </w:numPr>
      </w:pPr>
      <w:r w:rsidRPr="00452FEE">
        <w:lastRenderedPageBreak/>
        <w:t xml:space="preserve">The risks to other MOD work being undertaken by the Tenderer if </w:t>
      </w:r>
      <w:r>
        <w:t>their</w:t>
      </w:r>
      <w:r w:rsidRPr="00452FEE">
        <w:t xml:space="preserve"> </w:t>
      </w:r>
      <w:r>
        <w:t>Tender</w:t>
      </w:r>
      <w:r w:rsidRPr="00452FEE">
        <w:t xml:space="preserve"> is accepted; </w:t>
      </w:r>
    </w:p>
    <w:p w:rsidR="004406A1" w:rsidRDefault="004406A1" w:rsidP="00BA5557">
      <w:pPr>
        <w:numPr>
          <w:ilvl w:val="0"/>
          <w:numId w:val="42"/>
        </w:numPr>
      </w:pPr>
      <w:r w:rsidRPr="00452FEE">
        <w:t>The safety of the Tenderer’s site and evidence of adherence with appropriate H&amp;S policy; an</w:t>
      </w:r>
      <w:r>
        <w:t>d</w:t>
      </w:r>
    </w:p>
    <w:p w:rsidR="004406A1" w:rsidRPr="00452FEE" w:rsidRDefault="004406A1" w:rsidP="00BA5557">
      <w:pPr>
        <w:numPr>
          <w:ilvl w:val="0"/>
          <w:numId w:val="42"/>
        </w:numPr>
      </w:pPr>
      <w:r w:rsidRPr="00452FEE">
        <w:t>The security of the Tenderer’s site and evidence of adherence with appropriate policy</w:t>
      </w:r>
      <w:r>
        <w:t xml:space="preserve"> to perform the</w:t>
      </w:r>
      <w:r w:rsidRPr="00B40EEB">
        <w:t xml:space="preserve"> proposed </w:t>
      </w:r>
      <w:r>
        <w:t>Contract</w:t>
      </w:r>
      <w:r w:rsidRPr="00452FEE">
        <w:t>.</w:t>
      </w:r>
    </w:p>
    <w:p w:rsidR="004406A1" w:rsidRDefault="004406A1" w:rsidP="004406A1">
      <w:pPr>
        <w:rPr>
          <w:rFonts w:cs="Arial"/>
        </w:rPr>
      </w:pPr>
      <w:r>
        <w:rPr>
          <w:rFonts w:cs="Arial"/>
        </w:rPr>
        <w:t>D32.</w:t>
      </w:r>
      <w:r>
        <w:rPr>
          <w:rFonts w:cs="Arial"/>
        </w:rPr>
        <w:tab/>
      </w:r>
      <w:r w:rsidRPr="00452FEE">
        <w:rPr>
          <w:rFonts w:cs="Arial"/>
        </w:rPr>
        <w:t xml:space="preserve">Upon completion of a PCAE the Authority shall </w:t>
      </w:r>
      <w:r w:rsidR="00F3144D">
        <w:rPr>
          <w:rFonts w:cs="Arial"/>
        </w:rPr>
        <w:t>produce</w:t>
      </w:r>
      <w:r w:rsidRPr="00452FEE">
        <w:rPr>
          <w:rFonts w:cs="Arial"/>
        </w:rPr>
        <w:t xml:space="preserve"> a </w:t>
      </w:r>
      <w:r w:rsidR="00312EA2" w:rsidRPr="00452FEE">
        <w:rPr>
          <w:rFonts w:cs="Arial"/>
        </w:rPr>
        <w:t>report, which</w:t>
      </w:r>
      <w:r w:rsidRPr="00452FEE">
        <w:rPr>
          <w:rFonts w:cs="Arial"/>
        </w:rPr>
        <w:t xml:space="preserve"> shall include details of advantages, disadvantages, and associated risks</w:t>
      </w:r>
      <w:r>
        <w:rPr>
          <w:rFonts w:cs="Arial"/>
        </w:rPr>
        <w:t xml:space="preserve"> of proceeding to Contract Award with the subject Tenderer</w:t>
      </w:r>
      <w:r w:rsidRPr="00452FEE">
        <w:rPr>
          <w:rFonts w:cs="Arial"/>
        </w:rPr>
        <w:t xml:space="preserve">. PCAE findings will be used as evidence, considered alongside the Tenderer’s Technical </w:t>
      </w:r>
      <w:r>
        <w:rPr>
          <w:rFonts w:cs="Arial"/>
        </w:rPr>
        <w:t>Part B r</w:t>
      </w:r>
      <w:r w:rsidRPr="00452FEE">
        <w:rPr>
          <w:rFonts w:cs="Arial"/>
        </w:rPr>
        <w:t>esponse</w:t>
      </w:r>
      <w:r>
        <w:rPr>
          <w:rFonts w:cs="Arial"/>
        </w:rPr>
        <w:t xml:space="preserve"> assessed during Stage 2 of the evaluation</w:t>
      </w:r>
      <w:r w:rsidRPr="00452FEE">
        <w:rPr>
          <w:rFonts w:cs="Arial"/>
        </w:rPr>
        <w:t>, to support the Technical Evaluation.  Tenderers may be asked to provide further details within their Tender to mitigate against points raised in the PCAE report.  In such instances, a copy of the PCAE report will be provided to the Tende</w:t>
      </w:r>
      <w:r>
        <w:rPr>
          <w:rFonts w:cs="Arial"/>
        </w:rPr>
        <w:t>r</w:t>
      </w:r>
      <w:r w:rsidRPr="00452FEE">
        <w:rPr>
          <w:rFonts w:cs="Arial"/>
        </w:rPr>
        <w:t>er.</w:t>
      </w:r>
    </w:p>
    <w:p w:rsidR="004406A1" w:rsidRDefault="004406A1" w:rsidP="00BA5557">
      <w:pPr>
        <w:pStyle w:val="Heading4"/>
        <w:rPr>
          <w:lang w:val="nl-NL"/>
        </w:rPr>
      </w:pPr>
      <w:r w:rsidRPr="00F15FE4">
        <w:t>P</w:t>
      </w:r>
      <w:r w:rsidRPr="00365675">
        <w:t>ost Negotiation</w:t>
      </w:r>
    </w:p>
    <w:p w:rsidR="00A36B0A" w:rsidRDefault="00A36B0A" w:rsidP="00BA5557">
      <w:pPr>
        <w:spacing w:before="220"/>
      </w:pPr>
      <w:r>
        <w:rPr>
          <w:lang w:val="nl-NL"/>
        </w:rPr>
        <w:t>D</w:t>
      </w:r>
      <w:r w:rsidR="00A572CF">
        <w:rPr>
          <w:lang w:val="nl-NL"/>
        </w:rPr>
        <w:t>3</w:t>
      </w:r>
      <w:r w:rsidR="004406A1">
        <w:rPr>
          <w:lang w:val="nl-NL"/>
        </w:rPr>
        <w:t>3</w:t>
      </w:r>
      <w:r w:rsidR="00A572CF">
        <w:rPr>
          <w:lang w:val="nl-NL"/>
        </w:rPr>
        <w:t>.</w:t>
      </w:r>
      <w:r>
        <w:rPr>
          <w:lang w:val="nl-NL"/>
        </w:rPr>
        <w:t xml:space="preserve"> </w:t>
      </w:r>
      <w:r>
        <w:rPr>
          <w:lang w:val="nl-NL"/>
        </w:rPr>
        <w:tab/>
      </w:r>
      <w:r w:rsidR="006E004A">
        <w:rPr>
          <w:lang w:val="nl-NL"/>
        </w:rPr>
        <w:t xml:space="preserve">Following each round of </w:t>
      </w:r>
      <w:r w:rsidR="006E004A" w:rsidRPr="001922FA">
        <w:rPr>
          <w:lang w:val="nl-NL"/>
        </w:rPr>
        <w:t>Negotiation</w:t>
      </w:r>
      <w:r w:rsidR="00814C09">
        <w:rPr>
          <w:lang w:val="nl-NL"/>
        </w:rPr>
        <w:t xml:space="preserve"> during Stage </w:t>
      </w:r>
      <w:r w:rsidR="00FB7D93">
        <w:rPr>
          <w:lang w:val="nl-NL"/>
        </w:rPr>
        <w:t xml:space="preserve">3 </w:t>
      </w:r>
      <w:r w:rsidR="00814C09">
        <w:rPr>
          <w:lang w:val="nl-NL"/>
        </w:rPr>
        <w:t>of the evaluation</w:t>
      </w:r>
      <w:r w:rsidR="006E004A" w:rsidRPr="001922FA">
        <w:rPr>
          <w:lang w:val="nl-NL"/>
        </w:rPr>
        <w:t xml:space="preserve">, Tenderers will be invited to submit </w:t>
      </w:r>
      <w:r>
        <w:rPr>
          <w:lang w:val="nl-NL"/>
        </w:rPr>
        <w:t xml:space="preserve">Revised Tenders </w:t>
      </w:r>
      <w:r w:rsidR="00FB7D93">
        <w:rPr>
          <w:lang w:val="nl-NL"/>
        </w:rPr>
        <w:t>which should still be unpriced</w:t>
      </w:r>
      <w:r w:rsidR="006E004A">
        <w:rPr>
          <w:lang w:val="nl-NL"/>
        </w:rPr>
        <w:t xml:space="preserve"> </w:t>
      </w:r>
      <w:r w:rsidR="00971478">
        <w:rPr>
          <w:lang w:val="nl-NL"/>
        </w:rPr>
        <w:t xml:space="preserve">and </w:t>
      </w:r>
      <w:r w:rsidR="006E004A">
        <w:rPr>
          <w:lang w:val="nl-NL"/>
        </w:rPr>
        <w:t xml:space="preserve">are to be submitted </w:t>
      </w:r>
      <w:r>
        <w:rPr>
          <w:lang w:val="nl-NL"/>
        </w:rPr>
        <w:t xml:space="preserve">accordance with the Instructions in </w:t>
      </w:r>
      <w:r w:rsidR="006E004A">
        <w:rPr>
          <w:lang w:val="nl-NL"/>
        </w:rPr>
        <w:t xml:space="preserve">Clause </w:t>
      </w:r>
      <w:r>
        <w:rPr>
          <w:lang w:val="nl-NL"/>
        </w:rPr>
        <w:t>E</w:t>
      </w:r>
      <w:r w:rsidR="006E004A">
        <w:rPr>
          <w:lang w:val="nl-NL"/>
        </w:rPr>
        <w:t>3</w:t>
      </w:r>
      <w:r>
        <w:t>.</w:t>
      </w:r>
    </w:p>
    <w:p w:rsidR="00A36B0A" w:rsidRPr="00877937" w:rsidRDefault="00A36B0A" w:rsidP="00BA5557">
      <w:pPr>
        <w:spacing w:before="220"/>
      </w:pPr>
      <w:r w:rsidRPr="00877937">
        <w:t>D</w:t>
      </w:r>
      <w:r w:rsidR="00A572CF">
        <w:t>3</w:t>
      </w:r>
      <w:r w:rsidR="004406A1">
        <w:t>4</w:t>
      </w:r>
      <w:r w:rsidR="00A572CF">
        <w:t>.</w:t>
      </w:r>
      <w:r w:rsidRPr="00877937">
        <w:tab/>
        <w:t xml:space="preserve">Following the receipt of revised Tenders the Authority will evaluate the Tenders by again applying </w:t>
      </w:r>
      <w:r w:rsidR="006E004A">
        <w:rPr>
          <w:lang w:val="nl-NL"/>
        </w:rPr>
        <w:t>Stage 1</w:t>
      </w:r>
      <w:r w:rsidRPr="00877937">
        <w:rPr>
          <w:lang w:val="nl-NL"/>
        </w:rPr>
        <w:t xml:space="preserve"> and Stage 2 of the Tender Evaluation at</w:t>
      </w:r>
      <w:r w:rsidRPr="00877937">
        <w:t xml:space="preserve"> Section D. Following this evaluation, the Authority will either:</w:t>
      </w:r>
    </w:p>
    <w:p w:rsidR="00A36B0A" w:rsidRPr="006702B3" w:rsidRDefault="00A36B0A" w:rsidP="00BA5557">
      <w:pPr>
        <w:numPr>
          <w:ilvl w:val="0"/>
          <w:numId w:val="38"/>
        </w:numPr>
        <w:autoSpaceDE w:val="0"/>
        <w:autoSpaceDN w:val="0"/>
        <w:adjustRightInd w:val="0"/>
        <w:spacing w:before="220" w:after="120"/>
        <w:ind w:left="1134" w:hanging="567"/>
        <w:rPr>
          <w:lang w:val="nl-NL"/>
        </w:rPr>
      </w:pPr>
      <w:r w:rsidRPr="00723AEE">
        <w:t xml:space="preserve">repeat the processes detailed within DEFFORM 47 Section D </w:t>
      </w:r>
      <w:r w:rsidR="00E90B9A" w:rsidRPr="00BA5557">
        <w:t>C</w:t>
      </w:r>
      <w:r w:rsidR="00873B40" w:rsidRPr="00BA5557">
        <w:t xml:space="preserve">lauses </w:t>
      </w:r>
      <w:r w:rsidRPr="00BA5557">
        <w:t>D5-D</w:t>
      </w:r>
      <w:r w:rsidR="004406A1" w:rsidRPr="00BA5557">
        <w:t>2</w:t>
      </w:r>
      <w:r w:rsidRPr="00BA5557">
        <w:t>7</w:t>
      </w:r>
      <w:r w:rsidRPr="00F15FE4">
        <w:t>; or</w:t>
      </w:r>
    </w:p>
    <w:p w:rsidR="00A36B0A" w:rsidRPr="00814C09" w:rsidRDefault="004406A1" w:rsidP="00BA5557">
      <w:pPr>
        <w:numPr>
          <w:ilvl w:val="0"/>
          <w:numId w:val="38"/>
        </w:numPr>
        <w:autoSpaceDE w:val="0"/>
        <w:autoSpaceDN w:val="0"/>
        <w:adjustRightInd w:val="0"/>
        <w:spacing w:before="220" w:after="120"/>
        <w:ind w:left="1134" w:hanging="567"/>
      </w:pPr>
      <w:r w:rsidRPr="00814C09">
        <w:t>if it is considered that three (3) or more Tenderer’s</w:t>
      </w:r>
      <w:r w:rsidR="00FB7D93">
        <w:t xml:space="preserve"> achieve a</w:t>
      </w:r>
      <w:r w:rsidRPr="00814C09">
        <w:t xml:space="preserve"> Pass </w:t>
      </w:r>
      <w:r w:rsidR="00FB7D93">
        <w:t xml:space="preserve">in </w:t>
      </w:r>
      <w:r w:rsidRPr="00814C09">
        <w:t xml:space="preserve">all Tender elements detailed in Stage 1, and meet the minimum required Contractable standards for Stage 2, detailed at </w:t>
      </w:r>
      <w:r w:rsidR="00814C09" w:rsidRPr="00814C09">
        <w:t xml:space="preserve">Clauses </w:t>
      </w:r>
      <w:r w:rsidRPr="00814C09">
        <w:t>D1</w:t>
      </w:r>
      <w:r w:rsidR="0020091E">
        <w:t>1</w:t>
      </w:r>
      <w:r w:rsidRPr="00814C09">
        <w:t xml:space="preserve">, D18, and D25, </w:t>
      </w:r>
      <w:r w:rsidR="00A36B0A" w:rsidRPr="00814C09">
        <w:t>invite</w:t>
      </w:r>
      <w:r w:rsidRPr="00814C09">
        <w:t xml:space="preserve"> all</w:t>
      </w:r>
      <w:r w:rsidR="00A36B0A" w:rsidRPr="00814C09">
        <w:t xml:space="preserve"> Tenderers to submit a final Tender, including Tender Offer and Price, as per DEFFORM 47 </w:t>
      </w:r>
      <w:r w:rsidR="00814C09" w:rsidRPr="00814C09">
        <w:t>Clause</w:t>
      </w:r>
      <w:r w:rsidR="00A36B0A" w:rsidRPr="00814C09">
        <w:t xml:space="preserve"> E3.</w:t>
      </w:r>
    </w:p>
    <w:p w:rsidR="00A36B0A" w:rsidRDefault="00A36B0A" w:rsidP="00F10112">
      <w:pPr>
        <w:spacing w:before="220"/>
      </w:pPr>
      <w:r>
        <w:t>D</w:t>
      </w:r>
      <w:r w:rsidR="004406A1">
        <w:t>35.</w:t>
      </w:r>
      <w:r w:rsidRPr="00877937">
        <w:tab/>
        <w:t>The A</w:t>
      </w:r>
      <w:r w:rsidRPr="00D81306">
        <w:t xml:space="preserve">uthority reserves the right to forego any face-to-face </w:t>
      </w:r>
      <w:r w:rsidR="00F10112">
        <w:t>Negotiation</w:t>
      </w:r>
      <w:r w:rsidRPr="00D81306">
        <w:t>s and move straight to final</w:t>
      </w:r>
      <w:r w:rsidRPr="00877937">
        <w:t xml:space="preserve"> </w:t>
      </w:r>
      <w:r w:rsidRPr="004E5389">
        <w:t xml:space="preserve">evaluation </w:t>
      </w:r>
      <w:r w:rsidRPr="0014781E">
        <w:t xml:space="preserve">if </w:t>
      </w:r>
      <w:r w:rsidR="008D75F6">
        <w:t>three (</w:t>
      </w:r>
      <w:r w:rsidR="002C5328">
        <w:t>3</w:t>
      </w:r>
      <w:r w:rsidR="008D75F6">
        <w:t>)</w:t>
      </w:r>
      <w:r w:rsidRPr="00C37232">
        <w:t xml:space="preserve"> or more</w:t>
      </w:r>
      <w:r w:rsidRPr="004E5389">
        <w:t xml:space="preserve"> initial Tender</w:t>
      </w:r>
      <w:r w:rsidRPr="00877937">
        <w:t xml:space="preserve"> submissions meet the minimum accep</w:t>
      </w:r>
      <w:r w:rsidR="00F22115">
        <w:t>t</w:t>
      </w:r>
      <w:r w:rsidR="00E21242">
        <w:t>able</w:t>
      </w:r>
      <w:r w:rsidRPr="00877937">
        <w:t xml:space="preserve"> </w:t>
      </w:r>
      <w:r>
        <w:t xml:space="preserve">requirements </w:t>
      </w:r>
      <w:r w:rsidRPr="00877937">
        <w:t xml:space="preserve">for each of the evaluated </w:t>
      </w:r>
      <w:r w:rsidRPr="00537494">
        <w:t xml:space="preserve">stages outlined in </w:t>
      </w:r>
      <w:r w:rsidR="004406A1">
        <w:t>Stage 1 and D1</w:t>
      </w:r>
      <w:r w:rsidR="0020091E">
        <w:t>1</w:t>
      </w:r>
      <w:r w:rsidR="004406A1">
        <w:t>, D18</w:t>
      </w:r>
      <w:r w:rsidR="00176DF2">
        <w:t>,</w:t>
      </w:r>
      <w:r w:rsidR="004406A1">
        <w:t xml:space="preserve"> and D25.</w:t>
      </w:r>
    </w:p>
    <w:p w:rsidR="00060E12" w:rsidRPr="000076E8" w:rsidRDefault="00060E12" w:rsidP="00060E12">
      <w:pPr>
        <w:pStyle w:val="Heading4"/>
      </w:pPr>
      <w:r w:rsidRPr="000076E8">
        <w:t>Price</w:t>
      </w:r>
    </w:p>
    <w:p w:rsidR="00060E12" w:rsidRPr="000076E8" w:rsidRDefault="0020091E" w:rsidP="00060E12">
      <w:pPr>
        <w:rPr>
          <w:rFonts w:cs="Arial"/>
          <w:szCs w:val="22"/>
        </w:rPr>
      </w:pPr>
      <w:r>
        <w:rPr>
          <w:rFonts w:cs="Arial"/>
          <w:szCs w:val="22"/>
        </w:rPr>
        <w:t>D36</w:t>
      </w:r>
      <w:r w:rsidR="00060E12" w:rsidRPr="000076E8">
        <w:rPr>
          <w:rFonts w:cs="Arial"/>
          <w:szCs w:val="22"/>
        </w:rPr>
        <w:t xml:space="preserve">. </w:t>
      </w:r>
      <w:r w:rsidR="00060E12" w:rsidRPr="000076E8">
        <w:rPr>
          <w:rFonts w:cs="Arial"/>
          <w:szCs w:val="22"/>
        </w:rPr>
        <w:tab/>
      </w:r>
      <w:r w:rsidR="00060E12">
        <w:rPr>
          <w:rFonts w:cs="Arial"/>
          <w:szCs w:val="22"/>
        </w:rPr>
        <w:t xml:space="preserve">The </w:t>
      </w:r>
      <w:r w:rsidR="00060E12" w:rsidRPr="000076E8">
        <w:rPr>
          <w:rFonts w:cs="Arial"/>
        </w:rPr>
        <w:t>Price</w:t>
      </w:r>
      <w:r w:rsidR="00060E12">
        <w:rPr>
          <w:rFonts w:cs="Arial"/>
        </w:rPr>
        <w:t xml:space="preserve"> of a Tenderers bid</w:t>
      </w:r>
      <w:r w:rsidR="00060E12" w:rsidRPr="000076E8">
        <w:rPr>
          <w:rFonts w:cs="Arial"/>
        </w:rPr>
        <w:t xml:space="preserve"> will be determined by combining:</w:t>
      </w:r>
    </w:p>
    <w:p w:rsidR="00060E12" w:rsidRPr="000076E8" w:rsidRDefault="00060E12" w:rsidP="00060E12">
      <w:pPr>
        <w:pStyle w:val="ListParagraph"/>
        <w:numPr>
          <w:ilvl w:val="0"/>
          <w:numId w:val="27"/>
        </w:numPr>
        <w:spacing w:after="0" w:line="240" w:lineRule="auto"/>
        <w:ind w:left="1134" w:hanging="567"/>
        <w:rPr>
          <w:rFonts w:ascii="Arial" w:hAnsi="Arial" w:cs="Arial"/>
        </w:rPr>
      </w:pPr>
      <w:r w:rsidRPr="000076E8">
        <w:rPr>
          <w:rFonts w:ascii="Arial" w:hAnsi="Arial" w:cs="Arial"/>
        </w:rPr>
        <w:t>Platform Avail</w:t>
      </w:r>
      <w:r>
        <w:rPr>
          <w:rFonts w:ascii="Arial" w:hAnsi="Arial" w:cs="Arial"/>
        </w:rPr>
        <w:t xml:space="preserve">ability Day </w:t>
      </w:r>
      <w:r w:rsidRPr="000076E8">
        <w:rPr>
          <w:rFonts w:ascii="Arial" w:hAnsi="Arial" w:cs="Arial"/>
        </w:rPr>
        <w:t>Rate (see Schedule 2 (Definitions)</w:t>
      </w:r>
      <w:r>
        <w:rPr>
          <w:rFonts w:ascii="Arial" w:hAnsi="Arial" w:cs="Arial"/>
        </w:rPr>
        <w:t>; and</w:t>
      </w:r>
    </w:p>
    <w:p w:rsidR="00060E12" w:rsidRDefault="00060E12" w:rsidP="00060E12">
      <w:pPr>
        <w:pStyle w:val="ListParagraph"/>
        <w:numPr>
          <w:ilvl w:val="0"/>
          <w:numId w:val="27"/>
        </w:numPr>
        <w:spacing w:after="0" w:line="240" w:lineRule="auto"/>
        <w:ind w:left="1134" w:hanging="567"/>
        <w:rPr>
          <w:rFonts w:ascii="Arial" w:hAnsi="Arial" w:cs="Arial"/>
        </w:rPr>
      </w:pPr>
      <w:r w:rsidRPr="000076E8">
        <w:rPr>
          <w:rFonts w:ascii="Arial" w:hAnsi="Arial" w:cs="Arial"/>
        </w:rPr>
        <w:t>Rates supplied to complete Ad-Hoc Tasking (OPDEF Liability, Post Design Services, Through Life Support)</w:t>
      </w:r>
      <w:r>
        <w:rPr>
          <w:rFonts w:ascii="Arial" w:hAnsi="Arial" w:cs="Arial"/>
        </w:rPr>
        <w:t>; as described below.</w:t>
      </w:r>
      <w:r w:rsidRPr="000076E8">
        <w:rPr>
          <w:rFonts w:ascii="Arial" w:hAnsi="Arial" w:cs="Arial"/>
        </w:rPr>
        <w:t xml:space="preserve"> </w:t>
      </w:r>
    </w:p>
    <w:p w:rsidR="00060E12" w:rsidRPr="000076E8" w:rsidRDefault="00060E12" w:rsidP="00060E12">
      <w:pPr>
        <w:pStyle w:val="ListParagraph"/>
        <w:spacing w:after="0" w:line="240" w:lineRule="auto"/>
        <w:ind w:left="1134"/>
        <w:rPr>
          <w:rFonts w:ascii="Arial" w:hAnsi="Arial" w:cs="Arial"/>
        </w:rPr>
      </w:pPr>
    </w:p>
    <w:p w:rsidR="00060E12" w:rsidRDefault="0020091E" w:rsidP="00060E12">
      <w:pPr>
        <w:rPr>
          <w:rFonts w:cs="Arial"/>
          <w:noProof/>
        </w:rPr>
      </w:pPr>
      <w:r>
        <w:rPr>
          <w:rFonts w:cs="Arial"/>
        </w:rPr>
        <w:t>D37</w:t>
      </w:r>
      <w:r w:rsidR="00060E12" w:rsidRPr="000076E8">
        <w:rPr>
          <w:rFonts w:cs="Arial"/>
        </w:rPr>
        <w:t>.</w:t>
      </w:r>
      <w:r w:rsidR="00060E12" w:rsidRPr="000076E8">
        <w:rPr>
          <w:rFonts w:cs="Arial"/>
        </w:rPr>
        <w:tab/>
      </w:r>
      <w:r w:rsidR="00060E12" w:rsidRPr="000076E8">
        <w:rPr>
          <w:rFonts w:cs="Arial"/>
          <w:noProof/>
        </w:rPr>
        <w:t>With their BAFO submission the Tenderer is required to complete Table</w:t>
      </w:r>
      <w:r w:rsidR="00060E12">
        <w:rPr>
          <w:rFonts w:cs="Arial"/>
          <w:noProof/>
        </w:rPr>
        <w:t>s</w:t>
      </w:r>
      <w:r w:rsidR="00060E12" w:rsidRPr="000076E8">
        <w:rPr>
          <w:rFonts w:cs="Arial"/>
          <w:noProof/>
        </w:rPr>
        <w:t xml:space="preserve"> 1</w:t>
      </w:r>
      <w:r w:rsidR="00060E12">
        <w:rPr>
          <w:rFonts w:cs="Arial"/>
          <w:noProof/>
        </w:rPr>
        <w:t>, 3 and 4</w:t>
      </w:r>
      <w:r w:rsidR="00060E12" w:rsidRPr="000076E8">
        <w:rPr>
          <w:rFonts w:cs="Arial"/>
          <w:noProof/>
        </w:rPr>
        <w:t xml:space="preserve"> at Sche</w:t>
      </w:r>
      <w:r w:rsidR="00060E12">
        <w:rPr>
          <w:rFonts w:cs="Arial"/>
          <w:noProof/>
        </w:rPr>
        <w:t xml:space="preserve">dule 7 (Pricing), which contain the Tenderers Platform Availability Day Rate, the breakdown of their Platform Availability Day </w:t>
      </w:r>
      <w:r w:rsidR="00C92EDD">
        <w:rPr>
          <w:rFonts w:cs="Arial"/>
          <w:noProof/>
        </w:rPr>
        <w:t>r</w:t>
      </w:r>
      <w:r w:rsidR="00060E12">
        <w:rPr>
          <w:rFonts w:cs="Arial"/>
          <w:noProof/>
        </w:rPr>
        <w:t xml:space="preserve">ate and a number of Labour rates which will be used for any Ad-hoc Tasking required. </w:t>
      </w:r>
    </w:p>
    <w:p w:rsidR="00060E12" w:rsidRPr="000076E8" w:rsidRDefault="0020091E" w:rsidP="00060E12">
      <w:pPr>
        <w:rPr>
          <w:rFonts w:cs="Arial"/>
        </w:rPr>
      </w:pPr>
      <w:r>
        <w:rPr>
          <w:rFonts w:cs="Arial"/>
          <w:noProof/>
        </w:rPr>
        <w:lastRenderedPageBreak/>
        <w:t>D38</w:t>
      </w:r>
      <w:r w:rsidR="00060E12">
        <w:rPr>
          <w:rFonts w:cs="Arial"/>
          <w:noProof/>
        </w:rPr>
        <w:t>.</w:t>
      </w:r>
      <w:r w:rsidR="00060E12">
        <w:rPr>
          <w:rFonts w:cs="Arial"/>
          <w:noProof/>
        </w:rPr>
        <w:tab/>
      </w:r>
      <w:r w:rsidR="00060E12" w:rsidRPr="000076E8">
        <w:rPr>
          <w:rFonts w:cs="Arial"/>
          <w:noProof/>
        </w:rPr>
        <w:t>The breakdown of the PAD prices shall include, but not be limited to:</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noProof/>
        </w:rPr>
        <w:t>the number of labour man-hours/man-days per grade and associated labour rates;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rPr>
        <w:t>material costs;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rPr>
        <w:t>sub-Contract costs;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rPr>
        <w:t>handling charges including overheads;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rPr>
        <w:t>travel costs both UK and overseas;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noProof/>
        </w:rPr>
        <w:t>costs relating to Contractors on Deployed Operations (CONDO) requirements;</w:t>
      </w:r>
    </w:p>
    <w:p w:rsidR="00060E12" w:rsidRPr="000076E8" w:rsidRDefault="00060E12" w:rsidP="00060E12">
      <w:pPr>
        <w:numPr>
          <w:ilvl w:val="3"/>
          <w:numId w:val="28"/>
        </w:numPr>
        <w:tabs>
          <w:tab w:val="left" w:pos="1134"/>
        </w:tabs>
        <w:spacing w:after="0"/>
        <w:ind w:left="1134" w:hanging="567"/>
        <w:rPr>
          <w:rFonts w:cs="Arial"/>
        </w:rPr>
      </w:pPr>
      <w:r w:rsidRPr="000076E8">
        <w:rPr>
          <w:rFonts w:cs="Arial"/>
          <w:noProof/>
        </w:rPr>
        <w:t>profit rate.</w:t>
      </w:r>
    </w:p>
    <w:p w:rsidR="001F2BEE" w:rsidRDefault="001F2BEE" w:rsidP="00060E12">
      <w:pPr>
        <w:rPr>
          <w:rFonts w:cs="Arial"/>
          <w:noProof/>
        </w:rPr>
      </w:pPr>
    </w:p>
    <w:p w:rsidR="00060E12" w:rsidRPr="000076E8" w:rsidRDefault="0020091E" w:rsidP="00060E12">
      <w:pPr>
        <w:rPr>
          <w:rFonts w:cs="Arial"/>
          <w:noProof/>
        </w:rPr>
      </w:pPr>
      <w:r>
        <w:rPr>
          <w:rFonts w:cs="Arial"/>
          <w:noProof/>
        </w:rPr>
        <w:t>D39</w:t>
      </w:r>
      <w:r w:rsidR="00060E12" w:rsidRPr="000076E8">
        <w:rPr>
          <w:rFonts w:cs="Arial"/>
          <w:noProof/>
        </w:rPr>
        <w:t>.</w:t>
      </w:r>
      <w:r w:rsidR="00060E12" w:rsidRPr="000076E8">
        <w:rPr>
          <w:rFonts w:cs="Arial"/>
          <w:noProof/>
        </w:rPr>
        <w:tab/>
        <w:t xml:space="preserve">Details on the different Labour </w:t>
      </w:r>
      <w:r w:rsidR="00C92EDD">
        <w:rPr>
          <w:rFonts w:cs="Arial"/>
          <w:noProof/>
        </w:rPr>
        <w:t>r</w:t>
      </w:r>
      <w:r w:rsidR="00060E12" w:rsidRPr="000076E8">
        <w:rPr>
          <w:rFonts w:cs="Arial"/>
          <w:noProof/>
        </w:rPr>
        <w:t>ates required for submission in Schedule 7</w:t>
      </w:r>
      <w:r w:rsidR="00060E12">
        <w:rPr>
          <w:rFonts w:cs="Arial"/>
          <w:noProof/>
        </w:rPr>
        <w:t xml:space="preserve"> (Pricing)</w:t>
      </w:r>
      <w:r w:rsidR="00060E12" w:rsidRPr="000076E8">
        <w:rPr>
          <w:rFonts w:cs="Arial"/>
          <w:noProof/>
        </w:rPr>
        <w:t xml:space="preserve"> Table 4 can be found in DEFFORM 47 Annex J </w:t>
      </w:r>
      <w:r w:rsidR="00060E12">
        <w:rPr>
          <w:rFonts w:cs="Arial"/>
          <w:noProof/>
        </w:rPr>
        <w:t>(</w:t>
      </w:r>
      <w:r w:rsidR="00060E12" w:rsidRPr="00585E03">
        <w:rPr>
          <w:rFonts w:cs="Arial"/>
        </w:rPr>
        <w:t>Financial Contract Assessment Template</w:t>
      </w:r>
      <w:r w:rsidR="00060E12">
        <w:rPr>
          <w:rFonts w:cs="Arial"/>
          <w:noProof/>
        </w:rPr>
        <w:t xml:space="preserve">) </w:t>
      </w:r>
      <w:r w:rsidR="00060E12" w:rsidRPr="000076E8">
        <w:rPr>
          <w:rFonts w:cs="Arial"/>
          <w:noProof/>
        </w:rPr>
        <w:t>Appendix 1.</w:t>
      </w:r>
    </w:p>
    <w:p w:rsidR="00060E12" w:rsidRPr="000076E8" w:rsidRDefault="0020091E" w:rsidP="00060E12">
      <w:pPr>
        <w:rPr>
          <w:rFonts w:cs="Arial"/>
          <w:noProof/>
        </w:rPr>
      </w:pPr>
      <w:r>
        <w:rPr>
          <w:rFonts w:cs="Arial"/>
          <w:noProof/>
        </w:rPr>
        <w:t>D40</w:t>
      </w:r>
      <w:r w:rsidR="00060E12" w:rsidRPr="000076E8">
        <w:rPr>
          <w:rFonts w:cs="Arial"/>
          <w:noProof/>
        </w:rPr>
        <w:t xml:space="preserve">. </w:t>
      </w:r>
      <w:r w:rsidR="00060E12" w:rsidRPr="000076E8">
        <w:rPr>
          <w:rFonts w:cs="Arial"/>
          <w:noProof/>
        </w:rPr>
        <w:tab/>
        <w:t>The Tenderer must use the Rates returned with Schedule 7</w:t>
      </w:r>
      <w:r w:rsidR="00060E12">
        <w:rPr>
          <w:rFonts w:cs="Arial"/>
          <w:noProof/>
        </w:rPr>
        <w:t xml:space="preserve"> (Pricing)</w:t>
      </w:r>
      <w:r w:rsidR="00060E12" w:rsidRPr="000076E8">
        <w:rPr>
          <w:rFonts w:cs="Arial"/>
          <w:noProof/>
        </w:rPr>
        <w:t xml:space="preserve"> to complete and return </w:t>
      </w:r>
      <w:r w:rsidR="00060E12">
        <w:t>DEFFORM 47 Annex J (</w:t>
      </w:r>
      <w:r w:rsidR="00060E12" w:rsidRPr="000076E8">
        <w:rPr>
          <w:rFonts w:cs="Arial"/>
        </w:rPr>
        <w:t>Financial Contract Assessment Template</w:t>
      </w:r>
      <w:r w:rsidR="00060E12">
        <w:rPr>
          <w:rFonts w:cs="Arial"/>
        </w:rPr>
        <w:t>)</w:t>
      </w:r>
      <w:r w:rsidR="00060E12" w:rsidRPr="000076E8">
        <w:rPr>
          <w:rFonts w:cs="Arial"/>
        </w:rPr>
        <w:t>.</w:t>
      </w:r>
      <w:r w:rsidR="00060E12">
        <w:rPr>
          <w:rFonts w:cs="Arial"/>
        </w:rPr>
        <w:t xml:space="preserve"> </w:t>
      </w:r>
      <w:r w:rsidR="00060E12" w:rsidRPr="00537494">
        <w:t xml:space="preserve">DEFFORM 47 Annex </w:t>
      </w:r>
      <w:r w:rsidR="00060E12">
        <w:t>J (</w:t>
      </w:r>
      <w:r w:rsidR="00060E12" w:rsidRPr="000076E8">
        <w:rPr>
          <w:rFonts w:cs="Arial"/>
        </w:rPr>
        <w:t>Financial Contract Assessment Template</w:t>
      </w:r>
      <w:r w:rsidR="00060E12">
        <w:rPr>
          <w:rFonts w:cs="Arial"/>
        </w:rPr>
        <w:t xml:space="preserve">) </w:t>
      </w:r>
      <w:r w:rsidR="00060E12" w:rsidRPr="00537494">
        <w:t>already</w:t>
      </w:r>
      <w:r w:rsidR="00060E12">
        <w:t xml:space="preserve"> contains calculations and the projected inflation for the index used for </w:t>
      </w:r>
      <w:r w:rsidR="00060E12" w:rsidRPr="00537494">
        <w:t xml:space="preserve">Variation of Price to calculate the projected Fixed price rates prices for Year 4 to 10, in accordance </w:t>
      </w:r>
      <w:r w:rsidR="00060E12">
        <w:t xml:space="preserve">with the Terms and Conditions Schedule 7 </w:t>
      </w:r>
      <w:r w:rsidR="00060E12">
        <w:rPr>
          <w:rFonts w:cs="Arial"/>
          <w:noProof/>
        </w:rPr>
        <w:t>(Pricing)</w:t>
      </w:r>
      <w:r w:rsidR="009F2EA4">
        <w:rPr>
          <w:rFonts w:cs="Arial"/>
          <w:noProof/>
        </w:rPr>
        <w:t xml:space="preserve"> for converting the total price into a Net Present Value (NPV)</w:t>
      </w:r>
      <w:r w:rsidR="00060E12" w:rsidRPr="00537494">
        <w:t>. These inflationary rates have been</w:t>
      </w:r>
      <w:r w:rsidR="00060E12">
        <w:t xml:space="preserve"> provided by the Office of National Statistics (ONS) and are available via the ONS Government website.</w:t>
      </w:r>
      <w:r w:rsidR="009F2EA4">
        <w:t xml:space="preserve"> Further detail is available at DEFFORM 47 Annex J (</w:t>
      </w:r>
      <w:r w:rsidR="009F2EA4" w:rsidRPr="00585E03">
        <w:rPr>
          <w:rFonts w:cs="Arial"/>
        </w:rPr>
        <w:t>Financial Contract Assessment Template</w:t>
      </w:r>
      <w:r w:rsidR="009F2EA4">
        <w:rPr>
          <w:rFonts w:cs="Arial"/>
        </w:rPr>
        <w:t xml:space="preserve"> Instructions)</w:t>
      </w:r>
      <w:r w:rsidR="009F2EA4">
        <w:t xml:space="preserve"> Appendix 1. </w:t>
      </w:r>
    </w:p>
    <w:p w:rsidR="00060E12" w:rsidRDefault="0020091E" w:rsidP="00060E12">
      <w:r>
        <w:rPr>
          <w:rFonts w:cs="Arial"/>
          <w:noProof/>
        </w:rPr>
        <w:t>D41</w:t>
      </w:r>
      <w:r w:rsidR="00060E12">
        <w:rPr>
          <w:rFonts w:cs="Arial"/>
          <w:noProof/>
        </w:rPr>
        <w:t xml:space="preserve">. </w:t>
      </w:r>
      <w:r w:rsidR="00060E12">
        <w:t xml:space="preserve">The total price of Tender provided by the </w:t>
      </w:r>
      <w:r w:rsidR="00060E12" w:rsidRPr="00537494">
        <w:t xml:space="preserve">calculations in DEFFORM 47 Annex </w:t>
      </w:r>
      <w:r w:rsidR="00060E12">
        <w:t>J</w:t>
      </w:r>
      <w:r w:rsidR="00060E12" w:rsidRPr="00537494">
        <w:t xml:space="preserve"> </w:t>
      </w:r>
      <w:r w:rsidR="00060E12">
        <w:t>(</w:t>
      </w:r>
      <w:r w:rsidR="00060E12" w:rsidRPr="000076E8">
        <w:rPr>
          <w:rFonts w:cs="Arial"/>
        </w:rPr>
        <w:t>Financial Contract Assessment Template</w:t>
      </w:r>
      <w:r w:rsidR="00060E12">
        <w:rPr>
          <w:rFonts w:cs="Arial"/>
        </w:rPr>
        <w:t xml:space="preserve">) </w:t>
      </w:r>
      <w:r w:rsidR="00060E12" w:rsidRPr="00537494">
        <w:t>sh</w:t>
      </w:r>
      <w:r w:rsidR="00060E12">
        <w:t xml:space="preserve">ould be used to complete the DEFFORM 47 Annex A ‘Total Value of Tender’. </w:t>
      </w:r>
      <w:r w:rsidR="009F2EA4">
        <w:t>This shall become the Tenderers “Tender Price.”</w:t>
      </w:r>
    </w:p>
    <w:p w:rsidR="00060E12" w:rsidRDefault="00060E12" w:rsidP="00060E12">
      <w:r w:rsidRPr="00F77DD0">
        <w:rPr>
          <w:b/>
        </w:rPr>
        <w:t>Please Note</w:t>
      </w:r>
      <w:r>
        <w:t>: The figures included within DEFFORM 47 Annex J (</w:t>
      </w:r>
      <w:r w:rsidRPr="000076E8">
        <w:rPr>
          <w:rFonts w:cs="Arial"/>
        </w:rPr>
        <w:t>Financial Contract Assessment Template</w:t>
      </w:r>
      <w:r>
        <w:rPr>
          <w:rFonts w:cs="Arial"/>
        </w:rPr>
        <w:t xml:space="preserve">) </w:t>
      </w:r>
      <w:r w:rsidR="00C92EDD">
        <w:t>for the different Labour r</w:t>
      </w:r>
      <w:r>
        <w:t xml:space="preserve">ates </w:t>
      </w:r>
      <w:r w:rsidRPr="007C570B">
        <w:t xml:space="preserve">reflects the amount of work currently forecast by the </w:t>
      </w:r>
      <w:r w:rsidR="0007650A">
        <w:t>Indicative Maintenance Programme</w:t>
      </w:r>
      <w:r w:rsidR="000A5411">
        <w:t xml:space="preserve"> at Annex B</w:t>
      </w:r>
      <w:r w:rsidRPr="007C570B">
        <w:t>,</w:t>
      </w:r>
      <w:r>
        <w:t xml:space="preserve"> and a series of assumptions on the split of Labour rates using historical data. These figures of work are indicative and are subject to change, and should not be taken as a guarantee of any additional work outside of the scope of the Schedule 1</w:t>
      </w:r>
      <w:r w:rsidRPr="00ED2D41">
        <w:t xml:space="preserve"> </w:t>
      </w:r>
      <w:r>
        <w:t>(Statement of Technical Requirements) of any kind on behalf of the Authority.</w:t>
      </w:r>
    </w:p>
    <w:p w:rsidR="008E1459" w:rsidRPr="008E1459" w:rsidRDefault="008E1459" w:rsidP="00BA5557">
      <w:pPr>
        <w:pStyle w:val="Heading3"/>
        <w:rPr>
          <w:rFonts w:eastAsia="Calibri"/>
          <w:szCs w:val="26"/>
        </w:rPr>
      </w:pPr>
      <w:bookmarkStart w:id="32" w:name="_Toc488747437"/>
      <w:r w:rsidRPr="008E1459">
        <w:rPr>
          <w:rFonts w:eastAsia="Calibri"/>
          <w:szCs w:val="26"/>
        </w:rPr>
        <w:t xml:space="preserve">Best and Final Offer </w:t>
      </w:r>
      <w:r>
        <w:rPr>
          <w:rFonts w:eastAsia="Calibri"/>
          <w:szCs w:val="26"/>
        </w:rPr>
        <w:t>(BAFO)</w:t>
      </w:r>
      <w:bookmarkEnd w:id="32"/>
      <w:r>
        <w:rPr>
          <w:rFonts w:eastAsia="Calibri"/>
          <w:szCs w:val="26"/>
        </w:rPr>
        <w:t xml:space="preserve"> </w:t>
      </w:r>
    </w:p>
    <w:p w:rsidR="00A20693" w:rsidRDefault="00A20693" w:rsidP="00F10112">
      <w:pPr>
        <w:rPr>
          <w:rFonts w:eastAsia="Calibri" w:cs="Arial"/>
        </w:rPr>
      </w:pPr>
      <w:r>
        <w:rPr>
          <w:rFonts w:eastAsia="Calibri" w:cs="Arial"/>
        </w:rPr>
        <w:t>D</w:t>
      </w:r>
      <w:r w:rsidR="0020091E">
        <w:rPr>
          <w:rFonts w:eastAsia="Calibri" w:cs="Arial"/>
        </w:rPr>
        <w:t>4</w:t>
      </w:r>
      <w:r w:rsidR="00395C37">
        <w:rPr>
          <w:rFonts w:eastAsia="Calibri" w:cs="Arial"/>
        </w:rPr>
        <w:t>2</w:t>
      </w:r>
      <w:r>
        <w:rPr>
          <w:rFonts w:eastAsia="Calibri" w:cs="Arial"/>
        </w:rPr>
        <w:t>.</w:t>
      </w:r>
      <w:r>
        <w:rPr>
          <w:rFonts w:eastAsia="Calibri" w:cs="Arial"/>
        </w:rPr>
        <w:tab/>
      </w:r>
      <w:r w:rsidR="008E1459">
        <w:rPr>
          <w:rFonts w:eastAsia="Calibri" w:cs="Arial"/>
        </w:rPr>
        <w:t xml:space="preserve">Following the </w:t>
      </w:r>
      <w:r w:rsidR="002C5328">
        <w:rPr>
          <w:rFonts w:eastAsia="Calibri" w:cs="Arial"/>
        </w:rPr>
        <w:t>conclusion</w:t>
      </w:r>
      <w:r w:rsidR="008E1459">
        <w:rPr>
          <w:rFonts w:eastAsia="Calibri" w:cs="Arial"/>
        </w:rPr>
        <w:t xml:space="preserve"> of </w:t>
      </w:r>
      <w:r w:rsidR="00F10112">
        <w:rPr>
          <w:rFonts w:eastAsia="Calibri" w:cs="Arial"/>
        </w:rPr>
        <w:t>Negotiation</w:t>
      </w:r>
      <w:r w:rsidR="008E1459">
        <w:rPr>
          <w:rFonts w:eastAsia="Calibri" w:cs="Arial"/>
        </w:rPr>
        <w:t>(s)</w:t>
      </w:r>
      <w:r w:rsidR="00F15FE4">
        <w:rPr>
          <w:rFonts w:eastAsia="Calibri" w:cs="Arial"/>
        </w:rPr>
        <w:t>,</w:t>
      </w:r>
      <w:r w:rsidR="008E1459">
        <w:rPr>
          <w:rFonts w:eastAsia="Calibri" w:cs="Arial"/>
        </w:rPr>
        <w:t xml:space="preserve"> Tenderers will be asked to submit their BAFO in accordance with the process described in </w:t>
      </w:r>
      <w:r w:rsidR="00F10112">
        <w:rPr>
          <w:rFonts w:eastAsia="Calibri" w:cs="Arial"/>
        </w:rPr>
        <w:t>Clause</w:t>
      </w:r>
      <w:r w:rsidR="008E1459">
        <w:rPr>
          <w:rFonts w:eastAsia="Calibri" w:cs="Arial"/>
        </w:rPr>
        <w:t xml:space="preserve"> E</w:t>
      </w:r>
      <w:r w:rsidR="00F10112">
        <w:rPr>
          <w:rFonts w:eastAsia="Calibri" w:cs="Arial"/>
        </w:rPr>
        <w:t xml:space="preserve">4 (Submission of Final Tender). </w:t>
      </w:r>
    </w:p>
    <w:p w:rsidR="009749C3" w:rsidRPr="00D9740C" w:rsidRDefault="009749C3" w:rsidP="00CB6BE2">
      <w:pPr>
        <w:pStyle w:val="Heading3"/>
        <w:rPr>
          <w:rFonts w:eastAsia="Calibri"/>
          <w:szCs w:val="26"/>
        </w:rPr>
      </w:pPr>
      <w:bookmarkStart w:id="33" w:name="_Toc488747438"/>
      <w:r>
        <w:rPr>
          <w:rFonts w:eastAsia="Calibri"/>
          <w:szCs w:val="26"/>
        </w:rPr>
        <w:t>MEAT evaluation</w:t>
      </w:r>
      <w:bookmarkEnd w:id="33"/>
    </w:p>
    <w:p w:rsidR="00F15FE4" w:rsidRDefault="00F15FE4" w:rsidP="00F10112">
      <w:r>
        <w:rPr>
          <w:rFonts w:eastAsia="Calibri" w:cs="Arial"/>
        </w:rPr>
        <w:t>D</w:t>
      </w:r>
      <w:r w:rsidR="0020091E">
        <w:rPr>
          <w:rFonts w:eastAsia="Calibri" w:cs="Arial"/>
        </w:rPr>
        <w:t>4</w:t>
      </w:r>
      <w:r w:rsidR="00395C37">
        <w:rPr>
          <w:rFonts w:eastAsia="Calibri" w:cs="Arial"/>
        </w:rPr>
        <w:t>3</w:t>
      </w:r>
      <w:r>
        <w:rPr>
          <w:rFonts w:eastAsia="Calibri" w:cs="Arial"/>
        </w:rPr>
        <w:t>. If the Tenderer successfully meets all minimum acceptable crit</w:t>
      </w:r>
      <w:r w:rsidRPr="00365675">
        <w:rPr>
          <w:rFonts w:eastAsia="Calibri" w:cs="Arial"/>
        </w:rPr>
        <w:t>eria and stan</w:t>
      </w:r>
      <w:r w:rsidR="00814C09">
        <w:rPr>
          <w:rFonts w:eastAsia="Calibri" w:cs="Arial"/>
        </w:rPr>
        <w:t xml:space="preserve">dards set out within </w:t>
      </w:r>
      <w:r w:rsidR="00AE4A8D">
        <w:rPr>
          <w:rFonts w:eastAsia="Calibri" w:cs="Arial"/>
        </w:rPr>
        <w:t>e</w:t>
      </w:r>
      <w:r w:rsidR="00814C09">
        <w:rPr>
          <w:rFonts w:eastAsia="Calibri" w:cs="Arial"/>
        </w:rPr>
        <w:t>valuation S</w:t>
      </w:r>
      <w:r w:rsidRPr="00365675">
        <w:rPr>
          <w:rFonts w:eastAsia="Calibri" w:cs="Arial"/>
        </w:rPr>
        <w:t>tages 1 and 2 (</w:t>
      </w:r>
      <w:r w:rsidR="00D82015">
        <w:rPr>
          <w:rFonts w:eastAsia="Calibri" w:cs="Arial"/>
        </w:rPr>
        <w:t xml:space="preserve">Clauses </w:t>
      </w:r>
      <w:r w:rsidRPr="00365675">
        <w:rPr>
          <w:rFonts w:eastAsia="Calibri" w:cs="Arial"/>
        </w:rPr>
        <w:t>D</w:t>
      </w:r>
      <w:r w:rsidR="0020091E">
        <w:rPr>
          <w:rFonts w:eastAsia="Calibri" w:cs="Arial"/>
        </w:rPr>
        <w:t>6</w:t>
      </w:r>
      <w:r w:rsidRPr="00365675">
        <w:rPr>
          <w:rFonts w:eastAsia="Calibri" w:cs="Arial"/>
        </w:rPr>
        <w:t xml:space="preserve">-27), all </w:t>
      </w:r>
      <w:r w:rsidRPr="00BA5557">
        <w:t xml:space="preserve">Tenders will be </w:t>
      </w:r>
      <w:r w:rsidR="00AE4A8D">
        <w:t>assess</w:t>
      </w:r>
      <w:r w:rsidRPr="00BA5557">
        <w:t xml:space="preserve">ed using the MEAT </w:t>
      </w:r>
      <w:r w:rsidR="00AE4A8D">
        <w:t xml:space="preserve">evaluation </w:t>
      </w:r>
      <w:r w:rsidRPr="00BA5557">
        <w:t xml:space="preserve">method. </w:t>
      </w:r>
      <w:r w:rsidR="0055493C" w:rsidRPr="0055493C">
        <w:t>This is a comparative score and the scoring method is worked out</w:t>
      </w:r>
      <w:r w:rsidR="0055493C">
        <w:t xml:space="preserve"> using the ratio (Table 9) and calculations (clause D54) below</w:t>
      </w:r>
      <w:r w:rsidR="0055493C" w:rsidRPr="0055493C">
        <w:t xml:space="preserve">. The optimum is the highest technical score and lowest price, this together would get the highest total score. </w:t>
      </w:r>
      <w:r w:rsidR="0055493C">
        <w:t>A worked example is detailed below.</w:t>
      </w:r>
    </w:p>
    <w:p w:rsidR="00482247" w:rsidRDefault="00482247" w:rsidP="00F10112"/>
    <w:p w:rsidR="00DB3BA5" w:rsidRDefault="00DB3BA5" w:rsidP="00F10112"/>
    <w:p w:rsidR="00482247" w:rsidRDefault="00482247" w:rsidP="00F10112"/>
    <w:p w:rsidR="00482247" w:rsidRPr="0074729D" w:rsidRDefault="00DB730D" w:rsidP="00482247">
      <w:pPr>
        <w:rPr>
          <w:rStyle w:val="BookTitle"/>
          <w:rFonts w:cs="Arial"/>
          <w:i w:val="0"/>
        </w:rPr>
      </w:pPr>
      <w:bookmarkStart w:id="34" w:name="Action"/>
      <w:bookmarkStart w:id="35" w:name="Body"/>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280035</wp:posOffset>
                </wp:positionH>
                <wp:positionV relativeFrom="paragraph">
                  <wp:posOffset>-10795</wp:posOffset>
                </wp:positionV>
                <wp:extent cx="4965065" cy="1475105"/>
                <wp:effectExtent l="0" t="0" r="26035" b="10795"/>
                <wp:wrapNone/>
                <wp:docPr id="297" name="Rounded 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5065" cy="1475105"/>
                        </a:xfrm>
                        <a:prstGeom prst="roundRect">
                          <a:avLst/>
                        </a:prstGeom>
                        <a:noFill/>
                        <a:ln w="25400" cap="flat" cmpd="sng" algn="ctr">
                          <a:solidFill>
                            <a:srgbClr val="4F81BD">
                              <a:shade val="50000"/>
                            </a:srgbClr>
                          </a:solidFill>
                          <a:prstDash val="sysDot"/>
                        </a:ln>
                        <a:effectLst/>
                      </wps:spPr>
                      <wps:txbx>
                        <w:txbxContent>
                          <w:p w:rsidR="00482247" w:rsidRDefault="00482247" w:rsidP="0048224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97" o:spid="_x0000_s1026" style="position:absolute;margin-left:22.05pt;margin-top:-.85pt;width:390.95pt;height:11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" filled="f" strokecolor="#385d8a" strokeweight="2pt">
                <v:stroke dashstyle="1 1"/>
                <v:path arrowok="t"/>
                <v:textbox>
                  <w:txbxContent>
                    <w:p w:rsidR="00482247" w:rsidRDefault="00482247" w:rsidP="00482247">
                      <w:r>
                        <w:t xml:space="preserve"> </w:t>
                      </w:r>
                    </w:p>
                  </w:txbxContent>
                </v:textbox>
              </v:roundrec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1637030</wp:posOffset>
                </wp:positionH>
                <wp:positionV relativeFrom="paragraph">
                  <wp:posOffset>69215</wp:posOffset>
                </wp:positionV>
                <wp:extent cx="2305050" cy="313055"/>
                <wp:effectExtent l="0" t="0" r="19050" b="1079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13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482247" w:rsidRDefault="00482247" w:rsidP="00482247">
                            <w:pPr>
                              <w:spacing w:after="0"/>
                              <w:jc w:val="center"/>
                            </w:pPr>
                            <w:r>
                              <w:t>MEAT Evaluation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8.9pt;margin-top:5.45pt;width:181.5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" fillcolor="window" strokecolor="windowText" strokeweight="2pt">
                <v:textbox>
                  <w:txbxContent>
                    <w:p w:rsidR="00482247" w:rsidRDefault="00482247" w:rsidP="00482247">
                      <w:pPr>
                        <w:spacing w:after="0"/>
                        <w:jc w:val="center"/>
                      </w:pPr>
                      <w:r>
                        <w:t>MEAT Evaluation</w:t>
                      </w:r>
                    </w:p>
                  </w:txbxContent>
                </v:textbox>
              </v:shape>
            </w:pict>
          </mc:Fallback>
        </mc:AlternateContent>
      </w:r>
    </w:p>
    <w:p w:rsidR="00482247" w:rsidRPr="0074729D" w:rsidRDefault="00DB730D" w:rsidP="00482247">
      <w:pPr>
        <w:rPr>
          <w:rStyle w:val="BookTitle"/>
          <w:rFonts w:cs="Arial"/>
          <w:i w:val="0"/>
        </w:rPr>
      </w:pPr>
      <w:r>
        <w:rPr>
          <w:noProof/>
          <w:lang w:eastAsia="en-GB"/>
        </w:rPr>
        <mc:AlternateContent>
          <mc:Choice Requires="wps">
            <w:drawing>
              <wp:anchor distT="4294967295" distB="4294967295" distL="114300" distR="114300" simplePos="0" relativeHeight="251656192" behindDoc="0" locked="0" layoutInCell="1" allowOverlap="1">
                <wp:simplePos x="0" y="0"/>
                <wp:positionH relativeFrom="column">
                  <wp:posOffset>1020445</wp:posOffset>
                </wp:positionH>
                <wp:positionV relativeFrom="paragraph">
                  <wp:posOffset>181609</wp:posOffset>
                </wp:positionV>
                <wp:extent cx="3401695" cy="0"/>
                <wp:effectExtent l="0" t="0" r="27305"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169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7E5762" id="Straight Connector 28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5pt,14.3pt" to="348.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" strokecolor="windowText">
                <o:lock v:ext="edit" shapetype="f"/>
              </v:line>
            </w:pict>
          </mc:Fallback>
        </mc:AlternateContent>
      </w:r>
      <w:r>
        <w:rPr>
          <w:noProof/>
          <w:lang w:eastAsia="en-GB"/>
        </w:rPr>
        <mc:AlternateContent>
          <mc:Choice Requires="wps">
            <w:drawing>
              <wp:anchor distT="0" distB="0" distL="114299" distR="114299" simplePos="0" relativeHeight="251660288" behindDoc="0" locked="0" layoutInCell="1" allowOverlap="1">
                <wp:simplePos x="0" y="0"/>
                <wp:positionH relativeFrom="column">
                  <wp:posOffset>4405629</wp:posOffset>
                </wp:positionH>
                <wp:positionV relativeFrom="paragraph">
                  <wp:posOffset>207010</wp:posOffset>
                </wp:positionV>
                <wp:extent cx="0" cy="20955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D86F4D" id="Straight Connector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6.9pt,16.3pt" to="346.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" strokecolor="windowText">
                <o:lock v:ext="edit" shapetype="f"/>
              </v:line>
            </w:pict>
          </mc:Fallback>
        </mc:AlternateContent>
      </w:r>
      <w:r>
        <w:rPr>
          <w:noProof/>
          <w:lang w:eastAsia="en-GB"/>
        </w:rPr>
        <mc:AlternateContent>
          <mc:Choice Requires="wps">
            <w:drawing>
              <wp:anchor distT="0" distB="0" distL="114299" distR="114299" simplePos="0" relativeHeight="251661312" behindDoc="0" locked="0" layoutInCell="1" allowOverlap="1">
                <wp:simplePos x="0" y="0"/>
                <wp:positionH relativeFrom="column">
                  <wp:posOffset>2874009</wp:posOffset>
                </wp:positionH>
                <wp:positionV relativeFrom="paragraph">
                  <wp:posOffset>92710</wp:posOffset>
                </wp:positionV>
                <wp:extent cx="0" cy="85090"/>
                <wp:effectExtent l="0" t="0" r="19050" b="2921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0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708B0A" id="Straight Connector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6.3pt,7.3pt" to="22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" strokecolor="windowText">
                <o:lock v:ext="edit" shapetype="f"/>
              </v:line>
            </w:pict>
          </mc:Fallback>
        </mc:AlternateContent>
      </w:r>
      <w:r>
        <w:rPr>
          <w:noProof/>
          <w:lang w:eastAsia="en-GB"/>
        </w:rPr>
        <mc:AlternateContent>
          <mc:Choice Requires="wps">
            <w:drawing>
              <wp:anchor distT="0" distB="0" distL="114299" distR="114299" simplePos="0" relativeHeight="251658240" behindDoc="0" locked="0" layoutInCell="1" allowOverlap="1">
                <wp:simplePos x="0" y="0"/>
                <wp:positionH relativeFrom="column">
                  <wp:posOffset>1020444</wp:posOffset>
                </wp:positionH>
                <wp:positionV relativeFrom="paragraph">
                  <wp:posOffset>181610</wp:posOffset>
                </wp:positionV>
                <wp:extent cx="0" cy="210185"/>
                <wp:effectExtent l="0" t="0" r="19050" b="37465"/>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18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968561" id="Straight Connector 29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0.35pt,14.3pt" to="80.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" strokecolor="windowText">
                <o:lock v:ext="edit" shapetype="f"/>
              </v:line>
            </w:pict>
          </mc:Fallback>
        </mc:AlternateContent>
      </w:r>
    </w:p>
    <w:bookmarkEnd w:id="34"/>
    <w:bookmarkEnd w:id="35"/>
    <w:p w:rsidR="00482247" w:rsidRPr="0074729D" w:rsidRDefault="00DB730D" w:rsidP="00482247">
      <w:pPr>
        <w:ind w:left="720" w:hanging="720"/>
        <w:rPr>
          <w:rFonts w:cs="Arial"/>
        </w:rPr>
      </w:pPr>
      <w:r>
        <w:rPr>
          <w:noProof/>
          <w:lang w:eastAsia="en-GB"/>
        </w:rPr>
        <mc:AlternateContent>
          <mc:Choice Requires="wpg">
            <w:drawing>
              <wp:anchor distT="0" distB="0" distL="114300" distR="114300" simplePos="0" relativeHeight="251657216" behindDoc="0" locked="0" layoutInCell="1" allowOverlap="1">
                <wp:simplePos x="0" y="0"/>
                <wp:positionH relativeFrom="column">
                  <wp:posOffset>3780790</wp:posOffset>
                </wp:positionH>
                <wp:positionV relativeFrom="paragraph">
                  <wp:posOffset>93980</wp:posOffset>
                </wp:positionV>
                <wp:extent cx="1227455" cy="558800"/>
                <wp:effectExtent l="0" t="0" r="10795"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7455" cy="558800"/>
                          <a:chOff x="0" y="0"/>
                          <a:chExt cx="1228884" cy="559927"/>
                        </a:xfrm>
                      </wpg:grpSpPr>
                      <wps:wsp>
                        <wps:cNvPr id="7" name="Text Box 7"/>
                        <wps:cNvSpPr txBox="1">
                          <a:spLocks noChangeArrowheads="1"/>
                        </wps:cNvSpPr>
                        <wps:spPr bwMode="auto">
                          <a:xfrm>
                            <a:off x="0" y="0"/>
                            <a:ext cx="1227613" cy="417293"/>
                          </a:xfrm>
                          <a:prstGeom prst="rect">
                            <a:avLst/>
                          </a:prstGeom>
                          <a:solidFill>
                            <a:srgbClr val="FFFFFF"/>
                          </a:solidFill>
                          <a:ln w="9525">
                            <a:solidFill>
                              <a:srgbClr val="000000"/>
                            </a:solidFill>
                            <a:miter lim="800000"/>
                            <a:headEnd/>
                            <a:tailEnd/>
                          </a:ln>
                        </wps:spPr>
                        <wps:txbx>
                          <w:txbxContent>
                            <w:p w:rsidR="00482247" w:rsidRDefault="00482247" w:rsidP="00482247">
                              <w:pPr>
                                <w:jc w:val="center"/>
                              </w:pPr>
                              <w:r>
                                <w:t>40 Marks</w:t>
                              </w:r>
                            </w:p>
                          </w:txbxContent>
                        </wps:txbx>
                        <wps:bodyPr rot="0" vert="horz" wrap="square" lIns="91440" tIns="45720" rIns="91440" bIns="45720" anchor="t" anchorCtr="0">
                          <a:noAutofit/>
                        </wps:bodyPr>
                      </wps:wsp>
                      <wps:wsp>
                        <wps:cNvPr id="8" name="Text Box 8"/>
                        <wps:cNvSpPr txBox="1">
                          <a:spLocks noChangeArrowheads="1"/>
                        </wps:cNvSpPr>
                        <wps:spPr bwMode="auto">
                          <a:xfrm>
                            <a:off x="0" y="269858"/>
                            <a:ext cx="1228884" cy="290069"/>
                          </a:xfrm>
                          <a:prstGeom prst="rect">
                            <a:avLst/>
                          </a:prstGeom>
                          <a:solidFill>
                            <a:srgbClr val="FFFFFF"/>
                          </a:solidFill>
                          <a:ln w="9525">
                            <a:solidFill>
                              <a:srgbClr val="000000"/>
                            </a:solidFill>
                            <a:miter lim="800000"/>
                            <a:headEnd/>
                            <a:tailEnd/>
                          </a:ln>
                        </wps:spPr>
                        <wps:txbx>
                          <w:txbxContent>
                            <w:p w:rsidR="00482247" w:rsidRPr="00DC00B0" w:rsidRDefault="00482247" w:rsidP="00482247">
                              <w:pPr>
                                <w:spacing w:after="0"/>
                                <w:jc w:val="center"/>
                                <w:rPr>
                                  <w:sz w:val="16"/>
                                </w:rPr>
                              </w:pPr>
                              <w:r w:rsidRPr="00DC00B0">
                                <w:rPr>
                                  <w:sz w:val="16"/>
                                </w:rPr>
                                <w:t>Technical /Commercial</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297.7pt;margin-top:7.4pt;width:96.65pt;height:44pt;z-index:251657216" coordsize="12288,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">
                <v:shape id="Text Box 7" o:spid="_x0000_s1029" type="#_x0000_t202" style="position:absolute;width:12276;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82247" w:rsidRDefault="00482247" w:rsidP="00482247">
                        <w:pPr>
                          <w:jc w:val="center"/>
                        </w:pPr>
                        <w:r>
                          <w:t>40 Marks</w:t>
                        </w:r>
                      </w:p>
                    </w:txbxContent>
                  </v:textbox>
                </v:shape>
                <v:shape id="Text Box 8" o:spid="_x0000_s1030" type="#_x0000_t202" style="position:absolute;top:2698;width:12288;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82247" w:rsidRPr="00DC00B0" w:rsidRDefault="00482247" w:rsidP="00482247">
                        <w:pPr>
                          <w:spacing w:after="0"/>
                          <w:jc w:val="center"/>
                          <w:rPr>
                            <w:sz w:val="16"/>
                          </w:rPr>
                        </w:pPr>
                        <w:r w:rsidRPr="00DC00B0">
                          <w:rPr>
                            <w:sz w:val="16"/>
                          </w:rPr>
                          <w:t>Technical /Commercial</w:t>
                        </w:r>
                      </w:p>
                    </w:txbxContent>
                  </v:textbox>
                </v:shape>
              </v:group>
            </w:pict>
          </mc:Fallback>
        </mc:AlternateContent>
      </w:r>
      <w:r>
        <w:rPr>
          <w:noProof/>
          <w:lang w:eastAsia="en-GB"/>
        </w:rPr>
        <mc:AlternateContent>
          <mc:Choice Requires="wpg">
            <w:drawing>
              <wp:anchor distT="0" distB="0" distL="114300" distR="114300" simplePos="0" relativeHeight="251655168" behindDoc="0" locked="0" layoutInCell="1" allowOverlap="1">
                <wp:simplePos x="0" y="0"/>
                <wp:positionH relativeFrom="column">
                  <wp:posOffset>410845</wp:posOffset>
                </wp:positionH>
                <wp:positionV relativeFrom="paragraph">
                  <wp:posOffset>103505</wp:posOffset>
                </wp:positionV>
                <wp:extent cx="1227455" cy="558800"/>
                <wp:effectExtent l="0" t="0" r="1079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7455" cy="558800"/>
                          <a:chOff x="0" y="0"/>
                          <a:chExt cx="1228884" cy="559928"/>
                        </a:xfrm>
                      </wpg:grpSpPr>
                      <wps:wsp>
                        <wps:cNvPr id="19" name="Text Box 19"/>
                        <wps:cNvSpPr txBox="1">
                          <a:spLocks noChangeArrowheads="1"/>
                        </wps:cNvSpPr>
                        <wps:spPr bwMode="auto">
                          <a:xfrm>
                            <a:off x="0" y="0"/>
                            <a:ext cx="1227613" cy="417294"/>
                          </a:xfrm>
                          <a:prstGeom prst="rect">
                            <a:avLst/>
                          </a:prstGeom>
                          <a:solidFill>
                            <a:srgbClr val="FFFFFF"/>
                          </a:solidFill>
                          <a:ln w="9525">
                            <a:solidFill>
                              <a:srgbClr val="000000"/>
                            </a:solidFill>
                            <a:miter lim="800000"/>
                            <a:headEnd/>
                            <a:tailEnd/>
                          </a:ln>
                        </wps:spPr>
                        <wps:txbx>
                          <w:txbxContent>
                            <w:p w:rsidR="00482247" w:rsidRDefault="00482247" w:rsidP="00482247">
                              <w:pPr>
                                <w:jc w:val="center"/>
                              </w:pPr>
                              <w:r>
                                <w:t>60 Marks</w:t>
                              </w:r>
                            </w:p>
                          </w:txbxContent>
                        </wps:txbx>
                        <wps:bodyPr rot="0" vert="horz" wrap="square" lIns="91440" tIns="45720" rIns="91440" bIns="45720" anchor="t" anchorCtr="0">
                          <a:noAutofit/>
                        </wps:bodyPr>
                      </wps:wsp>
                      <wps:wsp>
                        <wps:cNvPr id="20" name="Text Box 20"/>
                        <wps:cNvSpPr txBox="1">
                          <a:spLocks noChangeArrowheads="1"/>
                        </wps:cNvSpPr>
                        <wps:spPr bwMode="auto">
                          <a:xfrm>
                            <a:off x="0" y="269858"/>
                            <a:ext cx="1228884" cy="290070"/>
                          </a:xfrm>
                          <a:prstGeom prst="rect">
                            <a:avLst/>
                          </a:prstGeom>
                          <a:solidFill>
                            <a:srgbClr val="FFFFFF"/>
                          </a:solidFill>
                          <a:ln w="9525">
                            <a:solidFill>
                              <a:srgbClr val="000000"/>
                            </a:solidFill>
                            <a:miter lim="800000"/>
                            <a:headEnd/>
                            <a:tailEnd/>
                          </a:ln>
                        </wps:spPr>
                        <wps:txbx>
                          <w:txbxContent>
                            <w:p w:rsidR="00482247" w:rsidRDefault="00DB3BA5" w:rsidP="00482247">
                              <w:pPr>
                                <w:spacing w:after="0"/>
                                <w:jc w:val="center"/>
                              </w:pPr>
                              <w:r>
                                <w:t xml:space="preserve">Price </w:t>
                              </w:r>
                              <w:r w:rsidR="00482247">
                                <w:t>(Stage 4)</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31" style="position:absolute;left:0;text-align:left;margin-left:32.35pt;margin-top:8.15pt;width:96.65pt;height:44pt;z-index:251655168" coordsize="12288,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">
                <v:shape id="Text Box 19" o:spid="_x0000_s1032" type="#_x0000_t202" style="position:absolute;width:12276;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82247" w:rsidRDefault="00482247" w:rsidP="00482247">
                        <w:pPr>
                          <w:jc w:val="center"/>
                        </w:pPr>
                        <w:r>
                          <w:t>60 Marks</w:t>
                        </w:r>
                      </w:p>
                    </w:txbxContent>
                  </v:textbox>
                </v:shape>
                <v:shape id="Text Box 20" o:spid="_x0000_s1033" type="#_x0000_t202" style="position:absolute;top:2698;width:12288;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82247" w:rsidRDefault="00DB3BA5" w:rsidP="00482247">
                        <w:pPr>
                          <w:spacing w:after="0"/>
                          <w:jc w:val="center"/>
                        </w:pPr>
                        <w:r>
                          <w:t xml:space="preserve">Price </w:t>
                        </w:r>
                        <w:r w:rsidR="00482247">
                          <w:t>(Stage 4)</w:t>
                        </w:r>
                      </w:p>
                    </w:txbxContent>
                  </v:textbox>
                </v:shape>
              </v:group>
            </w:pict>
          </mc:Fallback>
        </mc:AlternateContent>
      </w:r>
    </w:p>
    <w:p w:rsidR="00482247" w:rsidRPr="0074729D" w:rsidRDefault="00482247" w:rsidP="00482247">
      <w:pPr>
        <w:ind w:left="720" w:hanging="720"/>
        <w:rPr>
          <w:rFonts w:cs="Arial"/>
        </w:rPr>
      </w:pPr>
    </w:p>
    <w:p w:rsidR="00482247" w:rsidRPr="0074729D" w:rsidRDefault="00482247" w:rsidP="00482247">
      <w:pPr>
        <w:ind w:left="720" w:hanging="720"/>
        <w:rPr>
          <w:rFonts w:cs="Arial"/>
        </w:rPr>
      </w:pPr>
    </w:p>
    <w:p w:rsidR="00482247" w:rsidRPr="00AE4A8D" w:rsidRDefault="00482247" w:rsidP="00482247">
      <w:pPr>
        <w:spacing w:before="60"/>
        <w:ind w:left="567"/>
        <w:rPr>
          <w:rStyle w:val="BookTitle"/>
          <w:rFonts w:cs="Arial"/>
          <w:i w:val="0"/>
          <w:sz w:val="18"/>
        </w:rPr>
      </w:pPr>
      <w:r w:rsidRPr="00AE4A8D">
        <w:rPr>
          <w:rFonts w:cs="Arial"/>
          <w:i/>
          <w:sz w:val="18"/>
        </w:rPr>
        <w:t xml:space="preserve">Table 9 – MEAT </w:t>
      </w:r>
      <w:r w:rsidR="0055493C">
        <w:rPr>
          <w:rFonts w:cs="Arial"/>
          <w:i/>
          <w:sz w:val="18"/>
        </w:rPr>
        <w:t>ratios</w:t>
      </w:r>
      <w:r w:rsidRPr="00AE4A8D">
        <w:rPr>
          <w:rFonts w:cs="Arial"/>
          <w:i/>
          <w:sz w:val="18"/>
        </w:rPr>
        <w:t xml:space="preserve"> </w:t>
      </w:r>
      <w:r w:rsidRPr="00AE4A8D">
        <w:rPr>
          <w:rStyle w:val="BookTitle"/>
          <w:rFonts w:cs="Arial"/>
          <w:sz w:val="18"/>
        </w:rPr>
        <w:t xml:space="preserve"> </w:t>
      </w:r>
    </w:p>
    <w:p w:rsidR="00480852" w:rsidRPr="00480852" w:rsidRDefault="00480852" w:rsidP="00AE4A8D">
      <w:pPr>
        <w:spacing w:before="220"/>
        <w:rPr>
          <w:b/>
        </w:rPr>
      </w:pPr>
      <w:r w:rsidRPr="00480852">
        <w:rPr>
          <w:b/>
        </w:rPr>
        <w:t>Technical/Commercial Scores</w:t>
      </w:r>
    </w:p>
    <w:p w:rsidR="00AE4A8D" w:rsidRDefault="00AE4A8D" w:rsidP="00AE4A8D">
      <w:pPr>
        <w:spacing w:before="220"/>
      </w:pPr>
      <w:r w:rsidRPr="00BA5557">
        <w:t>D</w:t>
      </w:r>
      <w:r>
        <w:t>4</w:t>
      </w:r>
      <w:r w:rsidR="00BC5253">
        <w:t>4</w:t>
      </w:r>
      <w:r>
        <w:rPr>
          <w:color w:val="FF0000"/>
        </w:rPr>
        <w:t>.</w:t>
      </w:r>
      <w:r w:rsidRPr="00391259">
        <w:rPr>
          <w:color w:val="FF0000"/>
        </w:rPr>
        <w:tab/>
      </w:r>
      <w:r w:rsidRPr="00BA5557">
        <w:t xml:space="preserve">The </w:t>
      </w:r>
      <w:r w:rsidR="00DB3BA5">
        <w:t>score</w:t>
      </w:r>
      <w:r w:rsidR="009749C3">
        <w:t>s</w:t>
      </w:r>
      <w:r w:rsidR="00DB3BA5">
        <w:t xml:space="preserve"> achieved for each plan in Evaluation stage 2b will be multiplied by </w:t>
      </w:r>
      <w:r w:rsidR="009749C3">
        <w:t>its</w:t>
      </w:r>
      <w:r w:rsidR="00DB3BA5">
        <w:t xml:space="preserve"> respective weighting</w:t>
      </w:r>
      <w:r w:rsidR="009749C3">
        <w:t xml:space="preserve"> (as detailed in Table 6)</w:t>
      </w:r>
      <w:r w:rsidR="00DB3BA5">
        <w:t xml:space="preserve">. These will then be added together to give a mark for the </w:t>
      </w:r>
      <w:r w:rsidR="009749C3">
        <w:t xml:space="preserve">combined </w:t>
      </w:r>
      <w:r w:rsidRPr="00BA5557">
        <w:t>Technical</w:t>
      </w:r>
      <w:r w:rsidR="00000650">
        <w:t>/</w:t>
      </w:r>
      <w:r w:rsidR="00000650" w:rsidRPr="00BA5557">
        <w:t>Commercial</w:t>
      </w:r>
      <w:r w:rsidRPr="00BA5557">
        <w:t xml:space="preserve"> </w:t>
      </w:r>
      <w:r w:rsidR="00DB3BA5">
        <w:t>element of the Tender, out of 10.</w:t>
      </w:r>
      <w:r>
        <w:t xml:space="preserve"> </w:t>
      </w:r>
      <w:r w:rsidR="009749C3">
        <w:t xml:space="preserve">Two </w:t>
      </w:r>
      <w:r>
        <w:t>worked example</w:t>
      </w:r>
      <w:r w:rsidR="009749C3">
        <w:t>s</w:t>
      </w:r>
      <w:r>
        <w:t xml:space="preserve"> </w:t>
      </w:r>
      <w:r w:rsidR="00000650">
        <w:t>of how</w:t>
      </w:r>
      <w:r w:rsidR="009749C3">
        <w:t xml:space="preserve"> the</w:t>
      </w:r>
      <w:r w:rsidR="00000650">
        <w:t xml:space="preserve"> Technical/Com</w:t>
      </w:r>
      <w:r w:rsidR="00F3144D">
        <w:t>mercial Scores are calculated are</w:t>
      </w:r>
      <w:r>
        <w:t xml:space="preserve"> </w:t>
      </w:r>
      <w:r w:rsidR="009749C3">
        <w:t>shown below</w:t>
      </w:r>
      <w:r>
        <w:t xml:space="preserve">: </w:t>
      </w:r>
    </w:p>
    <w:p w:rsidR="00AE4A8D" w:rsidRPr="0074729D" w:rsidRDefault="00AE4A8D" w:rsidP="00AE4A8D">
      <w:pPr>
        <w:ind w:firstLine="709"/>
        <w:rPr>
          <w:rFonts w:cs="Arial"/>
          <w:spacing w:val="-2"/>
          <w:u w:val="single"/>
        </w:rPr>
      </w:pPr>
      <w:r w:rsidRPr="0074729D">
        <w:rPr>
          <w:rFonts w:cs="Arial"/>
          <w:spacing w:val="-2"/>
          <w:u w:val="single"/>
        </w:rPr>
        <w:t>Tender 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161"/>
        <w:gridCol w:w="1388"/>
        <w:gridCol w:w="1571"/>
      </w:tblGrid>
      <w:tr w:rsidR="00AE4A8D" w:rsidRPr="0074729D" w:rsidTr="00CB6BE2">
        <w:trPr>
          <w:trHeight w:val="600"/>
        </w:trPr>
        <w:tc>
          <w:tcPr>
            <w:tcW w:w="3204" w:type="dxa"/>
            <w:shd w:val="clear" w:color="auto" w:fill="auto"/>
          </w:tcPr>
          <w:p w:rsidR="00AE4A8D" w:rsidRPr="00E352AA" w:rsidRDefault="00000650" w:rsidP="00E352AA">
            <w:pPr>
              <w:rPr>
                <w:rFonts w:cs="Arial"/>
              </w:rPr>
            </w:pPr>
            <w:r w:rsidRPr="00E352AA">
              <w:rPr>
                <w:rFonts w:cs="Arial"/>
              </w:rPr>
              <w:t>Weighted Tender Deliverable</w:t>
            </w:r>
          </w:p>
        </w:tc>
        <w:tc>
          <w:tcPr>
            <w:tcW w:w="2161" w:type="dxa"/>
            <w:shd w:val="clear" w:color="auto" w:fill="auto"/>
          </w:tcPr>
          <w:p w:rsidR="00AE4A8D" w:rsidRPr="00E352AA" w:rsidRDefault="00AE4A8D" w:rsidP="00CB6BE2">
            <w:pPr>
              <w:rPr>
                <w:rFonts w:cs="Arial"/>
              </w:rPr>
            </w:pPr>
            <w:r w:rsidRPr="00E352AA">
              <w:rPr>
                <w:rFonts w:cs="Arial"/>
              </w:rPr>
              <w:t>Score out of 10</w:t>
            </w:r>
            <w:r w:rsidR="00000650" w:rsidRPr="00E352AA">
              <w:rPr>
                <w:rFonts w:cs="Arial"/>
              </w:rPr>
              <w:t xml:space="preserve"> (</w:t>
            </w:r>
            <w:r w:rsidR="00DB3BA5">
              <w:rPr>
                <w:rFonts w:cs="Arial"/>
              </w:rPr>
              <w:t xml:space="preserve">as per </w:t>
            </w:r>
            <w:r w:rsidR="00CB6BE2">
              <w:rPr>
                <w:rFonts w:cs="Arial"/>
              </w:rPr>
              <w:t>T</w:t>
            </w:r>
            <w:r w:rsidR="00DB3BA5">
              <w:rPr>
                <w:rFonts w:cs="Arial"/>
              </w:rPr>
              <w:t>able 7</w:t>
            </w:r>
            <w:r w:rsidR="00000650" w:rsidRPr="00E352AA">
              <w:rPr>
                <w:rFonts w:cs="Arial"/>
              </w:rPr>
              <w:t>)</w:t>
            </w:r>
          </w:p>
        </w:tc>
        <w:tc>
          <w:tcPr>
            <w:tcW w:w="1388" w:type="dxa"/>
            <w:shd w:val="clear" w:color="auto" w:fill="auto"/>
          </w:tcPr>
          <w:p w:rsidR="00AE4A8D" w:rsidRPr="00E352AA" w:rsidRDefault="00AE4A8D" w:rsidP="00E352AA">
            <w:pPr>
              <w:rPr>
                <w:rFonts w:cs="Arial"/>
              </w:rPr>
            </w:pPr>
            <w:r w:rsidRPr="00E352AA">
              <w:rPr>
                <w:rFonts w:cs="Arial"/>
              </w:rPr>
              <w:t>Weighting</w:t>
            </w:r>
          </w:p>
        </w:tc>
        <w:tc>
          <w:tcPr>
            <w:tcW w:w="1571" w:type="dxa"/>
            <w:shd w:val="clear" w:color="auto" w:fill="auto"/>
          </w:tcPr>
          <w:p w:rsidR="00AE4A8D" w:rsidRPr="00E352AA" w:rsidRDefault="00AE4A8D" w:rsidP="00E352AA">
            <w:pPr>
              <w:rPr>
                <w:rFonts w:cs="Arial"/>
              </w:rPr>
            </w:pPr>
            <w:r w:rsidRPr="00E352AA">
              <w:rPr>
                <w:rFonts w:cs="Arial"/>
              </w:rPr>
              <w:t>Weighted Score</w:t>
            </w:r>
          </w:p>
        </w:tc>
      </w:tr>
      <w:tr w:rsidR="00AE4A8D" w:rsidRPr="0074729D" w:rsidTr="00CB6BE2">
        <w:trPr>
          <w:trHeight w:val="399"/>
        </w:trPr>
        <w:tc>
          <w:tcPr>
            <w:tcW w:w="3204" w:type="dxa"/>
            <w:shd w:val="clear" w:color="auto" w:fill="auto"/>
          </w:tcPr>
          <w:p w:rsidR="00AE4A8D" w:rsidRPr="00E352AA" w:rsidRDefault="00000650" w:rsidP="00E352AA">
            <w:pPr>
              <w:rPr>
                <w:rFonts w:cs="Arial"/>
              </w:rPr>
            </w:pPr>
            <w:r w:rsidRPr="00E352AA">
              <w:rPr>
                <w:rFonts w:cs="Arial"/>
              </w:rPr>
              <w:t>Transition Plan</w:t>
            </w:r>
          </w:p>
        </w:tc>
        <w:tc>
          <w:tcPr>
            <w:tcW w:w="2161" w:type="dxa"/>
            <w:shd w:val="clear" w:color="auto" w:fill="auto"/>
          </w:tcPr>
          <w:p w:rsidR="00AE4A8D" w:rsidRPr="00E352AA" w:rsidRDefault="00000650" w:rsidP="00E352AA">
            <w:pPr>
              <w:rPr>
                <w:rFonts w:cs="Arial"/>
              </w:rPr>
            </w:pPr>
            <w:r w:rsidRPr="00E352AA">
              <w:rPr>
                <w:rFonts w:cs="Arial"/>
              </w:rPr>
              <w:t>7</w:t>
            </w:r>
          </w:p>
        </w:tc>
        <w:tc>
          <w:tcPr>
            <w:tcW w:w="1388" w:type="dxa"/>
            <w:shd w:val="clear" w:color="auto" w:fill="auto"/>
          </w:tcPr>
          <w:p w:rsidR="00AE4A8D" w:rsidRPr="00E352AA" w:rsidRDefault="00000650" w:rsidP="00E352AA">
            <w:pPr>
              <w:rPr>
                <w:rFonts w:cs="Arial"/>
              </w:rPr>
            </w:pPr>
            <w:r w:rsidRPr="00E352AA">
              <w:rPr>
                <w:rFonts w:cs="Arial"/>
              </w:rPr>
              <w:t>15%</w:t>
            </w:r>
          </w:p>
        </w:tc>
        <w:tc>
          <w:tcPr>
            <w:tcW w:w="1571" w:type="dxa"/>
            <w:shd w:val="clear" w:color="auto" w:fill="auto"/>
          </w:tcPr>
          <w:p w:rsidR="00AE4A8D" w:rsidRPr="00E352AA" w:rsidRDefault="00000650" w:rsidP="00E352AA">
            <w:pPr>
              <w:rPr>
                <w:rFonts w:cs="Arial"/>
              </w:rPr>
            </w:pPr>
            <w:r w:rsidRPr="00E352AA">
              <w:rPr>
                <w:rFonts w:cs="Arial"/>
              </w:rPr>
              <w:t>1</w:t>
            </w:r>
            <w:r w:rsidR="00DB3BA5">
              <w:rPr>
                <w:rFonts w:cs="Arial"/>
              </w:rPr>
              <w:t>.</w:t>
            </w:r>
            <w:r w:rsidRPr="00E352AA">
              <w:rPr>
                <w:rFonts w:cs="Arial"/>
              </w:rPr>
              <w:t>05</w:t>
            </w:r>
          </w:p>
        </w:tc>
      </w:tr>
      <w:tr w:rsidR="00000650" w:rsidRPr="0074729D" w:rsidTr="00CB6BE2">
        <w:trPr>
          <w:trHeight w:val="476"/>
        </w:trPr>
        <w:tc>
          <w:tcPr>
            <w:tcW w:w="3204" w:type="dxa"/>
            <w:shd w:val="clear" w:color="auto" w:fill="auto"/>
          </w:tcPr>
          <w:p w:rsidR="00000650" w:rsidRPr="00E352AA" w:rsidRDefault="00000650" w:rsidP="00E352AA">
            <w:pPr>
              <w:rPr>
                <w:rFonts w:cs="Arial"/>
              </w:rPr>
            </w:pPr>
            <w:r w:rsidRPr="00E352AA">
              <w:rPr>
                <w:rFonts w:cs="Arial"/>
              </w:rPr>
              <w:t>Support Delivery Plan</w:t>
            </w:r>
          </w:p>
        </w:tc>
        <w:tc>
          <w:tcPr>
            <w:tcW w:w="2161" w:type="dxa"/>
            <w:shd w:val="clear" w:color="auto" w:fill="auto"/>
          </w:tcPr>
          <w:p w:rsidR="00000650" w:rsidRPr="00E352AA" w:rsidRDefault="00000650" w:rsidP="00E352AA">
            <w:pPr>
              <w:rPr>
                <w:rFonts w:cs="Arial"/>
              </w:rPr>
            </w:pPr>
            <w:r w:rsidRPr="00E352AA">
              <w:rPr>
                <w:rFonts w:cs="Arial"/>
              </w:rPr>
              <w:t>7</w:t>
            </w:r>
          </w:p>
        </w:tc>
        <w:tc>
          <w:tcPr>
            <w:tcW w:w="1388" w:type="dxa"/>
            <w:shd w:val="clear" w:color="auto" w:fill="auto"/>
          </w:tcPr>
          <w:p w:rsidR="00000650" w:rsidRPr="00E352AA" w:rsidRDefault="00000650" w:rsidP="00E352AA">
            <w:pPr>
              <w:rPr>
                <w:rFonts w:cs="Arial"/>
              </w:rPr>
            </w:pPr>
            <w:r w:rsidRPr="00E352AA">
              <w:rPr>
                <w:rFonts w:cs="Arial"/>
              </w:rPr>
              <w:t>30%</w:t>
            </w:r>
          </w:p>
        </w:tc>
        <w:tc>
          <w:tcPr>
            <w:tcW w:w="1571" w:type="dxa"/>
            <w:shd w:val="clear" w:color="auto" w:fill="auto"/>
          </w:tcPr>
          <w:p w:rsidR="00000650" w:rsidRPr="00E352AA" w:rsidRDefault="00000650" w:rsidP="00E352AA">
            <w:pPr>
              <w:rPr>
                <w:rFonts w:cs="Arial"/>
              </w:rPr>
            </w:pPr>
            <w:r w:rsidRPr="00E352AA">
              <w:rPr>
                <w:rFonts w:cs="Arial"/>
              </w:rPr>
              <w:t>2</w:t>
            </w:r>
            <w:r w:rsidR="00DB3BA5">
              <w:rPr>
                <w:rFonts w:cs="Arial"/>
              </w:rPr>
              <w:t>.</w:t>
            </w:r>
            <w:r w:rsidRPr="00E352AA">
              <w:rPr>
                <w:rFonts w:cs="Arial"/>
              </w:rPr>
              <w:t>10</w:t>
            </w:r>
          </w:p>
        </w:tc>
      </w:tr>
      <w:tr w:rsidR="00000650" w:rsidRPr="0074729D" w:rsidTr="00CB6BE2">
        <w:trPr>
          <w:trHeight w:val="824"/>
        </w:trPr>
        <w:tc>
          <w:tcPr>
            <w:tcW w:w="3204" w:type="dxa"/>
            <w:shd w:val="clear" w:color="auto" w:fill="auto"/>
          </w:tcPr>
          <w:p w:rsidR="00000650" w:rsidRPr="00E352AA" w:rsidRDefault="00000650" w:rsidP="00E352AA">
            <w:pPr>
              <w:rPr>
                <w:rFonts w:cs="Arial"/>
              </w:rPr>
            </w:pPr>
            <w:r w:rsidRPr="00E352AA">
              <w:rPr>
                <w:rFonts w:cs="Arial"/>
              </w:rPr>
              <w:t>Integrated Logistic Support Plan – Engineering Management</w:t>
            </w:r>
          </w:p>
        </w:tc>
        <w:tc>
          <w:tcPr>
            <w:tcW w:w="2161" w:type="dxa"/>
            <w:shd w:val="clear" w:color="auto" w:fill="auto"/>
          </w:tcPr>
          <w:p w:rsidR="00000650" w:rsidRPr="00E352AA" w:rsidRDefault="00000650" w:rsidP="00E352AA">
            <w:pPr>
              <w:rPr>
                <w:rFonts w:cs="Arial"/>
              </w:rPr>
            </w:pPr>
            <w:r w:rsidRPr="00E352AA">
              <w:rPr>
                <w:rFonts w:cs="Arial"/>
              </w:rPr>
              <w:t>10</w:t>
            </w:r>
          </w:p>
        </w:tc>
        <w:tc>
          <w:tcPr>
            <w:tcW w:w="1388" w:type="dxa"/>
            <w:shd w:val="clear" w:color="auto" w:fill="auto"/>
          </w:tcPr>
          <w:p w:rsidR="00000650" w:rsidRPr="00E352AA" w:rsidRDefault="00000650" w:rsidP="00E352AA">
            <w:pPr>
              <w:rPr>
                <w:rFonts w:cs="Arial"/>
              </w:rPr>
            </w:pPr>
            <w:r w:rsidRPr="00E352AA">
              <w:rPr>
                <w:rFonts w:cs="Arial"/>
              </w:rPr>
              <w:t>20%</w:t>
            </w:r>
          </w:p>
        </w:tc>
        <w:tc>
          <w:tcPr>
            <w:tcW w:w="1571" w:type="dxa"/>
            <w:shd w:val="clear" w:color="auto" w:fill="auto"/>
          </w:tcPr>
          <w:p w:rsidR="00000650" w:rsidRPr="00E352AA" w:rsidRDefault="00000650" w:rsidP="00E352AA">
            <w:pPr>
              <w:rPr>
                <w:rFonts w:cs="Arial"/>
              </w:rPr>
            </w:pPr>
            <w:r w:rsidRPr="00E352AA">
              <w:rPr>
                <w:rFonts w:cs="Arial"/>
              </w:rPr>
              <w:t>2</w:t>
            </w:r>
            <w:r w:rsidR="00DB3BA5">
              <w:rPr>
                <w:rFonts w:cs="Arial"/>
              </w:rPr>
              <w:t>.</w:t>
            </w:r>
            <w:r w:rsidRPr="00E352AA">
              <w:rPr>
                <w:rFonts w:cs="Arial"/>
              </w:rPr>
              <w:t>00</w:t>
            </w:r>
          </w:p>
        </w:tc>
      </w:tr>
      <w:tr w:rsidR="00000650" w:rsidRPr="0074729D" w:rsidTr="00CB6BE2">
        <w:trPr>
          <w:trHeight w:val="613"/>
        </w:trPr>
        <w:tc>
          <w:tcPr>
            <w:tcW w:w="3204" w:type="dxa"/>
            <w:shd w:val="clear" w:color="auto" w:fill="auto"/>
          </w:tcPr>
          <w:p w:rsidR="00000650" w:rsidRPr="00E352AA" w:rsidRDefault="00000650" w:rsidP="00E352AA">
            <w:pPr>
              <w:rPr>
                <w:rFonts w:cs="Arial"/>
              </w:rPr>
            </w:pPr>
            <w:r w:rsidRPr="00E352AA">
              <w:rPr>
                <w:rFonts w:cs="Arial"/>
              </w:rPr>
              <w:t>Integrated Logistic Support Plan – Supply Support</w:t>
            </w:r>
          </w:p>
        </w:tc>
        <w:tc>
          <w:tcPr>
            <w:tcW w:w="2161" w:type="dxa"/>
            <w:shd w:val="clear" w:color="auto" w:fill="auto"/>
          </w:tcPr>
          <w:p w:rsidR="00000650" w:rsidRPr="00E352AA" w:rsidRDefault="00000650" w:rsidP="00E352AA">
            <w:pPr>
              <w:rPr>
                <w:rFonts w:cs="Arial"/>
              </w:rPr>
            </w:pPr>
            <w:r w:rsidRPr="00E352AA">
              <w:rPr>
                <w:rFonts w:cs="Arial"/>
              </w:rPr>
              <w:t>10</w:t>
            </w:r>
          </w:p>
        </w:tc>
        <w:tc>
          <w:tcPr>
            <w:tcW w:w="1388" w:type="dxa"/>
            <w:shd w:val="clear" w:color="auto" w:fill="auto"/>
          </w:tcPr>
          <w:p w:rsidR="00000650" w:rsidRPr="00E352AA" w:rsidRDefault="00000650" w:rsidP="00E352AA">
            <w:pPr>
              <w:rPr>
                <w:rFonts w:cs="Arial"/>
              </w:rPr>
            </w:pPr>
            <w:r w:rsidRPr="00E352AA">
              <w:rPr>
                <w:rFonts w:cs="Arial"/>
              </w:rPr>
              <w:t>10%</w:t>
            </w:r>
          </w:p>
        </w:tc>
        <w:tc>
          <w:tcPr>
            <w:tcW w:w="1571" w:type="dxa"/>
            <w:shd w:val="clear" w:color="auto" w:fill="auto"/>
          </w:tcPr>
          <w:p w:rsidR="00000650" w:rsidRPr="00E352AA" w:rsidRDefault="00000650" w:rsidP="00E352AA">
            <w:pPr>
              <w:rPr>
                <w:rFonts w:cs="Arial"/>
              </w:rPr>
            </w:pPr>
            <w:r w:rsidRPr="00E352AA">
              <w:rPr>
                <w:rFonts w:cs="Arial"/>
              </w:rPr>
              <w:t>1</w:t>
            </w:r>
            <w:r w:rsidR="00DB3BA5">
              <w:rPr>
                <w:rFonts w:cs="Arial"/>
              </w:rPr>
              <w:t>.</w:t>
            </w:r>
            <w:r w:rsidRPr="00E352AA">
              <w:rPr>
                <w:rFonts w:cs="Arial"/>
              </w:rPr>
              <w:t>00</w:t>
            </w:r>
          </w:p>
        </w:tc>
      </w:tr>
      <w:tr w:rsidR="00AE4A8D" w:rsidRPr="0074729D" w:rsidTr="00CB6BE2">
        <w:trPr>
          <w:trHeight w:val="489"/>
        </w:trPr>
        <w:tc>
          <w:tcPr>
            <w:tcW w:w="3204" w:type="dxa"/>
            <w:shd w:val="clear" w:color="auto" w:fill="auto"/>
          </w:tcPr>
          <w:p w:rsidR="00AE4A8D" w:rsidRPr="00E352AA" w:rsidRDefault="00000650" w:rsidP="00E352AA">
            <w:pPr>
              <w:rPr>
                <w:rFonts w:cs="Arial"/>
              </w:rPr>
            </w:pPr>
            <w:r w:rsidRPr="00E352AA">
              <w:rPr>
                <w:rFonts w:cs="Arial"/>
              </w:rPr>
              <w:t>Integrated Logistic Support Plan-Obsolescence Support</w:t>
            </w:r>
          </w:p>
        </w:tc>
        <w:tc>
          <w:tcPr>
            <w:tcW w:w="2161" w:type="dxa"/>
            <w:shd w:val="clear" w:color="auto" w:fill="auto"/>
          </w:tcPr>
          <w:p w:rsidR="00AE4A8D" w:rsidRPr="00E352AA" w:rsidRDefault="00000650" w:rsidP="00E352AA">
            <w:pPr>
              <w:rPr>
                <w:rFonts w:cs="Arial"/>
              </w:rPr>
            </w:pPr>
            <w:r w:rsidRPr="00E352AA">
              <w:rPr>
                <w:rFonts w:cs="Arial"/>
              </w:rPr>
              <w:t>7</w:t>
            </w:r>
          </w:p>
        </w:tc>
        <w:tc>
          <w:tcPr>
            <w:tcW w:w="1388" w:type="dxa"/>
            <w:shd w:val="clear" w:color="auto" w:fill="auto"/>
          </w:tcPr>
          <w:p w:rsidR="00AE4A8D" w:rsidRPr="00E352AA" w:rsidRDefault="00000650" w:rsidP="00E352AA">
            <w:pPr>
              <w:rPr>
                <w:rFonts w:cs="Arial"/>
              </w:rPr>
            </w:pPr>
            <w:r w:rsidRPr="00E352AA">
              <w:rPr>
                <w:rFonts w:cs="Arial"/>
              </w:rPr>
              <w:t>10%</w:t>
            </w:r>
          </w:p>
        </w:tc>
        <w:tc>
          <w:tcPr>
            <w:tcW w:w="1571" w:type="dxa"/>
            <w:shd w:val="clear" w:color="auto" w:fill="auto"/>
          </w:tcPr>
          <w:p w:rsidR="00AE4A8D" w:rsidRPr="00E352AA" w:rsidRDefault="00CB6BE2" w:rsidP="00E352AA">
            <w:pPr>
              <w:rPr>
                <w:rFonts w:cs="Arial"/>
              </w:rPr>
            </w:pPr>
            <w:r>
              <w:rPr>
                <w:rFonts w:cs="Arial"/>
              </w:rPr>
              <w:t>0</w:t>
            </w:r>
            <w:r w:rsidR="00DB3BA5">
              <w:rPr>
                <w:rFonts w:cs="Arial"/>
              </w:rPr>
              <w:t>.</w:t>
            </w:r>
            <w:r w:rsidR="00000650" w:rsidRPr="00E352AA">
              <w:rPr>
                <w:rFonts w:cs="Arial"/>
              </w:rPr>
              <w:t>70</w:t>
            </w:r>
          </w:p>
        </w:tc>
      </w:tr>
      <w:tr w:rsidR="00AE4A8D" w:rsidRPr="0074729D" w:rsidTr="00CB6BE2">
        <w:trPr>
          <w:trHeight w:val="712"/>
        </w:trPr>
        <w:tc>
          <w:tcPr>
            <w:tcW w:w="3204" w:type="dxa"/>
            <w:shd w:val="clear" w:color="auto" w:fill="auto"/>
          </w:tcPr>
          <w:p w:rsidR="00AE4A8D" w:rsidRPr="00E352AA" w:rsidRDefault="00000650" w:rsidP="00E352AA">
            <w:pPr>
              <w:rPr>
                <w:rFonts w:cs="Arial"/>
              </w:rPr>
            </w:pPr>
            <w:r w:rsidRPr="00E352AA">
              <w:rPr>
                <w:rFonts w:cs="Arial"/>
              </w:rPr>
              <w:t>Integrated Logistic Support Plan-Safety and Environmental Protection</w:t>
            </w:r>
          </w:p>
        </w:tc>
        <w:tc>
          <w:tcPr>
            <w:tcW w:w="2161" w:type="dxa"/>
            <w:shd w:val="clear" w:color="auto" w:fill="auto"/>
          </w:tcPr>
          <w:p w:rsidR="00AE4A8D" w:rsidRPr="00E352AA" w:rsidRDefault="00000650" w:rsidP="00E352AA">
            <w:pPr>
              <w:rPr>
                <w:rFonts w:cs="Arial"/>
              </w:rPr>
            </w:pPr>
            <w:r w:rsidRPr="00E352AA">
              <w:rPr>
                <w:rFonts w:cs="Arial"/>
              </w:rPr>
              <w:t>7</w:t>
            </w:r>
          </w:p>
        </w:tc>
        <w:tc>
          <w:tcPr>
            <w:tcW w:w="1388" w:type="dxa"/>
            <w:shd w:val="clear" w:color="auto" w:fill="auto"/>
          </w:tcPr>
          <w:p w:rsidR="00AE4A8D" w:rsidRPr="00E352AA" w:rsidRDefault="00000650" w:rsidP="00E352AA">
            <w:pPr>
              <w:rPr>
                <w:rFonts w:cs="Arial"/>
              </w:rPr>
            </w:pPr>
            <w:r w:rsidRPr="00E352AA">
              <w:rPr>
                <w:rFonts w:cs="Arial"/>
              </w:rPr>
              <w:t>15%</w:t>
            </w:r>
          </w:p>
        </w:tc>
        <w:tc>
          <w:tcPr>
            <w:tcW w:w="1571" w:type="dxa"/>
            <w:shd w:val="clear" w:color="auto" w:fill="auto"/>
          </w:tcPr>
          <w:p w:rsidR="00AE4A8D" w:rsidRPr="00E352AA" w:rsidRDefault="00000650" w:rsidP="00E352AA">
            <w:pPr>
              <w:rPr>
                <w:rFonts w:cs="Arial"/>
              </w:rPr>
            </w:pPr>
            <w:r w:rsidRPr="00E352AA">
              <w:rPr>
                <w:rFonts w:cs="Arial"/>
              </w:rPr>
              <w:t>1</w:t>
            </w:r>
            <w:r w:rsidR="00DB3BA5">
              <w:rPr>
                <w:rFonts w:cs="Arial"/>
              </w:rPr>
              <w:t>.</w:t>
            </w:r>
            <w:r w:rsidRPr="00E352AA">
              <w:rPr>
                <w:rFonts w:cs="Arial"/>
              </w:rPr>
              <w:t>05</w:t>
            </w:r>
          </w:p>
        </w:tc>
      </w:tr>
      <w:tr w:rsidR="00AE4A8D" w:rsidRPr="0074729D" w:rsidTr="00CB6BE2">
        <w:trPr>
          <w:trHeight w:val="351"/>
        </w:trPr>
        <w:tc>
          <w:tcPr>
            <w:tcW w:w="6753" w:type="dxa"/>
            <w:gridSpan w:val="3"/>
            <w:shd w:val="clear" w:color="auto" w:fill="auto"/>
          </w:tcPr>
          <w:p w:rsidR="00AE4A8D" w:rsidRPr="00E352AA" w:rsidRDefault="00AE4A8D" w:rsidP="00D9740C">
            <w:pPr>
              <w:rPr>
                <w:rFonts w:cs="Arial"/>
              </w:rPr>
            </w:pPr>
            <w:r w:rsidRPr="00E352AA">
              <w:rPr>
                <w:rFonts w:cs="Arial"/>
                <w:b/>
              </w:rPr>
              <w:t xml:space="preserve">Tender A overall Technical </w:t>
            </w:r>
            <w:r w:rsidR="009749C3">
              <w:rPr>
                <w:rFonts w:cs="Arial"/>
                <w:b/>
              </w:rPr>
              <w:t xml:space="preserve">Mark </w:t>
            </w:r>
            <w:r w:rsidR="00000650" w:rsidRPr="00E352AA">
              <w:rPr>
                <w:rFonts w:cs="Arial"/>
                <w:b/>
              </w:rPr>
              <w:t>/</w:t>
            </w:r>
            <w:r w:rsidR="00DB3BA5">
              <w:rPr>
                <w:rFonts w:cs="Arial"/>
                <w:b/>
              </w:rPr>
              <w:t xml:space="preserve"> </w:t>
            </w:r>
            <w:r w:rsidR="00000650" w:rsidRPr="00E352AA">
              <w:rPr>
                <w:rFonts w:cs="Arial"/>
                <w:b/>
              </w:rPr>
              <w:t>10</w:t>
            </w:r>
          </w:p>
        </w:tc>
        <w:tc>
          <w:tcPr>
            <w:tcW w:w="1571" w:type="dxa"/>
            <w:shd w:val="clear" w:color="auto" w:fill="auto"/>
          </w:tcPr>
          <w:p w:rsidR="00AE4A8D" w:rsidRPr="00E352AA" w:rsidRDefault="00000650" w:rsidP="00E352AA">
            <w:pPr>
              <w:rPr>
                <w:rFonts w:cs="Arial"/>
              </w:rPr>
            </w:pPr>
            <w:r w:rsidRPr="00E352AA">
              <w:rPr>
                <w:rFonts w:cs="Arial"/>
              </w:rPr>
              <w:t>7</w:t>
            </w:r>
            <w:r w:rsidR="00DB3BA5">
              <w:rPr>
                <w:rFonts w:cs="Arial"/>
              </w:rPr>
              <w:t>.</w:t>
            </w:r>
            <w:r w:rsidRPr="00E352AA">
              <w:rPr>
                <w:rFonts w:cs="Arial"/>
              </w:rPr>
              <w:t>98</w:t>
            </w:r>
          </w:p>
        </w:tc>
      </w:tr>
    </w:tbl>
    <w:p w:rsidR="00AE4A8D" w:rsidRPr="001F2BEE" w:rsidRDefault="00AE4A8D" w:rsidP="00AE4A8D">
      <w:pPr>
        <w:spacing w:before="60"/>
        <w:ind w:left="567" w:hanging="567"/>
        <w:rPr>
          <w:rFonts w:cs="Arial"/>
          <w:b/>
          <w:sz w:val="18"/>
          <w:szCs w:val="18"/>
        </w:rPr>
      </w:pPr>
      <w:r w:rsidRPr="0074729D">
        <w:rPr>
          <w:rFonts w:cs="Arial"/>
          <w:b/>
        </w:rPr>
        <w:tab/>
      </w:r>
      <w:r w:rsidRPr="001F2BEE">
        <w:rPr>
          <w:rFonts w:cs="Arial"/>
          <w:i/>
          <w:sz w:val="18"/>
          <w:szCs w:val="18"/>
        </w:rPr>
        <w:t>Table 10 – Example Technical</w:t>
      </w:r>
      <w:r w:rsidR="00D558FC" w:rsidRPr="001F2BEE">
        <w:rPr>
          <w:rFonts w:cs="Arial"/>
          <w:i/>
          <w:sz w:val="18"/>
          <w:szCs w:val="18"/>
        </w:rPr>
        <w:t>/Commercial</w:t>
      </w:r>
      <w:r w:rsidRPr="001F2BEE">
        <w:rPr>
          <w:rFonts w:cs="Arial"/>
          <w:i/>
          <w:sz w:val="18"/>
          <w:szCs w:val="18"/>
        </w:rPr>
        <w:t xml:space="preserve"> Score Calculations </w:t>
      </w:r>
      <w:r w:rsidRPr="001F2BEE">
        <w:rPr>
          <w:rStyle w:val="BookTitle"/>
          <w:rFonts w:cs="Arial"/>
          <w:sz w:val="18"/>
          <w:szCs w:val="18"/>
        </w:rPr>
        <w:t xml:space="preserve"> </w:t>
      </w:r>
    </w:p>
    <w:p w:rsidR="00D558FC" w:rsidRDefault="00D558FC" w:rsidP="00AE4A8D">
      <w:pPr>
        <w:ind w:left="567" w:hanging="567"/>
        <w:rPr>
          <w:rFonts w:eastAsia="Calibri" w:cs="Arial"/>
          <w:b/>
        </w:rPr>
      </w:pPr>
    </w:p>
    <w:p w:rsidR="00D558FC" w:rsidRDefault="00D558FC" w:rsidP="00AE4A8D">
      <w:pPr>
        <w:ind w:left="567" w:hanging="567"/>
        <w:rPr>
          <w:rFonts w:eastAsia="Calibri" w:cs="Arial"/>
          <w:b/>
        </w:rPr>
      </w:pPr>
    </w:p>
    <w:p w:rsidR="009749C3" w:rsidRPr="0074729D" w:rsidRDefault="009749C3" w:rsidP="009749C3">
      <w:pPr>
        <w:ind w:firstLine="709"/>
        <w:rPr>
          <w:rFonts w:cs="Arial"/>
          <w:spacing w:val="-2"/>
          <w:u w:val="single"/>
        </w:rPr>
      </w:pPr>
      <w:r>
        <w:rPr>
          <w:rFonts w:cs="Arial"/>
          <w:spacing w:val="-2"/>
          <w:u w:val="single"/>
        </w:rPr>
        <w:t>Tender B</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161"/>
        <w:gridCol w:w="1388"/>
        <w:gridCol w:w="1571"/>
      </w:tblGrid>
      <w:tr w:rsidR="009749C3" w:rsidRPr="0074729D" w:rsidTr="007F0153">
        <w:trPr>
          <w:trHeight w:val="600"/>
        </w:trPr>
        <w:tc>
          <w:tcPr>
            <w:tcW w:w="3204" w:type="dxa"/>
            <w:shd w:val="clear" w:color="auto" w:fill="auto"/>
          </w:tcPr>
          <w:p w:rsidR="009749C3" w:rsidRPr="00E352AA" w:rsidRDefault="009749C3" w:rsidP="007F0153">
            <w:pPr>
              <w:rPr>
                <w:rFonts w:cs="Arial"/>
              </w:rPr>
            </w:pPr>
            <w:r w:rsidRPr="00E352AA">
              <w:rPr>
                <w:rFonts w:cs="Arial"/>
              </w:rPr>
              <w:t>Weighted Tender Deliverable</w:t>
            </w:r>
          </w:p>
        </w:tc>
        <w:tc>
          <w:tcPr>
            <w:tcW w:w="2161" w:type="dxa"/>
            <w:shd w:val="clear" w:color="auto" w:fill="auto"/>
          </w:tcPr>
          <w:p w:rsidR="009749C3" w:rsidRPr="00E352AA" w:rsidRDefault="009749C3" w:rsidP="007F0153">
            <w:pPr>
              <w:rPr>
                <w:rFonts w:cs="Arial"/>
              </w:rPr>
            </w:pPr>
            <w:r w:rsidRPr="00E352AA">
              <w:rPr>
                <w:rFonts w:cs="Arial"/>
              </w:rPr>
              <w:t>Score out of 10 (</w:t>
            </w:r>
            <w:r w:rsidR="00CB6BE2">
              <w:rPr>
                <w:rFonts w:cs="Arial"/>
              </w:rPr>
              <w:t>as per T</w:t>
            </w:r>
            <w:r>
              <w:rPr>
                <w:rFonts w:cs="Arial"/>
              </w:rPr>
              <w:t>able 7</w:t>
            </w:r>
            <w:r w:rsidRPr="00E352AA">
              <w:rPr>
                <w:rFonts w:cs="Arial"/>
              </w:rPr>
              <w:t>)</w:t>
            </w:r>
          </w:p>
        </w:tc>
        <w:tc>
          <w:tcPr>
            <w:tcW w:w="1388" w:type="dxa"/>
            <w:shd w:val="clear" w:color="auto" w:fill="auto"/>
          </w:tcPr>
          <w:p w:rsidR="009749C3" w:rsidRPr="00E352AA" w:rsidRDefault="009749C3" w:rsidP="007F0153">
            <w:pPr>
              <w:rPr>
                <w:rFonts w:cs="Arial"/>
              </w:rPr>
            </w:pPr>
            <w:r w:rsidRPr="00E352AA">
              <w:rPr>
                <w:rFonts w:cs="Arial"/>
              </w:rPr>
              <w:t>Weighting</w:t>
            </w:r>
          </w:p>
        </w:tc>
        <w:tc>
          <w:tcPr>
            <w:tcW w:w="1571" w:type="dxa"/>
            <w:shd w:val="clear" w:color="auto" w:fill="auto"/>
          </w:tcPr>
          <w:p w:rsidR="009749C3" w:rsidRPr="00E352AA" w:rsidRDefault="009749C3" w:rsidP="007F0153">
            <w:pPr>
              <w:rPr>
                <w:rFonts w:cs="Arial"/>
              </w:rPr>
            </w:pPr>
            <w:r w:rsidRPr="00E352AA">
              <w:rPr>
                <w:rFonts w:cs="Arial"/>
              </w:rPr>
              <w:t>Weighted Score</w:t>
            </w:r>
          </w:p>
        </w:tc>
      </w:tr>
      <w:tr w:rsidR="009749C3" w:rsidRPr="0074729D" w:rsidTr="007F0153">
        <w:trPr>
          <w:trHeight w:val="399"/>
        </w:trPr>
        <w:tc>
          <w:tcPr>
            <w:tcW w:w="3204" w:type="dxa"/>
            <w:shd w:val="clear" w:color="auto" w:fill="auto"/>
          </w:tcPr>
          <w:p w:rsidR="009749C3" w:rsidRPr="00E352AA" w:rsidRDefault="009749C3" w:rsidP="007F0153">
            <w:pPr>
              <w:rPr>
                <w:rFonts w:cs="Arial"/>
              </w:rPr>
            </w:pPr>
            <w:r w:rsidRPr="00E352AA">
              <w:rPr>
                <w:rFonts w:cs="Arial"/>
              </w:rPr>
              <w:t>Transition Plan</w:t>
            </w:r>
          </w:p>
        </w:tc>
        <w:tc>
          <w:tcPr>
            <w:tcW w:w="2161" w:type="dxa"/>
            <w:shd w:val="clear" w:color="auto" w:fill="auto"/>
          </w:tcPr>
          <w:p w:rsidR="009749C3" w:rsidRPr="00E352AA" w:rsidRDefault="009749C3" w:rsidP="007F0153">
            <w:pPr>
              <w:rPr>
                <w:rFonts w:cs="Arial"/>
              </w:rPr>
            </w:pPr>
            <w:r>
              <w:rPr>
                <w:rFonts w:cs="Arial"/>
              </w:rPr>
              <w:t>10</w:t>
            </w:r>
          </w:p>
        </w:tc>
        <w:tc>
          <w:tcPr>
            <w:tcW w:w="1388" w:type="dxa"/>
            <w:shd w:val="clear" w:color="auto" w:fill="auto"/>
          </w:tcPr>
          <w:p w:rsidR="009749C3" w:rsidRPr="00E352AA" w:rsidRDefault="009749C3" w:rsidP="007F0153">
            <w:pPr>
              <w:rPr>
                <w:rFonts w:cs="Arial"/>
              </w:rPr>
            </w:pPr>
            <w:r w:rsidRPr="00E352AA">
              <w:rPr>
                <w:rFonts w:cs="Arial"/>
              </w:rPr>
              <w:t>15%</w:t>
            </w:r>
          </w:p>
        </w:tc>
        <w:tc>
          <w:tcPr>
            <w:tcW w:w="1571" w:type="dxa"/>
            <w:shd w:val="clear" w:color="auto" w:fill="auto"/>
          </w:tcPr>
          <w:p w:rsidR="009749C3" w:rsidRPr="00E352AA" w:rsidRDefault="009749C3" w:rsidP="007F0153">
            <w:pPr>
              <w:rPr>
                <w:rFonts w:cs="Arial"/>
              </w:rPr>
            </w:pPr>
            <w:r w:rsidRPr="00E352AA">
              <w:rPr>
                <w:rFonts w:cs="Arial"/>
              </w:rPr>
              <w:t>1</w:t>
            </w:r>
            <w:r>
              <w:rPr>
                <w:rFonts w:cs="Arial"/>
              </w:rPr>
              <w:t>.50</w:t>
            </w:r>
          </w:p>
        </w:tc>
      </w:tr>
      <w:tr w:rsidR="009749C3" w:rsidRPr="0074729D" w:rsidTr="007F0153">
        <w:trPr>
          <w:trHeight w:val="476"/>
        </w:trPr>
        <w:tc>
          <w:tcPr>
            <w:tcW w:w="3204" w:type="dxa"/>
            <w:shd w:val="clear" w:color="auto" w:fill="auto"/>
          </w:tcPr>
          <w:p w:rsidR="009749C3" w:rsidRPr="00E352AA" w:rsidRDefault="009749C3" w:rsidP="007F0153">
            <w:pPr>
              <w:rPr>
                <w:rFonts w:cs="Arial"/>
              </w:rPr>
            </w:pPr>
            <w:r w:rsidRPr="00E352AA">
              <w:rPr>
                <w:rFonts w:cs="Arial"/>
              </w:rPr>
              <w:t>Support Delivery Plan</w:t>
            </w:r>
          </w:p>
        </w:tc>
        <w:tc>
          <w:tcPr>
            <w:tcW w:w="2161" w:type="dxa"/>
            <w:shd w:val="clear" w:color="auto" w:fill="auto"/>
          </w:tcPr>
          <w:p w:rsidR="009749C3" w:rsidRPr="00E352AA" w:rsidRDefault="009749C3" w:rsidP="007F0153">
            <w:pPr>
              <w:rPr>
                <w:rFonts w:cs="Arial"/>
              </w:rPr>
            </w:pPr>
            <w:r>
              <w:rPr>
                <w:rFonts w:cs="Arial"/>
              </w:rPr>
              <w:t>10</w:t>
            </w:r>
          </w:p>
        </w:tc>
        <w:tc>
          <w:tcPr>
            <w:tcW w:w="1388" w:type="dxa"/>
            <w:shd w:val="clear" w:color="auto" w:fill="auto"/>
          </w:tcPr>
          <w:p w:rsidR="009749C3" w:rsidRPr="00E352AA" w:rsidRDefault="009749C3" w:rsidP="007F0153">
            <w:pPr>
              <w:rPr>
                <w:rFonts w:cs="Arial"/>
              </w:rPr>
            </w:pPr>
            <w:r w:rsidRPr="00E352AA">
              <w:rPr>
                <w:rFonts w:cs="Arial"/>
              </w:rPr>
              <w:t>30%</w:t>
            </w:r>
          </w:p>
        </w:tc>
        <w:tc>
          <w:tcPr>
            <w:tcW w:w="1571" w:type="dxa"/>
            <w:shd w:val="clear" w:color="auto" w:fill="auto"/>
          </w:tcPr>
          <w:p w:rsidR="009749C3" w:rsidRPr="00E352AA" w:rsidRDefault="009749C3" w:rsidP="007F0153">
            <w:pPr>
              <w:rPr>
                <w:rFonts w:cs="Arial"/>
              </w:rPr>
            </w:pPr>
            <w:r>
              <w:rPr>
                <w:rFonts w:cs="Arial"/>
              </w:rPr>
              <w:t>3.00</w:t>
            </w:r>
          </w:p>
        </w:tc>
      </w:tr>
      <w:tr w:rsidR="009749C3" w:rsidRPr="0074729D" w:rsidTr="007F0153">
        <w:trPr>
          <w:trHeight w:val="824"/>
        </w:trPr>
        <w:tc>
          <w:tcPr>
            <w:tcW w:w="3204" w:type="dxa"/>
            <w:shd w:val="clear" w:color="auto" w:fill="auto"/>
          </w:tcPr>
          <w:p w:rsidR="009749C3" w:rsidRPr="00E352AA" w:rsidRDefault="009749C3" w:rsidP="007F0153">
            <w:pPr>
              <w:rPr>
                <w:rFonts w:cs="Arial"/>
              </w:rPr>
            </w:pPr>
            <w:r w:rsidRPr="00E352AA">
              <w:rPr>
                <w:rFonts w:cs="Arial"/>
              </w:rPr>
              <w:t>Integrated Logistic Support Plan – Engineering Management</w:t>
            </w:r>
          </w:p>
        </w:tc>
        <w:tc>
          <w:tcPr>
            <w:tcW w:w="2161" w:type="dxa"/>
            <w:shd w:val="clear" w:color="auto" w:fill="auto"/>
          </w:tcPr>
          <w:p w:rsidR="009749C3" w:rsidRPr="00E352AA" w:rsidRDefault="009749C3" w:rsidP="007F0153">
            <w:pPr>
              <w:rPr>
                <w:rFonts w:cs="Arial"/>
              </w:rPr>
            </w:pPr>
            <w:r>
              <w:rPr>
                <w:rFonts w:cs="Arial"/>
              </w:rPr>
              <w:t>7</w:t>
            </w:r>
          </w:p>
        </w:tc>
        <w:tc>
          <w:tcPr>
            <w:tcW w:w="1388" w:type="dxa"/>
            <w:shd w:val="clear" w:color="auto" w:fill="auto"/>
          </w:tcPr>
          <w:p w:rsidR="009749C3" w:rsidRPr="00E352AA" w:rsidRDefault="009749C3" w:rsidP="007F0153">
            <w:pPr>
              <w:rPr>
                <w:rFonts w:cs="Arial"/>
              </w:rPr>
            </w:pPr>
            <w:r w:rsidRPr="00E352AA">
              <w:rPr>
                <w:rFonts w:cs="Arial"/>
              </w:rPr>
              <w:t>20%</w:t>
            </w:r>
          </w:p>
        </w:tc>
        <w:tc>
          <w:tcPr>
            <w:tcW w:w="1571" w:type="dxa"/>
            <w:shd w:val="clear" w:color="auto" w:fill="auto"/>
          </w:tcPr>
          <w:p w:rsidR="009749C3" w:rsidRPr="00E352AA" w:rsidRDefault="009749C3" w:rsidP="007F0153">
            <w:pPr>
              <w:rPr>
                <w:rFonts w:cs="Arial"/>
              </w:rPr>
            </w:pPr>
            <w:r>
              <w:rPr>
                <w:rFonts w:cs="Arial"/>
              </w:rPr>
              <w:t>1.40</w:t>
            </w:r>
          </w:p>
        </w:tc>
      </w:tr>
      <w:tr w:rsidR="009749C3" w:rsidRPr="0074729D" w:rsidTr="007F0153">
        <w:trPr>
          <w:trHeight w:val="613"/>
        </w:trPr>
        <w:tc>
          <w:tcPr>
            <w:tcW w:w="3204" w:type="dxa"/>
            <w:shd w:val="clear" w:color="auto" w:fill="auto"/>
          </w:tcPr>
          <w:p w:rsidR="009749C3" w:rsidRPr="00E352AA" w:rsidRDefault="009749C3" w:rsidP="007F0153">
            <w:pPr>
              <w:rPr>
                <w:rFonts w:cs="Arial"/>
              </w:rPr>
            </w:pPr>
            <w:r w:rsidRPr="00E352AA">
              <w:rPr>
                <w:rFonts w:cs="Arial"/>
              </w:rPr>
              <w:t>Integrated Logistic Support Plan – Supply Support</w:t>
            </w:r>
          </w:p>
        </w:tc>
        <w:tc>
          <w:tcPr>
            <w:tcW w:w="2161" w:type="dxa"/>
            <w:shd w:val="clear" w:color="auto" w:fill="auto"/>
          </w:tcPr>
          <w:p w:rsidR="009749C3" w:rsidRPr="00E352AA" w:rsidRDefault="009749C3" w:rsidP="007F0153">
            <w:pPr>
              <w:rPr>
                <w:rFonts w:cs="Arial"/>
              </w:rPr>
            </w:pPr>
            <w:r>
              <w:rPr>
                <w:rFonts w:cs="Arial"/>
              </w:rPr>
              <w:t>7</w:t>
            </w:r>
          </w:p>
        </w:tc>
        <w:tc>
          <w:tcPr>
            <w:tcW w:w="1388" w:type="dxa"/>
            <w:shd w:val="clear" w:color="auto" w:fill="auto"/>
          </w:tcPr>
          <w:p w:rsidR="009749C3" w:rsidRPr="00E352AA" w:rsidRDefault="009749C3" w:rsidP="007F0153">
            <w:pPr>
              <w:rPr>
                <w:rFonts w:cs="Arial"/>
              </w:rPr>
            </w:pPr>
            <w:r w:rsidRPr="00E352AA">
              <w:rPr>
                <w:rFonts w:cs="Arial"/>
              </w:rPr>
              <w:t>10%</w:t>
            </w:r>
          </w:p>
        </w:tc>
        <w:tc>
          <w:tcPr>
            <w:tcW w:w="1571" w:type="dxa"/>
            <w:shd w:val="clear" w:color="auto" w:fill="auto"/>
          </w:tcPr>
          <w:p w:rsidR="009749C3" w:rsidRPr="00E352AA" w:rsidRDefault="009749C3" w:rsidP="007F0153">
            <w:pPr>
              <w:rPr>
                <w:rFonts w:cs="Arial"/>
              </w:rPr>
            </w:pPr>
            <w:r>
              <w:rPr>
                <w:rFonts w:cs="Arial"/>
              </w:rPr>
              <w:t>0.7</w:t>
            </w:r>
            <w:r w:rsidRPr="00E352AA">
              <w:rPr>
                <w:rFonts w:cs="Arial"/>
              </w:rPr>
              <w:t>0</w:t>
            </w:r>
          </w:p>
        </w:tc>
      </w:tr>
      <w:tr w:rsidR="009749C3" w:rsidRPr="0074729D" w:rsidTr="007F0153">
        <w:trPr>
          <w:trHeight w:val="489"/>
        </w:trPr>
        <w:tc>
          <w:tcPr>
            <w:tcW w:w="3204" w:type="dxa"/>
            <w:shd w:val="clear" w:color="auto" w:fill="auto"/>
          </w:tcPr>
          <w:p w:rsidR="009749C3" w:rsidRPr="00E352AA" w:rsidRDefault="009749C3" w:rsidP="007F0153">
            <w:pPr>
              <w:rPr>
                <w:rFonts w:cs="Arial"/>
              </w:rPr>
            </w:pPr>
            <w:r w:rsidRPr="00E352AA">
              <w:rPr>
                <w:rFonts w:cs="Arial"/>
              </w:rPr>
              <w:t>Integrated Logistic Support Plan-Obsolescence Support</w:t>
            </w:r>
          </w:p>
        </w:tc>
        <w:tc>
          <w:tcPr>
            <w:tcW w:w="2161" w:type="dxa"/>
            <w:shd w:val="clear" w:color="auto" w:fill="auto"/>
          </w:tcPr>
          <w:p w:rsidR="009749C3" w:rsidRPr="00E352AA" w:rsidRDefault="009749C3" w:rsidP="007F0153">
            <w:pPr>
              <w:rPr>
                <w:rFonts w:cs="Arial"/>
              </w:rPr>
            </w:pPr>
            <w:r w:rsidRPr="00E352AA">
              <w:rPr>
                <w:rFonts w:cs="Arial"/>
              </w:rPr>
              <w:t>7</w:t>
            </w:r>
          </w:p>
        </w:tc>
        <w:tc>
          <w:tcPr>
            <w:tcW w:w="1388" w:type="dxa"/>
            <w:shd w:val="clear" w:color="auto" w:fill="auto"/>
          </w:tcPr>
          <w:p w:rsidR="009749C3" w:rsidRPr="00E352AA" w:rsidRDefault="009749C3" w:rsidP="007F0153">
            <w:pPr>
              <w:rPr>
                <w:rFonts w:cs="Arial"/>
              </w:rPr>
            </w:pPr>
            <w:r w:rsidRPr="00E352AA">
              <w:rPr>
                <w:rFonts w:cs="Arial"/>
              </w:rPr>
              <w:t>10%</w:t>
            </w:r>
          </w:p>
        </w:tc>
        <w:tc>
          <w:tcPr>
            <w:tcW w:w="1571" w:type="dxa"/>
            <w:shd w:val="clear" w:color="auto" w:fill="auto"/>
          </w:tcPr>
          <w:p w:rsidR="009749C3" w:rsidRPr="00E352AA" w:rsidRDefault="009749C3" w:rsidP="007F0153">
            <w:pPr>
              <w:rPr>
                <w:rFonts w:cs="Arial"/>
              </w:rPr>
            </w:pPr>
            <w:r>
              <w:rPr>
                <w:rFonts w:cs="Arial"/>
              </w:rPr>
              <w:t>0.</w:t>
            </w:r>
            <w:r w:rsidRPr="00E352AA">
              <w:rPr>
                <w:rFonts w:cs="Arial"/>
              </w:rPr>
              <w:t>70</w:t>
            </w:r>
          </w:p>
        </w:tc>
      </w:tr>
      <w:tr w:rsidR="009749C3" w:rsidRPr="0074729D" w:rsidTr="007F0153">
        <w:trPr>
          <w:trHeight w:val="712"/>
        </w:trPr>
        <w:tc>
          <w:tcPr>
            <w:tcW w:w="3204" w:type="dxa"/>
            <w:shd w:val="clear" w:color="auto" w:fill="auto"/>
          </w:tcPr>
          <w:p w:rsidR="009749C3" w:rsidRPr="00E352AA" w:rsidRDefault="009749C3" w:rsidP="007F0153">
            <w:pPr>
              <w:rPr>
                <w:rFonts w:cs="Arial"/>
              </w:rPr>
            </w:pPr>
            <w:r w:rsidRPr="00E352AA">
              <w:rPr>
                <w:rFonts w:cs="Arial"/>
              </w:rPr>
              <w:t>Integrated Logistic Support Plan-Safety and Environmental Protection</w:t>
            </w:r>
          </w:p>
        </w:tc>
        <w:tc>
          <w:tcPr>
            <w:tcW w:w="2161" w:type="dxa"/>
            <w:shd w:val="clear" w:color="auto" w:fill="auto"/>
          </w:tcPr>
          <w:p w:rsidR="009749C3" w:rsidRPr="00E352AA" w:rsidRDefault="009749C3" w:rsidP="007F0153">
            <w:pPr>
              <w:rPr>
                <w:rFonts w:cs="Arial"/>
              </w:rPr>
            </w:pPr>
            <w:r>
              <w:rPr>
                <w:rFonts w:cs="Arial"/>
              </w:rPr>
              <w:t>10</w:t>
            </w:r>
          </w:p>
        </w:tc>
        <w:tc>
          <w:tcPr>
            <w:tcW w:w="1388" w:type="dxa"/>
            <w:shd w:val="clear" w:color="auto" w:fill="auto"/>
          </w:tcPr>
          <w:p w:rsidR="009749C3" w:rsidRPr="00E352AA" w:rsidRDefault="009749C3" w:rsidP="007F0153">
            <w:pPr>
              <w:rPr>
                <w:rFonts w:cs="Arial"/>
              </w:rPr>
            </w:pPr>
            <w:r w:rsidRPr="00E352AA">
              <w:rPr>
                <w:rFonts w:cs="Arial"/>
              </w:rPr>
              <w:t>15%</w:t>
            </w:r>
          </w:p>
        </w:tc>
        <w:tc>
          <w:tcPr>
            <w:tcW w:w="1571" w:type="dxa"/>
            <w:shd w:val="clear" w:color="auto" w:fill="auto"/>
          </w:tcPr>
          <w:p w:rsidR="009749C3" w:rsidRPr="00E352AA" w:rsidRDefault="009749C3" w:rsidP="00D9740C">
            <w:pPr>
              <w:rPr>
                <w:rFonts w:cs="Arial"/>
              </w:rPr>
            </w:pPr>
            <w:r w:rsidRPr="00E352AA">
              <w:rPr>
                <w:rFonts w:cs="Arial"/>
              </w:rPr>
              <w:t>1</w:t>
            </w:r>
            <w:r>
              <w:rPr>
                <w:rFonts w:cs="Arial"/>
              </w:rPr>
              <w:t>.</w:t>
            </w:r>
            <w:r w:rsidRPr="00E352AA">
              <w:rPr>
                <w:rFonts w:cs="Arial"/>
              </w:rPr>
              <w:t>5</w:t>
            </w:r>
            <w:r>
              <w:rPr>
                <w:rFonts w:cs="Arial"/>
              </w:rPr>
              <w:t>0</w:t>
            </w:r>
          </w:p>
        </w:tc>
      </w:tr>
      <w:tr w:rsidR="009749C3" w:rsidRPr="0074729D" w:rsidTr="007F0153">
        <w:trPr>
          <w:trHeight w:val="351"/>
        </w:trPr>
        <w:tc>
          <w:tcPr>
            <w:tcW w:w="6753" w:type="dxa"/>
            <w:gridSpan w:val="3"/>
            <w:shd w:val="clear" w:color="auto" w:fill="auto"/>
          </w:tcPr>
          <w:p w:rsidR="009749C3" w:rsidRPr="00E352AA" w:rsidRDefault="009749C3" w:rsidP="00D9740C">
            <w:pPr>
              <w:rPr>
                <w:rFonts w:cs="Arial"/>
              </w:rPr>
            </w:pPr>
            <w:r>
              <w:rPr>
                <w:rFonts w:cs="Arial"/>
                <w:b/>
              </w:rPr>
              <w:t>Tender B</w:t>
            </w:r>
            <w:r w:rsidRPr="00E352AA">
              <w:rPr>
                <w:rFonts w:cs="Arial"/>
                <w:b/>
              </w:rPr>
              <w:t xml:space="preserve"> overall Technical </w:t>
            </w:r>
            <w:r>
              <w:rPr>
                <w:rFonts w:cs="Arial"/>
                <w:b/>
              </w:rPr>
              <w:t xml:space="preserve">Mark </w:t>
            </w:r>
            <w:r w:rsidRPr="00E352AA">
              <w:rPr>
                <w:rFonts w:cs="Arial"/>
                <w:b/>
              </w:rPr>
              <w:t>/</w:t>
            </w:r>
            <w:r>
              <w:rPr>
                <w:rFonts w:cs="Arial"/>
                <w:b/>
              </w:rPr>
              <w:t xml:space="preserve"> </w:t>
            </w:r>
            <w:r w:rsidRPr="00E352AA">
              <w:rPr>
                <w:rFonts w:cs="Arial"/>
                <w:b/>
              </w:rPr>
              <w:t>10</w:t>
            </w:r>
          </w:p>
        </w:tc>
        <w:tc>
          <w:tcPr>
            <w:tcW w:w="1571" w:type="dxa"/>
            <w:shd w:val="clear" w:color="auto" w:fill="auto"/>
          </w:tcPr>
          <w:p w:rsidR="009749C3" w:rsidRPr="00E352AA" w:rsidRDefault="009749C3" w:rsidP="007F0153">
            <w:pPr>
              <w:rPr>
                <w:rFonts w:cs="Arial"/>
              </w:rPr>
            </w:pPr>
            <w:r>
              <w:rPr>
                <w:rFonts w:cs="Arial"/>
              </w:rPr>
              <w:t>8.8</w:t>
            </w:r>
          </w:p>
        </w:tc>
      </w:tr>
    </w:tbl>
    <w:p w:rsidR="009749C3" w:rsidRPr="001F2BEE" w:rsidRDefault="009749C3" w:rsidP="00CB6BE2">
      <w:pPr>
        <w:ind w:left="567"/>
        <w:rPr>
          <w:rFonts w:eastAsia="Calibri" w:cs="Arial"/>
          <w:b/>
          <w:sz w:val="18"/>
          <w:szCs w:val="18"/>
        </w:rPr>
      </w:pPr>
      <w:r w:rsidRPr="001F2BEE">
        <w:rPr>
          <w:rFonts w:cs="Arial"/>
          <w:i/>
          <w:sz w:val="18"/>
          <w:szCs w:val="18"/>
        </w:rPr>
        <w:t xml:space="preserve">Table 11 – Example Technical/Commercial Score Calculations </w:t>
      </w:r>
      <w:r w:rsidRPr="001F2BEE">
        <w:rPr>
          <w:rStyle w:val="BookTitle"/>
          <w:rFonts w:cs="Arial"/>
          <w:sz w:val="18"/>
          <w:szCs w:val="18"/>
        </w:rPr>
        <w:t xml:space="preserve"> </w:t>
      </w:r>
    </w:p>
    <w:p w:rsidR="008842D0" w:rsidRPr="00480852" w:rsidRDefault="00480852" w:rsidP="00AE4A8D">
      <w:pPr>
        <w:ind w:left="567" w:hanging="567"/>
        <w:rPr>
          <w:rFonts w:eastAsia="Calibri" w:cs="Arial"/>
          <w:b/>
        </w:rPr>
      </w:pPr>
      <w:r w:rsidRPr="00480852">
        <w:rPr>
          <w:rFonts w:eastAsia="Calibri" w:cs="Arial"/>
          <w:b/>
        </w:rPr>
        <w:t>The MEAT Calculation</w:t>
      </w:r>
    </w:p>
    <w:p w:rsidR="00061539" w:rsidRPr="00F10112" w:rsidRDefault="00F15FE4" w:rsidP="00F10112">
      <w:pPr>
        <w:rPr>
          <w:rFonts w:eastAsia="Calibri" w:cs="Arial"/>
        </w:rPr>
      </w:pPr>
      <w:r>
        <w:rPr>
          <w:rFonts w:eastAsia="Calibri" w:cs="Arial"/>
        </w:rPr>
        <w:t>D</w:t>
      </w:r>
      <w:r w:rsidR="0020091E">
        <w:rPr>
          <w:rFonts w:eastAsia="Calibri" w:cs="Arial"/>
        </w:rPr>
        <w:t>4</w:t>
      </w:r>
      <w:r w:rsidR="00BC5253">
        <w:rPr>
          <w:rFonts w:eastAsia="Calibri" w:cs="Arial"/>
        </w:rPr>
        <w:t>5</w:t>
      </w:r>
      <w:r>
        <w:rPr>
          <w:rFonts w:eastAsia="Calibri" w:cs="Arial"/>
        </w:rPr>
        <w:t xml:space="preserve">. </w:t>
      </w:r>
      <w:r w:rsidRPr="00365675">
        <w:rPr>
          <w:rFonts w:eastAsia="Calibri" w:cs="Arial"/>
        </w:rPr>
        <w:t>T</w:t>
      </w:r>
      <w:r w:rsidR="00061539" w:rsidRPr="00BA5557">
        <w:t>he Authority will use the scores a</w:t>
      </w:r>
      <w:r w:rsidR="0075352A" w:rsidRPr="00BA5557">
        <w:t>warded</w:t>
      </w:r>
      <w:r w:rsidR="00061539" w:rsidRPr="00BA5557">
        <w:t xml:space="preserve"> from the final submission of </w:t>
      </w:r>
      <w:r w:rsidRPr="00BA5557">
        <w:t xml:space="preserve">Evaluation Stage </w:t>
      </w:r>
      <w:r w:rsidR="00061539" w:rsidRPr="00BA5557">
        <w:t>2b</w:t>
      </w:r>
      <w:r w:rsidRPr="00BA5557">
        <w:t xml:space="preserve"> (Commercial and Technical Evaluated responses) </w:t>
      </w:r>
      <w:r w:rsidR="00D558FC">
        <w:t xml:space="preserve">as per table 10 </w:t>
      </w:r>
      <w:r w:rsidRPr="00BA5557">
        <w:t xml:space="preserve">and the </w:t>
      </w:r>
      <w:r>
        <w:t>Tenderer’s Tender Price</w:t>
      </w:r>
      <w:r w:rsidRPr="00BA5557">
        <w:t xml:space="preserve"> submitted with the BAFO</w:t>
      </w:r>
      <w:r>
        <w:t xml:space="preserve"> (as per DEFFORM 47 Annex A </w:t>
      </w:r>
      <w:r w:rsidR="0087790E">
        <w:t xml:space="preserve">(Tender Submission Document (Offer)) </w:t>
      </w:r>
      <w:r>
        <w:t xml:space="preserve">and DEFFORM 47 Annex </w:t>
      </w:r>
      <w:r w:rsidR="00814C09">
        <w:t>J</w:t>
      </w:r>
      <w:r>
        <w:t xml:space="preserve"> – </w:t>
      </w:r>
      <w:r w:rsidR="00814C09" w:rsidRPr="00585E03">
        <w:rPr>
          <w:rFonts w:cs="Arial"/>
        </w:rPr>
        <w:t>Financial Contract Assessment Template</w:t>
      </w:r>
      <w:r>
        <w:t>)</w:t>
      </w:r>
      <w:r w:rsidR="00AE4A8D">
        <w:t xml:space="preserve"> and calculate the MEAT scores using the method below</w:t>
      </w:r>
      <w:r>
        <w:t>:</w:t>
      </w:r>
    </w:p>
    <w:tbl>
      <w:tblPr>
        <w:tblW w:w="0" w:type="auto"/>
        <w:tblLook w:val="04A0" w:firstRow="1" w:lastRow="0" w:firstColumn="1" w:lastColumn="0" w:noHBand="0" w:noVBand="1"/>
      </w:tblPr>
      <w:tblGrid>
        <w:gridCol w:w="2393"/>
        <w:gridCol w:w="371"/>
        <w:gridCol w:w="2464"/>
        <w:gridCol w:w="358"/>
        <w:gridCol w:w="236"/>
        <w:gridCol w:w="3375"/>
        <w:gridCol w:w="284"/>
      </w:tblGrid>
      <w:tr w:rsidR="00061A4E" w:rsidRPr="00496D62" w:rsidTr="00061539">
        <w:tc>
          <w:tcPr>
            <w:tcW w:w="2393" w:type="dxa"/>
            <w:shd w:val="clear" w:color="auto" w:fill="auto"/>
            <w:vAlign w:val="center"/>
          </w:tcPr>
          <w:p w:rsidR="00061A4E" w:rsidRPr="00496D62" w:rsidRDefault="00061A4E" w:rsidP="002C22A2">
            <w:pPr>
              <w:jc w:val="center"/>
            </w:pPr>
            <w:r w:rsidRPr="00496D62">
              <w:t>Technical</w:t>
            </w:r>
            <w:r w:rsidR="002C22A2">
              <w:t>/</w:t>
            </w:r>
            <w:r w:rsidR="002C22A2" w:rsidRPr="00496D62">
              <w:t>Commercial</w:t>
            </w:r>
            <w:r w:rsidRPr="00496D62">
              <w:t xml:space="preserve"> </w:t>
            </w:r>
            <w:r w:rsidR="0075352A">
              <w:t>score</w:t>
            </w:r>
          </w:p>
        </w:tc>
        <w:tc>
          <w:tcPr>
            <w:tcW w:w="371" w:type="dxa"/>
            <w:shd w:val="clear" w:color="auto" w:fill="auto"/>
            <w:vAlign w:val="center"/>
          </w:tcPr>
          <w:p w:rsidR="00061A4E" w:rsidRPr="00496D62" w:rsidRDefault="00061A4E" w:rsidP="00DE667E">
            <w:pPr>
              <w:jc w:val="center"/>
            </w:pPr>
            <w:r w:rsidRPr="00496D62">
              <w:t>=</w:t>
            </w:r>
          </w:p>
        </w:tc>
        <w:tc>
          <w:tcPr>
            <w:tcW w:w="2464" w:type="dxa"/>
            <w:shd w:val="clear" w:color="auto" w:fill="auto"/>
            <w:vAlign w:val="center"/>
          </w:tcPr>
          <w:p w:rsidR="00061A4E" w:rsidRPr="00496D62" w:rsidRDefault="00061A4E" w:rsidP="00DE667E">
            <w:pPr>
              <w:jc w:val="center"/>
            </w:pPr>
            <w:r w:rsidRPr="00496D62">
              <w:t>Total Available Marks</w:t>
            </w:r>
          </w:p>
        </w:tc>
        <w:tc>
          <w:tcPr>
            <w:tcW w:w="358" w:type="dxa"/>
            <w:tcBorders>
              <w:right w:val="single" w:sz="4" w:space="0" w:color="auto"/>
            </w:tcBorders>
            <w:shd w:val="clear" w:color="auto" w:fill="auto"/>
            <w:vAlign w:val="center"/>
          </w:tcPr>
          <w:p w:rsidR="00061A4E" w:rsidRPr="00496D62" w:rsidRDefault="00061A4E" w:rsidP="00DE667E">
            <w:pPr>
              <w:jc w:val="center"/>
            </w:pPr>
            <w:r w:rsidRPr="00496D62">
              <w:t>x</w:t>
            </w:r>
          </w:p>
        </w:tc>
        <w:tc>
          <w:tcPr>
            <w:tcW w:w="236" w:type="dxa"/>
            <w:tcBorders>
              <w:top w:val="single" w:sz="4" w:space="0" w:color="auto"/>
              <w:left w:val="single" w:sz="4" w:space="0" w:color="auto"/>
            </w:tcBorders>
            <w:shd w:val="clear" w:color="auto" w:fill="auto"/>
            <w:vAlign w:val="center"/>
          </w:tcPr>
          <w:p w:rsidR="00061A4E" w:rsidRPr="00496D62" w:rsidRDefault="00061A4E" w:rsidP="00DE667E">
            <w:pPr>
              <w:jc w:val="center"/>
            </w:pPr>
          </w:p>
        </w:tc>
        <w:tc>
          <w:tcPr>
            <w:tcW w:w="3375" w:type="dxa"/>
            <w:tcBorders>
              <w:bottom w:val="single" w:sz="4" w:space="0" w:color="auto"/>
            </w:tcBorders>
            <w:shd w:val="clear" w:color="auto" w:fill="auto"/>
            <w:vAlign w:val="center"/>
          </w:tcPr>
          <w:p w:rsidR="00061A4E" w:rsidRPr="00496D62" w:rsidRDefault="00061A4E" w:rsidP="00DE667E">
            <w:pPr>
              <w:jc w:val="center"/>
            </w:pPr>
            <w:r w:rsidRPr="00496D62">
              <w:t>Tenderer’s Technical</w:t>
            </w:r>
            <w:r w:rsidR="00AE4A8D">
              <w:t>/Commercial</w:t>
            </w:r>
            <w:r w:rsidRPr="00496D62">
              <w:t xml:space="preserve"> Mark</w:t>
            </w:r>
          </w:p>
        </w:tc>
        <w:tc>
          <w:tcPr>
            <w:tcW w:w="284" w:type="dxa"/>
            <w:tcBorders>
              <w:top w:val="single" w:sz="4" w:space="0" w:color="auto"/>
              <w:right w:val="single" w:sz="4" w:space="0" w:color="auto"/>
            </w:tcBorders>
            <w:shd w:val="clear" w:color="auto" w:fill="auto"/>
          </w:tcPr>
          <w:p w:rsidR="00061A4E" w:rsidRPr="00496D62" w:rsidRDefault="00061A4E" w:rsidP="00DE667E"/>
        </w:tc>
      </w:tr>
      <w:tr w:rsidR="00061A4E" w:rsidRPr="00496D62" w:rsidTr="00061539">
        <w:tc>
          <w:tcPr>
            <w:tcW w:w="2393" w:type="dxa"/>
            <w:shd w:val="clear" w:color="auto" w:fill="auto"/>
            <w:vAlign w:val="center"/>
          </w:tcPr>
          <w:p w:rsidR="00061A4E" w:rsidRPr="00496D62" w:rsidRDefault="00061A4E" w:rsidP="00DE667E">
            <w:pPr>
              <w:jc w:val="center"/>
            </w:pPr>
          </w:p>
        </w:tc>
        <w:tc>
          <w:tcPr>
            <w:tcW w:w="371" w:type="dxa"/>
            <w:shd w:val="clear" w:color="auto" w:fill="auto"/>
            <w:vAlign w:val="center"/>
          </w:tcPr>
          <w:p w:rsidR="00061A4E" w:rsidRPr="00496D62" w:rsidRDefault="00061A4E" w:rsidP="00DE667E">
            <w:pPr>
              <w:jc w:val="center"/>
            </w:pPr>
          </w:p>
        </w:tc>
        <w:tc>
          <w:tcPr>
            <w:tcW w:w="2464" w:type="dxa"/>
            <w:shd w:val="clear" w:color="auto" w:fill="auto"/>
            <w:vAlign w:val="center"/>
          </w:tcPr>
          <w:p w:rsidR="00061A4E" w:rsidRPr="00496D62" w:rsidRDefault="00061A4E" w:rsidP="00DE667E">
            <w:pPr>
              <w:jc w:val="center"/>
            </w:pPr>
            <w:r w:rsidRPr="00496D62">
              <w:t>(i.e. 40)</w:t>
            </w:r>
          </w:p>
        </w:tc>
        <w:tc>
          <w:tcPr>
            <w:tcW w:w="358" w:type="dxa"/>
            <w:tcBorders>
              <w:right w:val="single" w:sz="4" w:space="0" w:color="auto"/>
            </w:tcBorders>
            <w:shd w:val="clear" w:color="auto" w:fill="auto"/>
            <w:vAlign w:val="center"/>
          </w:tcPr>
          <w:p w:rsidR="00061A4E" w:rsidRPr="00496D62" w:rsidRDefault="00061A4E" w:rsidP="00DE667E">
            <w:pPr>
              <w:jc w:val="center"/>
            </w:pPr>
          </w:p>
        </w:tc>
        <w:tc>
          <w:tcPr>
            <w:tcW w:w="236" w:type="dxa"/>
            <w:tcBorders>
              <w:left w:val="single" w:sz="4" w:space="0" w:color="auto"/>
              <w:bottom w:val="single" w:sz="4" w:space="0" w:color="auto"/>
            </w:tcBorders>
            <w:shd w:val="clear" w:color="auto" w:fill="auto"/>
            <w:vAlign w:val="center"/>
          </w:tcPr>
          <w:p w:rsidR="00061A4E" w:rsidRPr="00496D62" w:rsidRDefault="00061A4E" w:rsidP="00DE667E">
            <w:pPr>
              <w:jc w:val="center"/>
            </w:pPr>
          </w:p>
        </w:tc>
        <w:tc>
          <w:tcPr>
            <w:tcW w:w="3375" w:type="dxa"/>
            <w:tcBorders>
              <w:top w:val="single" w:sz="4" w:space="0" w:color="auto"/>
            </w:tcBorders>
            <w:shd w:val="clear" w:color="auto" w:fill="auto"/>
            <w:vAlign w:val="center"/>
          </w:tcPr>
          <w:p w:rsidR="00061A4E" w:rsidRPr="00496D62" w:rsidRDefault="00061A4E" w:rsidP="00DE667E">
            <w:pPr>
              <w:jc w:val="center"/>
            </w:pPr>
            <w:r w:rsidRPr="00496D62">
              <w:t>Highest Technical</w:t>
            </w:r>
            <w:r w:rsidR="00AE4A8D">
              <w:t>/Commercial</w:t>
            </w:r>
            <w:r w:rsidRPr="00496D62">
              <w:t xml:space="preserve"> Mark</w:t>
            </w:r>
          </w:p>
        </w:tc>
        <w:tc>
          <w:tcPr>
            <w:tcW w:w="284" w:type="dxa"/>
            <w:tcBorders>
              <w:bottom w:val="single" w:sz="4" w:space="0" w:color="auto"/>
              <w:right w:val="single" w:sz="4" w:space="0" w:color="auto"/>
            </w:tcBorders>
            <w:shd w:val="clear" w:color="auto" w:fill="auto"/>
          </w:tcPr>
          <w:p w:rsidR="00061A4E" w:rsidRPr="00496D62" w:rsidRDefault="00061A4E" w:rsidP="00DE667E"/>
        </w:tc>
      </w:tr>
    </w:tbl>
    <w:p w:rsidR="00061A4E" w:rsidRPr="00496D62" w:rsidRDefault="00061A4E" w:rsidP="00061A4E"/>
    <w:tbl>
      <w:tblPr>
        <w:tblW w:w="0" w:type="auto"/>
        <w:tblLook w:val="04A0" w:firstRow="1" w:lastRow="0" w:firstColumn="1" w:lastColumn="0" w:noHBand="0" w:noVBand="1"/>
      </w:tblPr>
      <w:tblGrid>
        <w:gridCol w:w="2093"/>
        <w:gridCol w:w="371"/>
        <w:gridCol w:w="2464"/>
        <w:gridCol w:w="358"/>
        <w:gridCol w:w="236"/>
        <w:gridCol w:w="3375"/>
        <w:gridCol w:w="284"/>
      </w:tblGrid>
      <w:tr w:rsidR="00061A4E" w:rsidRPr="00496D62" w:rsidTr="00DE667E">
        <w:tc>
          <w:tcPr>
            <w:tcW w:w="2093" w:type="dxa"/>
            <w:shd w:val="clear" w:color="auto" w:fill="auto"/>
            <w:vAlign w:val="center"/>
          </w:tcPr>
          <w:p w:rsidR="00061A4E" w:rsidRPr="00496D62" w:rsidRDefault="00061A4E" w:rsidP="00DE667E">
            <w:pPr>
              <w:jc w:val="center"/>
            </w:pPr>
            <w:r w:rsidRPr="00496D62">
              <w:t xml:space="preserve">Price </w:t>
            </w:r>
            <w:r w:rsidR="0075352A">
              <w:t>score</w:t>
            </w:r>
          </w:p>
        </w:tc>
        <w:tc>
          <w:tcPr>
            <w:tcW w:w="371" w:type="dxa"/>
            <w:shd w:val="clear" w:color="auto" w:fill="auto"/>
            <w:vAlign w:val="center"/>
          </w:tcPr>
          <w:p w:rsidR="00061A4E" w:rsidRPr="00496D62" w:rsidRDefault="00061A4E" w:rsidP="00DE667E">
            <w:pPr>
              <w:jc w:val="center"/>
            </w:pPr>
            <w:r w:rsidRPr="00496D62">
              <w:t>=</w:t>
            </w:r>
          </w:p>
        </w:tc>
        <w:tc>
          <w:tcPr>
            <w:tcW w:w="2464" w:type="dxa"/>
            <w:shd w:val="clear" w:color="auto" w:fill="auto"/>
            <w:vAlign w:val="center"/>
          </w:tcPr>
          <w:p w:rsidR="00061A4E" w:rsidRPr="00496D62" w:rsidRDefault="00061A4E" w:rsidP="00DE667E">
            <w:pPr>
              <w:jc w:val="center"/>
            </w:pPr>
            <w:r w:rsidRPr="00496D62">
              <w:t>Total Available Marks</w:t>
            </w:r>
          </w:p>
        </w:tc>
        <w:tc>
          <w:tcPr>
            <w:tcW w:w="358" w:type="dxa"/>
            <w:tcBorders>
              <w:right w:val="single" w:sz="4" w:space="0" w:color="auto"/>
            </w:tcBorders>
            <w:shd w:val="clear" w:color="auto" w:fill="auto"/>
            <w:vAlign w:val="center"/>
          </w:tcPr>
          <w:p w:rsidR="00061A4E" w:rsidRPr="00496D62" w:rsidRDefault="00061A4E" w:rsidP="00DE667E">
            <w:pPr>
              <w:jc w:val="center"/>
            </w:pPr>
            <w:r w:rsidRPr="00496D62">
              <w:t>x</w:t>
            </w:r>
          </w:p>
        </w:tc>
        <w:tc>
          <w:tcPr>
            <w:tcW w:w="236" w:type="dxa"/>
            <w:tcBorders>
              <w:top w:val="single" w:sz="4" w:space="0" w:color="auto"/>
              <w:left w:val="single" w:sz="4" w:space="0" w:color="auto"/>
            </w:tcBorders>
            <w:shd w:val="clear" w:color="auto" w:fill="auto"/>
            <w:vAlign w:val="center"/>
          </w:tcPr>
          <w:p w:rsidR="00061A4E" w:rsidRPr="00496D62" w:rsidRDefault="00061A4E" w:rsidP="00DE667E">
            <w:pPr>
              <w:jc w:val="center"/>
            </w:pPr>
          </w:p>
        </w:tc>
        <w:tc>
          <w:tcPr>
            <w:tcW w:w="3375" w:type="dxa"/>
            <w:tcBorders>
              <w:bottom w:val="single" w:sz="4" w:space="0" w:color="auto"/>
            </w:tcBorders>
            <w:shd w:val="clear" w:color="auto" w:fill="auto"/>
            <w:vAlign w:val="center"/>
          </w:tcPr>
          <w:p w:rsidR="00061A4E" w:rsidRPr="00496D62" w:rsidRDefault="00061A4E" w:rsidP="00DE667E">
            <w:pPr>
              <w:jc w:val="center"/>
            </w:pPr>
            <w:r w:rsidRPr="00496D62">
              <w:t>Lowest priced Technically &amp; Commercially compliant Tender</w:t>
            </w:r>
          </w:p>
        </w:tc>
        <w:tc>
          <w:tcPr>
            <w:tcW w:w="284" w:type="dxa"/>
            <w:tcBorders>
              <w:top w:val="single" w:sz="4" w:space="0" w:color="auto"/>
              <w:right w:val="single" w:sz="4" w:space="0" w:color="auto"/>
            </w:tcBorders>
            <w:shd w:val="clear" w:color="auto" w:fill="auto"/>
          </w:tcPr>
          <w:p w:rsidR="00061A4E" w:rsidRPr="00496D62" w:rsidRDefault="00061A4E" w:rsidP="00DE667E"/>
        </w:tc>
      </w:tr>
      <w:tr w:rsidR="00061A4E" w:rsidRPr="00496D62" w:rsidTr="00DE667E">
        <w:tc>
          <w:tcPr>
            <w:tcW w:w="2093" w:type="dxa"/>
            <w:shd w:val="clear" w:color="auto" w:fill="auto"/>
            <w:vAlign w:val="center"/>
          </w:tcPr>
          <w:p w:rsidR="00061A4E" w:rsidRPr="00496D62" w:rsidRDefault="00061A4E" w:rsidP="00DE667E">
            <w:pPr>
              <w:jc w:val="center"/>
            </w:pPr>
          </w:p>
        </w:tc>
        <w:tc>
          <w:tcPr>
            <w:tcW w:w="371" w:type="dxa"/>
            <w:shd w:val="clear" w:color="auto" w:fill="auto"/>
            <w:vAlign w:val="center"/>
          </w:tcPr>
          <w:p w:rsidR="00061A4E" w:rsidRPr="00496D62" w:rsidRDefault="00061A4E" w:rsidP="00DE667E">
            <w:pPr>
              <w:jc w:val="center"/>
            </w:pPr>
          </w:p>
        </w:tc>
        <w:tc>
          <w:tcPr>
            <w:tcW w:w="2464" w:type="dxa"/>
            <w:shd w:val="clear" w:color="auto" w:fill="auto"/>
            <w:vAlign w:val="center"/>
          </w:tcPr>
          <w:p w:rsidR="00061A4E" w:rsidRPr="00496D62" w:rsidRDefault="00061A4E" w:rsidP="00DE667E">
            <w:pPr>
              <w:jc w:val="center"/>
            </w:pPr>
            <w:r w:rsidRPr="00496D62">
              <w:t>(i.e. 60)</w:t>
            </w:r>
          </w:p>
        </w:tc>
        <w:tc>
          <w:tcPr>
            <w:tcW w:w="358" w:type="dxa"/>
            <w:tcBorders>
              <w:right w:val="single" w:sz="4" w:space="0" w:color="auto"/>
            </w:tcBorders>
            <w:shd w:val="clear" w:color="auto" w:fill="auto"/>
            <w:vAlign w:val="center"/>
          </w:tcPr>
          <w:p w:rsidR="00061A4E" w:rsidRPr="00496D62" w:rsidRDefault="00061A4E" w:rsidP="00DE667E">
            <w:pPr>
              <w:jc w:val="center"/>
            </w:pPr>
          </w:p>
        </w:tc>
        <w:tc>
          <w:tcPr>
            <w:tcW w:w="236" w:type="dxa"/>
            <w:tcBorders>
              <w:left w:val="single" w:sz="4" w:space="0" w:color="auto"/>
              <w:bottom w:val="single" w:sz="4" w:space="0" w:color="auto"/>
            </w:tcBorders>
            <w:shd w:val="clear" w:color="auto" w:fill="auto"/>
            <w:vAlign w:val="center"/>
          </w:tcPr>
          <w:p w:rsidR="00061A4E" w:rsidRPr="00496D62" w:rsidRDefault="00061A4E" w:rsidP="00DE667E">
            <w:pPr>
              <w:jc w:val="center"/>
            </w:pPr>
          </w:p>
        </w:tc>
        <w:tc>
          <w:tcPr>
            <w:tcW w:w="3375" w:type="dxa"/>
            <w:tcBorders>
              <w:top w:val="single" w:sz="4" w:space="0" w:color="auto"/>
            </w:tcBorders>
            <w:shd w:val="clear" w:color="auto" w:fill="auto"/>
            <w:vAlign w:val="center"/>
          </w:tcPr>
          <w:p w:rsidR="00061A4E" w:rsidRPr="00496D62" w:rsidRDefault="00061A4E" w:rsidP="00DE667E">
            <w:pPr>
              <w:jc w:val="center"/>
            </w:pPr>
            <w:r w:rsidRPr="00496D62">
              <w:t>Tenderer’s Tender price</w:t>
            </w:r>
          </w:p>
        </w:tc>
        <w:tc>
          <w:tcPr>
            <w:tcW w:w="284" w:type="dxa"/>
            <w:tcBorders>
              <w:bottom w:val="single" w:sz="4" w:space="0" w:color="auto"/>
              <w:right w:val="single" w:sz="4" w:space="0" w:color="auto"/>
            </w:tcBorders>
            <w:shd w:val="clear" w:color="auto" w:fill="auto"/>
          </w:tcPr>
          <w:p w:rsidR="00061A4E" w:rsidRPr="00496D62" w:rsidRDefault="00061A4E" w:rsidP="00DE667E"/>
        </w:tc>
      </w:tr>
    </w:tbl>
    <w:p w:rsidR="00061A4E" w:rsidRDefault="00061A4E" w:rsidP="00061A4E">
      <w:pPr>
        <w:rPr>
          <w:color w:val="FF0000"/>
        </w:rPr>
      </w:pPr>
    </w:p>
    <w:p w:rsidR="0000326E" w:rsidRPr="00365675" w:rsidRDefault="00061539" w:rsidP="007B653B">
      <w:pPr>
        <w:rPr>
          <w:rFonts w:cs="Arial"/>
        </w:rPr>
      </w:pPr>
      <w:r w:rsidRPr="00BA5557">
        <w:lastRenderedPageBreak/>
        <w:t>D</w:t>
      </w:r>
      <w:r w:rsidR="0000326E" w:rsidRPr="00BA5557">
        <w:t>4</w:t>
      </w:r>
      <w:r w:rsidR="00BC5253">
        <w:t>6</w:t>
      </w:r>
      <w:r w:rsidR="0000326E">
        <w:t>.</w:t>
      </w:r>
      <w:r w:rsidR="002C22A2">
        <w:t xml:space="preserve"> The Technical/Commercial score will then be combined with the Price score to give a </w:t>
      </w:r>
      <w:r w:rsidR="007B653B" w:rsidRPr="00BA5557">
        <w:t>total MEAT score</w:t>
      </w:r>
      <w:r w:rsidR="002C22A2">
        <w:t xml:space="preserve"> out of 100</w:t>
      </w:r>
      <w:r w:rsidR="007B653B" w:rsidRPr="00BA5557">
        <w:t xml:space="preserve">. </w:t>
      </w:r>
    </w:p>
    <w:p w:rsidR="00AE4A8D" w:rsidRPr="00391259" w:rsidRDefault="00AE4A8D" w:rsidP="00AE4A8D">
      <w:pPr>
        <w:spacing w:before="220"/>
        <w:rPr>
          <w:color w:val="FF0000"/>
        </w:rPr>
      </w:pPr>
      <w:r w:rsidRPr="00BA5557">
        <w:t>D4</w:t>
      </w:r>
      <w:r w:rsidR="00BC5253">
        <w:t>7</w:t>
      </w:r>
      <w:r w:rsidRPr="00BA5557">
        <w:t>.</w:t>
      </w:r>
      <w:r w:rsidRPr="00BA5557">
        <w:tab/>
      </w:r>
      <w:r w:rsidR="0055493C" w:rsidRPr="00BA5557">
        <w:t>In the event of a tied MEAT score, precedence will be given to the Tender with the lowest price.</w:t>
      </w:r>
    </w:p>
    <w:p w:rsidR="00983156" w:rsidRDefault="0000326E" w:rsidP="00600FDB">
      <w:r w:rsidRPr="00365675">
        <w:rPr>
          <w:rFonts w:cs="Arial"/>
        </w:rPr>
        <w:t>D4</w:t>
      </w:r>
      <w:r w:rsidR="00395C37">
        <w:rPr>
          <w:rFonts w:cs="Arial"/>
        </w:rPr>
        <w:t>8</w:t>
      </w:r>
      <w:r w:rsidRPr="00365675">
        <w:rPr>
          <w:rFonts w:cs="Arial"/>
        </w:rPr>
        <w:t>.</w:t>
      </w:r>
      <w:r>
        <w:rPr>
          <w:rFonts w:cs="Arial"/>
        </w:rPr>
        <w:tab/>
      </w:r>
      <w:r w:rsidRPr="00365675">
        <w:rPr>
          <w:rFonts w:cs="Arial"/>
        </w:rPr>
        <w:t xml:space="preserve"> </w:t>
      </w:r>
      <w:r w:rsidR="0055493C">
        <w:rPr>
          <w:rFonts w:cs="Arial"/>
        </w:rPr>
        <w:t xml:space="preserve">A worked example </w:t>
      </w:r>
      <w:r w:rsidR="00983156">
        <w:rPr>
          <w:rFonts w:cs="Arial"/>
        </w:rPr>
        <w:t xml:space="preserve">of the MEAT </w:t>
      </w:r>
      <w:r w:rsidR="0055493C">
        <w:rPr>
          <w:rFonts w:cs="Arial"/>
        </w:rPr>
        <w:t>is shown below</w:t>
      </w:r>
      <w:r w:rsidR="00983156">
        <w:rPr>
          <w:rFonts w:cs="Arial"/>
        </w:rPr>
        <w:t>, using the example Technical scores from Tables 10 and 11</w:t>
      </w:r>
      <w:r w:rsidR="00D51B2B">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83156" w:rsidTr="007F0153">
        <w:tc>
          <w:tcPr>
            <w:tcW w:w="3285" w:type="dxa"/>
            <w:shd w:val="clear" w:color="auto" w:fill="auto"/>
          </w:tcPr>
          <w:p w:rsidR="00983156" w:rsidRDefault="00D51B2B" w:rsidP="00600FDB">
            <w:r>
              <w:t>Tenderer</w:t>
            </w:r>
          </w:p>
        </w:tc>
        <w:tc>
          <w:tcPr>
            <w:tcW w:w="3285" w:type="dxa"/>
            <w:shd w:val="clear" w:color="auto" w:fill="auto"/>
          </w:tcPr>
          <w:p w:rsidR="00983156" w:rsidRDefault="00D51B2B" w:rsidP="00600FDB">
            <w:r w:rsidRPr="007F0153">
              <w:rPr>
                <w:rFonts w:cs="Arial"/>
              </w:rPr>
              <w:t>Technical/Commercial mark</w:t>
            </w:r>
          </w:p>
        </w:tc>
        <w:tc>
          <w:tcPr>
            <w:tcW w:w="3285" w:type="dxa"/>
            <w:shd w:val="clear" w:color="auto" w:fill="auto"/>
          </w:tcPr>
          <w:p w:rsidR="00983156" w:rsidRDefault="00D51B2B" w:rsidP="00600FDB">
            <w:r w:rsidRPr="007F0153">
              <w:rPr>
                <w:rFonts w:cs="Arial"/>
              </w:rPr>
              <w:t>Tenderers Tender Price</w:t>
            </w:r>
          </w:p>
        </w:tc>
      </w:tr>
      <w:tr w:rsidR="00983156" w:rsidTr="007F0153">
        <w:tc>
          <w:tcPr>
            <w:tcW w:w="3285" w:type="dxa"/>
            <w:shd w:val="clear" w:color="auto" w:fill="auto"/>
          </w:tcPr>
          <w:p w:rsidR="00983156" w:rsidRDefault="00D51B2B" w:rsidP="00600FDB">
            <w:r w:rsidRPr="007F0153">
              <w:rPr>
                <w:rFonts w:cs="Arial"/>
              </w:rPr>
              <w:t>Tender A</w:t>
            </w:r>
          </w:p>
        </w:tc>
        <w:tc>
          <w:tcPr>
            <w:tcW w:w="3285" w:type="dxa"/>
            <w:shd w:val="clear" w:color="auto" w:fill="auto"/>
          </w:tcPr>
          <w:p w:rsidR="00983156" w:rsidRDefault="00D51B2B" w:rsidP="00600FDB">
            <w:r w:rsidRPr="007F0153">
              <w:rPr>
                <w:rFonts w:cs="Arial"/>
              </w:rPr>
              <w:t>7.98</w:t>
            </w:r>
          </w:p>
        </w:tc>
        <w:tc>
          <w:tcPr>
            <w:tcW w:w="3285" w:type="dxa"/>
            <w:shd w:val="clear" w:color="auto" w:fill="auto"/>
          </w:tcPr>
          <w:p w:rsidR="00983156" w:rsidRDefault="00D51B2B" w:rsidP="00600FDB">
            <w:r w:rsidRPr="007F0153">
              <w:rPr>
                <w:rFonts w:cs="Arial"/>
              </w:rPr>
              <w:t>£50,000,000</w:t>
            </w:r>
          </w:p>
        </w:tc>
      </w:tr>
      <w:tr w:rsidR="00983156" w:rsidTr="007F0153">
        <w:tc>
          <w:tcPr>
            <w:tcW w:w="3285" w:type="dxa"/>
            <w:shd w:val="clear" w:color="auto" w:fill="auto"/>
          </w:tcPr>
          <w:p w:rsidR="00983156" w:rsidRDefault="00D51B2B" w:rsidP="00600FDB">
            <w:r>
              <w:t>Tender B</w:t>
            </w:r>
          </w:p>
        </w:tc>
        <w:tc>
          <w:tcPr>
            <w:tcW w:w="3285" w:type="dxa"/>
            <w:shd w:val="clear" w:color="auto" w:fill="auto"/>
          </w:tcPr>
          <w:p w:rsidR="00983156" w:rsidRDefault="00D51B2B" w:rsidP="00600FDB">
            <w:r>
              <w:t>8.8</w:t>
            </w:r>
          </w:p>
        </w:tc>
        <w:tc>
          <w:tcPr>
            <w:tcW w:w="3285" w:type="dxa"/>
            <w:shd w:val="clear" w:color="auto" w:fill="auto"/>
          </w:tcPr>
          <w:p w:rsidR="00983156" w:rsidRDefault="00D51B2B" w:rsidP="00600FDB">
            <w:r>
              <w:t>£60,000,000</w:t>
            </w:r>
          </w:p>
        </w:tc>
      </w:tr>
    </w:tbl>
    <w:p w:rsidR="00983156" w:rsidRDefault="00983156" w:rsidP="00600FDB"/>
    <w:p w:rsidR="00983156" w:rsidRDefault="00983156" w:rsidP="00600FDB"/>
    <w:p w:rsidR="00983156" w:rsidRDefault="00983156" w:rsidP="00600FDB">
      <w:r>
        <w:tab/>
        <w:t xml:space="preserve">Tenderer A </w:t>
      </w:r>
      <w:r>
        <w:tab/>
        <w:t>Technical/Commercial score = 40 X [7.98 / 8.8] = 36.27</w:t>
      </w:r>
    </w:p>
    <w:p w:rsidR="00983156" w:rsidRDefault="00983156" w:rsidP="00600FDB">
      <w:r>
        <w:tab/>
      </w:r>
      <w:r>
        <w:tab/>
      </w:r>
      <w:r>
        <w:tab/>
      </w:r>
      <w:r>
        <w:tab/>
        <w:t>Price Score = 60 X [£50M / £50M] = 60</w:t>
      </w:r>
    </w:p>
    <w:p w:rsidR="00983156" w:rsidRDefault="00983156" w:rsidP="00600FDB">
      <w:r>
        <w:tab/>
      </w:r>
      <w:r>
        <w:tab/>
      </w:r>
      <w:r>
        <w:tab/>
      </w:r>
      <w:r>
        <w:tab/>
        <w:t>Total MEAT score = 96.27</w:t>
      </w:r>
    </w:p>
    <w:p w:rsidR="00983156" w:rsidRDefault="00983156" w:rsidP="00CB6BE2">
      <w:pPr>
        <w:ind w:firstLine="567"/>
      </w:pPr>
      <w:r>
        <w:t xml:space="preserve">Tenderer B </w:t>
      </w:r>
      <w:r>
        <w:tab/>
        <w:t>Technical/Commercial score = 40 X [8.8 / 8.8] = 40</w:t>
      </w:r>
    </w:p>
    <w:p w:rsidR="00983156" w:rsidRDefault="00983156" w:rsidP="00983156">
      <w:r>
        <w:tab/>
      </w:r>
      <w:r>
        <w:tab/>
      </w:r>
      <w:r>
        <w:tab/>
      </w:r>
      <w:r>
        <w:tab/>
        <w:t>Price Score = 60 X [£50M / £60M] = 50</w:t>
      </w:r>
    </w:p>
    <w:p w:rsidR="00983156" w:rsidRDefault="00983156" w:rsidP="00983156">
      <w:r>
        <w:tab/>
      </w:r>
      <w:r>
        <w:tab/>
      </w:r>
      <w:r>
        <w:tab/>
      </w:r>
      <w:r>
        <w:tab/>
        <w:t>Total MEAT score = 90</w:t>
      </w:r>
    </w:p>
    <w:p w:rsidR="00D51B2B" w:rsidRDefault="00D51B2B" w:rsidP="00983156">
      <w:r>
        <w:t xml:space="preserve">D49. </w:t>
      </w:r>
      <w:r>
        <w:tab/>
        <w:t>In this example, Tenderer A would be the winner.</w:t>
      </w:r>
    </w:p>
    <w:p w:rsidR="00D92862" w:rsidRPr="00F15FE4" w:rsidRDefault="004C2B31" w:rsidP="00BA5557">
      <w:pPr>
        <w:pStyle w:val="Heading2"/>
      </w:pPr>
      <w:r>
        <w:br w:type="page"/>
      </w:r>
      <w:bookmarkStart w:id="36" w:name="_Toc488747439"/>
      <w:r w:rsidR="00D92862" w:rsidRPr="00F15FE4">
        <w:lastRenderedPageBreak/>
        <w:t>Section E – Instructions on Submitting Tenders</w:t>
      </w:r>
      <w:bookmarkEnd w:id="36"/>
      <w:r w:rsidR="00D92862" w:rsidRPr="00F15FE4">
        <w:t xml:space="preserve"> </w:t>
      </w:r>
    </w:p>
    <w:p w:rsidR="00D92862" w:rsidRPr="00BA5557" w:rsidRDefault="00D92862" w:rsidP="00D92862">
      <w:pPr>
        <w:pStyle w:val="Default"/>
        <w:rPr>
          <w:rFonts w:ascii="Arial" w:hAnsi="Arial" w:cs="Arial"/>
          <w:b/>
          <w:bCs/>
          <w:sz w:val="26"/>
          <w:szCs w:val="26"/>
        </w:rPr>
      </w:pPr>
      <w:r w:rsidRPr="00BA5557">
        <w:rPr>
          <w:rFonts w:ascii="Arial" w:hAnsi="Arial" w:cs="Arial"/>
          <w:b/>
          <w:bCs/>
          <w:sz w:val="26"/>
          <w:szCs w:val="26"/>
        </w:rPr>
        <w:t xml:space="preserve">Submission of your Tender </w:t>
      </w:r>
    </w:p>
    <w:p w:rsidR="001F31B4" w:rsidRPr="00F15FE4" w:rsidRDefault="001F31B4" w:rsidP="00F15FE4">
      <w:pPr>
        <w:pStyle w:val="Heading3"/>
        <w:rPr>
          <w:rFonts w:cs="Arial"/>
        </w:rPr>
      </w:pPr>
      <w:bookmarkStart w:id="37" w:name="_Toc488747440"/>
      <w:r w:rsidRPr="00F15FE4">
        <w:rPr>
          <w:rFonts w:cs="Arial"/>
        </w:rPr>
        <w:t>Mandatory Returns</w:t>
      </w:r>
      <w:bookmarkEnd w:id="37"/>
    </w:p>
    <w:p w:rsidR="001F31B4" w:rsidRPr="008D75F6" w:rsidRDefault="001F31B4" w:rsidP="001F31B4">
      <w:pPr>
        <w:rPr>
          <w:rFonts w:cs="Arial"/>
          <w:szCs w:val="22"/>
        </w:rPr>
      </w:pPr>
      <w:r w:rsidRPr="00365675">
        <w:rPr>
          <w:rFonts w:cs="Arial"/>
          <w:szCs w:val="22"/>
        </w:rPr>
        <w:t>E1. The Tenderer must ensure that all aspects of Commercial (Part A) and Technical (Part B) requirements are covered in their initial</w:t>
      </w:r>
      <w:r w:rsidRPr="008D75F6">
        <w:rPr>
          <w:rFonts w:cs="Arial"/>
          <w:szCs w:val="22"/>
        </w:rPr>
        <w:t xml:space="preserve"> Tender response in order that full and proper assessment of their Tender can be made.</w:t>
      </w:r>
    </w:p>
    <w:p w:rsidR="001F31B4" w:rsidRPr="008D75F6" w:rsidRDefault="001F31B4" w:rsidP="00F15FE4">
      <w:pPr>
        <w:pStyle w:val="Heading3"/>
        <w:rPr>
          <w:rFonts w:cs="Arial"/>
        </w:rPr>
      </w:pPr>
      <w:bookmarkStart w:id="38" w:name="_Toc488747441"/>
      <w:r w:rsidRPr="008D75F6">
        <w:rPr>
          <w:rFonts w:cs="Arial"/>
        </w:rPr>
        <w:t>Submission of your Initial Tender</w:t>
      </w:r>
      <w:bookmarkEnd w:id="38"/>
    </w:p>
    <w:p w:rsidR="001F31B4" w:rsidRPr="008D75F6" w:rsidRDefault="001F31B4" w:rsidP="001F31B4">
      <w:pPr>
        <w:rPr>
          <w:rFonts w:cs="Arial"/>
          <w:szCs w:val="22"/>
        </w:rPr>
      </w:pPr>
      <w:r w:rsidRPr="008D75F6">
        <w:rPr>
          <w:rFonts w:cs="Arial"/>
          <w:szCs w:val="22"/>
        </w:rPr>
        <w:t>E2.</w:t>
      </w:r>
      <w:r w:rsidRPr="008D75F6">
        <w:rPr>
          <w:rFonts w:cs="Arial"/>
          <w:szCs w:val="22"/>
        </w:rPr>
        <w:tab/>
      </w:r>
      <w:r w:rsidR="00204CA0">
        <w:rPr>
          <w:rFonts w:cs="Arial"/>
          <w:szCs w:val="22"/>
        </w:rPr>
        <w:t>T</w:t>
      </w:r>
      <w:r w:rsidR="00971478">
        <w:rPr>
          <w:rFonts w:cs="Arial"/>
          <w:szCs w:val="22"/>
        </w:rPr>
        <w:t xml:space="preserve">wo (2) unpriced copies  </w:t>
      </w:r>
      <w:r w:rsidRPr="008D75F6">
        <w:rPr>
          <w:rFonts w:cs="Arial"/>
          <w:szCs w:val="22"/>
        </w:rPr>
        <w:t>must be sent to the Tender Board by the date and time stated in the covering letter to this DEFFORM 47. The Authority reserves the right to reject any Tender received after the stated date and time. You must provide two unpriced copies of your Tender</w:t>
      </w:r>
      <w:r w:rsidR="005A2472" w:rsidRPr="008D75F6">
        <w:rPr>
          <w:rFonts w:cs="Arial"/>
          <w:szCs w:val="22"/>
        </w:rPr>
        <w:t xml:space="preserve"> and upload your tender to the AWARD</w:t>
      </w:r>
      <w:r w:rsidR="003A7149" w:rsidRPr="008D75F6">
        <w:rPr>
          <w:rFonts w:cs="Arial"/>
          <w:szCs w:val="22"/>
        </w:rPr>
        <w:t xml:space="preserve"> </w:t>
      </w:r>
      <w:r w:rsidR="005A2472" w:rsidRPr="008D75F6">
        <w:rPr>
          <w:rFonts w:cs="Arial"/>
          <w:szCs w:val="22"/>
        </w:rPr>
        <w:t xml:space="preserve">tool (see </w:t>
      </w:r>
      <w:r w:rsidR="00E90B9A" w:rsidRPr="008D75F6">
        <w:rPr>
          <w:rFonts w:cs="Arial"/>
          <w:szCs w:val="22"/>
        </w:rPr>
        <w:t>Clause</w:t>
      </w:r>
      <w:r w:rsidR="005A2472" w:rsidRPr="008D75F6">
        <w:rPr>
          <w:rFonts w:cs="Arial"/>
          <w:szCs w:val="22"/>
        </w:rPr>
        <w:t xml:space="preserve"> </w:t>
      </w:r>
      <w:r w:rsidR="005A2472" w:rsidRPr="00A97885">
        <w:rPr>
          <w:rFonts w:cs="Arial"/>
          <w:szCs w:val="22"/>
        </w:rPr>
        <w:t>D3</w:t>
      </w:r>
      <w:r w:rsidR="005A2472" w:rsidRPr="008D75F6">
        <w:rPr>
          <w:rFonts w:cs="Arial"/>
          <w:szCs w:val="22"/>
        </w:rPr>
        <w:t xml:space="preserve"> and </w:t>
      </w:r>
      <w:r w:rsidR="00D82015">
        <w:rPr>
          <w:rFonts w:cs="Arial"/>
          <w:szCs w:val="22"/>
        </w:rPr>
        <w:t>Clause</w:t>
      </w:r>
      <w:r w:rsidR="005A2472" w:rsidRPr="008D75F6">
        <w:rPr>
          <w:rFonts w:cs="Arial"/>
          <w:szCs w:val="22"/>
        </w:rPr>
        <w:t xml:space="preserve"> E</w:t>
      </w:r>
      <w:r w:rsidR="001E2CD8" w:rsidRPr="008D75F6">
        <w:rPr>
          <w:rFonts w:cs="Arial"/>
          <w:szCs w:val="22"/>
        </w:rPr>
        <w:t>8</w:t>
      </w:r>
      <w:r w:rsidR="005A2472" w:rsidRPr="008D75F6">
        <w:rPr>
          <w:rFonts w:cs="Arial"/>
          <w:szCs w:val="22"/>
        </w:rPr>
        <w:t>)</w:t>
      </w:r>
      <w:r w:rsidRPr="008D75F6">
        <w:rPr>
          <w:rFonts w:cs="Arial"/>
          <w:szCs w:val="22"/>
        </w:rPr>
        <w:t xml:space="preserve">. </w:t>
      </w:r>
    </w:p>
    <w:p w:rsidR="001F31B4" w:rsidRPr="008D75F6" w:rsidRDefault="001F31B4" w:rsidP="00F15FE4">
      <w:pPr>
        <w:pStyle w:val="Heading3"/>
        <w:rPr>
          <w:rFonts w:cs="Arial"/>
        </w:rPr>
      </w:pPr>
      <w:bookmarkStart w:id="39" w:name="_Toc488747442"/>
      <w:r w:rsidRPr="008D75F6">
        <w:rPr>
          <w:rFonts w:cs="Arial"/>
        </w:rPr>
        <w:t>Submission of Revised Tender as Part of Competitive Negotiated Process</w:t>
      </w:r>
      <w:bookmarkEnd w:id="39"/>
    </w:p>
    <w:p w:rsidR="001F31B4" w:rsidRPr="00257B09" w:rsidRDefault="001F31B4" w:rsidP="001F31B4">
      <w:pPr>
        <w:rPr>
          <w:rFonts w:cs="Arial"/>
          <w:szCs w:val="22"/>
        </w:rPr>
      </w:pPr>
      <w:r w:rsidRPr="00642F74">
        <w:rPr>
          <w:rFonts w:cs="Arial"/>
          <w:szCs w:val="22"/>
        </w:rPr>
        <w:t xml:space="preserve">E3. </w:t>
      </w:r>
      <w:r w:rsidRPr="00642F74">
        <w:rPr>
          <w:rFonts w:cs="Arial"/>
          <w:szCs w:val="22"/>
        </w:rPr>
        <w:tab/>
        <w:t xml:space="preserve">Revised Tenders should be the submission of the elements of the Tender that have been added to or changed as a result of </w:t>
      </w:r>
      <w:r w:rsidR="00D82015">
        <w:rPr>
          <w:rFonts w:cs="Arial"/>
          <w:szCs w:val="22"/>
        </w:rPr>
        <w:t xml:space="preserve">evaluation </w:t>
      </w:r>
      <w:r w:rsidRPr="00642F74">
        <w:rPr>
          <w:rFonts w:cs="Arial"/>
          <w:szCs w:val="22"/>
        </w:rPr>
        <w:t>Stage 3.  Tenderers must highlight all areas that have changed from their original Tender, as only the highlighted areas wil</w:t>
      </w:r>
      <w:r w:rsidRPr="00B10122">
        <w:rPr>
          <w:rFonts w:cs="Arial"/>
          <w:szCs w:val="22"/>
        </w:rPr>
        <w:t>l be evaluated.  Revised Tenders must be submitted through the Tender Board, as per</w:t>
      </w:r>
      <w:r w:rsidR="00204CA0">
        <w:rPr>
          <w:rFonts w:cs="Arial"/>
          <w:szCs w:val="22"/>
        </w:rPr>
        <w:t xml:space="preserve"> D6-D27</w:t>
      </w:r>
      <w:r w:rsidRPr="00B10122">
        <w:rPr>
          <w:rFonts w:cs="Arial"/>
          <w:szCs w:val="22"/>
        </w:rPr>
        <w:t xml:space="preserve">.  </w:t>
      </w:r>
      <w:r w:rsidR="005A2472" w:rsidRPr="00C6248C">
        <w:rPr>
          <w:rFonts w:cs="Arial"/>
          <w:szCs w:val="22"/>
        </w:rPr>
        <w:t>You must provide two</w:t>
      </w:r>
      <w:r w:rsidR="00D82015">
        <w:rPr>
          <w:rFonts w:cs="Arial"/>
          <w:szCs w:val="22"/>
        </w:rPr>
        <w:t xml:space="preserve"> (2)</w:t>
      </w:r>
      <w:r w:rsidR="005A2472" w:rsidRPr="00C6248C">
        <w:rPr>
          <w:rFonts w:cs="Arial"/>
          <w:szCs w:val="22"/>
        </w:rPr>
        <w:t xml:space="preserve"> unpriced copies of your Tender and upload your tender to the AWARD</w:t>
      </w:r>
      <w:r w:rsidR="003A7149" w:rsidRPr="00C6248C">
        <w:rPr>
          <w:rFonts w:cs="Arial"/>
          <w:szCs w:val="22"/>
        </w:rPr>
        <w:t xml:space="preserve"> </w:t>
      </w:r>
      <w:r w:rsidR="005A2472" w:rsidRPr="00C6248C">
        <w:rPr>
          <w:rFonts w:cs="Arial"/>
          <w:szCs w:val="22"/>
        </w:rPr>
        <w:t xml:space="preserve">tool (see </w:t>
      </w:r>
      <w:r w:rsidR="00E90B9A" w:rsidRPr="00C6248C">
        <w:rPr>
          <w:rFonts w:cs="Arial"/>
          <w:szCs w:val="22"/>
        </w:rPr>
        <w:t>Clauses</w:t>
      </w:r>
      <w:r w:rsidR="005A2472" w:rsidRPr="00201224">
        <w:rPr>
          <w:rFonts w:cs="Arial"/>
          <w:szCs w:val="22"/>
        </w:rPr>
        <w:t xml:space="preserve"> </w:t>
      </w:r>
      <w:r w:rsidR="005A2472" w:rsidRPr="00A97885">
        <w:rPr>
          <w:rFonts w:cs="Arial"/>
          <w:szCs w:val="22"/>
        </w:rPr>
        <w:t>D3</w:t>
      </w:r>
      <w:r w:rsidR="005A2472" w:rsidRPr="00EC23B8">
        <w:rPr>
          <w:rFonts w:cs="Arial"/>
          <w:szCs w:val="22"/>
        </w:rPr>
        <w:t xml:space="preserve"> and </w:t>
      </w:r>
      <w:r w:rsidR="00E90B9A" w:rsidRPr="00EC23B8">
        <w:rPr>
          <w:rFonts w:cs="Arial"/>
          <w:szCs w:val="22"/>
        </w:rPr>
        <w:t>Clauses</w:t>
      </w:r>
      <w:r w:rsidR="005A2472" w:rsidRPr="00EC23B8">
        <w:rPr>
          <w:rFonts w:cs="Arial"/>
          <w:szCs w:val="22"/>
        </w:rPr>
        <w:t xml:space="preserve"> E</w:t>
      </w:r>
      <w:r w:rsidR="001E2CD8" w:rsidRPr="00EC23B8">
        <w:rPr>
          <w:rFonts w:cs="Arial"/>
          <w:szCs w:val="22"/>
        </w:rPr>
        <w:t>8</w:t>
      </w:r>
      <w:r w:rsidR="005A2472" w:rsidRPr="00EC23B8">
        <w:rPr>
          <w:rFonts w:cs="Arial"/>
          <w:szCs w:val="22"/>
        </w:rPr>
        <w:t xml:space="preserve">). </w:t>
      </w:r>
      <w:r w:rsidRPr="00EC23B8">
        <w:rPr>
          <w:rFonts w:cs="Arial"/>
          <w:szCs w:val="22"/>
        </w:rPr>
        <w:t xml:space="preserve">Tenderers will be notified </w:t>
      </w:r>
      <w:r w:rsidR="00312EA2" w:rsidRPr="00EC23B8">
        <w:rPr>
          <w:rFonts w:cs="Arial"/>
          <w:szCs w:val="22"/>
        </w:rPr>
        <w:t>separatel</w:t>
      </w:r>
      <w:r w:rsidR="00312EA2" w:rsidRPr="00257B09">
        <w:rPr>
          <w:rFonts w:cs="Arial"/>
          <w:szCs w:val="22"/>
        </w:rPr>
        <w:t>y</w:t>
      </w:r>
      <w:r w:rsidRPr="00257B09">
        <w:rPr>
          <w:rFonts w:cs="Arial"/>
          <w:szCs w:val="22"/>
        </w:rPr>
        <w:t xml:space="preserve"> of a date and provided a revised Tender Return Label (DEFFORM 28ABW).</w:t>
      </w:r>
    </w:p>
    <w:p w:rsidR="001F31B4" w:rsidRPr="00257B09" w:rsidRDefault="001F31B4" w:rsidP="00F15FE4">
      <w:pPr>
        <w:pStyle w:val="Heading3"/>
        <w:rPr>
          <w:rFonts w:cs="Arial"/>
        </w:rPr>
      </w:pPr>
      <w:bookmarkStart w:id="40" w:name="_Toc488747443"/>
      <w:r w:rsidRPr="00257B09">
        <w:rPr>
          <w:rFonts w:cs="Arial"/>
        </w:rPr>
        <w:t>Submission of Final Tender</w:t>
      </w:r>
      <w:r w:rsidR="00FE1419">
        <w:rPr>
          <w:rFonts w:cs="Arial"/>
        </w:rPr>
        <w:t>s</w:t>
      </w:r>
      <w:bookmarkEnd w:id="40"/>
    </w:p>
    <w:p w:rsidR="00971478" w:rsidRDefault="001F31B4" w:rsidP="001F31B4">
      <w:pPr>
        <w:rPr>
          <w:rFonts w:cs="Arial"/>
          <w:szCs w:val="22"/>
        </w:rPr>
      </w:pPr>
      <w:r w:rsidRPr="00257B09">
        <w:rPr>
          <w:rFonts w:cs="Arial"/>
          <w:szCs w:val="22"/>
        </w:rPr>
        <w:t xml:space="preserve">E4. </w:t>
      </w:r>
      <w:r w:rsidRPr="00257B09">
        <w:rPr>
          <w:rFonts w:cs="Arial"/>
          <w:szCs w:val="22"/>
        </w:rPr>
        <w:tab/>
        <w:t xml:space="preserve">Final Tenders must be sent to the Tender Board by the date and time </w:t>
      </w:r>
      <w:r w:rsidR="00971478">
        <w:rPr>
          <w:rFonts w:cs="Arial"/>
          <w:szCs w:val="22"/>
        </w:rPr>
        <w:t>to be advised</w:t>
      </w:r>
      <w:r w:rsidRPr="00257B09">
        <w:rPr>
          <w:rFonts w:cs="Arial"/>
          <w:szCs w:val="22"/>
        </w:rPr>
        <w:t xml:space="preserve">. The Authority reserves the right to reject any Tender received after the stated date and time. You must provide one unpriced copy and one priced copy of your Tender </w:t>
      </w:r>
      <w:r w:rsidR="00971478">
        <w:rPr>
          <w:rFonts w:cs="Arial"/>
          <w:szCs w:val="22"/>
        </w:rPr>
        <w:t xml:space="preserve">to the Tender Board </w:t>
      </w:r>
      <w:r w:rsidR="005A2472" w:rsidRPr="00EA703C">
        <w:rPr>
          <w:rFonts w:cs="Arial"/>
          <w:szCs w:val="22"/>
        </w:rPr>
        <w:t xml:space="preserve">and upload your tender to the AWARD tool (see </w:t>
      </w:r>
      <w:r w:rsidR="00E90B9A" w:rsidRPr="00A6098B">
        <w:rPr>
          <w:rFonts w:cs="Arial"/>
          <w:szCs w:val="22"/>
        </w:rPr>
        <w:t>Clauses</w:t>
      </w:r>
      <w:r w:rsidR="005A2472" w:rsidRPr="00EE3ABA">
        <w:rPr>
          <w:rFonts w:cs="Arial"/>
          <w:szCs w:val="22"/>
        </w:rPr>
        <w:t xml:space="preserve"> </w:t>
      </w:r>
      <w:r w:rsidR="005A2472" w:rsidRPr="00A97885">
        <w:rPr>
          <w:rFonts w:cs="Arial"/>
          <w:szCs w:val="22"/>
        </w:rPr>
        <w:t>D3</w:t>
      </w:r>
      <w:r w:rsidR="005A2472" w:rsidRPr="00EE3ABA">
        <w:rPr>
          <w:rFonts w:cs="Arial"/>
          <w:szCs w:val="22"/>
        </w:rPr>
        <w:t xml:space="preserve"> and </w:t>
      </w:r>
      <w:r w:rsidR="00E90B9A" w:rsidRPr="00572D7F">
        <w:rPr>
          <w:rFonts w:cs="Arial"/>
          <w:szCs w:val="22"/>
        </w:rPr>
        <w:t>Clauses</w:t>
      </w:r>
      <w:r w:rsidR="005A2472" w:rsidRPr="00572D7F">
        <w:rPr>
          <w:rFonts w:cs="Arial"/>
          <w:szCs w:val="22"/>
        </w:rPr>
        <w:t xml:space="preserve"> E</w:t>
      </w:r>
      <w:r w:rsidR="001E2CD8" w:rsidRPr="00BA5557">
        <w:rPr>
          <w:rFonts w:cs="Arial"/>
          <w:szCs w:val="22"/>
        </w:rPr>
        <w:t>8</w:t>
      </w:r>
      <w:r w:rsidR="005A2472" w:rsidRPr="00BA5557">
        <w:rPr>
          <w:rFonts w:cs="Arial"/>
          <w:szCs w:val="22"/>
        </w:rPr>
        <w:t xml:space="preserve">). </w:t>
      </w:r>
    </w:p>
    <w:p w:rsidR="001F31B4" w:rsidRPr="00BA5557" w:rsidRDefault="001F31B4" w:rsidP="001F31B4">
      <w:pPr>
        <w:rPr>
          <w:rFonts w:cs="Arial"/>
          <w:szCs w:val="22"/>
        </w:rPr>
      </w:pPr>
      <w:r w:rsidRPr="00BA5557">
        <w:rPr>
          <w:rFonts w:cs="Arial"/>
          <w:szCs w:val="22"/>
        </w:rPr>
        <w:t>E5.</w:t>
      </w:r>
      <w:r w:rsidRPr="00BA5557">
        <w:rPr>
          <w:rFonts w:cs="Arial"/>
          <w:szCs w:val="22"/>
        </w:rPr>
        <w:tab/>
        <w:t>Final Tenders will be “clean”, i.e. not showing any mark-ups or highlighting areas of change.  Tenderers will also be required to confirm in writing that the only things that have changed from their original Tender are those that have been identified.</w:t>
      </w:r>
    </w:p>
    <w:p w:rsidR="0013353A" w:rsidRPr="0013353A" w:rsidRDefault="0013353A" w:rsidP="0013353A">
      <w:pPr>
        <w:pStyle w:val="Heading3"/>
        <w:rPr>
          <w:rFonts w:cs="Arial"/>
        </w:rPr>
      </w:pPr>
      <w:bookmarkStart w:id="41" w:name="_Toc488747444"/>
      <w:r w:rsidRPr="0013353A">
        <w:rPr>
          <w:rFonts w:cs="Arial"/>
        </w:rPr>
        <w:t>Submission of All Tender</w:t>
      </w:r>
      <w:r w:rsidR="00F3144D">
        <w:rPr>
          <w:rFonts w:cs="Arial"/>
        </w:rPr>
        <w:t>s</w:t>
      </w:r>
      <w:bookmarkEnd w:id="41"/>
    </w:p>
    <w:p w:rsidR="001F31B4" w:rsidRPr="00BA5557" w:rsidRDefault="001F31B4" w:rsidP="001F31B4">
      <w:pPr>
        <w:rPr>
          <w:rFonts w:cs="Arial"/>
          <w:szCs w:val="22"/>
        </w:rPr>
      </w:pPr>
      <w:r w:rsidRPr="00BA5557">
        <w:rPr>
          <w:rFonts w:cs="Arial"/>
          <w:szCs w:val="22"/>
        </w:rPr>
        <w:t>E6.</w:t>
      </w:r>
      <w:r w:rsidRPr="00BA5557">
        <w:rPr>
          <w:rFonts w:cs="Arial"/>
          <w:szCs w:val="22"/>
        </w:rPr>
        <w:tab/>
        <w:t>Final Tenders should be the final submission of the elements of the Tender that have been added to or changed as a result of Stage 3</w:t>
      </w:r>
      <w:r w:rsidR="001E2CD8" w:rsidRPr="00BA5557">
        <w:rPr>
          <w:rFonts w:cs="Arial"/>
          <w:szCs w:val="22"/>
        </w:rPr>
        <w:t xml:space="preserve"> evaluation</w:t>
      </w:r>
      <w:r w:rsidRPr="00BA5557">
        <w:rPr>
          <w:rFonts w:cs="Arial"/>
          <w:szCs w:val="22"/>
        </w:rPr>
        <w:t xml:space="preserve">.  </w:t>
      </w:r>
    </w:p>
    <w:p w:rsidR="00165E1C" w:rsidRPr="00BA5557" w:rsidRDefault="001F31B4" w:rsidP="00165E1C">
      <w:pPr>
        <w:rPr>
          <w:rFonts w:cs="Arial"/>
        </w:rPr>
      </w:pPr>
      <w:r w:rsidRPr="00BA5557">
        <w:rPr>
          <w:rFonts w:cs="Arial"/>
        </w:rPr>
        <w:t>E</w:t>
      </w:r>
      <w:r w:rsidR="00971478">
        <w:rPr>
          <w:rFonts w:cs="Arial"/>
        </w:rPr>
        <w:t>7</w:t>
      </w:r>
      <w:r w:rsidR="00165E1C" w:rsidRPr="00BA5557">
        <w:rPr>
          <w:rFonts w:cs="Arial"/>
        </w:rPr>
        <w:t>. You must submit your Tender</w:t>
      </w:r>
      <w:r w:rsidR="0013353A">
        <w:rPr>
          <w:rFonts w:cs="Arial"/>
        </w:rPr>
        <w:t xml:space="preserve"> to the Tender Board</w:t>
      </w:r>
      <w:r w:rsidR="00165E1C" w:rsidRPr="00BA5557">
        <w:rPr>
          <w:rFonts w:cs="Arial"/>
        </w:rPr>
        <w:t xml:space="preserve"> in a sealed envelope or box.  For health and safety reasons, no individual envelope or box should weigh more than </w:t>
      </w:r>
      <w:r w:rsidR="00D82015">
        <w:rPr>
          <w:rFonts w:cs="Arial"/>
        </w:rPr>
        <w:t>eleven (</w:t>
      </w:r>
      <w:r w:rsidR="00165E1C" w:rsidRPr="00BA5557">
        <w:rPr>
          <w:rFonts w:cs="Arial"/>
        </w:rPr>
        <w:t>11</w:t>
      </w:r>
      <w:r w:rsidR="00D82015">
        <w:rPr>
          <w:rFonts w:cs="Arial"/>
        </w:rPr>
        <w:t>)</w:t>
      </w:r>
      <w:r w:rsidR="00165E1C" w:rsidRPr="00BA5557">
        <w:rPr>
          <w:rFonts w:cs="Arial"/>
        </w:rPr>
        <w:t xml:space="preserve"> kilos. </w:t>
      </w:r>
    </w:p>
    <w:p w:rsidR="00165E1C" w:rsidRPr="00BA5557" w:rsidRDefault="001F31B4" w:rsidP="00165E1C">
      <w:pPr>
        <w:rPr>
          <w:rFonts w:cs="Arial"/>
        </w:rPr>
      </w:pPr>
      <w:r w:rsidRPr="00BA5557">
        <w:rPr>
          <w:rFonts w:cs="Arial"/>
        </w:rPr>
        <w:t>E</w:t>
      </w:r>
      <w:r w:rsidR="00971478">
        <w:rPr>
          <w:rFonts w:cs="Arial"/>
        </w:rPr>
        <w:t>8</w:t>
      </w:r>
      <w:r w:rsidR="00165E1C" w:rsidRPr="00BA5557">
        <w:rPr>
          <w:rFonts w:cs="Arial"/>
        </w:rPr>
        <w:t>. You must attach the enclosed Tender Return Label (</w:t>
      </w:r>
      <w:r w:rsidR="00D82015">
        <w:rPr>
          <w:rFonts w:cs="Arial"/>
        </w:rPr>
        <w:t xml:space="preserve">Annex K </w:t>
      </w:r>
      <w:r w:rsidR="00D82015" w:rsidRPr="00015DE7">
        <w:t>DEFFORM 28</w:t>
      </w:r>
      <w:r w:rsidR="00D82015">
        <w:t>ABW</w:t>
      </w:r>
      <w:r w:rsidR="00D82015" w:rsidRPr="00015DE7">
        <w:t xml:space="preserve"> Tender Return Label</w:t>
      </w:r>
      <w:r w:rsidR="00165E1C" w:rsidRPr="00BA5557">
        <w:rPr>
          <w:rFonts w:cs="Arial"/>
        </w:rPr>
        <w:t xml:space="preserve">) to the outer packaging of each envelope or box that contains your Tender.  </w:t>
      </w:r>
    </w:p>
    <w:p w:rsidR="00165E1C" w:rsidRPr="00BA5557" w:rsidRDefault="00971478" w:rsidP="00165E1C">
      <w:pPr>
        <w:rPr>
          <w:rFonts w:cs="Arial"/>
        </w:rPr>
      </w:pPr>
      <w:r>
        <w:rPr>
          <w:rFonts w:cs="Arial"/>
        </w:rPr>
        <w:lastRenderedPageBreak/>
        <w:t>E9</w:t>
      </w:r>
      <w:r w:rsidR="00165E1C" w:rsidRPr="00BA5557">
        <w:rPr>
          <w:rFonts w:cs="Arial"/>
        </w:rPr>
        <w:t>. If you intend to hand deliver your Tender you must inform the named Commercial Officer of your intention and seek further delivery instructions.  Failure to do so may result in your Tender being refused and / or returned.</w:t>
      </w:r>
    </w:p>
    <w:p w:rsidR="00D92862" w:rsidRPr="00BA5557" w:rsidRDefault="00165E1C" w:rsidP="00D92862">
      <w:pPr>
        <w:pStyle w:val="Default"/>
        <w:rPr>
          <w:rFonts w:ascii="Arial" w:hAnsi="Arial" w:cs="Arial"/>
          <w:color w:val="auto"/>
          <w:sz w:val="22"/>
          <w:lang w:eastAsia="en-US"/>
        </w:rPr>
      </w:pPr>
      <w:r w:rsidRPr="00BA5557">
        <w:rPr>
          <w:rFonts w:ascii="Arial" w:hAnsi="Arial" w:cs="Arial"/>
          <w:color w:val="auto"/>
          <w:sz w:val="22"/>
          <w:lang w:eastAsia="en-US"/>
        </w:rPr>
        <w:t>E</w:t>
      </w:r>
      <w:r w:rsidR="001F31B4" w:rsidRPr="00BA5557">
        <w:rPr>
          <w:rFonts w:ascii="Arial" w:hAnsi="Arial" w:cs="Arial"/>
          <w:color w:val="auto"/>
          <w:sz w:val="22"/>
          <w:lang w:eastAsia="en-US"/>
        </w:rPr>
        <w:t>1</w:t>
      </w:r>
      <w:r w:rsidR="00971478">
        <w:rPr>
          <w:rFonts w:ascii="Arial" w:hAnsi="Arial" w:cs="Arial"/>
          <w:color w:val="auto"/>
          <w:sz w:val="22"/>
          <w:lang w:eastAsia="en-US"/>
        </w:rPr>
        <w:t>0</w:t>
      </w:r>
      <w:r w:rsidR="00D92862" w:rsidRPr="00BA5557">
        <w:rPr>
          <w:rFonts w:ascii="Arial" w:hAnsi="Arial" w:cs="Arial"/>
          <w:color w:val="auto"/>
          <w:sz w:val="22"/>
          <w:lang w:eastAsia="en-US"/>
        </w:rPr>
        <w:t xml:space="preserve">. You must ensure you include all relevant information in your Tender. The Authority can only evaluate information that you include in your Tender. </w:t>
      </w:r>
    </w:p>
    <w:p w:rsidR="00D92862" w:rsidRPr="00BA5557" w:rsidRDefault="00D92862" w:rsidP="00D92862">
      <w:pPr>
        <w:pStyle w:val="Default"/>
        <w:rPr>
          <w:rFonts w:ascii="Arial" w:hAnsi="Arial" w:cs="Arial"/>
          <w:sz w:val="22"/>
          <w:szCs w:val="22"/>
        </w:rPr>
      </w:pPr>
    </w:p>
    <w:p w:rsidR="00971478" w:rsidRPr="00BA5557" w:rsidRDefault="00971478" w:rsidP="00971478">
      <w:pPr>
        <w:rPr>
          <w:rFonts w:cs="Arial"/>
        </w:rPr>
      </w:pPr>
      <w:r w:rsidRPr="00BA5557">
        <w:rPr>
          <w:rFonts w:cs="Arial"/>
        </w:rPr>
        <w:t>E</w:t>
      </w:r>
      <w:r>
        <w:rPr>
          <w:rFonts w:cs="Arial"/>
        </w:rPr>
        <w:t>11</w:t>
      </w:r>
      <w:r w:rsidRPr="00BA5557">
        <w:rPr>
          <w:rFonts w:cs="Arial"/>
        </w:rPr>
        <w:t>. You must upload electronic copies of your Tender to the AWARD tool</w:t>
      </w:r>
      <w:r w:rsidR="00904021">
        <w:rPr>
          <w:rFonts w:cs="Arial"/>
        </w:rPr>
        <w:t xml:space="preserve"> </w:t>
      </w:r>
      <w:r w:rsidR="00904021" w:rsidRPr="00E746A0">
        <w:rPr>
          <w:rFonts w:cs="Arial"/>
        </w:rPr>
        <w:t>https://award.bravosolution.co.uk/fiss/web/login</w:t>
      </w:r>
      <w:r w:rsidR="0013353A">
        <w:rPr>
          <w:rFonts w:cs="Arial"/>
        </w:rPr>
        <w:t xml:space="preserve">, in accordance with instructions at </w:t>
      </w:r>
      <w:r w:rsidR="00204CA0">
        <w:rPr>
          <w:rFonts w:cs="Arial"/>
        </w:rPr>
        <w:t>A39-A41 and Annex C (Guide to AWARD Software).</w:t>
      </w:r>
    </w:p>
    <w:p w:rsidR="00D92862" w:rsidRPr="00F15FE4" w:rsidRDefault="00D92862" w:rsidP="00D92862">
      <w:pPr>
        <w:pStyle w:val="Default"/>
        <w:rPr>
          <w:rFonts w:ascii="Arial" w:hAnsi="Arial" w:cs="Arial"/>
          <w:b/>
          <w:color w:val="auto"/>
          <w:sz w:val="26"/>
          <w:szCs w:val="26"/>
          <w:lang w:eastAsia="en-US"/>
        </w:rPr>
      </w:pPr>
      <w:r w:rsidRPr="00F15FE4">
        <w:rPr>
          <w:rFonts w:ascii="Arial" w:hAnsi="Arial" w:cs="Arial"/>
          <w:b/>
          <w:color w:val="auto"/>
          <w:sz w:val="26"/>
          <w:szCs w:val="26"/>
          <w:lang w:eastAsia="en-US"/>
        </w:rPr>
        <w:t xml:space="preserve">Samples </w:t>
      </w:r>
    </w:p>
    <w:p w:rsidR="00DE333B" w:rsidRPr="00365675" w:rsidRDefault="00DE333B" w:rsidP="00D92862">
      <w:pPr>
        <w:pStyle w:val="Default"/>
        <w:rPr>
          <w:rFonts w:ascii="Arial" w:hAnsi="Arial" w:cs="Arial"/>
          <w:b/>
          <w:color w:val="auto"/>
          <w:sz w:val="22"/>
          <w:lang w:eastAsia="en-US"/>
        </w:rPr>
      </w:pPr>
    </w:p>
    <w:p w:rsidR="00D92862" w:rsidRPr="008D75F6" w:rsidRDefault="00D92862" w:rsidP="00D92862">
      <w:pPr>
        <w:pStyle w:val="Default"/>
        <w:rPr>
          <w:rFonts w:ascii="Arial" w:hAnsi="Arial" w:cs="Arial"/>
          <w:color w:val="auto"/>
          <w:sz w:val="22"/>
          <w:lang w:eastAsia="en-US"/>
        </w:rPr>
      </w:pPr>
      <w:r w:rsidRPr="008D75F6">
        <w:rPr>
          <w:rFonts w:ascii="Arial" w:hAnsi="Arial" w:cs="Arial"/>
          <w:color w:val="auto"/>
          <w:sz w:val="22"/>
          <w:lang w:eastAsia="en-US"/>
        </w:rPr>
        <w:t>E</w:t>
      </w:r>
      <w:r w:rsidR="001F31B4" w:rsidRPr="008D75F6">
        <w:rPr>
          <w:rFonts w:ascii="Arial" w:hAnsi="Arial" w:cs="Arial"/>
          <w:color w:val="auto"/>
          <w:sz w:val="22"/>
          <w:lang w:eastAsia="en-US"/>
        </w:rPr>
        <w:t>1</w:t>
      </w:r>
      <w:r w:rsidR="00971478">
        <w:rPr>
          <w:rFonts w:ascii="Arial" w:hAnsi="Arial" w:cs="Arial"/>
          <w:color w:val="auto"/>
          <w:sz w:val="22"/>
          <w:lang w:eastAsia="en-US"/>
        </w:rPr>
        <w:t>2</w:t>
      </w:r>
      <w:r w:rsidRPr="008D75F6">
        <w:rPr>
          <w:rFonts w:ascii="Arial" w:hAnsi="Arial" w:cs="Arial"/>
          <w:color w:val="auto"/>
          <w:sz w:val="22"/>
          <w:lang w:eastAsia="en-US"/>
        </w:rPr>
        <w:t>. Samples are not</w:t>
      </w:r>
      <w:r w:rsidR="00F3144D">
        <w:rPr>
          <w:rFonts w:ascii="Arial" w:hAnsi="Arial" w:cs="Arial"/>
          <w:color w:val="auto"/>
          <w:sz w:val="22"/>
          <w:lang w:eastAsia="en-US"/>
        </w:rPr>
        <w:t xml:space="preserve"> r</w:t>
      </w:r>
      <w:r w:rsidRPr="008D75F6">
        <w:rPr>
          <w:rFonts w:ascii="Arial" w:hAnsi="Arial" w:cs="Arial"/>
          <w:color w:val="auto"/>
          <w:sz w:val="22"/>
          <w:lang w:eastAsia="en-US"/>
        </w:rPr>
        <w:t>equired</w:t>
      </w:r>
      <w:r w:rsidR="00204CA0">
        <w:rPr>
          <w:rFonts w:ascii="Arial" w:hAnsi="Arial" w:cs="Arial"/>
          <w:color w:val="auto"/>
          <w:sz w:val="22"/>
          <w:lang w:eastAsia="en-US"/>
        </w:rPr>
        <w:t>.</w:t>
      </w:r>
      <w:r w:rsidRPr="008D75F6">
        <w:rPr>
          <w:rFonts w:ascii="Arial" w:hAnsi="Arial" w:cs="Arial"/>
          <w:color w:val="auto"/>
          <w:sz w:val="22"/>
          <w:lang w:eastAsia="en-US"/>
        </w:rPr>
        <w:t xml:space="preserve"> </w:t>
      </w:r>
    </w:p>
    <w:p w:rsidR="00D92862" w:rsidRPr="00BA5557" w:rsidRDefault="00D92862" w:rsidP="00D92862">
      <w:pPr>
        <w:pStyle w:val="Default"/>
        <w:rPr>
          <w:rFonts w:ascii="Arial" w:hAnsi="Arial" w:cs="Arial"/>
          <w:sz w:val="22"/>
          <w:szCs w:val="22"/>
        </w:rPr>
      </w:pPr>
    </w:p>
    <w:p w:rsidR="00D92862" w:rsidRPr="00365675" w:rsidRDefault="00E94BFB" w:rsidP="00BA5557">
      <w:pPr>
        <w:pStyle w:val="Heading2"/>
      </w:pPr>
      <w:r>
        <w:br w:type="page"/>
      </w:r>
      <w:bookmarkStart w:id="42" w:name="_Toc488747445"/>
      <w:r w:rsidR="00D92862" w:rsidRPr="00F15FE4">
        <w:lastRenderedPageBreak/>
        <w:t>Section F – Conditions of Tendering</w:t>
      </w:r>
      <w:bookmarkEnd w:id="42"/>
      <w:r w:rsidR="00D92862" w:rsidRPr="00F15FE4">
        <w:t xml:space="preserve"> </w:t>
      </w:r>
    </w:p>
    <w:p w:rsidR="00CE744E" w:rsidRPr="008D75F6" w:rsidRDefault="00CE744E" w:rsidP="00CE744E">
      <w:pPr>
        <w:pStyle w:val="Default"/>
        <w:rPr>
          <w:rFonts w:ascii="Arial" w:hAnsi="Arial" w:cs="Arial"/>
          <w:sz w:val="28"/>
          <w:szCs w:val="28"/>
        </w:rPr>
      </w:pPr>
    </w:p>
    <w:p w:rsidR="00D92862" w:rsidRPr="008D75F6" w:rsidRDefault="00CE744E" w:rsidP="00D92862">
      <w:pPr>
        <w:pStyle w:val="Default"/>
        <w:spacing w:after="50"/>
        <w:rPr>
          <w:rFonts w:ascii="Arial" w:hAnsi="Arial" w:cs="Arial"/>
          <w:sz w:val="22"/>
          <w:szCs w:val="22"/>
        </w:rPr>
      </w:pPr>
      <w:r w:rsidRPr="008D75F6">
        <w:rPr>
          <w:rFonts w:ascii="Arial" w:hAnsi="Arial" w:cs="Arial"/>
          <w:sz w:val="22"/>
          <w:szCs w:val="22"/>
        </w:rPr>
        <w:t xml:space="preserve">F1. </w:t>
      </w:r>
      <w:r w:rsidR="00A27968">
        <w:rPr>
          <w:rFonts w:ascii="Arial" w:hAnsi="Arial" w:cs="Arial"/>
          <w:sz w:val="22"/>
          <w:szCs w:val="22"/>
        </w:rPr>
        <w:tab/>
      </w:r>
      <w:r w:rsidRPr="00365675">
        <w:rPr>
          <w:rFonts w:ascii="Arial" w:hAnsi="Arial" w:cs="Arial"/>
          <w:sz w:val="22"/>
          <w:szCs w:val="22"/>
        </w:rPr>
        <w:t>The issue of ITN</w:t>
      </w:r>
      <w:r w:rsidR="00D92862" w:rsidRPr="008D75F6">
        <w:rPr>
          <w:rFonts w:ascii="Arial" w:hAnsi="Arial" w:cs="Arial"/>
          <w:sz w:val="22"/>
          <w:szCs w:val="22"/>
        </w:rPr>
        <w:t xml:space="preserve"> Documentation or IT</w:t>
      </w:r>
      <w:r w:rsidRPr="008D75F6">
        <w:rPr>
          <w:rFonts w:ascii="Arial" w:hAnsi="Arial" w:cs="Arial"/>
          <w:sz w:val="22"/>
          <w:szCs w:val="22"/>
        </w:rPr>
        <w:t>N</w:t>
      </w:r>
      <w:r w:rsidR="00D92862" w:rsidRPr="008D75F6">
        <w:rPr>
          <w:rFonts w:ascii="Arial" w:hAnsi="Arial" w:cs="Arial"/>
          <w:sz w:val="22"/>
          <w:szCs w:val="22"/>
        </w:rPr>
        <w:t xml:space="preserve"> Material is not a commitment by the Authority to place a </w:t>
      </w:r>
      <w:r w:rsidR="00EB7096" w:rsidRPr="008D75F6">
        <w:rPr>
          <w:rFonts w:ascii="Arial" w:hAnsi="Arial" w:cs="Arial"/>
          <w:sz w:val="22"/>
          <w:szCs w:val="22"/>
        </w:rPr>
        <w:t>Contract</w:t>
      </w:r>
      <w:r w:rsidR="00D92862" w:rsidRPr="008D75F6">
        <w:rPr>
          <w:rFonts w:ascii="Arial" w:hAnsi="Arial" w:cs="Arial"/>
          <w:sz w:val="22"/>
          <w:szCs w:val="22"/>
        </w:rPr>
        <w:t xml:space="preserve"> as a result of this competition or at a later stage. Any expenditure, work or effort undertaken prior to any offer and subsequent acceptance of </w:t>
      </w:r>
      <w:r w:rsidR="00EB7096" w:rsidRPr="008D75F6">
        <w:rPr>
          <w:rFonts w:ascii="Arial" w:hAnsi="Arial" w:cs="Arial"/>
          <w:sz w:val="22"/>
          <w:szCs w:val="22"/>
        </w:rPr>
        <w:t>Contract</w:t>
      </w:r>
      <w:r w:rsidR="00D92862" w:rsidRPr="008D75F6">
        <w:rPr>
          <w:rFonts w:ascii="Arial" w:hAnsi="Arial" w:cs="Arial"/>
          <w:sz w:val="22"/>
          <w:szCs w:val="22"/>
        </w:rPr>
        <w:t xml:space="preserve">, is a matter solely for your commercial judgement. The Authority reserves the right to: </w:t>
      </w:r>
    </w:p>
    <w:p w:rsidR="00CE744E" w:rsidRPr="008D75F6" w:rsidRDefault="00CE744E" w:rsidP="00CE744E">
      <w:pPr>
        <w:autoSpaceDE w:val="0"/>
        <w:autoSpaceDN w:val="0"/>
        <w:adjustRightInd w:val="0"/>
        <w:spacing w:after="0"/>
        <w:rPr>
          <w:rFonts w:cs="Arial"/>
          <w:color w:val="000000"/>
          <w:sz w:val="24"/>
          <w:lang w:eastAsia="en-GB"/>
        </w:rPr>
      </w:pPr>
    </w:p>
    <w:p w:rsidR="00CE744E" w:rsidRPr="00365675" w:rsidRDefault="00CE744E" w:rsidP="00A27968">
      <w:pPr>
        <w:autoSpaceDE w:val="0"/>
        <w:autoSpaceDN w:val="0"/>
        <w:adjustRightInd w:val="0"/>
        <w:spacing w:after="0"/>
        <w:ind w:left="1134" w:hanging="567"/>
        <w:rPr>
          <w:rFonts w:cs="Arial"/>
          <w:color w:val="000000"/>
          <w:szCs w:val="22"/>
          <w:lang w:eastAsia="en-GB"/>
        </w:rPr>
      </w:pPr>
      <w:r w:rsidRPr="008D75F6">
        <w:rPr>
          <w:rFonts w:cs="Arial"/>
          <w:color w:val="000000"/>
          <w:szCs w:val="22"/>
          <w:lang w:eastAsia="en-GB"/>
        </w:rPr>
        <w:t xml:space="preserve">a. </w:t>
      </w:r>
      <w:r w:rsidR="00A27968">
        <w:rPr>
          <w:rFonts w:cs="Arial"/>
          <w:color w:val="000000"/>
          <w:szCs w:val="22"/>
          <w:lang w:eastAsia="en-GB"/>
        </w:rPr>
        <w:tab/>
      </w:r>
      <w:r w:rsidRPr="00365675">
        <w:rPr>
          <w:rFonts w:cs="Arial"/>
          <w:color w:val="000000"/>
          <w:szCs w:val="22"/>
          <w:lang w:eastAsia="en-GB"/>
        </w:rPr>
        <w:t xml:space="preserve">seek clarification or additional documents in respect of a Tenderer’s submission; </w:t>
      </w:r>
    </w:p>
    <w:p w:rsidR="00D92862" w:rsidRPr="00365675"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b. </w:t>
      </w:r>
      <w:r w:rsidR="00A27968">
        <w:rPr>
          <w:rFonts w:ascii="Arial" w:hAnsi="Arial" w:cs="Arial"/>
          <w:sz w:val="22"/>
          <w:szCs w:val="22"/>
        </w:rPr>
        <w:tab/>
      </w:r>
      <w:r w:rsidRPr="00365675">
        <w:rPr>
          <w:rFonts w:ascii="Arial" w:hAnsi="Arial" w:cs="Arial"/>
          <w:sz w:val="22"/>
          <w:szCs w:val="22"/>
        </w:rPr>
        <w:t xml:space="preserve">visit your site; </w:t>
      </w:r>
    </w:p>
    <w:p w:rsidR="00D92862" w:rsidRPr="008D75F6"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c. </w:t>
      </w:r>
      <w:r w:rsidR="00A27968">
        <w:rPr>
          <w:rFonts w:ascii="Arial" w:hAnsi="Arial" w:cs="Arial"/>
          <w:sz w:val="22"/>
          <w:szCs w:val="22"/>
        </w:rPr>
        <w:tab/>
      </w:r>
      <w:r w:rsidRPr="00365675">
        <w:rPr>
          <w:rFonts w:ascii="Arial" w:hAnsi="Arial" w:cs="Arial"/>
          <w:sz w:val="22"/>
          <w:szCs w:val="22"/>
        </w:rPr>
        <w:t xml:space="preserve">disqualify any Tenderer that does not submit a compliant Tender in accordance with the instructions in this </w:t>
      </w:r>
      <w:r w:rsidR="00A97885">
        <w:rPr>
          <w:rFonts w:ascii="Arial" w:hAnsi="Arial" w:cs="Arial"/>
          <w:sz w:val="22"/>
          <w:szCs w:val="22"/>
        </w:rPr>
        <w:t>DEFFORM 47 and Terms and Conditions</w:t>
      </w:r>
      <w:r w:rsidRPr="008D75F6">
        <w:rPr>
          <w:rFonts w:ascii="Arial" w:hAnsi="Arial" w:cs="Arial"/>
          <w:sz w:val="22"/>
          <w:szCs w:val="22"/>
        </w:rPr>
        <w:t xml:space="preserve">; </w:t>
      </w:r>
    </w:p>
    <w:p w:rsidR="00D92862" w:rsidRPr="008D75F6"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d. </w:t>
      </w:r>
      <w:r w:rsidR="00A27968">
        <w:rPr>
          <w:rFonts w:ascii="Arial" w:hAnsi="Arial" w:cs="Arial"/>
          <w:sz w:val="22"/>
          <w:szCs w:val="22"/>
        </w:rPr>
        <w:tab/>
      </w:r>
      <w:r w:rsidRPr="00365675">
        <w:rPr>
          <w:rFonts w:ascii="Arial" w:hAnsi="Arial" w:cs="Arial"/>
          <w:sz w:val="22"/>
          <w:szCs w:val="22"/>
        </w:rPr>
        <w:t>disqualify any Tenderer that is guilty of misrepresentation in relation to its Tender, expression of interest, the dynamic Pre-Qualificat</w:t>
      </w:r>
      <w:r w:rsidRPr="008D75F6">
        <w:rPr>
          <w:rFonts w:ascii="Arial" w:hAnsi="Arial" w:cs="Arial"/>
          <w:sz w:val="22"/>
          <w:szCs w:val="22"/>
        </w:rPr>
        <w:t>ion Questionnaire (</w:t>
      </w:r>
      <w:r w:rsidR="002E6058" w:rsidRPr="008D75F6">
        <w:rPr>
          <w:rFonts w:ascii="Arial" w:hAnsi="Arial" w:cs="Arial"/>
          <w:sz w:val="22"/>
          <w:szCs w:val="22"/>
        </w:rPr>
        <w:t>d</w:t>
      </w:r>
      <w:r w:rsidRPr="008D75F6">
        <w:rPr>
          <w:rFonts w:ascii="Arial" w:hAnsi="Arial" w:cs="Arial"/>
          <w:sz w:val="22"/>
          <w:szCs w:val="22"/>
        </w:rPr>
        <w:t xml:space="preserve">PQQ) or the </w:t>
      </w:r>
      <w:r w:rsidR="00FC0139" w:rsidRPr="008D75F6">
        <w:rPr>
          <w:rFonts w:ascii="Arial" w:hAnsi="Arial" w:cs="Arial"/>
          <w:sz w:val="22"/>
          <w:szCs w:val="22"/>
        </w:rPr>
        <w:t>Tender</w:t>
      </w:r>
      <w:r w:rsidRPr="008D75F6">
        <w:rPr>
          <w:rFonts w:ascii="Arial" w:hAnsi="Arial" w:cs="Arial"/>
          <w:sz w:val="22"/>
          <w:szCs w:val="22"/>
        </w:rPr>
        <w:t xml:space="preserve"> process; </w:t>
      </w:r>
    </w:p>
    <w:p w:rsidR="00D92862" w:rsidRPr="00365675"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e. </w:t>
      </w:r>
      <w:r w:rsidR="00A27968">
        <w:rPr>
          <w:rFonts w:ascii="Arial" w:hAnsi="Arial" w:cs="Arial"/>
          <w:sz w:val="22"/>
          <w:szCs w:val="22"/>
        </w:rPr>
        <w:tab/>
      </w:r>
      <w:r w:rsidRPr="00365675">
        <w:rPr>
          <w:rFonts w:ascii="Arial" w:hAnsi="Arial" w:cs="Arial"/>
          <w:sz w:val="22"/>
          <w:szCs w:val="22"/>
        </w:rPr>
        <w:t xml:space="preserve">re-assess your suitability to remain in the competition, for example where there is a material change of control from supplier selection; </w:t>
      </w:r>
    </w:p>
    <w:p w:rsidR="00D92862" w:rsidRPr="008D75F6"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f. </w:t>
      </w:r>
      <w:r w:rsidR="00A27968">
        <w:rPr>
          <w:rFonts w:ascii="Arial" w:hAnsi="Arial" w:cs="Arial"/>
          <w:sz w:val="22"/>
          <w:szCs w:val="22"/>
        </w:rPr>
        <w:tab/>
      </w:r>
      <w:r w:rsidRPr="00365675">
        <w:rPr>
          <w:rFonts w:ascii="Arial" w:hAnsi="Arial" w:cs="Arial"/>
          <w:sz w:val="22"/>
          <w:szCs w:val="22"/>
        </w:rPr>
        <w:t>withdraw this IT</w:t>
      </w:r>
      <w:r w:rsidR="00CE744E" w:rsidRPr="008D75F6">
        <w:rPr>
          <w:rFonts w:ascii="Arial" w:hAnsi="Arial" w:cs="Arial"/>
          <w:sz w:val="22"/>
          <w:szCs w:val="22"/>
        </w:rPr>
        <w:t>N</w:t>
      </w:r>
      <w:r w:rsidRPr="008D75F6">
        <w:rPr>
          <w:rFonts w:ascii="Arial" w:hAnsi="Arial" w:cs="Arial"/>
          <w:sz w:val="22"/>
          <w:szCs w:val="22"/>
        </w:rPr>
        <w:t xml:space="preserve"> at any time, or re-invite Tenders on the same or any alternative basis; </w:t>
      </w:r>
    </w:p>
    <w:p w:rsidR="00D92862" w:rsidRPr="008D75F6" w:rsidRDefault="00CE744E"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g. </w:t>
      </w:r>
      <w:r w:rsidR="00A27968">
        <w:rPr>
          <w:rFonts w:ascii="Arial" w:hAnsi="Arial" w:cs="Arial"/>
          <w:sz w:val="22"/>
          <w:szCs w:val="22"/>
        </w:rPr>
        <w:tab/>
      </w:r>
      <w:r w:rsidRPr="00365675">
        <w:rPr>
          <w:rFonts w:ascii="Arial" w:hAnsi="Arial" w:cs="Arial"/>
          <w:sz w:val="22"/>
          <w:szCs w:val="22"/>
        </w:rPr>
        <w:t>re-issue this ITN</w:t>
      </w:r>
      <w:r w:rsidR="00D92862" w:rsidRPr="008D75F6">
        <w:rPr>
          <w:rFonts w:ascii="Arial" w:hAnsi="Arial" w:cs="Arial"/>
          <w:sz w:val="22"/>
          <w:szCs w:val="22"/>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D92862" w:rsidRPr="008D75F6"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h.</w:t>
      </w:r>
      <w:r w:rsidR="00A27968">
        <w:rPr>
          <w:rFonts w:ascii="Arial" w:hAnsi="Arial" w:cs="Arial"/>
          <w:sz w:val="22"/>
          <w:szCs w:val="22"/>
        </w:rPr>
        <w:tab/>
      </w:r>
      <w:r w:rsidRPr="00365675">
        <w:rPr>
          <w:rFonts w:ascii="Arial" w:hAnsi="Arial" w:cs="Arial"/>
          <w:sz w:val="22"/>
          <w:szCs w:val="22"/>
        </w:rPr>
        <w:t xml:space="preserve"> choose not to award any </w:t>
      </w:r>
      <w:r w:rsidR="00EB7096" w:rsidRPr="008D75F6">
        <w:rPr>
          <w:rFonts w:ascii="Arial" w:hAnsi="Arial" w:cs="Arial"/>
          <w:sz w:val="22"/>
          <w:szCs w:val="22"/>
        </w:rPr>
        <w:t>Contract</w:t>
      </w:r>
      <w:r w:rsidRPr="008D75F6">
        <w:rPr>
          <w:rFonts w:ascii="Arial" w:hAnsi="Arial" w:cs="Arial"/>
          <w:sz w:val="22"/>
          <w:szCs w:val="22"/>
        </w:rPr>
        <w:t xml:space="preserve"> as a result of the current procurement process; </w:t>
      </w:r>
    </w:p>
    <w:p w:rsidR="00D92862" w:rsidRPr="008D75F6" w:rsidRDefault="00D92862" w:rsidP="00A27968">
      <w:pPr>
        <w:pStyle w:val="Default"/>
        <w:spacing w:after="50"/>
        <w:ind w:left="1134" w:hanging="567"/>
        <w:rPr>
          <w:rFonts w:ascii="Arial" w:hAnsi="Arial" w:cs="Arial"/>
          <w:sz w:val="22"/>
          <w:szCs w:val="22"/>
        </w:rPr>
      </w:pPr>
      <w:r w:rsidRPr="008D75F6">
        <w:rPr>
          <w:rFonts w:ascii="Arial" w:hAnsi="Arial" w:cs="Arial"/>
          <w:sz w:val="22"/>
          <w:szCs w:val="22"/>
        </w:rPr>
        <w:t xml:space="preserve">i. </w:t>
      </w:r>
      <w:r w:rsidR="00A27968">
        <w:rPr>
          <w:rFonts w:ascii="Arial" w:hAnsi="Arial" w:cs="Arial"/>
          <w:sz w:val="22"/>
          <w:szCs w:val="22"/>
        </w:rPr>
        <w:tab/>
      </w:r>
      <w:r w:rsidRPr="00365675">
        <w:rPr>
          <w:rFonts w:ascii="Arial" w:hAnsi="Arial" w:cs="Arial"/>
          <w:sz w:val="22"/>
          <w:szCs w:val="22"/>
        </w:rPr>
        <w:t xml:space="preserve">award a </w:t>
      </w:r>
      <w:r w:rsidR="00EB7096" w:rsidRPr="008D75F6">
        <w:rPr>
          <w:rFonts w:ascii="Arial" w:hAnsi="Arial" w:cs="Arial"/>
          <w:sz w:val="22"/>
          <w:szCs w:val="22"/>
        </w:rPr>
        <w:t>Contract</w:t>
      </w:r>
      <w:r w:rsidRPr="008D75F6">
        <w:rPr>
          <w:rFonts w:ascii="Arial" w:hAnsi="Arial" w:cs="Arial"/>
          <w:sz w:val="22"/>
          <w:szCs w:val="22"/>
        </w:rPr>
        <w:t xml:space="preserve"> for some of the Contractor Deliverables, unless you specifically oppose this in your Tender or state any minimum order quantities; and / or: </w:t>
      </w:r>
    </w:p>
    <w:p w:rsidR="00D92862" w:rsidRPr="008D75F6" w:rsidRDefault="00D92862" w:rsidP="00A27968">
      <w:pPr>
        <w:pStyle w:val="Default"/>
        <w:ind w:left="1134" w:hanging="567"/>
        <w:rPr>
          <w:rFonts w:ascii="Arial" w:hAnsi="Arial" w:cs="Arial"/>
          <w:sz w:val="22"/>
          <w:szCs w:val="22"/>
        </w:rPr>
      </w:pPr>
      <w:r w:rsidRPr="008D75F6">
        <w:rPr>
          <w:rFonts w:ascii="Arial" w:hAnsi="Arial" w:cs="Arial"/>
          <w:sz w:val="22"/>
          <w:szCs w:val="22"/>
        </w:rPr>
        <w:t xml:space="preserve">j. </w:t>
      </w:r>
      <w:r w:rsidR="00A27968">
        <w:rPr>
          <w:rFonts w:ascii="Arial" w:hAnsi="Arial" w:cs="Arial"/>
          <w:sz w:val="22"/>
          <w:szCs w:val="22"/>
        </w:rPr>
        <w:tab/>
      </w:r>
      <w:r w:rsidRPr="00365675">
        <w:rPr>
          <w:rFonts w:ascii="Arial" w:hAnsi="Arial" w:cs="Arial"/>
          <w:sz w:val="22"/>
          <w:szCs w:val="22"/>
        </w:rPr>
        <w:t xml:space="preserve">ask for an explanation of the costs or price proposed in the </w:t>
      </w:r>
      <w:r w:rsidR="00FC0139" w:rsidRPr="008D75F6">
        <w:rPr>
          <w:rFonts w:ascii="Arial" w:hAnsi="Arial" w:cs="Arial"/>
          <w:sz w:val="22"/>
          <w:szCs w:val="22"/>
        </w:rPr>
        <w:t>Tender</w:t>
      </w:r>
      <w:r w:rsidRPr="008D75F6">
        <w:rPr>
          <w:rFonts w:ascii="Arial" w:hAnsi="Arial" w:cs="Arial"/>
          <w:sz w:val="22"/>
          <w:szCs w:val="22"/>
        </w:rPr>
        <w:t xml:space="preserve"> where the </w:t>
      </w:r>
      <w:r w:rsidR="00FC0139" w:rsidRPr="008D75F6">
        <w:rPr>
          <w:rFonts w:ascii="Arial" w:hAnsi="Arial" w:cs="Arial"/>
          <w:sz w:val="22"/>
          <w:szCs w:val="22"/>
        </w:rPr>
        <w:t>Tender</w:t>
      </w:r>
      <w:r w:rsidRPr="008D75F6">
        <w:rPr>
          <w:rFonts w:ascii="Arial" w:hAnsi="Arial" w:cs="Arial"/>
          <w:sz w:val="22"/>
          <w:szCs w:val="22"/>
        </w:rPr>
        <w:t xml:space="preserve"> appears to be abnormally low. </w:t>
      </w:r>
    </w:p>
    <w:p w:rsidR="00D92862" w:rsidRPr="00CE744E" w:rsidRDefault="00D92862" w:rsidP="00D92862">
      <w:pPr>
        <w:pStyle w:val="Default"/>
        <w:rPr>
          <w:rFonts w:ascii="Arial" w:hAnsi="Arial" w:cs="Arial"/>
          <w:sz w:val="22"/>
          <w:szCs w:val="22"/>
        </w:rPr>
      </w:pPr>
    </w:p>
    <w:p w:rsidR="00D92862" w:rsidRDefault="00D92862" w:rsidP="00D92862">
      <w:pPr>
        <w:pStyle w:val="Default"/>
        <w:rPr>
          <w:rFonts w:ascii="Arial" w:hAnsi="Arial" w:cs="Arial"/>
          <w:sz w:val="22"/>
          <w:szCs w:val="22"/>
        </w:rPr>
      </w:pPr>
      <w:r w:rsidRPr="00CE744E">
        <w:rPr>
          <w:rFonts w:ascii="Arial" w:hAnsi="Arial" w:cs="Arial"/>
          <w:sz w:val="22"/>
          <w:szCs w:val="22"/>
        </w:rPr>
        <w:t xml:space="preserve">F2. </w:t>
      </w:r>
      <w:r w:rsidR="00A27968">
        <w:rPr>
          <w:rFonts w:ascii="Arial" w:hAnsi="Arial" w:cs="Arial"/>
          <w:sz w:val="22"/>
          <w:szCs w:val="22"/>
        </w:rPr>
        <w:tab/>
      </w:r>
      <w:r w:rsidRPr="00CE744E">
        <w:rPr>
          <w:rFonts w:ascii="Arial" w:hAnsi="Arial" w:cs="Arial"/>
          <w:sz w:val="22"/>
          <w:szCs w:val="22"/>
        </w:rPr>
        <w:t xml:space="preserve">The </w:t>
      </w:r>
      <w:r w:rsidR="00EB7096">
        <w:rPr>
          <w:rFonts w:ascii="Arial" w:hAnsi="Arial" w:cs="Arial"/>
          <w:sz w:val="22"/>
          <w:szCs w:val="22"/>
        </w:rPr>
        <w:t>Contract</w:t>
      </w:r>
      <w:r w:rsidRPr="00CE744E">
        <w:rPr>
          <w:rFonts w:ascii="Arial" w:hAnsi="Arial" w:cs="Arial"/>
          <w:sz w:val="22"/>
          <w:szCs w:val="22"/>
        </w:rPr>
        <w:t xml:space="preserve"> will be entered into when the Authority sends written notification of its entry into the </w:t>
      </w:r>
      <w:r w:rsidR="00EB7096">
        <w:rPr>
          <w:rFonts w:ascii="Arial" w:hAnsi="Arial" w:cs="Arial"/>
          <w:sz w:val="22"/>
          <w:szCs w:val="22"/>
        </w:rPr>
        <w:t>Contract</w:t>
      </w:r>
      <w:r w:rsidRPr="00CE744E">
        <w:rPr>
          <w:rFonts w:ascii="Arial" w:hAnsi="Arial" w:cs="Arial"/>
          <w:sz w:val="22"/>
          <w:szCs w:val="22"/>
        </w:rPr>
        <w:t xml:space="preserve">, via a DEFFORM 159. Written notification will be issued, to the address you provide, on or before the end of the validity period specified in </w:t>
      </w:r>
      <w:r w:rsidR="00D86C31" w:rsidRPr="00D86C31">
        <w:rPr>
          <w:rFonts w:ascii="Arial" w:hAnsi="Arial" w:cs="Arial"/>
          <w:sz w:val="22"/>
          <w:szCs w:val="22"/>
        </w:rPr>
        <w:t>Clause</w:t>
      </w:r>
      <w:r w:rsidR="00D86C31" w:rsidRPr="00DE333B">
        <w:rPr>
          <w:rFonts w:ascii="Arial" w:hAnsi="Arial" w:cs="Arial"/>
          <w:sz w:val="22"/>
          <w:szCs w:val="22"/>
        </w:rPr>
        <w:t xml:space="preserve"> </w:t>
      </w:r>
      <w:r w:rsidRPr="00DE333B">
        <w:rPr>
          <w:rFonts w:ascii="Arial" w:hAnsi="Arial" w:cs="Arial"/>
          <w:sz w:val="22"/>
          <w:szCs w:val="22"/>
        </w:rPr>
        <w:t>C4</w:t>
      </w:r>
      <w:r w:rsidRPr="00CE744E">
        <w:rPr>
          <w:rFonts w:ascii="Arial" w:hAnsi="Arial" w:cs="Arial"/>
          <w:sz w:val="22"/>
          <w:szCs w:val="22"/>
        </w:rPr>
        <w:t xml:space="preserve"> and subject to </w:t>
      </w:r>
      <w:r w:rsidR="00D86C31" w:rsidRPr="00D86C31">
        <w:rPr>
          <w:rFonts w:ascii="Arial" w:hAnsi="Arial" w:cs="Arial"/>
          <w:sz w:val="22"/>
          <w:szCs w:val="22"/>
        </w:rPr>
        <w:t>Clause</w:t>
      </w:r>
      <w:r w:rsidR="00D86C31" w:rsidRPr="00CE744E">
        <w:rPr>
          <w:rFonts w:ascii="Arial" w:hAnsi="Arial" w:cs="Arial"/>
          <w:sz w:val="22"/>
          <w:szCs w:val="22"/>
        </w:rPr>
        <w:t xml:space="preserve"> </w:t>
      </w:r>
      <w:r w:rsidRPr="00CE744E">
        <w:rPr>
          <w:rFonts w:ascii="Arial" w:hAnsi="Arial" w:cs="Arial"/>
          <w:sz w:val="22"/>
          <w:szCs w:val="22"/>
        </w:rPr>
        <w:t xml:space="preserve">F3. </w:t>
      </w:r>
    </w:p>
    <w:p w:rsidR="00CE744E" w:rsidRPr="00CE744E" w:rsidRDefault="00CE744E" w:rsidP="00D92862">
      <w:pPr>
        <w:pStyle w:val="Default"/>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F3. </w:t>
      </w:r>
      <w:r w:rsidR="00A27968">
        <w:rPr>
          <w:rFonts w:ascii="Arial" w:hAnsi="Arial" w:cs="Arial"/>
          <w:sz w:val="22"/>
          <w:szCs w:val="22"/>
        </w:rPr>
        <w:tab/>
      </w:r>
      <w:r w:rsidRPr="00CE744E">
        <w:rPr>
          <w:rFonts w:ascii="Arial" w:hAnsi="Arial" w:cs="Arial"/>
          <w:sz w:val="22"/>
          <w:szCs w:val="22"/>
        </w:rPr>
        <w:t xml:space="preserve">It is a Condition of Tendering that the winning Tenderer holds their Tender open for acceptance for the period stated in </w:t>
      </w:r>
      <w:r w:rsidR="00D82015">
        <w:rPr>
          <w:rFonts w:ascii="Arial" w:hAnsi="Arial" w:cs="Arial"/>
          <w:sz w:val="22"/>
          <w:szCs w:val="22"/>
        </w:rPr>
        <w:t xml:space="preserve">Clause </w:t>
      </w:r>
      <w:r w:rsidRPr="00DE333B">
        <w:rPr>
          <w:rFonts w:ascii="Arial" w:hAnsi="Arial" w:cs="Arial"/>
          <w:sz w:val="22"/>
          <w:szCs w:val="22"/>
        </w:rPr>
        <w:t>C4</w:t>
      </w:r>
      <w:r w:rsidRPr="00CE744E">
        <w:rPr>
          <w:rFonts w:ascii="Arial" w:hAnsi="Arial" w:cs="Arial"/>
          <w:sz w:val="22"/>
          <w:szCs w:val="22"/>
        </w:rPr>
        <w:t xml:space="preserve">. This period starts on the day the Authority announces its decision to award the </w:t>
      </w:r>
      <w:r w:rsidR="00EB7096">
        <w:rPr>
          <w:rFonts w:ascii="Arial" w:hAnsi="Arial" w:cs="Arial"/>
          <w:sz w:val="22"/>
          <w:szCs w:val="22"/>
        </w:rPr>
        <w:t>Contract</w:t>
      </w:r>
      <w:r w:rsidRPr="00CE744E">
        <w:rPr>
          <w:rFonts w:ascii="Arial" w:hAnsi="Arial" w:cs="Arial"/>
          <w:sz w:val="22"/>
          <w:szCs w:val="22"/>
        </w:rPr>
        <w:t xml:space="preserve"> to the winning Tenderer in accordance with the Tender. In the event that legal proceedings are instigated, challenging the award of the </w:t>
      </w:r>
      <w:r w:rsidR="00EB7096">
        <w:rPr>
          <w:rFonts w:ascii="Arial" w:hAnsi="Arial" w:cs="Arial"/>
          <w:sz w:val="22"/>
          <w:szCs w:val="22"/>
        </w:rPr>
        <w:t>Contract</w:t>
      </w:r>
      <w:r w:rsidRPr="00CE744E">
        <w:rPr>
          <w:rFonts w:ascii="Arial" w:hAnsi="Arial" w:cs="Arial"/>
          <w:sz w:val="22"/>
          <w:szCs w:val="22"/>
        </w:rPr>
        <w:t xml:space="preserve">, prior to entry into </w:t>
      </w:r>
      <w:r w:rsidR="00EB7096">
        <w:rPr>
          <w:rFonts w:ascii="Arial" w:hAnsi="Arial" w:cs="Arial"/>
          <w:sz w:val="22"/>
          <w:szCs w:val="22"/>
        </w:rPr>
        <w:t>Contract</w:t>
      </w:r>
      <w:r w:rsidRPr="00CE744E">
        <w:rPr>
          <w:rFonts w:ascii="Arial" w:hAnsi="Arial" w:cs="Arial"/>
          <w:sz w:val="22"/>
          <w:szCs w:val="22"/>
        </w:rPr>
        <w:t>, it is a condition of this IT</w:t>
      </w:r>
      <w:r w:rsidR="00CE744E">
        <w:rPr>
          <w:rFonts w:ascii="Arial" w:hAnsi="Arial" w:cs="Arial"/>
          <w:sz w:val="22"/>
          <w:szCs w:val="22"/>
        </w:rPr>
        <w:t>N</w:t>
      </w:r>
      <w:r w:rsidRPr="00CE744E">
        <w:rPr>
          <w:rFonts w:ascii="Arial" w:hAnsi="Arial" w:cs="Arial"/>
          <w:sz w:val="22"/>
          <w:szCs w:val="22"/>
        </w:rPr>
        <w:t xml:space="preserve"> that you hold your Tender open for acceptance during this period, and up to fourteen (14) days after the result of the legal proceedings. In the event of such legal challenge, the Authority agrees to use all reasonable measures to accelerate proceedings. </w:t>
      </w:r>
    </w:p>
    <w:p w:rsidR="00CE744E" w:rsidRPr="00CE744E" w:rsidRDefault="00D92862" w:rsidP="00BA5557">
      <w:pPr>
        <w:pStyle w:val="Heading3"/>
      </w:pPr>
      <w:bookmarkStart w:id="43" w:name="_Toc488747446"/>
      <w:r w:rsidRPr="00CE744E">
        <w:t>Conforming to the Law</w:t>
      </w:r>
      <w:bookmarkEnd w:id="43"/>
      <w:r w:rsidRPr="00CE744E">
        <w:t xml:space="preserve"> </w:t>
      </w:r>
    </w:p>
    <w:p w:rsidR="00D92862" w:rsidRDefault="00D92862" w:rsidP="00D92862">
      <w:pPr>
        <w:pStyle w:val="Default"/>
        <w:spacing w:after="50"/>
        <w:rPr>
          <w:rFonts w:ascii="Arial" w:hAnsi="Arial" w:cs="Arial"/>
          <w:sz w:val="22"/>
          <w:szCs w:val="22"/>
        </w:rPr>
      </w:pPr>
      <w:r w:rsidRPr="00CE744E">
        <w:rPr>
          <w:rFonts w:ascii="Arial" w:hAnsi="Arial" w:cs="Arial"/>
          <w:sz w:val="22"/>
          <w:szCs w:val="22"/>
        </w:rPr>
        <w:t xml:space="preserve">F4. </w:t>
      </w:r>
      <w:r w:rsidR="00A27968">
        <w:rPr>
          <w:rFonts w:ascii="Arial" w:hAnsi="Arial" w:cs="Arial"/>
          <w:sz w:val="22"/>
          <w:szCs w:val="22"/>
        </w:rPr>
        <w:tab/>
      </w:r>
      <w:r w:rsidRPr="00CE744E">
        <w:rPr>
          <w:rFonts w:ascii="Arial" w:hAnsi="Arial" w:cs="Arial"/>
          <w:sz w:val="22"/>
          <w:szCs w:val="22"/>
        </w:rPr>
        <w:t xml:space="preserve">You must comply with the UK Competition Act 1998, the UK Bribery Act 2010, applicable EU and UK legislation and any equivalent legislation in a third state. </w:t>
      </w:r>
    </w:p>
    <w:p w:rsidR="00CE744E" w:rsidRPr="00CE744E" w:rsidRDefault="00CE744E" w:rsidP="00D92862">
      <w:pPr>
        <w:pStyle w:val="Default"/>
        <w:spacing w:after="50"/>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lastRenderedPageBreak/>
        <w:t>F5.</w:t>
      </w:r>
      <w:r w:rsidR="00A27968">
        <w:rPr>
          <w:rFonts w:ascii="Arial" w:hAnsi="Arial" w:cs="Arial"/>
          <w:sz w:val="22"/>
          <w:szCs w:val="22"/>
        </w:rPr>
        <w:tab/>
      </w:r>
      <w:r w:rsidRPr="00CE744E">
        <w:rPr>
          <w:rFonts w:ascii="Arial" w:hAnsi="Arial" w:cs="Arial"/>
          <w:sz w:val="22"/>
          <w:szCs w:val="22"/>
        </w:rPr>
        <w:t xml:space="preserve">Your attention is drawn to legislation relating to the canvassing of a public official, collusive behaviour and bribery. If you act in breach of this </w:t>
      </w:r>
      <w:r w:rsidR="00312EA2" w:rsidRPr="00CE744E">
        <w:rPr>
          <w:rFonts w:ascii="Arial" w:hAnsi="Arial" w:cs="Arial"/>
          <w:sz w:val="22"/>
          <w:szCs w:val="22"/>
        </w:rPr>
        <w:t>legislation,</w:t>
      </w:r>
      <w:r w:rsidRPr="00CE744E">
        <w:rPr>
          <w:rFonts w:ascii="Arial" w:hAnsi="Arial" w:cs="Arial"/>
          <w:sz w:val="22"/>
          <w:szCs w:val="22"/>
        </w:rPr>
        <w:t xml:space="preserve"> your Tender may be disqualified from this procurement. Disqualification will be without prejudice to any civil remedy available to the Authority or any criminal liability that your conduct may attract. </w:t>
      </w:r>
    </w:p>
    <w:p w:rsidR="00CE744E" w:rsidRPr="00CE744E" w:rsidRDefault="00D92862" w:rsidP="00BA5557">
      <w:pPr>
        <w:pStyle w:val="Heading3"/>
      </w:pPr>
      <w:bookmarkStart w:id="44" w:name="_Toc488747447"/>
      <w:r w:rsidRPr="00CE744E">
        <w:t>Bid Rigging and Other Illegal Practices</w:t>
      </w:r>
      <w:bookmarkEnd w:id="44"/>
      <w:r w:rsidRPr="00CE744E">
        <w:t xml:space="preserve"> </w:t>
      </w: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F6. </w:t>
      </w:r>
      <w:r w:rsidR="00A27968">
        <w:rPr>
          <w:rFonts w:ascii="Arial" w:hAnsi="Arial" w:cs="Arial"/>
          <w:sz w:val="22"/>
          <w:szCs w:val="22"/>
        </w:rPr>
        <w:tab/>
      </w:r>
      <w:r w:rsidRPr="00CE744E">
        <w:rPr>
          <w:rFonts w:ascii="Arial" w:hAnsi="Arial" w:cs="Arial"/>
          <w:sz w:val="22"/>
          <w:szCs w:val="22"/>
        </w:rPr>
        <w:t xml:space="preserve">You must report any bid rigging, fraud, bribery, corruption, or any other dishonest irregularity in connection to this </w:t>
      </w:r>
      <w:r w:rsidR="00FC0139">
        <w:rPr>
          <w:rFonts w:ascii="Arial" w:hAnsi="Arial" w:cs="Arial"/>
          <w:sz w:val="22"/>
          <w:szCs w:val="22"/>
        </w:rPr>
        <w:t>Tender</w:t>
      </w:r>
      <w:r w:rsidRPr="00CE744E">
        <w:rPr>
          <w:rFonts w:ascii="Arial" w:hAnsi="Arial" w:cs="Arial"/>
          <w:sz w:val="22"/>
          <w:szCs w:val="22"/>
        </w:rPr>
        <w:t xml:space="preserve">ing exercise to: </w:t>
      </w:r>
    </w:p>
    <w:p w:rsidR="00D92862" w:rsidRPr="00CE744E" w:rsidRDefault="00D92862" w:rsidP="00D92862">
      <w:pPr>
        <w:pStyle w:val="Default"/>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Defence Regulatory Reporting Cell Hotline </w:t>
      </w:r>
    </w:p>
    <w:p w:rsidR="00D92862" w:rsidRPr="00CE744E" w:rsidRDefault="00D92862" w:rsidP="00CE1E76">
      <w:pPr>
        <w:pStyle w:val="Default"/>
        <w:rPr>
          <w:rFonts w:ascii="Arial" w:hAnsi="Arial" w:cs="Arial"/>
          <w:b/>
          <w:bCs/>
          <w:sz w:val="23"/>
          <w:szCs w:val="23"/>
        </w:rPr>
      </w:pPr>
      <w:r w:rsidRPr="00CE744E">
        <w:rPr>
          <w:rFonts w:ascii="Arial" w:hAnsi="Arial" w:cs="Arial"/>
          <w:sz w:val="22"/>
          <w:szCs w:val="22"/>
        </w:rPr>
        <w:t xml:space="preserve">0800 161 3665 (UK) </w:t>
      </w:r>
    </w:p>
    <w:p w:rsidR="00CE744E" w:rsidRPr="00CE744E" w:rsidRDefault="00D92862" w:rsidP="00CE744E">
      <w:pPr>
        <w:pStyle w:val="Default"/>
        <w:rPr>
          <w:rFonts w:ascii="Arial" w:hAnsi="Arial" w:cs="Arial"/>
          <w:sz w:val="22"/>
          <w:szCs w:val="22"/>
        </w:rPr>
      </w:pPr>
      <w:r w:rsidRPr="00CE744E">
        <w:rPr>
          <w:rFonts w:ascii="Arial" w:hAnsi="Arial" w:cs="Arial"/>
          <w:sz w:val="22"/>
          <w:szCs w:val="22"/>
        </w:rPr>
        <w:t xml:space="preserve">+44 1371 85 4881 (Overseas) </w:t>
      </w:r>
    </w:p>
    <w:p w:rsidR="00D92862" w:rsidRPr="00CE744E" w:rsidRDefault="00D92862" w:rsidP="00BA5557">
      <w:pPr>
        <w:pStyle w:val="Heading3"/>
      </w:pPr>
      <w:bookmarkStart w:id="45" w:name="_Toc488747448"/>
      <w:r w:rsidRPr="00CE744E">
        <w:t>Conflicts of Interest</w:t>
      </w:r>
      <w:bookmarkEnd w:id="45"/>
      <w:r w:rsidRPr="00CE744E">
        <w:t xml:space="preserve"> </w:t>
      </w: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F7. </w:t>
      </w:r>
      <w:r w:rsidR="00A27968">
        <w:rPr>
          <w:rFonts w:ascii="Arial" w:hAnsi="Arial" w:cs="Arial"/>
          <w:sz w:val="22"/>
          <w:szCs w:val="22"/>
        </w:rPr>
        <w:tab/>
      </w:r>
      <w:r w:rsidRPr="00CE744E">
        <w:rPr>
          <w:rFonts w:ascii="Arial" w:hAnsi="Arial" w:cs="Arial"/>
          <w:sz w:val="22"/>
          <w:szCs w:val="22"/>
        </w:rPr>
        <w:t xml:space="preserve">You must notify the Authority immediately of any Conflicts of Interest (COI) that have arisen or that arise at any point prior to </w:t>
      </w:r>
      <w:r w:rsidR="00EB7096">
        <w:rPr>
          <w:rFonts w:ascii="Arial" w:hAnsi="Arial" w:cs="Arial"/>
          <w:sz w:val="22"/>
          <w:szCs w:val="22"/>
        </w:rPr>
        <w:t>Contract</w:t>
      </w:r>
      <w:r w:rsidRPr="00CE744E">
        <w:rPr>
          <w:rFonts w:ascii="Arial" w:hAnsi="Arial" w:cs="Arial"/>
          <w:sz w:val="22"/>
          <w:szCs w:val="22"/>
        </w:rPr>
        <w:t xml:space="preserve"> award decision. </w:t>
      </w:r>
    </w:p>
    <w:p w:rsidR="00CE744E" w:rsidRDefault="00CE744E" w:rsidP="00D92862">
      <w:pPr>
        <w:pStyle w:val="Default"/>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F8. Where there is an existing or potential </w:t>
      </w:r>
      <w:r w:rsidR="00312EA2">
        <w:rPr>
          <w:rFonts w:ascii="Arial" w:hAnsi="Arial" w:cs="Arial"/>
          <w:sz w:val="22"/>
          <w:szCs w:val="22"/>
        </w:rPr>
        <w:t>COI,</w:t>
      </w:r>
      <w:r w:rsidRPr="00CE744E">
        <w:rPr>
          <w:rFonts w:ascii="Arial" w:hAnsi="Arial" w:cs="Arial"/>
          <w:sz w:val="22"/>
          <w:szCs w:val="22"/>
        </w:rPr>
        <w:t xml:space="preserve"> you must include a proposed Compliance Regime in your Tender. As a minimum this must include: </w:t>
      </w:r>
    </w:p>
    <w:p w:rsidR="00CE744E" w:rsidRDefault="00CE744E" w:rsidP="00D92862">
      <w:pPr>
        <w:pStyle w:val="Default"/>
        <w:spacing w:after="50"/>
        <w:rPr>
          <w:rFonts w:ascii="Arial" w:hAnsi="Arial" w:cs="Arial"/>
          <w:sz w:val="22"/>
          <w:szCs w:val="22"/>
        </w:rPr>
      </w:pPr>
    </w:p>
    <w:p w:rsidR="00D92862" w:rsidRPr="00CE744E" w:rsidRDefault="00D92862" w:rsidP="00A27968">
      <w:pPr>
        <w:pStyle w:val="Default"/>
        <w:spacing w:after="50"/>
        <w:ind w:left="1134" w:hanging="567"/>
        <w:rPr>
          <w:rFonts w:ascii="Arial" w:hAnsi="Arial" w:cs="Arial"/>
          <w:sz w:val="22"/>
          <w:szCs w:val="22"/>
        </w:rPr>
      </w:pPr>
      <w:r w:rsidRPr="00CE744E">
        <w:rPr>
          <w:rFonts w:ascii="Arial" w:hAnsi="Arial" w:cs="Arial"/>
          <w:sz w:val="22"/>
          <w:szCs w:val="22"/>
        </w:rPr>
        <w:t xml:space="preserve">a. </w:t>
      </w:r>
      <w:r w:rsidR="00A27968">
        <w:rPr>
          <w:rFonts w:ascii="Arial" w:hAnsi="Arial" w:cs="Arial"/>
          <w:sz w:val="22"/>
          <w:szCs w:val="22"/>
        </w:rPr>
        <w:tab/>
      </w:r>
      <w:r w:rsidRPr="00CE744E">
        <w:rPr>
          <w:rFonts w:ascii="Arial" w:hAnsi="Arial" w:cs="Arial"/>
          <w:sz w:val="22"/>
          <w:szCs w:val="22"/>
        </w:rPr>
        <w:t xml:space="preserve">manner of operation and management; </w:t>
      </w:r>
    </w:p>
    <w:p w:rsidR="00D92862" w:rsidRPr="00CE744E" w:rsidRDefault="00D92862" w:rsidP="00A27968">
      <w:pPr>
        <w:pStyle w:val="Default"/>
        <w:spacing w:after="50"/>
        <w:ind w:left="1134" w:hanging="567"/>
        <w:rPr>
          <w:rFonts w:ascii="Arial" w:hAnsi="Arial" w:cs="Arial"/>
          <w:sz w:val="22"/>
          <w:szCs w:val="22"/>
        </w:rPr>
      </w:pPr>
      <w:r w:rsidRPr="00CE744E">
        <w:rPr>
          <w:rFonts w:ascii="Arial" w:hAnsi="Arial" w:cs="Arial"/>
          <w:sz w:val="22"/>
          <w:szCs w:val="22"/>
        </w:rPr>
        <w:t xml:space="preserve">b. </w:t>
      </w:r>
      <w:r w:rsidR="00A27968">
        <w:rPr>
          <w:rFonts w:ascii="Arial" w:hAnsi="Arial" w:cs="Arial"/>
          <w:sz w:val="22"/>
          <w:szCs w:val="22"/>
        </w:rPr>
        <w:tab/>
      </w:r>
      <w:r w:rsidRPr="00CE744E">
        <w:rPr>
          <w:rFonts w:ascii="Arial" w:hAnsi="Arial" w:cs="Arial"/>
          <w:sz w:val="22"/>
          <w:szCs w:val="22"/>
        </w:rPr>
        <w:t xml:space="preserve">roles and responsibilities; </w:t>
      </w:r>
    </w:p>
    <w:p w:rsidR="00D92862" w:rsidRPr="00CE744E" w:rsidRDefault="00D92862" w:rsidP="00A27968">
      <w:pPr>
        <w:pStyle w:val="Default"/>
        <w:spacing w:after="50"/>
        <w:ind w:left="1134" w:hanging="567"/>
        <w:rPr>
          <w:rFonts w:ascii="Arial" w:hAnsi="Arial" w:cs="Arial"/>
          <w:sz w:val="22"/>
          <w:szCs w:val="22"/>
        </w:rPr>
      </w:pPr>
      <w:r w:rsidRPr="00CE744E">
        <w:rPr>
          <w:rFonts w:ascii="Arial" w:hAnsi="Arial" w:cs="Arial"/>
          <w:sz w:val="22"/>
          <w:szCs w:val="22"/>
        </w:rPr>
        <w:t xml:space="preserve">c. </w:t>
      </w:r>
      <w:r w:rsidR="00A27968">
        <w:rPr>
          <w:rFonts w:ascii="Arial" w:hAnsi="Arial" w:cs="Arial"/>
          <w:sz w:val="22"/>
          <w:szCs w:val="22"/>
        </w:rPr>
        <w:tab/>
      </w:r>
      <w:r w:rsidRPr="00CE744E">
        <w:rPr>
          <w:rFonts w:ascii="Arial" w:hAnsi="Arial" w:cs="Arial"/>
          <w:sz w:val="22"/>
          <w:szCs w:val="22"/>
        </w:rPr>
        <w:t xml:space="preserve">standards for integrity and fair dealing; </w:t>
      </w:r>
    </w:p>
    <w:p w:rsidR="00D92862" w:rsidRPr="00CE744E" w:rsidRDefault="00D92862" w:rsidP="00BA5557">
      <w:pPr>
        <w:pStyle w:val="Default"/>
        <w:spacing w:after="50"/>
        <w:ind w:left="1134" w:hanging="567"/>
        <w:rPr>
          <w:rFonts w:ascii="Arial" w:hAnsi="Arial" w:cs="Arial"/>
          <w:sz w:val="22"/>
          <w:szCs w:val="22"/>
        </w:rPr>
      </w:pPr>
      <w:r w:rsidRPr="00CE744E">
        <w:rPr>
          <w:rFonts w:ascii="Arial" w:hAnsi="Arial" w:cs="Arial"/>
          <w:sz w:val="22"/>
          <w:szCs w:val="22"/>
        </w:rPr>
        <w:t xml:space="preserve">d. </w:t>
      </w:r>
      <w:r w:rsidR="00A27968">
        <w:rPr>
          <w:rFonts w:ascii="Arial" w:hAnsi="Arial" w:cs="Arial"/>
          <w:sz w:val="22"/>
          <w:szCs w:val="22"/>
        </w:rPr>
        <w:tab/>
      </w:r>
      <w:r w:rsidRPr="00CE744E">
        <w:rPr>
          <w:rFonts w:ascii="Arial" w:hAnsi="Arial" w:cs="Arial"/>
          <w:sz w:val="22"/>
          <w:szCs w:val="22"/>
        </w:rPr>
        <w:t xml:space="preserve">levels of access to and protection of competitors sensitive information and Government Furnished Information; </w:t>
      </w:r>
    </w:p>
    <w:p w:rsidR="00D92862" w:rsidRPr="00CE744E" w:rsidRDefault="00D92862" w:rsidP="00A27968">
      <w:pPr>
        <w:pStyle w:val="Default"/>
        <w:spacing w:after="50"/>
        <w:ind w:left="1134" w:hanging="567"/>
        <w:rPr>
          <w:rFonts w:ascii="Arial" w:hAnsi="Arial" w:cs="Arial"/>
          <w:sz w:val="22"/>
          <w:szCs w:val="22"/>
        </w:rPr>
      </w:pPr>
      <w:r w:rsidRPr="00CE744E">
        <w:rPr>
          <w:rFonts w:ascii="Arial" w:hAnsi="Arial" w:cs="Arial"/>
          <w:sz w:val="22"/>
          <w:szCs w:val="22"/>
        </w:rPr>
        <w:t xml:space="preserve">e. </w:t>
      </w:r>
      <w:r w:rsidR="00A27968">
        <w:rPr>
          <w:rFonts w:ascii="Arial" w:hAnsi="Arial" w:cs="Arial"/>
          <w:sz w:val="22"/>
          <w:szCs w:val="22"/>
        </w:rPr>
        <w:tab/>
      </w:r>
      <w:r w:rsidRPr="00CE744E">
        <w:rPr>
          <w:rFonts w:ascii="Arial" w:hAnsi="Arial" w:cs="Arial"/>
          <w:sz w:val="22"/>
          <w:szCs w:val="22"/>
        </w:rPr>
        <w:t xml:space="preserve">confidentiality / non-disclosure agreements (e.g. DEFFORM </w:t>
      </w:r>
      <w:r w:rsidR="003B3F26">
        <w:rPr>
          <w:rFonts w:ascii="Arial" w:hAnsi="Arial" w:cs="Arial"/>
          <w:sz w:val="22"/>
          <w:szCs w:val="22"/>
        </w:rPr>
        <w:t>94</w:t>
      </w:r>
      <w:r w:rsidRPr="00CE744E">
        <w:rPr>
          <w:rFonts w:ascii="Arial" w:hAnsi="Arial" w:cs="Arial"/>
          <w:sz w:val="22"/>
          <w:szCs w:val="22"/>
        </w:rPr>
        <w:t xml:space="preserve">); </w:t>
      </w:r>
    </w:p>
    <w:p w:rsidR="00D92862" w:rsidRPr="00CE744E" w:rsidRDefault="00D92862" w:rsidP="00A27968">
      <w:pPr>
        <w:pStyle w:val="Default"/>
        <w:spacing w:after="50"/>
        <w:ind w:left="1134" w:hanging="567"/>
        <w:rPr>
          <w:rFonts w:ascii="Arial" w:hAnsi="Arial" w:cs="Arial"/>
          <w:sz w:val="22"/>
          <w:szCs w:val="22"/>
        </w:rPr>
      </w:pPr>
      <w:r w:rsidRPr="00CE744E">
        <w:rPr>
          <w:rFonts w:ascii="Arial" w:hAnsi="Arial" w:cs="Arial"/>
          <w:sz w:val="22"/>
          <w:szCs w:val="22"/>
        </w:rPr>
        <w:t xml:space="preserve">f. </w:t>
      </w:r>
      <w:r w:rsidR="00A27968">
        <w:rPr>
          <w:rFonts w:ascii="Arial" w:hAnsi="Arial" w:cs="Arial"/>
          <w:sz w:val="22"/>
          <w:szCs w:val="22"/>
        </w:rPr>
        <w:tab/>
      </w:r>
      <w:r w:rsidRPr="00CE744E">
        <w:rPr>
          <w:rFonts w:ascii="Arial" w:hAnsi="Arial" w:cs="Arial"/>
          <w:sz w:val="22"/>
          <w:szCs w:val="22"/>
        </w:rPr>
        <w:t xml:space="preserve">the Authority’s rights of audit; and </w:t>
      </w:r>
    </w:p>
    <w:p w:rsidR="00D92862" w:rsidRPr="00CE744E" w:rsidRDefault="00D92862" w:rsidP="00A27968">
      <w:pPr>
        <w:pStyle w:val="Default"/>
        <w:ind w:left="1134" w:hanging="567"/>
        <w:rPr>
          <w:rFonts w:ascii="Arial" w:hAnsi="Arial" w:cs="Arial"/>
          <w:sz w:val="22"/>
          <w:szCs w:val="22"/>
        </w:rPr>
      </w:pPr>
      <w:r w:rsidRPr="00CE744E">
        <w:rPr>
          <w:rFonts w:ascii="Arial" w:hAnsi="Arial" w:cs="Arial"/>
          <w:sz w:val="22"/>
          <w:szCs w:val="22"/>
        </w:rPr>
        <w:t>g.</w:t>
      </w:r>
      <w:r w:rsidR="00A27968">
        <w:rPr>
          <w:rFonts w:ascii="Arial" w:hAnsi="Arial" w:cs="Arial"/>
          <w:sz w:val="22"/>
          <w:szCs w:val="22"/>
        </w:rPr>
        <w:tab/>
      </w:r>
      <w:r w:rsidRPr="00CE744E">
        <w:rPr>
          <w:rFonts w:ascii="Arial" w:hAnsi="Arial" w:cs="Arial"/>
          <w:sz w:val="22"/>
          <w:szCs w:val="22"/>
        </w:rPr>
        <w:t xml:space="preserve">physical and managerial separation. </w:t>
      </w:r>
    </w:p>
    <w:p w:rsidR="00D92862" w:rsidRPr="00CE744E" w:rsidRDefault="00D92862" w:rsidP="00D92862">
      <w:pPr>
        <w:pStyle w:val="Default"/>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Should your Tender be accepted your proposed Compliance Regime will become part of the Contract Conditions and shall be legally binding. </w:t>
      </w:r>
    </w:p>
    <w:p w:rsidR="00CE744E" w:rsidRPr="00CE744E" w:rsidRDefault="00D92862" w:rsidP="00BA5557">
      <w:pPr>
        <w:pStyle w:val="Heading3"/>
      </w:pPr>
      <w:bookmarkStart w:id="46" w:name="_Toc488747449"/>
      <w:r w:rsidRPr="00CE744E">
        <w:t>Government Furnished Assets</w:t>
      </w:r>
      <w:bookmarkEnd w:id="46"/>
      <w:r w:rsidRPr="00CE744E">
        <w:t xml:space="preserve"> </w:t>
      </w: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CE744E" w:rsidRPr="00CE744E" w:rsidRDefault="00D92862" w:rsidP="00BA5557">
      <w:pPr>
        <w:pStyle w:val="Heading3"/>
      </w:pPr>
      <w:bookmarkStart w:id="47" w:name="_Toc488747450"/>
      <w:r w:rsidRPr="00CE744E">
        <w:t>Standstill Period</w:t>
      </w:r>
      <w:bookmarkEnd w:id="47"/>
      <w:r w:rsidRPr="00CE744E">
        <w:t xml:space="preserve"> </w:t>
      </w: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F10. The Authority is obliged under certain circumstances to allow a space of ten (10) calendar days between the date of dispatch of its notice to Tenderers before entering into a </w:t>
      </w:r>
      <w:r w:rsidR="00EB7096">
        <w:rPr>
          <w:rFonts w:ascii="Arial" w:hAnsi="Arial" w:cs="Arial"/>
          <w:sz w:val="22"/>
          <w:szCs w:val="22"/>
        </w:rPr>
        <w:t>Contract</w:t>
      </w:r>
      <w:r w:rsidRPr="00CE744E">
        <w:rPr>
          <w:rFonts w:ascii="Arial" w:hAnsi="Arial" w:cs="Arial"/>
          <w:sz w:val="22"/>
          <w:szCs w:val="22"/>
        </w:rPr>
        <w:t xml:space="preserve">, known as the standstill period. This period is to give unsuccessful Tenderers an opportunity to make a legal challenge before the </w:t>
      </w:r>
      <w:r w:rsidR="00EB7096">
        <w:rPr>
          <w:rFonts w:ascii="Arial" w:hAnsi="Arial" w:cs="Arial"/>
          <w:sz w:val="22"/>
          <w:szCs w:val="22"/>
        </w:rPr>
        <w:t>Contract</w:t>
      </w:r>
      <w:r w:rsidRPr="00CE744E">
        <w:rPr>
          <w:rFonts w:ascii="Arial" w:hAnsi="Arial" w:cs="Arial"/>
          <w:sz w:val="22"/>
          <w:szCs w:val="22"/>
        </w:rPr>
        <w:t xml:space="preserve"> is entered into if there has been, or it is alleged that there has been, a breach of the Regulations. The standstill period ends at midnight at the end of the 10th day </w:t>
      </w:r>
      <w:r w:rsidRPr="00CE744E">
        <w:rPr>
          <w:rFonts w:ascii="Arial" w:hAnsi="Arial" w:cs="Arial"/>
          <w:sz w:val="22"/>
          <w:szCs w:val="22"/>
        </w:rPr>
        <w:lastRenderedPageBreak/>
        <w:t xml:space="preserve">after the date the DEFFORM 158 is sent. Where this is not a working day, it extends to midnight at the end of the next working day. </w:t>
      </w:r>
    </w:p>
    <w:p w:rsidR="00CE744E" w:rsidRPr="00CE744E" w:rsidRDefault="00D92862" w:rsidP="00BA5557">
      <w:pPr>
        <w:pStyle w:val="Heading3"/>
      </w:pPr>
      <w:bookmarkStart w:id="48" w:name="_Toc488747451"/>
      <w:r w:rsidRPr="00CE744E">
        <w:t>Publicity Announcement</w:t>
      </w:r>
      <w:bookmarkEnd w:id="48"/>
      <w:r w:rsidRPr="00CE744E">
        <w:t xml:space="preserve"> </w:t>
      </w:r>
    </w:p>
    <w:p w:rsidR="00D92862" w:rsidRDefault="00D92862" w:rsidP="00D92862">
      <w:pPr>
        <w:pStyle w:val="Default"/>
        <w:spacing w:after="50"/>
        <w:rPr>
          <w:rFonts w:ascii="Arial" w:hAnsi="Arial" w:cs="Arial"/>
          <w:sz w:val="22"/>
          <w:szCs w:val="22"/>
        </w:rPr>
      </w:pPr>
      <w:r w:rsidRPr="00CE744E">
        <w:rPr>
          <w:rFonts w:ascii="Arial" w:hAnsi="Arial" w:cs="Arial"/>
          <w:sz w:val="22"/>
          <w:szCs w:val="22"/>
        </w:rPr>
        <w:t xml:space="preserve">F11. The Authority will publish notification of the </w:t>
      </w:r>
      <w:r w:rsidR="00EB7096">
        <w:rPr>
          <w:rFonts w:ascii="Arial" w:hAnsi="Arial" w:cs="Arial"/>
          <w:sz w:val="22"/>
          <w:szCs w:val="22"/>
        </w:rPr>
        <w:t>Contract</w:t>
      </w:r>
      <w:r w:rsidRPr="00CE744E">
        <w:rPr>
          <w:rFonts w:ascii="Arial" w:hAnsi="Arial" w:cs="Arial"/>
          <w:sz w:val="22"/>
          <w:szCs w:val="22"/>
        </w:rPr>
        <w:t xml:space="preserve"> and shall publish </w:t>
      </w:r>
      <w:r w:rsidR="00EB7096">
        <w:rPr>
          <w:rFonts w:ascii="Arial" w:hAnsi="Arial" w:cs="Arial"/>
          <w:sz w:val="22"/>
          <w:szCs w:val="22"/>
        </w:rPr>
        <w:t>Contract</w:t>
      </w:r>
      <w:r w:rsidRPr="00CE744E">
        <w:rPr>
          <w:rFonts w:ascii="Arial" w:hAnsi="Arial" w:cs="Arial"/>
          <w:sz w:val="22"/>
          <w:szCs w:val="22"/>
        </w:rPr>
        <w:t xml:space="preserve">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w:t>
      </w:r>
      <w:r w:rsidR="00AE7390">
        <w:rPr>
          <w:rFonts w:ascii="Arial" w:hAnsi="Arial" w:cs="Arial"/>
          <w:sz w:val="22"/>
          <w:szCs w:val="22"/>
        </w:rPr>
        <w:t xml:space="preserve">(Tender Submission Document (Offer)) </w:t>
      </w:r>
      <w:r w:rsidRPr="00CE744E">
        <w:rPr>
          <w:rFonts w:ascii="Arial" w:hAnsi="Arial" w:cs="Arial"/>
          <w:sz w:val="22"/>
          <w:szCs w:val="22"/>
        </w:rPr>
        <w:t xml:space="preserve">and associated Appendix 1. </w:t>
      </w:r>
    </w:p>
    <w:p w:rsidR="00CE744E" w:rsidRPr="00CE744E" w:rsidRDefault="00CE744E" w:rsidP="00D92862">
      <w:pPr>
        <w:pStyle w:val="Default"/>
        <w:spacing w:after="50"/>
        <w:rPr>
          <w:rFonts w:ascii="Arial" w:hAnsi="Arial" w:cs="Arial"/>
          <w:sz w:val="22"/>
          <w:szCs w:val="22"/>
        </w:rPr>
      </w:pPr>
    </w:p>
    <w:p w:rsidR="00D92862" w:rsidRDefault="00D92862" w:rsidP="00D92862">
      <w:pPr>
        <w:pStyle w:val="Default"/>
        <w:spacing w:after="50"/>
        <w:rPr>
          <w:rFonts w:ascii="Arial" w:hAnsi="Arial" w:cs="Arial"/>
          <w:sz w:val="22"/>
          <w:szCs w:val="22"/>
        </w:rPr>
      </w:pPr>
      <w:r w:rsidRPr="00CE744E">
        <w:rPr>
          <w:rFonts w:ascii="Arial" w:hAnsi="Arial" w:cs="Arial"/>
          <w:sz w:val="22"/>
          <w:szCs w:val="22"/>
        </w:rPr>
        <w:t xml:space="preserve">F12. If you wish to make a similar announcement, you must seek approval from the named Commercial Officer. </w:t>
      </w:r>
    </w:p>
    <w:p w:rsidR="00CE744E" w:rsidRPr="00CE744E" w:rsidRDefault="00CE744E" w:rsidP="00D92862">
      <w:pPr>
        <w:pStyle w:val="Default"/>
        <w:spacing w:after="50"/>
        <w:rPr>
          <w:rFonts w:ascii="Arial" w:hAnsi="Arial" w:cs="Arial"/>
          <w:sz w:val="22"/>
          <w:szCs w:val="22"/>
        </w:rPr>
      </w:pPr>
    </w:p>
    <w:p w:rsidR="00CE744E" w:rsidRPr="00CE744E" w:rsidRDefault="00D92862" w:rsidP="00CE744E">
      <w:pPr>
        <w:pStyle w:val="Default"/>
        <w:rPr>
          <w:rFonts w:ascii="Arial" w:hAnsi="Arial" w:cs="Arial"/>
          <w:sz w:val="22"/>
          <w:szCs w:val="22"/>
        </w:rPr>
      </w:pPr>
      <w:r w:rsidRPr="00CE744E">
        <w:rPr>
          <w:rFonts w:ascii="Arial" w:hAnsi="Arial" w:cs="Arial"/>
          <w:sz w:val="22"/>
          <w:szCs w:val="22"/>
        </w:rPr>
        <w:t xml:space="preserve">F13. Under no circumstances should you confirm to any Third Party the Authority’s acceptance of an offer of </w:t>
      </w:r>
      <w:r w:rsidR="00EB7096">
        <w:rPr>
          <w:rFonts w:ascii="Arial" w:hAnsi="Arial" w:cs="Arial"/>
          <w:sz w:val="22"/>
          <w:szCs w:val="22"/>
        </w:rPr>
        <w:t>Contract</w:t>
      </w:r>
      <w:r w:rsidRPr="00CE744E">
        <w:rPr>
          <w:rFonts w:ascii="Arial" w:hAnsi="Arial" w:cs="Arial"/>
          <w:sz w:val="22"/>
          <w:szCs w:val="22"/>
        </w:rPr>
        <w:t xml:space="preserve"> prior to either informing the Authority of your acceptance or the Authority’s announcement of the award of </w:t>
      </w:r>
      <w:r w:rsidR="00EB7096">
        <w:rPr>
          <w:rFonts w:ascii="Arial" w:hAnsi="Arial" w:cs="Arial"/>
          <w:sz w:val="22"/>
          <w:szCs w:val="22"/>
        </w:rPr>
        <w:t>Contract</w:t>
      </w:r>
      <w:r w:rsidRPr="00CE744E">
        <w:rPr>
          <w:rFonts w:ascii="Arial" w:hAnsi="Arial" w:cs="Arial"/>
          <w:sz w:val="22"/>
          <w:szCs w:val="22"/>
        </w:rPr>
        <w:t xml:space="preserve">, whichever occurs first. </w:t>
      </w:r>
    </w:p>
    <w:p w:rsidR="00CE744E" w:rsidRPr="00CE744E" w:rsidRDefault="00A27968" w:rsidP="00BA5557">
      <w:pPr>
        <w:pStyle w:val="Heading3"/>
      </w:pPr>
      <w:bookmarkStart w:id="49" w:name="_Toc488747452"/>
      <w:r w:rsidRPr="00365675">
        <w:t>S</w:t>
      </w:r>
      <w:r w:rsidR="00D92862" w:rsidRPr="008D75F6">
        <w:t>ensitive Information</w:t>
      </w:r>
      <w:bookmarkEnd w:id="49"/>
      <w:r w:rsidR="00D92862" w:rsidRPr="008D75F6">
        <w:t xml:space="preserve"> </w:t>
      </w:r>
    </w:p>
    <w:p w:rsidR="00D92862" w:rsidRDefault="00D92862" w:rsidP="00D92862">
      <w:pPr>
        <w:pStyle w:val="Default"/>
        <w:spacing w:after="48"/>
        <w:rPr>
          <w:rFonts w:ascii="Arial" w:hAnsi="Arial" w:cs="Arial"/>
          <w:sz w:val="22"/>
          <w:szCs w:val="22"/>
        </w:rPr>
      </w:pPr>
      <w:r w:rsidRPr="00CE744E">
        <w:rPr>
          <w:rFonts w:ascii="Arial" w:hAnsi="Arial" w:cs="Arial"/>
          <w:sz w:val="22"/>
          <w:szCs w:val="22"/>
        </w:rP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rsidR="00CE744E" w:rsidRPr="00ED2D41" w:rsidRDefault="00CE744E" w:rsidP="00D92862">
      <w:pPr>
        <w:pStyle w:val="Default"/>
        <w:spacing w:after="48"/>
        <w:rPr>
          <w:rFonts w:ascii="Arial" w:hAnsi="Arial" w:cs="Arial"/>
          <w:sz w:val="22"/>
          <w:szCs w:val="22"/>
        </w:rPr>
      </w:pPr>
    </w:p>
    <w:p w:rsidR="00D92862" w:rsidRPr="00ED2D41" w:rsidRDefault="00D92862" w:rsidP="00D92862">
      <w:pPr>
        <w:pStyle w:val="Default"/>
        <w:spacing w:after="48"/>
        <w:rPr>
          <w:rFonts w:ascii="Arial" w:hAnsi="Arial" w:cs="Arial"/>
          <w:sz w:val="22"/>
          <w:szCs w:val="22"/>
        </w:rPr>
      </w:pPr>
      <w:r w:rsidRPr="00ED2D41">
        <w:rPr>
          <w:rFonts w:ascii="Arial" w:hAnsi="Arial" w:cs="Arial"/>
          <w:sz w:val="22"/>
          <w:szCs w:val="22"/>
        </w:rPr>
        <w:t xml:space="preserve">F15. For these purposes, the Authority may share within Government any of the </w:t>
      </w:r>
      <w:r w:rsidR="00ED2D41" w:rsidRPr="00ED2D41">
        <w:rPr>
          <w:rFonts w:ascii="Arial" w:hAnsi="Arial" w:cs="Arial"/>
          <w:sz w:val="22"/>
          <w:szCs w:val="22"/>
        </w:rPr>
        <w:t>Tenderer</w:t>
      </w:r>
      <w:r w:rsidRPr="00ED2D41">
        <w:rPr>
          <w:rFonts w:ascii="Arial" w:hAnsi="Arial" w:cs="Arial"/>
          <w:sz w:val="22"/>
          <w:szCs w:val="22"/>
        </w:rPr>
        <w:t xml:space="preserve">’s documentation / information (including any that the </w:t>
      </w:r>
      <w:r w:rsidR="00ED2D41" w:rsidRPr="00ED2D41">
        <w:rPr>
          <w:rFonts w:ascii="Arial" w:hAnsi="Arial" w:cs="Arial"/>
          <w:sz w:val="22"/>
          <w:szCs w:val="22"/>
        </w:rPr>
        <w:t>Tenderer</w:t>
      </w:r>
      <w:r w:rsidRPr="00ED2D41">
        <w:rPr>
          <w:rFonts w:ascii="Arial" w:hAnsi="Arial" w:cs="Arial"/>
          <w:sz w:val="22"/>
          <w:szCs w:val="22"/>
        </w:rPr>
        <w:t xml:space="preserve"> considers to be confidential and / or commercially sensitive such as specific bid information) submitted by the </w:t>
      </w:r>
      <w:r w:rsidR="00ED2D41" w:rsidRPr="00ED2D41">
        <w:rPr>
          <w:rFonts w:ascii="Arial" w:hAnsi="Arial" w:cs="Arial"/>
          <w:sz w:val="22"/>
          <w:szCs w:val="22"/>
        </w:rPr>
        <w:t>Tenderer</w:t>
      </w:r>
      <w:r w:rsidRPr="00ED2D41">
        <w:rPr>
          <w:rFonts w:ascii="Arial" w:hAnsi="Arial" w:cs="Arial"/>
          <w:sz w:val="22"/>
          <w:szCs w:val="22"/>
        </w:rPr>
        <w:t xml:space="preserve"> to the Authority during this procurement. </w:t>
      </w:r>
      <w:r w:rsidR="00ED2D41" w:rsidRPr="00ED2D41">
        <w:rPr>
          <w:rFonts w:ascii="Arial" w:hAnsi="Arial" w:cs="Arial"/>
          <w:sz w:val="22"/>
          <w:szCs w:val="22"/>
        </w:rPr>
        <w:t xml:space="preserve">Tenderer </w:t>
      </w:r>
      <w:r w:rsidRPr="00ED2D41">
        <w:rPr>
          <w:rFonts w:ascii="Arial" w:hAnsi="Arial" w:cs="Arial"/>
          <w:sz w:val="22"/>
          <w:szCs w:val="22"/>
        </w:rPr>
        <w:t xml:space="preserve">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 </w:t>
      </w:r>
    </w:p>
    <w:p w:rsidR="00CE744E" w:rsidRPr="00CE744E" w:rsidRDefault="00CE744E" w:rsidP="00D92862">
      <w:pPr>
        <w:pStyle w:val="Default"/>
        <w:spacing w:after="48"/>
        <w:rPr>
          <w:rFonts w:ascii="Arial" w:hAnsi="Arial" w:cs="Arial"/>
          <w:sz w:val="22"/>
          <w:szCs w:val="22"/>
        </w:rPr>
      </w:pP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F16. The Authority reserves the right to disclose on a confidential basis any information it receives from Tenderers during the procurement process (including information identified by the Tenderer as Commercially Sensitive Information in accordance </w:t>
      </w:r>
      <w:r w:rsidR="001F31B4" w:rsidRPr="00CE744E">
        <w:rPr>
          <w:rFonts w:ascii="Arial" w:hAnsi="Arial" w:cs="Arial"/>
          <w:sz w:val="22"/>
          <w:szCs w:val="22"/>
        </w:rPr>
        <w:t xml:space="preserve">with the provisions of this </w:t>
      </w:r>
      <w:r w:rsidRPr="00CE744E">
        <w:rPr>
          <w:rFonts w:ascii="Arial" w:hAnsi="Arial" w:cs="Arial"/>
          <w:sz w:val="22"/>
          <w:szCs w:val="22"/>
        </w:rPr>
        <w:t xml:space="preserve">ITN) to any third party engaged by the Authority for the specific purpose of evaluating or assisting the Authority in the evaluation of the Tenderer’s Tender. In providing such information the Tenderer consents to such disclosure. </w:t>
      </w:r>
    </w:p>
    <w:p w:rsidR="00CE744E" w:rsidRPr="00CE744E" w:rsidRDefault="00D92862" w:rsidP="00BA5557">
      <w:pPr>
        <w:pStyle w:val="Heading3"/>
      </w:pPr>
      <w:bookmarkStart w:id="50" w:name="_Toc488747453"/>
      <w:r w:rsidRPr="00CE744E">
        <w:t>Repor</w:t>
      </w:r>
      <w:r w:rsidR="00A27968">
        <w:t>t</w:t>
      </w:r>
      <w:r w:rsidR="00E21242">
        <w:t>able</w:t>
      </w:r>
      <w:r w:rsidRPr="00CE744E">
        <w:t xml:space="preserve"> Requirements</w:t>
      </w:r>
      <w:bookmarkEnd w:id="50"/>
      <w:r w:rsidRPr="00CE744E">
        <w:t xml:space="preserve"> </w:t>
      </w:r>
    </w:p>
    <w:p w:rsidR="00D92862" w:rsidRDefault="00D92862" w:rsidP="00D92862">
      <w:pPr>
        <w:pStyle w:val="Default"/>
        <w:spacing w:after="50"/>
        <w:rPr>
          <w:rFonts w:ascii="Arial" w:hAnsi="Arial" w:cs="Arial"/>
          <w:sz w:val="22"/>
          <w:szCs w:val="22"/>
        </w:rPr>
      </w:pPr>
      <w:r w:rsidRPr="00CE744E">
        <w:rPr>
          <w:rFonts w:ascii="Arial" w:hAnsi="Arial" w:cs="Arial"/>
          <w:sz w:val="22"/>
          <w:szCs w:val="22"/>
        </w:rPr>
        <w:t xml:space="preserve">F17. Listed in the DEFFORM 47 Annex A </w:t>
      </w:r>
      <w:r w:rsidR="00FC0139" w:rsidRPr="00A97885">
        <w:rPr>
          <w:rFonts w:ascii="Arial" w:hAnsi="Arial" w:cs="Arial"/>
          <w:sz w:val="22"/>
          <w:szCs w:val="22"/>
        </w:rPr>
        <w:t>(Tender Submission Document (Offer))</w:t>
      </w:r>
      <w:r w:rsidR="00A97885">
        <w:rPr>
          <w:rFonts w:ascii="Arial" w:hAnsi="Arial" w:cs="Arial"/>
          <w:sz w:val="22"/>
          <w:szCs w:val="22"/>
        </w:rPr>
        <w:t xml:space="preserve"> </w:t>
      </w:r>
      <w:r w:rsidRPr="00A97885">
        <w:rPr>
          <w:rFonts w:ascii="Arial" w:hAnsi="Arial" w:cs="Arial"/>
          <w:sz w:val="22"/>
          <w:szCs w:val="22"/>
        </w:rPr>
        <w:t>are</w:t>
      </w:r>
      <w:r w:rsidRPr="00CE744E">
        <w:rPr>
          <w:rFonts w:ascii="Arial" w:hAnsi="Arial" w:cs="Arial"/>
          <w:sz w:val="22"/>
          <w:szCs w:val="22"/>
        </w:rPr>
        <w:t xml:space="preserve"> the Mandatory Declarations. It is a Condition of Tendering that you complete and attach the returns listed in the Annex and, where you select yes, you attach the relevant information. </w:t>
      </w:r>
    </w:p>
    <w:p w:rsidR="00CE744E" w:rsidRPr="00CE744E" w:rsidRDefault="00CE744E" w:rsidP="00D92862">
      <w:pPr>
        <w:pStyle w:val="Default"/>
        <w:spacing w:after="50"/>
        <w:rPr>
          <w:rFonts w:ascii="Arial" w:hAnsi="Arial" w:cs="Arial"/>
          <w:sz w:val="22"/>
          <w:szCs w:val="22"/>
        </w:rPr>
      </w:pPr>
    </w:p>
    <w:p w:rsidR="00CE744E" w:rsidRDefault="00D92862" w:rsidP="00D92862">
      <w:pPr>
        <w:pStyle w:val="Default"/>
        <w:spacing w:after="50"/>
        <w:rPr>
          <w:rFonts w:ascii="Arial" w:hAnsi="Arial" w:cs="Arial"/>
          <w:sz w:val="22"/>
          <w:szCs w:val="22"/>
        </w:rPr>
      </w:pPr>
      <w:r w:rsidRPr="00CE744E">
        <w:rPr>
          <w:rFonts w:ascii="Arial" w:hAnsi="Arial" w:cs="Arial"/>
          <w:sz w:val="22"/>
          <w:szCs w:val="22"/>
        </w:rPr>
        <w:t xml:space="preserve">F18. </w:t>
      </w:r>
      <w:r w:rsidR="00ED2D41">
        <w:rPr>
          <w:rFonts w:ascii="Arial" w:hAnsi="Arial" w:cs="Arial"/>
          <w:sz w:val="22"/>
          <w:szCs w:val="22"/>
        </w:rPr>
        <w:t>Fail</w:t>
      </w:r>
      <w:r w:rsidRPr="00CE744E">
        <w:rPr>
          <w:rFonts w:ascii="Arial" w:hAnsi="Arial" w:cs="Arial"/>
          <w:sz w:val="22"/>
          <w:szCs w:val="22"/>
        </w:rPr>
        <w:t xml:space="preserve">ure to </w:t>
      </w:r>
      <w:r w:rsidR="0087790E">
        <w:rPr>
          <w:rFonts w:ascii="Arial" w:hAnsi="Arial" w:cs="Arial"/>
          <w:sz w:val="22"/>
          <w:szCs w:val="22"/>
        </w:rPr>
        <w:t xml:space="preserve">complete this part of the </w:t>
      </w:r>
      <w:r w:rsidR="0087790E" w:rsidRPr="00CE744E">
        <w:rPr>
          <w:rFonts w:ascii="Arial" w:hAnsi="Arial" w:cs="Arial"/>
          <w:sz w:val="22"/>
          <w:szCs w:val="22"/>
        </w:rPr>
        <w:t xml:space="preserve">DEFFORM 47 Annex A </w:t>
      </w:r>
      <w:r w:rsidR="0087790E" w:rsidRPr="00A97885">
        <w:rPr>
          <w:rFonts w:ascii="Arial" w:hAnsi="Arial" w:cs="Arial"/>
          <w:sz w:val="22"/>
          <w:szCs w:val="22"/>
        </w:rPr>
        <w:t>(Tender Submission Document (Offer))</w:t>
      </w:r>
      <w:r w:rsidR="0087790E">
        <w:rPr>
          <w:rFonts w:ascii="Arial" w:hAnsi="Arial" w:cs="Arial"/>
          <w:sz w:val="22"/>
          <w:szCs w:val="22"/>
        </w:rPr>
        <w:t xml:space="preserve"> </w:t>
      </w:r>
      <w:r w:rsidRPr="00CE744E">
        <w:rPr>
          <w:rFonts w:ascii="Arial" w:hAnsi="Arial" w:cs="Arial"/>
          <w:sz w:val="22"/>
          <w:szCs w:val="22"/>
        </w:rPr>
        <w:t xml:space="preserve">in full makes your Tender non-compliant. Additional information provided in response to Appendix 1 may be used to support the Authority’s evaluation of your </w:t>
      </w:r>
      <w:r w:rsidR="00FC0139">
        <w:rPr>
          <w:rFonts w:ascii="Arial" w:hAnsi="Arial" w:cs="Arial"/>
          <w:sz w:val="22"/>
          <w:szCs w:val="22"/>
        </w:rPr>
        <w:t>Tender</w:t>
      </w:r>
      <w:r w:rsidRPr="00CE744E">
        <w:rPr>
          <w:rFonts w:ascii="Arial" w:hAnsi="Arial" w:cs="Arial"/>
          <w:sz w:val="22"/>
          <w:szCs w:val="22"/>
        </w:rPr>
        <w:t>, as detailed in Section D.</w:t>
      </w:r>
    </w:p>
    <w:p w:rsidR="00D92862" w:rsidRPr="00CE744E" w:rsidRDefault="00D92862" w:rsidP="00D92862">
      <w:pPr>
        <w:pStyle w:val="Default"/>
        <w:spacing w:after="50"/>
        <w:rPr>
          <w:rFonts w:ascii="Arial" w:hAnsi="Arial" w:cs="Arial"/>
          <w:sz w:val="22"/>
          <w:szCs w:val="22"/>
        </w:rPr>
      </w:pPr>
      <w:r w:rsidRPr="00CE744E">
        <w:rPr>
          <w:rFonts w:ascii="Arial" w:hAnsi="Arial" w:cs="Arial"/>
          <w:sz w:val="22"/>
          <w:szCs w:val="22"/>
        </w:rPr>
        <w:t xml:space="preserve"> </w:t>
      </w:r>
    </w:p>
    <w:p w:rsidR="00D92862" w:rsidRPr="00CE744E" w:rsidRDefault="00D92862" w:rsidP="00D92862">
      <w:pPr>
        <w:pStyle w:val="Default"/>
        <w:rPr>
          <w:rFonts w:ascii="Arial" w:hAnsi="Arial" w:cs="Arial"/>
          <w:sz w:val="22"/>
          <w:szCs w:val="22"/>
        </w:rPr>
      </w:pPr>
      <w:r w:rsidRPr="00CE744E">
        <w:rPr>
          <w:rFonts w:ascii="Arial" w:hAnsi="Arial" w:cs="Arial"/>
          <w:sz w:val="22"/>
          <w:szCs w:val="22"/>
        </w:rPr>
        <w:t xml:space="preserve">F19. If you are an overseas </w:t>
      </w:r>
      <w:r w:rsidR="00ED2D41">
        <w:rPr>
          <w:rFonts w:ascii="Arial" w:hAnsi="Arial" w:cs="Arial"/>
          <w:sz w:val="22"/>
          <w:szCs w:val="22"/>
        </w:rPr>
        <w:t>Tendere</w:t>
      </w:r>
      <w:r w:rsidRPr="00CE744E">
        <w:rPr>
          <w:rFonts w:ascii="Arial" w:hAnsi="Arial" w:cs="Arial"/>
          <w:sz w:val="22"/>
          <w:szCs w:val="22"/>
        </w:rPr>
        <w:t xml:space="preserve">r and your Tender is successful you will be required to provide the name and address of your bank and the relevant bank account number on </w:t>
      </w:r>
      <w:r w:rsidR="00EB7096">
        <w:rPr>
          <w:rFonts w:ascii="Arial" w:hAnsi="Arial" w:cs="Arial"/>
          <w:sz w:val="22"/>
          <w:szCs w:val="22"/>
        </w:rPr>
        <w:t>Contract</w:t>
      </w:r>
      <w:r w:rsidRPr="00CE744E">
        <w:rPr>
          <w:rFonts w:ascii="Arial" w:hAnsi="Arial" w:cs="Arial"/>
          <w:sz w:val="22"/>
          <w:szCs w:val="22"/>
        </w:rPr>
        <w:t xml:space="preserve"> award. </w:t>
      </w:r>
    </w:p>
    <w:p w:rsidR="00D92862" w:rsidRPr="00CE744E" w:rsidRDefault="00D92862" w:rsidP="00BA5557">
      <w:pPr>
        <w:pStyle w:val="Heading3"/>
      </w:pPr>
      <w:bookmarkStart w:id="51" w:name="_Toc488747454"/>
      <w:r w:rsidRPr="00CE744E">
        <w:t>Specific Conditions of Tendering</w:t>
      </w:r>
      <w:bookmarkEnd w:id="51"/>
      <w:r w:rsidRPr="00CE744E">
        <w:t xml:space="preserve"> </w:t>
      </w:r>
    </w:p>
    <w:p w:rsidR="00CE744E" w:rsidRPr="00CE744E" w:rsidRDefault="00A467C7" w:rsidP="00F15FE4">
      <w:pPr>
        <w:pStyle w:val="Heading3"/>
      </w:pPr>
      <w:bookmarkStart w:id="52" w:name="_Toc488747455"/>
      <w:r>
        <w:t>Applicability of TUPE</w:t>
      </w:r>
      <w:bookmarkEnd w:id="52"/>
    </w:p>
    <w:p w:rsidR="00CE744E" w:rsidRDefault="00CE744E" w:rsidP="00CE744E">
      <w:r>
        <w:t xml:space="preserve">F20. </w:t>
      </w:r>
      <w:r w:rsidR="00A467C7">
        <w:rPr>
          <w:rFonts w:cs="Arial"/>
          <w:color w:val="000000"/>
          <w:szCs w:val="22"/>
        </w:rPr>
        <w:t>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w:t>
      </w:r>
    </w:p>
    <w:p w:rsidR="00A467C7" w:rsidRDefault="00CE744E" w:rsidP="00A467C7">
      <w:pPr>
        <w:spacing w:before="100" w:beforeAutospacing="1" w:after="100" w:afterAutospacing="1"/>
        <w:rPr>
          <w:rFonts w:cs="Arial"/>
          <w:color w:val="000000"/>
          <w:szCs w:val="22"/>
        </w:rPr>
      </w:pPr>
      <w:r>
        <w:t xml:space="preserve">F21. </w:t>
      </w:r>
      <w:r w:rsidR="00A467C7">
        <w:rPr>
          <w:rFonts w:cs="Arial"/>
          <w:color w:val="000000"/>
          <w:szCs w:val="22"/>
        </w:rPr>
        <w:t xml:space="preserve">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rsidR="00CE744E" w:rsidRPr="00F85BBC" w:rsidRDefault="00CE744E" w:rsidP="00E364FC">
      <w:pPr>
        <w:pStyle w:val="Heading3"/>
      </w:pPr>
      <w:bookmarkStart w:id="53" w:name="_Toc488747456"/>
      <w:r w:rsidRPr="00F85BBC">
        <w:t xml:space="preserve">TUPE Information </w:t>
      </w:r>
      <w:r>
        <w:t>Provided For Tendering Purposes</w:t>
      </w:r>
      <w:bookmarkEnd w:id="53"/>
    </w:p>
    <w:p w:rsidR="00CE744E" w:rsidRDefault="00DE333B" w:rsidP="00CE744E">
      <w:r>
        <w:t>F22</w:t>
      </w:r>
      <w:r w:rsidR="00CE744E">
        <w:t xml:space="preserve">. </w:t>
      </w:r>
      <w:r w:rsidR="00A467C7">
        <w:rPr>
          <w:rFonts w:cs="Arial"/>
          <w:color w:val="000000"/>
          <w:szCs w:val="22"/>
        </w:rPr>
        <w:t>TUPE information in respect of the current employees is provided at A</w:t>
      </w:r>
      <w:r w:rsidR="00624583">
        <w:rPr>
          <w:rFonts w:cs="Arial"/>
          <w:color w:val="000000"/>
          <w:szCs w:val="22"/>
        </w:rPr>
        <w:t>nnex D</w:t>
      </w:r>
      <w:r w:rsidR="00A467C7">
        <w:rPr>
          <w:rFonts w:cs="Arial"/>
          <w:color w:val="000000"/>
          <w:szCs w:val="22"/>
        </w:rPr>
        <w:t>. This information relates to one of the contractor’s currently undertaking the task, information regarding the employees of the other contractor undertaking the task will be provided shortly. TUPE information may be updated prior to contract award in which event the short-listed tenderers will be given an opportunity to revise or confirm tendered prices.</w:t>
      </w:r>
    </w:p>
    <w:p w:rsidR="00D92862" w:rsidRDefault="00DE333B" w:rsidP="00A467C7">
      <w:r>
        <w:t>F23</w:t>
      </w:r>
      <w:r w:rsidR="00CE744E">
        <w:t xml:space="preserve">. </w:t>
      </w:r>
      <w:r w:rsidR="00A467C7">
        <w:rPr>
          <w:rFonts w:cs="Arial"/>
          <w:color w:val="000000"/>
          <w:szCs w:val="22"/>
        </w:rPr>
        <w:t>The accuracy and completeness of the TUPE information, which is obtained from the contractors,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rsidR="008D34EA" w:rsidRDefault="008D34EA" w:rsidP="005D4D8D">
      <w:pPr>
        <w:sectPr w:rsidR="008D34EA" w:rsidSect="00FE1419">
          <w:footerReference w:type="default" r:id="rId15"/>
          <w:pgSz w:w="11907" w:h="16840"/>
          <w:pgMar w:top="567" w:right="1134" w:bottom="851" w:left="1134" w:header="567" w:footer="567" w:gutter="0"/>
          <w:pgNumType w:start="1"/>
          <w:cols w:space="720"/>
          <w:noEndnote/>
          <w:docGrid w:linePitch="299"/>
        </w:sectPr>
      </w:pPr>
    </w:p>
    <w:p w:rsidR="003A6E8B" w:rsidRDefault="007E24B8" w:rsidP="00CE744E">
      <w:pPr>
        <w:pStyle w:val="Heading1"/>
        <w:jc w:val="right"/>
      </w:pPr>
      <w:bookmarkStart w:id="54" w:name="_Toc485394145"/>
      <w:bookmarkStart w:id="55" w:name="_Toc488747457"/>
      <w:r>
        <w:lastRenderedPageBreak/>
        <w:t>DEFFORM 47</w:t>
      </w:r>
      <w:r w:rsidR="00C043C2">
        <w:t xml:space="preserve"> Annex A</w:t>
      </w:r>
      <w:bookmarkEnd w:id="54"/>
      <w:bookmarkEnd w:id="55"/>
    </w:p>
    <w:p w:rsidR="007E24B8" w:rsidRPr="00F85BBC" w:rsidRDefault="003A6E8B" w:rsidP="00CE744E">
      <w:pPr>
        <w:jc w:val="right"/>
        <w:rPr>
          <w:b/>
        </w:rPr>
      </w:pPr>
      <w:r w:rsidRPr="00F85BBC">
        <w:rPr>
          <w:b/>
        </w:rPr>
        <w:t xml:space="preserve">Edn </w:t>
      </w:r>
      <w:r w:rsidR="0005282F">
        <w:rPr>
          <w:b/>
        </w:rPr>
        <w:t>05</w:t>
      </w:r>
      <w:r w:rsidR="00251F5A" w:rsidRPr="00F85BBC">
        <w:rPr>
          <w:b/>
        </w:rPr>
        <w:t>/17</w:t>
      </w:r>
      <w:r w:rsidR="00EE17DF" w:rsidRPr="00F85BBC">
        <w:rPr>
          <w:b/>
        </w:rPr>
        <w:t xml:space="preserve"> </w:t>
      </w:r>
    </w:p>
    <w:p w:rsidR="007E24B8" w:rsidRDefault="007E24B8" w:rsidP="005D4D8D">
      <w:r>
        <w:t>Ministry of Defence</w:t>
      </w:r>
    </w:p>
    <w:p w:rsidR="007E24B8" w:rsidRDefault="00F7482E" w:rsidP="005D4D8D">
      <w:r>
        <w:t>Tender</w:t>
      </w:r>
      <w:r w:rsidR="007E24B8">
        <w:t xml:space="preserve"> Ref No.</w:t>
      </w:r>
      <w:r w:rsidR="0060285E">
        <w:t xml:space="preserve"> </w:t>
      </w:r>
      <w:r w:rsidR="00937B53" w:rsidRPr="008D5E41">
        <w:t>CSS/</w:t>
      </w:r>
      <w:r w:rsidR="00996BDB" w:rsidRPr="008D5E41">
        <w:t>0122</w:t>
      </w:r>
    </w:p>
    <w:p w:rsidR="007E24B8" w:rsidRPr="00106997" w:rsidRDefault="006F7094" w:rsidP="00CE744E">
      <w:pPr>
        <w:pStyle w:val="Heading2"/>
        <w:spacing w:before="0" w:after="100" w:afterAutospacing="1"/>
      </w:pPr>
      <w:bookmarkStart w:id="56" w:name="_Toc485394146"/>
      <w:bookmarkStart w:id="57" w:name="_Toc488747458"/>
      <w:r>
        <w:t>Tender Submission Document</w:t>
      </w:r>
      <w:r w:rsidR="005F0504">
        <w:t xml:space="preserve"> (Offer)</w:t>
      </w:r>
      <w:bookmarkEnd w:id="56"/>
      <w:bookmarkEnd w:id="57"/>
    </w:p>
    <w:p w:rsidR="007E24B8" w:rsidRPr="004E034A" w:rsidRDefault="007E24B8" w:rsidP="00CE744E">
      <w:pPr>
        <w:spacing w:after="100" w:afterAutospacing="1"/>
      </w:pPr>
      <w:r w:rsidRPr="004E034A">
        <w:t xml:space="preserve">To the Secretary of State for Defence </w:t>
      </w:r>
      <w:r w:rsidR="00BB75C6">
        <w:t>of the United Kingdom of Great Britain and Northern Ireland (hereafter called “the Authority”)</w:t>
      </w:r>
    </w:p>
    <w:p w:rsidR="007E24B8" w:rsidRPr="004E034A" w:rsidRDefault="007E24B8" w:rsidP="00CE744E">
      <w:pPr>
        <w:spacing w:after="100" w:afterAutospacing="1"/>
      </w:pPr>
      <w:r w:rsidRPr="004E034A">
        <w:t>The undersigned</w:t>
      </w:r>
      <w:r w:rsidR="00BB75C6">
        <w:t xml:space="preserve"> Tenderer</w:t>
      </w:r>
      <w:r w:rsidR="00C329B5">
        <w:t>,</w:t>
      </w:r>
      <w:r w:rsidR="00BB75C6">
        <w:t xml:space="preserve"> having read the </w:t>
      </w:r>
      <w:r w:rsidR="007371C2">
        <w:t>ITN</w:t>
      </w:r>
      <w:r w:rsidR="00BB75C6">
        <w:t xml:space="preserve"> Documentation</w:t>
      </w:r>
      <w:r w:rsidR="00C329B5">
        <w:t>,</w:t>
      </w:r>
      <w:r w:rsidR="00BB75C6">
        <w:t xml:space="preserve"> offers to supply the Contractor Deliverables</w:t>
      </w:r>
      <w:r w:rsidRPr="004E034A">
        <w:t xml:space="preserve"> </w:t>
      </w:r>
      <w:r w:rsidR="00FB4AEA">
        <w:t>at the stated price(s)</w:t>
      </w:r>
      <w:r w:rsidR="00C329B5">
        <w:t>,</w:t>
      </w:r>
      <w:r w:rsidRPr="004E034A">
        <w:t xml:space="preserve"> in accordance with any </w:t>
      </w:r>
      <w:r w:rsidR="00FB4AEA">
        <w:t xml:space="preserve">referenced </w:t>
      </w:r>
      <w:r w:rsidRPr="004E034A">
        <w:t>drawings and</w:t>
      </w:r>
      <w:r w:rsidR="00B366D0">
        <w:t xml:space="preserve"> </w:t>
      </w:r>
      <w:r w:rsidRPr="004E034A">
        <w:t>/</w:t>
      </w:r>
      <w:r w:rsidR="00B366D0">
        <w:t xml:space="preserve"> </w:t>
      </w:r>
      <w:r w:rsidRPr="004E034A">
        <w:t>or specifications</w:t>
      </w:r>
      <w:r w:rsidR="00C329B5">
        <w:t>,</w:t>
      </w:r>
      <w:r w:rsidRPr="004E034A">
        <w:t xml:space="preserve"> </w:t>
      </w:r>
      <w:r w:rsidR="00C329B5">
        <w:t>s</w:t>
      </w:r>
      <w:r w:rsidRPr="004E034A">
        <w:t>ubject to the</w:t>
      </w:r>
      <w:r w:rsidR="00BB75C6">
        <w:t xml:space="preserve"> </w:t>
      </w:r>
      <w:r w:rsidR="00C043C2">
        <w:t xml:space="preserve">Conditions of Tendering.  It </w:t>
      </w:r>
      <w:r w:rsidR="00BB75C6">
        <w:t xml:space="preserve">is agreed that only the </w:t>
      </w:r>
      <w:r w:rsidR="00CE6744">
        <w:t>C</w:t>
      </w:r>
      <w:r w:rsidR="00BB75C6">
        <w:t xml:space="preserve">ontract </w:t>
      </w:r>
      <w:r w:rsidR="00E13F95">
        <w:t>Conditions or</w:t>
      </w:r>
      <w:r w:rsidRPr="004E034A">
        <w:t xml:space="preserve"> any amendments issued by the Authority </w:t>
      </w:r>
      <w:r w:rsidR="005F6001">
        <w:t>shall</w:t>
      </w:r>
      <w:r w:rsidRPr="004E034A">
        <w:t xml:space="preserve"> apply.</w:t>
      </w:r>
    </w:p>
    <w:p w:rsidR="007E24B8" w:rsidRPr="004E034A" w:rsidRDefault="007E24B8" w:rsidP="005D4D8D"/>
    <w:tbl>
      <w:tblPr>
        <w:tblW w:w="9781" w:type="dxa"/>
        <w:tblInd w:w="120" w:type="dxa"/>
        <w:tblLayout w:type="fixed"/>
        <w:tblCellMar>
          <w:left w:w="120" w:type="dxa"/>
          <w:right w:w="120" w:type="dxa"/>
        </w:tblCellMar>
        <w:tblLook w:val="0000" w:firstRow="0" w:lastRow="0" w:firstColumn="0" w:lastColumn="0" w:noHBand="0" w:noVBand="0"/>
      </w:tblPr>
      <w:tblGrid>
        <w:gridCol w:w="3240"/>
        <w:gridCol w:w="1800"/>
        <w:gridCol w:w="63"/>
        <w:gridCol w:w="1985"/>
        <w:gridCol w:w="1192"/>
        <w:gridCol w:w="225"/>
        <w:gridCol w:w="1276"/>
      </w:tblGrid>
      <w:tr w:rsidR="007E24B8" w:rsidRPr="00FC4525" w:rsidTr="00CE1553">
        <w:trPr>
          <w:trHeight w:val="42"/>
        </w:trPr>
        <w:tc>
          <w:tcPr>
            <w:tcW w:w="9781" w:type="dxa"/>
            <w:gridSpan w:val="7"/>
            <w:tcBorders>
              <w:top w:val="double" w:sz="6" w:space="0" w:color="auto"/>
              <w:left w:val="double" w:sz="6" w:space="0" w:color="auto"/>
              <w:right w:val="double" w:sz="6" w:space="0" w:color="auto"/>
            </w:tcBorders>
          </w:tcPr>
          <w:p w:rsidR="007E24B8" w:rsidRPr="00982C2C" w:rsidRDefault="00696C62" w:rsidP="005D4D8D">
            <w:r>
              <w:t xml:space="preserve">Applicable Law </w:t>
            </w:r>
          </w:p>
        </w:tc>
      </w:tr>
      <w:tr w:rsidR="00B35139" w:rsidRPr="00FC4525" w:rsidTr="00CE1553">
        <w:trPr>
          <w:trHeight w:val="352"/>
        </w:trPr>
        <w:tc>
          <w:tcPr>
            <w:tcW w:w="8280" w:type="dxa"/>
            <w:gridSpan w:val="5"/>
            <w:tcBorders>
              <w:top w:val="single" w:sz="6" w:space="0" w:color="auto"/>
              <w:left w:val="double" w:sz="6" w:space="0" w:color="auto"/>
              <w:right w:val="double" w:sz="6" w:space="0" w:color="auto"/>
            </w:tcBorders>
            <w:vAlign w:val="center"/>
          </w:tcPr>
          <w:p w:rsidR="00B35139" w:rsidRDefault="00B35139" w:rsidP="005D4D8D">
            <w:r>
              <w:t xml:space="preserve">I agree that any </w:t>
            </w:r>
            <w:r w:rsidR="00EB7096">
              <w:t>Contract</w:t>
            </w:r>
            <w:r>
              <w:t xml:space="preserve"> resulting from this competition shall be subject to English Law</w:t>
            </w:r>
          </w:p>
          <w:p w:rsidR="00696C62" w:rsidRPr="00FC4525" w:rsidRDefault="0080700F" w:rsidP="005D4D8D">
            <w:r>
              <w:t>*</w:t>
            </w:r>
            <w:r w:rsidR="004F324C">
              <w:t>Where ‘</w:t>
            </w:r>
            <w:r w:rsidR="00D7263B">
              <w:t>N</w:t>
            </w:r>
            <w:r w:rsidR="00696C62">
              <w:t>o</w:t>
            </w:r>
            <w:r w:rsidR="004F324C">
              <w:t>’</w:t>
            </w:r>
            <w:r w:rsidR="00696C62">
              <w:t xml:space="preserve"> </w:t>
            </w:r>
            <w:r w:rsidR="00911F68">
              <w:t>is selected</w:t>
            </w:r>
            <w:r w:rsidR="00696C62">
              <w:t xml:space="preserve">, Scots Law will apply. </w:t>
            </w:r>
          </w:p>
        </w:tc>
        <w:tc>
          <w:tcPr>
            <w:tcW w:w="1501" w:type="dxa"/>
            <w:gridSpan w:val="2"/>
            <w:tcBorders>
              <w:top w:val="single" w:sz="6" w:space="0" w:color="auto"/>
              <w:left w:val="double" w:sz="6" w:space="0" w:color="auto"/>
              <w:right w:val="double" w:sz="6" w:space="0" w:color="auto"/>
            </w:tcBorders>
            <w:vAlign w:val="center"/>
          </w:tcPr>
          <w:p w:rsidR="00B35139" w:rsidRPr="00FC4525" w:rsidRDefault="00B35139" w:rsidP="005D4D8D">
            <w:pPr>
              <w:rPr>
                <w:sz w:val="18"/>
                <w:szCs w:val="18"/>
              </w:rPr>
            </w:pPr>
            <w:r>
              <w:t>Yes / No</w:t>
            </w:r>
            <w:r w:rsidR="0080700F">
              <w:t>*</w:t>
            </w:r>
            <w:r>
              <w:t xml:space="preserve"> </w:t>
            </w:r>
          </w:p>
        </w:tc>
      </w:tr>
      <w:tr w:rsidR="00982C2C" w:rsidRPr="00FC4525" w:rsidTr="00CE1553">
        <w:trPr>
          <w:trHeight w:val="72"/>
        </w:trPr>
        <w:tc>
          <w:tcPr>
            <w:tcW w:w="9781" w:type="dxa"/>
            <w:gridSpan w:val="7"/>
            <w:tcBorders>
              <w:top w:val="single" w:sz="6" w:space="0" w:color="auto"/>
              <w:left w:val="double" w:sz="6" w:space="0" w:color="auto"/>
              <w:right w:val="double" w:sz="6" w:space="0" w:color="auto"/>
            </w:tcBorders>
            <w:vAlign w:val="center"/>
          </w:tcPr>
          <w:p w:rsidR="00982C2C" w:rsidRPr="00FC4525" w:rsidRDefault="00C043C2" w:rsidP="005D4D8D">
            <w:r>
              <w:t>Total Value of</w:t>
            </w:r>
            <w:r w:rsidR="00982C2C" w:rsidRPr="00FC4525">
              <w:t xml:space="preserve"> Tender (excluding VAT)</w:t>
            </w:r>
          </w:p>
        </w:tc>
      </w:tr>
      <w:tr w:rsidR="00982C2C" w:rsidRPr="00FC4525" w:rsidTr="00CE1553">
        <w:trPr>
          <w:trHeight w:val="110"/>
        </w:trPr>
        <w:tc>
          <w:tcPr>
            <w:tcW w:w="9781" w:type="dxa"/>
            <w:gridSpan w:val="7"/>
            <w:tcBorders>
              <w:top w:val="single" w:sz="6" w:space="0" w:color="auto"/>
              <w:left w:val="double" w:sz="6" w:space="0" w:color="auto"/>
              <w:right w:val="double" w:sz="6" w:space="0" w:color="auto"/>
            </w:tcBorders>
          </w:tcPr>
          <w:p w:rsidR="005F6001" w:rsidRDefault="005F0504" w:rsidP="005D4D8D">
            <w:r>
              <w:t>£</w:t>
            </w:r>
            <w:r w:rsidR="005F6001">
              <w:t xml:space="preserve">  ………………………………………………………………………………………………………………………</w:t>
            </w:r>
            <w:r>
              <w:t xml:space="preserve"> </w:t>
            </w:r>
          </w:p>
          <w:p w:rsidR="00982C2C" w:rsidRPr="00FC4525" w:rsidRDefault="00982C2C" w:rsidP="005D4D8D">
            <w:r w:rsidRPr="00FC4525">
              <w:t>WORDS</w:t>
            </w:r>
            <w:r w:rsidR="00412F21">
              <w:t xml:space="preserve">    </w:t>
            </w:r>
            <w:r w:rsidRPr="00FC4525">
              <w:t>.............................</w:t>
            </w:r>
            <w:r w:rsidR="005F6001">
              <w:t>...................................................................................................................................................</w:t>
            </w:r>
          </w:p>
        </w:tc>
      </w:tr>
      <w:tr w:rsidR="00982C2C" w:rsidRPr="00FC4525" w:rsidTr="00CE1553">
        <w:trPr>
          <w:trHeight w:val="72"/>
        </w:trPr>
        <w:tc>
          <w:tcPr>
            <w:tcW w:w="9781" w:type="dxa"/>
            <w:gridSpan w:val="7"/>
            <w:tcBorders>
              <w:top w:val="single" w:sz="6" w:space="0" w:color="auto"/>
              <w:left w:val="double" w:sz="6" w:space="0" w:color="auto"/>
              <w:right w:val="double" w:sz="6" w:space="0" w:color="auto"/>
            </w:tcBorders>
          </w:tcPr>
          <w:p w:rsidR="00982C2C" w:rsidRPr="00FC4525" w:rsidRDefault="00982C2C" w:rsidP="005D4D8D">
            <w:r>
              <w:t xml:space="preserve">UK </w:t>
            </w:r>
            <w:r w:rsidRPr="00FC4525">
              <w:t>Value Added Tax</w:t>
            </w:r>
          </w:p>
        </w:tc>
      </w:tr>
      <w:tr w:rsidR="00982C2C" w:rsidRPr="00FC4525" w:rsidTr="00CE1553">
        <w:trPr>
          <w:trHeight w:val="112"/>
        </w:trPr>
        <w:tc>
          <w:tcPr>
            <w:tcW w:w="9781" w:type="dxa"/>
            <w:gridSpan w:val="7"/>
            <w:tcBorders>
              <w:top w:val="single" w:sz="6" w:space="0" w:color="auto"/>
              <w:left w:val="double" w:sz="6" w:space="0" w:color="auto"/>
              <w:right w:val="double" w:sz="6" w:space="0" w:color="auto"/>
            </w:tcBorders>
          </w:tcPr>
          <w:p w:rsidR="00982C2C" w:rsidRPr="00FC4525" w:rsidRDefault="00982C2C" w:rsidP="005D4D8D">
            <w:r w:rsidRPr="00FC4525">
              <w:t>If registered for Value Added Tax purposes, please insert</w:t>
            </w:r>
            <w:r>
              <w:t>:</w:t>
            </w:r>
          </w:p>
          <w:p w:rsidR="00982C2C" w:rsidRPr="00FC4525" w:rsidRDefault="00982C2C" w:rsidP="005D4D8D">
            <w:r w:rsidRPr="00FC4525">
              <w:t>a.</w:t>
            </w:r>
            <w:r w:rsidRPr="00FC4525">
              <w:tab/>
              <w:t>Registration No ..........................................</w:t>
            </w:r>
          </w:p>
          <w:p w:rsidR="00982C2C" w:rsidRPr="00FC4525" w:rsidRDefault="00982C2C" w:rsidP="005D4D8D">
            <w:r w:rsidRPr="00FC4525">
              <w:t>b.</w:t>
            </w:r>
            <w:r w:rsidRPr="00FC4525">
              <w:tab/>
              <w:t>Total amount of Value Added Tax payable on this Tender (at current rate(s))</w:t>
            </w:r>
            <w:r w:rsidR="00062319">
              <w:t xml:space="preserve"> </w:t>
            </w:r>
            <w:r w:rsidRPr="00FC4525">
              <w:t>£...........................</w:t>
            </w:r>
          </w:p>
        </w:tc>
      </w:tr>
      <w:tr w:rsidR="00982C2C" w:rsidRPr="00FC4525" w:rsidTr="00CE1553">
        <w:trPr>
          <w:trHeight w:val="83"/>
        </w:trPr>
        <w:tc>
          <w:tcPr>
            <w:tcW w:w="9781" w:type="dxa"/>
            <w:gridSpan w:val="7"/>
            <w:tcBorders>
              <w:top w:val="single" w:sz="6" w:space="0" w:color="auto"/>
              <w:left w:val="double" w:sz="6" w:space="0" w:color="auto"/>
              <w:right w:val="double" w:sz="6" w:space="0" w:color="auto"/>
            </w:tcBorders>
            <w:vAlign w:val="center"/>
          </w:tcPr>
          <w:p w:rsidR="00982C2C" w:rsidRPr="00FC4525" w:rsidRDefault="00B45C15" w:rsidP="005D4D8D">
            <w:r>
              <w:t>Location of work (</w:t>
            </w:r>
            <w:r w:rsidR="00603526">
              <w:t>t</w:t>
            </w:r>
            <w:r>
              <w:t>own</w:t>
            </w:r>
            <w:r w:rsidR="00062319">
              <w:t xml:space="preserve"> </w:t>
            </w:r>
            <w:r>
              <w:t>/</w:t>
            </w:r>
            <w:r w:rsidR="00062319">
              <w:t xml:space="preserve"> </w:t>
            </w:r>
            <w:r w:rsidR="00603526">
              <w:t>c</w:t>
            </w:r>
            <w:r>
              <w:t>ity)</w:t>
            </w:r>
            <w:r w:rsidR="00982C2C" w:rsidRPr="00FC4525">
              <w:t xml:space="preserve"> where </w:t>
            </w:r>
            <w:r w:rsidR="00EB7096">
              <w:t>Contract</w:t>
            </w:r>
            <w:r w:rsidR="00982C2C" w:rsidRPr="00FC4525">
              <w:t xml:space="preserve"> will be performed</w:t>
            </w:r>
            <w:r>
              <w:t xml:space="preserve"> by Prime:</w:t>
            </w:r>
            <w:r w:rsidR="00982C2C" w:rsidRPr="00FC4525">
              <w:t xml:space="preserve">  </w:t>
            </w:r>
          </w:p>
        </w:tc>
      </w:tr>
      <w:tr w:rsidR="007E24B8" w:rsidRPr="00FC4525" w:rsidTr="00CE1553">
        <w:trPr>
          <w:trHeight w:val="72"/>
        </w:trPr>
        <w:tc>
          <w:tcPr>
            <w:tcW w:w="9781" w:type="dxa"/>
            <w:gridSpan w:val="7"/>
            <w:tcBorders>
              <w:top w:val="single" w:sz="6" w:space="0" w:color="auto"/>
              <w:left w:val="double" w:sz="6" w:space="0" w:color="auto"/>
              <w:right w:val="double" w:sz="6" w:space="0" w:color="auto"/>
            </w:tcBorders>
            <w:vAlign w:val="center"/>
          </w:tcPr>
          <w:p w:rsidR="007E24B8" w:rsidRPr="00B366D0" w:rsidRDefault="007E24B8" w:rsidP="005D4D8D">
            <w:r w:rsidRPr="00B366D0">
              <w:t xml:space="preserve">Where items which are subject of your Tender are not supplied or provided by you, </w:t>
            </w:r>
            <w:r w:rsidR="00B45C15">
              <w:t>state location in town</w:t>
            </w:r>
            <w:r w:rsidR="00062319">
              <w:t xml:space="preserve"> </w:t>
            </w:r>
            <w:r w:rsidR="00B45C15">
              <w:t>/</w:t>
            </w:r>
            <w:r w:rsidR="00062319">
              <w:t xml:space="preserve"> </w:t>
            </w:r>
            <w:r w:rsidR="00B45C15">
              <w:t>city to be performed column</w:t>
            </w:r>
            <w:r w:rsidR="00B05C1D">
              <w:t xml:space="preserve"> (continue on another page if required)</w:t>
            </w:r>
          </w:p>
        </w:tc>
      </w:tr>
      <w:tr w:rsidR="00E65D6F" w:rsidRPr="00982C2C" w:rsidTr="00CE1553">
        <w:trPr>
          <w:trHeight w:val="72"/>
        </w:trPr>
        <w:tc>
          <w:tcPr>
            <w:tcW w:w="3240" w:type="dxa"/>
            <w:tcBorders>
              <w:top w:val="single" w:sz="6" w:space="0" w:color="auto"/>
              <w:left w:val="double" w:sz="6" w:space="0" w:color="auto"/>
              <w:right w:val="double" w:sz="6" w:space="0" w:color="auto"/>
            </w:tcBorders>
          </w:tcPr>
          <w:p w:rsidR="00E65D6F" w:rsidRPr="00982C2C" w:rsidRDefault="00FC02BA" w:rsidP="005D4D8D">
            <w:r>
              <w:lastRenderedPageBreak/>
              <w:t xml:space="preserve">Tier 1 </w:t>
            </w:r>
            <w:r w:rsidR="008C762C">
              <w:t>Sub</w:t>
            </w:r>
            <w:r w:rsidR="009F548E">
              <w:t>-</w:t>
            </w:r>
            <w:r w:rsidR="006B49EE">
              <w:t>Contractor</w:t>
            </w:r>
            <w:r w:rsidR="00E65D6F" w:rsidRPr="00982C2C">
              <w:t xml:space="preserve"> Company Name</w:t>
            </w:r>
          </w:p>
        </w:tc>
        <w:tc>
          <w:tcPr>
            <w:tcW w:w="1863" w:type="dxa"/>
            <w:gridSpan w:val="2"/>
            <w:tcBorders>
              <w:top w:val="single" w:sz="6" w:space="0" w:color="auto"/>
              <w:left w:val="double" w:sz="6" w:space="0" w:color="auto"/>
              <w:right w:val="double" w:sz="6" w:space="0" w:color="auto"/>
            </w:tcBorders>
          </w:tcPr>
          <w:p w:rsidR="00603526" w:rsidRDefault="00B45C15" w:rsidP="005D4D8D">
            <w:r>
              <w:t>Town</w:t>
            </w:r>
            <w:r w:rsidR="00062319">
              <w:t xml:space="preserve"> </w:t>
            </w:r>
            <w:r>
              <w:t>/</w:t>
            </w:r>
            <w:r w:rsidR="00062319">
              <w:t xml:space="preserve"> </w:t>
            </w:r>
            <w:r w:rsidR="00603526">
              <w:t>ci</w:t>
            </w:r>
            <w:r>
              <w:t>ty to be</w:t>
            </w:r>
          </w:p>
          <w:p w:rsidR="00E65D6F" w:rsidRPr="00982C2C" w:rsidRDefault="004D2730" w:rsidP="005D4D8D">
            <w:r>
              <w:t>P</w:t>
            </w:r>
            <w:r w:rsidR="00B45C15">
              <w:t>erformed</w:t>
            </w:r>
          </w:p>
        </w:tc>
        <w:tc>
          <w:tcPr>
            <w:tcW w:w="1985" w:type="dxa"/>
            <w:tcBorders>
              <w:top w:val="single" w:sz="6" w:space="0" w:color="auto"/>
              <w:left w:val="double" w:sz="6" w:space="0" w:color="auto"/>
              <w:right w:val="double" w:sz="6" w:space="0" w:color="auto"/>
            </w:tcBorders>
          </w:tcPr>
          <w:p w:rsidR="00E65D6F" w:rsidRPr="00982C2C" w:rsidRDefault="00E65D6F" w:rsidP="005D4D8D">
            <w:r w:rsidRPr="00982C2C">
              <w:t>Contract</w:t>
            </w:r>
            <w:r w:rsidR="00BB75C6">
              <w:t>or</w:t>
            </w:r>
            <w:r w:rsidRPr="00982C2C">
              <w:t xml:space="preserve"> Deliverables</w:t>
            </w:r>
          </w:p>
        </w:tc>
        <w:tc>
          <w:tcPr>
            <w:tcW w:w="1417"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982C2C" w:rsidRDefault="00E65D6F" w:rsidP="005D4D8D">
            <w:r w:rsidRPr="00982C2C">
              <w:t>Estimated Value</w:t>
            </w:r>
          </w:p>
        </w:tc>
        <w:tc>
          <w:tcPr>
            <w:tcW w:w="1276" w:type="dxa"/>
            <w:tcBorders>
              <w:top w:val="single" w:sz="6" w:space="0" w:color="auto"/>
              <w:left w:val="double" w:sz="6" w:space="0" w:color="auto"/>
              <w:bottom w:val="single" w:sz="4" w:space="0" w:color="auto"/>
              <w:right w:val="double" w:sz="6" w:space="0" w:color="auto"/>
            </w:tcBorders>
            <w:shd w:val="clear" w:color="auto" w:fill="auto"/>
          </w:tcPr>
          <w:p w:rsidR="00062319" w:rsidRDefault="00E65D6F" w:rsidP="005D4D8D">
            <w:r w:rsidRPr="00982C2C">
              <w:t>SME</w:t>
            </w:r>
          </w:p>
          <w:p w:rsidR="00E65D6F" w:rsidRPr="00982C2C" w:rsidRDefault="00062319" w:rsidP="005D4D8D">
            <w:r w:rsidRPr="00982C2C">
              <w:t>Yes / No</w:t>
            </w:r>
          </w:p>
        </w:tc>
      </w:tr>
      <w:tr w:rsidR="00E65D6F" w:rsidRPr="00FC4525" w:rsidTr="004B7F26">
        <w:trPr>
          <w:trHeight w:val="285"/>
        </w:trPr>
        <w:tc>
          <w:tcPr>
            <w:tcW w:w="3240" w:type="dxa"/>
            <w:tcBorders>
              <w:top w:val="single" w:sz="6" w:space="0" w:color="auto"/>
              <w:left w:val="double" w:sz="6" w:space="0" w:color="auto"/>
              <w:right w:val="double" w:sz="6" w:space="0" w:color="auto"/>
            </w:tcBorders>
          </w:tcPr>
          <w:p w:rsidR="00E65D6F" w:rsidRPr="00FC4525" w:rsidRDefault="00E65D6F" w:rsidP="005D4D8D"/>
        </w:tc>
        <w:tc>
          <w:tcPr>
            <w:tcW w:w="1863" w:type="dxa"/>
            <w:gridSpan w:val="2"/>
            <w:tcBorders>
              <w:top w:val="single" w:sz="6" w:space="0" w:color="auto"/>
              <w:left w:val="double" w:sz="6" w:space="0" w:color="auto"/>
              <w:right w:val="double" w:sz="6" w:space="0" w:color="auto"/>
            </w:tcBorders>
          </w:tcPr>
          <w:p w:rsidR="00E65D6F" w:rsidRPr="00FC4525" w:rsidRDefault="00E65D6F" w:rsidP="005D4D8D"/>
        </w:tc>
        <w:tc>
          <w:tcPr>
            <w:tcW w:w="1985" w:type="dxa"/>
            <w:tcBorders>
              <w:top w:val="single" w:sz="6" w:space="0" w:color="auto"/>
              <w:left w:val="double" w:sz="6" w:space="0" w:color="auto"/>
              <w:right w:val="double" w:sz="6" w:space="0" w:color="auto"/>
            </w:tcBorders>
          </w:tcPr>
          <w:p w:rsidR="00E65D6F" w:rsidRPr="00FC4525" w:rsidRDefault="00E65D6F" w:rsidP="005D4D8D"/>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c>
          <w:tcPr>
            <w:tcW w:w="1276"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r>
      <w:tr w:rsidR="00E65D6F" w:rsidRPr="00FC4525" w:rsidTr="004B7F26">
        <w:trPr>
          <w:trHeight w:val="285"/>
        </w:trPr>
        <w:tc>
          <w:tcPr>
            <w:tcW w:w="3240" w:type="dxa"/>
            <w:tcBorders>
              <w:top w:val="single" w:sz="6" w:space="0" w:color="auto"/>
              <w:left w:val="double" w:sz="6" w:space="0" w:color="auto"/>
              <w:right w:val="double" w:sz="6" w:space="0" w:color="auto"/>
            </w:tcBorders>
          </w:tcPr>
          <w:p w:rsidR="00E65D6F" w:rsidRPr="00FC4525" w:rsidRDefault="00E65D6F" w:rsidP="005D4D8D"/>
        </w:tc>
        <w:tc>
          <w:tcPr>
            <w:tcW w:w="1863" w:type="dxa"/>
            <w:gridSpan w:val="2"/>
            <w:tcBorders>
              <w:top w:val="single" w:sz="6" w:space="0" w:color="auto"/>
              <w:left w:val="double" w:sz="6" w:space="0" w:color="auto"/>
              <w:right w:val="double" w:sz="6" w:space="0" w:color="auto"/>
            </w:tcBorders>
          </w:tcPr>
          <w:p w:rsidR="00E65D6F" w:rsidRPr="00FC4525" w:rsidRDefault="00E65D6F" w:rsidP="005D4D8D"/>
        </w:tc>
        <w:tc>
          <w:tcPr>
            <w:tcW w:w="1985" w:type="dxa"/>
            <w:tcBorders>
              <w:top w:val="single" w:sz="6" w:space="0" w:color="auto"/>
              <w:left w:val="double" w:sz="6" w:space="0" w:color="auto"/>
              <w:right w:val="double" w:sz="6" w:space="0" w:color="auto"/>
            </w:tcBorders>
          </w:tcPr>
          <w:p w:rsidR="00E65D6F" w:rsidRPr="00FC4525" w:rsidRDefault="00E65D6F" w:rsidP="005D4D8D"/>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c>
          <w:tcPr>
            <w:tcW w:w="1276"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r>
      <w:tr w:rsidR="00E65D6F" w:rsidRPr="00FC4525" w:rsidTr="004B7F26">
        <w:trPr>
          <w:trHeight w:val="285"/>
        </w:trPr>
        <w:tc>
          <w:tcPr>
            <w:tcW w:w="3240" w:type="dxa"/>
            <w:tcBorders>
              <w:top w:val="single" w:sz="6" w:space="0" w:color="auto"/>
              <w:left w:val="double" w:sz="6" w:space="0" w:color="auto"/>
              <w:right w:val="double" w:sz="6" w:space="0" w:color="auto"/>
            </w:tcBorders>
          </w:tcPr>
          <w:p w:rsidR="00E65D6F" w:rsidRPr="00FC4525" w:rsidRDefault="00E65D6F" w:rsidP="005D4D8D"/>
        </w:tc>
        <w:tc>
          <w:tcPr>
            <w:tcW w:w="1863" w:type="dxa"/>
            <w:gridSpan w:val="2"/>
            <w:tcBorders>
              <w:top w:val="single" w:sz="6" w:space="0" w:color="auto"/>
              <w:left w:val="double" w:sz="6" w:space="0" w:color="auto"/>
              <w:right w:val="double" w:sz="6" w:space="0" w:color="auto"/>
            </w:tcBorders>
          </w:tcPr>
          <w:p w:rsidR="00E65D6F" w:rsidRPr="00FC4525" w:rsidRDefault="00E65D6F" w:rsidP="005D4D8D"/>
        </w:tc>
        <w:tc>
          <w:tcPr>
            <w:tcW w:w="1985" w:type="dxa"/>
            <w:tcBorders>
              <w:top w:val="single" w:sz="6" w:space="0" w:color="auto"/>
              <w:left w:val="double" w:sz="6" w:space="0" w:color="auto"/>
              <w:right w:val="double" w:sz="6" w:space="0" w:color="auto"/>
            </w:tcBorders>
          </w:tcPr>
          <w:p w:rsidR="00E65D6F" w:rsidRPr="00FC4525" w:rsidRDefault="00E65D6F" w:rsidP="005D4D8D"/>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c>
          <w:tcPr>
            <w:tcW w:w="1276"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r>
      <w:tr w:rsidR="00E65D6F" w:rsidRPr="00FC4525" w:rsidTr="004B7F26">
        <w:trPr>
          <w:trHeight w:val="285"/>
        </w:trPr>
        <w:tc>
          <w:tcPr>
            <w:tcW w:w="3240" w:type="dxa"/>
            <w:tcBorders>
              <w:top w:val="single" w:sz="6" w:space="0" w:color="auto"/>
              <w:left w:val="double" w:sz="6" w:space="0" w:color="auto"/>
              <w:right w:val="double" w:sz="6" w:space="0" w:color="auto"/>
            </w:tcBorders>
          </w:tcPr>
          <w:p w:rsidR="00E65D6F" w:rsidRPr="00FC4525" w:rsidRDefault="00E65D6F" w:rsidP="005D4D8D"/>
        </w:tc>
        <w:tc>
          <w:tcPr>
            <w:tcW w:w="1863" w:type="dxa"/>
            <w:gridSpan w:val="2"/>
            <w:tcBorders>
              <w:top w:val="single" w:sz="6" w:space="0" w:color="auto"/>
              <w:left w:val="double" w:sz="6" w:space="0" w:color="auto"/>
              <w:right w:val="double" w:sz="6" w:space="0" w:color="auto"/>
            </w:tcBorders>
          </w:tcPr>
          <w:p w:rsidR="00E65D6F" w:rsidRPr="00FC4525" w:rsidRDefault="00E65D6F" w:rsidP="005D4D8D"/>
        </w:tc>
        <w:tc>
          <w:tcPr>
            <w:tcW w:w="1985" w:type="dxa"/>
            <w:tcBorders>
              <w:top w:val="single" w:sz="6" w:space="0" w:color="auto"/>
              <w:left w:val="double" w:sz="6" w:space="0" w:color="auto"/>
              <w:right w:val="double" w:sz="6" w:space="0" w:color="auto"/>
            </w:tcBorders>
          </w:tcPr>
          <w:p w:rsidR="00E65D6F" w:rsidRPr="00FC4525" w:rsidRDefault="00E65D6F" w:rsidP="005D4D8D"/>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c>
          <w:tcPr>
            <w:tcW w:w="1276"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r>
      <w:tr w:rsidR="00E65D6F" w:rsidRPr="00FC4525" w:rsidTr="004B7F26">
        <w:trPr>
          <w:trHeight w:val="285"/>
        </w:trPr>
        <w:tc>
          <w:tcPr>
            <w:tcW w:w="3240" w:type="dxa"/>
            <w:tcBorders>
              <w:top w:val="single" w:sz="6" w:space="0" w:color="auto"/>
              <w:left w:val="double" w:sz="6" w:space="0" w:color="auto"/>
              <w:bottom w:val="single" w:sz="4" w:space="0" w:color="auto"/>
              <w:right w:val="double" w:sz="6" w:space="0" w:color="auto"/>
            </w:tcBorders>
          </w:tcPr>
          <w:p w:rsidR="00E65D6F" w:rsidRPr="00FC4525" w:rsidRDefault="00E65D6F" w:rsidP="005D4D8D"/>
        </w:tc>
        <w:tc>
          <w:tcPr>
            <w:tcW w:w="1863" w:type="dxa"/>
            <w:gridSpan w:val="2"/>
            <w:tcBorders>
              <w:top w:val="single" w:sz="6" w:space="0" w:color="auto"/>
              <w:left w:val="double" w:sz="6" w:space="0" w:color="auto"/>
              <w:bottom w:val="single" w:sz="4" w:space="0" w:color="auto"/>
              <w:right w:val="double" w:sz="6" w:space="0" w:color="auto"/>
            </w:tcBorders>
          </w:tcPr>
          <w:p w:rsidR="00E65D6F" w:rsidRPr="00FC4525" w:rsidRDefault="00E65D6F" w:rsidP="005D4D8D"/>
        </w:tc>
        <w:tc>
          <w:tcPr>
            <w:tcW w:w="1985" w:type="dxa"/>
            <w:tcBorders>
              <w:top w:val="single" w:sz="6" w:space="0" w:color="auto"/>
              <w:left w:val="double" w:sz="6" w:space="0" w:color="auto"/>
              <w:bottom w:val="single" w:sz="4" w:space="0" w:color="auto"/>
              <w:right w:val="double" w:sz="6" w:space="0" w:color="auto"/>
            </w:tcBorders>
          </w:tcPr>
          <w:p w:rsidR="00E65D6F" w:rsidRPr="00FC4525" w:rsidRDefault="00E65D6F" w:rsidP="005D4D8D"/>
        </w:tc>
        <w:tc>
          <w:tcPr>
            <w:tcW w:w="1417"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c>
          <w:tcPr>
            <w:tcW w:w="1276"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5D4D8D"/>
        </w:tc>
      </w:tr>
      <w:tr w:rsidR="0057354B" w:rsidRPr="00FC4525" w:rsidTr="00CE1553">
        <w:trPr>
          <w:trHeight w:val="215"/>
        </w:trPr>
        <w:tc>
          <w:tcPr>
            <w:tcW w:w="7088" w:type="dxa"/>
            <w:gridSpan w:val="4"/>
            <w:tcBorders>
              <w:top w:val="single" w:sz="4" w:space="0" w:color="auto"/>
              <w:left w:val="double" w:sz="6" w:space="0" w:color="auto"/>
              <w:right w:val="double" w:sz="6" w:space="0" w:color="auto"/>
            </w:tcBorders>
          </w:tcPr>
          <w:p w:rsidR="0057354B" w:rsidRPr="00FC4525" w:rsidRDefault="00D51EFC" w:rsidP="00AE7390">
            <w:pPr>
              <w:rPr>
                <w:b/>
              </w:rPr>
            </w:pPr>
            <w:r>
              <w:rPr>
                <w:b/>
              </w:rPr>
              <w:t>Mandatory Declarations</w:t>
            </w:r>
            <w:r w:rsidR="00FC02BA">
              <w:rPr>
                <w:b/>
              </w:rPr>
              <w:t xml:space="preserve"> </w:t>
            </w:r>
            <w:r w:rsidR="00FC02BA" w:rsidRPr="00D7263B">
              <w:t>(</w:t>
            </w:r>
            <w:r w:rsidR="00CA022C" w:rsidRPr="00D7263B">
              <w:t>further d</w:t>
            </w:r>
            <w:r w:rsidR="00FC02BA" w:rsidRPr="00D7263B">
              <w:t>etails</w:t>
            </w:r>
            <w:r w:rsidR="00CA022C" w:rsidRPr="00D7263B">
              <w:t xml:space="preserve"> are contained</w:t>
            </w:r>
            <w:r w:rsidR="00FC02BA" w:rsidRPr="00D7263B">
              <w:t xml:space="preserve"> in </w:t>
            </w:r>
            <w:r w:rsidR="00AE60ED" w:rsidRPr="00D7263B">
              <w:t>A</w:t>
            </w:r>
            <w:r w:rsidR="00307A68">
              <w:t>ppendix</w:t>
            </w:r>
            <w:r w:rsidR="00AE60ED" w:rsidRPr="00D7263B">
              <w:t xml:space="preserve"> </w:t>
            </w:r>
            <w:r w:rsidR="00FC02BA" w:rsidRPr="00D7263B">
              <w:t>1</w:t>
            </w:r>
            <w:r w:rsidR="00AE60ED" w:rsidRPr="00D7263B">
              <w:t xml:space="preserve"> to DEFFORM 47</w:t>
            </w:r>
            <w:r w:rsidR="00307A68">
              <w:t xml:space="preserve"> Annex A</w:t>
            </w:r>
            <w:r w:rsidR="00352EEE">
              <w:t xml:space="preserve"> (</w:t>
            </w:r>
            <w:r w:rsidR="00AE7390">
              <w:t>Tender Submission Document (</w:t>
            </w:r>
            <w:r w:rsidR="00AE7390" w:rsidRPr="00CE1553">
              <w:t>Offer</w:t>
            </w:r>
            <w:r w:rsidR="00AE7390">
              <w:t>)</w:t>
            </w:r>
            <w:r w:rsidR="00FC02BA" w:rsidRPr="00D7263B">
              <w:t>)</w:t>
            </w:r>
            <w:r w:rsidR="00E22B7C" w:rsidRPr="00D7263B">
              <w:t xml:space="preserve">:  </w:t>
            </w:r>
          </w:p>
        </w:tc>
        <w:tc>
          <w:tcPr>
            <w:tcW w:w="2693" w:type="dxa"/>
            <w:gridSpan w:val="3"/>
            <w:tcBorders>
              <w:top w:val="single" w:sz="4" w:space="0" w:color="auto"/>
              <w:left w:val="double" w:sz="6" w:space="0" w:color="auto"/>
              <w:right w:val="double" w:sz="6" w:space="0" w:color="auto"/>
            </w:tcBorders>
          </w:tcPr>
          <w:p w:rsidR="0057354B" w:rsidRPr="00FC4525" w:rsidRDefault="00982C2C" w:rsidP="005D4D8D">
            <w:r>
              <w:t>Tenderer’s Declaration</w:t>
            </w:r>
          </w:p>
        </w:tc>
      </w:tr>
      <w:tr w:rsidR="001023F3" w:rsidRPr="00FC4525" w:rsidTr="00CE1553">
        <w:trPr>
          <w:trHeight w:val="76"/>
        </w:trPr>
        <w:tc>
          <w:tcPr>
            <w:tcW w:w="7088" w:type="dxa"/>
            <w:gridSpan w:val="4"/>
            <w:tcBorders>
              <w:top w:val="single" w:sz="6" w:space="0" w:color="auto"/>
              <w:left w:val="double" w:sz="6" w:space="0" w:color="auto"/>
              <w:right w:val="double" w:sz="6" w:space="0" w:color="auto"/>
            </w:tcBorders>
          </w:tcPr>
          <w:p w:rsidR="001023F3" w:rsidRPr="00CE1553" w:rsidRDefault="001023F3" w:rsidP="005D4D8D">
            <w:r w:rsidRPr="00CE1553">
              <w:t xml:space="preserve">Is the offer subject to the Authority </w:t>
            </w:r>
            <w:r w:rsidR="00EB7096">
              <w:t>Contract</w:t>
            </w:r>
            <w:r w:rsidRPr="00CE1553">
              <w:t>ing for all the Contractor Deliverables?</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Yes</w:t>
            </w:r>
            <w:r w:rsidR="008B77E0" w:rsidRPr="00CE1553">
              <w:t>*</w:t>
            </w:r>
            <w:r w:rsidRPr="00CE1553">
              <w:t xml:space="preserve"> / No </w:t>
            </w:r>
            <w:r w:rsidRPr="00CE1553" w:rsidDel="00982C2C">
              <w:t xml:space="preserve"> </w:t>
            </w:r>
          </w:p>
        </w:tc>
      </w:tr>
      <w:tr w:rsidR="001023F3" w:rsidRPr="00FC4525" w:rsidTr="00CE1553">
        <w:trPr>
          <w:trHeight w:val="72"/>
        </w:trPr>
        <w:tc>
          <w:tcPr>
            <w:tcW w:w="7088" w:type="dxa"/>
            <w:gridSpan w:val="4"/>
            <w:tcBorders>
              <w:top w:val="single" w:sz="6" w:space="0" w:color="auto"/>
              <w:left w:val="double" w:sz="6" w:space="0" w:color="auto"/>
              <w:right w:val="double" w:sz="6" w:space="0" w:color="auto"/>
            </w:tcBorders>
          </w:tcPr>
          <w:p w:rsidR="001023F3" w:rsidRPr="00CE1553" w:rsidRDefault="001023F3" w:rsidP="005D4D8D">
            <w:r w:rsidRPr="00CE1553">
              <w:t>Is the offer made subject to a Minimum Order Quantity?</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 xml:space="preserve">Yes* / No </w:t>
            </w:r>
            <w:r w:rsidRPr="00CE1553" w:rsidDel="00982C2C">
              <w:t xml:space="preserve"> </w:t>
            </w:r>
          </w:p>
        </w:tc>
      </w:tr>
      <w:tr w:rsidR="001023F3" w:rsidRPr="00FC4525" w:rsidTr="00CE1553">
        <w:trPr>
          <w:trHeight w:val="72"/>
        </w:trPr>
        <w:tc>
          <w:tcPr>
            <w:tcW w:w="7088" w:type="dxa"/>
            <w:gridSpan w:val="4"/>
            <w:tcBorders>
              <w:top w:val="single" w:sz="6" w:space="0" w:color="auto"/>
              <w:left w:val="double" w:sz="6" w:space="0" w:color="auto"/>
              <w:right w:val="double" w:sz="6" w:space="0" w:color="auto"/>
            </w:tcBorders>
          </w:tcPr>
          <w:p w:rsidR="00251F5A" w:rsidRPr="00CE744E" w:rsidRDefault="00251F5A" w:rsidP="00251F5A">
            <w:pPr>
              <w:pStyle w:val="Default"/>
              <w:rPr>
                <w:rFonts w:ascii="Arial" w:hAnsi="Arial" w:cs="Times New Roman"/>
                <w:color w:val="auto"/>
                <w:sz w:val="22"/>
                <w:lang w:eastAsia="en-US"/>
              </w:rPr>
            </w:pPr>
            <w:r w:rsidRPr="00CE744E">
              <w:rPr>
                <w:rFonts w:ascii="Arial" w:hAnsi="Arial" w:cs="Times New Roman"/>
                <w:color w:val="auto"/>
                <w:sz w:val="22"/>
                <w:lang w:eastAsia="en-US"/>
              </w:rPr>
              <w:t xml:space="preserve">Are the Contractor Deliverables subject to IPR that has been exclusively or part funded by Private Venture, Foreign Investment or otherwise than by Authority funding? </w:t>
            </w:r>
          </w:p>
          <w:p w:rsidR="001023F3" w:rsidRPr="00CE1553" w:rsidRDefault="001023F3" w:rsidP="005D4D8D"/>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 xml:space="preserve">Yes* / No </w:t>
            </w:r>
            <w:r w:rsidRPr="00CE1553" w:rsidDel="00982C2C">
              <w:t xml:space="preserve"> </w:t>
            </w:r>
          </w:p>
        </w:tc>
      </w:tr>
      <w:tr w:rsidR="001023F3" w:rsidRPr="00FC4525" w:rsidTr="0005282F">
        <w:trPr>
          <w:trHeight w:val="860"/>
        </w:trPr>
        <w:tc>
          <w:tcPr>
            <w:tcW w:w="7088" w:type="dxa"/>
            <w:gridSpan w:val="4"/>
            <w:tcBorders>
              <w:top w:val="single" w:sz="6" w:space="0" w:color="auto"/>
              <w:left w:val="double" w:sz="6" w:space="0" w:color="auto"/>
              <w:right w:val="double" w:sz="6" w:space="0" w:color="auto"/>
            </w:tcBorders>
          </w:tcPr>
          <w:p w:rsidR="001023F3" w:rsidRPr="00CE1553" w:rsidRDefault="001023F3" w:rsidP="0005282F">
            <w:r w:rsidRPr="00CE1553">
              <w:t>Are the Contractor Deliverables subject to Foreign Export Control and Security Restrictions?</w:t>
            </w:r>
            <w:r w:rsidR="0005282F">
              <w:t xml:space="preserve"> </w:t>
            </w:r>
            <w:r w:rsidR="0005282F" w:rsidRPr="0005282F">
              <w:t xml:space="preserve">If the answer is Yes, please complete and attach DEFFORM 528 </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 xml:space="preserve">Yes* / No </w:t>
            </w:r>
            <w:r w:rsidRPr="00CE1553" w:rsidDel="00982C2C">
              <w:t xml:space="preserve"> </w:t>
            </w:r>
          </w:p>
        </w:tc>
      </w:tr>
      <w:tr w:rsidR="001023F3" w:rsidRPr="00FC4525" w:rsidTr="00CE1553">
        <w:trPr>
          <w:trHeight w:val="72"/>
        </w:trPr>
        <w:tc>
          <w:tcPr>
            <w:tcW w:w="7088" w:type="dxa"/>
            <w:gridSpan w:val="4"/>
            <w:tcBorders>
              <w:top w:val="single" w:sz="6" w:space="0" w:color="auto"/>
              <w:left w:val="double" w:sz="6" w:space="0" w:color="auto"/>
              <w:right w:val="double" w:sz="6" w:space="0" w:color="auto"/>
            </w:tcBorders>
          </w:tcPr>
          <w:p w:rsidR="001023F3" w:rsidRPr="0005282F" w:rsidRDefault="00251F5A" w:rsidP="005D4D8D">
            <w:r w:rsidRPr="008D5E41">
              <w:t>Have you obtained foreign export approval necessary to secure IP user rights for the Authority in Contract Deliverables, including technical data, as determined in the Contract Conditions?</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 xml:space="preserve">Yes* / No </w:t>
            </w:r>
            <w:r w:rsidRPr="00CE1553" w:rsidDel="00982C2C">
              <w:t xml:space="preserve"> </w:t>
            </w:r>
          </w:p>
        </w:tc>
      </w:tr>
      <w:tr w:rsidR="001023F3" w:rsidRPr="00FC4525" w:rsidTr="00CE1553">
        <w:trPr>
          <w:trHeight w:val="72"/>
        </w:trPr>
        <w:tc>
          <w:tcPr>
            <w:tcW w:w="7088" w:type="dxa"/>
            <w:gridSpan w:val="4"/>
            <w:tcBorders>
              <w:top w:val="single" w:sz="6" w:space="0" w:color="auto"/>
              <w:left w:val="double" w:sz="6" w:space="0" w:color="auto"/>
              <w:right w:val="double" w:sz="6" w:space="0" w:color="auto"/>
            </w:tcBorders>
          </w:tcPr>
          <w:p w:rsidR="001023F3" w:rsidRPr="00CE1553" w:rsidRDefault="0005282F" w:rsidP="0005282F">
            <w:pPr>
              <w:pStyle w:val="Default"/>
            </w:pPr>
            <w:r w:rsidRPr="0005282F">
              <w:rPr>
                <w:rFonts w:ascii="Arial" w:hAnsi="Arial" w:cs="Times New Roman"/>
                <w:color w:val="auto"/>
                <w:sz w:val="22"/>
                <w:lang w:eastAsia="en-US"/>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Yes / No</w:t>
            </w:r>
          </w:p>
        </w:tc>
      </w:tr>
      <w:tr w:rsidR="001023F3" w:rsidRPr="00FC4525" w:rsidTr="00CE1553">
        <w:trPr>
          <w:trHeight w:val="72"/>
        </w:trPr>
        <w:tc>
          <w:tcPr>
            <w:tcW w:w="7088" w:type="dxa"/>
            <w:gridSpan w:val="4"/>
            <w:tcBorders>
              <w:top w:val="single" w:sz="6" w:space="0" w:color="auto"/>
              <w:left w:val="double" w:sz="6" w:space="0" w:color="auto"/>
              <w:bottom w:val="single" w:sz="6" w:space="0" w:color="auto"/>
              <w:right w:val="double" w:sz="6" w:space="0" w:color="auto"/>
            </w:tcBorders>
          </w:tcPr>
          <w:p w:rsidR="001023F3" w:rsidRPr="00CE1553" w:rsidRDefault="001023F3" w:rsidP="005D4D8D">
            <w:r w:rsidRPr="00CE1553">
              <w:t xml:space="preserve">Have you completed Form 1686 for </w:t>
            </w:r>
            <w:r w:rsidR="008C762C" w:rsidRPr="00CE1553">
              <w:t>sub</w:t>
            </w:r>
            <w:r w:rsidR="0035224D" w:rsidRPr="00CE1553">
              <w:t>-</w:t>
            </w:r>
            <w:r w:rsidR="00EB7096">
              <w:t>Contract</w:t>
            </w:r>
            <w:r w:rsidR="007A35DD" w:rsidRPr="00CE1553">
              <w:t>s</w:t>
            </w:r>
            <w:r w:rsidRPr="00CE1553">
              <w:t>?</w:t>
            </w:r>
          </w:p>
        </w:tc>
        <w:tc>
          <w:tcPr>
            <w:tcW w:w="2693" w:type="dxa"/>
            <w:gridSpan w:val="3"/>
            <w:tcBorders>
              <w:top w:val="single" w:sz="6" w:space="0" w:color="auto"/>
              <w:left w:val="double" w:sz="6" w:space="0" w:color="auto"/>
              <w:bottom w:val="single" w:sz="6" w:space="0" w:color="auto"/>
              <w:right w:val="double" w:sz="6" w:space="0" w:color="auto"/>
            </w:tcBorders>
          </w:tcPr>
          <w:p w:rsidR="001023F3" w:rsidRPr="00CE1553" w:rsidRDefault="001023F3" w:rsidP="005D4D8D">
            <w:r w:rsidRPr="00CE1553">
              <w:t>Yes / No</w:t>
            </w:r>
          </w:p>
        </w:tc>
      </w:tr>
      <w:tr w:rsidR="00F57DD2" w:rsidRPr="00FC4525" w:rsidTr="00CE1553">
        <w:trPr>
          <w:trHeight w:val="72"/>
        </w:trPr>
        <w:tc>
          <w:tcPr>
            <w:tcW w:w="7088" w:type="dxa"/>
            <w:gridSpan w:val="4"/>
            <w:tcBorders>
              <w:top w:val="single" w:sz="6" w:space="0" w:color="auto"/>
              <w:left w:val="double" w:sz="6" w:space="0" w:color="auto"/>
              <w:bottom w:val="single" w:sz="6" w:space="0" w:color="auto"/>
              <w:right w:val="double" w:sz="6" w:space="0" w:color="auto"/>
            </w:tcBorders>
          </w:tcPr>
          <w:p w:rsidR="00F57DD2" w:rsidRPr="00CE1553" w:rsidRDefault="00F57DD2" w:rsidP="005D4D8D">
            <w:r w:rsidRPr="00CE1553">
              <w:t>Have you completed the compliance matrix/matrices</w:t>
            </w:r>
          </w:p>
        </w:tc>
        <w:tc>
          <w:tcPr>
            <w:tcW w:w="2693" w:type="dxa"/>
            <w:gridSpan w:val="3"/>
            <w:tcBorders>
              <w:top w:val="single" w:sz="6" w:space="0" w:color="auto"/>
              <w:left w:val="double" w:sz="6" w:space="0" w:color="auto"/>
              <w:bottom w:val="single" w:sz="6" w:space="0" w:color="auto"/>
              <w:right w:val="double" w:sz="6" w:space="0" w:color="auto"/>
            </w:tcBorders>
          </w:tcPr>
          <w:p w:rsidR="00F57DD2" w:rsidRPr="00CE1553" w:rsidRDefault="00F57DD2" w:rsidP="005D4D8D">
            <w:r w:rsidRPr="00CE1553">
              <w:t>Yes / No / Not Required</w:t>
            </w:r>
          </w:p>
        </w:tc>
      </w:tr>
      <w:tr w:rsidR="00F57DD2" w:rsidRPr="00FC4525" w:rsidTr="00CE1553">
        <w:trPr>
          <w:trHeight w:val="72"/>
        </w:trPr>
        <w:tc>
          <w:tcPr>
            <w:tcW w:w="7088" w:type="dxa"/>
            <w:gridSpan w:val="4"/>
            <w:tcBorders>
              <w:top w:val="single" w:sz="6" w:space="0" w:color="auto"/>
              <w:left w:val="double" w:sz="6" w:space="0" w:color="auto"/>
              <w:bottom w:val="single" w:sz="6" w:space="0" w:color="auto"/>
              <w:right w:val="double" w:sz="6" w:space="0" w:color="auto"/>
            </w:tcBorders>
          </w:tcPr>
          <w:p w:rsidR="00F57DD2" w:rsidRPr="00CE1553" w:rsidRDefault="00F57DD2" w:rsidP="005D4D8D">
            <w:r w:rsidRPr="00CE1553">
              <w:t>Are you a Small Medium Sized Enterprise (SME)?</w:t>
            </w:r>
          </w:p>
        </w:tc>
        <w:tc>
          <w:tcPr>
            <w:tcW w:w="2693" w:type="dxa"/>
            <w:gridSpan w:val="3"/>
            <w:tcBorders>
              <w:top w:val="single" w:sz="6" w:space="0" w:color="auto"/>
              <w:left w:val="double" w:sz="6" w:space="0" w:color="auto"/>
              <w:bottom w:val="single" w:sz="6" w:space="0" w:color="auto"/>
              <w:right w:val="double" w:sz="6" w:space="0" w:color="auto"/>
            </w:tcBorders>
          </w:tcPr>
          <w:p w:rsidR="00F57DD2" w:rsidRPr="00CE1553" w:rsidRDefault="00F57DD2" w:rsidP="005D4D8D">
            <w:r w:rsidRPr="00CE1553">
              <w:t>Yes / No</w:t>
            </w:r>
          </w:p>
        </w:tc>
      </w:tr>
      <w:tr w:rsidR="001023F3" w:rsidRPr="00FC4525" w:rsidTr="00CE1553">
        <w:trPr>
          <w:trHeight w:val="72"/>
        </w:trPr>
        <w:tc>
          <w:tcPr>
            <w:tcW w:w="7088" w:type="dxa"/>
            <w:gridSpan w:val="4"/>
            <w:tcBorders>
              <w:top w:val="single" w:sz="6" w:space="0" w:color="auto"/>
              <w:left w:val="double" w:sz="6" w:space="0" w:color="auto"/>
              <w:bottom w:val="single" w:sz="6" w:space="0" w:color="auto"/>
              <w:right w:val="double" w:sz="6" w:space="0" w:color="auto"/>
            </w:tcBorders>
          </w:tcPr>
          <w:p w:rsidR="001023F3" w:rsidRPr="00CE1553" w:rsidRDefault="001023F3" w:rsidP="005D4D8D">
            <w:r w:rsidRPr="00CE1553">
              <w:t xml:space="preserve">Have you and your </w:t>
            </w:r>
            <w:r w:rsidR="008C762C" w:rsidRPr="00CE1553">
              <w:t>sub</w:t>
            </w:r>
            <w:r w:rsidR="009F548E" w:rsidRPr="00CE1553">
              <w:t>-</w:t>
            </w:r>
            <w:r w:rsidR="006B49EE">
              <w:t>Contractor</w:t>
            </w:r>
            <w:r w:rsidRPr="00CE1553">
              <w:t xml:space="preserve">s registered with the Prompt Payment Code with regards to SMEs? </w:t>
            </w:r>
          </w:p>
        </w:tc>
        <w:tc>
          <w:tcPr>
            <w:tcW w:w="2693" w:type="dxa"/>
            <w:gridSpan w:val="3"/>
            <w:tcBorders>
              <w:top w:val="single" w:sz="6" w:space="0" w:color="auto"/>
              <w:left w:val="double" w:sz="6" w:space="0" w:color="auto"/>
              <w:bottom w:val="single" w:sz="6" w:space="0" w:color="auto"/>
              <w:right w:val="double" w:sz="6" w:space="0" w:color="auto"/>
            </w:tcBorders>
          </w:tcPr>
          <w:p w:rsidR="001023F3" w:rsidRPr="00CE1553" w:rsidRDefault="001023F3" w:rsidP="005D4D8D">
            <w:r w:rsidRPr="00CE1553">
              <w:t>Yes / No</w:t>
            </w:r>
          </w:p>
        </w:tc>
      </w:tr>
      <w:tr w:rsidR="001023F3" w:rsidRPr="00FC4525" w:rsidTr="004B7F26">
        <w:trPr>
          <w:trHeight w:val="355"/>
        </w:trPr>
        <w:tc>
          <w:tcPr>
            <w:tcW w:w="7088" w:type="dxa"/>
            <w:gridSpan w:val="4"/>
            <w:tcBorders>
              <w:top w:val="single" w:sz="6" w:space="0" w:color="auto"/>
              <w:left w:val="double" w:sz="6" w:space="0" w:color="auto"/>
              <w:right w:val="double" w:sz="6" w:space="0" w:color="auto"/>
            </w:tcBorders>
          </w:tcPr>
          <w:p w:rsidR="001023F3" w:rsidRPr="00CE1553" w:rsidRDefault="001023F3" w:rsidP="005D4D8D">
            <w:r w:rsidRPr="00CE1553">
              <w:t>Have you completed and attached Tenderer’s Commercially Sensitive Information Form</w:t>
            </w:r>
            <w:r w:rsidR="007A35DD" w:rsidRPr="00CE1553">
              <w:t xml:space="preserve"> (DEFFORM 539A)</w:t>
            </w:r>
            <w:r w:rsidR="002E356D" w:rsidRPr="00CE1553">
              <w:t>?</w:t>
            </w:r>
            <w:r w:rsidR="007A35DD" w:rsidRPr="00CE1553">
              <w:t xml:space="preserve">  </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Yes / No</w:t>
            </w:r>
          </w:p>
        </w:tc>
      </w:tr>
      <w:tr w:rsidR="001023F3" w:rsidRPr="00FC4525" w:rsidTr="00CE1553">
        <w:trPr>
          <w:trHeight w:val="137"/>
        </w:trPr>
        <w:tc>
          <w:tcPr>
            <w:tcW w:w="7088" w:type="dxa"/>
            <w:gridSpan w:val="4"/>
            <w:tcBorders>
              <w:top w:val="single" w:sz="6" w:space="0" w:color="auto"/>
              <w:left w:val="double" w:sz="6" w:space="0" w:color="auto"/>
              <w:right w:val="double" w:sz="6" w:space="0" w:color="auto"/>
            </w:tcBorders>
          </w:tcPr>
          <w:p w:rsidR="001023F3" w:rsidRPr="00CE1553" w:rsidRDefault="00F57DD2" w:rsidP="005D4D8D">
            <w:r w:rsidRPr="00CE1553">
              <w:lastRenderedPageBreak/>
              <w:t>If you have not previously subm</w:t>
            </w:r>
            <w:r w:rsidR="00200711" w:rsidRPr="00CE1553">
              <w:t>itt</w:t>
            </w:r>
            <w:r w:rsidRPr="00CE1553">
              <w:t>ed a Statement Relating to Good Standing, or circumstances have changed have you attached a revised version?</w:t>
            </w:r>
          </w:p>
        </w:tc>
        <w:tc>
          <w:tcPr>
            <w:tcW w:w="2693" w:type="dxa"/>
            <w:gridSpan w:val="3"/>
            <w:tcBorders>
              <w:top w:val="single" w:sz="6" w:space="0" w:color="auto"/>
              <w:left w:val="double" w:sz="6" w:space="0" w:color="auto"/>
              <w:right w:val="double" w:sz="6" w:space="0" w:color="auto"/>
            </w:tcBorders>
          </w:tcPr>
          <w:p w:rsidR="001023F3" w:rsidRPr="00CE1553" w:rsidRDefault="001023F3" w:rsidP="005D4D8D">
            <w:r w:rsidRPr="00CE1553">
              <w:t xml:space="preserve">Yes* / No </w:t>
            </w:r>
            <w:r w:rsidRPr="00CE1553" w:rsidDel="00982C2C">
              <w:t xml:space="preserve"> </w:t>
            </w:r>
            <w:r w:rsidR="00F57DD2" w:rsidRPr="00CE1553">
              <w:t>/ N/A</w:t>
            </w:r>
          </w:p>
        </w:tc>
      </w:tr>
      <w:tr w:rsidR="0057354B" w:rsidRPr="00FC4525" w:rsidTr="00CE1553">
        <w:trPr>
          <w:trHeight w:val="72"/>
        </w:trPr>
        <w:tc>
          <w:tcPr>
            <w:tcW w:w="7088" w:type="dxa"/>
            <w:gridSpan w:val="4"/>
            <w:tcBorders>
              <w:top w:val="single" w:sz="6" w:space="0" w:color="auto"/>
              <w:left w:val="double" w:sz="6" w:space="0" w:color="auto"/>
              <w:right w:val="double" w:sz="6" w:space="0" w:color="auto"/>
            </w:tcBorders>
          </w:tcPr>
          <w:p w:rsidR="0057354B" w:rsidRPr="00CE1553" w:rsidRDefault="00416418" w:rsidP="005D4D8D">
            <w:r w:rsidRPr="00CE1553">
              <w:t>Do the Contract</w:t>
            </w:r>
            <w:r w:rsidR="008D6318" w:rsidRPr="00CE1553">
              <w:t>or</w:t>
            </w:r>
            <w:r w:rsidRPr="00CE1553">
              <w:t xml:space="preserve"> Deliverables c</w:t>
            </w:r>
            <w:r w:rsidR="00E22B7C" w:rsidRPr="00CE1553">
              <w:t xml:space="preserve">ontain </w:t>
            </w:r>
            <w:r w:rsidR="00982C2C" w:rsidRPr="00CE1553">
              <w:t>Asbestos, as defined by</w:t>
            </w:r>
            <w:r w:rsidRPr="00CE1553">
              <w:t xml:space="preserve"> </w:t>
            </w:r>
            <w:r w:rsidR="00982C2C" w:rsidRPr="00CE1553">
              <w:rPr>
                <w:spacing w:val="-2"/>
              </w:rPr>
              <w:t>the control of Asbestos Regulations 2012</w:t>
            </w:r>
            <w:r w:rsidR="00E22B7C" w:rsidRPr="00CE1553">
              <w:rPr>
                <w:spacing w:val="-2"/>
              </w:rPr>
              <w:t>?</w:t>
            </w:r>
          </w:p>
        </w:tc>
        <w:tc>
          <w:tcPr>
            <w:tcW w:w="2693" w:type="dxa"/>
            <w:gridSpan w:val="3"/>
            <w:tcBorders>
              <w:top w:val="single" w:sz="6" w:space="0" w:color="auto"/>
              <w:left w:val="double" w:sz="6" w:space="0" w:color="auto"/>
              <w:right w:val="double" w:sz="6" w:space="0" w:color="auto"/>
            </w:tcBorders>
          </w:tcPr>
          <w:p w:rsidR="0057354B" w:rsidRPr="00CE1553" w:rsidRDefault="00E22B7C" w:rsidP="005D4D8D">
            <w:r w:rsidRPr="00CE1553">
              <w:t>Yes</w:t>
            </w:r>
            <w:r w:rsidR="00FC02BA" w:rsidRPr="00CE1553">
              <w:t>*</w:t>
            </w:r>
            <w:r w:rsidRPr="00CE1553">
              <w:t xml:space="preserve"> / No </w:t>
            </w:r>
            <w:r w:rsidRPr="00CE1553" w:rsidDel="00982C2C">
              <w:t xml:space="preserve"> </w:t>
            </w:r>
          </w:p>
        </w:tc>
      </w:tr>
      <w:tr w:rsidR="0057354B" w:rsidRPr="00FC4525" w:rsidTr="00CE1553">
        <w:trPr>
          <w:trHeight w:val="72"/>
        </w:trPr>
        <w:tc>
          <w:tcPr>
            <w:tcW w:w="7088" w:type="dxa"/>
            <w:gridSpan w:val="4"/>
            <w:tcBorders>
              <w:top w:val="single" w:sz="6" w:space="0" w:color="auto"/>
              <w:left w:val="double" w:sz="6" w:space="0" w:color="auto"/>
              <w:right w:val="double" w:sz="6" w:space="0" w:color="auto"/>
            </w:tcBorders>
          </w:tcPr>
          <w:p w:rsidR="0057354B" w:rsidRPr="00CE1553" w:rsidRDefault="00F57DD2" w:rsidP="005D4D8D">
            <w:r w:rsidRPr="00CE1553">
              <w:t>Have you completed and attached a DEFFORM 68 -</w:t>
            </w:r>
            <w:r w:rsidR="00416418" w:rsidRPr="00CE1553">
              <w:t xml:space="preserve"> </w:t>
            </w:r>
            <w:r w:rsidRPr="00CE1553">
              <w:t>H</w:t>
            </w:r>
            <w:r w:rsidR="005931BE" w:rsidRPr="00CE1553">
              <w:t xml:space="preserve">azardous </w:t>
            </w:r>
            <w:r w:rsidRPr="00CE1553">
              <w:t>Articles, Deliverables</w:t>
            </w:r>
            <w:r w:rsidR="005931BE" w:rsidRPr="00CE1553">
              <w:t xml:space="preserve"> materials or substances</w:t>
            </w:r>
            <w:r w:rsidRPr="00CE1553">
              <w:t xml:space="preserve"> statement</w:t>
            </w:r>
            <w:r w:rsidR="00E22B7C" w:rsidRPr="00CE1553">
              <w:t>?</w:t>
            </w:r>
            <w:r w:rsidR="005931BE" w:rsidRPr="00CE1553">
              <w:t xml:space="preserve">  </w:t>
            </w:r>
          </w:p>
        </w:tc>
        <w:tc>
          <w:tcPr>
            <w:tcW w:w="2693" w:type="dxa"/>
            <w:gridSpan w:val="3"/>
            <w:tcBorders>
              <w:top w:val="single" w:sz="6" w:space="0" w:color="auto"/>
              <w:left w:val="double" w:sz="6" w:space="0" w:color="auto"/>
              <w:right w:val="double" w:sz="6" w:space="0" w:color="auto"/>
            </w:tcBorders>
          </w:tcPr>
          <w:p w:rsidR="0057354B" w:rsidRPr="00CE1553" w:rsidRDefault="00E22B7C" w:rsidP="005D4D8D">
            <w:r w:rsidRPr="00CE1553">
              <w:t>Yes</w:t>
            </w:r>
            <w:r w:rsidR="00FC02BA" w:rsidRPr="00CE1553">
              <w:t>*</w:t>
            </w:r>
            <w:r w:rsidRPr="00CE1553">
              <w:t xml:space="preserve"> / No </w:t>
            </w:r>
            <w:r w:rsidRPr="00CE1553" w:rsidDel="00982C2C">
              <w:t xml:space="preserve"> </w:t>
            </w:r>
          </w:p>
        </w:tc>
      </w:tr>
      <w:tr w:rsidR="0057354B" w:rsidRPr="00FC4525" w:rsidTr="00CE1553">
        <w:trPr>
          <w:trHeight w:val="202"/>
        </w:trPr>
        <w:tc>
          <w:tcPr>
            <w:tcW w:w="7088" w:type="dxa"/>
            <w:gridSpan w:val="4"/>
            <w:tcBorders>
              <w:top w:val="single" w:sz="6" w:space="0" w:color="auto"/>
              <w:left w:val="double" w:sz="6" w:space="0" w:color="auto"/>
              <w:right w:val="double" w:sz="6" w:space="0" w:color="auto"/>
            </w:tcBorders>
          </w:tcPr>
          <w:p w:rsidR="0057354B" w:rsidRPr="00CE1553" w:rsidRDefault="00416418" w:rsidP="005D4D8D">
            <w:r w:rsidRPr="00CE1553">
              <w:t>Do the Contract</w:t>
            </w:r>
            <w:r w:rsidR="008D6318" w:rsidRPr="00CE1553">
              <w:t>or</w:t>
            </w:r>
            <w:r w:rsidRPr="00CE1553">
              <w:t xml:space="preserve"> Deliverables (including Packaging) use </w:t>
            </w:r>
            <w:r w:rsidR="005931BE" w:rsidRPr="00CE1553">
              <w:t xml:space="preserve">Substances that deplete the Ozone Layer, as defined in Regulation (EC) </w:t>
            </w:r>
            <w:r w:rsidR="001C5A05" w:rsidRPr="00CE1553">
              <w:t xml:space="preserve">1005/2009 (as amended by EC 744/2010) of the European Parliament and of the Council. </w:t>
            </w:r>
            <w:r w:rsidR="001C5A05" w:rsidRPr="00E746A0">
              <w:rPr>
                <w:spacing w:val="-2"/>
                <w:sz w:val="18"/>
                <w:szCs w:val="18"/>
              </w:rPr>
              <w:t>http://ozone.unep.org/en/treaties-and-decisions/montreal-protocol-substances-deplete-ozone-layer</w:t>
            </w:r>
            <w:r w:rsidR="001C5A05" w:rsidRPr="00CE1553">
              <w:t xml:space="preserve"> </w:t>
            </w:r>
          </w:p>
        </w:tc>
        <w:tc>
          <w:tcPr>
            <w:tcW w:w="2693" w:type="dxa"/>
            <w:gridSpan w:val="3"/>
            <w:tcBorders>
              <w:top w:val="single" w:sz="6" w:space="0" w:color="auto"/>
              <w:left w:val="double" w:sz="6" w:space="0" w:color="auto"/>
              <w:right w:val="double" w:sz="6" w:space="0" w:color="auto"/>
            </w:tcBorders>
          </w:tcPr>
          <w:p w:rsidR="0057354B" w:rsidRPr="00CE1553" w:rsidRDefault="00E22B7C" w:rsidP="005D4D8D">
            <w:r w:rsidRPr="00CE1553">
              <w:t>Yes</w:t>
            </w:r>
            <w:r w:rsidR="00FC02BA" w:rsidRPr="00CE1553">
              <w:t>*</w:t>
            </w:r>
            <w:r w:rsidRPr="00CE1553">
              <w:t xml:space="preserve"> / No </w:t>
            </w:r>
            <w:r w:rsidRPr="00CE1553" w:rsidDel="00982C2C">
              <w:t xml:space="preserve"> </w:t>
            </w:r>
          </w:p>
        </w:tc>
      </w:tr>
      <w:tr w:rsidR="00CA07C0" w:rsidRPr="00FC4525" w:rsidTr="00CE1553">
        <w:trPr>
          <w:trHeight w:val="72"/>
        </w:trPr>
        <w:tc>
          <w:tcPr>
            <w:tcW w:w="7088" w:type="dxa"/>
            <w:gridSpan w:val="4"/>
            <w:tcBorders>
              <w:top w:val="single" w:sz="6" w:space="0" w:color="auto"/>
              <w:left w:val="double" w:sz="6" w:space="0" w:color="auto"/>
              <w:right w:val="double" w:sz="6" w:space="0" w:color="auto"/>
            </w:tcBorders>
          </w:tcPr>
          <w:p w:rsidR="00CA07C0" w:rsidRPr="00CE1553" w:rsidRDefault="00CA07C0" w:rsidP="005D4D8D">
            <w:r w:rsidRPr="00CE1553">
              <w:t>Are you able to support the objectives of Reservist and other supplier support to the Armed Forces?</w:t>
            </w:r>
          </w:p>
        </w:tc>
        <w:tc>
          <w:tcPr>
            <w:tcW w:w="2693" w:type="dxa"/>
            <w:gridSpan w:val="3"/>
            <w:tcBorders>
              <w:top w:val="single" w:sz="6" w:space="0" w:color="auto"/>
              <w:left w:val="double" w:sz="6" w:space="0" w:color="auto"/>
              <w:right w:val="double" w:sz="6" w:space="0" w:color="auto"/>
            </w:tcBorders>
          </w:tcPr>
          <w:p w:rsidR="00CA07C0" w:rsidRPr="00CE1553" w:rsidRDefault="00CA07C0" w:rsidP="005D4D8D">
            <w:r w:rsidRPr="00CE1553">
              <w:t>Yes* / No</w:t>
            </w:r>
            <w:r w:rsidR="002241AD" w:rsidRPr="00CE1553">
              <w:t xml:space="preserve"> </w:t>
            </w:r>
          </w:p>
        </w:tc>
      </w:tr>
      <w:tr w:rsidR="001023F3" w:rsidRPr="00FC4525" w:rsidTr="00CE1553">
        <w:trPr>
          <w:trHeight w:val="72"/>
        </w:trPr>
        <w:tc>
          <w:tcPr>
            <w:tcW w:w="7088" w:type="dxa"/>
            <w:gridSpan w:val="4"/>
            <w:tcBorders>
              <w:top w:val="single" w:sz="6" w:space="0" w:color="auto"/>
              <w:left w:val="double" w:sz="6" w:space="0" w:color="auto"/>
              <w:right w:val="double" w:sz="6" w:space="0" w:color="auto"/>
            </w:tcBorders>
          </w:tcPr>
          <w:p w:rsidR="001023F3" w:rsidRPr="008C134E" w:rsidRDefault="001023F3" w:rsidP="005D4D8D">
            <w:pPr>
              <w:rPr>
                <w:highlight w:val="yellow"/>
              </w:rPr>
            </w:pPr>
            <w:r w:rsidRPr="008D5E41">
              <w:t>Have you attached The Bank</w:t>
            </w:r>
            <w:r w:rsidR="002E356D" w:rsidRPr="008D5E41">
              <w:t xml:space="preserve"> </w:t>
            </w:r>
            <w:r w:rsidRPr="008D5E41">
              <w:t>/</w:t>
            </w:r>
            <w:r w:rsidR="002E356D" w:rsidRPr="008D5E41">
              <w:t xml:space="preserve"> </w:t>
            </w:r>
            <w:r w:rsidRPr="008D5E41">
              <w:t>Parent Company Guarantee</w:t>
            </w:r>
            <w:r w:rsidR="002E356D" w:rsidRPr="008D5E41">
              <w:t>?</w:t>
            </w:r>
          </w:p>
        </w:tc>
        <w:tc>
          <w:tcPr>
            <w:tcW w:w="2693" w:type="dxa"/>
            <w:gridSpan w:val="3"/>
            <w:tcBorders>
              <w:top w:val="single" w:sz="6" w:space="0" w:color="auto"/>
              <w:left w:val="double" w:sz="6" w:space="0" w:color="auto"/>
              <w:right w:val="double" w:sz="6" w:space="0" w:color="auto"/>
            </w:tcBorders>
          </w:tcPr>
          <w:p w:rsidR="001023F3" w:rsidRPr="00CC0221" w:rsidRDefault="004B7F26" w:rsidP="00CE1553">
            <w:pPr>
              <w:pStyle w:val="Default"/>
              <w:spacing w:before="60" w:after="60"/>
              <w:rPr>
                <w:rFonts w:ascii="Arial" w:hAnsi="Arial" w:cs="Times New Roman"/>
                <w:color w:val="auto"/>
                <w:sz w:val="22"/>
                <w:lang w:eastAsia="en-US"/>
              </w:rPr>
            </w:pPr>
            <w:r w:rsidRPr="00CC0221">
              <w:rPr>
                <w:rFonts w:ascii="Arial" w:hAnsi="Arial" w:cs="Times New Roman"/>
                <w:color w:val="auto"/>
                <w:sz w:val="22"/>
                <w:lang w:eastAsia="en-US"/>
              </w:rPr>
              <w:t xml:space="preserve">Yes* / No / Not Required </w:t>
            </w:r>
          </w:p>
        </w:tc>
      </w:tr>
      <w:tr w:rsidR="00251F5A" w:rsidRPr="00FC4525" w:rsidTr="00CE1553">
        <w:trPr>
          <w:trHeight w:val="72"/>
        </w:trPr>
        <w:tc>
          <w:tcPr>
            <w:tcW w:w="7088" w:type="dxa"/>
            <w:gridSpan w:val="4"/>
            <w:tcBorders>
              <w:top w:val="single" w:sz="6" w:space="0" w:color="auto"/>
              <w:left w:val="double" w:sz="6" w:space="0" w:color="auto"/>
              <w:right w:val="double" w:sz="6" w:space="0" w:color="auto"/>
            </w:tcBorders>
          </w:tcPr>
          <w:p w:rsidR="00251F5A" w:rsidRPr="00CE1553" w:rsidRDefault="00251F5A" w:rsidP="00CE1553">
            <w:pPr>
              <w:pStyle w:val="Default"/>
              <w:spacing w:before="60" w:after="60"/>
              <w:rPr>
                <w:rFonts w:ascii="Arial" w:hAnsi="Arial" w:cs="Times New Roman"/>
                <w:color w:val="auto"/>
                <w:spacing w:val="-2"/>
                <w:sz w:val="18"/>
                <w:szCs w:val="18"/>
                <w:lang w:eastAsia="en-US"/>
              </w:rPr>
            </w:pPr>
            <w:r w:rsidRPr="00CC0221">
              <w:rPr>
                <w:rFonts w:ascii="Arial" w:hAnsi="Arial" w:cs="Times New Roman"/>
                <w:color w:val="auto"/>
                <w:sz w:val="22"/>
                <w:lang w:eastAsia="en-US"/>
              </w:rPr>
              <w:t>Have you complied with the requirements of the Military Aviation Authority Regulatory Articles?</w:t>
            </w:r>
            <w:r w:rsidRPr="008D5E41">
              <w:rPr>
                <w:rFonts w:ascii="Arial" w:hAnsi="Arial" w:cs="Arial"/>
                <w:sz w:val="18"/>
                <w:szCs w:val="18"/>
              </w:rPr>
              <w:t xml:space="preserve"> </w:t>
            </w:r>
          </w:p>
        </w:tc>
        <w:tc>
          <w:tcPr>
            <w:tcW w:w="2693" w:type="dxa"/>
            <w:gridSpan w:val="3"/>
            <w:tcBorders>
              <w:top w:val="single" w:sz="6" w:space="0" w:color="auto"/>
              <w:left w:val="double" w:sz="6" w:space="0" w:color="auto"/>
              <w:right w:val="double" w:sz="6" w:space="0" w:color="auto"/>
            </w:tcBorders>
          </w:tcPr>
          <w:p w:rsidR="00251F5A" w:rsidRPr="00CC0221" w:rsidRDefault="00251F5A" w:rsidP="00CC0221">
            <w:pPr>
              <w:pStyle w:val="Default"/>
              <w:spacing w:before="60" w:after="60"/>
              <w:rPr>
                <w:rFonts w:ascii="Arial" w:hAnsi="Arial" w:cs="Times New Roman"/>
                <w:color w:val="auto"/>
                <w:sz w:val="22"/>
                <w:lang w:eastAsia="en-US"/>
              </w:rPr>
            </w:pPr>
            <w:r w:rsidRPr="00CC0221">
              <w:rPr>
                <w:rFonts w:ascii="Arial" w:hAnsi="Arial" w:cs="Times New Roman"/>
                <w:color w:val="auto"/>
                <w:sz w:val="22"/>
                <w:lang w:eastAsia="en-US"/>
              </w:rPr>
              <w:t xml:space="preserve">Yes / No / Not Required </w:t>
            </w:r>
          </w:p>
          <w:p w:rsidR="00251F5A" w:rsidRPr="00CC0221" w:rsidRDefault="00251F5A" w:rsidP="00CC0221">
            <w:pPr>
              <w:pStyle w:val="Default"/>
              <w:spacing w:before="60" w:after="60"/>
              <w:rPr>
                <w:rFonts w:ascii="Arial" w:hAnsi="Arial" w:cs="Times New Roman"/>
                <w:color w:val="auto"/>
                <w:sz w:val="22"/>
                <w:lang w:eastAsia="en-US"/>
              </w:rPr>
            </w:pPr>
          </w:p>
        </w:tc>
      </w:tr>
      <w:tr w:rsidR="00F57DD2" w:rsidRPr="00FC4525" w:rsidTr="00CE1553">
        <w:trPr>
          <w:trHeight w:val="72"/>
        </w:trPr>
        <w:tc>
          <w:tcPr>
            <w:tcW w:w="7088" w:type="dxa"/>
            <w:gridSpan w:val="4"/>
            <w:tcBorders>
              <w:top w:val="single" w:sz="6" w:space="0" w:color="auto"/>
              <w:left w:val="double" w:sz="6" w:space="0" w:color="auto"/>
              <w:right w:val="double" w:sz="6" w:space="0" w:color="auto"/>
            </w:tcBorders>
          </w:tcPr>
          <w:p w:rsidR="00F57DD2" w:rsidRPr="00CE1553" w:rsidRDefault="00F57DD2" w:rsidP="005D4D8D">
            <w:r w:rsidRPr="00CE1553">
              <w:t>Have you completed the additional Mandatory Requirements?</w:t>
            </w:r>
          </w:p>
        </w:tc>
        <w:tc>
          <w:tcPr>
            <w:tcW w:w="2693" w:type="dxa"/>
            <w:gridSpan w:val="3"/>
            <w:tcBorders>
              <w:top w:val="single" w:sz="6" w:space="0" w:color="auto"/>
              <w:left w:val="double" w:sz="6" w:space="0" w:color="auto"/>
              <w:right w:val="double" w:sz="6" w:space="0" w:color="auto"/>
            </w:tcBorders>
          </w:tcPr>
          <w:p w:rsidR="00F57DD2" w:rsidRPr="00CE1553" w:rsidRDefault="00F57DD2" w:rsidP="005D4D8D">
            <w:r w:rsidRPr="00CE1553">
              <w:t>Yes / No / Not</w:t>
            </w:r>
            <w:r w:rsidR="004B7F26" w:rsidRPr="00CE1553">
              <w:t xml:space="preserve"> </w:t>
            </w:r>
            <w:r w:rsidRPr="00CE1553">
              <w:t>Required</w:t>
            </w:r>
          </w:p>
        </w:tc>
      </w:tr>
      <w:tr w:rsidR="00E2152B" w:rsidRPr="00FC4525" w:rsidTr="00CE1553">
        <w:trPr>
          <w:trHeight w:val="72"/>
        </w:trPr>
        <w:tc>
          <w:tcPr>
            <w:tcW w:w="9781" w:type="dxa"/>
            <w:gridSpan w:val="7"/>
            <w:tcBorders>
              <w:top w:val="single" w:sz="6" w:space="0" w:color="auto"/>
              <w:left w:val="double" w:sz="6" w:space="0" w:color="auto"/>
              <w:right w:val="double" w:sz="6" w:space="0" w:color="auto"/>
            </w:tcBorders>
          </w:tcPr>
          <w:p w:rsidR="00E2152B" w:rsidRPr="00CE1553" w:rsidRDefault="00E2152B" w:rsidP="005D4D8D">
            <w:pPr>
              <w:rPr>
                <w:spacing w:val="-2"/>
              </w:rPr>
            </w:pPr>
            <w:r w:rsidRPr="00CE1553">
              <w:t xml:space="preserve">*If selecting Yes to any of the above questions, please attach the information detailed in </w:t>
            </w:r>
            <w:r w:rsidR="00307A68" w:rsidRPr="00CE1553">
              <w:t xml:space="preserve">Appendix </w:t>
            </w:r>
            <w:r w:rsidRPr="00CE1553">
              <w:t>1</w:t>
            </w:r>
            <w:r w:rsidR="00307A68" w:rsidRPr="00CE1553">
              <w:t xml:space="preserve"> to DEFFORM 47 Annex A (</w:t>
            </w:r>
            <w:r w:rsidR="00AE7390">
              <w:t>Tender Submission Document (</w:t>
            </w:r>
            <w:r w:rsidR="00307A68" w:rsidRPr="00CE1553">
              <w:t>Offer</w:t>
            </w:r>
            <w:r w:rsidR="00AE7390">
              <w:t>)</w:t>
            </w:r>
            <w:r w:rsidR="00307A68" w:rsidRPr="00CE1553">
              <w:t>)</w:t>
            </w:r>
            <w:r w:rsidRPr="00CE1553">
              <w:t>.</w:t>
            </w:r>
          </w:p>
        </w:tc>
      </w:tr>
      <w:tr w:rsidR="00E2152B" w:rsidRPr="00FC4525" w:rsidTr="00CE1553">
        <w:trPr>
          <w:trHeight w:val="72"/>
        </w:trPr>
        <w:tc>
          <w:tcPr>
            <w:tcW w:w="9781" w:type="dxa"/>
            <w:gridSpan w:val="7"/>
            <w:tcBorders>
              <w:top w:val="single" w:sz="6" w:space="0" w:color="auto"/>
              <w:left w:val="double" w:sz="6" w:space="0" w:color="auto"/>
              <w:right w:val="double" w:sz="6" w:space="0" w:color="auto"/>
            </w:tcBorders>
            <w:vAlign w:val="center"/>
          </w:tcPr>
          <w:p w:rsidR="00E2152B" w:rsidRPr="00D96944" w:rsidRDefault="00E2152B" w:rsidP="005D4D8D">
            <w:r>
              <w:t>Tenderer’s Declaration of Compliance with Competition Law</w:t>
            </w:r>
          </w:p>
        </w:tc>
      </w:tr>
      <w:tr w:rsidR="00E2152B" w:rsidRPr="00FC4525" w:rsidTr="004B7F26">
        <w:trPr>
          <w:trHeight w:val="578"/>
        </w:trPr>
        <w:tc>
          <w:tcPr>
            <w:tcW w:w="9781" w:type="dxa"/>
            <w:gridSpan w:val="7"/>
            <w:tcBorders>
              <w:top w:val="single" w:sz="6" w:space="0" w:color="auto"/>
              <w:left w:val="double" w:sz="6" w:space="0" w:color="auto"/>
              <w:right w:val="double" w:sz="6" w:space="0" w:color="auto"/>
            </w:tcBorders>
            <w:vAlign w:val="center"/>
          </w:tcPr>
          <w:p w:rsidR="00E2152B" w:rsidRPr="00B368A0" w:rsidRDefault="00E2152B" w:rsidP="005D4D8D">
            <w:pPr>
              <w:rPr>
                <w:b/>
              </w:rPr>
            </w:pPr>
            <w:r w:rsidRPr="00D96944">
              <w:t xml:space="preserve">We certify that the offer made is intended to be genuinely competitive.  No aspect of the price has been fixed or adjusted by any arrangement with any </w:t>
            </w:r>
            <w:r w:rsidR="008E66C4">
              <w:t>T</w:t>
            </w:r>
            <w:r w:rsidRPr="00D96944">
              <w:t xml:space="preserve">hird </w:t>
            </w:r>
            <w:r w:rsidR="008E66C4">
              <w:t>P</w:t>
            </w:r>
            <w:r w:rsidRPr="00D96944">
              <w:t>arty.</w:t>
            </w:r>
            <w:r w:rsidR="00B45C15">
              <w:t xml:space="preserve">  </w:t>
            </w:r>
            <w:r w:rsidR="00552A57">
              <w:t>A</w:t>
            </w:r>
            <w:r w:rsidR="00B45C15" w:rsidRPr="00D96944">
              <w:t>rrangement</w:t>
            </w:r>
            <w:r w:rsidR="00552A57">
              <w:t xml:space="preserve"> in this context </w:t>
            </w:r>
            <w:r w:rsidR="00B45C15" w:rsidRPr="00D96944">
              <w:t xml:space="preserve">includes any transaction, or agreement, </w:t>
            </w:r>
            <w:r w:rsidR="00B45C15" w:rsidRPr="00B368A0">
              <w:t>private or open, or collusion, formal or informal, and whether or not legally binding.</w:t>
            </w:r>
            <w:r w:rsidR="00B45C15" w:rsidRPr="00B368A0">
              <w:rPr>
                <w:b/>
              </w:rPr>
              <w:t xml:space="preserve">  </w:t>
            </w:r>
            <w:r w:rsidRPr="00B368A0">
              <w:t>In particular:</w:t>
            </w:r>
          </w:p>
          <w:p w:rsidR="00E2152B" w:rsidRPr="00B368A0" w:rsidRDefault="00E2152B" w:rsidP="00BE0C67">
            <w:pPr>
              <w:numPr>
                <w:ilvl w:val="0"/>
                <w:numId w:val="9"/>
              </w:numPr>
            </w:pPr>
            <w:r w:rsidRPr="00B368A0">
              <w:t xml:space="preserve">the offered price has not been divulged to any </w:t>
            </w:r>
            <w:r w:rsidR="008E66C4" w:rsidRPr="00B368A0">
              <w:t>T</w:t>
            </w:r>
            <w:r w:rsidRPr="00B368A0">
              <w:t xml:space="preserve">hird </w:t>
            </w:r>
            <w:r w:rsidR="008E66C4" w:rsidRPr="00B368A0">
              <w:t>P</w:t>
            </w:r>
            <w:r w:rsidRPr="00B368A0">
              <w:t>arty,</w:t>
            </w:r>
          </w:p>
          <w:p w:rsidR="00E2152B" w:rsidRPr="00B368A0" w:rsidRDefault="00E2152B" w:rsidP="00BE0C67">
            <w:pPr>
              <w:numPr>
                <w:ilvl w:val="0"/>
                <w:numId w:val="9"/>
              </w:numPr>
              <w:rPr>
                <w:b/>
              </w:rPr>
            </w:pPr>
            <w:r w:rsidRPr="00B368A0">
              <w:t xml:space="preserve">no arrangement has been made with any </w:t>
            </w:r>
            <w:r w:rsidR="00B02210" w:rsidRPr="00B368A0">
              <w:t>T</w:t>
            </w:r>
            <w:r w:rsidRPr="00B368A0">
              <w:t xml:space="preserve">hird </w:t>
            </w:r>
            <w:r w:rsidR="00B02210" w:rsidRPr="00B368A0">
              <w:t>P</w:t>
            </w:r>
            <w:r w:rsidRPr="00B368A0">
              <w:t xml:space="preserve">arty that </w:t>
            </w:r>
            <w:r w:rsidR="00552A57" w:rsidRPr="00B368A0">
              <w:t xml:space="preserve">they </w:t>
            </w:r>
            <w:r w:rsidRPr="00B368A0">
              <w:t xml:space="preserve">should refrain from </w:t>
            </w:r>
            <w:r w:rsidR="006B49EE">
              <w:t>Tender</w:t>
            </w:r>
            <w:r w:rsidRPr="00B368A0">
              <w:t>ing,</w:t>
            </w:r>
          </w:p>
          <w:p w:rsidR="00E2152B" w:rsidRPr="00B368A0" w:rsidRDefault="00E2152B" w:rsidP="00BE0C67">
            <w:pPr>
              <w:numPr>
                <w:ilvl w:val="0"/>
                <w:numId w:val="9"/>
              </w:numPr>
              <w:rPr>
                <w:b/>
              </w:rPr>
            </w:pPr>
            <w:r w:rsidRPr="00B368A0">
              <w:t xml:space="preserve">no arrangement with any </w:t>
            </w:r>
            <w:r w:rsidR="00B02210" w:rsidRPr="00B368A0">
              <w:t>T</w:t>
            </w:r>
            <w:r w:rsidRPr="00B368A0">
              <w:t xml:space="preserve">hird </w:t>
            </w:r>
            <w:r w:rsidR="00B02210" w:rsidRPr="00B368A0">
              <w:t>P</w:t>
            </w:r>
            <w:r w:rsidRPr="00B368A0">
              <w:t>arty has been made to the effect that we will refrain from bidding on a future occasion,</w:t>
            </w:r>
          </w:p>
          <w:p w:rsidR="00E2152B" w:rsidRPr="00B368A0" w:rsidRDefault="00E2152B" w:rsidP="00BE0C67">
            <w:pPr>
              <w:numPr>
                <w:ilvl w:val="0"/>
                <w:numId w:val="9"/>
              </w:numPr>
              <w:rPr>
                <w:b/>
              </w:rPr>
            </w:pPr>
            <w:r w:rsidRPr="00B368A0">
              <w:t xml:space="preserve">no discussion with any </w:t>
            </w:r>
            <w:r w:rsidR="00B02210" w:rsidRPr="00B368A0">
              <w:t>T</w:t>
            </w:r>
            <w:r w:rsidRPr="00B368A0">
              <w:t xml:space="preserve">hird </w:t>
            </w:r>
            <w:r w:rsidR="00B02210" w:rsidRPr="00B368A0">
              <w:t>P</w:t>
            </w:r>
            <w:r w:rsidRPr="00B368A0">
              <w:t>arty has taken place concerning the details of either’s proposed price, and</w:t>
            </w:r>
          </w:p>
          <w:p w:rsidR="00E2152B" w:rsidRPr="00B368A0" w:rsidRDefault="00E2152B" w:rsidP="00BE0C67">
            <w:pPr>
              <w:numPr>
                <w:ilvl w:val="0"/>
                <w:numId w:val="9"/>
              </w:numPr>
              <w:rPr>
                <w:b/>
              </w:rPr>
            </w:pPr>
            <w:r w:rsidRPr="00B368A0">
              <w:t xml:space="preserve">no arrangement has been made with any </w:t>
            </w:r>
            <w:r w:rsidR="00B02210" w:rsidRPr="00B368A0">
              <w:t>T</w:t>
            </w:r>
            <w:r w:rsidRPr="00B368A0">
              <w:t xml:space="preserve">hird </w:t>
            </w:r>
            <w:r w:rsidR="00B02210" w:rsidRPr="00B368A0">
              <w:t>P</w:t>
            </w:r>
            <w:r w:rsidRPr="00B368A0">
              <w:t>arty otherwise to limit genuine competition.</w:t>
            </w:r>
          </w:p>
          <w:p w:rsidR="00E2152B" w:rsidRPr="00D96944" w:rsidRDefault="00E2152B" w:rsidP="005D4D8D">
            <w:r w:rsidRPr="00B368A0">
              <w:t>We understand that any instances of illegal cartels or market sharing arrangements</w:t>
            </w:r>
            <w:r w:rsidR="00B45C15" w:rsidRPr="00B368A0">
              <w:t xml:space="preserve">, or other anti-competitive practices, </w:t>
            </w:r>
            <w:r w:rsidRPr="00B368A0">
              <w:t xml:space="preserve">suspected by the </w:t>
            </w:r>
            <w:r w:rsidR="004A109C" w:rsidRPr="00B368A0">
              <w:t xml:space="preserve">Authority </w:t>
            </w:r>
            <w:r w:rsidRPr="00B368A0">
              <w:t>will be referred to the Competition and Markets Authority for investigation and may be subject to</w:t>
            </w:r>
            <w:r w:rsidRPr="00D96944">
              <w:t xml:space="preserve"> action under the Competition Act 1998 and the </w:t>
            </w:r>
            <w:r w:rsidRPr="00D96944">
              <w:lastRenderedPageBreak/>
              <w:t>Enterprise Act 2002.</w:t>
            </w:r>
          </w:p>
          <w:p w:rsidR="00E2152B" w:rsidRDefault="00E2152B" w:rsidP="005D4D8D">
            <w:r w:rsidRPr="00D96944">
              <w:t>We understand that any misrepresentations may also be the subject of criminal investigation or used as the basis for civil action.</w:t>
            </w:r>
          </w:p>
          <w:p w:rsidR="00EE17DF" w:rsidRPr="004D62C9" w:rsidRDefault="004D62C9" w:rsidP="005D4D8D">
            <w:pPr>
              <w:rPr>
                <w:rFonts w:cs="Arial"/>
              </w:rPr>
            </w:pPr>
            <w:r w:rsidRPr="008B77E0">
              <w:t>We agree that the Authority may share the Contractor’s information / documentation (subm</w:t>
            </w:r>
            <w:r w:rsidR="00200711">
              <w:t>itt</w:t>
            </w:r>
            <w:r w:rsidRPr="008B77E0">
              <w:t xml:space="preserve">ed to the Authority during this </w:t>
            </w:r>
            <w:r w:rsidR="004964B2">
              <w:t>Procurement</w:t>
            </w:r>
            <w:r w:rsidRPr="008B77E0">
              <w:t>) more widely within Government for the purpose of ensuring effective cross-Government procurement processes, including value for money and related purposes.  We certify that we have identified any sensitive material in DEFFORM 539A</w:t>
            </w:r>
            <w:r w:rsidR="008B77E0" w:rsidRPr="008B77E0">
              <w:t>.</w:t>
            </w:r>
          </w:p>
        </w:tc>
      </w:tr>
      <w:tr w:rsidR="00E2152B" w:rsidRPr="00FC4525" w:rsidTr="00CE1553">
        <w:trPr>
          <w:trHeight w:val="72"/>
        </w:trPr>
        <w:tc>
          <w:tcPr>
            <w:tcW w:w="9781" w:type="dxa"/>
            <w:gridSpan w:val="7"/>
            <w:tcBorders>
              <w:top w:val="single" w:sz="6" w:space="0" w:color="auto"/>
              <w:left w:val="double" w:sz="6" w:space="0" w:color="auto"/>
              <w:right w:val="double" w:sz="6" w:space="0" w:color="auto"/>
            </w:tcBorders>
            <w:vAlign w:val="bottom"/>
          </w:tcPr>
          <w:p w:rsidR="00E2152B" w:rsidRPr="00FC4525" w:rsidRDefault="00E2152B" w:rsidP="005D4D8D">
            <w:r w:rsidRPr="00FC4525">
              <w:lastRenderedPageBreak/>
              <w:t>Dated this</w:t>
            </w:r>
            <w:r w:rsidR="001023F3" w:rsidRPr="00FC4525">
              <w:t>.........</w:t>
            </w:r>
            <w:r w:rsidR="001023F3">
              <w:t>.........</w:t>
            </w:r>
            <w:r w:rsidR="001023F3" w:rsidRPr="00FC4525">
              <w:t xml:space="preserve"> </w:t>
            </w:r>
            <w:r w:rsidRPr="00FC4525">
              <w:t>day of ...................................................................</w:t>
            </w:r>
            <w:r>
              <w:t xml:space="preserve"> </w:t>
            </w:r>
            <w:r w:rsidRPr="00FC4525">
              <w:t>Year ..................</w:t>
            </w:r>
            <w:r w:rsidR="00E25960">
              <w:t>......</w:t>
            </w:r>
          </w:p>
        </w:tc>
      </w:tr>
      <w:tr w:rsidR="00E2152B" w:rsidRPr="00FC4525" w:rsidTr="004B7F26">
        <w:trPr>
          <w:trHeight w:val="902"/>
        </w:trPr>
        <w:tc>
          <w:tcPr>
            <w:tcW w:w="9781" w:type="dxa"/>
            <w:gridSpan w:val="7"/>
            <w:tcBorders>
              <w:top w:val="single" w:sz="6" w:space="0" w:color="auto"/>
              <w:left w:val="double" w:sz="6" w:space="0" w:color="auto"/>
              <w:right w:val="double" w:sz="6" w:space="0" w:color="auto"/>
            </w:tcBorders>
          </w:tcPr>
          <w:p w:rsidR="00E2152B" w:rsidRDefault="00E2152B" w:rsidP="005D4D8D"/>
          <w:p w:rsidR="00E2152B" w:rsidRDefault="00E2152B" w:rsidP="005D4D8D">
            <w:r w:rsidRPr="00FC4525">
              <w:t>Signature:</w:t>
            </w:r>
            <w:r w:rsidRPr="00FC4525">
              <w:tab/>
            </w:r>
            <w:r w:rsidRPr="00FC4525">
              <w:tab/>
            </w:r>
            <w:r w:rsidRPr="00FC4525">
              <w:tab/>
            </w:r>
            <w:r w:rsidRPr="00FC4525">
              <w:tab/>
              <w:t xml:space="preserve">In the capacity of </w:t>
            </w:r>
          </w:p>
          <w:p w:rsidR="00E2152B" w:rsidRPr="00FC4525" w:rsidRDefault="00E2152B" w:rsidP="005D4D8D">
            <w:r>
              <w:tab/>
            </w:r>
            <w:r w:rsidRPr="00FC4525">
              <w:t>.......................................................................................................</w:t>
            </w:r>
          </w:p>
          <w:p w:rsidR="00E2152B" w:rsidRPr="00FC4525" w:rsidRDefault="00E2152B" w:rsidP="005D4D8D">
            <w:r>
              <w:t>(Must be original)</w:t>
            </w:r>
            <w:r w:rsidRPr="00FC4525">
              <w:tab/>
            </w:r>
            <w:r w:rsidRPr="00FC4525">
              <w:tab/>
            </w:r>
            <w:r w:rsidRPr="00FC4525">
              <w:tab/>
            </w:r>
            <w:r w:rsidRPr="00FC4525">
              <w:tab/>
              <w:t>(State official position e.g. Director, Manager, Secretary etc.)</w:t>
            </w:r>
          </w:p>
        </w:tc>
      </w:tr>
      <w:tr w:rsidR="00E2152B" w:rsidRPr="00FC4525" w:rsidTr="004B7F26">
        <w:tc>
          <w:tcPr>
            <w:tcW w:w="5040" w:type="dxa"/>
            <w:gridSpan w:val="2"/>
            <w:tcBorders>
              <w:top w:val="single" w:sz="6" w:space="0" w:color="auto"/>
              <w:left w:val="double" w:sz="6" w:space="0" w:color="auto"/>
              <w:bottom w:val="double" w:sz="6" w:space="0" w:color="auto"/>
            </w:tcBorders>
          </w:tcPr>
          <w:p w:rsidR="00E2152B" w:rsidRPr="00FC4525" w:rsidRDefault="00E2152B" w:rsidP="005D4D8D">
            <w:r w:rsidRPr="00FC4525">
              <w:rPr>
                <w:b/>
              </w:rPr>
              <w:t xml:space="preserve">Name: </w:t>
            </w:r>
            <w:r w:rsidRPr="00FC4525">
              <w:t>(in BLOCK CAPITALS)</w:t>
            </w:r>
          </w:p>
          <w:p w:rsidR="00E2152B" w:rsidRPr="00FC4525" w:rsidRDefault="00E2152B" w:rsidP="005D4D8D"/>
          <w:p w:rsidR="00E2152B" w:rsidRPr="00FC4525" w:rsidRDefault="00E2152B" w:rsidP="005D4D8D">
            <w:r w:rsidRPr="00FC4525">
              <w:t>duly authorised to sign this Tender for and on behalf of:</w:t>
            </w:r>
          </w:p>
          <w:p w:rsidR="00E2152B" w:rsidRPr="00FC4525" w:rsidRDefault="00E2152B" w:rsidP="005D4D8D"/>
          <w:p w:rsidR="00E2152B" w:rsidRPr="00FC4525" w:rsidRDefault="00E2152B" w:rsidP="005D4D8D">
            <w:r w:rsidRPr="00FC4525">
              <w:t>(Tende</w:t>
            </w:r>
            <w:r>
              <w:t>r</w:t>
            </w:r>
            <w:r w:rsidRPr="00FC4525">
              <w:t>er's Name)</w:t>
            </w:r>
          </w:p>
        </w:tc>
        <w:tc>
          <w:tcPr>
            <w:tcW w:w="4741" w:type="dxa"/>
            <w:gridSpan w:val="5"/>
            <w:tcBorders>
              <w:top w:val="single" w:sz="6" w:space="0" w:color="auto"/>
              <w:left w:val="single" w:sz="6" w:space="0" w:color="auto"/>
              <w:bottom w:val="double" w:sz="6" w:space="0" w:color="auto"/>
              <w:right w:val="double" w:sz="6" w:space="0" w:color="auto"/>
            </w:tcBorders>
          </w:tcPr>
          <w:p w:rsidR="00E2152B" w:rsidRPr="00FC4525" w:rsidRDefault="00E2152B" w:rsidP="005D4D8D">
            <w:r w:rsidRPr="00FC4525">
              <w:t>Postal Address:</w:t>
            </w:r>
          </w:p>
          <w:p w:rsidR="00E2152B" w:rsidRPr="00FC4525" w:rsidRDefault="00E2152B" w:rsidP="005D4D8D"/>
          <w:p w:rsidR="00E2152B" w:rsidRPr="00FC4525" w:rsidRDefault="00E2152B" w:rsidP="005D4D8D"/>
          <w:p w:rsidR="00E2152B" w:rsidRPr="00FC4525" w:rsidRDefault="00E2152B" w:rsidP="005D4D8D">
            <w:r w:rsidRPr="00FC4525">
              <w:t>Telephone No:</w:t>
            </w:r>
          </w:p>
          <w:p w:rsidR="00E2152B" w:rsidRDefault="00E2152B" w:rsidP="005D4D8D">
            <w:r>
              <w:t>Registered Company Number:</w:t>
            </w:r>
          </w:p>
          <w:p w:rsidR="00F57DD2" w:rsidRPr="00FC4525" w:rsidRDefault="00F57DD2" w:rsidP="005D4D8D">
            <w:r>
              <w:t>Dunn And Brads</w:t>
            </w:r>
            <w:r w:rsidR="00631904">
              <w:t>tr</w:t>
            </w:r>
            <w:r>
              <w:t>eet number:</w:t>
            </w:r>
          </w:p>
        </w:tc>
      </w:tr>
    </w:tbl>
    <w:p w:rsidR="00266E26" w:rsidRDefault="00266E26" w:rsidP="005D4D8D"/>
    <w:p w:rsidR="00936D7C" w:rsidRDefault="00936D7C" w:rsidP="005D4D8D"/>
    <w:p w:rsidR="007861F8" w:rsidRDefault="007861F8" w:rsidP="005D4D8D">
      <w:pPr>
        <w:sectPr w:rsidR="007861F8" w:rsidSect="00280104">
          <w:footerReference w:type="default" r:id="rId16"/>
          <w:pgSz w:w="11907" w:h="16840"/>
          <w:pgMar w:top="851" w:right="1134" w:bottom="851" w:left="1134" w:header="567" w:footer="567" w:gutter="0"/>
          <w:pgNumType w:start="1"/>
          <w:cols w:space="720"/>
          <w:noEndnote/>
          <w:docGrid w:linePitch="299"/>
        </w:sectPr>
      </w:pPr>
    </w:p>
    <w:p w:rsidR="00314502" w:rsidRPr="00DE333B" w:rsidRDefault="00240593" w:rsidP="00F85BBC">
      <w:pPr>
        <w:pStyle w:val="Heading2"/>
        <w:rPr>
          <w:sz w:val="26"/>
          <w:szCs w:val="26"/>
          <w:lang w:eastAsia="en-GB"/>
        </w:rPr>
      </w:pPr>
      <w:bookmarkStart w:id="58" w:name="_Toc485394147"/>
      <w:bookmarkStart w:id="59" w:name="_Toc488747459"/>
      <w:r w:rsidRPr="00DE333B">
        <w:rPr>
          <w:sz w:val="26"/>
          <w:szCs w:val="26"/>
          <w:lang w:eastAsia="en-GB"/>
        </w:rPr>
        <w:lastRenderedPageBreak/>
        <w:t xml:space="preserve">Appendix A to DEFFORM 47 Annex A - </w:t>
      </w:r>
      <w:r w:rsidR="00092987" w:rsidRPr="00DE333B">
        <w:rPr>
          <w:sz w:val="26"/>
          <w:szCs w:val="26"/>
          <w:lang w:eastAsia="en-GB"/>
        </w:rPr>
        <w:t>Guidance on Completing</w:t>
      </w:r>
      <w:r w:rsidR="00E053DE" w:rsidRPr="00DE333B">
        <w:rPr>
          <w:sz w:val="26"/>
          <w:szCs w:val="26"/>
          <w:lang w:eastAsia="en-GB"/>
        </w:rPr>
        <w:t xml:space="preserve"> Mandatory Declarations</w:t>
      </w:r>
      <w:bookmarkEnd w:id="58"/>
      <w:bookmarkEnd w:id="59"/>
      <w:r w:rsidR="00E053DE" w:rsidRPr="00DE333B">
        <w:rPr>
          <w:sz w:val="26"/>
          <w:szCs w:val="26"/>
          <w:lang w:eastAsia="en-GB"/>
        </w:rPr>
        <w:t xml:space="preserve"> </w:t>
      </w:r>
    </w:p>
    <w:p w:rsidR="00024124" w:rsidRPr="00024124" w:rsidRDefault="00024124" w:rsidP="00BA5557">
      <w:pPr>
        <w:pStyle w:val="Heading3"/>
        <w:rPr>
          <w:lang w:eastAsia="en-GB"/>
        </w:rPr>
      </w:pPr>
      <w:bookmarkStart w:id="60" w:name="_Toc488747460"/>
      <w:r w:rsidRPr="00024124">
        <w:rPr>
          <w:lang w:eastAsia="en-GB"/>
        </w:rPr>
        <w:t>Part Tender</w:t>
      </w:r>
      <w:bookmarkEnd w:id="60"/>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1. </w:t>
      </w:r>
      <w:r w:rsidR="00A27968">
        <w:rPr>
          <w:rFonts w:cs="Arial"/>
          <w:color w:val="000000"/>
          <w:szCs w:val="22"/>
          <w:lang w:eastAsia="en-GB"/>
        </w:rPr>
        <w:tab/>
      </w:r>
      <w:r w:rsidRPr="00024124">
        <w:rPr>
          <w:rFonts w:cs="Arial"/>
          <w:color w:val="000000"/>
          <w:szCs w:val="22"/>
          <w:lang w:eastAsia="en-GB"/>
        </w:rPr>
        <w:t>Under Condition of Tendering</w:t>
      </w:r>
      <w:r w:rsidR="009041D2">
        <w:rPr>
          <w:rFonts w:cs="Arial"/>
          <w:color w:val="000000"/>
          <w:szCs w:val="22"/>
          <w:lang w:eastAsia="en-GB"/>
        </w:rPr>
        <w:t xml:space="preserve"> Clause</w:t>
      </w:r>
      <w:r w:rsidRPr="00024124">
        <w:rPr>
          <w:rFonts w:cs="Arial"/>
          <w:color w:val="000000"/>
          <w:szCs w:val="22"/>
          <w:lang w:eastAsia="en-GB"/>
        </w:rPr>
        <w:t xml:space="preserve"> F1, the Authority reserves the right to order some or part of your Tender. If your offer is subject to the Authority </w:t>
      </w:r>
      <w:r w:rsidR="00EB7096">
        <w:rPr>
          <w:rFonts w:cs="Arial"/>
          <w:color w:val="000000"/>
          <w:szCs w:val="22"/>
          <w:lang w:eastAsia="en-GB"/>
        </w:rPr>
        <w:t>Contract</w:t>
      </w:r>
      <w:r w:rsidRPr="00024124">
        <w:rPr>
          <w:rFonts w:cs="Arial"/>
          <w:color w:val="000000"/>
          <w:szCs w:val="22"/>
          <w:lang w:eastAsia="en-GB"/>
        </w:rPr>
        <w:t xml:space="preserve">ing for all the Contractor Deliverables, select ‘Yes’ and provide further details in your Tender. </w:t>
      </w:r>
    </w:p>
    <w:p w:rsidR="00024124" w:rsidRPr="00024124" w:rsidRDefault="00024124" w:rsidP="00BA5557">
      <w:pPr>
        <w:pStyle w:val="Heading3"/>
        <w:rPr>
          <w:lang w:eastAsia="en-GB"/>
        </w:rPr>
      </w:pPr>
      <w:bookmarkStart w:id="61" w:name="_Toc488747461"/>
      <w:r w:rsidRPr="00024124">
        <w:rPr>
          <w:lang w:eastAsia="en-GB"/>
        </w:rPr>
        <w:t>Minimum Order Quantities</w:t>
      </w:r>
      <w:bookmarkEnd w:id="61"/>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 </w:t>
      </w:r>
      <w:r w:rsidR="00A27968">
        <w:rPr>
          <w:rFonts w:cs="Arial"/>
          <w:color w:val="000000"/>
          <w:szCs w:val="22"/>
          <w:lang w:eastAsia="en-GB"/>
        </w:rPr>
        <w:tab/>
      </w:r>
      <w:r w:rsidRPr="00024124">
        <w:rPr>
          <w:rFonts w:cs="Arial"/>
          <w:color w:val="000000"/>
          <w:szCs w:val="22"/>
          <w:lang w:eastAsia="en-GB"/>
        </w:rPr>
        <w:t xml:space="preserve">Where your offer is subject to minimum order quantities select ‘Yes’ and provide further details in your Tender. </w:t>
      </w:r>
    </w:p>
    <w:p w:rsidR="00024124" w:rsidRPr="00024124" w:rsidRDefault="00024124" w:rsidP="00BA5557">
      <w:pPr>
        <w:pStyle w:val="Heading3"/>
        <w:rPr>
          <w:lang w:eastAsia="en-GB"/>
        </w:rPr>
      </w:pPr>
      <w:bookmarkStart w:id="62" w:name="_Toc488747462"/>
      <w:r w:rsidRPr="00024124">
        <w:rPr>
          <w:lang w:eastAsia="en-GB"/>
        </w:rPr>
        <w:t>IPR Restrictions</w:t>
      </w:r>
      <w:bookmarkEnd w:id="62"/>
      <w:r w:rsidRPr="00024124">
        <w:rPr>
          <w:lang w:eastAsia="en-GB"/>
        </w:rPr>
        <w:t xml:space="preserve"> </w:t>
      </w:r>
    </w:p>
    <w:p w:rsidR="00024124" w:rsidRPr="00024124" w:rsidRDefault="00024124" w:rsidP="00024124">
      <w:pPr>
        <w:autoSpaceDE w:val="0"/>
        <w:autoSpaceDN w:val="0"/>
        <w:adjustRightInd w:val="0"/>
        <w:spacing w:after="48"/>
        <w:rPr>
          <w:rFonts w:cs="Arial"/>
          <w:color w:val="000000"/>
          <w:szCs w:val="22"/>
          <w:lang w:eastAsia="en-GB"/>
        </w:rPr>
      </w:pPr>
      <w:r w:rsidRPr="00024124">
        <w:rPr>
          <w:rFonts w:cs="Arial"/>
          <w:color w:val="000000"/>
          <w:szCs w:val="22"/>
          <w:lang w:eastAsia="en-GB"/>
        </w:rPr>
        <w:t xml:space="preserve">3. </w:t>
      </w:r>
      <w:r w:rsidR="00A27968">
        <w:rPr>
          <w:rFonts w:cs="Arial"/>
          <w:color w:val="000000"/>
          <w:szCs w:val="22"/>
          <w:lang w:eastAsia="en-GB"/>
        </w:rPr>
        <w:tab/>
      </w:r>
      <w:r w:rsidRPr="00024124">
        <w:rPr>
          <w:rFonts w:cs="Arial"/>
          <w:color w:val="000000"/>
          <w:szCs w:val="22"/>
          <w:lang w:eastAsia="en-GB"/>
        </w:rPr>
        <w:t xml:space="preserve">Where the Contractor Deliverables are subject to IPR that has been exclusively or part funded by Private Venture, Foreign Investment or otherwise than by Authority funding you must select ‘Yes’ in Annex A </w:t>
      </w:r>
      <w:r w:rsidR="00FC0139">
        <w:rPr>
          <w:rFonts w:cs="Arial"/>
          <w:color w:val="000000"/>
          <w:szCs w:val="22"/>
          <w:lang w:eastAsia="en-GB"/>
        </w:rPr>
        <w:t xml:space="preserve">(Tender Submission Document (Offer)) </w:t>
      </w:r>
      <w:r w:rsidRPr="00024124">
        <w:rPr>
          <w:rFonts w:cs="Arial"/>
          <w:color w:val="000000"/>
          <w:szCs w:val="22"/>
          <w:lang w:eastAsia="en-GB"/>
        </w:rPr>
        <w:t xml:space="preserve">(Are the Contractor Deliverables subject to IPR that has been exclusively or part funded by Private Venture, Foreign Investment or otherwise than by Authority funding) . </w:t>
      </w:r>
    </w:p>
    <w:p w:rsidR="00A27968" w:rsidRDefault="00024124" w:rsidP="00024124">
      <w:pPr>
        <w:autoSpaceDE w:val="0"/>
        <w:autoSpaceDN w:val="0"/>
        <w:adjustRightInd w:val="0"/>
        <w:spacing w:after="48"/>
        <w:rPr>
          <w:rFonts w:cs="Arial"/>
          <w:color w:val="000000"/>
          <w:szCs w:val="22"/>
          <w:lang w:eastAsia="en-GB"/>
        </w:rPr>
      </w:pPr>
      <w:r w:rsidRPr="00024124">
        <w:rPr>
          <w:rFonts w:cs="Arial"/>
          <w:color w:val="000000"/>
          <w:szCs w:val="22"/>
          <w:lang w:eastAsia="en-GB"/>
        </w:rPr>
        <w:t>4.</w:t>
      </w:r>
      <w:r w:rsidR="00A27968">
        <w:rPr>
          <w:rFonts w:cs="Arial"/>
          <w:color w:val="000000"/>
          <w:szCs w:val="22"/>
          <w:lang w:eastAsia="en-GB"/>
        </w:rPr>
        <w:tab/>
      </w:r>
      <w:r w:rsidRPr="00024124">
        <w:rPr>
          <w:rFonts w:cs="Arial"/>
          <w:color w:val="000000"/>
          <w:szCs w:val="22"/>
          <w:lang w:eastAsia="en-GB"/>
        </w:rPr>
        <w:t xml:space="preserve"> If you have answered ‘Yes’ in Annex A (</w:t>
      </w:r>
      <w:r w:rsidR="00FC0139">
        <w:rPr>
          <w:rFonts w:cs="Arial"/>
          <w:color w:val="000000"/>
          <w:szCs w:val="22"/>
          <w:lang w:eastAsia="en-GB"/>
        </w:rPr>
        <w:t>Tender Submission Document (Offer)</w:t>
      </w:r>
      <w:r w:rsidRPr="00024124">
        <w:rPr>
          <w:rFonts w:cs="Arial"/>
          <w:color w:val="000000"/>
          <w:szCs w:val="22"/>
          <w:lang w:eastAsia="en-GB"/>
        </w:rPr>
        <w:t xml:space="preserve">)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rsidR="00024124" w:rsidRPr="00024124" w:rsidRDefault="00024124" w:rsidP="00BA5557">
      <w:pPr>
        <w:autoSpaceDE w:val="0"/>
        <w:autoSpaceDN w:val="0"/>
        <w:adjustRightInd w:val="0"/>
        <w:spacing w:after="48"/>
        <w:ind w:left="1134" w:hanging="567"/>
        <w:rPr>
          <w:rFonts w:cs="Arial"/>
          <w:color w:val="000000"/>
          <w:szCs w:val="22"/>
          <w:lang w:eastAsia="en-GB"/>
        </w:rPr>
      </w:pPr>
      <w:r w:rsidRPr="00024124">
        <w:rPr>
          <w:rFonts w:cs="Arial"/>
          <w:color w:val="000000"/>
          <w:szCs w:val="22"/>
          <w:lang w:eastAsia="en-GB"/>
        </w:rPr>
        <w:t xml:space="preserve">a. </w:t>
      </w:r>
      <w:r w:rsidR="00A27968">
        <w:rPr>
          <w:rFonts w:cs="Arial"/>
          <w:color w:val="000000"/>
          <w:szCs w:val="22"/>
          <w:lang w:eastAsia="en-GB"/>
        </w:rPr>
        <w:tab/>
      </w:r>
      <w:r w:rsidRPr="00024124">
        <w:rPr>
          <w:rFonts w:cs="Arial"/>
          <w:color w:val="000000"/>
          <w:szCs w:val="22"/>
          <w:lang w:eastAsia="en-GB"/>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rsidR="00024124" w:rsidRPr="00024124" w:rsidRDefault="00024124" w:rsidP="00BA5557">
      <w:pPr>
        <w:autoSpaceDE w:val="0"/>
        <w:autoSpaceDN w:val="0"/>
        <w:adjustRightInd w:val="0"/>
        <w:spacing w:after="48"/>
        <w:ind w:left="1134" w:hanging="567"/>
        <w:rPr>
          <w:rFonts w:cs="Arial"/>
          <w:color w:val="000000"/>
          <w:szCs w:val="22"/>
          <w:lang w:eastAsia="en-GB"/>
        </w:rPr>
      </w:pPr>
      <w:r w:rsidRPr="00024124">
        <w:rPr>
          <w:rFonts w:cs="Arial"/>
          <w:color w:val="000000"/>
          <w:szCs w:val="22"/>
          <w:lang w:eastAsia="en-GB"/>
        </w:rPr>
        <w:t xml:space="preserve">b. </w:t>
      </w:r>
      <w:r w:rsidR="00A27968">
        <w:rPr>
          <w:rFonts w:cs="Arial"/>
          <w:color w:val="000000"/>
          <w:szCs w:val="22"/>
          <w:lang w:eastAsia="en-GB"/>
        </w:rPr>
        <w:tab/>
      </w:r>
      <w:r w:rsidRPr="00024124">
        <w:rPr>
          <w:rFonts w:cs="Arial"/>
          <w:color w:val="000000"/>
          <w:szCs w:val="22"/>
          <w:lang w:eastAsia="en-GB"/>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w:t>
      </w:r>
      <w:r w:rsidR="00EB7096">
        <w:rPr>
          <w:rFonts w:cs="Arial"/>
          <w:color w:val="000000"/>
          <w:szCs w:val="22"/>
          <w:lang w:eastAsia="en-GB"/>
        </w:rPr>
        <w:t>Contract</w:t>
      </w:r>
      <w:r w:rsidRPr="00024124">
        <w:rPr>
          <w:rFonts w:cs="Arial"/>
          <w:color w:val="000000"/>
          <w:szCs w:val="22"/>
          <w:lang w:eastAsia="en-GB"/>
        </w:rPr>
        <w:t xml:space="preserve"> or subsequent use by or for the Authority of any Contractor Deliverables; </w:t>
      </w:r>
    </w:p>
    <w:p w:rsidR="00024124" w:rsidRPr="00024124" w:rsidRDefault="00024124" w:rsidP="00BA5557">
      <w:pPr>
        <w:autoSpaceDE w:val="0"/>
        <w:autoSpaceDN w:val="0"/>
        <w:adjustRightInd w:val="0"/>
        <w:spacing w:after="48"/>
        <w:ind w:left="1134" w:hanging="567"/>
        <w:rPr>
          <w:rFonts w:cs="Arial"/>
          <w:color w:val="000000"/>
          <w:szCs w:val="22"/>
          <w:lang w:eastAsia="en-GB"/>
        </w:rPr>
      </w:pPr>
      <w:r w:rsidRPr="00024124">
        <w:rPr>
          <w:rFonts w:cs="Arial"/>
          <w:color w:val="000000"/>
          <w:szCs w:val="22"/>
          <w:lang w:eastAsia="en-GB"/>
        </w:rPr>
        <w:t xml:space="preserve">c. </w:t>
      </w:r>
      <w:r w:rsidR="00A27968">
        <w:rPr>
          <w:rFonts w:cs="Arial"/>
          <w:color w:val="000000"/>
          <w:szCs w:val="22"/>
          <w:lang w:eastAsia="en-GB"/>
        </w:rPr>
        <w:tab/>
      </w:r>
      <w:r w:rsidRPr="00024124">
        <w:rPr>
          <w:rFonts w:cs="Arial"/>
          <w:color w:val="000000"/>
          <w:szCs w:val="22"/>
          <w:lang w:eastAsia="en-GB"/>
        </w:rPr>
        <w:t xml:space="preserve">the nature of any allegation referred to under sub-paragraph 4.b., including any obligation to make payments in respect of the Intellectual Property Right of any confidential information and / or; </w:t>
      </w:r>
    </w:p>
    <w:p w:rsidR="00024124" w:rsidRPr="00024124" w:rsidRDefault="00024124" w:rsidP="00BA5557">
      <w:pPr>
        <w:autoSpaceDE w:val="0"/>
        <w:autoSpaceDN w:val="0"/>
        <w:adjustRightInd w:val="0"/>
        <w:spacing w:after="0"/>
        <w:ind w:left="1134" w:hanging="567"/>
        <w:rPr>
          <w:rFonts w:cs="Arial"/>
          <w:color w:val="000000"/>
          <w:szCs w:val="22"/>
          <w:lang w:eastAsia="en-GB"/>
        </w:rPr>
      </w:pPr>
      <w:r w:rsidRPr="00024124">
        <w:rPr>
          <w:rFonts w:cs="Arial"/>
          <w:color w:val="000000"/>
          <w:szCs w:val="22"/>
          <w:lang w:eastAsia="en-GB"/>
        </w:rPr>
        <w:t>d.</w:t>
      </w:r>
      <w:r w:rsidR="00A27968">
        <w:rPr>
          <w:rFonts w:cs="Arial"/>
          <w:color w:val="000000"/>
          <w:szCs w:val="22"/>
          <w:lang w:eastAsia="en-GB"/>
        </w:rPr>
        <w:tab/>
      </w:r>
      <w:r w:rsidRPr="00024124">
        <w:rPr>
          <w:rFonts w:cs="Arial"/>
          <w:color w:val="000000"/>
          <w:szCs w:val="22"/>
          <w:lang w:eastAsia="en-GB"/>
        </w:rPr>
        <w:t xml:space="preserve"> any action you need to take or the Authority is required to take to deal with the consequences of any allegation referred to under sub-paragraph 4.b. </w:t>
      </w:r>
    </w:p>
    <w:p w:rsidR="00024124" w:rsidRPr="00024124" w:rsidRDefault="00024124" w:rsidP="00024124">
      <w:pPr>
        <w:autoSpaceDE w:val="0"/>
        <w:autoSpaceDN w:val="0"/>
        <w:adjustRightInd w:val="0"/>
        <w:spacing w:after="0"/>
        <w:rPr>
          <w:rFonts w:cs="Arial"/>
          <w:color w:val="000000"/>
          <w:szCs w:val="22"/>
          <w:lang w:eastAsia="en-GB"/>
        </w:rPr>
      </w:pPr>
    </w:p>
    <w:p w:rsid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5. </w:t>
      </w:r>
      <w:r w:rsidR="00A27968">
        <w:rPr>
          <w:rFonts w:cs="Arial"/>
          <w:color w:val="000000"/>
          <w:szCs w:val="22"/>
          <w:lang w:eastAsia="en-GB"/>
        </w:rPr>
        <w:tab/>
      </w:r>
      <w:r w:rsidRPr="00024124">
        <w:rPr>
          <w:rFonts w:cs="Arial"/>
          <w:color w:val="000000"/>
          <w:szCs w:val="22"/>
          <w:lang w:eastAsia="en-GB"/>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rsidR="00496A3A" w:rsidRPr="00024124" w:rsidRDefault="00496A3A" w:rsidP="00024124">
      <w:pPr>
        <w:autoSpaceDE w:val="0"/>
        <w:autoSpaceDN w:val="0"/>
        <w:adjustRightInd w:val="0"/>
        <w:spacing w:after="0"/>
        <w:rPr>
          <w:rFonts w:cs="Arial"/>
          <w:color w:val="000000"/>
          <w:szCs w:val="22"/>
          <w:lang w:eastAsia="en-GB"/>
        </w:rPr>
      </w:pPr>
    </w:p>
    <w:p w:rsidR="00024124" w:rsidRPr="00024124" w:rsidRDefault="00024124" w:rsidP="00BA5557">
      <w:pPr>
        <w:numPr>
          <w:ilvl w:val="0"/>
          <w:numId w:val="10"/>
        </w:num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 If you have previously provided information under paragraphs 4 and 5 you can provide details of the previous notification, updated as necessary to confirm their validity. </w:t>
      </w:r>
    </w:p>
    <w:p w:rsidR="00024124" w:rsidRPr="00024124" w:rsidRDefault="00024124" w:rsidP="00024124">
      <w:pPr>
        <w:autoSpaceDE w:val="0"/>
        <w:autoSpaceDN w:val="0"/>
        <w:adjustRightInd w:val="0"/>
        <w:spacing w:after="0"/>
        <w:rPr>
          <w:rFonts w:cs="Arial"/>
          <w:color w:val="000000"/>
          <w:szCs w:val="22"/>
          <w:lang w:eastAsia="en-GB"/>
        </w:rPr>
      </w:pPr>
    </w:p>
    <w:p w:rsidR="00024124" w:rsidRPr="00024124" w:rsidRDefault="00024124" w:rsidP="00BA5557">
      <w:pPr>
        <w:pStyle w:val="Heading3"/>
        <w:rPr>
          <w:lang w:eastAsia="en-GB"/>
        </w:rPr>
      </w:pPr>
      <w:bookmarkStart w:id="63" w:name="_Toc488747463"/>
      <w:r w:rsidRPr="00024124">
        <w:rPr>
          <w:lang w:eastAsia="en-GB"/>
        </w:rPr>
        <w:lastRenderedPageBreak/>
        <w:t>Notification of Foreign Export Control Restrictions</w:t>
      </w:r>
      <w:bookmarkEnd w:id="63"/>
      <w:r w:rsidRPr="00024124">
        <w:rPr>
          <w:lang w:eastAsia="en-GB"/>
        </w:rPr>
        <w:t xml:space="preserve"> </w:t>
      </w:r>
    </w:p>
    <w:p w:rsidR="00024124" w:rsidRPr="00024124" w:rsidRDefault="00024124" w:rsidP="00024124">
      <w:pPr>
        <w:autoSpaceDE w:val="0"/>
        <w:autoSpaceDN w:val="0"/>
        <w:adjustRightInd w:val="0"/>
        <w:spacing w:after="0"/>
        <w:rPr>
          <w:rFonts w:cs="Arial"/>
          <w:color w:val="000000"/>
          <w:sz w:val="20"/>
          <w:szCs w:val="20"/>
          <w:lang w:eastAsia="en-GB"/>
        </w:rPr>
      </w:pPr>
      <w:r w:rsidRPr="00024124">
        <w:rPr>
          <w:rFonts w:cs="Arial"/>
          <w:color w:val="000000"/>
          <w:szCs w:val="22"/>
          <w:lang w:eastAsia="en-GB"/>
        </w:rPr>
        <w:t xml:space="preserve">7. </w:t>
      </w:r>
      <w:r w:rsidR="00A27968">
        <w:rPr>
          <w:rFonts w:cs="Arial"/>
          <w:color w:val="000000"/>
          <w:szCs w:val="22"/>
          <w:lang w:eastAsia="en-GB"/>
        </w:rPr>
        <w:tab/>
      </w:r>
      <w:r w:rsidRPr="00024124">
        <w:rPr>
          <w:rFonts w:cs="Arial"/>
          <w:color w:val="000000"/>
          <w:szCs w:val="22"/>
          <w:lang w:eastAsia="en-GB"/>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r w:rsidRPr="00024124">
        <w:rPr>
          <w:rFonts w:cs="Arial"/>
          <w:color w:val="000000"/>
          <w:sz w:val="20"/>
          <w:szCs w:val="20"/>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8. </w:t>
      </w:r>
      <w:r w:rsidR="00A27968">
        <w:rPr>
          <w:rFonts w:cs="Arial"/>
          <w:color w:val="000000"/>
          <w:szCs w:val="22"/>
          <w:lang w:eastAsia="en-GB"/>
        </w:rPr>
        <w:tab/>
      </w:r>
      <w:r w:rsidRPr="00024124">
        <w:rPr>
          <w:rFonts w:cs="Arial"/>
          <w:color w:val="000000"/>
          <w:szCs w:val="22"/>
          <w:lang w:eastAsia="en-GB"/>
        </w:rPr>
        <w:t xml:space="preserve">In respect of any Contractor Deliverables, likely to be required for the performance of any resultant </w:t>
      </w:r>
      <w:r w:rsidR="00EB7096">
        <w:rPr>
          <w:rFonts w:cs="Arial"/>
          <w:color w:val="000000"/>
          <w:szCs w:val="22"/>
          <w:lang w:eastAsia="en-GB"/>
        </w:rPr>
        <w:t>Contract</w:t>
      </w:r>
      <w:r w:rsidRPr="00024124">
        <w:rPr>
          <w:rFonts w:cs="Arial"/>
          <w:color w:val="000000"/>
          <w:szCs w:val="22"/>
          <w:lang w:eastAsia="en-GB"/>
        </w:rPr>
        <w:t xml:space="preserve">, you must provide the following information in your Tender: a. Whether all or part of any Contractor Deliverables are or will be subject to: </w:t>
      </w:r>
    </w:p>
    <w:p w:rsidR="00024124" w:rsidRPr="00024124" w:rsidRDefault="00024124" w:rsidP="00024124">
      <w:pPr>
        <w:autoSpaceDE w:val="0"/>
        <w:autoSpaceDN w:val="0"/>
        <w:adjustRightInd w:val="0"/>
        <w:spacing w:after="0"/>
        <w:rPr>
          <w:rFonts w:cs="Arial"/>
          <w:color w:val="000000"/>
          <w:szCs w:val="22"/>
          <w:lang w:eastAsia="en-GB"/>
        </w:rPr>
      </w:pPr>
    </w:p>
    <w:p w:rsidR="00024124" w:rsidRPr="00024124" w:rsidRDefault="00A27968" w:rsidP="00BA5557">
      <w:pPr>
        <w:autoSpaceDE w:val="0"/>
        <w:autoSpaceDN w:val="0"/>
        <w:adjustRightInd w:val="0"/>
        <w:spacing w:after="0"/>
        <w:ind w:firstLine="567"/>
        <w:rPr>
          <w:rFonts w:cs="Arial"/>
          <w:color w:val="000000"/>
          <w:szCs w:val="22"/>
          <w:lang w:eastAsia="en-GB"/>
        </w:rPr>
      </w:pPr>
      <w:r>
        <w:rPr>
          <w:rFonts w:cs="Arial"/>
          <w:color w:val="000000"/>
          <w:szCs w:val="22"/>
          <w:lang w:eastAsia="en-GB"/>
        </w:rPr>
        <w:t>a.</w:t>
      </w:r>
      <w:r>
        <w:rPr>
          <w:rFonts w:cs="Arial"/>
          <w:color w:val="000000"/>
          <w:szCs w:val="22"/>
          <w:lang w:eastAsia="en-GB"/>
        </w:rPr>
        <w:tab/>
      </w:r>
      <w:r w:rsidR="00024124" w:rsidRPr="00024124">
        <w:rPr>
          <w:rFonts w:cs="Arial"/>
          <w:color w:val="000000"/>
          <w:szCs w:val="22"/>
          <w:lang w:eastAsia="en-GB"/>
        </w:rPr>
        <w:t xml:space="preserve">a non-UK export licence, authorisation or exemption; or </w:t>
      </w:r>
    </w:p>
    <w:p w:rsidR="00024124" w:rsidRPr="00024124" w:rsidRDefault="00A27968" w:rsidP="00BA5557">
      <w:pPr>
        <w:autoSpaceDE w:val="0"/>
        <w:autoSpaceDN w:val="0"/>
        <w:adjustRightInd w:val="0"/>
        <w:spacing w:after="0"/>
        <w:ind w:left="1134" w:hanging="567"/>
        <w:rPr>
          <w:rFonts w:cs="Arial"/>
          <w:color w:val="000000"/>
          <w:szCs w:val="22"/>
          <w:lang w:eastAsia="en-GB"/>
        </w:rPr>
      </w:pPr>
      <w:r>
        <w:rPr>
          <w:rFonts w:cs="Arial"/>
          <w:color w:val="000000"/>
          <w:szCs w:val="22"/>
          <w:lang w:eastAsia="en-GB"/>
        </w:rPr>
        <w:t>b.</w:t>
      </w:r>
      <w:r>
        <w:rPr>
          <w:rFonts w:cs="Arial"/>
          <w:color w:val="000000"/>
          <w:szCs w:val="22"/>
          <w:lang w:eastAsia="en-GB"/>
        </w:rPr>
        <w:tab/>
      </w:r>
      <w:r w:rsidR="00024124" w:rsidRPr="00024124">
        <w:rPr>
          <w:rFonts w:cs="Arial"/>
          <w:color w:val="000000"/>
          <w:szCs w:val="22"/>
          <w:lang w:eastAsia="en-GB"/>
        </w:rPr>
        <w:t xml:space="preserve">any other related transfer control that restricts or will restrict end use, end user, re-transfer or disclosure. </w:t>
      </w:r>
    </w:p>
    <w:p w:rsidR="00024124" w:rsidRPr="00024124" w:rsidRDefault="00024124" w:rsidP="00024124">
      <w:pPr>
        <w:autoSpaceDE w:val="0"/>
        <w:autoSpaceDN w:val="0"/>
        <w:adjustRightInd w:val="0"/>
        <w:spacing w:after="0"/>
        <w:rPr>
          <w:rFonts w:cs="Arial"/>
          <w:color w:val="000000"/>
          <w:szCs w:val="22"/>
          <w:lang w:eastAsia="en-GB"/>
        </w:rPr>
      </w:pP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9. </w:t>
      </w:r>
      <w:r w:rsidR="00A27968">
        <w:rPr>
          <w:rFonts w:cs="Arial"/>
          <w:color w:val="000000"/>
          <w:szCs w:val="22"/>
          <w:lang w:eastAsia="en-GB"/>
        </w:rPr>
        <w:tab/>
      </w:r>
      <w:r w:rsidRPr="00024124">
        <w:rPr>
          <w:rFonts w:cs="Arial"/>
          <w:color w:val="000000"/>
          <w:szCs w:val="22"/>
          <w:lang w:eastAsia="en-GB"/>
        </w:rPr>
        <w:t xml:space="preserve">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10. </w:t>
      </w:r>
      <w:r w:rsidR="00A27968">
        <w:rPr>
          <w:rFonts w:cs="Arial"/>
          <w:color w:val="000000"/>
          <w:szCs w:val="22"/>
          <w:lang w:eastAsia="en-GB"/>
        </w:rPr>
        <w:tab/>
      </w:r>
      <w:r w:rsidRPr="00024124">
        <w:rPr>
          <w:rFonts w:cs="Arial"/>
          <w:color w:val="000000"/>
          <w:szCs w:val="22"/>
          <w:lang w:eastAsia="en-GB"/>
        </w:rPr>
        <w:t xml:space="preserve">This does not include any Intellectual Property specific restrictions mentioned in paragraph 4.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11. </w:t>
      </w:r>
      <w:r w:rsidR="00A27968">
        <w:rPr>
          <w:rFonts w:cs="Arial"/>
          <w:color w:val="000000"/>
          <w:szCs w:val="22"/>
          <w:lang w:eastAsia="en-GB"/>
        </w:rPr>
        <w:tab/>
      </w:r>
      <w:r w:rsidRPr="00024124">
        <w:rPr>
          <w:rFonts w:cs="Arial"/>
          <w:color w:val="000000"/>
          <w:szCs w:val="22"/>
          <w:lang w:eastAsia="en-GB"/>
        </w:rPr>
        <w:t xml:space="preserve">You must notify the named Commercial Officer immediately if you are unable for whatever reason to abide by any restriction of the type referred to in paragraph 8.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12. </w:t>
      </w:r>
      <w:r w:rsidR="00A27968">
        <w:rPr>
          <w:rFonts w:cs="Arial"/>
          <w:color w:val="000000"/>
          <w:szCs w:val="22"/>
          <w:lang w:eastAsia="en-GB"/>
        </w:rPr>
        <w:tab/>
      </w:r>
      <w:r w:rsidRPr="00024124">
        <w:rPr>
          <w:rFonts w:cs="Arial"/>
          <w:color w:val="000000"/>
          <w:szCs w:val="22"/>
          <w:lang w:eastAsia="en-GB"/>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w:t>
      </w:r>
      <w:r w:rsidR="00312EA2" w:rsidRPr="00024124">
        <w:rPr>
          <w:rFonts w:cs="Arial"/>
          <w:color w:val="000000"/>
          <w:szCs w:val="22"/>
          <w:lang w:eastAsia="en-GB"/>
        </w:rPr>
        <w:t>Defence</w:t>
      </w:r>
      <w:r w:rsidRPr="00024124">
        <w:rPr>
          <w:rFonts w:cs="Arial"/>
          <w:color w:val="000000"/>
          <w:szCs w:val="22"/>
          <w:lang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w:t>
      </w:r>
      <w:r w:rsidR="00EB7096">
        <w:rPr>
          <w:rFonts w:cs="Arial"/>
          <w:color w:val="000000"/>
          <w:szCs w:val="22"/>
          <w:lang w:eastAsia="en-GB"/>
        </w:rPr>
        <w:t>Contract</w:t>
      </w:r>
      <w:r w:rsidRPr="00024124">
        <w:rPr>
          <w:rFonts w:cs="Arial"/>
          <w:color w:val="000000"/>
          <w:szCs w:val="22"/>
          <w:lang w:eastAsia="en-GB"/>
        </w:rPr>
        <w:t xml:space="preserve">. </w:t>
      </w:r>
    </w:p>
    <w:p w:rsidR="00024124" w:rsidRPr="00024124" w:rsidRDefault="00024124" w:rsidP="00BA5557">
      <w:pPr>
        <w:pStyle w:val="Heading3"/>
        <w:rPr>
          <w:lang w:eastAsia="en-GB"/>
        </w:rPr>
      </w:pPr>
      <w:bookmarkStart w:id="64" w:name="_Toc488747464"/>
      <w:r w:rsidRPr="00024124">
        <w:rPr>
          <w:lang w:eastAsia="en-GB"/>
        </w:rPr>
        <w:t>Import Duty</w:t>
      </w:r>
      <w:bookmarkEnd w:id="64"/>
      <w:r w:rsidRPr="00024124">
        <w:rPr>
          <w:lang w:eastAsia="en-GB"/>
        </w:rPr>
        <w:t xml:space="preserve"> </w:t>
      </w:r>
    </w:p>
    <w:p w:rsidR="00024124" w:rsidRPr="00024124" w:rsidRDefault="00024124" w:rsidP="00024124">
      <w:pPr>
        <w:autoSpaceDE w:val="0"/>
        <w:autoSpaceDN w:val="0"/>
        <w:adjustRightInd w:val="0"/>
        <w:spacing w:after="48"/>
        <w:rPr>
          <w:rFonts w:cs="Arial"/>
          <w:color w:val="000000"/>
          <w:szCs w:val="22"/>
          <w:lang w:eastAsia="en-GB"/>
        </w:rPr>
      </w:pPr>
      <w:r w:rsidRPr="00024124">
        <w:rPr>
          <w:rFonts w:cs="Arial"/>
          <w:color w:val="000000"/>
          <w:szCs w:val="22"/>
          <w:lang w:eastAsia="en-GB"/>
        </w:rPr>
        <w:t xml:space="preserve">13. </w:t>
      </w:r>
      <w:r w:rsidR="00A27968">
        <w:rPr>
          <w:rFonts w:cs="Arial"/>
          <w:color w:val="000000"/>
          <w:szCs w:val="22"/>
          <w:lang w:eastAsia="en-GB"/>
        </w:rPr>
        <w:tab/>
      </w:r>
      <w:r w:rsidRPr="00024124">
        <w:rPr>
          <w:rFonts w:cs="Arial"/>
          <w:color w:val="000000"/>
          <w:szCs w:val="22"/>
          <w:lang w:eastAsia="en-GB"/>
        </w:rPr>
        <w:t xml:space="preserve">European Union (EU) legislation permits the use of various procedures to suspend customs duties. </w:t>
      </w:r>
    </w:p>
    <w:p w:rsidR="00024124" w:rsidRPr="00024124" w:rsidRDefault="00024124" w:rsidP="00024124">
      <w:pPr>
        <w:autoSpaceDE w:val="0"/>
        <w:autoSpaceDN w:val="0"/>
        <w:adjustRightInd w:val="0"/>
        <w:spacing w:after="48"/>
        <w:rPr>
          <w:rFonts w:cs="Arial"/>
          <w:color w:val="000000"/>
          <w:szCs w:val="22"/>
          <w:lang w:eastAsia="en-GB"/>
        </w:rPr>
      </w:pPr>
      <w:r w:rsidRPr="00024124">
        <w:rPr>
          <w:rFonts w:cs="Arial"/>
          <w:color w:val="000000"/>
          <w:szCs w:val="22"/>
          <w:lang w:eastAsia="en-GB"/>
        </w:rPr>
        <w:t xml:space="preserve">14. </w:t>
      </w:r>
      <w:r w:rsidR="00A27968">
        <w:rPr>
          <w:rFonts w:cs="Arial"/>
          <w:color w:val="000000"/>
          <w:szCs w:val="22"/>
          <w:lang w:eastAsia="en-GB"/>
        </w:rPr>
        <w:tab/>
      </w:r>
      <w:r w:rsidRPr="00024124">
        <w:rPr>
          <w:rFonts w:cs="Arial"/>
          <w:color w:val="000000"/>
          <w:szCs w:val="22"/>
          <w:lang w:eastAsia="en-GB"/>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w:t>
      </w:r>
      <w:r w:rsidR="00F3144D">
        <w:rPr>
          <w:rFonts w:cs="Arial"/>
          <w:color w:val="000000"/>
          <w:szCs w:val="22"/>
          <w:lang w:eastAsia="en-GB"/>
        </w:rPr>
        <w:t xml:space="preserve">e incurred and / or suspended. </w:t>
      </w:r>
      <w:r w:rsidRPr="00024124">
        <w:rPr>
          <w:rFonts w:cs="Arial"/>
          <w:color w:val="000000"/>
          <w:szCs w:val="22"/>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15. </w:t>
      </w:r>
      <w:r w:rsidR="00A27968">
        <w:rPr>
          <w:rFonts w:cs="Arial"/>
          <w:color w:val="000000"/>
          <w:szCs w:val="22"/>
          <w:lang w:eastAsia="en-GB"/>
        </w:rPr>
        <w:tab/>
      </w:r>
      <w:r w:rsidRPr="00024124">
        <w:rPr>
          <w:rFonts w:cs="Arial"/>
          <w:color w:val="000000"/>
          <w:szCs w:val="22"/>
          <w:lang w:eastAsia="en-GB"/>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rsidR="00024124" w:rsidRPr="00024124" w:rsidRDefault="00024124" w:rsidP="00BA5557">
      <w:pPr>
        <w:pStyle w:val="Heading3"/>
        <w:rPr>
          <w:lang w:eastAsia="en-GB"/>
        </w:rPr>
      </w:pPr>
      <w:bookmarkStart w:id="65" w:name="_Toc488747465"/>
      <w:r w:rsidRPr="00024124">
        <w:rPr>
          <w:lang w:eastAsia="en-GB"/>
        </w:rPr>
        <w:t>Sub-</w:t>
      </w:r>
      <w:r w:rsidR="00EB7096">
        <w:rPr>
          <w:lang w:eastAsia="en-GB"/>
        </w:rPr>
        <w:t>Contract</w:t>
      </w:r>
      <w:r w:rsidRPr="00024124">
        <w:rPr>
          <w:lang w:eastAsia="en-GB"/>
        </w:rPr>
        <w:t>s Form 1686</w:t>
      </w:r>
      <w:bookmarkEnd w:id="65"/>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16. </w:t>
      </w:r>
      <w:r w:rsidR="00A27968">
        <w:rPr>
          <w:rFonts w:cs="Arial"/>
          <w:color w:val="000000"/>
          <w:szCs w:val="22"/>
          <w:lang w:eastAsia="en-GB"/>
        </w:rPr>
        <w:tab/>
      </w:r>
      <w:r w:rsidRPr="00024124">
        <w:rPr>
          <w:rFonts w:cs="Arial"/>
          <w:color w:val="000000"/>
          <w:szCs w:val="22"/>
          <w:lang w:eastAsia="en-GB"/>
        </w:rPr>
        <w:t xml:space="preserve">Form 1686 (also known as Appendix 5) is to be used in all circumstances where </w:t>
      </w:r>
      <w:r w:rsidR="00ED2D41">
        <w:rPr>
          <w:rFonts w:cs="Arial"/>
          <w:color w:val="000000"/>
          <w:szCs w:val="22"/>
          <w:lang w:eastAsia="en-GB"/>
        </w:rPr>
        <w:t>Tenderer</w:t>
      </w:r>
      <w:r w:rsidRPr="00024124">
        <w:rPr>
          <w:rFonts w:cs="Arial"/>
          <w:color w:val="000000"/>
          <w:szCs w:val="22"/>
          <w:lang w:eastAsia="en-GB"/>
        </w:rPr>
        <w:t>s wish to place a sub-</w:t>
      </w:r>
      <w:r w:rsidR="00EB7096">
        <w:rPr>
          <w:rFonts w:cs="Arial"/>
          <w:color w:val="000000"/>
          <w:szCs w:val="22"/>
          <w:lang w:eastAsia="en-GB"/>
        </w:rPr>
        <w:t>Contract</w:t>
      </w:r>
      <w:r w:rsidRPr="00024124">
        <w:rPr>
          <w:rFonts w:cs="Arial"/>
          <w:color w:val="000000"/>
          <w:szCs w:val="22"/>
          <w:lang w:eastAsia="en-GB"/>
        </w:rPr>
        <w:t xml:space="preserve"> with a </w:t>
      </w:r>
      <w:r w:rsidR="00ED2D41">
        <w:rPr>
          <w:rFonts w:cs="Arial"/>
          <w:color w:val="000000"/>
          <w:szCs w:val="22"/>
          <w:lang w:eastAsia="en-GB"/>
        </w:rPr>
        <w:t>Supplie</w:t>
      </w:r>
      <w:r w:rsidRPr="00024124">
        <w:rPr>
          <w:rFonts w:cs="Arial"/>
          <w:color w:val="000000"/>
          <w:szCs w:val="22"/>
          <w:lang w:eastAsia="en-GB"/>
        </w:rPr>
        <w:t xml:space="preserve">r where the release of OFFICIAL-SENSITIVE </w:t>
      </w:r>
      <w:r w:rsidRPr="00024124">
        <w:rPr>
          <w:rFonts w:cs="Arial"/>
          <w:color w:val="000000"/>
          <w:szCs w:val="22"/>
          <w:lang w:eastAsia="en-GB"/>
        </w:rPr>
        <w:lastRenderedPageBreak/>
        <w:t xml:space="preserve">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rsidR="00024124" w:rsidRPr="00024124" w:rsidRDefault="00024124" w:rsidP="00BA5557">
      <w:pPr>
        <w:pStyle w:val="Heading3"/>
        <w:rPr>
          <w:lang w:eastAsia="en-GB"/>
        </w:rPr>
      </w:pPr>
      <w:bookmarkStart w:id="66" w:name="_Toc488747466"/>
      <w:r w:rsidRPr="00024124">
        <w:rPr>
          <w:lang w:eastAsia="en-GB"/>
        </w:rPr>
        <w:t>Small and Medium Enterprises</w:t>
      </w:r>
      <w:bookmarkEnd w:id="66"/>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17. </w:t>
      </w:r>
      <w:r w:rsidR="00A27968">
        <w:rPr>
          <w:rFonts w:cs="Arial"/>
          <w:color w:val="000000"/>
          <w:szCs w:val="22"/>
          <w:lang w:eastAsia="en-GB"/>
        </w:rPr>
        <w:tab/>
      </w:r>
      <w:r w:rsidRPr="00024124">
        <w:rPr>
          <w:rFonts w:cs="Arial"/>
          <w:color w:val="000000"/>
          <w:szCs w:val="22"/>
          <w:lang w:eastAsia="en-GB"/>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024124" w:rsidRPr="00024124" w:rsidRDefault="00024124" w:rsidP="00024124">
      <w:pPr>
        <w:autoSpaceDE w:val="0"/>
        <w:autoSpaceDN w:val="0"/>
        <w:adjustRightInd w:val="0"/>
        <w:spacing w:after="0"/>
        <w:rPr>
          <w:rFonts w:cs="Arial"/>
          <w:color w:val="000000"/>
          <w:sz w:val="20"/>
          <w:szCs w:val="20"/>
          <w:lang w:eastAsia="en-GB"/>
        </w:rPr>
      </w:pP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18. </w:t>
      </w:r>
      <w:r w:rsidR="00A27968">
        <w:rPr>
          <w:rFonts w:cs="Arial"/>
          <w:color w:val="000000"/>
          <w:szCs w:val="22"/>
          <w:lang w:eastAsia="en-GB"/>
        </w:rPr>
        <w:tab/>
      </w:r>
      <w:r w:rsidRPr="00024124">
        <w:rPr>
          <w:rFonts w:cs="Arial"/>
          <w:color w:val="000000"/>
          <w:szCs w:val="22"/>
          <w:lang w:eastAsia="en-GB"/>
        </w:rPr>
        <w:t>A key aspect of the Government’s SME Policy is ensuring that its suppliers throughout the supply chain are paid promptly. All suppli</w:t>
      </w:r>
      <w:r w:rsidR="00ED2D41">
        <w:rPr>
          <w:rFonts w:cs="Arial"/>
          <w:color w:val="000000"/>
          <w:szCs w:val="22"/>
          <w:lang w:eastAsia="en-GB"/>
        </w:rPr>
        <w:t>ers to the Authority and their S</w:t>
      </w:r>
      <w:r w:rsidRPr="00024124">
        <w:rPr>
          <w:rFonts w:cs="Arial"/>
          <w:color w:val="000000"/>
          <w:szCs w:val="22"/>
          <w:lang w:eastAsia="en-GB"/>
        </w:rPr>
        <w:t>ub-</w:t>
      </w:r>
      <w:r w:rsidR="00EB7096">
        <w:rPr>
          <w:rFonts w:cs="Arial"/>
          <w:color w:val="000000"/>
          <w:szCs w:val="22"/>
          <w:lang w:eastAsia="en-GB"/>
        </w:rPr>
        <w:t>Contract</w:t>
      </w:r>
      <w:r w:rsidRPr="00024124">
        <w:rPr>
          <w:rFonts w:cs="Arial"/>
          <w:color w:val="000000"/>
          <w:szCs w:val="22"/>
          <w:lang w:eastAsia="en-GB"/>
        </w:rPr>
        <w:t xml:space="preserve">ors are encouraged to make their own commitment and register with the Prompt Payment Code.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19. </w:t>
      </w:r>
      <w:r w:rsidR="00A27968">
        <w:rPr>
          <w:rFonts w:cs="Arial"/>
          <w:color w:val="000000"/>
          <w:szCs w:val="22"/>
          <w:lang w:eastAsia="en-GB"/>
        </w:rPr>
        <w:tab/>
      </w:r>
      <w:r w:rsidRPr="00024124">
        <w:rPr>
          <w:rFonts w:cs="Arial"/>
          <w:color w:val="000000"/>
          <w:szCs w:val="22"/>
          <w:lang w:eastAsia="en-GB"/>
        </w:rPr>
        <w:t xml:space="preserve">Suppliers are also encouraged to work with the Authority to support the Authority’s SME initiative. Information on the Authority’s purchasing arrangements, our commercial policies and our SME policy can be found at Gov.UK.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20. </w:t>
      </w:r>
      <w:r w:rsidR="00A27968">
        <w:rPr>
          <w:rFonts w:cs="Arial"/>
          <w:color w:val="000000"/>
          <w:szCs w:val="22"/>
          <w:lang w:eastAsia="en-GB"/>
        </w:rPr>
        <w:tab/>
      </w:r>
      <w:r w:rsidRPr="00024124">
        <w:rPr>
          <w:rFonts w:cs="Arial"/>
          <w:color w:val="000000"/>
          <w:szCs w:val="22"/>
          <w:lang w:eastAsia="en-GB"/>
        </w:rPr>
        <w:t>The opportunity also exists for Tenderers to advertise any sub-</w:t>
      </w:r>
      <w:r w:rsidR="00EB7096">
        <w:rPr>
          <w:rFonts w:cs="Arial"/>
          <w:color w:val="000000"/>
          <w:szCs w:val="22"/>
          <w:lang w:eastAsia="en-GB"/>
        </w:rPr>
        <w:t>Contract</w:t>
      </w:r>
      <w:r w:rsidRPr="00024124">
        <w:rPr>
          <w:rFonts w:cs="Arial"/>
          <w:color w:val="000000"/>
          <w:szCs w:val="22"/>
          <w:lang w:eastAsia="en-GB"/>
        </w:rPr>
        <w:t xml:space="preserve"> valued at over £10,000 in the MOD Contracts Bulletin and further details can be obtained directly from: </w:t>
      </w:r>
    </w:p>
    <w:p w:rsidR="00024124" w:rsidRPr="00024124" w:rsidRDefault="00024124" w:rsidP="00024124">
      <w:pPr>
        <w:autoSpaceDE w:val="0"/>
        <w:autoSpaceDN w:val="0"/>
        <w:adjustRightInd w:val="0"/>
        <w:spacing w:after="0"/>
        <w:rPr>
          <w:rFonts w:cs="Arial"/>
          <w:color w:val="000000"/>
          <w:szCs w:val="22"/>
          <w:lang w:eastAsia="en-GB"/>
        </w:rPr>
      </w:pP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 xml:space="preserve">BiP Solutions Ltd </w:t>
      </w: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Web address: www.</w:t>
      </w:r>
      <w:r w:rsidR="00EB7096">
        <w:rPr>
          <w:rFonts w:cs="Arial"/>
          <w:color w:val="000000"/>
          <w:szCs w:val="22"/>
          <w:lang w:eastAsia="en-GB"/>
        </w:rPr>
        <w:t>Contract</w:t>
      </w:r>
      <w:r w:rsidRPr="00024124">
        <w:rPr>
          <w:rFonts w:cs="Arial"/>
          <w:color w:val="000000"/>
          <w:szCs w:val="22"/>
          <w:lang w:eastAsia="en-GB"/>
        </w:rPr>
        <w:t xml:space="preserve">s.mod.uk </w:t>
      </w: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 xml:space="preserve">Tel No: 0845 270 7099 </w:t>
      </w:r>
    </w:p>
    <w:p w:rsidR="00024124" w:rsidRPr="00024124" w:rsidRDefault="00024124" w:rsidP="00BA5557">
      <w:pPr>
        <w:pStyle w:val="Heading3"/>
        <w:rPr>
          <w:lang w:eastAsia="en-GB"/>
        </w:rPr>
      </w:pPr>
      <w:bookmarkStart w:id="67" w:name="_Toc488747467"/>
      <w:r w:rsidRPr="00024124">
        <w:rPr>
          <w:lang w:eastAsia="en-GB"/>
        </w:rPr>
        <w:t>Transparency, Freedom of Information and Environmental Information Regulations</w:t>
      </w:r>
      <w:bookmarkEnd w:id="67"/>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21. </w:t>
      </w:r>
      <w:r w:rsidR="000347E6">
        <w:rPr>
          <w:rFonts w:cs="Arial"/>
          <w:color w:val="000000"/>
          <w:szCs w:val="22"/>
          <w:lang w:eastAsia="en-GB"/>
        </w:rPr>
        <w:tab/>
      </w:r>
      <w:r w:rsidRPr="00024124">
        <w:rPr>
          <w:rFonts w:cs="Arial"/>
          <w:color w:val="000000"/>
          <w:szCs w:val="22"/>
          <w:lang w:eastAsia="en-GB"/>
        </w:rPr>
        <w:t xml:space="preserve">You should be aware that the contents of any resultant </w:t>
      </w:r>
      <w:r w:rsidR="00EB7096">
        <w:rPr>
          <w:rFonts w:cs="Arial"/>
          <w:color w:val="000000"/>
          <w:szCs w:val="22"/>
          <w:lang w:eastAsia="en-GB"/>
        </w:rPr>
        <w:t>Contract</w:t>
      </w:r>
      <w:r w:rsidRPr="00024124">
        <w:rPr>
          <w:rFonts w:cs="Arial"/>
          <w:color w:val="000000"/>
          <w:szCs w:val="22"/>
          <w:lang w:eastAsia="en-GB"/>
        </w:rPr>
        <w:t xml:space="preserve"> may be published in line with government policy set out in the Prime Minister’s letter of May 2010 (Government Transparency and Accountability).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22. </w:t>
      </w:r>
      <w:r w:rsidR="000347E6">
        <w:rPr>
          <w:rFonts w:cs="Arial"/>
          <w:color w:val="000000"/>
          <w:szCs w:val="22"/>
          <w:lang w:eastAsia="en-GB"/>
        </w:rPr>
        <w:tab/>
      </w:r>
      <w:r w:rsidRPr="00024124">
        <w:rPr>
          <w:rFonts w:cs="Arial"/>
          <w:color w:val="000000"/>
          <w:szCs w:val="22"/>
          <w:lang w:eastAsia="en-GB"/>
        </w:rPr>
        <w:t xml:space="preserve">Before publishing the </w:t>
      </w:r>
      <w:r w:rsidR="00EB7096">
        <w:rPr>
          <w:rFonts w:cs="Arial"/>
          <w:color w:val="000000"/>
          <w:szCs w:val="22"/>
          <w:lang w:eastAsia="en-GB"/>
        </w:rPr>
        <w:t>Contract</w:t>
      </w:r>
      <w:r w:rsidRPr="00024124">
        <w:rPr>
          <w:rFonts w:cs="Arial"/>
          <w:color w:val="000000"/>
          <w:szCs w:val="22"/>
          <w:lang w:eastAsia="en-GB"/>
        </w:rPr>
        <w:t xml:space="preserve">, the Authority will redact any information which is exempt from disclosure under the Freedom of Information Act 2000 (“the FOIA”) or the Environmental Information Regulations 2002 (“the EIR”). </w:t>
      </w:r>
    </w:p>
    <w:p w:rsidR="00024124" w:rsidRPr="00024124" w:rsidRDefault="00024124" w:rsidP="00024124">
      <w:pPr>
        <w:autoSpaceDE w:val="0"/>
        <w:autoSpaceDN w:val="0"/>
        <w:adjustRightInd w:val="0"/>
        <w:spacing w:after="50"/>
        <w:rPr>
          <w:rFonts w:cs="Arial"/>
          <w:color w:val="000000"/>
          <w:szCs w:val="22"/>
          <w:lang w:eastAsia="en-GB"/>
        </w:rPr>
      </w:pPr>
      <w:r w:rsidRPr="00024124">
        <w:rPr>
          <w:rFonts w:cs="Arial"/>
          <w:color w:val="000000"/>
          <w:szCs w:val="22"/>
          <w:lang w:eastAsia="en-GB"/>
        </w:rPr>
        <w:t xml:space="preserve">23. </w:t>
      </w:r>
      <w:r w:rsidR="000347E6">
        <w:rPr>
          <w:rFonts w:cs="Arial"/>
          <w:color w:val="000000"/>
          <w:szCs w:val="22"/>
          <w:lang w:eastAsia="en-GB"/>
        </w:rPr>
        <w:tab/>
      </w:r>
      <w:r w:rsidRPr="00024124">
        <w:rPr>
          <w:rFonts w:cs="Arial"/>
          <w:color w:val="000000"/>
          <w:szCs w:val="22"/>
          <w:lang w:eastAsia="en-GB"/>
        </w:rPr>
        <w:t xml:space="preserve">You should complete the attached Tenderer’s Commercially Sensitive Information Form (DEFFORM 539A) explaining which parts of your Tender you consider to be commercially sensitive. This includes providing a named individual who can be contacted with regard to FOIA and EIR.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24. </w:t>
      </w:r>
      <w:r w:rsidR="000347E6">
        <w:rPr>
          <w:rFonts w:cs="Arial"/>
          <w:color w:val="000000"/>
          <w:szCs w:val="22"/>
          <w:lang w:eastAsia="en-GB"/>
        </w:rPr>
        <w:tab/>
      </w:r>
      <w:r w:rsidRPr="00024124">
        <w:rPr>
          <w:rFonts w:cs="Arial"/>
          <w:color w:val="000000"/>
          <w:szCs w:val="22"/>
          <w:lang w:eastAsia="en-GB"/>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rsidR="00024124" w:rsidRPr="00024124" w:rsidRDefault="00024124" w:rsidP="00BA5557">
      <w:pPr>
        <w:pStyle w:val="Heading3"/>
        <w:rPr>
          <w:lang w:eastAsia="en-GB"/>
        </w:rPr>
      </w:pPr>
      <w:bookmarkStart w:id="68" w:name="_Toc488747468"/>
      <w:r w:rsidRPr="00024124">
        <w:rPr>
          <w:lang w:eastAsia="en-GB"/>
        </w:rPr>
        <w:t>Electronic</w:t>
      </w:r>
      <w:r w:rsidR="00805D3B">
        <w:rPr>
          <w:lang w:eastAsia="en-GB"/>
        </w:rPr>
        <w:t xml:space="preserve"> </w:t>
      </w:r>
      <w:r w:rsidRPr="00024124">
        <w:rPr>
          <w:lang w:eastAsia="en-GB"/>
        </w:rPr>
        <w:t>Purchasing</w:t>
      </w:r>
      <w:bookmarkEnd w:id="68"/>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25. </w:t>
      </w:r>
      <w:r w:rsidR="000347E6">
        <w:rPr>
          <w:rFonts w:cs="Arial"/>
          <w:color w:val="000000"/>
          <w:szCs w:val="22"/>
          <w:lang w:eastAsia="en-GB"/>
        </w:rPr>
        <w:tab/>
      </w:r>
      <w:r w:rsidRPr="00024124">
        <w:rPr>
          <w:rFonts w:cs="Arial"/>
          <w:color w:val="000000"/>
          <w:szCs w:val="22"/>
          <w:lang w:eastAsia="en-GB"/>
        </w:rPr>
        <w:t xml:space="preserve">Tenderers must note that use of the Contracting, Purchasing and Finance (CP&amp;F) electronic procurement tool is a mandatory requirement for any resultant </w:t>
      </w:r>
      <w:r w:rsidR="00EB7096">
        <w:rPr>
          <w:rFonts w:cs="Arial"/>
          <w:color w:val="000000"/>
          <w:szCs w:val="22"/>
          <w:lang w:eastAsia="en-GB"/>
        </w:rPr>
        <w:t>Contract</w:t>
      </w:r>
      <w:r w:rsidRPr="00024124">
        <w:rPr>
          <w:rFonts w:cs="Arial"/>
          <w:color w:val="000000"/>
          <w:szCs w:val="22"/>
          <w:lang w:eastAsia="en-GB"/>
        </w:rPr>
        <w:t xml:space="preserve"> awarded following this Tender. By submitting this Tender you agree to electronic payment. Please feel free to consult the service provider on connectivity options. Failure to accept electronic payment will result in your Tender being non-compliant. </w:t>
      </w:r>
    </w:p>
    <w:p w:rsidR="00024124" w:rsidRPr="00024124" w:rsidRDefault="00024124" w:rsidP="00BA5557">
      <w:pPr>
        <w:pStyle w:val="Heading3"/>
        <w:rPr>
          <w:lang w:eastAsia="en-GB"/>
        </w:rPr>
      </w:pPr>
      <w:bookmarkStart w:id="69" w:name="_Toc488747469"/>
      <w:r w:rsidRPr="00024124">
        <w:rPr>
          <w:lang w:eastAsia="en-GB"/>
        </w:rPr>
        <w:lastRenderedPageBreak/>
        <w:t>Change of Circumstances</w:t>
      </w:r>
      <w:bookmarkEnd w:id="69"/>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26. </w:t>
      </w:r>
      <w:r w:rsidR="000347E6">
        <w:rPr>
          <w:rFonts w:cs="Arial"/>
          <w:color w:val="000000"/>
          <w:szCs w:val="22"/>
          <w:lang w:eastAsia="en-GB"/>
        </w:rPr>
        <w:tab/>
      </w:r>
      <w:r w:rsidRPr="00024124">
        <w:rPr>
          <w:rFonts w:cs="Arial"/>
          <w:color w:val="000000"/>
          <w:szCs w:val="22"/>
          <w:lang w:eastAsia="en-GB"/>
        </w:rPr>
        <w:t xml:space="preserve">If you have not previously submitted a Statement Relating to Good Standing or circumstances have changed, please select ‘Yes’ and submit a Statement Relating to Good Standing with your Tender. </w:t>
      </w:r>
    </w:p>
    <w:p w:rsidR="00024124" w:rsidRPr="00024124" w:rsidRDefault="00024124" w:rsidP="00BA5557">
      <w:pPr>
        <w:pStyle w:val="Heading3"/>
        <w:rPr>
          <w:lang w:eastAsia="en-GB"/>
        </w:rPr>
      </w:pPr>
      <w:bookmarkStart w:id="70" w:name="_Toc488747470"/>
      <w:r w:rsidRPr="00024124">
        <w:rPr>
          <w:lang w:eastAsia="en-GB"/>
        </w:rPr>
        <w:t>Asbestos, Hazardous Items and Depletion of the Ozone Layer</w:t>
      </w:r>
      <w:bookmarkEnd w:id="70"/>
      <w:r w:rsidRPr="00024124">
        <w:rPr>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27. </w:t>
      </w:r>
      <w:r w:rsidR="000347E6">
        <w:rPr>
          <w:rFonts w:cs="Arial"/>
          <w:color w:val="000000"/>
          <w:szCs w:val="22"/>
          <w:lang w:eastAsia="en-GB"/>
        </w:rPr>
        <w:tab/>
      </w:r>
      <w:r w:rsidRPr="00024124">
        <w:rPr>
          <w:rFonts w:cs="Arial"/>
          <w:color w:val="000000"/>
          <w:szCs w:val="22"/>
          <w:lang w:eastAsia="en-GB"/>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024124" w:rsidRPr="00024124" w:rsidRDefault="00024124" w:rsidP="00BA5557">
      <w:pPr>
        <w:pStyle w:val="Heading3"/>
        <w:rPr>
          <w:szCs w:val="22"/>
          <w:lang w:eastAsia="en-GB"/>
        </w:rPr>
      </w:pPr>
      <w:bookmarkStart w:id="71" w:name="_Toc488747471"/>
      <w:r w:rsidRPr="00024124">
        <w:rPr>
          <w:lang w:eastAsia="en-GB"/>
        </w:rPr>
        <w:t>Military Aviation Authority (MAA) Requirements</w:t>
      </w:r>
      <w:bookmarkEnd w:id="71"/>
      <w:r w:rsidRPr="00024124">
        <w:rPr>
          <w:lang w:eastAsia="en-GB"/>
        </w:rPr>
        <w:t xml:space="preserve"> </w:t>
      </w:r>
      <w:r w:rsidRPr="00024124">
        <w:rPr>
          <w:szCs w:val="22"/>
          <w:lang w:eastAsia="en-GB"/>
        </w:rPr>
        <w:t xml:space="preserve">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28. There are no MAA Requirements. </w:t>
      </w:r>
    </w:p>
    <w:p w:rsidR="00024124" w:rsidRPr="00024124" w:rsidRDefault="00024124" w:rsidP="00BA5557">
      <w:pPr>
        <w:pStyle w:val="Heading3"/>
        <w:rPr>
          <w:szCs w:val="22"/>
          <w:lang w:eastAsia="en-GB"/>
        </w:rPr>
      </w:pPr>
      <w:bookmarkStart w:id="72" w:name="_Toc488747472"/>
      <w:r w:rsidRPr="00024124">
        <w:rPr>
          <w:lang w:eastAsia="en-GB"/>
        </w:rPr>
        <w:t>Bank or Parent Company Guarantee</w:t>
      </w:r>
      <w:bookmarkEnd w:id="72"/>
      <w:r w:rsidRPr="00024124">
        <w:rPr>
          <w:lang w:eastAsia="en-GB"/>
        </w:rPr>
        <w:t xml:space="preserve"> </w:t>
      </w:r>
    </w:p>
    <w:p w:rsidR="009737AE"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29. </w:t>
      </w:r>
      <w:r w:rsidR="000347E6">
        <w:rPr>
          <w:rFonts w:cs="Arial"/>
          <w:color w:val="000000"/>
          <w:szCs w:val="22"/>
          <w:lang w:eastAsia="en-GB"/>
        </w:rPr>
        <w:tab/>
      </w:r>
      <w:r w:rsidRPr="00024124">
        <w:rPr>
          <w:rFonts w:cs="Arial"/>
          <w:color w:val="000000"/>
          <w:szCs w:val="22"/>
          <w:lang w:eastAsia="en-GB"/>
        </w:rPr>
        <w:t xml:space="preserve">A Parent Company or Bank Guarantee may be required. In the event that your </w:t>
      </w:r>
      <w:r w:rsidR="00FC0139">
        <w:rPr>
          <w:rFonts w:cs="Arial"/>
          <w:color w:val="000000"/>
          <w:szCs w:val="22"/>
          <w:lang w:eastAsia="en-GB"/>
        </w:rPr>
        <w:t>Tender</w:t>
      </w:r>
      <w:r w:rsidRPr="00024124">
        <w:rPr>
          <w:rFonts w:cs="Arial"/>
          <w:color w:val="000000"/>
          <w:szCs w:val="22"/>
          <w:lang w:eastAsia="en-GB"/>
        </w:rPr>
        <w:t xml:space="preserve"> is identified as the most favourable / compliant </w:t>
      </w:r>
      <w:r w:rsidR="00FC0139">
        <w:rPr>
          <w:rFonts w:cs="Arial"/>
          <w:color w:val="000000"/>
          <w:szCs w:val="22"/>
          <w:lang w:eastAsia="en-GB"/>
        </w:rPr>
        <w:t>Tender</w:t>
      </w:r>
      <w:r w:rsidRPr="00024124">
        <w:rPr>
          <w:rFonts w:cs="Arial"/>
          <w:color w:val="000000"/>
          <w:szCs w:val="22"/>
          <w:lang w:eastAsia="en-GB"/>
        </w:rPr>
        <w:t xml:space="preserve">, but MOD assesses that a Parent Company or Bank Guarantee is required, then one will be requested (in the form of </w:t>
      </w:r>
      <w:r w:rsidR="009041D2">
        <w:rPr>
          <w:rFonts w:cs="Arial"/>
          <w:color w:val="000000"/>
          <w:szCs w:val="22"/>
          <w:lang w:eastAsia="en-GB"/>
        </w:rPr>
        <w:t xml:space="preserve">Schedule 14 - </w:t>
      </w:r>
      <w:r w:rsidRPr="00024124">
        <w:rPr>
          <w:rFonts w:cs="Arial"/>
          <w:color w:val="000000"/>
          <w:szCs w:val="22"/>
          <w:lang w:eastAsia="en-GB"/>
        </w:rPr>
        <w:t xml:space="preserve">DEFFORM 24 / 24A as appropriate). No </w:t>
      </w:r>
      <w:r w:rsidR="00EB7096">
        <w:rPr>
          <w:rFonts w:cs="Arial"/>
          <w:color w:val="000000"/>
          <w:szCs w:val="22"/>
          <w:lang w:eastAsia="en-GB"/>
        </w:rPr>
        <w:t>Contract</w:t>
      </w:r>
      <w:r w:rsidRPr="00024124">
        <w:rPr>
          <w:rFonts w:cs="Arial"/>
          <w:color w:val="000000"/>
          <w:szCs w:val="22"/>
          <w:lang w:eastAsia="en-GB"/>
        </w:rPr>
        <w:t xml:space="preserve"> will awarded until a sui</w:t>
      </w:r>
      <w:r w:rsidR="009041D2">
        <w:rPr>
          <w:rFonts w:cs="Arial"/>
          <w:color w:val="000000"/>
          <w:szCs w:val="22"/>
          <w:lang w:eastAsia="en-GB"/>
        </w:rPr>
        <w:t>t</w:t>
      </w:r>
      <w:r w:rsidR="00E21242">
        <w:rPr>
          <w:rFonts w:cs="Arial"/>
          <w:color w:val="000000"/>
          <w:szCs w:val="22"/>
          <w:lang w:eastAsia="en-GB"/>
        </w:rPr>
        <w:t>able</w:t>
      </w:r>
      <w:r w:rsidRPr="00024124">
        <w:rPr>
          <w:rFonts w:cs="Arial"/>
          <w:color w:val="000000"/>
          <w:szCs w:val="22"/>
          <w:lang w:eastAsia="en-GB"/>
        </w:rPr>
        <w:t xml:space="preserve"> Parent Company or Bank Guarantee, as appropriate, is in place. </w:t>
      </w:r>
    </w:p>
    <w:p w:rsidR="00024124" w:rsidRPr="00024124" w:rsidRDefault="00024124" w:rsidP="00BA5557">
      <w:pPr>
        <w:pStyle w:val="Heading3"/>
        <w:rPr>
          <w:lang w:eastAsia="en-GB"/>
        </w:rPr>
      </w:pPr>
      <w:bookmarkStart w:id="73" w:name="_Toc488747473"/>
      <w:r w:rsidRPr="00024124">
        <w:rPr>
          <w:lang w:eastAsia="en-GB"/>
        </w:rPr>
        <w:t>The Armed Forces Covenant</w:t>
      </w:r>
      <w:bookmarkEnd w:id="73"/>
      <w:r w:rsidRPr="00024124">
        <w:rPr>
          <w:lang w:eastAsia="en-GB"/>
        </w:rPr>
        <w:t xml:space="preserve"> </w:t>
      </w:r>
    </w:p>
    <w:p w:rsidR="00024124" w:rsidRPr="00024124" w:rsidRDefault="00024124" w:rsidP="00024124">
      <w:pPr>
        <w:autoSpaceDE w:val="0"/>
        <w:autoSpaceDN w:val="0"/>
        <w:adjustRightInd w:val="0"/>
        <w:spacing w:after="129"/>
        <w:rPr>
          <w:rFonts w:cs="Arial"/>
          <w:color w:val="000000"/>
          <w:szCs w:val="22"/>
          <w:lang w:eastAsia="en-GB"/>
        </w:rPr>
      </w:pPr>
      <w:r w:rsidRPr="00024124">
        <w:rPr>
          <w:rFonts w:cs="Arial"/>
          <w:color w:val="000000"/>
          <w:szCs w:val="22"/>
          <w:lang w:eastAsia="en-GB"/>
        </w:rPr>
        <w:t xml:space="preserve">30. </w:t>
      </w:r>
      <w:r w:rsidR="000347E6">
        <w:rPr>
          <w:rFonts w:cs="Arial"/>
          <w:color w:val="000000"/>
          <w:szCs w:val="22"/>
          <w:lang w:eastAsia="en-GB"/>
        </w:rPr>
        <w:tab/>
      </w:r>
      <w:r w:rsidRPr="00024124">
        <w:rPr>
          <w:rFonts w:cs="Arial"/>
          <w:color w:val="000000"/>
          <w:szCs w:val="22"/>
          <w:lang w:eastAsia="en-GB"/>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rsidR="00496A3A" w:rsidRDefault="00024124" w:rsidP="00024124">
      <w:pPr>
        <w:autoSpaceDE w:val="0"/>
        <w:autoSpaceDN w:val="0"/>
        <w:adjustRightInd w:val="0"/>
        <w:spacing w:after="129"/>
        <w:rPr>
          <w:rFonts w:cs="Arial"/>
          <w:color w:val="000000"/>
          <w:szCs w:val="22"/>
          <w:lang w:eastAsia="en-GB"/>
        </w:rPr>
      </w:pPr>
      <w:r w:rsidRPr="00024124">
        <w:rPr>
          <w:rFonts w:cs="Arial"/>
          <w:color w:val="000000"/>
          <w:szCs w:val="22"/>
          <w:lang w:eastAsia="en-GB"/>
        </w:rPr>
        <w:t>31.</w:t>
      </w:r>
      <w:r w:rsidR="00A27968">
        <w:rPr>
          <w:rFonts w:cs="Arial"/>
          <w:color w:val="000000"/>
          <w:szCs w:val="22"/>
          <w:lang w:eastAsia="en-GB"/>
        </w:rPr>
        <w:tab/>
      </w:r>
      <w:r w:rsidRPr="00024124">
        <w:rPr>
          <w:rFonts w:cs="Arial"/>
          <w:color w:val="000000"/>
          <w:szCs w:val="22"/>
          <w:lang w:eastAsia="en-GB"/>
        </w:rPr>
        <w:t xml:space="preserve"> The Covenant’s two principles are that: </w:t>
      </w:r>
    </w:p>
    <w:p w:rsidR="00024124" w:rsidRPr="00024124" w:rsidRDefault="00024124" w:rsidP="00BA5557">
      <w:pPr>
        <w:autoSpaceDE w:val="0"/>
        <w:autoSpaceDN w:val="0"/>
        <w:adjustRightInd w:val="0"/>
        <w:spacing w:after="129"/>
        <w:ind w:left="1134" w:hanging="567"/>
        <w:rPr>
          <w:rFonts w:cs="Arial"/>
          <w:color w:val="000000"/>
          <w:szCs w:val="22"/>
          <w:lang w:eastAsia="en-GB"/>
        </w:rPr>
      </w:pPr>
      <w:r w:rsidRPr="00024124">
        <w:rPr>
          <w:rFonts w:cs="Arial"/>
          <w:color w:val="000000"/>
          <w:szCs w:val="22"/>
          <w:lang w:eastAsia="en-GB"/>
        </w:rPr>
        <w:t>a.</w:t>
      </w:r>
      <w:r w:rsidR="00A27968">
        <w:rPr>
          <w:rFonts w:cs="Arial"/>
          <w:color w:val="000000"/>
          <w:szCs w:val="22"/>
          <w:lang w:eastAsia="en-GB"/>
        </w:rPr>
        <w:tab/>
      </w:r>
      <w:r w:rsidRPr="00024124">
        <w:rPr>
          <w:rFonts w:cs="Arial"/>
          <w:color w:val="000000"/>
          <w:szCs w:val="22"/>
          <w:lang w:eastAsia="en-GB"/>
        </w:rPr>
        <w:t xml:space="preserve"> the Armed Forces community would not face disadvantages when compared to other citizens in the provision of public and commercial services; and </w:t>
      </w:r>
    </w:p>
    <w:p w:rsidR="00024124" w:rsidRPr="00024124" w:rsidRDefault="00024124" w:rsidP="00BA5557">
      <w:pPr>
        <w:autoSpaceDE w:val="0"/>
        <w:autoSpaceDN w:val="0"/>
        <w:adjustRightInd w:val="0"/>
        <w:spacing w:after="0"/>
        <w:ind w:left="1134" w:hanging="567"/>
        <w:rPr>
          <w:rFonts w:cs="Arial"/>
          <w:color w:val="000000"/>
          <w:szCs w:val="22"/>
          <w:lang w:eastAsia="en-GB"/>
        </w:rPr>
      </w:pPr>
      <w:r w:rsidRPr="00024124">
        <w:rPr>
          <w:rFonts w:cs="Arial"/>
          <w:color w:val="000000"/>
          <w:szCs w:val="22"/>
          <w:lang w:eastAsia="en-GB"/>
        </w:rPr>
        <w:t xml:space="preserve">b. </w:t>
      </w:r>
      <w:r w:rsidR="00A27968">
        <w:rPr>
          <w:rFonts w:cs="Arial"/>
          <w:color w:val="000000"/>
          <w:szCs w:val="22"/>
          <w:lang w:eastAsia="en-GB"/>
        </w:rPr>
        <w:tab/>
      </w:r>
      <w:r w:rsidRPr="00024124">
        <w:rPr>
          <w:rFonts w:cs="Arial"/>
          <w:color w:val="000000"/>
          <w:szCs w:val="22"/>
          <w:lang w:eastAsia="en-GB"/>
        </w:rPr>
        <w:t xml:space="preserve">special consideration is appropriate in some cases, especially for those who have given most, such as the injured and the bereaved. </w:t>
      </w:r>
    </w:p>
    <w:p w:rsidR="00024124" w:rsidRPr="00024124" w:rsidRDefault="00024124" w:rsidP="00024124">
      <w:pPr>
        <w:autoSpaceDE w:val="0"/>
        <w:autoSpaceDN w:val="0"/>
        <w:adjustRightInd w:val="0"/>
        <w:spacing w:after="0"/>
        <w:rPr>
          <w:rFonts w:cs="Arial"/>
          <w:color w:val="000000"/>
          <w:szCs w:val="22"/>
          <w:lang w:eastAsia="en-GB"/>
        </w:rPr>
      </w:pPr>
    </w:p>
    <w:p w:rsid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The Authority encourages all Tenderers, and their suppliers, to sign the Corporate Covenant, declaring their support for the Armed Forces community by displaying the values and behaviours set out therein. </w:t>
      </w:r>
    </w:p>
    <w:p w:rsidR="00496A3A" w:rsidRPr="00024124" w:rsidRDefault="00496A3A" w:rsidP="00024124">
      <w:pPr>
        <w:autoSpaceDE w:val="0"/>
        <w:autoSpaceDN w:val="0"/>
        <w:adjustRightInd w:val="0"/>
        <w:spacing w:after="0"/>
        <w:rPr>
          <w:rFonts w:cs="Arial"/>
          <w:color w:val="000000"/>
          <w:szCs w:val="22"/>
          <w:lang w:eastAsia="en-GB"/>
        </w:rPr>
      </w:pPr>
    </w:p>
    <w:p w:rsidR="00024124" w:rsidRPr="00024124" w:rsidRDefault="00024124" w:rsidP="00024124">
      <w:pPr>
        <w:autoSpaceDE w:val="0"/>
        <w:autoSpaceDN w:val="0"/>
        <w:adjustRightInd w:val="0"/>
        <w:spacing w:after="129"/>
        <w:rPr>
          <w:rFonts w:cs="Arial"/>
          <w:color w:val="000000"/>
          <w:szCs w:val="22"/>
          <w:lang w:eastAsia="en-GB"/>
        </w:rPr>
      </w:pPr>
      <w:r w:rsidRPr="00024124">
        <w:rPr>
          <w:rFonts w:cs="Arial"/>
          <w:color w:val="000000"/>
          <w:szCs w:val="22"/>
          <w:lang w:eastAsia="en-GB"/>
        </w:rPr>
        <w:t xml:space="preserve">32. </w:t>
      </w:r>
      <w:r w:rsidR="00A27968">
        <w:rPr>
          <w:rFonts w:cs="Arial"/>
          <w:color w:val="000000"/>
          <w:szCs w:val="22"/>
          <w:lang w:eastAsia="en-GB"/>
        </w:rPr>
        <w:tab/>
      </w:r>
      <w:r w:rsidRPr="00024124">
        <w:rPr>
          <w:rFonts w:cs="Arial"/>
          <w:color w:val="000000"/>
          <w:szCs w:val="22"/>
          <w:lang w:eastAsia="en-GB"/>
        </w:rPr>
        <w:t xml:space="preserve">The Armed Forces Covenant provides guidance on the various ways you can demonstrate your support through the Corporate Covenant. </w:t>
      </w:r>
    </w:p>
    <w:p w:rsidR="00024124" w:rsidRPr="00024124" w:rsidRDefault="00024124" w:rsidP="00024124">
      <w:pPr>
        <w:autoSpaceDE w:val="0"/>
        <w:autoSpaceDN w:val="0"/>
        <w:adjustRightInd w:val="0"/>
        <w:spacing w:after="0"/>
        <w:rPr>
          <w:rFonts w:cs="Arial"/>
          <w:color w:val="000000"/>
          <w:szCs w:val="22"/>
          <w:lang w:eastAsia="en-GB"/>
        </w:rPr>
      </w:pPr>
      <w:r w:rsidRPr="00024124">
        <w:rPr>
          <w:rFonts w:cs="Arial"/>
          <w:color w:val="000000"/>
          <w:szCs w:val="22"/>
          <w:lang w:eastAsia="en-GB"/>
        </w:rPr>
        <w:t xml:space="preserve">33. </w:t>
      </w:r>
      <w:r w:rsidR="00A27968">
        <w:rPr>
          <w:rFonts w:cs="Arial"/>
          <w:color w:val="000000"/>
          <w:szCs w:val="22"/>
          <w:lang w:eastAsia="en-GB"/>
        </w:rPr>
        <w:tab/>
      </w:r>
      <w:r w:rsidRPr="00024124">
        <w:rPr>
          <w:rFonts w:cs="Arial"/>
          <w:color w:val="000000"/>
          <w:szCs w:val="22"/>
          <w:lang w:eastAsia="en-GB"/>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rsidR="00024124" w:rsidRPr="00024124" w:rsidRDefault="00024124" w:rsidP="00024124">
      <w:pPr>
        <w:autoSpaceDE w:val="0"/>
        <w:autoSpaceDN w:val="0"/>
        <w:adjustRightInd w:val="0"/>
        <w:spacing w:after="0"/>
        <w:rPr>
          <w:rFonts w:cs="Arial"/>
          <w:color w:val="000000"/>
          <w:szCs w:val="22"/>
          <w:lang w:eastAsia="en-GB"/>
        </w:rPr>
      </w:pP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 xml:space="preserve">Email address: covenant-mailbox@mod.uk </w:t>
      </w: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 xml:space="preserve">Address: Armed Forces Covenant Team </w:t>
      </w:r>
    </w:p>
    <w:p w:rsidR="00024124" w:rsidRP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lastRenderedPageBreak/>
        <w:t>Zone D, 6</w:t>
      </w:r>
      <w:r w:rsidRPr="00024124">
        <w:rPr>
          <w:rFonts w:cs="Arial"/>
          <w:color w:val="000000"/>
          <w:sz w:val="14"/>
          <w:szCs w:val="14"/>
          <w:lang w:eastAsia="en-GB"/>
        </w:rPr>
        <w:t xml:space="preserve">th </w:t>
      </w:r>
      <w:r w:rsidRPr="00024124">
        <w:rPr>
          <w:rFonts w:cs="Arial"/>
          <w:color w:val="000000"/>
          <w:szCs w:val="22"/>
          <w:lang w:eastAsia="en-GB"/>
        </w:rPr>
        <w:t xml:space="preserve">Floor, Ministry Of Defence </w:t>
      </w:r>
    </w:p>
    <w:p w:rsidR="00024124" w:rsidRDefault="00024124" w:rsidP="00BA5557">
      <w:pPr>
        <w:autoSpaceDE w:val="0"/>
        <w:autoSpaceDN w:val="0"/>
        <w:adjustRightInd w:val="0"/>
        <w:spacing w:after="0"/>
        <w:ind w:firstLine="567"/>
        <w:rPr>
          <w:rFonts w:cs="Arial"/>
          <w:color w:val="000000"/>
          <w:szCs w:val="22"/>
          <w:lang w:eastAsia="en-GB"/>
        </w:rPr>
      </w:pPr>
      <w:r w:rsidRPr="00024124">
        <w:rPr>
          <w:rFonts w:cs="Arial"/>
          <w:color w:val="000000"/>
          <w:szCs w:val="22"/>
          <w:lang w:eastAsia="en-GB"/>
        </w:rPr>
        <w:t xml:space="preserve">Main Building, Whitehall, London, SW1A 2HB </w:t>
      </w:r>
    </w:p>
    <w:p w:rsidR="0008101E" w:rsidRPr="00024124" w:rsidRDefault="0008101E" w:rsidP="00BA5557">
      <w:pPr>
        <w:autoSpaceDE w:val="0"/>
        <w:autoSpaceDN w:val="0"/>
        <w:adjustRightInd w:val="0"/>
        <w:spacing w:after="0"/>
        <w:ind w:firstLine="567"/>
        <w:rPr>
          <w:rFonts w:cs="Arial"/>
          <w:color w:val="000000"/>
          <w:szCs w:val="22"/>
          <w:lang w:eastAsia="en-GB"/>
        </w:rPr>
      </w:pPr>
    </w:p>
    <w:p w:rsidR="00024124" w:rsidRDefault="00024124" w:rsidP="00BA5557">
      <w:pPr>
        <w:autoSpaceDE w:val="0"/>
        <w:autoSpaceDN w:val="0"/>
        <w:adjustRightInd w:val="0"/>
        <w:spacing w:after="0"/>
        <w:rPr>
          <w:lang w:eastAsia="en-GB"/>
        </w:rPr>
      </w:pPr>
      <w:r w:rsidRPr="00024124">
        <w:rPr>
          <w:rFonts w:cs="Arial"/>
          <w:color w:val="000000"/>
          <w:szCs w:val="22"/>
          <w:lang w:eastAsia="en-GB"/>
        </w:rPr>
        <w:t xml:space="preserve">34. </w:t>
      </w:r>
      <w:r w:rsidR="00A27968">
        <w:rPr>
          <w:rFonts w:cs="Arial"/>
          <w:color w:val="000000"/>
          <w:szCs w:val="22"/>
          <w:lang w:eastAsia="en-GB"/>
        </w:rPr>
        <w:tab/>
      </w:r>
      <w:r w:rsidRPr="00024124">
        <w:rPr>
          <w:rFonts w:cs="Arial"/>
          <w:color w:val="000000"/>
          <w:szCs w:val="22"/>
          <w:lang w:eastAsia="en-GB"/>
        </w:rPr>
        <w:t xml:space="preserve">Paragraphs 30 - 33 above are not a condition of working with the Authority now or in the future, nor will this issue form any part of the </w:t>
      </w:r>
      <w:r w:rsidR="00FC0139">
        <w:rPr>
          <w:rFonts w:cs="Arial"/>
          <w:color w:val="000000"/>
          <w:szCs w:val="22"/>
          <w:lang w:eastAsia="en-GB"/>
        </w:rPr>
        <w:t>Tender</w:t>
      </w:r>
      <w:r w:rsidRPr="00024124">
        <w:rPr>
          <w:rFonts w:cs="Arial"/>
          <w:color w:val="000000"/>
          <w:szCs w:val="22"/>
          <w:lang w:eastAsia="en-GB"/>
        </w:rPr>
        <w:t xml:space="preserve"> evaluation, </w:t>
      </w:r>
      <w:r w:rsidR="00EB7096">
        <w:rPr>
          <w:rFonts w:cs="Arial"/>
          <w:color w:val="000000"/>
          <w:szCs w:val="22"/>
          <w:lang w:eastAsia="en-GB"/>
        </w:rPr>
        <w:t>Contract</w:t>
      </w:r>
      <w:r w:rsidRPr="00024124">
        <w:rPr>
          <w:rFonts w:cs="Arial"/>
          <w:color w:val="000000"/>
          <w:szCs w:val="22"/>
          <w:lang w:eastAsia="en-GB"/>
        </w:rPr>
        <w:t xml:space="preserve"> award procedure or any resulting </w:t>
      </w:r>
      <w:r w:rsidR="00EB7096">
        <w:rPr>
          <w:rFonts w:cs="Arial"/>
          <w:color w:val="000000"/>
          <w:szCs w:val="22"/>
          <w:lang w:eastAsia="en-GB"/>
        </w:rPr>
        <w:t>Contract</w:t>
      </w:r>
      <w:r w:rsidRPr="00024124">
        <w:rPr>
          <w:rFonts w:cs="Arial"/>
          <w:color w:val="000000"/>
          <w:szCs w:val="22"/>
          <w:lang w:eastAsia="en-GB"/>
        </w:rPr>
        <w:t>. However, the Authority very much hopes you will want to provide your support</w:t>
      </w:r>
    </w:p>
    <w:p w:rsidR="00587F34" w:rsidRDefault="00587F34" w:rsidP="009737AE"/>
    <w:sectPr w:rsidR="00587F34" w:rsidSect="009E725F">
      <w:headerReference w:type="default" r:id="rId17"/>
      <w:footerReference w:type="default" r:id="rId18"/>
      <w:pgSz w:w="11907" w:h="16840"/>
      <w:pgMar w:top="1111" w:right="1134" w:bottom="851" w:left="1134" w:header="567" w:footer="567"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01" w:rsidRDefault="004C5301" w:rsidP="005D4D8D">
      <w:r>
        <w:separator/>
      </w:r>
    </w:p>
  </w:endnote>
  <w:endnote w:type="continuationSeparator" w:id="0">
    <w:p w:rsidR="004C5301" w:rsidRDefault="004C5301" w:rsidP="005D4D8D">
      <w:r>
        <w:continuationSeparator/>
      </w:r>
    </w:p>
  </w:endnote>
  <w:endnote w:type="continuationNotice" w:id="1">
    <w:p w:rsidR="004C5301" w:rsidRDefault="004C5301" w:rsidP="005D4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CC" w:rsidRDefault="00F74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8" w:rsidRPr="00EB7096" w:rsidRDefault="000E0968" w:rsidP="001218F9">
    <w:pPr>
      <w:pStyle w:val="Footer"/>
      <w:jc w:val="center"/>
      <w:rPr>
        <w:rFonts w:ascii="Arial" w:hAnsi="Arial" w:cs="Arial"/>
      </w:rPr>
    </w:pPr>
    <w:r w:rsidRPr="00EB7096">
      <w:rPr>
        <w:rFonts w:ascii="Arial" w:hAnsi="Arial" w:cs="Arial"/>
        <w:noProof/>
      </w:rPr>
      <w:t xml:space="preserve">CSS/0122 DEFFORM 47 </w:t>
    </w:r>
    <w:r w:rsidR="00642F74">
      <w:rPr>
        <w:rFonts w:ascii="Arial" w:hAnsi="Arial" w:cs="Arial"/>
        <w:noProof/>
      </w:rPr>
      <w:t>Intro</w:t>
    </w:r>
    <w:r w:rsidR="00FE4487">
      <w:rPr>
        <w:rFonts w:ascii="Arial" w:hAnsi="Arial" w:cs="Arial"/>
        <w:noProof/>
      </w:rPr>
      <w:t xml:space="preserve">ductory </w:t>
    </w:r>
    <w:r w:rsidR="00A263F6">
      <w:rPr>
        <w:rFonts w:ascii="Arial" w:hAnsi="Arial" w:cs="Arial"/>
        <w:noProof/>
      </w:rPr>
      <w:t xml:space="preserve">Letter </w:t>
    </w:r>
    <w:r w:rsidR="00FE4487">
      <w:rPr>
        <w:rFonts w:ascii="Arial" w:hAnsi="Arial" w:cs="Arial"/>
        <w:noProof/>
      </w:rPr>
      <w:t>–</w:t>
    </w:r>
    <w:r w:rsidRPr="00EB7096">
      <w:rPr>
        <w:rFonts w:ascii="Arial" w:hAnsi="Arial" w:cs="Arial"/>
        <w:noProof/>
      </w:rPr>
      <w:t xml:space="preserve"> </w:t>
    </w:r>
    <w:r w:rsidR="00FE4487">
      <w:rPr>
        <w:rFonts w:ascii="Arial" w:hAnsi="Arial" w:cs="Arial"/>
        <w:noProof/>
      </w:rPr>
      <w:t xml:space="preserve">Page </w:t>
    </w:r>
    <w:r w:rsidRPr="00EB7096">
      <w:rPr>
        <w:rFonts w:ascii="Arial" w:hAnsi="Arial" w:cs="Arial"/>
      </w:rPr>
      <w:fldChar w:fldCharType="begin"/>
    </w:r>
    <w:r w:rsidRPr="00EB7096">
      <w:rPr>
        <w:rFonts w:ascii="Arial" w:hAnsi="Arial" w:cs="Arial"/>
      </w:rPr>
      <w:instrText xml:space="preserve"> PAGE   \* MERGEFORMAT </w:instrText>
    </w:r>
    <w:r w:rsidRPr="00EB7096">
      <w:rPr>
        <w:rFonts w:ascii="Arial" w:hAnsi="Arial" w:cs="Arial"/>
      </w:rPr>
      <w:fldChar w:fldCharType="separate"/>
    </w:r>
    <w:r w:rsidR="00DB730D">
      <w:rPr>
        <w:rFonts w:ascii="Arial" w:hAnsi="Arial" w:cs="Arial"/>
        <w:noProof/>
      </w:rPr>
      <w:t>2</w:t>
    </w:r>
    <w:r w:rsidRPr="00EB7096">
      <w:rPr>
        <w:rFonts w:ascii="Arial" w:hAnsi="Arial" w:cs="Arial"/>
        <w:noProof/>
      </w:rPr>
      <w:fldChar w:fldCharType="end"/>
    </w:r>
    <w:r w:rsidRPr="00EB7096">
      <w:rPr>
        <w:rFonts w:ascii="Arial" w:hAnsi="Arial" w:cs="Arial"/>
        <w:noProof/>
      </w:rPr>
      <w:t xml:space="preserve"> </w:t>
    </w:r>
  </w:p>
  <w:p w:rsidR="000E0968" w:rsidRDefault="000E0968" w:rsidP="005D4D8D">
    <w:pPr>
      <w:pStyle w:val="Footer"/>
    </w:pPr>
  </w:p>
  <w:p w:rsidR="000E0968" w:rsidRDefault="000E0968" w:rsidP="005D4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CC" w:rsidRDefault="00F74E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F6" w:rsidRPr="00EB7096" w:rsidRDefault="00A263F6" w:rsidP="001218F9">
    <w:pPr>
      <w:pStyle w:val="Footer"/>
      <w:jc w:val="center"/>
      <w:rPr>
        <w:rFonts w:ascii="Arial" w:hAnsi="Arial" w:cs="Arial"/>
      </w:rPr>
    </w:pPr>
    <w:r w:rsidRPr="00EB7096">
      <w:rPr>
        <w:rFonts w:ascii="Arial" w:hAnsi="Arial" w:cs="Arial"/>
        <w:noProof/>
      </w:rPr>
      <w:t xml:space="preserve">CSS/0122 DEFFORM 47 </w:t>
    </w:r>
    <w:r w:rsidR="00642F74">
      <w:rPr>
        <w:rFonts w:ascii="Arial" w:hAnsi="Arial" w:cs="Arial"/>
        <w:noProof/>
      </w:rPr>
      <w:t>–</w:t>
    </w:r>
    <w:r w:rsidRPr="00EB7096">
      <w:rPr>
        <w:rFonts w:ascii="Arial" w:hAnsi="Arial" w:cs="Arial"/>
        <w:noProof/>
      </w:rPr>
      <w:t xml:space="preserve"> </w:t>
    </w:r>
    <w:r w:rsidR="00642F74">
      <w:rPr>
        <w:rFonts w:ascii="Arial" w:hAnsi="Arial" w:cs="Arial"/>
        <w:noProof/>
      </w:rPr>
      <w:t xml:space="preserve">Page </w:t>
    </w:r>
    <w:r w:rsidRPr="00EB7096">
      <w:rPr>
        <w:rFonts w:ascii="Arial" w:hAnsi="Arial" w:cs="Arial"/>
      </w:rPr>
      <w:fldChar w:fldCharType="begin"/>
    </w:r>
    <w:r w:rsidRPr="00EB7096">
      <w:rPr>
        <w:rFonts w:ascii="Arial" w:hAnsi="Arial" w:cs="Arial"/>
      </w:rPr>
      <w:instrText xml:space="preserve"> PAGE   \* MERGEFORMAT </w:instrText>
    </w:r>
    <w:r w:rsidRPr="00EB7096">
      <w:rPr>
        <w:rFonts w:ascii="Arial" w:hAnsi="Arial" w:cs="Arial"/>
      </w:rPr>
      <w:fldChar w:fldCharType="separate"/>
    </w:r>
    <w:r w:rsidR="00DB730D">
      <w:rPr>
        <w:rFonts w:ascii="Arial" w:hAnsi="Arial" w:cs="Arial"/>
        <w:noProof/>
      </w:rPr>
      <w:t>2</w:t>
    </w:r>
    <w:r w:rsidRPr="00EB7096">
      <w:rPr>
        <w:rFonts w:ascii="Arial" w:hAnsi="Arial" w:cs="Arial"/>
        <w:noProof/>
      </w:rPr>
      <w:fldChar w:fldCharType="end"/>
    </w:r>
    <w:r w:rsidRPr="00EB7096">
      <w:rPr>
        <w:rFonts w:ascii="Arial" w:hAnsi="Arial" w:cs="Arial"/>
        <w:noProof/>
      </w:rPr>
      <w:t xml:space="preserve"> </w:t>
    </w:r>
  </w:p>
  <w:p w:rsidR="00A263F6" w:rsidRDefault="00A263F6" w:rsidP="005D4D8D">
    <w:pPr>
      <w:pStyle w:val="Footer"/>
    </w:pPr>
  </w:p>
  <w:p w:rsidR="00A263F6" w:rsidRDefault="00A263F6" w:rsidP="005D4D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F6" w:rsidRPr="00EB7096" w:rsidRDefault="00A263F6" w:rsidP="001218F9">
    <w:pPr>
      <w:pStyle w:val="Footer"/>
      <w:jc w:val="center"/>
      <w:rPr>
        <w:rFonts w:ascii="Arial" w:hAnsi="Arial" w:cs="Arial"/>
      </w:rPr>
    </w:pPr>
    <w:r w:rsidRPr="00EB7096">
      <w:rPr>
        <w:rFonts w:ascii="Arial" w:hAnsi="Arial" w:cs="Arial"/>
        <w:noProof/>
      </w:rPr>
      <w:t>CSS/0122 DEFFORM 47</w:t>
    </w:r>
    <w:r>
      <w:rPr>
        <w:rFonts w:ascii="Arial" w:hAnsi="Arial" w:cs="Arial"/>
        <w:noProof/>
      </w:rPr>
      <w:t xml:space="preserve"> Annex A</w:t>
    </w:r>
    <w:r w:rsidRPr="00EB7096">
      <w:rPr>
        <w:rFonts w:ascii="Arial" w:hAnsi="Arial" w:cs="Arial"/>
        <w:noProof/>
      </w:rPr>
      <w:t xml:space="preserve"> -</w:t>
    </w:r>
    <w:r>
      <w:rPr>
        <w:rFonts w:ascii="Arial" w:hAnsi="Arial" w:cs="Arial"/>
        <w:noProof/>
      </w:rPr>
      <w:t xml:space="preserve"> Page</w:t>
    </w:r>
    <w:r w:rsidRPr="00EB7096">
      <w:rPr>
        <w:rFonts w:ascii="Arial" w:hAnsi="Arial" w:cs="Arial"/>
        <w:noProof/>
      </w:rPr>
      <w:t xml:space="preserve"> </w:t>
    </w:r>
    <w:r w:rsidRPr="00EB7096">
      <w:rPr>
        <w:rFonts w:ascii="Arial" w:hAnsi="Arial" w:cs="Arial"/>
      </w:rPr>
      <w:fldChar w:fldCharType="begin"/>
    </w:r>
    <w:r w:rsidRPr="00EB7096">
      <w:rPr>
        <w:rFonts w:ascii="Arial" w:hAnsi="Arial" w:cs="Arial"/>
      </w:rPr>
      <w:instrText xml:space="preserve"> PAGE   \* MERGEFORMAT </w:instrText>
    </w:r>
    <w:r w:rsidRPr="00EB7096">
      <w:rPr>
        <w:rFonts w:ascii="Arial" w:hAnsi="Arial" w:cs="Arial"/>
      </w:rPr>
      <w:fldChar w:fldCharType="separate"/>
    </w:r>
    <w:r w:rsidR="00DB730D">
      <w:rPr>
        <w:rFonts w:ascii="Arial" w:hAnsi="Arial" w:cs="Arial"/>
        <w:noProof/>
      </w:rPr>
      <w:t>4</w:t>
    </w:r>
    <w:r w:rsidRPr="00EB7096">
      <w:rPr>
        <w:rFonts w:ascii="Arial" w:hAnsi="Arial" w:cs="Arial"/>
        <w:noProof/>
      </w:rPr>
      <w:fldChar w:fldCharType="end"/>
    </w:r>
    <w:r w:rsidRPr="00EB7096">
      <w:rPr>
        <w:rFonts w:ascii="Arial" w:hAnsi="Arial" w:cs="Arial"/>
        <w:noProof/>
      </w:rPr>
      <w:t xml:space="preserve"> </w:t>
    </w:r>
  </w:p>
  <w:p w:rsidR="00A263F6" w:rsidRDefault="00A263F6" w:rsidP="005D4D8D">
    <w:pPr>
      <w:pStyle w:val="Footer"/>
    </w:pPr>
  </w:p>
  <w:p w:rsidR="00A263F6" w:rsidRDefault="00A263F6" w:rsidP="005D4D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F6" w:rsidRPr="00EB7096" w:rsidRDefault="00A263F6" w:rsidP="001218F9">
    <w:pPr>
      <w:pStyle w:val="Footer"/>
      <w:jc w:val="center"/>
      <w:rPr>
        <w:rFonts w:ascii="Arial" w:hAnsi="Arial" w:cs="Arial"/>
      </w:rPr>
    </w:pPr>
    <w:r w:rsidRPr="00EB7096">
      <w:rPr>
        <w:rFonts w:ascii="Arial" w:hAnsi="Arial" w:cs="Arial"/>
        <w:noProof/>
      </w:rPr>
      <w:t>CSS/0122 DEFFORM 47</w:t>
    </w:r>
    <w:r>
      <w:rPr>
        <w:rFonts w:ascii="Arial" w:hAnsi="Arial" w:cs="Arial"/>
        <w:noProof/>
      </w:rPr>
      <w:t xml:space="preserve"> Annex A Appendix 1</w:t>
    </w:r>
    <w:r w:rsidRPr="00EB7096">
      <w:rPr>
        <w:rFonts w:ascii="Arial" w:hAnsi="Arial" w:cs="Arial"/>
        <w:noProof/>
      </w:rPr>
      <w:t xml:space="preserve"> -</w:t>
    </w:r>
    <w:r>
      <w:rPr>
        <w:rFonts w:ascii="Arial" w:hAnsi="Arial" w:cs="Arial"/>
        <w:noProof/>
      </w:rPr>
      <w:t xml:space="preserve"> Page</w:t>
    </w:r>
    <w:r w:rsidRPr="00EB7096">
      <w:rPr>
        <w:rFonts w:ascii="Arial" w:hAnsi="Arial" w:cs="Arial"/>
        <w:noProof/>
      </w:rPr>
      <w:t xml:space="preserve"> </w:t>
    </w:r>
    <w:r w:rsidRPr="00EB7096">
      <w:rPr>
        <w:rFonts w:ascii="Arial" w:hAnsi="Arial" w:cs="Arial"/>
      </w:rPr>
      <w:fldChar w:fldCharType="begin"/>
    </w:r>
    <w:r w:rsidRPr="00EB7096">
      <w:rPr>
        <w:rFonts w:ascii="Arial" w:hAnsi="Arial" w:cs="Arial"/>
      </w:rPr>
      <w:instrText xml:space="preserve"> PAGE   \* MERGEFORMAT </w:instrText>
    </w:r>
    <w:r w:rsidRPr="00EB7096">
      <w:rPr>
        <w:rFonts w:ascii="Arial" w:hAnsi="Arial" w:cs="Arial"/>
      </w:rPr>
      <w:fldChar w:fldCharType="separate"/>
    </w:r>
    <w:r w:rsidR="00DB730D">
      <w:rPr>
        <w:rFonts w:ascii="Arial" w:hAnsi="Arial" w:cs="Arial"/>
        <w:noProof/>
      </w:rPr>
      <w:t>5</w:t>
    </w:r>
    <w:r w:rsidRPr="00EB7096">
      <w:rPr>
        <w:rFonts w:ascii="Arial" w:hAnsi="Arial" w:cs="Arial"/>
        <w:noProof/>
      </w:rPr>
      <w:fldChar w:fldCharType="end"/>
    </w:r>
    <w:r w:rsidRPr="00EB7096">
      <w:rPr>
        <w:rFonts w:ascii="Arial" w:hAnsi="Arial" w:cs="Arial"/>
        <w:noProof/>
      </w:rPr>
      <w:t xml:space="preserve"> </w:t>
    </w:r>
  </w:p>
  <w:p w:rsidR="00A263F6" w:rsidRDefault="00A263F6" w:rsidP="005D4D8D">
    <w:pPr>
      <w:pStyle w:val="Footer"/>
    </w:pPr>
  </w:p>
  <w:p w:rsidR="00A263F6" w:rsidRDefault="00A263F6" w:rsidP="005D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01" w:rsidRDefault="004C5301" w:rsidP="005D4D8D">
      <w:r>
        <w:separator/>
      </w:r>
    </w:p>
  </w:footnote>
  <w:footnote w:type="continuationSeparator" w:id="0">
    <w:p w:rsidR="004C5301" w:rsidRDefault="004C5301" w:rsidP="005D4D8D">
      <w:r>
        <w:continuationSeparator/>
      </w:r>
    </w:p>
  </w:footnote>
  <w:footnote w:type="continuationNotice" w:id="1">
    <w:p w:rsidR="004C5301" w:rsidRDefault="004C5301" w:rsidP="005D4D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CC" w:rsidRDefault="00F74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8" w:rsidRDefault="000E0968" w:rsidP="005D4D8D"/>
  <w:p w:rsidR="000E0968" w:rsidRDefault="000E0968" w:rsidP="007861F8">
    <w:pPr>
      <w:pStyle w:val="Default"/>
      <w:jc w:val="right"/>
    </w:pPr>
  </w:p>
  <w:p w:rsidR="000E0968" w:rsidRDefault="000E0968" w:rsidP="007861F8">
    <w:pPr>
      <w:pStyle w:val="Defaul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CC" w:rsidRDefault="00F74E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968" w:rsidRPr="00587F34" w:rsidRDefault="000E0968" w:rsidP="005D4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D76"/>
    <w:multiLevelType w:val="hybridMultilevel"/>
    <w:tmpl w:val="3296F63A"/>
    <w:lvl w:ilvl="0" w:tplc="08090019">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914016F"/>
    <w:multiLevelType w:val="hybridMultilevel"/>
    <w:tmpl w:val="E2DCB310"/>
    <w:lvl w:ilvl="0" w:tplc="001EB740">
      <w:start w:val="1"/>
      <w:numFmt w:val="decimal"/>
      <w:lvlText w:val="%1."/>
      <w:lvlJc w:val="left"/>
      <w:pPr>
        <w:tabs>
          <w:tab w:val="num" w:pos="720"/>
        </w:tabs>
        <w:ind w:left="720" w:hanging="360"/>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F3A4FB1"/>
    <w:multiLevelType w:val="hybridMultilevel"/>
    <w:tmpl w:val="8DFEC06A"/>
    <w:lvl w:ilvl="0" w:tplc="2FAAFBE4">
      <w:start w:val="1"/>
      <w:numFmt w:val="decimal"/>
      <w:lvlText w:val="%1."/>
      <w:lvlJc w:val="left"/>
      <w:pPr>
        <w:tabs>
          <w:tab w:val="num" w:pos="360"/>
        </w:tabs>
        <w:ind w:left="360" w:hanging="360"/>
      </w:pPr>
      <w:rPr>
        <w:rFonts w:hint="default"/>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0C166A1"/>
    <w:multiLevelType w:val="hybridMultilevel"/>
    <w:tmpl w:val="0A9A1122"/>
    <w:lvl w:ilvl="0" w:tplc="A1CC97B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86E38"/>
    <w:multiLevelType w:val="hybridMultilevel"/>
    <w:tmpl w:val="701441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465E0"/>
    <w:multiLevelType w:val="hybridMultilevel"/>
    <w:tmpl w:val="3FD64C6A"/>
    <w:lvl w:ilvl="0" w:tplc="6BBA172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7986237"/>
    <w:multiLevelType w:val="hybridMultilevel"/>
    <w:tmpl w:val="26D64AE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1A8C33CC"/>
    <w:multiLevelType w:val="hybridMultilevel"/>
    <w:tmpl w:val="9E6E5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C032B"/>
    <w:multiLevelType w:val="hybridMultilevel"/>
    <w:tmpl w:val="3CC602B6"/>
    <w:lvl w:ilvl="0" w:tplc="08090017">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1D5506FF"/>
    <w:multiLevelType w:val="hybridMultilevel"/>
    <w:tmpl w:val="1E480740"/>
    <w:lvl w:ilvl="0" w:tplc="AA02946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1DB31C44"/>
    <w:multiLevelType w:val="hybridMultilevel"/>
    <w:tmpl w:val="7974E52C"/>
    <w:lvl w:ilvl="0" w:tplc="08090017">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21376E9"/>
    <w:multiLevelType w:val="hybridMultilevel"/>
    <w:tmpl w:val="7974E52C"/>
    <w:lvl w:ilvl="0" w:tplc="08090017">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E2708C"/>
    <w:multiLevelType w:val="hybridMultilevel"/>
    <w:tmpl w:val="F62A2A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70222"/>
    <w:multiLevelType w:val="hybridMultilevel"/>
    <w:tmpl w:val="26F02E9A"/>
    <w:lvl w:ilvl="0" w:tplc="08090019">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6" w15:restartNumberingAfterBreak="0">
    <w:nsid w:val="2AFA7824"/>
    <w:multiLevelType w:val="hybridMultilevel"/>
    <w:tmpl w:val="48067B50"/>
    <w:lvl w:ilvl="0" w:tplc="48B22918">
      <w:start w:val="2"/>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E646635"/>
    <w:multiLevelType w:val="hybridMultilevel"/>
    <w:tmpl w:val="AA9CA7F2"/>
    <w:lvl w:ilvl="0" w:tplc="D3C25DF0">
      <w:start w:val="11"/>
      <w:numFmt w:val="decimal"/>
      <w:lvlText w:val="%1."/>
      <w:lvlJc w:val="left"/>
      <w:pPr>
        <w:ind w:left="36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371C6"/>
    <w:multiLevelType w:val="hybridMultilevel"/>
    <w:tmpl w:val="29DC5F6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F7149"/>
    <w:multiLevelType w:val="singleLevel"/>
    <w:tmpl w:val="C8C4BAF2"/>
    <w:lvl w:ilvl="0">
      <w:start w:val="1"/>
      <w:numFmt w:val="lowerLetter"/>
      <w:lvlText w:val="%1. "/>
      <w:legacy w:legacy="1" w:legacySpace="0" w:legacyIndent="283"/>
      <w:lvlJc w:val="left"/>
      <w:pPr>
        <w:ind w:left="283" w:hanging="283"/>
      </w:pPr>
      <w:rPr>
        <w:rFonts w:ascii="Arial" w:hAnsi="Arial" w:hint="default"/>
        <w:b w:val="0"/>
        <w:i w:val="0"/>
        <w:sz w:val="18"/>
        <w:szCs w:val="18"/>
        <w:u w:val="none"/>
      </w:rPr>
    </w:lvl>
  </w:abstractNum>
  <w:abstractNum w:abstractNumId="20" w15:restartNumberingAfterBreak="0">
    <w:nsid w:val="365F1550"/>
    <w:multiLevelType w:val="hybridMultilevel"/>
    <w:tmpl w:val="7974E52C"/>
    <w:lvl w:ilvl="0" w:tplc="08090017">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38031981"/>
    <w:multiLevelType w:val="hybridMultilevel"/>
    <w:tmpl w:val="34A4EA12"/>
    <w:lvl w:ilvl="0" w:tplc="08090001">
      <w:start w:val="1"/>
      <w:numFmt w:val="bullet"/>
      <w:lvlText w:val=""/>
      <w:lvlJc w:val="left"/>
      <w:pPr>
        <w:ind w:left="1234" w:hanging="360"/>
      </w:pPr>
      <w:rPr>
        <w:rFonts w:ascii="Symbol" w:hAnsi="Symbol" w:hint="default"/>
      </w:rPr>
    </w:lvl>
    <w:lvl w:ilvl="1" w:tplc="08090003" w:tentative="1">
      <w:start w:val="1"/>
      <w:numFmt w:val="bullet"/>
      <w:lvlText w:val="o"/>
      <w:lvlJc w:val="left"/>
      <w:pPr>
        <w:ind w:left="1954" w:hanging="360"/>
      </w:pPr>
      <w:rPr>
        <w:rFonts w:ascii="Courier New" w:hAnsi="Courier New" w:cs="Courier New" w:hint="default"/>
      </w:rPr>
    </w:lvl>
    <w:lvl w:ilvl="2" w:tplc="08090005" w:tentative="1">
      <w:start w:val="1"/>
      <w:numFmt w:val="bullet"/>
      <w:lvlText w:val=""/>
      <w:lvlJc w:val="left"/>
      <w:pPr>
        <w:ind w:left="2674" w:hanging="360"/>
      </w:pPr>
      <w:rPr>
        <w:rFonts w:ascii="Wingdings" w:hAnsi="Wingdings" w:hint="default"/>
      </w:rPr>
    </w:lvl>
    <w:lvl w:ilvl="3" w:tplc="08090001" w:tentative="1">
      <w:start w:val="1"/>
      <w:numFmt w:val="bullet"/>
      <w:lvlText w:val=""/>
      <w:lvlJc w:val="left"/>
      <w:pPr>
        <w:ind w:left="3394" w:hanging="360"/>
      </w:pPr>
      <w:rPr>
        <w:rFonts w:ascii="Symbol" w:hAnsi="Symbol" w:hint="default"/>
      </w:rPr>
    </w:lvl>
    <w:lvl w:ilvl="4" w:tplc="08090003" w:tentative="1">
      <w:start w:val="1"/>
      <w:numFmt w:val="bullet"/>
      <w:lvlText w:val="o"/>
      <w:lvlJc w:val="left"/>
      <w:pPr>
        <w:ind w:left="4114" w:hanging="360"/>
      </w:pPr>
      <w:rPr>
        <w:rFonts w:ascii="Courier New" w:hAnsi="Courier New" w:cs="Courier New" w:hint="default"/>
      </w:rPr>
    </w:lvl>
    <w:lvl w:ilvl="5" w:tplc="08090005" w:tentative="1">
      <w:start w:val="1"/>
      <w:numFmt w:val="bullet"/>
      <w:lvlText w:val=""/>
      <w:lvlJc w:val="left"/>
      <w:pPr>
        <w:ind w:left="4834" w:hanging="360"/>
      </w:pPr>
      <w:rPr>
        <w:rFonts w:ascii="Wingdings" w:hAnsi="Wingdings" w:hint="default"/>
      </w:rPr>
    </w:lvl>
    <w:lvl w:ilvl="6" w:tplc="08090001" w:tentative="1">
      <w:start w:val="1"/>
      <w:numFmt w:val="bullet"/>
      <w:lvlText w:val=""/>
      <w:lvlJc w:val="left"/>
      <w:pPr>
        <w:ind w:left="5554" w:hanging="360"/>
      </w:pPr>
      <w:rPr>
        <w:rFonts w:ascii="Symbol" w:hAnsi="Symbol" w:hint="default"/>
      </w:rPr>
    </w:lvl>
    <w:lvl w:ilvl="7" w:tplc="08090003" w:tentative="1">
      <w:start w:val="1"/>
      <w:numFmt w:val="bullet"/>
      <w:lvlText w:val="o"/>
      <w:lvlJc w:val="left"/>
      <w:pPr>
        <w:ind w:left="6274" w:hanging="360"/>
      </w:pPr>
      <w:rPr>
        <w:rFonts w:ascii="Courier New" w:hAnsi="Courier New" w:cs="Courier New" w:hint="default"/>
      </w:rPr>
    </w:lvl>
    <w:lvl w:ilvl="8" w:tplc="08090005" w:tentative="1">
      <w:start w:val="1"/>
      <w:numFmt w:val="bullet"/>
      <w:lvlText w:val=""/>
      <w:lvlJc w:val="left"/>
      <w:pPr>
        <w:ind w:left="6994" w:hanging="360"/>
      </w:pPr>
      <w:rPr>
        <w:rFonts w:ascii="Wingdings" w:hAnsi="Wingdings" w:hint="default"/>
      </w:rPr>
    </w:lvl>
  </w:abstractNum>
  <w:abstractNum w:abstractNumId="22"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54E6F"/>
    <w:multiLevelType w:val="hybridMultilevel"/>
    <w:tmpl w:val="662AE72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10F2141"/>
    <w:multiLevelType w:val="hybridMultilevel"/>
    <w:tmpl w:val="0616DC84"/>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45413A3"/>
    <w:multiLevelType w:val="hybridMultilevel"/>
    <w:tmpl w:val="EC004BF0"/>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28" w15:restartNumberingAfterBreak="0">
    <w:nsid w:val="49475D58"/>
    <w:multiLevelType w:val="hybridMultilevel"/>
    <w:tmpl w:val="57246EA2"/>
    <w:lvl w:ilvl="0" w:tplc="08090019">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9" w15:restartNumberingAfterBreak="0">
    <w:nsid w:val="4B7A3E62"/>
    <w:multiLevelType w:val="hybridMultilevel"/>
    <w:tmpl w:val="C8FA9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13BC3"/>
    <w:multiLevelType w:val="hybridMultilevel"/>
    <w:tmpl w:val="C880719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D4615"/>
    <w:multiLevelType w:val="hybridMultilevel"/>
    <w:tmpl w:val="ED880CEA"/>
    <w:lvl w:ilvl="0" w:tplc="B754A47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752970"/>
    <w:multiLevelType w:val="hybridMultilevel"/>
    <w:tmpl w:val="B9CEC2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56931EBD"/>
    <w:multiLevelType w:val="hybridMultilevel"/>
    <w:tmpl w:val="EE9A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595171"/>
    <w:multiLevelType w:val="hybridMultilevel"/>
    <w:tmpl w:val="52B67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6304E8"/>
    <w:multiLevelType w:val="multilevel"/>
    <w:tmpl w:val="D5B883EE"/>
    <w:lvl w:ilvl="0">
      <w:start w:val="1"/>
      <w:numFmt w:val="decimal"/>
      <w:pStyle w:val="Level1"/>
      <w:lvlText w:val="%1"/>
      <w:lvlJc w:val="left"/>
      <w:pPr>
        <w:tabs>
          <w:tab w:val="num" w:pos="772"/>
        </w:tabs>
        <w:ind w:left="772" w:hanging="720"/>
      </w:pPr>
      <w:rPr>
        <w:rFonts w:cs="Times New Roman"/>
        <w:b/>
        <w:i w:val="0"/>
        <w:caps w:val="0"/>
        <w:strike w:val="0"/>
        <w:dstrike w:val="0"/>
        <w:vanish w:val="0"/>
        <w:color w:val="auto"/>
        <w:effect w:val="none"/>
        <w:vertAlign w:val="baseline"/>
      </w:rPr>
    </w:lvl>
    <w:lvl w:ilvl="1">
      <w:start w:val="1"/>
      <w:numFmt w:val="decimal"/>
      <w:pStyle w:val="Level2"/>
      <w:lvlText w:val="%1.%2"/>
      <w:lvlJc w:val="left"/>
      <w:pPr>
        <w:tabs>
          <w:tab w:val="num" w:pos="772"/>
        </w:tabs>
        <w:ind w:left="772" w:hanging="720"/>
      </w:pPr>
      <w:rPr>
        <w:rFonts w:cs="Times New Roman"/>
        <w:b w:val="0"/>
        <w:i w:val="0"/>
        <w:caps w:val="0"/>
        <w:strike w:val="0"/>
        <w:dstrike w:val="0"/>
        <w:vanish w:val="0"/>
        <w:color w:val="auto"/>
        <w:sz w:val="22"/>
        <w:szCs w:val="22"/>
        <w:effect w:val="none"/>
        <w:vertAlign w:val="baseline"/>
      </w:rPr>
    </w:lvl>
    <w:lvl w:ilvl="2">
      <w:start w:val="1"/>
      <w:numFmt w:val="lowerLetter"/>
      <w:pStyle w:val="Level3"/>
      <w:lvlText w:val="(%3)"/>
      <w:lvlJc w:val="left"/>
      <w:pPr>
        <w:tabs>
          <w:tab w:val="num" w:pos="1492"/>
        </w:tabs>
        <w:ind w:left="1492" w:hanging="720"/>
      </w:pPr>
      <w:rPr>
        <w:rFonts w:cs="Times New Roman"/>
        <w:b w:val="0"/>
        <w:i w:val="0"/>
        <w:caps w:val="0"/>
        <w:smallCaps w:val="0"/>
        <w:strike w:val="0"/>
        <w:dstrike w:val="0"/>
        <w:vanish w:val="0"/>
        <w:color w:val="auto"/>
        <w:u w:val="none"/>
        <w:effect w:val="none"/>
        <w:vertAlign w:val="baseline"/>
      </w:rPr>
    </w:lvl>
    <w:lvl w:ilvl="3">
      <w:start w:val="1"/>
      <w:numFmt w:val="lowerRoman"/>
      <w:pStyle w:val="Level4"/>
      <w:lvlText w:val="(%4)"/>
      <w:lvlJc w:val="left"/>
      <w:pPr>
        <w:tabs>
          <w:tab w:val="num" w:pos="2212"/>
        </w:tabs>
        <w:ind w:left="2212" w:hanging="720"/>
      </w:pPr>
      <w:rPr>
        <w:rFonts w:cs="Times New Roman"/>
        <w:b w:val="0"/>
        <w:i w:val="0"/>
        <w:caps w:val="0"/>
        <w:smallCaps w:val="0"/>
        <w:strike w:val="0"/>
        <w:dstrike w:val="0"/>
        <w:vanish w:val="0"/>
        <w:color w:val="auto"/>
        <w:u w:val="none"/>
        <w:effect w:val="none"/>
        <w:vertAlign w:val="baseline"/>
      </w:rPr>
    </w:lvl>
    <w:lvl w:ilvl="4">
      <w:start w:val="1"/>
      <w:numFmt w:val="upperLetter"/>
      <w:pStyle w:val="Level5"/>
      <w:lvlText w:val="(%5)"/>
      <w:lvlJc w:val="left"/>
      <w:pPr>
        <w:tabs>
          <w:tab w:val="num" w:pos="2932"/>
        </w:tabs>
        <w:ind w:left="2932" w:hanging="720"/>
      </w:pPr>
      <w:rPr>
        <w:rFonts w:cs="Times New Roman"/>
        <w:b w:val="0"/>
        <w:i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3652"/>
        </w:tabs>
        <w:ind w:left="3652" w:hanging="720"/>
      </w:pPr>
      <w:rPr>
        <w:rFonts w:cs="Times New Roman"/>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52"/>
        </w:tabs>
        <w:ind w:left="52"/>
      </w:pPr>
      <w:rPr>
        <w:rFonts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52"/>
        </w:tabs>
        <w:ind w:left="52"/>
      </w:pPr>
      <w:rPr>
        <w:rFonts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52"/>
        </w:tabs>
        <w:ind w:left="52"/>
      </w:pPr>
      <w:rPr>
        <w:rFonts w:cs="Times New Roman"/>
        <w:b w:val="0"/>
        <w:i w:val="0"/>
        <w:caps w:val="0"/>
        <w:smallCaps w:val="0"/>
        <w:strike w:val="0"/>
        <w:dstrike w:val="0"/>
        <w:vanish w:val="0"/>
        <w:color w:val="auto"/>
        <w:u w:val="none"/>
        <w:effect w:val="none"/>
        <w:vertAlign w:val="baseline"/>
      </w:rPr>
    </w:lvl>
  </w:abstractNum>
  <w:abstractNum w:abstractNumId="38" w15:restartNumberingAfterBreak="0">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31E3B4F"/>
    <w:multiLevelType w:val="hybridMultilevel"/>
    <w:tmpl w:val="3034C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3B02B0A"/>
    <w:multiLevelType w:val="hybridMultilevel"/>
    <w:tmpl w:val="4074072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9DE29AB"/>
    <w:multiLevelType w:val="hybridMultilevel"/>
    <w:tmpl w:val="996A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F772690A">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31CB6"/>
    <w:multiLevelType w:val="hybridMultilevel"/>
    <w:tmpl w:val="EB42C882"/>
    <w:lvl w:ilvl="0" w:tplc="B98496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57449E"/>
    <w:multiLevelType w:val="hybridMultilevel"/>
    <w:tmpl w:val="BCA0D7FA"/>
    <w:lvl w:ilvl="0" w:tplc="44F0217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022D41"/>
    <w:multiLevelType w:val="hybridMultilevel"/>
    <w:tmpl w:val="2A4E5268"/>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78FF1EBA"/>
    <w:multiLevelType w:val="hybridMultilevel"/>
    <w:tmpl w:val="26F02E9A"/>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 w15:restartNumberingAfterBreak="0">
    <w:nsid w:val="7E7362ED"/>
    <w:multiLevelType w:val="hybridMultilevel"/>
    <w:tmpl w:val="B71C23E6"/>
    <w:lvl w:ilvl="0" w:tplc="6BBA17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3"/>
  </w:num>
  <w:num w:numId="3">
    <w:abstractNumId w:val="22"/>
  </w:num>
  <w:num w:numId="4">
    <w:abstractNumId w:val="26"/>
  </w:num>
  <w:num w:numId="5">
    <w:abstractNumId w:val="34"/>
  </w:num>
  <w:num w:numId="6">
    <w:abstractNumId w:val="2"/>
  </w:num>
  <w:num w:numId="7">
    <w:abstractNumId w:val="23"/>
  </w:num>
  <w:num w:numId="8">
    <w:abstractNumId w:val="1"/>
  </w:num>
  <w:num w:numId="9">
    <w:abstractNumId w:val="19"/>
  </w:num>
  <w:num w:numId="10">
    <w:abstractNumId w:val="3"/>
  </w:num>
  <w:num w:numId="11">
    <w:abstractNumId w:val="38"/>
  </w:num>
  <w:num w:numId="12">
    <w:abstractNumId w:val="24"/>
  </w:num>
  <w:num w:numId="13">
    <w:abstractNumId w:val="4"/>
  </w:num>
  <w:num w:numId="14">
    <w:abstractNumId w:val="29"/>
  </w:num>
  <w:num w:numId="15">
    <w:abstractNumId w:val="31"/>
  </w:num>
  <w:num w:numId="16">
    <w:abstractNumId w:val="43"/>
  </w:num>
  <w:num w:numId="17">
    <w:abstractNumId w:val="5"/>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num>
  <w:num w:numId="21">
    <w:abstractNumId w:val="36"/>
  </w:num>
  <w:num w:numId="22">
    <w:abstractNumId w:val="8"/>
  </w:num>
  <w:num w:numId="23">
    <w:abstractNumId w:val="14"/>
  </w:num>
  <w:num w:numId="24">
    <w:abstractNumId w:val="17"/>
  </w:num>
  <w:num w:numId="25">
    <w:abstractNumId w:val="15"/>
  </w:num>
  <w:num w:numId="26">
    <w:abstractNumId w:val="40"/>
  </w:num>
  <w:num w:numId="27">
    <w:abstractNumId w:val="20"/>
  </w:num>
  <w:num w:numId="28">
    <w:abstractNumId w:val="41"/>
  </w:num>
  <w:num w:numId="29">
    <w:abstractNumId w:val="32"/>
  </w:num>
  <w:num w:numId="30">
    <w:abstractNumId w:val="27"/>
  </w:num>
  <w:num w:numId="31">
    <w:abstractNumId w:val="7"/>
  </w:num>
  <w:num w:numId="32">
    <w:abstractNumId w:val="35"/>
  </w:num>
  <w:num w:numId="33">
    <w:abstractNumId w:val="39"/>
  </w:num>
  <w:num w:numId="34">
    <w:abstractNumId w:val="21"/>
  </w:num>
  <w:num w:numId="35">
    <w:abstractNumId w:val="28"/>
  </w:num>
  <w:num w:numId="36">
    <w:abstractNumId w:val="25"/>
  </w:num>
  <w:num w:numId="37">
    <w:abstractNumId w:val="44"/>
  </w:num>
  <w:num w:numId="38">
    <w:abstractNumId w:val="0"/>
  </w:num>
  <w:num w:numId="39">
    <w:abstractNumId w:val="10"/>
  </w:num>
  <w:num w:numId="40">
    <w:abstractNumId w:val="42"/>
  </w:num>
  <w:num w:numId="41">
    <w:abstractNumId w:val="46"/>
  </w:num>
  <w:num w:numId="42">
    <w:abstractNumId w:val="6"/>
  </w:num>
  <w:num w:numId="43">
    <w:abstractNumId w:val="9"/>
  </w:num>
  <w:num w:numId="44">
    <w:abstractNumId w:val="11"/>
  </w:num>
  <w:num w:numId="45">
    <w:abstractNumId w:val="12"/>
  </w:num>
  <w:num w:numId="46">
    <w:abstractNumId w:val="45"/>
  </w:num>
  <w:num w:numId="4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0650"/>
    <w:rsid w:val="000009EA"/>
    <w:rsid w:val="0000109D"/>
    <w:rsid w:val="0000134D"/>
    <w:rsid w:val="000024FE"/>
    <w:rsid w:val="0000326E"/>
    <w:rsid w:val="00003D4E"/>
    <w:rsid w:val="00004B6B"/>
    <w:rsid w:val="000076E8"/>
    <w:rsid w:val="00007997"/>
    <w:rsid w:val="00007A9E"/>
    <w:rsid w:val="00011EEA"/>
    <w:rsid w:val="000146A5"/>
    <w:rsid w:val="00014CD9"/>
    <w:rsid w:val="00015584"/>
    <w:rsid w:val="00015DE7"/>
    <w:rsid w:val="00020EBA"/>
    <w:rsid w:val="000210FD"/>
    <w:rsid w:val="00022BDC"/>
    <w:rsid w:val="00024124"/>
    <w:rsid w:val="00024F9F"/>
    <w:rsid w:val="0002702B"/>
    <w:rsid w:val="00027622"/>
    <w:rsid w:val="000279CA"/>
    <w:rsid w:val="00032C32"/>
    <w:rsid w:val="00033AE6"/>
    <w:rsid w:val="000347E6"/>
    <w:rsid w:val="00034CDD"/>
    <w:rsid w:val="00036911"/>
    <w:rsid w:val="00040FB4"/>
    <w:rsid w:val="0004195C"/>
    <w:rsid w:val="000435CC"/>
    <w:rsid w:val="0004365C"/>
    <w:rsid w:val="000439C4"/>
    <w:rsid w:val="00045643"/>
    <w:rsid w:val="00045AD0"/>
    <w:rsid w:val="000516E6"/>
    <w:rsid w:val="0005196B"/>
    <w:rsid w:val="00051CD9"/>
    <w:rsid w:val="00051D30"/>
    <w:rsid w:val="00052279"/>
    <w:rsid w:val="0005282F"/>
    <w:rsid w:val="000544EF"/>
    <w:rsid w:val="00054829"/>
    <w:rsid w:val="00055D85"/>
    <w:rsid w:val="00060E12"/>
    <w:rsid w:val="00061539"/>
    <w:rsid w:val="00061A4E"/>
    <w:rsid w:val="0006222C"/>
    <w:rsid w:val="00062266"/>
    <w:rsid w:val="00062319"/>
    <w:rsid w:val="00063298"/>
    <w:rsid w:val="00063468"/>
    <w:rsid w:val="000655E1"/>
    <w:rsid w:val="00065CC8"/>
    <w:rsid w:val="000660E2"/>
    <w:rsid w:val="0007090D"/>
    <w:rsid w:val="00073979"/>
    <w:rsid w:val="00074AB4"/>
    <w:rsid w:val="00074B7D"/>
    <w:rsid w:val="0007650A"/>
    <w:rsid w:val="00076E78"/>
    <w:rsid w:val="0008101E"/>
    <w:rsid w:val="0008174B"/>
    <w:rsid w:val="0008185B"/>
    <w:rsid w:val="00081D91"/>
    <w:rsid w:val="000843B7"/>
    <w:rsid w:val="000848DF"/>
    <w:rsid w:val="00085B2E"/>
    <w:rsid w:val="00090D1C"/>
    <w:rsid w:val="0009170D"/>
    <w:rsid w:val="00092987"/>
    <w:rsid w:val="00093EDF"/>
    <w:rsid w:val="0009449E"/>
    <w:rsid w:val="000954F4"/>
    <w:rsid w:val="00095C0F"/>
    <w:rsid w:val="00096E1A"/>
    <w:rsid w:val="000A0090"/>
    <w:rsid w:val="000A0894"/>
    <w:rsid w:val="000A3586"/>
    <w:rsid w:val="000A5411"/>
    <w:rsid w:val="000A671D"/>
    <w:rsid w:val="000A69BA"/>
    <w:rsid w:val="000B033D"/>
    <w:rsid w:val="000B0EF2"/>
    <w:rsid w:val="000B23C6"/>
    <w:rsid w:val="000B4FD3"/>
    <w:rsid w:val="000B6885"/>
    <w:rsid w:val="000B78CC"/>
    <w:rsid w:val="000B78D5"/>
    <w:rsid w:val="000B7BFE"/>
    <w:rsid w:val="000C2A51"/>
    <w:rsid w:val="000C32A3"/>
    <w:rsid w:val="000C32F4"/>
    <w:rsid w:val="000D150B"/>
    <w:rsid w:val="000D1EBE"/>
    <w:rsid w:val="000D209F"/>
    <w:rsid w:val="000D257D"/>
    <w:rsid w:val="000D2E04"/>
    <w:rsid w:val="000D33BE"/>
    <w:rsid w:val="000D3628"/>
    <w:rsid w:val="000D3691"/>
    <w:rsid w:val="000D43FB"/>
    <w:rsid w:val="000D59E4"/>
    <w:rsid w:val="000E0231"/>
    <w:rsid w:val="000E07D1"/>
    <w:rsid w:val="000E0968"/>
    <w:rsid w:val="000E0DC8"/>
    <w:rsid w:val="000E1A34"/>
    <w:rsid w:val="000E1F99"/>
    <w:rsid w:val="000E2FB2"/>
    <w:rsid w:val="000E42B6"/>
    <w:rsid w:val="000E47D9"/>
    <w:rsid w:val="000F1EAC"/>
    <w:rsid w:val="000F24CA"/>
    <w:rsid w:val="000F37EE"/>
    <w:rsid w:val="000F3CAF"/>
    <w:rsid w:val="000F749C"/>
    <w:rsid w:val="00101C62"/>
    <w:rsid w:val="00101C6F"/>
    <w:rsid w:val="00101CB0"/>
    <w:rsid w:val="001023F3"/>
    <w:rsid w:val="001027A4"/>
    <w:rsid w:val="00103955"/>
    <w:rsid w:val="00105562"/>
    <w:rsid w:val="00106BAE"/>
    <w:rsid w:val="00111602"/>
    <w:rsid w:val="00113CE5"/>
    <w:rsid w:val="001140F1"/>
    <w:rsid w:val="001159A0"/>
    <w:rsid w:val="00115F56"/>
    <w:rsid w:val="001171E0"/>
    <w:rsid w:val="00117DA8"/>
    <w:rsid w:val="00120D2A"/>
    <w:rsid w:val="00120FEA"/>
    <w:rsid w:val="001218F9"/>
    <w:rsid w:val="00123368"/>
    <w:rsid w:val="0012358F"/>
    <w:rsid w:val="00125074"/>
    <w:rsid w:val="00126047"/>
    <w:rsid w:val="001267DE"/>
    <w:rsid w:val="00126BF6"/>
    <w:rsid w:val="00132553"/>
    <w:rsid w:val="00132A41"/>
    <w:rsid w:val="0013353A"/>
    <w:rsid w:val="00135497"/>
    <w:rsid w:val="00135D84"/>
    <w:rsid w:val="0013667A"/>
    <w:rsid w:val="00137DA8"/>
    <w:rsid w:val="00140553"/>
    <w:rsid w:val="0014136B"/>
    <w:rsid w:val="001417F2"/>
    <w:rsid w:val="001454F2"/>
    <w:rsid w:val="0015303D"/>
    <w:rsid w:val="00153B84"/>
    <w:rsid w:val="00153D4D"/>
    <w:rsid w:val="001543AD"/>
    <w:rsid w:val="00155BFC"/>
    <w:rsid w:val="001566E6"/>
    <w:rsid w:val="00156E98"/>
    <w:rsid w:val="00160CCA"/>
    <w:rsid w:val="0016322E"/>
    <w:rsid w:val="001644BD"/>
    <w:rsid w:val="00165E1C"/>
    <w:rsid w:val="00167D43"/>
    <w:rsid w:val="001710BD"/>
    <w:rsid w:val="0017241D"/>
    <w:rsid w:val="00172831"/>
    <w:rsid w:val="00173AEF"/>
    <w:rsid w:val="001751BD"/>
    <w:rsid w:val="0017543F"/>
    <w:rsid w:val="001754E6"/>
    <w:rsid w:val="001756B5"/>
    <w:rsid w:val="00175C12"/>
    <w:rsid w:val="00176DF2"/>
    <w:rsid w:val="00180D14"/>
    <w:rsid w:val="00180E4E"/>
    <w:rsid w:val="0018287C"/>
    <w:rsid w:val="00182B82"/>
    <w:rsid w:val="0018339F"/>
    <w:rsid w:val="00184001"/>
    <w:rsid w:val="00184C71"/>
    <w:rsid w:val="00185B76"/>
    <w:rsid w:val="00186BD9"/>
    <w:rsid w:val="00190AC3"/>
    <w:rsid w:val="00190AE7"/>
    <w:rsid w:val="001921E8"/>
    <w:rsid w:val="00192621"/>
    <w:rsid w:val="00192991"/>
    <w:rsid w:val="00193A82"/>
    <w:rsid w:val="00193CE4"/>
    <w:rsid w:val="00194A66"/>
    <w:rsid w:val="001972CC"/>
    <w:rsid w:val="001A148C"/>
    <w:rsid w:val="001A3544"/>
    <w:rsid w:val="001A3B4D"/>
    <w:rsid w:val="001A593B"/>
    <w:rsid w:val="001A5DEC"/>
    <w:rsid w:val="001B1349"/>
    <w:rsid w:val="001B1E3B"/>
    <w:rsid w:val="001B21EB"/>
    <w:rsid w:val="001B2C4A"/>
    <w:rsid w:val="001B3B10"/>
    <w:rsid w:val="001B66B3"/>
    <w:rsid w:val="001B69D9"/>
    <w:rsid w:val="001B78B6"/>
    <w:rsid w:val="001B7A7F"/>
    <w:rsid w:val="001C08A1"/>
    <w:rsid w:val="001C28A8"/>
    <w:rsid w:val="001C372F"/>
    <w:rsid w:val="001C43B5"/>
    <w:rsid w:val="001C5722"/>
    <w:rsid w:val="001C5A05"/>
    <w:rsid w:val="001C5FB3"/>
    <w:rsid w:val="001C6776"/>
    <w:rsid w:val="001C7D61"/>
    <w:rsid w:val="001C7E52"/>
    <w:rsid w:val="001D28CF"/>
    <w:rsid w:val="001D5408"/>
    <w:rsid w:val="001D7DB2"/>
    <w:rsid w:val="001E00A7"/>
    <w:rsid w:val="001E05C4"/>
    <w:rsid w:val="001E2CD8"/>
    <w:rsid w:val="001E413D"/>
    <w:rsid w:val="001E4CA0"/>
    <w:rsid w:val="001E68AD"/>
    <w:rsid w:val="001E6BE2"/>
    <w:rsid w:val="001F1A87"/>
    <w:rsid w:val="001F2948"/>
    <w:rsid w:val="001F2BEE"/>
    <w:rsid w:val="001F31B4"/>
    <w:rsid w:val="001F3A64"/>
    <w:rsid w:val="001F3D95"/>
    <w:rsid w:val="001F4C1A"/>
    <w:rsid w:val="001F4CB9"/>
    <w:rsid w:val="001F57FD"/>
    <w:rsid w:val="00200545"/>
    <w:rsid w:val="00200711"/>
    <w:rsid w:val="0020091E"/>
    <w:rsid w:val="00201224"/>
    <w:rsid w:val="002014BB"/>
    <w:rsid w:val="00202012"/>
    <w:rsid w:val="002028B7"/>
    <w:rsid w:val="00204CA0"/>
    <w:rsid w:val="00204F04"/>
    <w:rsid w:val="0020697F"/>
    <w:rsid w:val="00207B75"/>
    <w:rsid w:val="0021144E"/>
    <w:rsid w:val="00212C82"/>
    <w:rsid w:val="0021425C"/>
    <w:rsid w:val="00214B75"/>
    <w:rsid w:val="0021530C"/>
    <w:rsid w:val="002157A3"/>
    <w:rsid w:val="00215816"/>
    <w:rsid w:val="0021698C"/>
    <w:rsid w:val="002207F7"/>
    <w:rsid w:val="00220B57"/>
    <w:rsid w:val="00222AA7"/>
    <w:rsid w:val="002241AD"/>
    <w:rsid w:val="002261D8"/>
    <w:rsid w:val="0022784D"/>
    <w:rsid w:val="00227B79"/>
    <w:rsid w:val="00227DFA"/>
    <w:rsid w:val="00230DB5"/>
    <w:rsid w:val="0023128D"/>
    <w:rsid w:val="00231730"/>
    <w:rsid w:val="00231F52"/>
    <w:rsid w:val="002322F8"/>
    <w:rsid w:val="00233D9F"/>
    <w:rsid w:val="00235318"/>
    <w:rsid w:val="00235583"/>
    <w:rsid w:val="00235E57"/>
    <w:rsid w:val="00236150"/>
    <w:rsid w:val="002375B7"/>
    <w:rsid w:val="00237B12"/>
    <w:rsid w:val="00237D4B"/>
    <w:rsid w:val="00240593"/>
    <w:rsid w:val="00240955"/>
    <w:rsid w:val="00240B06"/>
    <w:rsid w:val="00240D8E"/>
    <w:rsid w:val="00242E1D"/>
    <w:rsid w:val="00243680"/>
    <w:rsid w:val="00244950"/>
    <w:rsid w:val="00247FD5"/>
    <w:rsid w:val="002502E2"/>
    <w:rsid w:val="00251F5A"/>
    <w:rsid w:val="00253311"/>
    <w:rsid w:val="00253C04"/>
    <w:rsid w:val="00253CE3"/>
    <w:rsid w:val="00256E8C"/>
    <w:rsid w:val="00256F54"/>
    <w:rsid w:val="00257864"/>
    <w:rsid w:val="00257B09"/>
    <w:rsid w:val="00261CB2"/>
    <w:rsid w:val="00262015"/>
    <w:rsid w:val="00264982"/>
    <w:rsid w:val="0026571A"/>
    <w:rsid w:val="00265CD2"/>
    <w:rsid w:val="002663CF"/>
    <w:rsid w:val="00266E26"/>
    <w:rsid w:val="00270EFB"/>
    <w:rsid w:val="00272386"/>
    <w:rsid w:val="002739B9"/>
    <w:rsid w:val="00277DB1"/>
    <w:rsid w:val="00280104"/>
    <w:rsid w:val="0028064C"/>
    <w:rsid w:val="00281477"/>
    <w:rsid w:val="00281F0A"/>
    <w:rsid w:val="00287931"/>
    <w:rsid w:val="00287BB4"/>
    <w:rsid w:val="00290D33"/>
    <w:rsid w:val="00291C75"/>
    <w:rsid w:val="0029318F"/>
    <w:rsid w:val="002931D9"/>
    <w:rsid w:val="00293FE0"/>
    <w:rsid w:val="002941B3"/>
    <w:rsid w:val="002942F4"/>
    <w:rsid w:val="0029430B"/>
    <w:rsid w:val="002944C7"/>
    <w:rsid w:val="00294FC2"/>
    <w:rsid w:val="00295085"/>
    <w:rsid w:val="00295C7B"/>
    <w:rsid w:val="002A0D3B"/>
    <w:rsid w:val="002A1480"/>
    <w:rsid w:val="002A1C8C"/>
    <w:rsid w:val="002A2989"/>
    <w:rsid w:val="002A29B9"/>
    <w:rsid w:val="002A35B9"/>
    <w:rsid w:val="002A37B0"/>
    <w:rsid w:val="002A3A75"/>
    <w:rsid w:val="002A4EA8"/>
    <w:rsid w:val="002A538E"/>
    <w:rsid w:val="002A5488"/>
    <w:rsid w:val="002A581E"/>
    <w:rsid w:val="002A5FBD"/>
    <w:rsid w:val="002A6DBF"/>
    <w:rsid w:val="002A7B26"/>
    <w:rsid w:val="002B0096"/>
    <w:rsid w:val="002B0A1A"/>
    <w:rsid w:val="002B168B"/>
    <w:rsid w:val="002B22B2"/>
    <w:rsid w:val="002B2545"/>
    <w:rsid w:val="002B539B"/>
    <w:rsid w:val="002B5799"/>
    <w:rsid w:val="002B61DC"/>
    <w:rsid w:val="002B6E8B"/>
    <w:rsid w:val="002C0496"/>
    <w:rsid w:val="002C0974"/>
    <w:rsid w:val="002C0F23"/>
    <w:rsid w:val="002C1361"/>
    <w:rsid w:val="002C2064"/>
    <w:rsid w:val="002C22A2"/>
    <w:rsid w:val="002C373F"/>
    <w:rsid w:val="002C5328"/>
    <w:rsid w:val="002D01C0"/>
    <w:rsid w:val="002D04DF"/>
    <w:rsid w:val="002D0D4E"/>
    <w:rsid w:val="002D2467"/>
    <w:rsid w:val="002D2917"/>
    <w:rsid w:val="002D2922"/>
    <w:rsid w:val="002D2A0E"/>
    <w:rsid w:val="002D37BB"/>
    <w:rsid w:val="002D4183"/>
    <w:rsid w:val="002D6682"/>
    <w:rsid w:val="002D727B"/>
    <w:rsid w:val="002E0609"/>
    <w:rsid w:val="002E2950"/>
    <w:rsid w:val="002E356D"/>
    <w:rsid w:val="002E3875"/>
    <w:rsid w:val="002E3E03"/>
    <w:rsid w:val="002E4FA4"/>
    <w:rsid w:val="002E6058"/>
    <w:rsid w:val="002E625C"/>
    <w:rsid w:val="002F10D3"/>
    <w:rsid w:val="002F366F"/>
    <w:rsid w:val="002F3726"/>
    <w:rsid w:val="002F3C49"/>
    <w:rsid w:val="002F5C07"/>
    <w:rsid w:val="002F5ED7"/>
    <w:rsid w:val="002F5F89"/>
    <w:rsid w:val="002F70D9"/>
    <w:rsid w:val="003019C6"/>
    <w:rsid w:val="00301BB5"/>
    <w:rsid w:val="00301C17"/>
    <w:rsid w:val="003029F4"/>
    <w:rsid w:val="00302E93"/>
    <w:rsid w:val="00303F95"/>
    <w:rsid w:val="00305133"/>
    <w:rsid w:val="00306059"/>
    <w:rsid w:val="00306E19"/>
    <w:rsid w:val="0030720A"/>
    <w:rsid w:val="00307A68"/>
    <w:rsid w:val="00310A51"/>
    <w:rsid w:val="00311086"/>
    <w:rsid w:val="00312EA2"/>
    <w:rsid w:val="00313BF5"/>
    <w:rsid w:val="00314502"/>
    <w:rsid w:val="00314AD1"/>
    <w:rsid w:val="003165A6"/>
    <w:rsid w:val="00320F37"/>
    <w:rsid w:val="00325C5F"/>
    <w:rsid w:val="0032640D"/>
    <w:rsid w:val="00326511"/>
    <w:rsid w:val="00326F2A"/>
    <w:rsid w:val="00331422"/>
    <w:rsid w:val="003326D2"/>
    <w:rsid w:val="00333C46"/>
    <w:rsid w:val="003365BC"/>
    <w:rsid w:val="00336B8E"/>
    <w:rsid w:val="00336CEE"/>
    <w:rsid w:val="00341CFF"/>
    <w:rsid w:val="003422A0"/>
    <w:rsid w:val="0034490B"/>
    <w:rsid w:val="00344BD6"/>
    <w:rsid w:val="00350DAC"/>
    <w:rsid w:val="00351A15"/>
    <w:rsid w:val="0035224D"/>
    <w:rsid w:val="00352BAF"/>
    <w:rsid w:val="00352EEE"/>
    <w:rsid w:val="00354FD5"/>
    <w:rsid w:val="00355A32"/>
    <w:rsid w:val="00355B89"/>
    <w:rsid w:val="00355E64"/>
    <w:rsid w:val="00356188"/>
    <w:rsid w:val="00356CCA"/>
    <w:rsid w:val="003570E0"/>
    <w:rsid w:val="00357A93"/>
    <w:rsid w:val="00360D01"/>
    <w:rsid w:val="0036238E"/>
    <w:rsid w:val="003625D0"/>
    <w:rsid w:val="0036321E"/>
    <w:rsid w:val="00363CC4"/>
    <w:rsid w:val="00365675"/>
    <w:rsid w:val="00365895"/>
    <w:rsid w:val="003662B6"/>
    <w:rsid w:val="00366B1A"/>
    <w:rsid w:val="0036738C"/>
    <w:rsid w:val="00367FEA"/>
    <w:rsid w:val="00370BF1"/>
    <w:rsid w:val="00372F9F"/>
    <w:rsid w:val="0037354D"/>
    <w:rsid w:val="0038068C"/>
    <w:rsid w:val="003809F6"/>
    <w:rsid w:val="00380BA1"/>
    <w:rsid w:val="003827A8"/>
    <w:rsid w:val="00383145"/>
    <w:rsid w:val="003837AE"/>
    <w:rsid w:val="003839DC"/>
    <w:rsid w:val="00384794"/>
    <w:rsid w:val="0038485B"/>
    <w:rsid w:val="00384EA8"/>
    <w:rsid w:val="00387A88"/>
    <w:rsid w:val="00390FBE"/>
    <w:rsid w:val="00391040"/>
    <w:rsid w:val="00391259"/>
    <w:rsid w:val="00391A1C"/>
    <w:rsid w:val="00391CD9"/>
    <w:rsid w:val="00392F8D"/>
    <w:rsid w:val="00394A8D"/>
    <w:rsid w:val="00395176"/>
    <w:rsid w:val="00395672"/>
    <w:rsid w:val="00395C37"/>
    <w:rsid w:val="00395EDE"/>
    <w:rsid w:val="0039620F"/>
    <w:rsid w:val="00396361"/>
    <w:rsid w:val="00397C85"/>
    <w:rsid w:val="00397E0F"/>
    <w:rsid w:val="00397E52"/>
    <w:rsid w:val="003A1C0D"/>
    <w:rsid w:val="003A1D3D"/>
    <w:rsid w:val="003A2771"/>
    <w:rsid w:val="003A3CBC"/>
    <w:rsid w:val="003A6E8B"/>
    <w:rsid w:val="003A7149"/>
    <w:rsid w:val="003B08B7"/>
    <w:rsid w:val="003B169B"/>
    <w:rsid w:val="003B3097"/>
    <w:rsid w:val="003B30C3"/>
    <w:rsid w:val="003B3F26"/>
    <w:rsid w:val="003B3F8F"/>
    <w:rsid w:val="003B47C2"/>
    <w:rsid w:val="003B4852"/>
    <w:rsid w:val="003B4BAE"/>
    <w:rsid w:val="003C2160"/>
    <w:rsid w:val="003C2ABA"/>
    <w:rsid w:val="003C2F9F"/>
    <w:rsid w:val="003C39BB"/>
    <w:rsid w:val="003C594E"/>
    <w:rsid w:val="003C6E6B"/>
    <w:rsid w:val="003C6FA4"/>
    <w:rsid w:val="003C7E8C"/>
    <w:rsid w:val="003D08DC"/>
    <w:rsid w:val="003D0B34"/>
    <w:rsid w:val="003D1398"/>
    <w:rsid w:val="003D4FDE"/>
    <w:rsid w:val="003D6A95"/>
    <w:rsid w:val="003D721A"/>
    <w:rsid w:val="003D7670"/>
    <w:rsid w:val="003D7F52"/>
    <w:rsid w:val="003E00EB"/>
    <w:rsid w:val="003E2C01"/>
    <w:rsid w:val="003E2DAE"/>
    <w:rsid w:val="003E33B1"/>
    <w:rsid w:val="003E5AF7"/>
    <w:rsid w:val="003E6CFE"/>
    <w:rsid w:val="003F04A3"/>
    <w:rsid w:val="003F1540"/>
    <w:rsid w:val="003F1552"/>
    <w:rsid w:val="003F2131"/>
    <w:rsid w:val="003F2DA7"/>
    <w:rsid w:val="003F3F10"/>
    <w:rsid w:val="003F536C"/>
    <w:rsid w:val="003F558B"/>
    <w:rsid w:val="003F5F94"/>
    <w:rsid w:val="003F6794"/>
    <w:rsid w:val="00400F38"/>
    <w:rsid w:val="004036CA"/>
    <w:rsid w:val="004036F3"/>
    <w:rsid w:val="0040434F"/>
    <w:rsid w:val="00404DC1"/>
    <w:rsid w:val="00407404"/>
    <w:rsid w:val="00407791"/>
    <w:rsid w:val="00407EFB"/>
    <w:rsid w:val="004102C5"/>
    <w:rsid w:val="00410E74"/>
    <w:rsid w:val="0041269A"/>
    <w:rsid w:val="004127E2"/>
    <w:rsid w:val="00412B23"/>
    <w:rsid w:val="00412F21"/>
    <w:rsid w:val="004135F4"/>
    <w:rsid w:val="0041394D"/>
    <w:rsid w:val="00413C97"/>
    <w:rsid w:val="00414398"/>
    <w:rsid w:val="00414526"/>
    <w:rsid w:val="004147ED"/>
    <w:rsid w:val="00415692"/>
    <w:rsid w:val="00416418"/>
    <w:rsid w:val="0041674C"/>
    <w:rsid w:val="00417A8B"/>
    <w:rsid w:val="00420A7E"/>
    <w:rsid w:val="00420DC5"/>
    <w:rsid w:val="004223E9"/>
    <w:rsid w:val="0042425F"/>
    <w:rsid w:val="00424ABE"/>
    <w:rsid w:val="00424D6E"/>
    <w:rsid w:val="00430ABA"/>
    <w:rsid w:val="004331E1"/>
    <w:rsid w:val="004343D4"/>
    <w:rsid w:val="004347D7"/>
    <w:rsid w:val="00435B88"/>
    <w:rsid w:val="00437593"/>
    <w:rsid w:val="004406A1"/>
    <w:rsid w:val="0044080A"/>
    <w:rsid w:val="00441610"/>
    <w:rsid w:val="00441993"/>
    <w:rsid w:val="00442383"/>
    <w:rsid w:val="004423D0"/>
    <w:rsid w:val="004448DB"/>
    <w:rsid w:val="00445A47"/>
    <w:rsid w:val="00445EBC"/>
    <w:rsid w:val="004477BD"/>
    <w:rsid w:val="0045357E"/>
    <w:rsid w:val="004538D4"/>
    <w:rsid w:val="00453E9F"/>
    <w:rsid w:val="0045417B"/>
    <w:rsid w:val="00461306"/>
    <w:rsid w:val="004615E7"/>
    <w:rsid w:val="00461CD9"/>
    <w:rsid w:val="00463F35"/>
    <w:rsid w:val="0046456C"/>
    <w:rsid w:val="00465F8F"/>
    <w:rsid w:val="004667B9"/>
    <w:rsid w:val="00466AD1"/>
    <w:rsid w:val="00470047"/>
    <w:rsid w:val="00470441"/>
    <w:rsid w:val="00471FE3"/>
    <w:rsid w:val="0047217B"/>
    <w:rsid w:val="00472A00"/>
    <w:rsid w:val="0047461A"/>
    <w:rsid w:val="00474E3F"/>
    <w:rsid w:val="00475F93"/>
    <w:rsid w:val="004762EE"/>
    <w:rsid w:val="004778F0"/>
    <w:rsid w:val="00480852"/>
    <w:rsid w:val="00480A2D"/>
    <w:rsid w:val="004810B7"/>
    <w:rsid w:val="00481E26"/>
    <w:rsid w:val="00482247"/>
    <w:rsid w:val="004917CB"/>
    <w:rsid w:val="00491AA3"/>
    <w:rsid w:val="00492D17"/>
    <w:rsid w:val="004964B2"/>
    <w:rsid w:val="00496A3A"/>
    <w:rsid w:val="00496EAB"/>
    <w:rsid w:val="00497192"/>
    <w:rsid w:val="004A109C"/>
    <w:rsid w:val="004A1535"/>
    <w:rsid w:val="004A2E29"/>
    <w:rsid w:val="004A6A0C"/>
    <w:rsid w:val="004A716B"/>
    <w:rsid w:val="004B17B9"/>
    <w:rsid w:val="004B1D8D"/>
    <w:rsid w:val="004B253B"/>
    <w:rsid w:val="004B2B3B"/>
    <w:rsid w:val="004B383E"/>
    <w:rsid w:val="004B4561"/>
    <w:rsid w:val="004B6ACE"/>
    <w:rsid w:val="004B7F26"/>
    <w:rsid w:val="004C0E72"/>
    <w:rsid w:val="004C1BD4"/>
    <w:rsid w:val="004C1DBA"/>
    <w:rsid w:val="004C2B31"/>
    <w:rsid w:val="004C3263"/>
    <w:rsid w:val="004C3759"/>
    <w:rsid w:val="004C4E1D"/>
    <w:rsid w:val="004C52C8"/>
    <w:rsid w:val="004C5301"/>
    <w:rsid w:val="004C54FC"/>
    <w:rsid w:val="004C6B36"/>
    <w:rsid w:val="004C6C02"/>
    <w:rsid w:val="004C7429"/>
    <w:rsid w:val="004C771B"/>
    <w:rsid w:val="004C784C"/>
    <w:rsid w:val="004D0374"/>
    <w:rsid w:val="004D0706"/>
    <w:rsid w:val="004D07A0"/>
    <w:rsid w:val="004D1A7F"/>
    <w:rsid w:val="004D2730"/>
    <w:rsid w:val="004D2FCB"/>
    <w:rsid w:val="004D3A11"/>
    <w:rsid w:val="004D42F6"/>
    <w:rsid w:val="004D4428"/>
    <w:rsid w:val="004D62C9"/>
    <w:rsid w:val="004D7880"/>
    <w:rsid w:val="004D7F7A"/>
    <w:rsid w:val="004E05D9"/>
    <w:rsid w:val="004E0769"/>
    <w:rsid w:val="004E4DC9"/>
    <w:rsid w:val="004F0C89"/>
    <w:rsid w:val="004F324C"/>
    <w:rsid w:val="004F33B4"/>
    <w:rsid w:val="004F4244"/>
    <w:rsid w:val="004F471E"/>
    <w:rsid w:val="0050095E"/>
    <w:rsid w:val="00502B6A"/>
    <w:rsid w:val="005031CA"/>
    <w:rsid w:val="0050384E"/>
    <w:rsid w:val="00503AD5"/>
    <w:rsid w:val="00503F6A"/>
    <w:rsid w:val="00504ABE"/>
    <w:rsid w:val="005113E2"/>
    <w:rsid w:val="0051173D"/>
    <w:rsid w:val="005121FC"/>
    <w:rsid w:val="00512665"/>
    <w:rsid w:val="00513EED"/>
    <w:rsid w:val="005145D9"/>
    <w:rsid w:val="005178EB"/>
    <w:rsid w:val="00520B21"/>
    <w:rsid w:val="00521EBE"/>
    <w:rsid w:val="00525BDF"/>
    <w:rsid w:val="00526970"/>
    <w:rsid w:val="00527058"/>
    <w:rsid w:val="005270D8"/>
    <w:rsid w:val="00530CB8"/>
    <w:rsid w:val="00532ACB"/>
    <w:rsid w:val="00532C6A"/>
    <w:rsid w:val="00533729"/>
    <w:rsid w:val="0053627E"/>
    <w:rsid w:val="005376ED"/>
    <w:rsid w:val="005378A7"/>
    <w:rsid w:val="00540EDC"/>
    <w:rsid w:val="005411B7"/>
    <w:rsid w:val="005417D5"/>
    <w:rsid w:val="005427A4"/>
    <w:rsid w:val="00543089"/>
    <w:rsid w:val="00545748"/>
    <w:rsid w:val="00546825"/>
    <w:rsid w:val="00546C76"/>
    <w:rsid w:val="0054723E"/>
    <w:rsid w:val="005472A4"/>
    <w:rsid w:val="00550909"/>
    <w:rsid w:val="0055096F"/>
    <w:rsid w:val="00551139"/>
    <w:rsid w:val="00551201"/>
    <w:rsid w:val="0055196F"/>
    <w:rsid w:val="0055278C"/>
    <w:rsid w:val="00552A57"/>
    <w:rsid w:val="0055493C"/>
    <w:rsid w:val="00554EC1"/>
    <w:rsid w:val="005605A6"/>
    <w:rsid w:val="005606D1"/>
    <w:rsid w:val="005622A7"/>
    <w:rsid w:val="0056245D"/>
    <w:rsid w:val="00566D20"/>
    <w:rsid w:val="00567141"/>
    <w:rsid w:val="005721AD"/>
    <w:rsid w:val="00572D7F"/>
    <w:rsid w:val="0057354B"/>
    <w:rsid w:val="00574643"/>
    <w:rsid w:val="00574717"/>
    <w:rsid w:val="00574DA7"/>
    <w:rsid w:val="00576F5A"/>
    <w:rsid w:val="00577C51"/>
    <w:rsid w:val="00577DE9"/>
    <w:rsid w:val="005802FC"/>
    <w:rsid w:val="005809E2"/>
    <w:rsid w:val="00580C64"/>
    <w:rsid w:val="0058177E"/>
    <w:rsid w:val="00583375"/>
    <w:rsid w:val="00586A63"/>
    <w:rsid w:val="005871EC"/>
    <w:rsid w:val="0058733A"/>
    <w:rsid w:val="00587C28"/>
    <w:rsid w:val="00587F34"/>
    <w:rsid w:val="0059128A"/>
    <w:rsid w:val="00591BF8"/>
    <w:rsid w:val="005931BE"/>
    <w:rsid w:val="0059470F"/>
    <w:rsid w:val="005965DB"/>
    <w:rsid w:val="005A11EE"/>
    <w:rsid w:val="005A2377"/>
    <w:rsid w:val="005A2472"/>
    <w:rsid w:val="005A557D"/>
    <w:rsid w:val="005A74E1"/>
    <w:rsid w:val="005B1D43"/>
    <w:rsid w:val="005B20F4"/>
    <w:rsid w:val="005B3452"/>
    <w:rsid w:val="005B4592"/>
    <w:rsid w:val="005B49CF"/>
    <w:rsid w:val="005B543A"/>
    <w:rsid w:val="005B5621"/>
    <w:rsid w:val="005B6C83"/>
    <w:rsid w:val="005B734E"/>
    <w:rsid w:val="005C0235"/>
    <w:rsid w:val="005C0A7E"/>
    <w:rsid w:val="005C2318"/>
    <w:rsid w:val="005C46EE"/>
    <w:rsid w:val="005C4C73"/>
    <w:rsid w:val="005C56A7"/>
    <w:rsid w:val="005C6F44"/>
    <w:rsid w:val="005C7C6C"/>
    <w:rsid w:val="005D060C"/>
    <w:rsid w:val="005D0704"/>
    <w:rsid w:val="005D2C45"/>
    <w:rsid w:val="005D2E2D"/>
    <w:rsid w:val="005D4845"/>
    <w:rsid w:val="005D4D8D"/>
    <w:rsid w:val="005D7EC6"/>
    <w:rsid w:val="005D7F1C"/>
    <w:rsid w:val="005E0BDE"/>
    <w:rsid w:val="005E2E34"/>
    <w:rsid w:val="005E3011"/>
    <w:rsid w:val="005F0504"/>
    <w:rsid w:val="005F0934"/>
    <w:rsid w:val="005F0966"/>
    <w:rsid w:val="005F1680"/>
    <w:rsid w:val="005F2703"/>
    <w:rsid w:val="005F296A"/>
    <w:rsid w:val="005F2C17"/>
    <w:rsid w:val="005F32FE"/>
    <w:rsid w:val="005F3780"/>
    <w:rsid w:val="005F3D14"/>
    <w:rsid w:val="005F5F4A"/>
    <w:rsid w:val="005F6001"/>
    <w:rsid w:val="005F60EE"/>
    <w:rsid w:val="005F695A"/>
    <w:rsid w:val="005F71A2"/>
    <w:rsid w:val="005F7E9C"/>
    <w:rsid w:val="006006D2"/>
    <w:rsid w:val="00600FDB"/>
    <w:rsid w:val="00601240"/>
    <w:rsid w:val="006015AB"/>
    <w:rsid w:val="0060285E"/>
    <w:rsid w:val="00603526"/>
    <w:rsid w:val="0060453D"/>
    <w:rsid w:val="00604AED"/>
    <w:rsid w:val="006050DF"/>
    <w:rsid w:val="00611DB1"/>
    <w:rsid w:val="00612359"/>
    <w:rsid w:val="00612ABF"/>
    <w:rsid w:val="0061330D"/>
    <w:rsid w:val="00613B1E"/>
    <w:rsid w:val="0061438B"/>
    <w:rsid w:val="00615891"/>
    <w:rsid w:val="00615920"/>
    <w:rsid w:val="00620DD1"/>
    <w:rsid w:val="006212B0"/>
    <w:rsid w:val="00622C98"/>
    <w:rsid w:val="00622E9C"/>
    <w:rsid w:val="00624367"/>
    <w:rsid w:val="00624583"/>
    <w:rsid w:val="00624B69"/>
    <w:rsid w:val="00626CE9"/>
    <w:rsid w:val="00631904"/>
    <w:rsid w:val="00635750"/>
    <w:rsid w:val="006364F7"/>
    <w:rsid w:val="00636700"/>
    <w:rsid w:val="00636C8C"/>
    <w:rsid w:val="0064030E"/>
    <w:rsid w:val="00640E5A"/>
    <w:rsid w:val="00642B48"/>
    <w:rsid w:val="00642D7B"/>
    <w:rsid w:val="00642F74"/>
    <w:rsid w:val="0064545C"/>
    <w:rsid w:val="006455E1"/>
    <w:rsid w:val="00645EF1"/>
    <w:rsid w:val="0064611A"/>
    <w:rsid w:val="0064638E"/>
    <w:rsid w:val="0064647B"/>
    <w:rsid w:val="00646C97"/>
    <w:rsid w:val="00646D40"/>
    <w:rsid w:val="00650F40"/>
    <w:rsid w:val="006514D4"/>
    <w:rsid w:val="00653F45"/>
    <w:rsid w:val="00655416"/>
    <w:rsid w:val="00661B64"/>
    <w:rsid w:val="00662134"/>
    <w:rsid w:val="00663807"/>
    <w:rsid w:val="00663B81"/>
    <w:rsid w:val="00665551"/>
    <w:rsid w:val="00665675"/>
    <w:rsid w:val="006657E9"/>
    <w:rsid w:val="0067002B"/>
    <w:rsid w:val="0067123C"/>
    <w:rsid w:val="0067158A"/>
    <w:rsid w:val="006718F5"/>
    <w:rsid w:val="00671B47"/>
    <w:rsid w:val="00672417"/>
    <w:rsid w:val="00673368"/>
    <w:rsid w:val="006749B4"/>
    <w:rsid w:val="00675794"/>
    <w:rsid w:val="006766E2"/>
    <w:rsid w:val="006801E2"/>
    <w:rsid w:val="006804E1"/>
    <w:rsid w:val="0068137D"/>
    <w:rsid w:val="00681D78"/>
    <w:rsid w:val="00682EF7"/>
    <w:rsid w:val="00683669"/>
    <w:rsid w:val="0068648E"/>
    <w:rsid w:val="00687DD1"/>
    <w:rsid w:val="00690887"/>
    <w:rsid w:val="0069218C"/>
    <w:rsid w:val="00692774"/>
    <w:rsid w:val="00693175"/>
    <w:rsid w:val="006933DA"/>
    <w:rsid w:val="00693606"/>
    <w:rsid w:val="00696C62"/>
    <w:rsid w:val="00697226"/>
    <w:rsid w:val="006A076E"/>
    <w:rsid w:val="006A14D2"/>
    <w:rsid w:val="006A22B1"/>
    <w:rsid w:val="006A22D9"/>
    <w:rsid w:val="006A3F1F"/>
    <w:rsid w:val="006A4035"/>
    <w:rsid w:val="006A44BC"/>
    <w:rsid w:val="006A63B0"/>
    <w:rsid w:val="006A78D6"/>
    <w:rsid w:val="006B2D6E"/>
    <w:rsid w:val="006B49EE"/>
    <w:rsid w:val="006B4CB0"/>
    <w:rsid w:val="006B5523"/>
    <w:rsid w:val="006B5D83"/>
    <w:rsid w:val="006B796C"/>
    <w:rsid w:val="006C0A24"/>
    <w:rsid w:val="006C185C"/>
    <w:rsid w:val="006C1E9B"/>
    <w:rsid w:val="006C1FA1"/>
    <w:rsid w:val="006C3EA9"/>
    <w:rsid w:val="006C4186"/>
    <w:rsid w:val="006C4869"/>
    <w:rsid w:val="006C6EA1"/>
    <w:rsid w:val="006D005B"/>
    <w:rsid w:val="006D0AD5"/>
    <w:rsid w:val="006D1DF9"/>
    <w:rsid w:val="006D20AC"/>
    <w:rsid w:val="006D27D9"/>
    <w:rsid w:val="006D3571"/>
    <w:rsid w:val="006D42B5"/>
    <w:rsid w:val="006D5763"/>
    <w:rsid w:val="006D6D9F"/>
    <w:rsid w:val="006D7E02"/>
    <w:rsid w:val="006E004A"/>
    <w:rsid w:val="006E0161"/>
    <w:rsid w:val="006E0F03"/>
    <w:rsid w:val="006E0F88"/>
    <w:rsid w:val="006E1043"/>
    <w:rsid w:val="006E178D"/>
    <w:rsid w:val="006E1A80"/>
    <w:rsid w:val="006E1E56"/>
    <w:rsid w:val="006E245F"/>
    <w:rsid w:val="006E27DC"/>
    <w:rsid w:val="006E37BD"/>
    <w:rsid w:val="006E50E9"/>
    <w:rsid w:val="006E5663"/>
    <w:rsid w:val="006E6EA8"/>
    <w:rsid w:val="006F1682"/>
    <w:rsid w:val="006F21D8"/>
    <w:rsid w:val="006F3A16"/>
    <w:rsid w:val="006F3F5F"/>
    <w:rsid w:val="006F45E1"/>
    <w:rsid w:val="006F4E25"/>
    <w:rsid w:val="006F55A4"/>
    <w:rsid w:val="006F5983"/>
    <w:rsid w:val="006F6B9A"/>
    <w:rsid w:val="006F6EC6"/>
    <w:rsid w:val="006F7094"/>
    <w:rsid w:val="006F7703"/>
    <w:rsid w:val="00701A33"/>
    <w:rsid w:val="0070207C"/>
    <w:rsid w:val="007034F7"/>
    <w:rsid w:val="00705E0F"/>
    <w:rsid w:val="00706617"/>
    <w:rsid w:val="00707D6D"/>
    <w:rsid w:val="0071041F"/>
    <w:rsid w:val="00710516"/>
    <w:rsid w:val="0071079F"/>
    <w:rsid w:val="007122B4"/>
    <w:rsid w:val="00712DCA"/>
    <w:rsid w:val="00715A42"/>
    <w:rsid w:val="00717546"/>
    <w:rsid w:val="00721D7A"/>
    <w:rsid w:val="0072274A"/>
    <w:rsid w:val="00724CA1"/>
    <w:rsid w:val="00730004"/>
    <w:rsid w:val="00730A9B"/>
    <w:rsid w:val="00731C55"/>
    <w:rsid w:val="00733C03"/>
    <w:rsid w:val="00735940"/>
    <w:rsid w:val="00735ABD"/>
    <w:rsid w:val="007371C2"/>
    <w:rsid w:val="007379F0"/>
    <w:rsid w:val="00741047"/>
    <w:rsid w:val="007415C8"/>
    <w:rsid w:val="00743EF5"/>
    <w:rsid w:val="00744D2E"/>
    <w:rsid w:val="007454C9"/>
    <w:rsid w:val="007478F3"/>
    <w:rsid w:val="00751798"/>
    <w:rsid w:val="00751BED"/>
    <w:rsid w:val="0075352A"/>
    <w:rsid w:val="007606BE"/>
    <w:rsid w:val="007613DE"/>
    <w:rsid w:val="007619A6"/>
    <w:rsid w:val="00761DFD"/>
    <w:rsid w:val="00763A31"/>
    <w:rsid w:val="00765B5C"/>
    <w:rsid w:val="00767622"/>
    <w:rsid w:val="00770487"/>
    <w:rsid w:val="00771C51"/>
    <w:rsid w:val="00771DA8"/>
    <w:rsid w:val="00771E3B"/>
    <w:rsid w:val="0077360F"/>
    <w:rsid w:val="00774A00"/>
    <w:rsid w:val="007757DD"/>
    <w:rsid w:val="007811C6"/>
    <w:rsid w:val="007813ED"/>
    <w:rsid w:val="00782057"/>
    <w:rsid w:val="00783904"/>
    <w:rsid w:val="007860BF"/>
    <w:rsid w:val="007861F8"/>
    <w:rsid w:val="00787747"/>
    <w:rsid w:val="007904F2"/>
    <w:rsid w:val="00791BF2"/>
    <w:rsid w:val="00792758"/>
    <w:rsid w:val="0079301C"/>
    <w:rsid w:val="00793AFD"/>
    <w:rsid w:val="00794E5C"/>
    <w:rsid w:val="00795F73"/>
    <w:rsid w:val="007971E7"/>
    <w:rsid w:val="007979A4"/>
    <w:rsid w:val="007A0BF7"/>
    <w:rsid w:val="007A18B1"/>
    <w:rsid w:val="007A1EAC"/>
    <w:rsid w:val="007A20EE"/>
    <w:rsid w:val="007A27A6"/>
    <w:rsid w:val="007A34DA"/>
    <w:rsid w:val="007A35DD"/>
    <w:rsid w:val="007A5574"/>
    <w:rsid w:val="007A564E"/>
    <w:rsid w:val="007A70A6"/>
    <w:rsid w:val="007A772D"/>
    <w:rsid w:val="007A7A04"/>
    <w:rsid w:val="007B0D50"/>
    <w:rsid w:val="007B1039"/>
    <w:rsid w:val="007B30A9"/>
    <w:rsid w:val="007B3448"/>
    <w:rsid w:val="007B4E69"/>
    <w:rsid w:val="007B653B"/>
    <w:rsid w:val="007B6D5B"/>
    <w:rsid w:val="007B7311"/>
    <w:rsid w:val="007B777B"/>
    <w:rsid w:val="007B7807"/>
    <w:rsid w:val="007B7EF7"/>
    <w:rsid w:val="007C0370"/>
    <w:rsid w:val="007C13A5"/>
    <w:rsid w:val="007C1428"/>
    <w:rsid w:val="007C22CC"/>
    <w:rsid w:val="007C3B91"/>
    <w:rsid w:val="007C3DAD"/>
    <w:rsid w:val="007C493C"/>
    <w:rsid w:val="007C506C"/>
    <w:rsid w:val="007C51DB"/>
    <w:rsid w:val="007C5A3C"/>
    <w:rsid w:val="007D1F2A"/>
    <w:rsid w:val="007D412A"/>
    <w:rsid w:val="007D4738"/>
    <w:rsid w:val="007D475B"/>
    <w:rsid w:val="007D52B5"/>
    <w:rsid w:val="007D69AA"/>
    <w:rsid w:val="007D7141"/>
    <w:rsid w:val="007E0174"/>
    <w:rsid w:val="007E02BC"/>
    <w:rsid w:val="007E24B8"/>
    <w:rsid w:val="007E4876"/>
    <w:rsid w:val="007E4D85"/>
    <w:rsid w:val="007E5880"/>
    <w:rsid w:val="007E7288"/>
    <w:rsid w:val="007F0153"/>
    <w:rsid w:val="007F2FFA"/>
    <w:rsid w:val="007F501E"/>
    <w:rsid w:val="007F522F"/>
    <w:rsid w:val="007F6ACA"/>
    <w:rsid w:val="00801F18"/>
    <w:rsid w:val="00805D3B"/>
    <w:rsid w:val="00806D94"/>
    <w:rsid w:val="0080700F"/>
    <w:rsid w:val="00807B3F"/>
    <w:rsid w:val="00807F0D"/>
    <w:rsid w:val="0081006D"/>
    <w:rsid w:val="008108F9"/>
    <w:rsid w:val="00810F11"/>
    <w:rsid w:val="00813D5F"/>
    <w:rsid w:val="0081434A"/>
    <w:rsid w:val="00814C09"/>
    <w:rsid w:val="00815817"/>
    <w:rsid w:val="00816EE2"/>
    <w:rsid w:val="00817188"/>
    <w:rsid w:val="00817456"/>
    <w:rsid w:val="00817C14"/>
    <w:rsid w:val="0082215E"/>
    <w:rsid w:val="00823BC9"/>
    <w:rsid w:val="008249A9"/>
    <w:rsid w:val="008270A4"/>
    <w:rsid w:val="00831534"/>
    <w:rsid w:val="0083298E"/>
    <w:rsid w:val="0083469A"/>
    <w:rsid w:val="00836ADB"/>
    <w:rsid w:val="00836AF2"/>
    <w:rsid w:val="008400B3"/>
    <w:rsid w:val="0084173F"/>
    <w:rsid w:val="00842DE9"/>
    <w:rsid w:val="00844837"/>
    <w:rsid w:val="008465D1"/>
    <w:rsid w:val="00846CA3"/>
    <w:rsid w:val="00847AD7"/>
    <w:rsid w:val="008566AA"/>
    <w:rsid w:val="00856A0C"/>
    <w:rsid w:val="008615F4"/>
    <w:rsid w:val="0086172D"/>
    <w:rsid w:val="00862645"/>
    <w:rsid w:val="008630F6"/>
    <w:rsid w:val="00871F5B"/>
    <w:rsid w:val="00873B40"/>
    <w:rsid w:val="0087790E"/>
    <w:rsid w:val="0088000E"/>
    <w:rsid w:val="00880080"/>
    <w:rsid w:val="0088142E"/>
    <w:rsid w:val="0088349E"/>
    <w:rsid w:val="0088366E"/>
    <w:rsid w:val="00883A2A"/>
    <w:rsid w:val="008842D0"/>
    <w:rsid w:val="00885F01"/>
    <w:rsid w:val="00886BBB"/>
    <w:rsid w:val="008870C8"/>
    <w:rsid w:val="008906FC"/>
    <w:rsid w:val="00891139"/>
    <w:rsid w:val="0089129A"/>
    <w:rsid w:val="00894D16"/>
    <w:rsid w:val="00895D86"/>
    <w:rsid w:val="008967D5"/>
    <w:rsid w:val="008A052B"/>
    <w:rsid w:val="008A0849"/>
    <w:rsid w:val="008A0A6A"/>
    <w:rsid w:val="008A1118"/>
    <w:rsid w:val="008A14A4"/>
    <w:rsid w:val="008A16F6"/>
    <w:rsid w:val="008A2132"/>
    <w:rsid w:val="008A2630"/>
    <w:rsid w:val="008A3D94"/>
    <w:rsid w:val="008A4BDA"/>
    <w:rsid w:val="008A4C98"/>
    <w:rsid w:val="008A5960"/>
    <w:rsid w:val="008B099A"/>
    <w:rsid w:val="008B0AF6"/>
    <w:rsid w:val="008B2019"/>
    <w:rsid w:val="008B23FD"/>
    <w:rsid w:val="008B35DF"/>
    <w:rsid w:val="008B39EF"/>
    <w:rsid w:val="008B4E4E"/>
    <w:rsid w:val="008B7222"/>
    <w:rsid w:val="008B77E0"/>
    <w:rsid w:val="008C134E"/>
    <w:rsid w:val="008C31D1"/>
    <w:rsid w:val="008C5027"/>
    <w:rsid w:val="008C5AB9"/>
    <w:rsid w:val="008C5AFD"/>
    <w:rsid w:val="008C679A"/>
    <w:rsid w:val="008C7008"/>
    <w:rsid w:val="008C762C"/>
    <w:rsid w:val="008D0390"/>
    <w:rsid w:val="008D1385"/>
    <w:rsid w:val="008D179C"/>
    <w:rsid w:val="008D2090"/>
    <w:rsid w:val="008D24A6"/>
    <w:rsid w:val="008D3417"/>
    <w:rsid w:val="008D34EA"/>
    <w:rsid w:val="008D468B"/>
    <w:rsid w:val="008D54B8"/>
    <w:rsid w:val="008D5E41"/>
    <w:rsid w:val="008D5F1B"/>
    <w:rsid w:val="008D6318"/>
    <w:rsid w:val="008D7159"/>
    <w:rsid w:val="008D75F6"/>
    <w:rsid w:val="008E1459"/>
    <w:rsid w:val="008E23E6"/>
    <w:rsid w:val="008E47E7"/>
    <w:rsid w:val="008E66C4"/>
    <w:rsid w:val="008E71B0"/>
    <w:rsid w:val="008E75C6"/>
    <w:rsid w:val="008E76D4"/>
    <w:rsid w:val="008F0027"/>
    <w:rsid w:val="008F01DD"/>
    <w:rsid w:val="008F0B2A"/>
    <w:rsid w:val="008F14BB"/>
    <w:rsid w:val="008F1A97"/>
    <w:rsid w:val="008F2D5C"/>
    <w:rsid w:val="008F38DF"/>
    <w:rsid w:val="008F3D72"/>
    <w:rsid w:val="008F684E"/>
    <w:rsid w:val="008F7D2C"/>
    <w:rsid w:val="00900EE2"/>
    <w:rsid w:val="0090278C"/>
    <w:rsid w:val="00904021"/>
    <w:rsid w:val="009041D2"/>
    <w:rsid w:val="009043D0"/>
    <w:rsid w:val="00904ACD"/>
    <w:rsid w:val="00904E44"/>
    <w:rsid w:val="009056FE"/>
    <w:rsid w:val="00906DC8"/>
    <w:rsid w:val="00907143"/>
    <w:rsid w:val="00911F68"/>
    <w:rsid w:val="009120DD"/>
    <w:rsid w:val="00913B73"/>
    <w:rsid w:val="00917124"/>
    <w:rsid w:val="00923EDB"/>
    <w:rsid w:val="009243D2"/>
    <w:rsid w:val="0092507D"/>
    <w:rsid w:val="00925149"/>
    <w:rsid w:val="00925A1D"/>
    <w:rsid w:val="00933550"/>
    <w:rsid w:val="0093390F"/>
    <w:rsid w:val="00935F79"/>
    <w:rsid w:val="00936D1D"/>
    <w:rsid w:val="00936D7C"/>
    <w:rsid w:val="00937B53"/>
    <w:rsid w:val="00941D88"/>
    <w:rsid w:val="00944DD1"/>
    <w:rsid w:val="00946BF8"/>
    <w:rsid w:val="00947178"/>
    <w:rsid w:val="00951B98"/>
    <w:rsid w:val="0095215C"/>
    <w:rsid w:val="00953020"/>
    <w:rsid w:val="009537E0"/>
    <w:rsid w:val="00953840"/>
    <w:rsid w:val="00955D94"/>
    <w:rsid w:val="00956E99"/>
    <w:rsid w:val="00957AF5"/>
    <w:rsid w:val="009608EC"/>
    <w:rsid w:val="00960F90"/>
    <w:rsid w:val="00961725"/>
    <w:rsid w:val="009622F7"/>
    <w:rsid w:val="00964B6C"/>
    <w:rsid w:val="00965C26"/>
    <w:rsid w:val="0096770B"/>
    <w:rsid w:val="00967966"/>
    <w:rsid w:val="00967C72"/>
    <w:rsid w:val="00971478"/>
    <w:rsid w:val="00972281"/>
    <w:rsid w:val="009737AE"/>
    <w:rsid w:val="009738A8"/>
    <w:rsid w:val="009749C3"/>
    <w:rsid w:val="00974DBC"/>
    <w:rsid w:val="00975033"/>
    <w:rsid w:val="00975C9C"/>
    <w:rsid w:val="00975D01"/>
    <w:rsid w:val="00976093"/>
    <w:rsid w:val="00976B5F"/>
    <w:rsid w:val="00977516"/>
    <w:rsid w:val="009779A0"/>
    <w:rsid w:val="0098034C"/>
    <w:rsid w:val="00980969"/>
    <w:rsid w:val="00982BD5"/>
    <w:rsid w:val="00982C2C"/>
    <w:rsid w:val="00982FFE"/>
    <w:rsid w:val="00983156"/>
    <w:rsid w:val="00983C3F"/>
    <w:rsid w:val="0098701E"/>
    <w:rsid w:val="0098762F"/>
    <w:rsid w:val="00990089"/>
    <w:rsid w:val="00992433"/>
    <w:rsid w:val="00993445"/>
    <w:rsid w:val="0099361B"/>
    <w:rsid w:val="00993784"/>
    <w:rsid w:val="00993899"/>
    <w:rsid w:val="00995395"/>
    <w:rsid w:val="009963CB"/>
    <w:rsid w:val="00996965"/>
    <w:rsid w:val="00996BDB"/>
    <w:rsid w:val="00997F88"/>
    <w:rsid w:val="009A093F"/>
    <w:rsid w:val="009A3693"/>
    <w:rsid w:val="009A55CD"/>
    <w:rsid w:val="009A55D1"/>
    <w:rsid w:val="009A5CA3"/>
    <w:rsid w:val="009A6688"/>
    <w:rsid w:val="009B0375"/>
    <w:rsid w:val="009B0761"/>
    <w:rsid w:val="009B0F27"/>
    <w:rsid w:val="009B24F6"/>
    <w:rsid w:val="009B7841"/>
    <w:rsid w:val="009B7ADC"/>
    <w:rsid w:val="009B7DB5"/>
    <w:rsid w:val="009C13E3"/>
    <w:rsid w:val="009C219A"/>
    <w:rsid w:val="009C2CD7"/>
    <w:rsid w:val="009C445E"/>
    <w:rsid w:val="009C4887"/>
    <w:rsid w:val="009C496F"/>
    <w:rsid w:val="009C4C1F"/>
    <w:rsid w:val="009C7439"/>
    <w:rsid w:val="009D0AB8"/>
    <w:rsid w:val="009D1A48"/>
    <w:rsid w:val="009D1C63"/>
    <w:rsid w:val="009D2341"/>
    <w:rsid w:val="009D2739"/>
    <w:rsid w:val="009D4428"/>
    <w:rsid w:val="009D464D"/>
    <w:rsid w:val="009D49BB"/>
    <w:rsid w:val="009D4E31"/>
    <w:rsid w:val="009D544C"/>
    <w:rsid w:val="009D5F9A"/>
    <w:rsid w:val="009E0B44"/>
    <w:rsid w:val="009E10D8"/>
    <w:rsid w:val="009E1530"/>
    <w:rsid w:val="009E19C6"/>
    <w:rsid w:val="009E1A89"/>
    <w:rsid w:val="009E24BD"/>
    <w:rsid w:val="009E3911"/>
    <w:rsid w:val="009E3A01"/>
    <w:rsid w:val="009E473E"/>
    <w:rsid w:val="009E47A0"/>
    <w:rsid w:val="009E4C19"/>
    <w:rsid w:val="009E725F"/>
    <w:rsid w:val="009E7C60"/>
    <w:rsid w:val="009F1E04"/>
    <w:rsid w:val="009F241C"/>
    <w:rsid w:val="009F2EA4"/>
    <w:rsid w:val="009F3E40"/>
    <w:rsid w:val="009F449E"/>
    <w:rsid w:val="009F548E"/>
    <w:rsid w:val="009F5A59"/>
    <w:rsid w:val="009F76E6"/>
    <w:rsid w:val="00A00501"/>
    <w:rsid w:val="00A01DBD"/>
    <w:rsid w:val="00A03578"/>
    <w:rsid w:val="00A049DF"/>
    <w:rsid w:val="00A04F7F"/>
    <w:rsid w:val="00A06164"/>
    <w:rsid w:val="00A078B0"/>
    <w:rsid w:val="00A10639"/>
    <w:rsid w:val="00A113F9"/>
    <w:rsid w:val="00A1183A"/>
    <w:rsid w:val="00A11E90"/>
    <w:rsid w:val="00A12FE0"/>
    <w:rsid w:val="00A13CE1"/>
    <w:rsid w:val="00A13E9D"/>
    <w:rsid w:val="00A164AB"/>
    <w:rsid w:val="00A20548"/>
    <w:rsid w:val="00A20693"/>
    <w:rsid w:val="00A20793"/>
    <w:rsid w:val="00A21507"/>
    <w:rsid w:val="00A21F66"/>
    <w:rsid w:val="00A2286F"/>
    <w:rsid w:val="00A25185"/>
    <w:rsid w:val="00A263F6"/>
    <w:rsid w:val="00A26432"/>
    <w:rsid w:val="00A26AE8"/>
    <w:rsid w:val="00A2706E"/>
    <w:rsid w:val="00A27968"/>
    <w:rsid w:val="00A27EF4"/>
    <w:rsid w:val="00A32674"/>
    <w:rsid w:val="00A32AFC"/>
    <w:rsid w:val="00A32F49"/>
    <w:rsid w:val="00A3317B"/>
    <w:rsid w:val="00A34D4C"/>
    <w:rsid w:val="00A34FBD"/>
    <w:rsid w:val="00A3535A"/>
    <w:rsid w:val="00A35CFB"/>
    <w:rsid w:val="00A35F4D"/>
    <w:rsid w:val="00A35FD0"/>
    <w:rsid w:val="00A36B0A"/>
    <w:rsid w:val="00A37030"/>
    <w:rsid w:val="00A374C2"/>
    <w:rsid w:val="00A37AA8"/>
    <w:rsid w:val="00A40B93"/>
    <w:rsid w:val="00A40FB5"/>
    <w:rsid w:val="00A41E83"/>
    <w:rsid w:val="00A44BA8"/>
    <w:rsid w:val="00A4501E"/>
    <w:rsid w:val="00A467C7"/>
    <w:rsid w:val="00A50B79"/>
    <w:rsid w:val="00A50C40"/>
    <w:rsid w:val="00A51ADA"/>
    <w:rsid w:val="00A52A0A"/>
    <w:rsid w:val="00A5366B"/>
    <w:rsid w:val="00A53786"/>
    <w:rsid w:val="00A5479E"/>
    <w:rsid w:val="00A547D3"/>
    <w:rsid w:val="00A55A4B"/>
    <w:rsid w:val="00A572CF"/>
    <w:rsid w:val="00A57712"/>
    <w:rsid w:val="00A6098B"/>
    <w:rsid w:val="00A60B9A"/>
    <w:rsid w:val="00A61659"/>
    <w:rsid w:val="00A6290F"/>
    <w:rsid w:val="00A62B51"/>
    <w:rsid w:val="00A62D4B"/>
    <w:rsid w:val="00A63139"/>
    <w:rsid w:val="00A63388"/>
    <w:rsid w:val="00A64CC8"/>
    <w:rsid w:val="00A665D9"/>
    <w:rsid w:val="00A70A1B"/>
    <w:rsid w:val="00A70D0B"/>
    <w:rsid w:val="00A71638"/>
    <w:rsid w:val="00A722B4"/>
    <w:rsid w:val="00A72965"/>
    <w:rsid w:val="00A761C6"/>
    <w:rsid w:val="00A764C9"/>
    <w:rsid w:val="00A80549"/>
    <w:rsid w:val="00A80F13"/>
    <w:rsid w:val="00A82615"/>
    <w:rsid w:val="00A82AA0"/>
    <w:rsid w:val="00A8326C"/>
    <w:rsid w:val="00A864FB"/>
    <w:rsid w:val="00A912AD"/>
    <w:rsid w:val="00A9138D"/>
    <w:rsid w:val="00A917C6"/>
    <w:rsid w:val="00A93009"/>
    <w:rsid w:val="00A939CC"/>
    <w:rsid w:val="00A93AF7"/>
    <w:rsid w:val="00A93C0B"/>
    <w:rsid w:val="00A943A8"/>
    <w:rsid w:val="00A96F2E"/>
    <w:rsid w:val="00A9706D"/>
    <w:rsid w:val="00A9720D"/>
    <w:rsid w:val="00A97885"/>
    <w:rsid w:val="00AA0BFB"/>
    <w:rsid w:val="00AA24A2"/>
    <w:rsid w:val="00AA359C"/>
    <w:rsid w:val="00AA38E8"/>
    <w:rsid w:val="00AA5C73"/>
    <w:rsid w:val="00AA68E6"/>
    <w:rsid w:val="00AA6D25"/>
    <w:rsid w:val="00AB1B54"/>
    <w:rsid w:val="00AB1D55"/>
    <w:rsid w:val="00AB2B5A"/>
    <w:rsid w:val="00AB31C6"/>
    <w:rsid w:val="00AB323F"/>
    <w:rsid w:val="00AB5AEF"/>
    <w:rsid w:val="00AC162C"/>
    <w:rsid w:val="00AC2083"/>
    <w:rsid w:val="00AC2311"/>
    <w:rsid w:val="00AC42C3"/>
    <w:rsid w:val="00AC5A0F"/>
    <w:rsid w:val="00AC5CAD"/>
    <w:rsid w:val="00AC5D38"/>
    <w:rsid w:val="00AD211F"/>
    <w:rsid w:val="00AD2181"/>
    <w:rsid w:val="00AD23E7"/>
    <w:rsid w:val="00AD2E9C"/>
    <w:rsid w:val="00AD3611"/>
    <w:rsid w:val="00AD4316"/>
    <w:rsid w:val="00AD4964"/>
    <w:rsid w:val="00AD4D60"/>
    <w:rsid w:val="00AD59CB"/>
    <w:rsid w:val="00AE240D"/>
    <w:rsid w:val="00AE26D7"/>
    <w:rsid w:val="00AE2936"/>
    <w:rsid w:val="00AE3091"/>
    <w:rsid w:val="00AE3E11"/>
    <w:rsid w:val="00AE41FF"/>
    <w:rsid w:val="00AE4A8D"/>
    <w:rsid w:val="00AE5477"/>
    <w:rsid w:val="00AE60ED"/>
    <w:rsid w:val="00AE622A"/>
    <w:rsid w:val="00AE65C8"/>
    <w:rsid w:val="00AE7390"/>
    <w:rsid w:val="00AF17CC"/>
    <w:rsid w:val="00AF1AD2"/>
    <w:rsid w:val="00AF327E"/>
    <w:rsid w:val="00AF3527"/>
    <w:rsid w:val="00AF36DA"/>
    <w:rsid w:val="00AF5BE3"/>
    <w:rsid w:val="00AF67DB"/>
    <w:rsid w:val="00AF68E8"/>
    <w:rsid w:val="00AF6CDD"/>
    <w:rsid w:val="00B00753"/>
    <w:rsid w:val="00B00A2D"/>
    <w:rsid w:val="00B00D67"/>
    <w:rsid w:val="00B02172"/>
    <w:rsid w:val="00B02210"/>
    <w:rsid w:val="00B0245B"/>
    <w:rsid w:val="00B03A9B"/>
    <w:rsid w:val="00B052D2"/>
    <w:rsid w:val="00B05C1D"/>
    <w:rsid w:val="00B07651"/>
    <w:rsid w:val="00B0795B"/>
    <w:rsid w:val="00B10122"/>
    <w:rsid w:val="00B119AE"/>
    <w:rsid w:val="00B11C70"/>
    <w:rsid w:val="00B1310C"/>
    <w:rsid w:val="00B15ABE"/>
    <w:rsid w:val="00B16065"/>
    <w:rsid w:val="00B1671E"/>
    <w:rsid w:val="00B22A5B"/>
    <w:rsid w:val="00B22DA7"/>
    <w:rsid w:val="00B237ED"/>
    <w:rsid w:val="00B25754"/>
    <w:rsid w:val="00B26341"/>
    <w:rsid w:val="00B269E7"/>
    <w:rsid w:val="00B30B6C"/>
    <w:rsid w:val="00B34B01"/>
    <w:rsid w:val="00B35139"/>
    <w:rsid w:val="00B354C4"/>
    <w:rsid w:val="00B355AE"/>
    <w:rsid w:val="00B358E6"/>
    <w:rsid w:val="00B366D0"/>
    <w:rsid w:val="00B368A0"/>
    <w:rsid w:val="00B373AD"/>
    <w:rsid w:val="00B40042"/>
    <w:rsid w:val="00B40E25"/>
    <w:rsid w:val="00B40EEB"/>
    <w:rsid w:val="00B41F43"/>
    <w:rsid w:val="00B42D76"/>
    <w:rsid w:val="00B433F6"/>
    <w:rsid w:val="00B435EA"/>
    <w:rsid w:val="00B44119"/>
    <w:rsid w:val="00B4505A"/>
    <w:rsid w:val="00B45C15"/>
    <w:rsid w:val="00B467F5"/>
    <w:rsid w:val="00B508E7"/>
    <w:rsid w:val="00B50B44"/>
    <w:rsid w:val="00B53550"/>
    <w:rsid w:val="00B550A6"/>
    <w:rsid w:val="00B5707E"/>
    <w:rsid w:val="00B57112"/>
    <w:rsid w:val="00B607FA"/>
    <w:rsid w:val="00B60FC0"/>
    <w:rsid w:val="00B61269"/>
    <w:rsid w:val="00B61B3A"/>
    <w:rsid w:val="00B649DE"/>
    <w:rsid w:val="00B676A3"/>
    <w:rsid w:val="00B70554"/>
    <w:rsid w:val="00B70563"/>
    <w:rsid w:val="00B753EF"/>
    <w:rsid w:val="00B761EC"/>
    <w:rsid w:val="00B77163"/>
    <w:rsid w:val="00B77CB5"/>
    <w:rsid w:val="00B8231C"/>
    <w:rsid w:val="00B8277A"/>
    <w:rsid w:val="00B82B6A"/>
    <w:rsid w:val="00B85BEB"/>
    <w:rsid w:val="00B86D6B"/>
    <w:rsid w:val="00B8734E"/>
    <w:rsid w:val="00B87DBD"/>
    <w:rsid w:val="00B87F5D"/>
    <w:rsid w:val="00B90164"/>
    <w:rsid w:val="00B92F58"/>
    <w:rsid w:val="00B93516"/>
    <w:rsid w:val="00B95C83"/>
    <w:rsid w:val="00BA09AD"/>
    <w:rsid w:val="00BA193D"/>
    <w:rsid w:val="00BA2E79"/>
    <w:rsid w:val="00BA3E0E"/>
    <w:rsid w:val="00BA482A"/>
    <w:rsid w:val="00BA4D8F"/>
    <w:rsid w:val="00BA5557"/>
    <w:rsid w:val="00BA58C9"/>
    <w:rsid w:val="00BA5CD9"/>
    <w:rsid w:val="00BA6E27"/>
    <w:rsid w:val="00BA7423"/>
    <w:rsid w:val="00BA7B21"/>
    <w:rsid w:val="00BB0477"/>
    <w:rsid w:val="00BB1384"/>
    <w:rsid w:val="00BB19F1"/>
    <w:rsid w:val="00BB1F88"/>
    <w:rsid w:val="00BB310F"/>
    <w:rsid w:val="00BB346E"/>
    <w:rsid w:val="00BB34E3"/>
    <w:rsid w:val="00BB3635"/>
    <w:rsid w:val="00BB3E1C"/>
    <w:rsid w:val="00BB6318"/>
    <w:rsid w:val="00BB6811"/>
    <w:rsid w:val="00BB6883"/>
    <w:rsid w:val="00BB75C6"/>
    <w:rsid w:val="00BC0A20"/>
    <w:rsid w:val="00BC1273"/>
    <w:rsid w:val="00BC15CA"/>
    <w:rsid w:val="00BC5253"/>
    <w:rsid w:val="00BC5C07"/>
    <w:rsid w:val="00BC76EA"/>
    <w:rsid w:val="00BD0BE2"/>
    <w:rsid w:val="00BD2251"/>
    <w:rsid w:val="00BD318D"/>
    <w:rsid w:val="00BD366B"/>
    <w:rsid w:val="00BD377F"/>
    <w:rsid w:val="00BD3B1C"/>
    <w:rsid w:val="00BD4A04"/>
    <w:rsid w:val="00BD6FD5"/>
    <w:rsid w:val="00BD7771"/>
    <w:rsid w:val="00BE0C67"/>
    <w:rsid w:val="00BE19D1"/>
    <w:rsid w:val="00BE1A0C"/>
    <w:rsid w:val="00BE2426"/>
    <w:rsid w:val="00BE4C10"/>
    <w:rsid w:val="00BE54A7"/>
    <w:rsid w:val="00BE58A6"/>
    <w:rsid w:val="00BE5BE3"/>
    <w:rsid w:val="00BE7E52"/>
    <w:rsid w:val="00BF0270"/>
    <w:rsid w:val="00BF2171"/>
    <w:rsid w:val="00BF2E38"/>
    <w:rsid w:val="00BF3D78"/>
    <w:rsid w:val="00BF404B"/>
    <w:rsid w:val="00BF463F"/>
    <w:rsid w:val="00BF4761"/>
    <w:rsid w:val="00BF5055"/>
    <w:rsid w:val="00BF6B28"/>
    <w:rsid w:val="00BF6E0A"/>
    <w:rsid w:val="00BF6F89"/>
    <w:rsid w:val="00BF7A98"/>
    <w:rsid w:val="00C02005"/>
    <w:rsid w:val="00C02C0E"/>
    <w:rsid w:val="00C043C2"/>
    <w:rsid w:val="00C064B9"/>
    <w:rsid w:val="00C075F4"/>
    <w:rsid w:val="00C07B5A"/>
    <w:rsid w:val="00C10176"/>
    <w:rsid w:val="00C107A6"/>
    <w:rsid w:val="00C115E0"/>
    <w:rsid w:val="00C1257E"/>
    <w:rsid w:val="00C12742"/>
    <w:rsid w:val="00C1448D"/>
    <w:rsid w:val="00C153CF"/>
    <w:rsid w:val="00C157D1"/>
    <w:rsid w:val="00C17075"/>
    <w:rsid w:val="00C21554"/>
    <w:rsid w:val="00C22359"/>
    <w:rsid w:val="00C230C4"/>
    <w:rsid w:val="00C23B5B"/>
    <w:rsid w:val="00C27D22"/>
    <w:rsid w:val="00C3017C"/>
    <w:rsid w:val="00C30F8B"/>
    <w:rsid w:val="00C323D5"/>
    <w:rsid w:val="00C329B5"/>
    <w:rsid w:val="00C33389"/>
    <w:rsid w:val="00C353E6"/>
    <w:rsid w:val="00C36FBF"/>
    <w:rsid w:val="00C4122F"/>
    <w:rsid w:val="00C42762"/>
    <w:rsid w:val="00C43E2E"/>
    <w:rsid w:val="00C45523"/>
    <w:rsid w:val="00C45715"/>
    <w:rsid w:val="00C45BAE"/>
    <w:rsid w:val="00C460CF"/>
    <w:rsid w:val="00C5091C"/>
    <w:rsid w:val="00C51456"/>
    <w:rsid w:val="00C51AB5"/>
    <w:rsid w:val="00C5281D"/>
    <w:rsid w:val="00C52B66"/>
    <w:rsid w:val="00C53032"/>
    <w:rsid w:val="00C53220"/>
    <w:rsid w:val="00C54988"/>
    <w:rsid w:val="00C55297"/>
    <w:rsid w:val="00C55E7D"/>
    <w:rsid w:val="00C55EF3"/>
    <w:rsid w:val="00C61803"/>
    <w:rsid w:val="00C6248C"/>
    <w:rsid w:val="00C64CDB"/>
    <w:rsid w:val="00C64EBD"/>
    <w:rsid w:val="00C669AC"/>
    <w:rsid w:val="00C66C52"/>
    <w:rsid w:val="00C66C7D"/>
    <w:rsid w:val="00C67059"/>
    <w:rsid w:val="00C6713D"/>
    <w:rsid w:val="00C67233"/>
    <w:rsid w:val="00C67501"/>
    <w:rsid w:val="00C703B1"/>
    <w:rsid w:val="00C715E7"/>
    <w:rsid w:val="00C71853"/>
    <w:rsid w:val="00C71F09"/>
    <w:rsid w:val="00C72B87"/>
    <w:rsid w:val="00C72DA7"/>
    <w:rsid w:val="00C73AF7"/>
    <w:rsid w:val="00C73EE3"/>
    <w:rsid w:val="00C8070D"/>
    <w:rsid w:val="00C81A9F"/>
    <w:rsid w:val="00C8441B"/>
    <w:rsid w:val="00C846C4"/>
    <w:rsid w:val="00C86B43"/>
    <w:rsid w:val="00C87E00"/>
    <w:rsid w:val="00C90A8A"/>
    <w:rsid w:val="00C92EDD"/>
    <w:rsid w:val="00C930A2"/>
    <w:rsid w:val="00C938C0"/>
    <w:rsid w:val="00C93E43"/>
    <w:rsid w:val="00C94B7B"/>
    <w:rsid w:val="00C965EC"/>
    <w:rsid w:val="00C97960"/>
    <w:rsid w:val="00CA022C"/>
    <w:rsid w:val="00CA07C0"/>
    <w:rsid w:val="00CA1F57"/>
    <w:rsid w:val="00CA2335"/>
    <w:rsid w:val="00CA276F"/>
    <w:rsid w:val="00CA2BF6"/>
    <w:rsid w:val="00CA4BDB"/>
    <w:rsid w:val="00CA4E5F"/>
    <w:rsid w:val="00CA5C45"/>
    <w:rsid w:val="00CA6327"/>
    <w:rsid w:val="00CA64E0"/>
    <w:rsid w:val="00CA6ABD"/>
    <w:rsid w:val="00CA711A"/>
    <w:rsid w:val="00CB09CD"/>
    <w:rsid w:val="00CB1302"/>
    <w:rsid w:val="00CB5E15"/>
    <w:rsid w:val="00CB6197"/>
    <w:rsid w:val="00CB6B32"/>
    <w:rsid w:val="00CB6BE2"/>
    <w:rsid w:val="00CB6DB1"/>
    <w:rsid w:val="00CC018B"/>
    <w:rsid w:val="00CC0221"/>
    <w:rsid w:val="00CC0E07"/>
    <w:rsid w:val="00CC162B"/>
    <w:rsid w:val="00CC2AB5"/>
    <w:rsid w:val="00CC2B72"/>
    <w:rsid w:val="00CD0B00"/>
    <w:rsid w:val="00CD10F7"/>
    <w:rsid w:val="00CD126D"/>
    <w:rsid w:val="00CD17AF"/>
    <w:rsid w:val="00CD1972"/>
    <w:rsid w:val="00CD24D6"/>
    <w:rsid w:val="00CD304B"/>
    <w:rsid w:val="00CD5188"/>
    <w:rsid w:val="00CD54F0"/>
    <w:rsid w:val="00CD678D"/>
    <w:rsid w:val="00CD70C2"/>
    <w:rsid w:val="00CD7B75"/>
    <w:rsid w:val="00CE143E"/>
    <w:rsid w:val="00CE1553"/>
    <w:rsid w:val="00CE1E76"/>
    <w:rsid w:val="00CE2DCF"/>
    <w:rsid w:val="00CE2EA8"/>
    <w:rsid w:val="00CE4293"/>
    <w:rsid w:val="00CE5874"/>
    <w:rsid w:val="00CE6744"/>
    <w:rsid w:val="00CE744E"/>
    <w:rsid w:val="00CF069A"/>
    <w:rsid w:val="00CF32BD"/>
    <w:rsid w:val="00CF3343"/>
    <w:rsid w:val="00CF3FB6"/>
    <w:rsid w:val="00CF54E3"/>
    <w:rsid w:val="00CF56C9"/>
    <w:rsid w:val="00D00931"/>
    <w:rsid w:val="00D02F53"/>
    <w:rsid w:val="00D03264"/>
    <w:rsid w:val="00D0352E"/>
    <w:rsid w:val="00D0628A"/>
    <w:rsid w:val="00D07AD6"/>
    <w:rsid w:val="00D102DD"/>
    <w:rsid w:val="00D142CD"/>
    <w:rsid w:val="00D1495D"/>
    <w:rsid w:val="00D1573C"/>
    <w:rsid w:val="00D16C4B"/>
    <w:rsid w:val="00D176BE"/>
    <w:rsid w:val="00D201E7"/>
    <w:rsid w:val="00D20720"/>
    <w:rsid w:val="00D22644"/>
    <w:rsid w:val="00D22659"/>
    <w:rsid w:val="00D236EA"/>
    <w:rsid w:val="00D2382B"/>
    <w:rsid w:val="00D23994"/>
    <w:rsid w:val="00D23DA4"/>
    <w:rsid w:val="00D24A6E"/>
    <w:rsid w:val="00D24A7F"/>
    <w:rsid w:val="00D254A4"/>
    <w:rsid w:val="00D265F7"/>
    <w:rsid w:val="00D269AA"/>
    <w:rsid w:val="00D2754F"/>
    <w:rsid w:val="00D30648"/>
    <w:rsid w:val="00D30B9A"/>
    <w:rsid w:val="00D30E4D"/>
    <w:rsid w:val="00D32D93"/>
    <w:rsid w:val="00D32FDB"/>
    <w:rsid w:val="00D40F7E"/>
    <w:rsid w:val="00D41209"/>
    <w:rsid w:val="00D4268A"/>
    <w:rsid w:val="00D43698"/>
    <w:rsid w:val="00D43BE1"/>
    <w:rsid w:val="00D44785"/>
    <w:rsid w:val="00D44B10"/>
    <w:rsid w:val="00D44DE7"/>
    <w:rsid w:val="00D46299"/>
    <w:rsid w:val="00D46977"/>
    <w:rsid w:val="00D47D46"/>
    <w:rsid w:val="00D506F6"/>
    <w:rsid w:val="00D51B2B"/>
    <w:rsid w:val="00D51EFC"/>
    <w:rsid w:val="00D53EC6"/>
    <w:rsid w:val="00D5581A"/>
    <w:rsid w:val="00D558FC"/>
    <w:rsid w:val="00D56424"/>
    <w:rsid w:val="00D569D0"/>
    <w:rsid w:val="00D5768A"/>
    <w:rsid w:val="00D601A5"/>
    <w:rsid w:val="00D6049C"/>
    <w:rsid w:val="00D6054A"/>
    <w:rsid w:val="00D60AF2"/>
    <w:rsid w:val="00D6189B"/>
    <w:rsid w:val="00D6526D"/>
    <w:rsid w:val="00D6647C"/>
    <w:rsid w:val="00D666AC"/>
    <w:rsid w:val="00D70495"/>
    <w:rsid w:val="00D706D8"/>
    <w:rsid w:val="00D7154B"/>
    <w:rsid w:val="00D7263B"/>
    <w:rsid w:val="00D74EE5"/>
    <w:rsid w:val="00D75370"/>
    <w:rsid w:val="00D75573"/>
    <w:rsid w:val="00D775E9"/>
    <w:rsid w:val="00D801B7"/>
    <w:rsid w:val="00D8043D"/>
    <w:rsid w:val="00D82015"/>
    <w:rsid w:val="00D82D47"/>
    <w:rsid w:val="00D82F4C"/>
    <w:rsid w:val="00D84173"/>
    <w:rsid w:val="00D8530C"/>
    <w:rsid w:val="00D855DB"/>
    <w:rsid w:val="00D85F6D"/>
    <w:rsid w:val="00D869F6"/>
    <w:rsid w:val="00D86C31"/>
    <w:rsid w:val="00D87C8E"/>
    <w:rsid w:val="00D916AD"/>
    <w:rsid w:val="00D9251D"/>
    <w:rsid w:val="00D92862"/>
    <w:rsid w:val="00D939A2"/>
    <w:rsid w:val="00D94C78"/>
    <w:rsid w:val="00D96944"/>
    <w:rsid w:val="00D96B06"/>
    <w:rsid w:val="00D9704B"/>
    <w:rsid w:val="00D9740C"/>
    <w:rsid w:val="00D97EA7"/>
    <w:rsid w:val="00DA0B8A"/>
    <w:rsid w:val="00DA1099"/>
    <w:rsid w:val="00DA1113"/>
    <w:rsid w:val="00DA169A"/>
    <w:rsid w:val="00DA30EC"/>
    <w:rsid w:val="00DA392D"/>
    <w:rsid w:val="00DA514A"/>
    <w:rsid w:val="00DB0841"/>
    <w:rsid w:val="00DB0E5F"/>
    <w:rsid w:val="00DB24C0"/>
    <w:rsid w:val="00DB3BA4"/>
    <w:rsid w:val="00DB3BA5"/>
    <w:rsid w:val="00DB4F1A"/>
    <w:rsid w:val="00DB6C3B"/>
    <w:rsid w:val="00DB730D"/>
    <w:rsid w:val="00DB793A"/>
    <w:rsid w:val="00DB7A7F"/>
    <w:rsid w:val="00DC076C"/>
    <w:rsid w:val="00DC07B6"/>
    <w:rsid w:val="00DC0E72"/>
    <w:rsid w:val="00DC255B"/>
    <w:rsid w:val="00DC326E"/>
    <w:rsid w:val="00DC3B53"/>
    <w:rsid w:val="00DC483D"/>
    <w:rsid w:val="00DC4FD3"/>
    <w:rsid w:val="00DC52F1"/>
    <w:rsid w:val="00DC5B82"/>
    <w:rsid w:val="00DC5E4B"/>
    <w:rsid w:val="00DC69B6"/>
    <w:rsid w:val="00DC6F5B"/>
    <w:rsid w:val="00DC708B"/>
    <w:rsid w:val="00DD233D"/>
    <w:rsid w:val="00DD3071"/>
    <w:rsid w:val="00DD34DA"/>
    <w:rsid w:val="00DD3A39"/>
    <w:rsid w:val="00DD422E"/>
    <w:rsid w:val="00DD47A8"/>
    <w:rsid w:val="00DD4FF6"/>
    <w:rsid w:val="00DD74AF"/>
    <w:rsid w:val="00DD7ACE"/>
    <w:rsid w:val="00DE0746"/>
    <w:rsid w:val="00DE127F"/>
    <w:rsid w:val="00DE1F4C"/>
    <w:rsid w:val="00DE333B"/>
    <w:rsid w:val="00DE3634"/>
    <w:rsid w:val="00DE56E3"/>
    <w:rsid w:val="00DE6266"/>
    <w:rsid w:val="00DE667E"/>
    <w:rsid w:val="00DE6AC1"/>
    <w:rsid w:val="00DE6DF1"/>
    <w:rsid w:val="00DE7282"/>
    <w:rsid w:val="00DF00A7"/>
    <w:rsid w:val="00DF108E"/>
    <w:rsid w:val="00DF14FD"/>
    <w:rsid w:val="00DF2455"/>
    <w:rsid w:val="00DF2BDC"/>
    <w:rsid w:val="00DF4940"/>
    <w:rsid w:val="00DF5C56"/>
    <w:rsid w:val="00DF5DCF"/>
    <w:rsid w:val="00DF62B5"/>
    <w:rsid w:val="00DF788E"/>
    <w:rsid w:val="00DF7938"/>
    <w:rsid w:val="00E00D64"/>
    <w:rsid w:val="00E01521"/>
    <w:rsid w:val="00E01654"/>
    <w:rsid w:val="00E020E0"/>
    <w:rsid w:val="00E03559"/>
    <w:rsid w:val="00E037F9"/>
    <w:rsid w:val="00E03F80"/>
    <w:rsid w:val="00E04AD4"/>
    <w:rsid w:val="00E053DE"/>
    <w:rsid w:val="00E07D30"/>
    <w:rsid w:val="00E12E97"/>
    <w:rsid w:val="00E13664"/>
    <w:rsid w:val="00E13F95"/>
    <w:rsid w:val="00E148B4"/>
    <w:rsid w:val="00E14F58"/>
    <w:rsid w:val="00E15919"/>
    <w:rsid w:val="00E15E87"/>
    <w:rsid w:val="00E1669C"/>
    <w:rsid w:val="00E16AAC"/>
    <w:rsid w:val="00E20E2C"/>
    <w:rsid w:val="00E21242"/>
    <w:rsid w:val="00E2152B"/>
    <w:rsid w:val="00E21EB6"/>
    <w:rsid w:val="00E22257"/>
    <w:rsid w:val="00E22285"/>
    <w:rsid w:val="00E228A5"/>
    <w:rsid w:val="00E22B7C"/>
    <w:rsid w:val="00E24717"/>
    <w:rsid w:val="00E257B7"/>
    <w:rsid w:val="00E25960"/>
    <w:rsid w:val="00E26563"/>
    <w:rsid w:val="00E26EBA"/>
    <w:rsid w:val="00E31582"/>
    <w:rsid w:val="00E33EBA"/>
    <w:rsid w:val="00E343E3"/>
    <w:rsid w:val="00E350AB"/>
    <w:rsid w:val="00E352AA"/>
    <w:rsid w:val="00E359F3"/>
    <w:rsid w:val="00E364FC"/>
    <w:rsid w:val="00E375AA"/>
    <w:rsid w:val="00E37960"/>
    <w:rsid w:val="00E37B8D"/>
    <w:rsid w:val="00E408F0"/>
    <w:rsid w:val="00E41646"/>
    <w:rsid w:val="00E41F92"/>
    <w:rsid w:val="00E41FEE"/>
    <w:rsid w:val="00E428CE"/>
    <w:rsid w:val="00E43C63"/>
    <w:rsid w:val="00E44562"/>
    <w:rsid w:val="00E44AE1"/>
    <w:rsid w:val="00E5174C"/>
    <w:rsid w:val="00E52A6E"/>
    <w:rsid w:val="00E531A7"/>
    <w:rsid w:val="00E53DC1"/>
    <w:rsid w:val="00E53EC4"/>
    <w:rsid w:val="00E54155"/>
    <w:rsid w:val="00E5555B"/>
    <w:rsid w:val="00E56020"/>
    <w:rsid w:val="00E6035F"/>
    <w:rsid w:val="00E62D31"/>
    <w:rsid w:val="00E65D6F"/>
    <w:rsid w:val="00E66F01"/>
    <w:rsid w:val="00E66F83"/>
    <w:rsid w:val="00E7181C"/>
    <w:rsid w:val="00E718B4"/>
    <w:rsid w:val="00E72309"/>
    <w:rsid w:val="00E746A0"/>
    <w:rsid w:val="00E75F6C"/>
    <w:rsid w:val="00E803F3"/>
    <w:rsid w:val="00E834C7"/>
    <w:rsid w:val="00E835E3"/>
    <w:rsid w:val="00E83603"/>
    <w:rsid w:val="00E83E96"/>
    <w:rsid w:val="00E84115"/>
    <w:rsid w:val="00E84185"/>
    <w:rsid w:val="00E8481D"/>
    <w:rsid w:val="00E848FC"/>
    <w:rsid w:val="00E86592"/>
    <w:rsid w:val="00E90B9A"/>
    <w:rsid w:val="00E91255"/>
    <w:rsid w:val="00E921D3"/>
    <w:rsid w:val="00E92F32"/>
    <w:rsid w:val="00E94465"/>
    <w:rsid w:val="00E94BFB"/>
    <w:rsid w:val="00E9669A"/>
    <w:rsid w:val="00E96ABA"/>
    <w:rsid w:val="00E9726A"/>
    <w:rsid w:val="00E97D91"/>
    <w:rsid w:val="00EA2521"/>
    <w:rsid w:val="00EA2D41"/>
    <w:rsid w:val="00EA2DD6"/>
    <w:rsid w:val="00EA3D9C"/>
    <w:rsid w:val="00EA4847"/>
    <w:rsid w:val="00EA492F"/>
    <w:rsid w:val="00EA4D62"/>
    <w:rsid w:val="00EA6CE7"/>
    <w:rsid w:val="00EA7028"/>
    <w:rsid w:val="00EA703C"/>
    <w:rsid w:val="00EB1D3A"/>
    <w:rsid w:val="00EB37AC"/>
    <w:rsid w:val="00EB38E6"/>
    <w:rsid w:val="00EB5586"/>
    <w:rsid w:val="00EB5EF3"/>
    <w:rsid w:val="00EB6076"/>
    <w:rsid w:val="00EB7096"/>
    <w:rsid w:val="00EC147F"/>
    <w:rsid w:val="00EC23B8"/>
    <w:rsid w:val="00EC4129"/>
    <w:rsid w:val="00EC4720"/>
    <w:rsid w:val="00EC7760"/>
    <w:rsid w:val="00ED128F"/>
    <w:rsid w:val="00ED1B90"/>
    <w:rsid w:val="00ED2045"/>
    <w:rsid w:val="00ED2D41"/>
    <w:rsid w:val="00ED2E07"/>
    <w:rsid w:val="00ED4664"/>
    <w:rsid w:val="00ED533D"/>
    <w:rsid w:val="00EE17DF"/>
    <w:rsid w:val="00EE188B"/>
    <w:rsid w:val="00EE1897"/>
    <w:rsid w:val="00EE3AA6"/>
    <w:rsid w:val="00EE3ABA"/>
    <w:rsid w:val="00EE4B28"/>
    <w:rsid w:val="00EE6B27"/>
    <w:rsid w:val="00EE7A57"/>
    <w:rsid w:val="00EF0588"/>
    <w:rsid w:val="00EF27D8"/>
    <w:rsid w:val="00EF2B77"/>
    <w:rsid w:val="00EF5EB7"/>
    <w:rsid w:val="00EF6493"/>
    <w:rsid w:val="00EF6595"/>
    <w:rsid w:val="00EF6BF9"/>
    <w:rsid w:val="00EF6FC9"/>
    <w:rsid w:val="00F0110F"/>
    <w:rsid w:val="00F04ACD"/>
    <w:rsid w:val="00F04F08"/>
    <w:rsid w:val="00F04F45"/>
    <w:rsid w:val="00F05B55"/>
    <w:rsid w:val="00F060D1"/>
    <w:rsid w:val="00F064CA"/>
    <w:rsid w:val="00F10112"/>
    <w:rsid w:val="00F1252F"/>
    <w:rsid w:val="00F1414E"/>
    <w:rsid w:val="00F14AC0"/>
    <w:rsid w:val="00F15FE4"/>
    <w:rsid w:val="00F21BCD"/>
    <w:rsid w:val="00F22115"/>
    <w:rsid w:val="00F22336"/>
    <w:rsid w:val="00F226B5"/>
    <w:rsid w:val="00F25472"/>
    <w:rsid w:val="00F25FB8"/>
    <w:rsid w:val="00F26FFB"/>
    <w:rsid w:val="00F3144D"/>
    <w:rsid w:val="00F316C6"/>
    <w:rsid w:val="00F31E33"/>
    <w:rsid w:val="00F33304"/>
    <w:rsid w:val="00F3368B"/>
    <w:rsid w:val="00F34EE9"/>
    <w:rsid w:val="00F360BA"/>
    <w:rsid w:val="00F37B56"/>
    <w:rsid w:val="00F412BB"/>
    <w:rsid w:val="00F41C6C"/>
    <w:rsid w:val="00F430B0"/>
    <w:rsid w:val="00F44357"/>
    <w:rsid w:val="00F4556A"/>
    <w:rsid w:val="00F45745"/>
    <w:rsid w:val="00F46DCF"/>
    <w:rsid w:val="00F4700D"/>
    <w:rsid w:val="00F5117A"/>
    <w:rsid w:val="00F5283B"/>
    <w:rsid w:val="00F5288E"/>
    <w:rsid w:val="00F53B1D"/>
    <w:rsid w:val="00F54A11"/>
    <w:rsid w:val="00F56B86"/>
    <w:rsid w:val="00F56D02"/>
    <w:rsid w:val="00F57DD2"/>
    <w:rsid w:val="00F61BFF"/>
    <w:rsid w:val="00F62FC7"/>
    <w:rsid w:val="00F6488E"/>
    <w:rsid w:val="00F65999"/>
    <w:rsid w:val="00F66817"/>
    <w:rsid w:val="00F6774F"/>
    <w:rsid w:val="00F67A4C"/>
    <w:rsid w:val="00F7003E"/>
    <w:rsid w:val="00F70D6C"/>
    <w:rsid w:val="00F73F63"/>
    <w:rsid w:val="00F74320"/>
    <w:rsid w:val="00F7482E"/>
    <w:rsid w:val="00F74ECC"/>
    <w:rsid w:val="00F75121"/>
    <w:rsid w:val="00F75470"/>
    <w:rsid w:val="00F7616F"/>
    <w:rsid w:val="00F761FF"/>
    <w:rsid w:val="00F76633"/>
    <w:rsid w:val="00F76F80"/>
    <w:rsid w:val="00F80B06"/>
    <w:rsid w:val="00F80FF9"/>
    <w:rsid w:val="00F820DA"/>
    <w:rsid w:val="00F8211E"/>
    <w:rsid w:val="00F82CD7"/>
    <w:rsid w:val="00F83289"/>
    <w:rsid w:val="00F837CE"/>
    <w:rsid w:val="00F838AD"/>
    <w:rsid w:val="00F85BBC"/>
    <w:rsid w:val="00F8610C"/>
    <w:rsid w:val="00F87423"/>
    <w:rsid w:val="00F87D4F"/>
    <w:rsid w:val="00F91DDE"/>
    <w:rsid w:val="00F935D6"/>
    <w:rsid w:val="00F9425F"/>
    <w:rsid w:val="00F94848"/>
    <w:rsid w:val="00F96621"/>
    <w:rsid w:val="00F96729"/>
    <w:rsid w:val="00F9765D"/>
    <w:rsid w:val="00FA0122"/>
    <w:rsid w:val="00FA0883"/>
    <w:rsid w:val="00FA0E0A"/>
    <w:rsid w:val="00FA1813"/>
    <w:rsid w:val="00FA3E77"/>
    <w:rsid w:val="00FA401F"/>
    <w:rsid w:val="00FA449F"/>
    <w:rsid w:val="00FA4682"/>
    <w:rsid w:val="00FA5000"/>
    <w:rsid w:val="00FB0B02"/>
    <w:rsid w:val="00FB2480"/>
    <w:rsid w:val="00FB29C0"/>
    <w:rsid w:val="00FB4551"/>
    <w:rsid w:val="00FB4AEA"/>
    <w:rsid w:val="00FB56D4"/>
    <w:rsid w:val="00FB5837"/>
    <w:rsid w:val="00FB5E74"/>
    <w:rsid w:val="00FB7D93"/>
    <w:rsid w:val="00FC0139"/>
    <w:rsid w:val="00FC02BA"/>
    <w:rsid w:val="00FC10EC"/>
    <w:rsid w:val="00FC1D81"/>
    <w:rsid w:val="00FC3880"/>
    <w:rsid w:val="00FC61C4"/>
    <w:rsid w:val="00FC7DE3"/>
    <w:rsid w:val="00FD0EC9"/>
    <w:rsid w:val="00FD1746"/>
    <w:rsid w:val="00FD2826"/>
    <w:rsid w:val="00FD2BEF"/>
    <w:rsid w:val="00FD3096"/>
    <w:rsid w:val="00FD4267"/>
    <w:rsid w:val="00FD4B7F"/>
    <w:rsid w:val="00FD5C29"/>
    <w:rsid w:val="00FE1419"/>
    <w:rsid w:val="00FE2A76"/>
    <w:rsid w:val="00FE3333"/>
    <w:rsid w:val="00FE378E"/>
    <w:rsid w:val="00FE3BD1"/>
    <w:rsid w:val="00FE402B"/>
    <w:rsid w:val="00FE4487"/>
    <w:rsid w:val="00FE4597"/>
    <w:rsid w:val="00FE5F24"/>
    <w:rsid w:val="00FE7767"/>
    <w:rsid w:val="00FF3445"/>
    <w:rsid w:val="00FF4082"/>
    <w:rsid w:val="00FF491F"/>
    <w:rsid w:val="00FF67E7"/>
    <w:rsid w:val="00FF76E6"/>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List 2" w:uiPriority="99"/>
    <w:lsdException w:name="Title" w:qFormat="1"/>
    <w:lsdException w:name="Subtitle" w:qFormat="1"/>
    <w:lsdException w:name="Hyperlink" w:uiPriority="99"/>
    <w:lsdException w:name="Strong"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D8D"/>
    <w:pPr>
      <w:spacing w:after="240"/>
    </w:pPr>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5D4D8D"/>
    <w:pPr>
      <w:keepNext/>
      <w:overflowPunct w:val="0"/>
      <w:autoSpaceDE w:val="0"/>
      <w:autoSpaceDN w:val="0"/>
      <w:adjustRightInd w:val="0"/>
      <w:spacing w:before="240" w:after="60"/>
      <w:textAlignment w:val="baseline"/>
      <w:outlineLvl w:val="1"/>
    </w:pPr>
    <w:rPr>
      <w:b/>
      <w:kern w:val="22"/>
      <w:sz w:val="28"/>
      <w:szCs w:val="20"/>
    </w:rPr>
  </w:style>
  <w:style w:type="paragraph" w:styleId="Heading3">
    <w:name w:val="heading 3"/>
    <w:basedOn w:val="Normal"/>
    <w:next w:val="Normal"/>
    <w:qFormat/>
    <w:rsid w:val="004406A1"/>
    <w:pPr>
      <w:keepNext/>
      <w:overflowPunct w:val="0"/>
      <w:autoSpaceDE w:val="0"/>
      <w:autoSpaceDN w:val="0"/>
      <w:adjustRightInd w:val="0"/>
      <w:spacing w:before="340" w:after="180"/>
      <w:textAlignment w:val="baseline"/>
      <w:outlineLvl w:val="2"/>
    </w:pPr>
    <w:rPr>
      <w:b/>
      <w:kern w:val="22"/>
      <w:sz w:val="26"/>
      <w:szCs w:val="20"/>
    </w:rPr>
  </w:style>
  <w:style w:type="paragraph" w:styleId="Heading4">
    <w:name w:val="heading 4"/>
    <w:basedOn w:val="Normal"/>
    <w:next w:val="Normal"/>
    <w:qFormat/>
    <w:rsid w:val="004406A1"/>
    <w:pPr>
      <w:keepNext/>
      <w:spacing w:before="360" w:after="180"/>
      <w:outlineLvl w:val="3"/>
    </w:pPr>
    <w:rPr>
      <w:b/>
      <w:kern w:val="22"/>
      <w:sz w:val="26"/>
      <w:szCs w:val="26"/>
      <w:lang w:eastAsia="en-GB"/>
    </w:rPr>
  </w:style>
  <w:style w:type="paragraph" w:styleId="Heading5">
    <w:name w:val="heading 5"/>
    <w:basedOn w:val="Normal"/>
    <w:next w:val="Normal"/>
    <w:qFormat/>
    <w:rsid w:val="00176DF2"/>
    <w:pPr>
      <w:spacing w:before="240" w:after="60"/>
      <w:outlineLvl w:val="4"/>
    </w:pPr>
    <w:rPr>
      <w:b/>
      <w:kern w:val="22"/>
      <w:sz w:val="24"/>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rsid w:val="002B0096"/>
    <w:rPr>
      <w:sz w:val="16"/>
      <w:szCs w:val="16"/>
    </w:rPr>
  </w:style>
  <w:style w:type="paragraph" w:styleId="CommentText">
    <w:name w:val="annotation text"/>
    <w:basedOn w:val="Normal"/>
    <w:link w:val="CommentTextChar"/>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rsid w:val="00CD54F0"/>
    <w:rPr>
      <w:rFonts w:ascii="Arial" w:hAnsi="Arial" w:cs="Arial"/>
      <w:sz w:val="22"/>
      <w:szCs w:val="22"/>
    </w:rPr>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customStyle="1" w:styleId="ml1">
    <w:name w:val="ml1"/>
    <w:basedOn w:val="Normal"/>
    <w:rsid w:val="005B3452"/>
    <w:pPr>
      <w:spacing w:before="100" w:beforeAutospacing="1" w:after="100" w:afterAutospacing="1"/>
    </w:pPr>
    <w:rPr>
      <w:rFonts w:ascii="Times New Roman" w:hAnsi="Times New Roman"/>
      <w:sz w:val="24"/>
      <w:lang w:eastAsia="en-GB"/>
    </w:rPr>
  </w:style>
  <w:style w:type="paragraph" w:customStyle="1" w:styleId="ecxmsonormal">
    <w:name w:val="ecxmsonormal"/>
    <w:basedOn w:val="Normal"/>
    <w:uiPriority w:val="99"/>
    <w:rsid w:val="005B3452"/>
    <w:pPr>
      <w:suppressAutoHyphens/>
      <w:autoSpaceDN w:val="0"/>
      <w:spacing w:before="100" w:after="100"/>
    </w:pPr>
    <w:rPr>
      <w:rFonts w:ascii="Times New Roman" w:hAnsi="Times New Roman"/>
      <w:sz w:val="24"/>
      <w:lang w:eastAsia="en-GB"/>
    </w:rPr>
  </w:style>
  <w:style w:type="character" w:customStyle="1" w:styleId="Heading2Char">
    <w:name w:val="Heading 2 Char"/>
    <w:link w:val="Heading2"/>
    <w:rsid w:val="005D4D8D"/>
    <w:rPr>
      <w:rFonts w:ascii="Arial" w:hAnsi="Arial"/>
      <w:b/>
      <w:kern w:val="22"/>
      <w:sz w:val="28"/>
      <w:lang w:eastAsia="en-US"/>
    </w:rPr>
  </w:style>
  <w:style w:type="character" w:customStyle="1" w:styleId="FooterChar">
    <w:name w:val="Footer Char"/>
    <w:link w:val="Footer"/>
    <w:uiPriority w:val="99"/>
    <w:rsid w:val="00A34FBD"/>
  </w:style>
  <w:style w:type="character" w:customStyle="1" w:styleId="Level1asHeadingtext">
    <w:name w:val="Level 1 as Heading (text)"/>
    <w:uiPriority w:val="99"/>
    <w:rsid w:val="00F3368B"/>
    <w:rPr>
      <w:b/>
      <w:caps/>
    </w:rPr>
  </w:style>
  <w:style w:type="paragraph" w:styleId="List2">
    <w:name w:val="List 2"/>
    <w:basedOn w:val="Normal"/>
    <w:uiPriority w:val="99"/>
    <w:rsid w:val="00F67A4C"/>
    <w:pPr>
      <w:ind w:left="566" w:hanging="283"/>
    </w:pPr>
    <w:rPr>
      <w:rFonts w:ascii="Times New Roman" w:hAnsi="Times New Roman"/>
      <w:sz w:val="20"/>
      <w:szCs w:val="20"/>
      <w:lang w:eastAsia="en-GB"/>
    </w:rPr>
  </w:style>
  <w:style w:type="paragraph" w:customStyle="1" w:styleId="Level1">
    <w:name w:val="Level 1"/>
    <w:basedOn w:val="Normal"/>
    <w:uiPriority w:val="99"/>
    <w:rsid w:val="00B358E6"/>
    <w:pPr>
      <w:numPr>
        <w:numId w:val="18"/>
      </w:numPr>
      <w:spacing w:after="220"/>
      <w:jc w:val="both"/>
      <w:outlineLvl w:val="0"/>
    </w:pPr>
    <w:rPr>
      <w:rFonts w:ascii="Times New Roman" w:hAnsi="Times New Roman"/>
      <w:color w:val="000000"/>
      <w:szCs w:val="20"/>
      <w:u w:color="000000"/>
    </w:rPr>
  </w:style>
  <w:style w:type="paragraph" w:customStyle="1" w:styleId="Level2">
    <w:name w:val="Level 2"/>
    <w:basedOn w:val="Normal"/>
    <w:uiPriority w:val="99"/>
    <w:rsid w:val="00B358E6"/>
    <w:pPr>
      <w:numPr>
        <w:ilvl w:val="1"/>
        <w:numId w:val="18"/>
      </w:numPr>
      <w:spacing w:after="220"/>
      <w:jc w:val="both"/>
      <w:outlineLvl w:val="1"/>
    </w:pPr>
    <w:rPr>
      <w:rFonts w:ascii="Times New Roman" w:hAnsi="Times New Roman"/>
      <w:color w:val="000000"/>
      <w:szCs w:val="20"/>
      <w:u w:color="000000"/>
    </w:rPr>
  </w:style>
  <w:style w:type="paragraph" w:customStyle="1" w:styleId="Level3">
    <w:name w:val="Level 3"/>
    <w:basedOn w:val="Normal"/>
    <w:uiPriority w:val="99"/>
    <w:rsid w:val="00B358E6"/>
    <w:pPr>
      <w:numPr>
        <w:ilvl w:val="2"/>
        <w:numId w:val="18"/>
      </w:numPr>
      <w:spacing w:after="220"/>
      <w:jc w:val="both"/>
      <w:outlineLvl w:val="2"/>
    </w:pPr>
    <w:rPr>
      <w:rFonts w:ascii="Times New Roman" w:hAnsi="Times New Roman"/>
      <w:color w:val="000000"/>
      <w:szCs w:val="20"/>
      <w:u w:color="000000"/>
    </w:rPr>
  </w:style>
  <w:style w:type="paragraph" w:customStyle="1" w:styleId="Level4">
    <w:name w:val="Level 4"/>
    <w:basedOn w:val="Normal"/>
    <w:uiPriority w:val="99"/>
    <w:rsid w:val="00B358E6"/>
    <w:pPr>
      <w:numPr>
        <w:ilvl w:val="3"/>
        <w:numId w:val="18"/>
      </w:numPr>
      <w:spacing w:after="220"/>
      <w:jc w:val="both"/>
      <w:outlineLvl w:val="3"/>
    </w:pPr>
    <w:rPr>
      <w:rFonts w:ascii="Times New Roman" w:hAnsi="Times New Roman"/>
      <w:color w:val="000000"/>
      <w:szCs w:val="20"/>
      <w:u w:color="000000"/>
    </w:rPr>
  </w:style>
  <w:style w:type="paragraph" w:customStyle="1" w:styleId="Level5">
    <w:name w:val="Level 5"/>
    <w:basedOn w:val="Normal"/>
    <w:uiPriority w:val="99"/>
    <w:rsid w:val="00B358E6"/>
    <w:pPr>
      <w:numPr>
        <w:ilvl w:val="4"/>
        <w:numId w:val="18"/>
      </w:numPr>
      <w:spacing w:after="220"/>
      <w:jc w:val="both"/>
      <w:outlineLvl w:val="4"/>
    </w:pPr>
    <w:rPr>
      <w:rFonts w:ascii="Times New Roman" w:hAnsi="Times New Roman"/>
      <w:color w:val="000000"/>
      <w:szCs w:val="20"/>
      <w:u w:color="000000"/>
    </w:rPr>
  </w:style>
  <w:style w:type="paragraph" w:customStyle="1" w:styleId="Level6">
    <w:name w:val="Level 6"/>
    <w:basedOn w:val="Normal"/>
    <w:uiPriority w:val="99"/>
    <w:rsid w:val="00B358E6"/>
    <w:pPr>
      <w:numPr>
        <w:ilvl w:val="5"/>
        <w:numId w:val="18"/>
      </w:numPr>
      <w:spacing w:after="220"/>
      <w:jc w:val="both"/>
      <w:outlineLvl w:val="5"/>
    </w:pPr>
    <w:rPr>
      <w:rFonts w:ascii="Times New Roman" w:hAnsi="Times New Roman"/>
      <w:color w:val="000000"/>
      <w:szCs w:val="20"/>
      <w:u w:color="000000"/>
    </w:rPr>
  </w:style>
  <w:style w:type="paragraph" w:styleId="List3">
    <w:name w:val="List 3"/>
    <w:basedOn w:val="Normal"/>
    <w:rsid w:val="00A32AFC"/>
    <w:pPr>
      <w:ind w:left="849" w:hanging="283"/>
      <w:contextualSpacing/>
    </w:pPr>
  </w:style>
  <w:style w:type="character" w:customStyle="1" w:styleId="CommentTextChar">
    <w:name w:val="Comment Text Char"/>
    <w:link w:val="CommentText"/>
    <w:rsid w:val="001C08A1"/>
    <w:rPr>
      <w:rFonts w:ascii="Arial" w:hAnsi="Arial"/>
      <w:lang w:eastAsia="en-US"/>
    </w:rPr>
  </w:style>
  <w:style w:type="paragraph" w:styleId="List">
    <w:name w:val="List"/>
    <w:basedOn w:val="Normal"/>
    <w:rsid w:val="0060453D"/>
    <w:pPr>
      <w:ind w:left="283" w:hanging="283"/>
      <w:contextualSpacing/>
    </w:pPr>
  </w:style>
  <w:style w:type="paragraph" w:styleId="Revision">
    <w:name w:val="Revision"/>
    <w:hidden/>
    <w:uiPriority w:val="99"/>
    <w:semiHidden/>
    <w:rsid w:val="00BA09AD"/>
    <w:rPr>
      <w:rFonts w:ascii="Arial" w:hAnsi="Arial"/>
      <w:sz w:val="22"/>
      <w:szCs w:val="24"/>
      <w:lang w:eastAsia="en-US"/>
    </w:rPr>
  </w:style>
  <w:style w:type="paragraph" w:styleId="TOC2">
    <w:name w:val="toc 2"/>
    <w:basedOn w:val="Normal"/>
    <w:next w:val="Normal"/>
    <w:autoRedefine/>
    <w:uiPriority w:val="39"/>
    <w:rsid w:val="009D4428"/>
    <w:pPr>
      <w:tabs>
        <w:tab w:val="right" w:leader="dot" w:pos="9629"/>
      </w:tabs>
      <w:ind w:left="240"/>
    </w:pPr>
    <w:rPr>
      <w:rFonts w:cs="Arial"/>
      <w:noProof/>
      <w:sz w:val="24"/>
      <w:lang w:eastAsia="en-GB"/>
    </w:rPr>
  </w:style>
  <w:style w:type="paragraph" w:styleId="TOCHeading">
    <w:name w:val="TOC Heading"/>
    <w:basedOn w:val="Heading1"/>
    <w:next w:val="Normal"/>
    <w:uiPriority w:val="39"/>
    <w:semiHidden/>
    <w:unhideWhenUsed/>
    <w:qFormat/>
    <w:rsid w:val="009D1C6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3">
    <w:name w:val="toc 3"/>
    <w:basedOn w:val="Normal"/>
    <w:next w:val="Normal"/>
    <w:autoRedefine/>
    <w:uiPriority w:val="39"/>
    <w:rsid w:val="009D1C63"/>
    <w:pPr>
      <w:ind w:left="440"/>
    </w:pPr>
  </w:style>
  <w:style w:type="paragraph" w:styleId="TOC1">
    <w:name w:val="toc 1"/>
    <w:basedOn w:val="Normal"/>
    <w:next w:val="Normal"/>
    <w:autoRedefine/>
    <w:uiPriority w:val="39"/>
    <w:rsid w:val="009D1C63"/>
  </w:style>
  <w:style w:type="character" w:styleId="HTMLAcronym">
    <w:name w:val="HTML Acronym"/>
    <w:uiPriority w:val="99"/>
    <w:unhideWhenUsed/>
    <w:rsid w:val="00EE3ABA"/>
  </w:style>
  <w:style w:type="character" w:styleId="BookTitle">
    <w:name w:val="Book Title"/>
    <w:uiPriority w:val="33"/>
    <w:qFormat/>
    <w:rsid w:val="008842D0"/>
    <w:rPr>
      <w:i/>
      <w:iCs/>
      <w:smallCaps/>
      <w:spacing w:val="5"/>
    </w:rPr>
  </w:style>
  <w:style w:type="character" w:customStyle="1" w:styleId="apple-converted-space">
    <w:name w:val="apple-converted-space"/>
    <w:rsid w:val="00D9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9592">
      <w:bodyDiv w:val="1"/>
      <w:marLeft w:val="0"/>
      <w:marRight w:val="0"/>
      <w:marTop w:val="0"/>
      <w:marBottom w:val="0"/>
      <w:divBdr>
        <w:top w:val="none" w:sz="0" w:space="0" w:color="auto"/>
        <w:left w:val="none" w:sz="0" w:space="0" w:color="auto"/>
        <w:bottom w:val="none" w:sz="0" w:space="0" w:color="auto"/>
        <w:right w:val="none" w:sz="0" w:space="0" w:color="auto"/>
      </w:divBdr>
      <w:divsChild>
        <w:div w:id="993873770">
          <w:marLeft w:val="0"/>
          <w:marRight w:val="0"/>
          <w:marTop w:val="0"/>
          <w:marBottom w:val="0"/>
          <w:divBdr>
            <w:top w:val="none" w:sz="0" w:space="0" w:color="auto"/>
            <w:left w:val="none" w:sz="0" w:space="0" w:color="auto"/>
            <w:bottom w:val="none" w:sz="0" w:space="0" w:color="auto"/>
            <w:right w:val="none" w:sz="0" w:space="0" w:color="auto"/>
          </w:divBdr>
          <w:divsChild>
            <w:div w:id="6021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5891">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606811342">
      <w:bodyDiv w:val="1"/>
      <w:marLeft w:val="0"/>
      <w:marRight w:val="0"/>
      <w:marTop w:val="0"/>
      <w:marBottom w:val="0"/>
      <w:divBdr>
        <w:top w:val="none" w:sz="0" w:space="0" w:color="auto"/>
        <w:left w:val="none" w:sz="0" w:space="0" w:color="auto"/>
        <w:bottom w:val="none" w:sz="0" w:space="0" w:color="auto"/>
        <w:right w:val="none" w:sz="0" w:space="0" w:color="auto"/>
      </w:divBdr>
    </w:div>
    <w:div w:id="608586293">
      <w:bodyDiv w:val="1"/>
      <w:marLeft w:val="0"/>
      <w:marRight w:val="0"/>
      <w:marTop w:val="0"/>
      <w:marBottom w:val="0"/>
      <w:divBdr>
        <w:top w:val="none" w:sz="0" w:space="0" w:color="auto"/>
        <w:left w:val="none" w:sz="0" w:space="0" w:color="auto"/>
        <w:bottom w:val="none" w:sz="0" w:space="0" w:color="auto"/>
        <w:right w:val="none" w:sz="0" w:space="0" w:color="auto"/>
      </w:divBdr>
    </w:div>
    <w:div w:id="805199858">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85943960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65651716">
      <w:bodyDiv w:val="1"/>
      <w:marLeft w:val="0"/>
      <w:marRight w:val="0"/>
      <w:marTop w:val="0"/>
      <w:marBottom w:val="0"/>
      <w:divBdr>
        <w:top w:val="none" w:sz="0" w:space="0" w:color="auto"/>
        <w:left w:val="none" w:sz="0" w:space="0" w:color="auto"/>
        <w:bottom w:val="none" w:sz="0" w:space="0" w:color="auto"/>
        <w:right w:val="none" w:sz="0" w:space="0" w:color="auto"/>
      </w:divBdr>
    </w:div>
    <w:div w:id="1715545083">
      <w:bodyDiv w:val="1"/>
      <w:marLeft w:val="0"/>
      <w:marRight w:val="0"/>
      <w:marTop w:val="0"/>
      <w:marBottom w:val="0"/>
      <w:divBdr>
        <w:top w:val="none" w:sz="0" w:space="0" w:color="auto"/>
        <w:left w:val="none" w:sz="0" w:space="0" w:color="auto"/>
        <w:bottom w:val="none" w:sz="0" w:space="0" w:color="auto"/>
        <w:right w:val="none" w:sz="0" w:space="0" w:color="auto"/>
      </w:divBdr>
    </w:div>
    <w:div w:id="175107399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199715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15400</Words>
  <Characters>87783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102978</CharactersWithSpaces>
  <SharedDoc>false</SharedDoc>
  <HLinks>
    <vt:vector size="456" baseType="variant">
      <vt:variant>
        <vt:i4>4718609</vt:i4>
      </vt:variant>
      <vt:variant>
        <vt:i4>423</vt:i4>
      </vt:variant>
      <vt:variant>
        <vt:i4>0</vt:i4>
      </vt:variant>
      <vt:variant>
        <vt:i4>5</vt:i4>
      </vt:variant>
      <vt:variant>
        <vt:lpwstr>http://ozone.unep.org/en/treaties-and-decisions/montreal-protocol-substances-deplete-ozone-layer</vt:lpwstr>
      </vt:variant>
      <vt:variant>
        <vt:lpwstr/>
      </vt:variant>
      <vt:variant>
        <vt:i4>4915205</vt:i4>
      </vt:variant>
      <vt:variant>
        <vt:i4>420</vt:i4>
      </vt:variant>
      <vt:variant>
        <vt:i4>0</vt:i4>
      </vt:variant>
      <vt:variant>
        <vt:i4>5</vt:i4>
      </vt:variant>
      <vt:variant>
        <vt:lpwstr>https://award.bravosolution.co.uk/fiss/web/login</vt:lpwstr>
      </vt:variant>
      <vt:variant>
        <vt:lpwstr/>
      </vt:variant>
      <vt:variant>
        <vt:i4>1245280</vt:i4>
      </vt:variant>
      <vt:variant>
        <vt:i4>414</vt:i4>
      </vt:variant>
      <vt:variant>
        <vt:i4>0</vt:i4>
      </vt:variant>
      <vt:variant>
        <vt:i4>5</vt:i4>
      </vt:variant>
      <vt:variant>
        <vt:lpwstr>mailto:support@cd.qinetiq.com</vt:lpwstr>
      </vt:variant>
      <vt:variant>
        <vt:lpwstr/>
      </vt:variant>
      <vt:variant>
        <vt:i4>1245276</vt:i4>
      </vt:variant>
      <vt:variant>
        <vt:i4>411</vt:i4>
      </vt:variant>
      <vt:variant>
        <vt:i4>0</vt:i4>
      </vt:variant>
      <vt:variant>
        <vt:i4>5</vt:i4>
      </vt:variant>
      <vt:variant>
        <vt:lpwstr>https://www.gov.uk/government/publications/industry-security-notices-isns</vt:lpwstr>
      </vt:variant>
      <vt:variant>
        <vt:lpwstr/>
      </vt:variant>
      <vt:variant>
        <vt:i4>1245276</vt:i4>
      </vt:variant>
      <vt:variant>
        <vt:i4>408</vt:i4>
      </vt:variant>
      <vt:variant>
        <vt:i4>0</vt:i4>
      </vt:variant>
      <vt:variant>
        <vt:i4>5</vt:i4>
      </vt:variant>
      <vt:variant>
        <vt:lpwstr>https://www.gov.uk/government/publications/industry-security-notices-isns</vt:lpwstr>
      </vt:variant>
      <vt:variant>
        <vt:lpwstr/>
      </vt:variant>
      <vt:variant>
        <vt:i4>983121</vt:i4>
      </vt:variant>
      <vt:variant>
        <vt:i4>405</vt:i4>
      </vt:variant>
      <vt:variant>
        <vt:i4>0</vt:i4>
      </vt:variant>
      <vt:variant>
        <vt:i4>5</vt:i4>
      </vt:variant>
      <vt:variant>
        <vt:lpwstr>https://www.gov.uk/mod-f680-applications</vt:lpwstr>
      </vt:variant>
      <vt:variant>
        <vt:lpwstr/>
      </vt:variant>
      <vt:variant>
        <vt:i4>1572924</vt:i4>
      </vt:variant>
      <vt:variant>
        <vt:i4>398</vt:i4>
      </vt:variant>
      <vt:variant>
        <vt:i4>0</vt:i4>
      </vt:variant>
      <vt:variant>
        <vt:i4>5</vt:i4>
      </vt:variant>
      <vt:variant>
        <vt:lpwstr/>
      </vt:variant>
      <vt:variant>
        <vt:lpwstr>_Toc488747473</vt:lpwstr>
      </vt:variant>
      <vt:variant>
        <vt:i4>1572924</vt:i4>
      </vt:variant>
      <vt:variant>
        <vt:i4>392</vt:i4>
      </vt:variant>
      <vt:variant>
        <vt:i4>0</vt:i4>
      </vt:variant>
      <vt:variant>
        <vt:i4>5</vt:i4>
      </vt:variant>
      <vt:variant>
        <vt:lpwstr/>
      </vt:variant>
      <vt:variant>
        <vt:lpwstr>_Toc488747472</vt:lpwstr>
      </vt:variant>
      <vt:variant>
        <vt:i4>1572924</vt:i4>
      </vt:variant>
      <vt:variant>
        <vt:i4>386</vt:i4>
      </vt:variant>
      <vt:variant>
        <vt:i4>0</vt:i4>
      </vt:variant>
      <vt:variant>
        <vt:i4>5</vt:i4>
      </vt:variant>
      <vt:variant>
        <vt:lpwstr/>
      </vt:variant>
      <vt:variant>
        <vt:lpwstr>_Toc488747471</vt:lpwstr>
      </vt:variant>
      <vt:variant>
        <vt:i4>1572924</vt:i4>
      </vt:variant>
      <vt:variant>
        <vt:i4>380</vt:i4>
      </vt:variant>
      <vt:variant>
        <vt:i4>0</vt:i4>
      </vt:variant>
      <vt:variant>
        <vt:i4>5</vt:i4>
      </vt:variant>
      <vt:variant>
        <vt:lpwstr/>
      </vt:variant>
      <vt:variant>
        <vt:lpwstr>_Toc488747470</vt:lpwstr>
      </vt:variant>
      <vt:variant>
        <vt:i4>1638460</vt:i4>
      </vt:variant>
      <vt:variant>
        <vt:i4>374</vt:i4>
      </vt:variant>
      <vt:variant>
        <vt:i4>0</vt:i4>
      </vt:variant>
      <vt:variant>
        <vt:i4>5</vt:i4>
      </vt:variant>
      <vt:variant>
        <vt:lpwstr/>
      </vt:variant>
      <vt:variant>
        <vt:lpwstr>_Toc488747469</vt:lpwstr>
      </vt:variant>
      <vt:variant>
        <vt:i4>1638460</vt:i4>
      </vt:variant>
      <vt:variant>
        <vt:i4>368</vt:i4>
      </vt:variant>
      <vt:variant>
        <vt:i4>0</vt:i4>
      </vt:variant>
      <vt:variant>
        <vt:i4>5</vt:i4>
      </vt:variant>
      <vt:variant>
        <vt:lpwstr/>
      </vt:variant>
      <vt:variant>
        <vt:lpwstr>_Toc488747468</vt:lpwstr>
      </vt:variant>
      <vt:variant>
        <vt:i4>1638460</vt:i4>
      </vt:variant>
      <vt:variant>
        <vt:i4>362</vt:i4>
      </vt:variant>
      <vt:variant>
        <vt:i4>0</vt:i4>
      </vt:variant>
      <vt:variant>
        <vt:i4>5</vt:i4>
      </vt:variant>
      <vt:variant>
        <vt:lpwstr/>
      </vt:variant>
      <vt:variant>
        <vt:lpwstr>_Toc488747467</vt:lpwstr>
      </vt:variant>
      <vt:variant>
        <vt:i4>1638460</vt:i4>
      </vt:variant>
      <vt:variant>
        <vt:i4>356</vt:i4>
      </vt:variant>
      <vt:variant>
        <vt:i4>0</vt:i4>
      </vt:variant>
      <vt:variant>
        <vt:i4>5</vt:i4>
      </vt:variant>
      <vt:variant>
        <vt:lpwstr/>
      </vt:variant>
      <vt:variant>
        <vt:lpwstr>_Toc488747466</vt:lpwstr>
      </vt:variant>
      <vt:variant>
        <vt:i4>1638460</vt:i4>
      </vt:variant>
      <vt:variant>
        <vt:i4>350</vt:i4>
      </vt:variant>
      <vt:variant>
        <vt:i4>0</vt:i4>
      </vt:variant>
      <vt:variant>
        <vt:i4>5</vt:i4>
      </vt:variant>
      <vt:variant>
        <vt:lpwstr/>
      </vt:variant>
      <vt:variant>
        <vt:lpwstr>_Toc488747465</vt:lpwstr>
      </vt:variant>
      <vt:variant>
        <vt:i4>1638460</vt:i4>
      </vt:variant>
      <vt:variant>
        <vt:i4>344</vt:i4>
      </vt:variant>
      <vt:variant>
        <vt:i4>0</vt:i4>
      </vt:variant>
      <vt:variant>
        <vt:i4>5</vt:i4>
      </vt:variant>
      <vt:variant>
        <vt:lpwstr/>
      </vt:variant>
      <vt:variant>
        <vt:lpwstr>_Toc488747464</vt:lpwstr>
      </vt:variant>
      <vt:variant>
        <vt:i4>1638460</vt:i4>
      </vt:variant>
      <vt:variant>
        <vt:i4>338</vt:i4>
      </vt:variant>
      <vt:variant>
        <vt:i4>0</vt:i4>
      </vt:variant>
      <vt:variant>
        <vt:i4>5</vt:i4>
      </vt:variant>
      <vt:variant>
        <vt:lpwstr/>
      </vt:variant>
      <vt:variant>
        <vt:lpwstr>_Toc488747463</vt:lpwstr>
      </vt:variant>
      <vt:variant>
        <vt:i4>1638460</vt:i4>
      </vt:variant>
      <vt:variant>
        <vt:i4>332</vt:i4>
      </vt:variant>
      <vt:variant>
        <vt:i4>0</vt:i4>
      </vt:variant>
      <vt:variant>
        <vt:i4>5</vt:i4>
      </vt:variant>
      <vt:variant>
        <vt:lpwstr/>
      </vt:variant>
      <vt:variant>
        <vt:lpwstr>_Toc488747462</vt:lpwstr>
      </vt:variant>
      <vt:variant>
        <vt:i4>1638460</vt:i4>
      </vt:variant>
      <vt:variant>
        <vt:i4>326</vt:i4>
      </vt:variant>
      <vt:variant>
        <vt:i4>0</vt:i4>
      </vt:variant>
      <vt:variant>
        <vt:i4>5</vt:i4>
      </vt:variant>
      <vt:variant>
        <vt:lpwstr/>
      </vt:variant>
      <vt:variant>
        <vt:lpwstr>_Toc488747461</vt:lpwstr>
      </vt:variant>
      <vt:variant>
        <vt:i4>1638460</vt:i4>
      </vt:variant>
      <vt:variant>
        <vt:i4>320</vt:i4>
      </vt:variant>
      <vt:variant>
        <vt:i4>0</vt:i4>
      </vt:variant>
      <vt:variant>
        <vt:i4>5</vt:i4>
      </vt:variant>
      <vt:variant>
        <vt:lpwstr/>
      </vt:variant>
      <vt:variant>
        <vt:lpwstr>_Toc488747460</vt:lpwstr>
      </vt:variant>
      <vt:variant>
        <vt:i4>1703996</vt:i4>
      </vt:variant>
      <vt:variant>
        <vt:i4>314</vt:i4>
      </vt:variant>
      <vt:variant>
        <vt:i4>0</vt:i4>
      </vt:variant>
      <vt:variant>
        <vt:i4>5</vt:i4>
      </vt:variant>
      <vt:variant>
        <vt:lpwstr/>
      </vt:variant>
      <vt:variant>
        <vt:lpwstr>_Toc488747459</vt:lpwstr>
      </vt:variant>
      <vt:variant>
        <vt:i4>1703996</vt:i4>
      </vt:variant>
      <vt:variant>
        <vt:i4>308</vt:i4>
      </vt:variant>
      <vt:variant>
        <vt:i4>0</vt:i4>
      </vt:variant>
      <vt:variant>
        <vt:i4>5</vt:i4>
      </vt:variant>
      <vt:variant>
        <vt:lpwstr/>
      </vt:variant>
      <vt:variant>
        <vt:lpwstr>_Toc488747458</vt:lpwstr>
      </vt:variant>
      <vt:variant>
        <vt:i4>1703996</vt:i4>
      </vt:variant>
      <vt:variant>
        <vt:i4>302</vt:i4>
      </vt:variant>
      <vt:variant>
        <vt:i4>0</vt:i4>
      </vt:variant>
      <vt:variant>
        <vt:i4>5</vt:i4>
      </vt:variant>
      <vt:variant>
        <vt:lpwstr/>
      </vt:variant>
      <vt:variant>
        <vt:lpwstr>_Toc488747457</vt:lpwstr>
      </vt:variant>
      <vt:variant>
        <vt:i4>1703996</vt:i4>
      </vt:variant>
      <vt:variant>
        <vt:i4>296</vt:i4>
      </vt:variant>
      <vt:variant>
        <vt:i4>0</vt:i4>
      </vt:variant>
      <vt:variant>
        <vt:i4>5</vt:i4>
      </vt:variant>
      <vt:variant>
        <vt:lpwstr/>
      </vt:variant>
      <vt:variant>
        <vt:lpwstr>_Toc488747456</vt:lpwstr>
      </vt:variant>
      <vt:variant>
        <vt:i4>1703996</vt:i4>
      </vt:variant>
      <vt:variant>
        <vt:i4>290</vt:i4>
      </vt:variant>
      <vt:variant>
        <vt:i4>0</vt:i4>
      </vt:variant>
      <vt:variant>
        <vt:i4>5</vt:i4>
      </vt:variant>
      <vt:variant>
        <vt:lpwstr/>
      </vt:variant>
      <vt:variant>
        <vt:lpwstr>_Toc488747455</vt:lpwstr>
      </vt:variant>
      <vt:variant>
        <vt:i4>1703996</vt:i4>
      </vt:variant>
      <vt:variant>
        <vt:i4>284</vt:i4>
      </vt:variant>
      <vt:variant>
        <vt:i4>0</vt:i4>
      </vt:variant>
      <vt:variant>
        <vt:i4>5</vt:i4>
      </vt:variant>
      <vt:variant>
        <vt:lpwstr/>
      </vt:variant>
      <vt:variant>
        <vt:lpwstr>_Toc488747454</vt:lpwstr>
      </vt:variant>
      <vt:variant>
        <vt:i4>1703996</vt:i4>
      </vt:variant>
      <vt:variant>
        <vt:i4>278</vt:i4>
      </vt:variant>
      <vt:variant>
        <vt:i4>0</vt:i4>
      </vt:variant>
      <vt:variant>
        <vt:i4>5</vt:i4>
      </vt:variant>
      <vt:variant>
        <vt:lpwstr/>
      </vt:variant>
      <vt:variant>
        <vt:lpwstr>_Toc488747453</vt:lpwstr>
      </vt:variant>
      <vt:variant>
        <vt:i4>1703996</vt:i4>
      </vt:variant>
      <vt:variant>
        <vt:i4>272</vt:i4>
      </vt:variant>
      <vt:variant>
        <vt:i4>0</vt:i4>
      </vt:variant>
      <vt:variant>
        <vt:i4>5</vt:i4>
      </vt:variant>
      <vt:variant>
        <vt:lpwstr/>
      </vt:variant>
      <vt:variant>
        <vt:lpwstr>_Toc488747452</vt:lpwstr>
      </vt:variant>
      <vt:variant>
        <vt:i4>1703996</vt:i4>
      </vt:variant>
      <vt:variant>
        <vt:i4>266</vt:i4>
      </vt:variant>
      <vt:variant>
        <vt:i4>0</vt:i4>
      </vt:variant>
      <vt:variant>
        <vt:i4>5</vt:i4>
      </vt:variant>
      <vt:variant>
        <vt:lpwstr/>
      </vt:variant>
      <vt:variant>
        <vt:lpwstr>_Toc488747451</vt:lpwstr>
      </vt:variant>
      <vt:variant>
        <vt:i4>1703996</vt:i4>
      </vt:variant>
      <vt:variant>
        <vt:i4>260</vt:i4>
      </vt:variant>
      <vt:variant>
        <vt:i4>0</vt:i4>
      </vt:variant>
      <vt:variant>
        <vt:i4>5</vt:i4>
      </vt:variant>
      <vt:variant>
        <vt:lpwstr/>
      </vt:variant>
      <vt:variant>
        <vt:lpwstr>_Toc488747450</vt:lpwstr>
      </vt:variant>
      <vt:variant>
        <vt:i4>1769532</vt:i4>
      </vt:variant>
      <vt:variant>
        <vt:i4>254</vt:i4>
      </vt:variant>
      <vt:variant>
        <vt:i4>0</vt:i4>
      </vt:variant>
      <vt:variant>
        <vt:i4>5</vt:i4>
      </vt:variant>
      <vt:variant>
        <vt:lpwstr/>
      </vt:variant>
      <vt:variant>
        <vt:lpwstr>_Toc488747449</vt:lpwstr>
      </vt:variant>
      <vt:variant>
        <vt:i4>1769532</vt:i4>
      </vt:variant>
      <vt:variant>
        <vt:i4>248</vt:i4>
      </vt:variant>
      <vt:variant>
        <vt:i4>0</vt:i4>
      </vt:variant>
      <vt:variant>
        <vt:i4>5</vt:i4>
      </vt:variant>
      <vt:variant>
        <vt:lpwstr/>
      </vt:variant>
      <vt:variant>
        <vt:lpwstr>_Toc488747448</vt:lpwstr>
      </vt:variant>
      <vt:variant>
        <vt:i4>1769532</vt:i4>
      </vt:variant>
      <vt:variant>
        <vt:i4>242</vt:i4>
      </vt:variant>
      <vt:variant>
        <vt:i4>0</vt:i4>
      </vt:variant>
      <vt:variant>
        <vt:i4>5</vt:i4>
      </vt:variant>
      <vt:variant>
        <vt:lpwstr/>
      </vt:variant>
      <vt:variant>
        <vt:lpwstr>_Toc488747447</vt:lpwstr>
      </vt:variant>
      <vt:variant>
        <vt:i4>1769532</vt:i4>
      </vt:variant>
      <vt:variant>
        <vt:i4>236</vt:i4>
      </vt:variant>
      <vt:variant>
        <vt:i4>0</vt:i4>
      </vt:variant>
      <vt:variant>
        <vt:i4>5</vt:i4>
      </vt:variant>
      <vt:variant>
        <vt:lpwstr/>
      </vt:variant>
      <vt:variant>
        <vt:lpwstr>_Toc488747446</vt:lpwstr>
      </vt:variant>
      <vt:variant>
        <vt:i4>1769532</vt:i4>
      </vt:variant>
      <vt:variant>
        <vt:i4>230</vt:i4>
      </vt:variant>
      <vt:variant>
        <vt:i4>0</vt:i4>
      </vt:variant>
      <vt:variant>
        <vt:i4>5</vt:i4>
      </vt:variant>
      <vt:variant>
        <vt:lpwstr/>
      </vt:variant>
      <vt:variant>
        <vt:lpwstr>_Toc488747445</vt:lpwstr>
      </vt:variant>
      <vt:variant>
        <vt:i4>1769532</vt:i4>
      </vt:variant>
      <vt:variant>
        <vt:i4>224</vt:i4>
      </vt:variant>
      <vt:variant>
        <vt:i4>0</vt:i4>
      </vt:variant>
      <vt:variant>
        <vt:i4>5</vt:i4>
      </vt:variant>
      <vt:variant>
        <vt:lpwstr/>
      </vt:variant>
      <vt:variant>
        <vt:lpwstr>_Toc488747444</vt:lpwstr>
      </vt:variant>
      <vt:variant>
        <vt:i4>1769532</vt:i4>
      </vt:variant>
      <vt:variant>
        <vt:i4>218</vt:i4>
      </vt:variant>
      <vt:variant>
        <vt:i4>0</vt:i4>
      </vt:variant>
      <vt:variant>
        <vt:i4>5</vt:i4>
      </vt:variant>
      <vt:variant>
        <vt:lpwstr/>
      </vt:variant>
      <vt:variant>
        <vt:lpwstr>_Toc488747443</vt:lpwstr>
      </vt:variant>
      <vt:variant>
        <vt:i4>1769532</vt:i4>
      </vt:variant>
      <vt:variant>
        <vt:i4>212</vt:i4>
      </vt:variant>
      <vt:variant>
        <vt:i4>0</vt:i4>
      </vt:variant>
      <vt:variant>
        <vt:i4>5</vt:i4>
      </vt:variant>
      <vt:variant>
        <vt:lpwstr/>
      </vt:variant>
      <vt:variant>
        <vt:lpwstr>_Toc488747442</vt:lpwstr>
      </vt:variant>
      <vt:variant>
        <vt:i4>1769532</vt:i4>
      </vt:variant>
      <vt:variant>
        <vt:i4>206</vt:i4>
      </vt:variant>
      <vt:variant>
        <vt:i4>0</vt:i4>
      </vt:variant>
      <vt:variant>
        <vt:i4>5</vt:i4>
      </vt:variant>
      <vt:variant>
        <vt:lpwstr/>
      </vt:variant>
      <vt:variant>
        <vt:lpwstr>_Toc488747441</vt:lpwstr>
      </vt:variant>
      <vt:variant>
        <vt:i4>1769532</vt:i4>
      </vt:variant>
      <vt:variant>
        <vt:i4>200</vt:i4>
      </vt:variant>
      <vt:variant>
        <vt:i4>0</vt:i4>
      </vt:variant>
      <vt:variant>
        <vt:i4>5</vt:i4>
      </vt:variant>
      <vt:variant>
        <vt:lpwstr/>
      </vt:variant>
      <vt:variant>
        <vt:lpwstr>_Toc488747440</vt:lpwstr>
      </vt:variant>
      <vt:variant>
        <vt:i4>1835068</vt:i4>
      </vt:variant>
      <vt:variant>
        <vt:i4>194</vt:i4>
      </vt:variant>
      <vt:variant>
        <vt:i4>0</vt:i4>
      </vt:variant>
      <vt:variant>
        <vt:i4>5</vt:i4>
      </vt:variant>
      <vt:variant>
        <vt:lpwstr/>
      </vt:variant>
      <vt:variant>
        <vt:lpwstr>_Toc488747439</vt:lpwstr>
      </vt:variant>
      <vt:variant>
        <vt:i4>1835068</vt:i4>
      </vt:variant>
      <vt:variant>
        <vt:i4>188</vt:i4>
      </vt:variant>
      <vt:variant>
        <vt:i4>0</vt:i4>
      </vt:variant>
      <vt:variant>
        <vt:i4>5</vt:i4>
      </vt:variant>
      <vt:variant>
        <vt:lpwstr/>
      </vt:variant>
      <vt:variant>
        <vt:lpwstr>_Toc488747438</vt:lpwstr>
      </vt:variant>
      <vt:variant>
        <vt:i4>1835068</vt:i4>
      </vt:variant>
      <vt:variant>
        <vt:i4>182</vt:i4>
      </vt:variant>
      <vt:variant>
        <vt:i4>0</vt:i4>
      </vt:variant>
      <vt:variant>
        <vt:i4>5</vt:i4>
      </vt:variant>
      <vt:variant>
        <vt:lpwstr/>
      </vt:variant>
      <vt:variant>
        <vt:lpwstr>_Toc488747437</vt:lpwstr>
      </vt:variant>
      <vt:variant>
        <vt:i4>1835068</vt:i4>
      </vt:variant>
      <vt:variant>
        <vt:i4>176</vt:i4>
      </vt:variant>
      <vt:variant>
        <vt:i4>0</vt:i4>
      </vt:variant>
      <vt:variant>
        <vt:i4>5</vt:i4>
      </vt:variant>
      <vt:variant>
        <vt:lpwstr/>
      </vt:variant>
      <vt:variant>
        <vt:lpwstr>_Toc488747436</vt:lpwstr>
      </vt:variant>
      <vt:variant>
        <vt:i4>1835068</vt:i4>
      </vt:variant>
      <vt:variant>
        <vt:i4>170</vt:i4>
      </vt:variant>
      <vt:variant>
        <vt:i4>0</vt:i4>
      </vt:variant>
      <vt:variant>
        <vt:i4>5</vt:i4>
      </vt:variant>
      <vt:variant>
        <vt:lpwstr/>
      </vt:variant>
      <vt:variant>
        <vt:lpwstr>_Toc488747435</vt:lpwstr>
      </vt:variant>
      <vt:variant>
        <vt:i4>1835068</vt:i4>
      </vt:variant>
      <vt:variant>
        <vt:i4>164</vt:i4>
      </vt:variant>
      <vt:variant>
        <vt:i4>0</vt:i4>
      </vt:variant>
      <vt:variant>
        <vt:i4>5</vt:i4>
      </vt:variant>
      <vt:variant>
        <vt:lpwstr/>
      </vt:variant>
      <vt:variant>
        <vt:lpwstr>_Toc488747434</vt:lpwstr>
      </vt:variant>
      <vt:variant>
        <vt:i4>1835068</vt:i4>
      </vt:variant>
      <vt:variant>
        <vt:i4>158</vt:i4>
      </vt:variant>
      <vt:variant>
        <vt:i4>0</vt:i4>
      </vt:variant>
      <vt:variant>
        <vt:i4>5</vt:i4>
      </vt:variant>
      <vt:variant>
        <vt:lpwstr/>
      </vt:variant>
      <vt:variant>
        <vt:lpwstr>_Toc488747433</vt:lpwstr>
      </vt:variant>
      <vt:variant>
        <vt:i4>1835068</vt:i4>
      </vt:variant>
      <vt:variant>
        <vt:i4>152</vt:i4>
      </vt:variant>
      <vt:variant>
        <vt:i4>0</vt:i4>
      </vt:variant>
      <vt:variant>
        <vt:i4>5</vt:i4>
      </vt:variant>
      <vt:variant>
        <vt:lpwstr/>
      </vt:variant>
      <vt:variant>
        <vt:lpwstr>_Toc488747432</vt:lpwstr>
      </vt:variant>
      <vt:variant>
        <vt:i4>1835068</vt:i4>
      </vt:variant>
      <vt:variant>
        <vt:i4>146</vt:i4>
      </vt:variant>
      <vt:variant>
        <vt:i4>0</vt:i4>
      </vt:variant>
      <vt:variant>
        <vt:i4>5</vt:i4>
      </vt:variant>
      <vt:variant>
        <vt:lpwstr/>
      </vt:variant>
      <vt:variant>
        <vt:lpwstr>_Toc488747431</vt:lpwstr>
      </vt:variant>
      <vt:variant>
        <vt:i4>1835068</vt:i4>
      </vt:variant>
      <vt:variant>
        <vt:i4>140</vt:i4>
      </vt:variant>
      <vt:variant>
        <vt:i4>0</vt:i4>
      </vt:variant>
      <vt:variant>
        <vt:i4>5</vt:i4>
      </vt:variant>
      <vt:variant>
        <vt:lpwstr/>
      </vt:variant>
      <vt:variant>
        <vt:lpwstr>_Toc488747430</vt:lpwstr>
      </vt:variant>
      <vt:variant>
        <vt:i4>1900604</vt:i4>
      </vt:variant>
      <vt:variant>
        <vt:i4>134</vt:i4>
      </vt:variant>
      <vt:variant>
        <vt:i4>0</vt:i4>
      </vt:variant>
      <vt:variant>
        <vt:i4>5</vt:i4>
      </vt:variant>
      <vt:variant>
        <vt:lpwstr/>
      </vt:variant>
      <vt:variant>
        <vt:lpwstr>_Toc488747429</vt:lpwstr>
      </vt:variant>
      <vt:variant>
        <vt:i4>1900604</vt:i4>
      </vt:variant>
      <vt:variant>
        <vt:i4>128</vt:i4>
      </vt:variant>
      <vt:variant>
        <vt:i4>0</vt:i4>
      </vt:variant>
      <vt:variant>
        <vt:i4>5</vt:i4>
      </vt:variant>
      <vt:variant>
        <vt:lpwstr/>
      </vt:variant>
      <vt:variant>
        <vt:lpwstr>_Toc488747428</vt:lpwstr>
      </vt:variant>
      <vt:variant>
        <vt:i4>1900604</vt:i4>
      </vt:variant>
      <vt:variant>
        <vt:i4>122</vt:i4>
      </vt:variant>
      <vt:variant>
        <vt:i4>0</vt:i4>
      </vt:variant>
      <vt:variant>
        <vt:i4>5</vt:i4>
      </vt:variant>
      <vt:variant>
        <vt:lpwstr/>
      </vt:variant>
      <vt:variant>
        <vt:lpwstr>_Toc488747427</vt:lpwstr>
      </vt:variant>
      <vt:variant>
        <vt:i4>1900604</vt:i4>
      </vt:variant>
      <vt:variant>
        <vt:i4>116</vt:i4>
      </vt:variant>
      <vt:variant>
        <vt:i4>0</vt:i4>
      </vt:variant>
      <vt:variant>
        <vt:i4>5</vt:i4>
      </vt:variant>
      <vt:variant>
        <vt:lpwstr/>
      </vt:variant>
      <vt:variant>
        <vt:lpwstr>_Toc488747426</vt:lpwstr>
      </vt:variant>
      <vt:variant>
        <vt:i4>1900604</vt:i4>
      </vt:variant>
      <vt:variant>
        <vt:i4>110</vt:i4>
      </vt:variant>
      <vt:variant>
        <vt:i4>0</vt:i4>
      </vt:variant>
      <vt:variant>
        <vt:i4>5</vt:i4>
      </vt:variant>
      <vt:variant>
        <vt:lpwstr/>
      </vt:variant>
      <vt:variant>
        <vt:lpwstr>_Toc488747425</vt:lpwstr>
      </vt:variant>
      <vt:variant>
        <vt:i4>1900604</vt:i4>
      </vt:variant>
      <vt:variant>
        <vt:i4>104</vt:i4>
      </vt:variant>
      <vt:variant>
        <vt:i4>0</vt:i4>
      </vt:variant>
      <vt:variant>
        <vt:i4>5</vt:i4>
      </vt:variant>
      <vt:variant>
        <vt:lpwstr/>
      </vt:variant>
      <vt:variant>
        <vt:lpwstr>_Toc488747424</vt:lpwstr>
      </vt:variant>
      <vt:variant>
        <vt:i4>1900604</vt:i4>
      </vt:variant>
      <vt:variant>
        <vt:i4>98</vt:i4>
      </vt:variant>
      <vt:variant>
        <vt:i4>0</vt:i4>
      </vt:variant>
      <vt:variant>
        <vt:i4>5</vt:i4>
      </vt:variant>
      <vt:variant>
        <vt:lpwstr/>
      </vt:variant>
      <vt:variant>
        <vt:lpwstr>_Toc488747423</vt:lpwstr>
      </vt:variant>
      <vt:variant>
        <vt:i4>1900604</vt:i4>
      </vt:variant>
      <vt:variant>
        <vt:i4>92</vt:i4>
      </vt:variant>
      <vt:variant>
        <vt:i4>0</vt:i4>
      </vt:variant>
      <vt:variant>
        <vt:i4>5</vt:i4>
      </vt:variant>
      <vt:variant>
        <vt:lpwstr/>
      </vt:variant>
      <vt:variant>
        <vt:lpwstr>_Toc488747422</vt:lpwstr>
      </vt:variant>
      <vt:variant>
        <vt:i4>1900604</vt:i4>
      </vt:variant>
      <vt:variant>
        <vt:i4>86</vt:i4>
      </vt:variant>
      <vt:variant>
        <vt:i4>0</vt:i4>
      </vt:variant>
      <vt:variant>
        <vt:i4>5</vt:i4>
      </vt:variant>
      <vt:variant>
        <vt:lpwstr/>
      </vt:variant>
      <vt:variant>
        <vt:lpwstr>_Toc488747421</vt:lpwstr>
      </vt:variant>
      <vt:variant>
        <vt:i4>1900604</vt:i4>
      </vt:variant>
      <vt:variant>
        <vt:i4>80</vt:i4>
      </vt:variant>
      <vt:variant>
        <vt:i4>0</vt:i4>
      </vt:variant>
      <vt:variant>
        <vt:i4>5</vt:i4>
      </vt:variant>
      <vt:variant>
        <vt:lpwstr/>
      </vt:variant>
      <vt:variant>
        <vt:lpwstr>_Toc488747420</vt:lpwstr>
      </vt:variant>
      <vt:variant>
        <vt:i4>1966140</vt:i4>
      </vt:variant>
      <vt:variant>
        <vt:i4>74</vt:i4>
      </vt:variant>
      <vt:variant>
        <vt:i4>0</vt:i4>
      </vt:variant>
      <vt:variant>
        <vt:i4>5</vt:i4>
      </vt:variant>
      <vt:variant>
        <vt:lpwstr/>
      </vt:variant>
      <vt:variant>
        <vt:lpwstr>_Toc488747419</vt:lpwstr>
      </vt:variant>
      <vt:variant>
        <vt:i4>1966140</vt:i4>
      </vt:variant>
      <vt:variant>
        <vt:i4>68</vt:i4>
      </vt:variant>
      <vt:variant>
        <vt:i4>0</vt:i4>
      </vt:variant>
      <vt:variant>
        <vt:i4>5</vt:i4>
      </vt:variant>
      <vt:variant>
        <vt:lpwstr/>
      </vt:variant>
      <vt:variant>
        <vt:lpwstr>_Toc488747418</vt:lpwstr>
      </vt:variant>
      <vt:variant>
        <vt:i4>1966140</vt:i4>
      </vt:variant>
      <vt:variant>
        <vt:i4>62</vt:i4>
      </vt:variant>
      <vt:variant>
        <vt:i4>0</vt:i4>
      </vt:variant>
      <vt:variant>
        <vt:i4>5</vt:i4>
      </vt:variant>
      <vt:variant>
        <vt:lpwstr/>
      </vt:variant>
      <vt:variant>
        <vt:lpwstr>_Toc488747417</vt:lpwstr>
      </vt:variant>
      <vt:variant>
        <vt:i4>1966140</vt:i4>
      </vt:variant>
      <vt:variant>
        <vt:i4>56</vt:i4>
      </vt:variant>
      <vt:variant>
        <vt:i4>0</vt:i4>
      </vt:variant>
      <vt:variant>
        <vt:i4>5</vt:i4>
      </vt:variant>
      <vt:variant>
        <vt:lpwstr/>
      </vt:variant>
      <vt:variant>
        <vt:lpwstr>_Toc488747416</vt:lpwstr>
      </vt:variant>
      <vt:variant>
        <vt:i4>1966140</vt:i4>
      </vt:variant>
      <vt:variant>
        <vt:i4>50</vt:i4>
      </vt:variant>
      <vt:variant>
        <vt:i4>0</vt:i4>
      </vt:variant>
      <vt:variant>
        <vt:i4>5</vt:i4>
      </vt:variant>
      <vt:variant>
        <vt:lpwstr/>
      </vt:variant>
      <vt:variant>
        <vt:lpwstr>_Toc488747415</vt:lpwstr>
      </vt:variant>
      <vt:variant>
        <vt:i4>1966140</vt:i4>
      </vt:variant>
      <vt:variant>
        <vt:i4>44</vt:i4>
      </vt:variant>
      <vt:variant>
        <vt:i4>0</vt:i4>
      </vt:variant>
      <vt:variant>
        <vt:i4>5</vt:i4>
      </vt:variant>
      <vt:variant>
        <vt:lpwstr/>
      </vt:variant>
      <vt:variant>
        <vt:lpwstr>_Toc488747414</vt:lpwstr>
      </vt:variant>
      <vt:variant>
        <vt:i4>1966140</vt:i4>
      </vt:variant>
      <vt:variant>
        <vt:i4>38</vt:i4>
      </vt:variant>
      <vt:variant>
        <vt:i4>0</vt:i4>
      </vt:variant>
      <vt:variant>
        <vt:i4>5</vt:i4>
      </vt:variant>
      <vt:variant>
        <vt:lpwstr/>
      </vt:variant>
      <vt:variant>
        <vt:lpwstr>_Toc488747413</vt:lpwstr>
      </vt:variant>
      <vt:variant>
        <vt:i4>1966140</vt:i4>
      </vt:variant>
      <vt:variant>
        <vt:i4>32</vt:i4>
      </vt:variant>
      <vt:variant>
        <vt:i4>0</vt:i4>
      </vt:variant>
      <vt:variant>
        <vt:i4>5</vt:i4>
      </vt:variant>
      <vt:variant>
        <vt:lpwstr/>
      </vt:variant>
      <vt:variant>
        <vt:lpwstr>_Toc488747412</vt:lpwstr>
      </vt:variant>
      <vt:variant>
        <vt:i4>1966140</vt:i4>
      </vt:variant>
      <vt:variant>
        <vt:i4>26</vt:i4>
      </vt:variant>
      <vt:variant>
        <vt:i4>0</vt:i4>
      </vt:variant>
      <vt:variant>
        <vt:i4>5</vt:i4>
      </vt:variant>
      <vt:variant>
        <vt:lpwstr/>
      </vt:variant>
      <vt:variant>
        <vt:lpwstr>_Toc488747411</vt:lpwstr>
      </vt:variant>
      <vt:variant>
        <vt:i4>1966140</vt:i4>
      </vt:variant>
      <vt:variant>
        <vt:i4>20</vt:i4>
      </vt:variant>
      <vt:variant>
        <vt:i4>0</vt:i4>
      </vt:variant>
      <vt:variant>
        <vt:i4>5</vt:i4>
      </vt:variant>
      <vt:variant>
        <vt:lpwstr/>
      </vt:variant>
      <vt:variant>
        <vt:lpwstr>_Toc488747410</vt:lpwstr>
      </vt:variant>
      <vt:variant>
        <vt:i4>2490456</vt:i4>
      </vt:variant>
      <vt:variant>
        <vt:i4>15</vt:i4>
      </vt:variant>
      <vt:variant>
        <vt:i4>0</vt:i4>
      </vt:variant>
      <vt:variant>
        <vt:i4>5</vt:i4>
      </vt:variant>
      <vt:variant>
        <vt:lpwstr>mailto:jonathan.wilson@ukdocks.com</vt:lpwstr>
      </vt:variant>
      <vt:variant>
        <vt:lpwstr/>
      </vt:variant>
      <vt:variant>
        <vt:i4>524392</vt:i4>
      </vt:variant>
      <vt:variant>
        <vt:i4>12</vt:i4>
      </vt:variant>
      <vt:variant>
        <vt:i4>0</vt:i4>
      </vt:variant>
      <vt:variant>
        <vt:i4>5</vt:i4>
      </vt:variant>
      <vt:variant>
        <vt:lpwstr>mailto:Chris.lowes@serco.com</vt:lpwstr>
      </vt:variant>
      <vt:variant>
        <vt:lpwstr/>
      </vt:variant>
      <vt:variant>
        <vt:i4>3866706</vt:i4>
      </vt:variant>
      <vt:variant>
        <vt:i4>9</vt:i4>
      </vt:variant>
      <vt:variant>
        <vt:i4>0</vt:i4>
      </vt:variant>
      <vt:variant>
        <vt:i4>5</vt:i4>
      </vt:variant>
      <vt:variant>
        <vt:lpwstr>mailto:craig.dean@baesystems.com</vt:lpwstr>
      </vt:variant>
      <vt:variant>
        <vt:lpwstr/>
      </vt:variant>
      <vt:variant>
        <vt:i4>1310765</vt:i4>
      </vt:variant>
      <vt:variant>
        <vt:i4>6</vt:i4>
      </vt:variant>
      <vt:variant>
        <vt:i4>0</vt:i4>
      </vt:variant>
      <vt:variant>
        <vt:i4>5</vt:i4>
      </vt:variant>
      <vt:variant>
        <vt:lpwstr>mailto:mike.ansell3@baesystems.com</vt:lpwstr>
      </vt:variant>
      <vt:variant>
        <vt:lpwstr/>
      </vt:variant>
      <vt:variant>
        <vt:i4>2949209</vt:i4>
      </vt:variant>
      <vt:variant>
        <vt:i4>3</vt:i4>
      </vt:variant>
      <vt:variant>
        <vt:i4>0</vt:i4>
      </vt:variant>
      <vt:variant>
        <vt:i4>5</vt:i4>
      </vt:variant>
      <vt:variant>
        <vt:lpwstr>mailto:Natasha.Kearney@babcockinternational.com</vt:lpwstr>
      </vt:variant>
      <vt:variant>
        <vt:lpwstr/>
      </vt:variant>
      <vt:variant>
        <vt:i4>2752604</vt:i4>
      </vt:variant>
      <vt:variant>
        <vt:i4>0</vt:i4>
      </vt:variant>
      <vt:variant>
        <vt:i4>0</vt:i4>
      </vt:variant>
      <vt:variant>
        <vt:i4>5</vt:i4>
      </vt:variant>
      <vt:variant>
        <vt:lpwstr>mailto:dxt@awsml.co.uk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2017-07-31T15:07:00Z</dcterms:created>
  <dcterms:modified xsi:type="dcterms:W3CDTF">2017-07-31T15:08:00Z</dcterms:modified>
  <cp:category/>
</cp:coreProperties>
</file>