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7075" w14:textId="77777777" w:rsidR="00391401" w:rsidRDefault="00391401" w:rsidP="00391401">
      <w:pPr>
        <w:pStyle w:val="Defaul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Suggested Form for inclusion in Tender Documents:</w:t>
      </w:r>
    </w:p>
    <w:p w14:paraId="09D30B14" w14:textId="77777777" w:rsidR="00391401" w:rsidRDefault="00391401" w:rsidP="00391401">
      <w:pPr>
        <w:jc w:val="both"/>
        <w:rPr>
          <w:rFonts w:ascii="Helvetica" w:hAnsi="Helvetica" w:cs="Helvetica"/>
        </w:rPr>
      </w:pPr>
    </w:p>
    <w:p w14:paraId="005CB830" w14:textId="77777777" w:rsidR="00391401" w:rsidRDefault="00391401" w:rsidP="00391401">
      <w:pPr>
        <w:jc w:val="both"/>
        <w:rPr>
          <w:rFonts w:ascii="Helvetica" w:hAnsi="Helvetica" w:cs="Helvetica"/>
        </w:rPr>
      </w:pPr>
    </w:p>
    <w:p w14:paraId="0012CC94" w14:textId="77777777" w:rsidR="00391401" w:rsidRPr="00D83808" w:rsidRDefault="00391401" w:rsidP="00391401">
      <w:pPr>
        <w:pStyle w:val="Default"/>
        <w:rPr>
          <w:rFonts w:ascii="Arial" w:hAnsi="Arial" w:cs="Arial"/>
          <w:b/>
        </w:rPr>
      </w:pPr>
      <w:r w:rsidRPr="00D83808">
        <w:rPr>
          <w:rFonts w:ascii="Arial" w:hAnsi="Arial" w:cs="Arial"/>
          <w:b/>
        </w:rPr>
        <w:t>Conflicts of Interest Declaration</w:t>
      </w:r>
    </w:p>
    <w:p w14:paraId="6C3EF3A6" w14:textId="77777777" w:rsidR="00391401" w:rsidRPr="00D83808" w:rsidRDefault="00391401" w:rsidP="00391401">
      <w:pPr>
        <w:pStyle w:val="Default"/>
        <w:rPr>
          <w:rFonts w:ascii="Arial" w:hAnsi="Arial" w:cs="Arial"/>
          <w:b/>
        </w:rPr>
      </w:pPr>
    </w:p>
    <w:p w14:paraId="4616241F" w14:textId="4AB631DE" w:rsidR="00391401" w:rsidRPr="00087081" w:rsidRDefault="00391401" w:rsidP="00391401">
      <w:pPr>
        <w:jc w:val="both"/>
        <w:rPr>
          <w:rFonts w:ascii="Arial" w:hAnsi="Arial" w:cs="Arial"/>
        </w:rPr>
      </w:pPr>
      <w:r w:rsidRPr="00087081">
        <w:rPr>
          <w:rFonts w:ascii="Arial" w:hAnsi="Arial" w:cs="Arial"/>
        </w:rPr>
        <w:t xml:space="preserve">The </w:t>
      </w:r>
      <w:r w:rsidR="003B2E0E">
        <w:rPr>
          <w:rFonts w:ascii="Arial" w:hAnsi="Arial" w:cs="Arial"/>
        </w:rPr>
        <w:t>Authority</w:t>
      </w:r>
      <w:r w:rsidRPr="00087081">
        <w:rPr>
          <w:rFonts w:ascii="Arial" w:hAnsi="Arial" w:cs="Arial"/>
        </w:rPr>
        <w:t xml:space="preserve"> understands that conflicts of interest may arise in connection with this competition.</w:t>
      </w:r>
      <w:r w:rsidR="00E50302" w:rsidRPr="00087081">
        <w:rPr>
          <w:rFonts w:ascii="Arial" w:hAnsi="Arial" w:cs="Arial"/>
        </w:rPr>
        <w:t xml:space="preserve"> </w:t>
      </w:r>
      <w:r w:rsidRPr="00087081">
        <w:rPr>
          <w:rFonts w:ascii="Arial" w:hAnsi="Arial" w:cs="Arial"/>
        </w:rPr>
        <w:t xml:space="preserve">The </w:t>
      </w:r>
      <w:r w:rsidR="000E078C" w:rsidRPr="00087081">
        <w:rPr>
          <w:rFonts w:ascii="Arial" w:hAnsi="Arial" w:cs="Arial"/>
        </w:rPr>
        <w:t>Authority</w:t>
      </w:r>
      <w:r w:rsidRPr="00087081">
        <w:rPr>
          <w:rFonts w:ascii="Arial" w:hAnsi="Arial" w:cs="Arial"/>
        </w:rPr>
        <w:t xml:space="preserve"> considers that</w:t>
      </w:r>
      <w:r w:rsidR="00E50302" w:rsidRPr="00087081">
        <w:rPr>
          <w:rFonts w:ascii="Arial" w:hAnsi="Arial" w:cs="Arial"/>
        </w:rPr>
        <w:t>, in the context of this tender,</w:t>
      </w:r>
      <w:r w:rsidRPr="00087081">
        <w:rPr>
          <w:rFonts w:ascii="Arial" w:hAnsi="Arial" w:cs="Arial"/>
        </w:rPr>
        <w:t xml:space="preserve"> the following circumstances </w:t>
      </w:r>
      <w:r w:rsidR="000E078C" w:rsidRPr="00087081">
        <w:rPr>
          <w:rFonts w:ascii="Arial" w:hAnsi="Arial" w:cs="Arial"/>
          <w:u w:val="single"/>
        </w:rPr>
        <w:t>may</w:t>
      </w:r>
      <w:r w:rsidR="000E078C" w:rsidRPr="00087081">
        <w:rPr>
          <w:rFonts w:ascii="Arial" w:hAnsi="Arial" w:cs="Arial"/>
        </w:rPr>
        <w:t xml:space="preserve"> </w:t>
      </w:r>
      <w:r w:rsidRPr="00087081">
        <w:rPr>
          <w:rFonts w:ascii="Arial" w:hAnsi="Arial" w:cs="Arial"/>
        </w:rPr>
        <w:t>amount to a conflict</w:t>
      </w:r>
      <w:r w:rsidR="00E50302" w:rsidRPr="00087081">
        <w:rPr>
          <w:rFonts w:ascii="Arial" w:hAnsi="Arial" w:cs="Arial"/>
        </w:rPr>
        <w:t xml:space="preserve"> </w:t>
      </w:r>
      <w:r w:rsidR="00E50302" w:rsidRPr="00087081">
        <w:rPr>
          <w:rFonts w:ascii="Arial" w:hAnsi="Arial" w:cs="Arial"/>
          <w:u w:val="single"/>
        </w:rPr>
        <w:t>if</w:t>
      </w:r>
      <w:r w:rsidR="00E50302" w:rsidRPr="00087081">
        <w:rPr>
          <w:rFonts w:ascii="Arial" w:hAnsi="Arial" w:cs="Arial"/>
          <w:i/>
          <w:iCs/>
        </w:rPr>
        <w:t xml:space="preserve"> </w:t>
      </w:r>
      <w:r w:rsidR="00E50302" w:rsidRPr="00087081">
        <w:rPr>
          <w:rFonts w:ascii="Arial" w:hAnsi="Arial" w:cs="Arial"/>
        </w:rPr>
        <w:t>appropriate mitigation steps are not taken</w:t>
      </w:r>
      <w:r w:rsidRPr="00087081">
        <w:rPr>
          <w:rFonts w:ascii="Arial" w:hAnsi="Arial" w:cs="Arial"/>
        </w:rPr>
        <w:t>:</w:t>
      </w:r>
    </w:p>
    <w:p w14:paraId="5A74A455" w14:textId="77777777" w:rsidR="00391401" w:rsidRPr="00087081" w:rsidRDefault="00391401" w:rsidP="00391401">
      <w:pPr>
        <w:jc w:val="both"/>
        <w:rPr>
          <w:rFonts w:ascii="Arial" w:hAnsi="Arial" w:cs="Arial"/>
        </w:rPr>
      </w:pPr>
    </w:p>
    <w:p w14:paraId="47D1405F" w14:textId="071841C7" w:rsidR="00391401" w:rsidRPr="00087081" w:rsidRDefault="00391401" w:rsidP="00391401">
      <w:pPr>
        <w:pStyle w:val="ListParagraph"/>
        <w:numPr>
          <w:ilvl w:val="0"/>
          <w:numId w:val="1"/>
        </w:numPr>
        <w:jc w:val="both"/>
        <w:rPr>
          <w:rStyle w:val="TextChar"/>
          <w:rFonts w:ascii="Arial" w:hAnsi="Arial" w:cs="Arial"/>
          <w:sz w:val="24"/>
        </w:rPr>
      </w:pPr>
      <w:r w:rsidRPr="00087081">
        <w:rPr>
          <w:rFonts w:ascii="Arial" w:hAnsi="Arial" w:cs="Arial"/>
        </w:rPr>
        <w:t xml:space="preserve">if </w:t>
      </w:r>
      <w:r w:rsidRPr="00087081">
        <w:rPr>
          <w:rStyle w:val="TextChar"/>
          <w:rFonts w:ascii="Arial" w:hAnsi="Arial" w:cs="Arial"/>
          <w:sz w:val="24"/>
        </w:rPr>
        <w:t>any director, senior manager or other person</w:t>
      </w:r>
      <w:r w:rsidR="00087081" w:rsidRPr="00087081">
        <w:rPr>
          <w:rStyle w:val="TextChar"/>
          <w:rFonts w:ascii="Arial" w:hAnsi="Arial" w:cs="Arial"/>
          <w:sz w:val="24"/>
        </w:rPr>
        <w:t xml:space="preserve"> employed by the Bidder</w:t>
      </w:r>
      <w:r w:rsidRPr="00087081">
        <w:rPr>
          <w:rStyle w:val="TextChar"/>
          <w:rFonts w:ascii="Arial" w:hAnsi="Arial" w:cs="Arial"/>
          <w:sz w:val="24"/>
        </w:rPr>
        <w:t xml:space="preserve">, its Members or </w:t>
      </w:r>
      <w:r w:rsidR="00E50302" w:rsidRPr="00087081">
        <w:rPr>
          <w:rStyle w:val="TextChar"/>
          <w:rFonts w:ascii="Arial" w:hAnsi="Arial" w:cs="Arial"/>
          <w:sz w:val="24"/>
        </w:rPr>
        <w:t>a</w:t>
      </w:r>
      <w:r w:rsidRPr="00087081">
        <w:rPr>
          <w:rStyle w:val="TextChar"/>
          <w:rFonts w:ascii="Arial" w:hAnsi="Arial" w:cs="Arial"/>
          <w:sz w:val="24"/>
        </w:rPr>
        <w:t xml:space="preserve"> Parent</w:t>
      </w:r>
      <w:r w:rsidR="00E50302" w:rsidRPr="00087081">
        <w:rPr>
          <w:rStyle w:val="TextChar"/>
          <w:rFonts w:ascii="Arial" w:hAnsi="Arial" w:cs="Arial"/>
          <w:sz w:val="24"/>
        </w:rPr>
        <w:t xml:space="preserve"> Company</w:t>
      </w:r>
      <w:r w:rsidRPr="00087081">
        <w:rPr>
          <w:rStyle w:val="TextChar"/>
          <w:rFonts w:ascii="Arial" w:hAnsi="Arial" w:cs="Arial"/>
          <w:sz w:val="24"/>
        </w:rPr>
        <w:t xml:space="preserve">, is involved in the Bidder’s </w:t>
      </w:r>
      <w:r w:rsidR="00661375">
        <w:rPr>
          <w:rStyle w:val="TextChar"/>
          <w:rFonts w:ascii="Arial" w:hAnsi="Arial" w:cs="Arial"/>
          <w:sz w:val="24"/>
        </w:rPr>
        <w:t>b</w:t>
      </w:r>
      <w:r w:rsidRPr="00087081">
        <w:rPr>
          <w:rStyle w:val="TextChar"/>
          <w:rFonts w:ascii="Arial" w:hAnsi="Arial" w:cs="Arial"/>
          <w:sz w:val="24"/>
        </w:rPr>
        <w:t>id and has within the last 2 years been employed by or worked as a consultant or otherwise (including as a professional advisor) for, or is related to, any officer of the Authority;</w:t>
      </w:r>
      <w:r w:rsidR="00E50302" w:rsidRPr="00087081">
        <w:rPr>
          <w:rStyle w:val="TextChar"/>
          <w:rFonts w:ascii="Arial" w:hAnsi="Arial" w:cs="Arial"/>
          <w:sz w:val="24"/>
        </w:rPr>
        <w:t xml:space="preserve"> or</w:t>
      </w:r>
    </w:p>
    <w:p w14:paraId="419F6124" w14:textId="77777777" w:rsidR="00391401" w:rsidRPr="00087081" w:rsidRDefault="00391401" w:rsidP="00391401">
      <w:pPr>
        <w:pStyle w:val="ListParagraph"/>
        <w:jc w:val="both"/>
        <w:rPr>
          <w:rFonts w:ascii="Arial" w:hAnsi="Arial" w:cs="Arial"/>
        </w:rPr>
      </w:pPr>
      <w:r w:rsidRPr="00087081">
        <w:rPr>
          <w:rFonts w:ascii="Arial" w:hAnsi="Arial" w:cs="Arial"/>
        </w:rPr>
        <w:t xml:space="preserve"> </w:t>
      </w:r>
    </w:p>
    <w:p w14:paraId="1A5E79BF" w14:textId="2143FD4E" w:rsidR="00391401" w:rsidRPr="00087081" w:rsidRDefault="00E50302" w:rsidP="0039140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87081">
        <w:rPr>
          <w:rFonts w:ascii="Arial" w:hAnsi="Arial" w:cs="Arial"/>
        </w:rPr>
        <w:t xml:space="preserve">if the Bidder, its Members or a Parent Company, is an incumbent provider of services to the Authority or has provided services to the </w:t>
      </w:r>
      <w:r w:rsidR="000E078C" w:rsidRPr="00087081">
        <w:rPr>
          <w:rFonts w:ascii="Arial" w:hAnsi="Arial" w:cs="Arial"/>
        </w:rPr>
        <w:t>A</w:t>
      </w:r>
      <w:r w:rsidRPr="00087081">
        <w:rPr>
          <w:rFonts w:ascii="Arial" w:hAnsi="Arial" w:cs="Arial"/>
        </w:rPr>
        <w:t xml:space="preserve">uthority within the last two years. </w:t>
      </w:r>
    </w:p>
    <w:p w14:paraId="35715BCB" w14:textId="77777777" w:rsidR="00391401" w:rsidRPr="00D83808" w:rsidRDefault="00391401" w:rsidP="00391401">
      <w:pPr>
        <w:jc w:val="both"/>
        <w:rPr>
          <w:rFonts w:ascii="Arial" w:hAnsi="Arial" w:cs="Arial"/>
        </w:rPr>
      </w:pPr>
    </w:p>
    <w:p w14:paraId="58DB588E" w14:textId="7515EE85" w:rsidR="00391401" w:rsidRPr="00D83808" w:rsidRDefault="00E50302" w:rsidP="00391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91401" w:rsidRPr="00D83808">
        <w:rPr>
          <w:rFonts w:ascii="Arial" w:hAnsi="Arial" w:cs="Arial"/>
        </w:rPr>
        <w:t>f you are, or become aware of</w:t>
      </w:r>
      <w:r w:rsidR="00EF22C2">
        <w:rPr>
          <w:rFonts w:ascii="Arial" w:hAnsi="Arial" w:cs="Arial"/>
        </w:rPr>
        <w:t xml:space="preserve"> these identified</w:t>
      </w:r>
      <w:r w:rsidR="000E078C">
        <w:rPr>
          <w:rFonts w:ascii="Arial" w:hAnsi="Arial" w:cs="Arial"/>
        </w:rPr>
        <w:t xml:space="preserve"> conflicts</w:t>
      </w:r>
      <w:r w:rsidR="00EF22C2">
        <w:rPr>
          <w:rFonts w:ascii="Arial" w:hAnsi="Arial" w:cs="Arial"/>
        </w:rPr>
        <w:t xml:space="preserve"> or</w:t>
      </w:r>
      <w:r w:rsidR="00391401" w:rsidRPr="00D83808">
        <w:rPr>
          <w:rFonts w:ascii="Arial" w:hAnsi="Arial" w:cs="Arial"/>
        </w:rPr>
        <w:t xml:space="preserve"> </w:t>
      </w:r>
      <w:r w:rsidR="00391401" w:rsidRPr="00D83808">
        <w:rPr>
          <w:rFonts w:ascii="Arial" w:hAnsi="Arial" w:cs="Arial"/>
          <w:u w:val="single"/>
        </w:rPr>
        <w:t>any</w:t>
      </w:r>
      <w:r w:rsidR="00EF22C2" w:rsidRPr="00EF22C2">
        <w:rPr>
          <w:rFonts w:ascii="Arial" w:hAnsi="Arial" w:cs="Arial"/>
        </w:rPr>
        <w:t xml:space="preserve"> other</w:t>
      </w:r>
      <w:r w:rsidR="00391401" w:rsidRPr="00D83808">
        <w:rPr>
          <w:rFonts w:ascii="Arial" w:hAnsi="Arial" w:cs="Arial"/>
        </w:rPr>
        <w:t xml:space="preserve"> potential conflicts of interest that might affect your bid or organisation</w:t>
      </w:r>
      <w:r w:rsidR="000E078C">
        <w:rPr>
          <w:rFonts w:ascii="Arial" w:hAnsi="Arial" w:cs="Arial"/>
        </w:rPr>
        <w:t>,</w:t>
      </w:r>
      <w:r w:rsidR="00391401" w:rsidRPr="00D83808">
        <w:rPr>
          <w:rFonts w:ascii="Arial" w:hAnsi="Arial" w:cs="Arial"/>
        </w:rPr>
        <w:t xml:space="preserve"> you must notify the </w:t>
      </w:r>
      <w:r w:rsidR="000E078C">
        <w:rPr>
          <w:rFonts w:ascii="Arial" w:hAnsi="Arial" w:cs="Arial"/>
        </w:rPr>
        <w:t>Authority</w:t>
      </w:r>
      <w:r w:rsidR="00391401" w:rsidRPr="00D83808">
        <w:rPr>
          <w:rFonts w:ascii="Arial" w:hAnsi="Arial" w:cs="Arial"/>
        </w:rPr>
        <w:t xml:space="preserve"> of the</w:t>
      </w:r>
      <w:r w:rsidR="00EF22C2">
        <w:rPr>
          <w:rFonts w:ascii="Arial" w:hAnsi="Arial" w:cs="Arial"/>
        </w:rPr>
        <w:t xml:space="preserve"> potential</w:t>
      </w:r>
      <w:r w:rsidR="00391401" w:rsidRPr="00D83808">
        <w:rPr>
          <w:rFonts w:ascii="Arial" w:hAnsi="Arial" w:cs="Arial"/>
        </w:rPr>
        <w:t xml:space="preserve"> conflict and </w:t>
      </w:r>
      <w:r w:rsidR="009E42B7">
        <w:rPr>
          <w:rFonts w:ascii="Arial" w:hAnsi="Arial" w:cs="Arial"/>
        </w:rPr>
        <w:t xml:space="preserve">explain </w:t>
      </w:r>
      <w:r w:rsidR="00391401" w:rsidRPr="00D83808">
        <w:rPr>
          <w:rFonts w:ascii="Arial" w:hAnsi="Arial" w:cs="Arial"/>
        </w:rPr>
        <w:t>the impact you consider such conflict may have on your bid or organisatio</w:t>
      </w:r>
      <w:r w:rsidR="006C67F4">
        <w:rPr>
          <w:rFonts w:ascii="Arial" w:hAnsi="Arial" w:cs="Arial"/>
        </w:rPr>
        <w:t>n</w:t>
      </w:r>
      <w:r w:rsidR="00391401" w:rsidRPr="00D83808">
        <w:rPr>
          <w:rFonts w:ascii="Arial" w:hAnsi="Arial" w:cs="Arial"/>
        </w:rPr>
        <w:t xml:space="preserve">.  </w:t>
      </w:r>
    </w:p>
    <w:p w14:paraId="71E1294F" w14:textId="77777777" w:rsidR="00391401" w:rsidRPr="00D83808" w:rsidRDefault="00391401" w:rsidP="00391401">
      <w:pPr>
        <w:jc w:val="both"/>
        <w:rPr>
          <w:rFonts w:ascii="Arial" w:hAnsi="Arial" w:cs="Arial"/>
        </w:rPr>
      </w:pPr>
    </w:p>
    <w:p w14:paraId="5363D5BB" w14:textId="195B4D77" w:rsidR="00816303" w:rsidRDefault="00EF22C2" w:rsidP="00391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potential conflict of interest </w:t>
      </w:r>
      <w:r w:rsidRPr="00EF22C2">
        <w:rPr>
          <w:rFonts w:ascii="Arial" w:hAnsi="Arial" w:cs="Arial"/>
          <w:u w:val="single"/>
        </w:rPr>
        <w:t>will not</w:t>
      </w:r>
      <w:r w:rsidR="000E078C">
        <w:rPr>
          <w:rFonts w:ascii="Arial" w:hAnsi="Arial" w:cs="Arial"/>
          <w:u w:val="single"/>
        </w:rPr>
        <w:t xml:space="preserve"> automatically</w:t>
      </w:r>
      <w:r>
        <w:rPr>
          <w:rFonts w:ascii="Arial" w:hAnsi="Arial" w:cs="Arial"/>
        </w:rPr>
        <w:t xml:space="preserve"> preclude an organisation from submitting a bid, </w:t>
      </w:r>
      <w:r w:rsidRPr="00EF22C2">
        <w:rPr>
          <w:rFonts w:ascii="Arial" w:hAnsi="Arial" w:cs="Arial"/>
          <w:u w:val="single"/>
        </w:rPr>
        <w:t>providing</w:t>
      </w:r>
      <w:r>
        <w:rPr>
          <w:rFonts w:ascii="Arial" w:hAnsi="Arial" w:cs="Arial"/>
        </w:rPr>
        <w:t xml:space="preserve"> </w:t>
      </w:r>
      <w:r w:rsidR="006B47F6">
        <w:rPr>
          <w:rFonts w:ascii="Arial" w:hAnsi="Arial" w:cs="Arial"/>
        </w:rPr>
        <w:t>that</w:t>
      </w:r>
      <w:r w:rsidR="003D09CA">
        <w:rPr>
          <w:rFonts w:ascii="Arial" w:hAnsi="Arial" w:cs="Arial"/>
        </w:rPr>
        <w:t xml:space="preserve"> the</w:t>
      </w:r>
      <w:r w:rsidR="006B47F6">
        <w:rPr>
          <w:rFonts w:ascii="Arial" w:hAnsi="Arial" w:cs="Arial"/>
        </w:rPr>
        <w:t xml:space="preserve"> organisation</w:t>
      </w:r>
      <w:r w:rsidR="000E078C">
        <w:rPr>
          <w:rFonts w:ascii="Arial" w:hAnsi="Arial" w:cs="Arial"/>
        </w:rPr>
        <w:t xml:space="preserve"> ha</w:t>
      </w:r>
      <w:r w:rsidR="006B47F6">
        <w:rPr>
          <w:rFonts w:ascii="Arial" w:hAnsi="Arial" w:cs="Arial"/>
        </w:rPr>
        <w:t>s</w:t>
      </w:r>
      <w:r w:rsidR="000E078C">
        <w:rPr>
          <w:rFonts w:ascii="Arial" w:hAnsi="Arial" w:cs="Arial"/>
        </w:rPr>
        <w:t xml:space="preserve"> developed a</w:t>
      </w:r>
      <w:r>
        <w:rPr>
          <w:rFonts w:ascii="Arial" w:hAnsi="Arial" w:cs="Arial"/>
        </w:rPr>
        <w:t xml:space="preserve"> mitigation strategy </w:t>
      </w:r>
      <w:r w:rsidR="000E078C">
        <w:rPr>
          <w:rFonts w:ascii="Arial" w:hAnsi="Arial" w:cs="Arial"/>
        </w:rPr>
        <w:t>and ha</w:t>
      </w:r>
      <w:r w:rsidR="003D09CA">
        <w:rPr>
          <w:rFonts w:ascii="Arial" w:hAnsi="Arial" w:cs="Arial"/>
        </w:rPr>
        <w:t>s</w:t>
      </w:r>
      <w:r w:rsidR="000E078C">
        <w:rPr>
          <w:rFonts w:ascii="Arial" w:hAnsi="Arial" w:cs="Arial"/>
        </w:rPr>
        <w:t xml:space="preserve"> explained </w:t>
      </w:r>
      <w:r w:rsidR="00391401" w:rsidRPr="00D83808">
        <w:rPr>
          <w:rFonts w:ascii="Arial" w:hAnsi="Arial" w:cs="Arial"/>
        </w:rPr>
        <w:t xml:space="preserve">how the adoption of </w:t>
      </w:r>
      <w:r w:rsidR="000E078C">
        <w:rPr>
          <w:rFonts w:ascii="Arial" w:hAnsi="Arial" w:cs="Arial"/>
        </w:rPr>
        <w:t>this</w:t>
      </w:r>
      <w:r w:rsidR="00391401" w:rsidRPr="00D83808">
        <w:rPr>
          <w:rFonts w:ascii="Arial" w:hAnsi="Arial" w:cs="Arial"/>
        </w:rPr>
        <w:t xml:space="preserve"> strategy </w:t>
      </w:r>
      <w:r w:rsidR="000E078C">
        <w:rPr>
          <w:rFonts w:ascii="Arial" w:hAnsi="Arial" w:cs="Arial"/>
        </w:rPr>
        <w:t>will</w:t>
      </w:r>
      <w:r w:rsidR="00391401" w:rsidRPr="00D83808">
        <w:rPr>
          <w:rFonts w:ascii="Arial" w:hAnsi="Arial" w:cs="Arial"/>
        </w:rPr>
        <w:t xml:space="preserve"> prevent the conflict occurring</w:t>
      </w:r>
      <w:r w:rsidR="00FB3FF7">
        <w:rPr>
          <w:rFonts w:ascii="Arial" w:hAnsi="Arial" w:cs="Arial"/>
        </w:rPr>
        <w:t>,</w:t>
      </w:r>
      <w:r w:rsidR="00391401" w:rsidRPr="00D83808">
        <w:rPr>
          <w:rFonts w:ascii="Arial" w:hAnsi="Arial" w:cs="Arial"/>
        </w:rPr>
        <w:t xml:space="preserve"> or mitigate the impact of the conflict on </w:t>
      </w:r>
      <w:r w:rsidR="007477FF">
        <w:rPr>
          <w:rFonts w:ascii="Arial" w:hAnsi="Arial" w:cs="Arial"/>
        </w:rPr>
        <w:t>their</w:t>
      </w:r>
      <w:r w:rsidR="00391401" w:rsidRPr="00D83808">
        <w:rPr>
          <w:rFonts w:ascii="Arial" w:hAnsi="Arial" w:cs="Arial"/>
        </w:rPr>
        <w:t xml:space="preserve"> bid or organisation</w:t>
      </w:r>
      <w:r w:rsidR="007477FF">
        <w:rPr>
          <w:rFonts w:ascii="Arial" w:hAnsi="Arial" w:cs="Arial"/>
        </w:rPr>
        <w:t>,</w:t>
      </w:r>
      <w:r w:rsidR="000E078C">
        <w:rPr>
          <w:rFonts w:ascii="Arial" w:hAnsi="Arial" w:cs="Arial"/>
        </w:rPr>
        <w:t xml:space="preserve"> </w:t>
      </w:r>
      <w:r w:rsidR="000E078C" w:rsidRPr="000E078C">
        <w:rPr>
          <w:rFonts w:ascii="Arial" w:hAnsi="Arial" w:cs="Arial"/>
          <w:u w:val="single"/>
        </w:rPr>
        <w:t>to the satisfaction of the Authority</w:t>
      </w:r>
      <w:r w:rsidR="00391401" w:rsidRPr="00D83808">
        <w:rPr>
          <w:rFonts w:ascii="Arial" w:hAnsi="Arial" w:cs="Arial"/>
        </w:rPr>
        <w:t>.</w:t>
      </w:r>
      <w:r w:rsidR="007C4A57">
        <w:rPr>
          <w:rFonts w:ascii="Arial" w:hAnsi="Arial" w:cs="Arial"/>
        </w:rPr>
        <w:t xml:space="preserve"> </w:t>
      </w:r>
      <w:r w:rsidR="00391401" w:rsidRPr="00D83808">
        <w:rPr>
          <w:rFonts w:ascii="Arial" w:hAnsi="Arial" w:cs="Arial"/>
        </w:rPr>
        <w:t>The strategy must be proportionate and appropriate to the risk involved and may include</w:t>
      </w:r>
      <w:r w:rsidR="00816303">
        <w:rPr>
          <w:rFonts w:ascii="Arial" w:hAnsi="Arial" w:cs="Arial"/>
        </w:rPr>
        <w:t>:</w:t>
      </w:r>
    </w:p>
    <w:p w14:paraId="267552ED" w14:textId="77777777" w:rsidR="00816303" w:rsidRDefault="00816303" w:rsidP="00391401">
      <w:pPr>
        <w:jc w:val="both"/>
        <w:rPr>
          <w:rFonts w:ascii="Arial" w:hAnsi="Arial" w:cs="Arial"/>
        </w:rPr>
      </w:pPr>
    </w:p>
    <w:p w14:paraId="7270C522" w14:textId="76FEFB8C" w:rsidR="00794341" w:rsidRDefault="00816303" w:rsidP="0081630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16303">
        <w:rPr>
          <w:rFonts w:ascii="Arial" w:hAnsi="Arial" w:cs="Arial"/>
          <w:u w:val="single"/>
        </w:rPr>
        <w:t>If practical</w:t>
      </w:r>
      <w:r>
        <w:rPr>
          <w:rFonts w:ascii="Arial" w:hAnsi="Arial" w:cs="Arial"/>
        </w:rPr>
        <w:t xml:space="preserve">, </w:t>
      </w:r>
      <w:r w:rsidR="00391401" w:rsidRPr="00816303">
        <w:rPr>
          <w:rFonts w:ascii="Arial" w:hAnsi="Arial" w:cs="Arial"/>
        </w:rPr>
        <w:t>physical separation of staff</w:t>
      </w:r>
      <w:r>
        <w:rPr>
          <w:rFonts w:ascii="Arial" w:hAnsi="Arial" w:cs="Arial"/>
        </w:rPr>
        <w:t xml:space="preserve"> and management involved in delivering business as usual services to the authority from the bid team. Where this is not possible or where staff and/or managers</w:t>
      </w:r>
      <w:r w:rsidR="007943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working on both </w:t>
      </w:r>
      <w:proofErr w:type="gramStart"/>
      <w:r w:rsidR="00087081">
        <w:rPr>
          <w:rFonts w:ascii="Arial" w:hAnsi="Arial" w:cs="Arial"/>
        </w:rPr>
        <w:t>business</w:t>
      </w:r>
      <w:proofErr w:type="gramEnd"/>
      <w:r>
        <w:rPr>
          <w:rFonts w:ascii="Arial" w:hAnsi="Arial" w:cs="Arial"/>
        </w:rPr>
        <w:t xml:space="preserve"> as usual on behalf of the </w:t>
      </w:r>
      <w:r w:rsidR="00E37761">
        <w:rPr>
          <w:rFonts w:ascii="Arial" w:hAnsi="Arial" w:cs="Arial"/>
        </w:rPr>
        <w:t>A</w:t>
      </w:r>
      <w:r>
        <w:rPr>
          <w:rFonts w:ascii="Arial" w:hAnsi="Arial" w:cs="Arial"/>
        </w:rPr>
        <w:t>uthority and on their organisation’s bid,</w:t>
      </w:r>
      <w:r w:rsidR="00794341">
        <w:rPr>
          <w:rFonts w:ascii="Arial" w:hAnsi="Arial" w:cs="Arial"/>
        </w:rPr>
        <w:t xml:space="preserve"> certain protocols may be implemented to ensure no conflict of interest arises as a result of this situation. Such protocols may include:</w:t>
      </w:r>
    </w:p>
    <w:p w14:paraId="2B02C8ED" w14:textId="1CE3DA30" w:rsidR="00794341" w:rsidRDefault="00816303" w:rsidP="0079434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94341">
        <w:rPr>
          <w:rFonts w:ascii="Arial" w:hAnsi="Arial" w:cs="Arial"/>
        </w:rPr>
        <w:t xml:space="preserve"> </w:t>
      </w:r>
      <w:r w:rsidR="00794341" w:rsidRPr="00794341">
        <w:rPr>
          <w:rFonts w:ascii="Arial" w:hAnsi="Arial" w:cs="Arial"/>
        </w:rPr>
        <w:t>Not discussing bidding matters in current operational meetings,</w:t>
      </w:r>
      <w:r w:rsidR="00794341">
        <w:rPr>
          <w:rFonts w:ascii="Arial" w:hAnsi="Arial" w:cs="Arial"/>
        </w:rPr>
        <w:t xml:space="preserve"> </w:t>
      </w:r>
      <w:r w:rsidR="00794341" w:rsidRPr="00794341">
        <w:rPr>
          <w:rFonts w:ascii="Arial" w:hAnsi="Arial" w:cs="Arial"/>
        </w:rPr>
        <w:t xml:space="preserve">conversations or correspondence with the </w:t>
      </w:r>
      <w:r w:rsidR="00794341">
        <w:rPr>
          <w:rFonts w:ascii="Arial" w:hAnsi="Arial" w:cs="Arial"/>
        </w:rPr>
        <w:t>Authority;</w:t>
      </w:r>
    </w:p>
    <w:p w14:paraId="732E3068" w14:textId="77777777" w:rsidR="00794341" w:rsidRPr="00794341" w:rsidRDefault="00794341" w:rsidP="0079434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94341">
        <w:rPr>
          <w:rFonts w:ascii="Arial" w:hAnsi="Arial" w:cs="Arial"/>
        </w:rPr>
        <w:t>Not discussing bidding matters with 3rd parties or subcontractors without obtaining written permission from the MCA to do so;</w:t>
      </w:r>
    </w:p>
    <w:p w14:paraId="4E040AA1" w14:textId="485BE3EE" w:rsidR="00794341" w:rsidRPr="00794341" w:rsidRDefault="00794341" w:rsidP="0079434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94341">
        <w:rPr>
          <w:rFonts w:ascii="Arial" w:hAnsi="Arial" w:cs="Arial"/>
        </w:rPr>
        <w:t>Recording meetings through minute taking</w:t>
      </w:r>
      <w:r w:rsidR="00884A13">
        <w:rPr>
          <w:rFonts w:ascii="Arial" w:hAnsi="Arial" w:cs="Arial"/>
        </w:rPr>
        <w:t>; and</w:t>
      </w:r>
    </w:p>
    <w:p w14:paraId="5B02BC25" w14:textId="084408A4" w:rsidR="00816303" w:rsidRPr="00794341" w:rsidRDefault="00794341" w:rsidP="0079434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94341">
        <w:rPr>
          <w:rFonts w:ascii="Arial" w:hAnsi="Arial" w:cs="Arial"/>
        </w:rPr>
        <w:t>Outlining any areas where information/staff separation can be achieved; (ad hoc offsite office accommodation, separation of core daily operations, separate filing systems (hard/soft copies) within the company)</w:t>
      </w:r>
      <w:r w:rsidR="00884A13">
        <w:rPr>
          <w:rFonts w:ascii="Arial" w:hAnsi="Arial" w:cs="Arial"/>
        </w:rPr>
        <w:t>.</w:t>
      </w:r>
    </w:p>
    <w:p w14:paraId="5AF9AD6D" w14:textId="41613A3C" w:rsidR="00391401" w:rsidRDefault="00884A13" w:rsidP="00FF335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Measures for the</w:t>
      </w:r>
      <w:r w:rsidR="00391401" w:rsidRPr="00794341">
        <w:rPr>
          <w:rFonts w:ascii="Arial" w:hAnsi="Arial" w:cs="Arial"/>
        </w:rPr>
        <w:t xml:space="preserve"> protection of information</w:t>
      </w:r>
      <w:r>
        <w:rPr>
          <w:rFonts w:ascii="Arial" w:hAnsi="Arial" w:cs="Arial"/>
        </w:rPr>
        <w:t>.</w:t>
      </w:r>
      <w:r w:rsidR="00391401" w:rsidRPr="00794341">
        <w:rPr>
          <w:rFonts w:ascii="Arial" w:hAnsi="Arial" w:cs="Arial"/>
        </w:rPr>
        <w:t xml:space="preserve"> </w:t>
      </w:r>
    </w:p>
    <w:p w14:paraId="42E4D7D0" w14:textId="5EB78ED1" w:rsidR="00087081" w:rsidRDefault="00087081" w:rsidP="00087081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</w:rPr>
      </w:pPr>
      <w:r w:rsidRPr="00087081">
        <w:rPr>
          <w:rFonts w:ascii="Arial" w:hAnsi="Arial" w:cs="Arial"/>
        </w:rPr>
        <w:t>All records associated with the bidding or</w:t>
      </w:r>
      <w:r>
        <w:rPr>
          <w:rFonts w:ascii="Arial" w:hAnsi="Arial" w:cs="Arial"/>
        </w:rPr>
        <w:t>, if applicable,</w:t>
      </w:r>
      <w:r w:rsidRPr="00087081">
        <w:rPr>
          <w:rFonts w:ascii="Arial" w:hAnsi="Arial" w:cs="Arial"/>
        </w:rPr>
        <w:t xml:space="preserve"> with operational matters</w:t>
      </w:r>
      <w:r w:rsidR="00560F72">
        <w:rPr>
          <w:rFonts w:ascii="Arial" w:hAnsi="Arial" w:cs="Arial"/>
        </w:rPr>
        <w:t>,</w:t>
      </w:r>
      <w:r w:rsidRPr="00087081">
        <w:rPr>
          <w:rFonts w:ascii="Arial" w:hAnsi="Arial" w:cs="Arial"/>
        </w:rPr>
        <w:t xml:space="preserve"> </w:t>
      </w:r>
      <w:r w:rsidR="00625DB8" w:rsidRPr="00087081">
        <w:rPr>
          <w:rFonts w:ascii="Arial" w:hAnsi="Arial" w:cs="Arial"/>
        </w:rPr>
        <w:t>be</w:t>
      </w:r>
      <w:r w:rsidR="00625DB8">
        <w:rPr>
          <w:rFonts w:ascii="Arial" w:hAnsi="Arial" w:cs="Arial"/>
        </w:rPr>
        <w:t xml:space="preserve">ing </w:t>
      </w:r>
      <w:r w:rsidR="00625DB8" w:rsidRPr="00087081">
        <w:rPr>
          <w:rFonts w:ascii="Arial" w:hAnsi="Arial" w:cs="Arial"/>
        </w:rPr>
        <w:t>retained</w:t>
      </w:r>
      <w:r w:rsidRPr="00087081">
        <w:rPr>
          <w:rFonts w:ascii="Arial" w:hAnsi="Arial" w:cs="Arial"/>
        </w:rPr>
        <w:t xml:space="preserve"> for at least six years</w:t>
      </w:r>
      <w:r w:rsidR="00560F72">
        <w:rPr>
          <w:rFonts w:ascii="Arial" w:hAnsi="Arial" w:cs="Arial"/>
        </w:rPr>
        <w:t xml:space="preserve"> following contract award</w:t>
      </w:r>
      <w:r w:rsidR="00265DF4">
        <w:rPr>
          <w:rFonts w:ascii="Arial" w:hAnsi="Arial" w:cs="Arial"/>
        </w:rPr>
        <w:t>.</w:t>
      </w:r>
    </w:p>
    <w:p w14:paraId="42EED7CB" w14:textId="0D83E941" w:rsidR="00BE6CDC" w:rsidRDefault="00BE6CDC" w:rsidP="00BE6CDC">
      <w:pPr>
        <w:rPr>
          <w:rFonts w:ascii="Arial" w:hAnsi="Arial" w:cs="Arial"/>
        </w:rPr>
      </w:pPr>
    </w:p>
    <w:p w14:paraId="1898253A" w14:textId="1FD8E7E8" w:rsidR="00BE6CDC" w:rsidRPr="00BE6CDC" w:rsidRDefault="00BE6CDC" w:rsidP="00BE6C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Upon being notified of a potential conflict of interest, the authority will engage with the bidder in question to offer more specific guidance on what constitutes acceptable mitigation measures.</w:t>
      </w:r>
    </w:p>
    <w:p w14:paraId="7A257360" w14:textId="77777777" w:rsidR="00794341" w:rsidRPr="00794341" w:rsidRDefault="00794341" w:rsidP="00794341">
      <w:pPr>
        <w:ind w:left="420"/>
        <w:jc w:val="both"/>
        <w:rPr>
          <w:rFonts w:ascii="Arial" w:hAnsi="Arial" w:cs="Arial"/>
        </w:rPr>
      </w:pPr>
    </w:p>
    <w:p w14:paraId="377F0D75" w14:textId="70D23DF2" w:rsidR="00BC70C8" w:rsidRPr="00D83808" w:rsidRDefault="00391401" w:rsidP="00391401">
      <w:pPr>
        <w:jc w:val="both"/>
        <w:rPr>
          <w:rFonts w:ascii="Arial" w:hAnsi="Arial" w:cs="Arial"/>
        </w:rPr>
      </w:pPr>
      <w:r w:rsidRPr="00D83808">
        <w:rPr>
          <w:rFonts w:ascii="Arial" w:hAnsi="Arial" w:cs="Arial"/>
        </w:rPr>
        <w:t xml:space="preserve">The </w:t>
      </w:r>
      <w:r w:rsidR="000E078C">
        <w:rPr>
          <w:rFonts w:ascii="Arial" w:hAnsi="Arial" w:cs="Arial"/>
        </w:rPr>
        <w:t>Authority</w:t>
      </w:r>
      <w:r w:rsidRPr="00D83808">
        <w:rPr>
          <w:rFonts w:ascii="Arial" w:hAnsi="Arial" w:cs="Arial"/>
        </w:rPr>
        <w:t xml:space="preserve"> will determine whether the measures </w:t>
      </w:r>
      <w:r w:rsidR="00265DF4">
        <w:rPr>
          <w:rFonts w:ascii="Arial" w:hAnsi="Arial" w:cs="Arial"/>
        </w:rPr>
        <w:t>outlined by the Bidder</w:t>
      </w:r>
      <w:r w:rsidRPr="00D83808">
        <w:rPr>
          <w:rFonts w:ascii="Arial" w:hAnsi="Arial" w:cs="Arial"/>
        </w:rPr>
        <w:t xml:space="preserve"> are sufficiently robust to mitigate the identified conflic</w:t>
      </w:r>
      <w:r w:rsidR="00944B74">
        <w:rPr>
          <w:rFonts w:ascii="Arial" w:hAnsi="Arial" w:cs="Arial"/>
        </w:rPr>
        <w:t>t</w:t>
      </w:r>
      <w:r w:rsidRPr="00D83808">
        <w:rPr>
          <w:rFonts w:ascii="Arial" w:hAnsi="Arial" w:cs="Arial"/>
        </w:rPr>
        <w:t xml:space="preserve">. Failure to declare any actual or potential conflict </w:t>
      </w:r>
      <w:r w:rsidRPr="00D83808">
        <w:rPr>
          <w:rFonts w:ascii="Arial" w:hAnsi="Arial" w:cs="Arial"/>
        </w:rPr>
        <w:lastRenderedPageBreak/>
        <w:t xml:space="preserve">and/or failure to address such conflicts to the satisfaction of the </w:t>
      </w:r>
      <w:r w:rsidR="00944B74">
        <w:rPr>
          <w:rFonts w:ascii="Arial" w:hAnsi="Arial" w:cs="Arial"/>
        </w:rPr>
        <w:t xml:space="preserve">Authority </w:t>
      </w:r>
      <w:r w:rsidRPr="00D83808">
        <w:rPr>
          <w:rFonts w:ascii="Arial" w:hAnsi="Arial" w:cs="Arial"/>
        </w:rPr>
        <w:t xml:space="preserve">could result in a Bidder being disqualified from the procurement process. </w:t>
      </w:r>
    </w:p>
    <w:p w14:paraId="203419B2" w14:textId="77777777" w:rsidR="00391401" w:rsidRPr="00D83808" w:rsidRDefault="00391401" w:rsidP="00391401">
      <w:pPr>
        <w:rPr>
          <w:rFonts w:ascii="Arial" w:hAnsi="Arial" w:cs="Arial"/>
        </w:rPr>
      </w:pPr>
    </w:p>
    <w:p w14:paraId="09CA937D" w14:textId="77777777" w:rsidR="00391401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</w:rPr>
      </w:pPr>
      <w:r w:rsidRPr="00D83808">
        <w:rPr>
          <w:rFonts w:ascii="Arial" w:hAnsi="Arial" w:cs="Arial"/>
          <w:spacing w:val="-2"/>
        </w:rPr>
        <w:t>Are you are aware of any conflict(s) of interest</w:t>
      </w:r>
      <w:r>
        <w:rPr>
          <w:rFonts w:ascii="Arial" w:hAnsi="Arial" w:cs="Arial"/>
          <w:spacing w:val="-2"/>
        </w:rPr>
        <w:t xml:space="preserve">, which may arise </w:t>
      </w:r>
      <w:r w:rsidRPr="00D83808">
        <w:rPr>
          <w:rFonts w:ascii="Arial" w:hAnsi="Arial" w:cs="Arial"/>
        </w:rPr>
        <w:t>in connection with this competition</w:t>
      </w:r>
      <w:r>
        <w:rPr>
          <w:rFonts w:ascii="Arial" w:hAnsi="Arial" w:cs="Arial"/>
        </w:rPr>
        <w:t>?</w:t>
      </w:r>
    </w:p>
    <w:p w14:paraId="3B88E360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  <w:spacing w:val="-2"/>
        </w:rPr>
      </w:pPr>
    </w:p>
    <w:p w14:paraId="0D879FDD" w14:textId="77777777" w:rsidR="00391401" w:rsidRDefault="00391401" w:rsidP="00391401">
      <w:pPr>
        <w:tabs>
          <w:tab w:val="left" w:pos="-1440"/>
          <w:tab w:val="left" w:pos="-720"/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  <w:spacing w:val="-2"/>
        </w:rPr>
      </w:pPr>
      <w:r w:rsidRPr="00D83808">
        <w:rPr>
          <w:rFonts w:ascii="Arial" w:hAnsi="Arial" w:cs="Arial"/>
          <w:spacing w:val="-2"/>
        </w:rPr>
        <w:t>Yes</w:t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sym w:font="Wingdings" w:char="0071"/>
      </w:r>
      <w:r w:rsidRPr="00D83808">
        <w:rPr>
          <w:rFonts w:ascii="Arial" w:hAnsi="Arial" w:cs="Arial"/>
          <w:spacing w:val="-2"/>
        </w:rPr>
        <w:t xml:space="preserve">  If yes, you must provide an appropriate mitigation strategy, sign the form and </w:t>
      </w:r>
      <w:r>
        <w:rPr>
          <w:rFonts w:ascii="Arial" w:hAnsi="Arial" w:cs="Arial"/>
          <w:spacing w:val="-2"/>
        </w:rPr>
        <w:t xml:space="preserve">   </w:t>
      </w:r>
    </w:p>
    <w:p w14:paraId="270C876D" w14:textId="66CF9366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</w:t>
      </w:r>
      <w:r w:rsidRPr="00D83808">
        <w:rPr>
          <w:rFonts w:ascii="Arial" w:hAnsi="Arial" w:cs="Arial"/>
          <w:spacing w:val="-2"/>
        </w:rPr>
        <w:t>return it to</w:t>
      </w:r>
      <w:r w:rsidR="00042DFF" w:rsidRPr="00042DFF">
        <w:t xml:space="preserve"> </w:t>
      </w:r>
      <w:hyperlink r:id="rId8" w:history="1">
        <w:r w:rsidR="00042DFF" w:rsidRPr="008869A3">
          <w:rPr>
            <w:rStyle w:val="Hyperlink"/>
            <w:rFonts w:ascii="Arial" w:hAnsi="Arial" w:cs="Arial"/>
            <w:spacing w:val="-2"/>
          </w:rPr>
          <w:t>AviationPMO@mcga.gov.uk</w:t>
        </w:r>
      </w:hyperlink>
      <w:r w:rsidRPr="00D83808">
        <w:rPr>
          <w:rFonts w:ascii="Arial" w:hAnsi="Arial" w:cs="Arial"/>
          <w:spacing w:val="-2"/>
        </w:rPr>
        <w:t>.</w:t>
      </w:r>
    </w:p>
    <w:p w14:paraId="26B42589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  <w:spacing w:val="-2"/>
        </w:rPr>
      </w:pP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tab/>
      </w:r>
    </w:p>
    <w:p w14:paraId="6810B070" w14:textId="08D59590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  <w:spacing w:val="-2"/>
        </w:rPr>
      </w:pPr>
      <w:r w:rsidRPr="00D83808">
        <w:rPr>
          <w:rFonts w:ascii="Arial" w:hAnsi="Arial" w:cs="Arial"/>
          <w:spacing w:val="-2"/>
        </w:rPr>
        <w:t xml:space="preserve">No </w:t>
      </w:r>
      <w:r w:rsidRPr="00D83808">
        <w:rPr>
          <w:rFonts w:ascii="Arial" w:hAnsi="Arial" w:cs="Arial"/>
          <w:spacing w:val="-2"/>
        </w:rPr>
        <w:tab/>
      </w:r>
      <w:r w:rsidRPr="00D83808">
        <w:rPr>
          <w:rFonts w:ascii="Arial" w:hAnsi="Arial" w:cs="Arial"/>
          <w:spacing w:val="-2"/>
        </w:rPr>
        <w:sym w:font="Wingdings" w:char="0071"/>
      </w:r>
      <w:r w:rsidRPr="00D83808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</w:t>
      </w:r>
      <w:r w:rsidRPr="00D83808">
        <w:rPr>
          <w:rFonts w:ascii="Arial" w:hAnsi="Arial" w:cs="Arial"/>
          <w:spacing w:val="-2"/>
        </w:rPr>
        <w:t xml:space="preserve">If no, please sign the form and return it to </w:t>
      </w:r>
      <w:hyperlink r:id="rId9" w:history="1">
        <w:r w:rsidR="00042DFF" w:rsidRPr="00042DFF">
          <w:rPr>
            <w:rStyle w:val="Hyperlink"/>
            <w:rFonts w:ascii="Arial" w:hAnsi="Arial" w:cs="Arial"/>
            <w:lang w:val="en-US"/>
          </w:rPr>
          <w:t>AviationPMO@mcga.gov.uk</w:t>
        </w:r>
      </w:hyperlink>
      <w:r w:rsidRPr="00D83808">
        <w:rPr>
          <w:rFonts w:ascii="Arial" w:hAnsi="Arial" w:cs="Arial"/>
          <w:spacing w:val="-2"/>
        </w:rPr>
        <w:t>.</w:t>
      </w:r>
    </w:p>
    <w:p w14:paraId="634DB751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  <w:spacing w:val="-2"/>
        </w:rPr>
      </w:pPr>
    </w:p>
    <w:p w14:paraId="377E7737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B05C30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E3F39" wp14:editId="0B3C4CA5">
                <wp:simplePos x="0" y="0"/>
                <wp:positionH relativeFrom="column">
                  <wp:posOffset>1028700</wp:posOffset>
                </wp:positionH>
                <wp:positionV relativeFrom="paragraph">
                  <wp:posOffset>2540</wp:posOffset>
                </wp:positionV>
                <wp:extent cx="4133850" cy="635"/>
                <wp:effectExtent l="9525" t="9525" r="9525" b="889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FF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pt;margin-top:.2pt;width:32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hrJwIAAEw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"/>
            </w:pict>
          </mc:Fallback>
        </mc:AlternateContent>
      </w:r>
    </w:p>
    <w:p w14:paraId="4DCD63CB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550EBD" wp14:editId="1123365D">
                <wp:simplePos x="0" y="0"/>
                <wp:positionH relativeFrom="column">
                  <wp:posOffset>1047750</wp:posOffset>
                </wp:positionH>
                <wp:positionV relativeFrom="paragraph">
                  <wp:posOffset>151130</wp:posOffset>
                </wp:positionV>
                <wp:extent cx="4133850" cy="635"/>
                <wp:effectExtent l="9525" t="9525" r="9525" b="889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F417" id="Straight Arrow Connector 3" o:spid="_x0000_s1026" type="#_x0000_t32" style="position:absolute;margin-left:82.5pt;margin-top:11.9pt;width:325.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7JJwIAAEw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"/>
            </w:pict>
          </mc:Fallback>
        </mc:AlternateContent>
      </w:r>
      <w:r w:rsidRPr="00D83808">
        <w:rPr>
          <w:rFonts w:ascii="Arial" w:hAnsi="Arial" w:cs="Arial"/>
        </w:rPr>
        <w:t>Position held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5B7A5217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</w:rPr>
      </w:pPr>
    </w:p>
    <w:p w14:paraId="7EAC130B" w14:textId="77777777" w:rsidR="00391401" w:rsidRPr="00D83808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rFonts w:ascii="Arial" w:hAnsi="Arial" w:cs="Arial"/>
          <w:spacing w:val="-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E94F20" wp14:editId="278D4117">
                <wp:simplePos x="0" y="0"/>
                <wp:positionH relativeFrom="column">
                  <wp:posOffset>1057275</wp:posOffset>
                </wp:positionH>
                <wp:positionV relativeFrom="paragraph">
                  <wp:posOffset>153035</wp:posOffset>
                </wp:positionV>
                <wp:extent cx="4133850" cy="635"/>
                <wp:effectExtent l="9525" t="9525" r="952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5221" id="Straight Arrow Connector 2" o:spid="_x0000_s1026" type="#_x0000_t32" style="position:absolute;margin-left:83.25pt;margin-top:12.05pt;width:325.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K3JwIAAEw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"/>
            </w:pict>
          </mc:Fallback>
        </mc:AlternateContent>
      </w:r>
      <w:r w:rsidRPr="00D83808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2A639345" w14:textId="77777777" w:rsidR="00391401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  <w:spacing w:val="-2"/>
        </w:rPr>
      </w:pPr>
    </w:p>
    <w:p w14:paraId="491584B9" w14:textId="77777777" w:rsidR="00391401" w:rsidRDefault="00391401" w:rsidP="003914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06C740" wp14:editId="2C16CF6C">
                <wp:simplePos x="0" y="0"/>
                <wp:positionH relativeFrom="column">
                  <wp:posOffset>1066800</wp:posOffset>
                </wp:positionH>
                <wp:positionV relativeFrom="paragraph">
                  <wp:posOffset>145415</wp:posOffset>
                </wp:positionV>
                <wp:extent cx="4133850" cy="635"/>
                <wp:effectExtent l="9525" t="9525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005A" id="Straight Arrow Connector 1" o:spid="_x0000_s1026" type="#_x0000_t32" style="position:absolute;margin-left:84pt;margin-top:11.45pt;width:325.5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"/>
            </w:pict>
          </mc:Fallback>
        </mc:AlternateContent>
      </w:r>
      <w:r w:rsidRPr="00D83808">
        <w:rPr>
          <w:rFonts w:ascii="Arial" w:hAnsi="Arial" w:cs="Arial"/>
          <w:spacing w:val="-2"/>
        </w:rPr>
        <w:t>Date</w:t>
      </w:r>
      <w:r>
        <w:rPr>
          <w:rFonts w:ascii="Arial" w:hAnsi="Arial" w:cs="Arial"/>
          <w:spacing w:val="-2"/>
        </w:rPr>
        <w:t>:</w:t>
      </w:r>
    </w:p>
    <w:p w14:paraId="5991920F" w14:textId="77777777" w:rsidR="00391401" w:rsidRDefault="00391401" w:rsidP="00391401">
      <w:pPr>
        <w:jc w:val="both"/>
        <w:rPr>
          <w:rFonts w:ascii="Helvetica" w:hAnsi="Helvetica" w:cs="Helvetica"/>
        </w:rPr>
      </w:pPr>
    </w:p>
    <w:p w14:paraId="409D3605" w14:textId="77777777" w:rsidR="000951E2" w:rsidRPr="00944D3C" w:rsidRDefault="000951E2">
      <w:pPr>
        <w:rPr>
          <w:rFonts w:ascii="Arial" w:hAnsi="Arial" w:cs="Arial"/>
        </w:rPr>
      </w:pPr>
    </w:p>
    <w:sectPr w:rsidR="000951E2" w:rsidRPr="00944D3C" w:rsidSect="00E06191">
      <w:pgSz w:w="11907" w:h="16839" w:code="9"/>
      <w:pgMar w:top="1164" w:right="950" w:bottom="656" w:left="117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51FE1"/>
    <w:multiLevelType w:val="hybridMultilevel"/>
    <w:tmpl w:val="0922DB40"/>
    <w:lvl w:ilvl="0" w:tplc="0DACBE8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4DAC"/>
    <w:multiLevelType w:val="hybridMultilevel"/>
    <w:tmpl w:val="F852FB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A55D3A"/>
    <w:multiLevelType w:val="hybridMultilevel"/>
    <w:tmpl w:val="0096C0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01"/>
    <w:rsid w:val="000146B6"/>
    <w:rsid w:val="0003175F"/>
    <w:rsid w:val="00042DFF"/>
    <w:rsid w:val="00087081"/>
    <w:rsid w:val="000951E2"/>
    <w:rsid w:val="000E078C"/>
    <w:rsid w:val="002153EB"/>
    <w:rsid w:val="00264B36"/>
    <w:rsid w:val="00265DF4"/>
    <w:rsid w:val="002917CD"/>
    <w:rsid w:val="0029253C"/>
    <w:rsid w:val="002F03E9"/>
    <w:rsid w:val="00371B86"/>
    <w:rsid w:val="00381280"/>
    <w:rsid w:val="00387E55"/>
    <w:rsid w:val="00391401"/>
    <w:rsid w:val="003B2E0E"/>
    <w:rsid w:val="003C7086"/>
    <w:rsid w:val="003C7CF1"/>
    <w:rsid w:val="003D09CA"/>
    <w:rsid w:val="004D1393"/>
    <w:rsid w:val="0052719D"/>
    <w:rsid w:val="00560F72"/>
    <w:rsid w:val="005A2FA6"/>
    <w:rsid w:val="005C0E47"/>
    <w:rsid w:val="00625DB8"/>
    <w:rsid w:val="00661375"/>
    <w:rsid w:val="006B47F6"/>
    <w:rsid w:val="006C67F4"/>
    <w:rsid w:val="006F4E49"/>
    <w:rsid w:val="007477FF"/>
    <w:rsid w:val="00767E4F"/>
    <w:rsid w:val="00770456"/>
    <w:rsid w:val="007725C1"/>
    <w:rsid w:val="00794341"/>
    <w:rsid w:val="007A2797"/>
    <w:rsid w:val="007C4A57"/>
    <w:rsid w:val="00816303"/>
    <w:rsid w:val="00862CE5"/>
    <w:rsid w:val="008634C9"/>
    <w:rsid w:val="00884A13"/>
    <w:rsid w:val="008A0735"/>
    <w:rsid w:val="008C7B95"/>
    <w:rsid w:val="00944B74"/>
    <w:rsid w:val="00944D3C"/>
    <w:rsid w:val="009636EF"/>
    <w:rsid w:val="0097146D"/>
    <w:rsid w:val="00971866"/>
    <w:rsid w:val="00980AA5"/>
    <w:rsid w:val="009969CF"/>
    <w:rsid w:val="009E42B7"/>
    <w:rsid w:val="00A04B96"/>
    <w:rsid w:val="00A16AC1"/>
    <w:rsid w:val="00B312E1"/>
    <w:rsid w:val="00B77A9F"/>
    <w:rsid w:val="00BB4B59"/>
    <w:rsid w:val="00BC70C8"/>
    <w:rsid w:val="00BE6CDC"/>
    <w:rsid w:val="00C670B3"/>
    <w:rsid w:val="00C70CAB"/>
    <w:rsid w:val="00C83F7B"/>
    <w:rsid w:val="00DE75E8"/>
    <w:rsid w:val="00E37761"/>
    <w:rsid w:val="00E50302"/>
    <w:rsid w:val="00EA0622"/>
    <w:rsid w:val="00EF22C2"/>
    <w:rsid w:val="00F27408"/>
    <w:rsid w:val="00F6476D"/>
    <w:rsid w:val="00F97537"/>
    <w:rsid w:val="00FB3FF7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51E41"/>
  <w15:chartTrackingRefBased/>
  <w15:docId w15:val="{D2931E2A-A349-4303-974C-EC8F90E8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4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14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401"/>
    <w:pPr>
      <w:ind w:left="720"/>
      <w:contextualSpacing/>
    </w:pPr>
  </w:style>
  <w:style w:type="paragraph" w:customStyle="1" w:styleId="Text">
    <w:name w:val="Text"/>
    <w:basedOn w:val="Normal"/>
    <w:link w:val="TextChar"/>
    <w:rsid w:val="0039140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character" w:customStyle="1" w:styleId="TextChar">
    <w:name w:val="Text Char"/>
    <w:basedOn w:val="DefaultParagraphFont"/>
    <w:link w:val="Text"/>
    <w:rsid w:val="00391401"/>
    <w:rPr>
      <w:sz w:val="22"/>
      <w:lang w:eastAsia="en-US"/>
    </w:rPr>
  </w:style>
  <w:style w:type="character" w:styleId="Hyperlink">
    <w:name w:val="Hyperlink"/>
    <w:basedOn w:val="DefaultParagraphFont"/>
    <w:rsid w:val="00042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tionPMO@mcga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viationPMO@mcg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3" ma:contentTypeDescription="Create a new document." ma:contentTypeScope="" ma:versionID="307d9b60edaf53c74e1b06f0770d44e0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82c9c7670a9fd237a3d8ecb7f21ba21d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AA4BA948-EC4D-4270-AC49-7BCCA429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5A6F7-A06F-44E1-9CBB-7652D6CDA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8A5A3-2312-4E8C-B6A2-A7FC9F951A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eaa39a3-21f4-4c2b-9a70-033ed3a7a8ef"/>
    <ds:schemaRef ds:uri="582dcaec-8674-44df-a9a3-15acdd5c98a3"/>
    <ds:schemaRef ds:uri="http://schemas.microsoft.com/office/2006/metadata/properties"/>
    <ds:schemaRef ds:uri="15ff3d39-6e7b-4d70-9b7c-8d9fe85d0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Links>
    <vt:vector size="12" baseType="variant">
      <vt:variant>
        <vt:i4>6291473</vt:i4>
      </vt:variant>
      <vt:variant>
        <vt:i4>3</vt:i4>
      </vt:variant>
      <vt:variant>
        <vt:i4>0</vt:i4>
      </vt:variant>
      <vt:variant>
        <vt:i4>5</vt:i4>
      </vt:variant>
      <vt:variant>
        <vt:lpwstr>mailto:AviationPMO@mcga.gov.uk</vt:lpwstr>
      </vt:variant>
      <vt:variant>
        <vt:lpwstr/>
      </vt:variant>
      <vt:variant>
        <vt:i4>6291473</vt:i4>
      </vt:variant>
      <vt:variant>
        <vt:i4>0</vt:i4>
      </vt:variant>
      <vt:variant>
        <vt:i4>0</vt:i4>
      </vt:variant>
      <vt:variant>
        <vt:i4>5</vt:i4>
      </vt:variant>
      <vt:variant>
        <vt:lpwstr>mailto:AviationPMO@mcga.gov.uk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Devine</dc:creator>
  <cp:keywords/>
  <dc:description/>
  <cp:lastModifiedBy>Kathleen Monk</cp:lastModifiedBy>
  <cp:revision>2</cp:revision>
  <dcterms:created xsi:type="dcterms:W3CDTF">2019-07-15T09:20:00Z</dcterms:created>
  <dcterms:modified xsi:type="dcterms:W3CDTF">2019-07-15T09:20:00Z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0x0101003989038B3A387B44A7FFA4270C5BF6B3</vt:lpwstr>
  </property>
  <property fmtid="{D5CDD505-2E9C-101B-9397-08002B2CF9AE}" pid="3" name="AuthorIds_UIVersion_512">
    <vt:lpwstr>37</vt:lpwstr>
  </property>
  <property fmtid="{D5CDD505-2E9C-101B-9397-08002B2CF9AE}" pid="4" name="DfTSubject">
    <vt:lpwstr/>
  </property>
  <property fmtid="{D5CDD505-2E9C-101B-9397-08002B2CF9AE}" pid="5" name="CustomTag">
    <vt:lpwstr/>
  </property>
  <property fmtid="{D5CDD505-2E9C-101B-9397-08002B2CF9AE}" pid="6" name="DocumentType">
    <vt:lpwstr/>
  </property>
  <property fmtid="{D5CDD505-2E9C-101B-9397-08002B2CF9AE}" pid="7" name="FinancialYear">
    <vt:lpwstr/>
  </property>
</Properties>
</file>