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AE4" w:rsidRDefault="00F82B7C" w14:paraId="1D8ED775" w14:textId="666D0825">
      <w:pPr>
        <w:rPr>
          <w:rFonts w:ascii="Arial" w:hAnsi="Arial" w:cs="Arial"/>
          <w:b/>
          <w:bCs/>
          <w:sz w:val="28"/>
          <w:szCs w:val="28"/>
        </w:rPr>
      </w:pPr>
      <w:r w:rsidRPr="00F82B7C">
        <w:rPr>
          <w:rFonts w:ascii="Arial" w:hAnsi="Arial" w:cs="Arial"/>
          <w:b/>
          <w:bCs/>
          <w:sz w:val="28"/>
          <w:szCs w:val="28"/>
        </w:rPr>
        <w:t>SC</w:t>
      </w:r>
      <w:r>
        <w:rPr>
          <w:rFonts w:ascii="Arial" w:hAnsi="Arial" w:cs="Arial"/>
          <w:b/>
          <w:bCs/>
          <w:sz w:val="28"/>
          <w:szCs w:val="28"/>
        </w:rPr>
        <w:t>1B Schedules</w:t>
      </w:r>
    </w:p>
    <w:p w:rsidR="00F82B7C" w:rsidP="00F82B7C" w:rsidRDefault="00F82B7C" w14:paraId="012F2788" w14:textId="77777777">
      <w:pPr>
        <w:keepNext/>
        <w:keepLines/>
        <w:widowControl w:val="0"/>
        <w:autoSpaceDE w:val="0"/>
        <w:autoSpaceDN w:val="0"/>
        <w:adjustRightInd w:val="0"/>
        <w:spacing w:after="0" w:line="276" w:lineRule="auto"/>
        <w:ind w:right="114"/>
        <w:rPr>
          <w:rFonts w:ascii="Arial" w:hAnsi="Arial" w:cs="Arial"/>
          <w:sz w:val="24"/>
          <w:szCs w:val="24"/>
        </w:rPr>
      </w:pPr>
      <w:bookmarkStart w:name="_Toc501022446_12_1" w:id="0"/>
      <w:r>
        <w:rPr>
          <w:rFonts w:ascii="Arial" w:hAnsi="Arial" w:cs="Arial"/>
          <w:b/>
          <w:bCs/>
          <w:color w:val="000000"/>
        </w:rPr>
        <w:t>Schedule 1 - Additional Definitions of Contract</w:t>
      </w:r>
      <w:bookmarkEnd w:id="0"/>
    </w:p>
    <w:p w:rsidR="00C446DA" w:rsidRDefault="00C446DA" w14:paraId="3E0A3E0A" w14:textId="77777777">
      <w:pPr>
        <w:rPr>
          <w:rFonts w:ascii="Arial" w:hAnsi="Arial" w:cs="Arial"/>
        </w:rPr>
      </w:pPr>
    </w:p>
    <w:p w:rsidR="00F82B7C" w:rsidRDefault="00BD59C0" w14:paraId="5EF6C7F4" w14:textId="55D3EBCF">
      <w:pPr>
        <w:rPr>
          <w:rFonts w:ascii="Arial" w:hAnsi="Arial" w:cs="Arial"/>
          <w:b/>
          <w:bCs/>
          <w:sz w:val="28"/>
          <w:szCs w:val="28"/>
        </w:rPr>
      </w:pPr>
      <w:r>
        <w:rPr>
          <w:rFonts w:ascii="Arial" w:hAnsi="Arial" w:cs="Arial"/>
        </w:rPr>
        <w:t xml:space="preserve">N/A </w:t>
      </w:r>
      <w:r w:rsidR="00F82B7C">
        <w:rPr>
          <w:rFonts w:ascii="Arial" w:hAnsi="Arial" w:cs="Arial"/>
          <w:b/>
          <w:bCs/>
          <w:sz w:val="28"/>
          <w:szCs w:val="28"/>
        </w:rPr>
        <w:br w:type="page"/>
      </w:r>
    </w:p>
    <w:p w:rsidR="00F82B7C" w:rsidRDefault="00F82B7C" w14:paraId="2658C95D" w14:textId="77777777">
      <w:pPr>
        <w:rPr>
          <w:rFonts w:ascii="Arial" w:hAnsi="Arial" w:cs="Arial"/>
          <w:b/>
          <w:bCs/>
          <w:sz w:val="28"/>
          <w:szCs w:val="28"/>
        </w:rPr>
        <w:sectPr w:rsidR="00F82B7C" w:rsidSect="006F3F98">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708" w:footer="708" w:gutter="0"/>
          <w:cols w:space="708"/>
          <w:docGrid w:linePitch="360"/>
        </w:sectPr>
      </w:pPr>
    </w:p>
    <w:p w:rsidRPr="00573AAC" w:rsidR="005B4E23" w:rsidP="009D02D6" w:rsidRDefault="00F82B7C" w14:paraId="649E5639" w14:textId="1332D4CB">
      <w:pPr>
        <w:keepNext/>
        <w:keepLines/>
        <w:widowControl w:val="0"/>
        <w:autoSpaceDE w:val="0"/>
        <w:autoSpaceDN w:val="0"/>
        <w:adjustRightInd w:val="0"/>
        <w:spacing w:after="0" w:line="276" w:lineRule="auto"/>
        <w:ind w:left="120" w:right="114"/>
        <w:rPr>
          <w:rFonts w:ascii="Arial" w:hAnsi="Arial" w:cs="Arial"/>
          <w:color w:val="000000"/>
        </w:rPr>
      </w:pPr>
      <w:bookmarkStart w:name="_Toc501022446_12_2" w:id="1"/>
      <w:r w:rsidRPr="00573AAC">
        <w:rPr>
          <w:rFonts w:ascii="Arial" w:hAnsi="Arial" w:cs="Arial"/>
          <w:b/>
          <w:bCs/>
          <w:color w:val="000000"/>
        </w:rPr>
        <w:lastRenderedPageBreak/>
        <w:t>Schedule 2 - Schedule of Requirements</w:t>
      </w:r>
      <w:bookmarkEnd w:id="1"/>
      <w:r w:rsidRPr="00573AAC" w:rsidR="00B10F59">
        <w:rPr>
          <w:rFonts w:ascii="Arial" w:hAnsi="Arial" w:cs="Arial"/>
          <w:b/>
          <w:bCs/>
          <w:color w:val="000000"/>
        </w:rPr>
        <w:t xml:space="preserve"> </w:t>
      </w:r>
    </w:p>
    <w:p w:rsidRPr="00573AAC" w:rsidR="00B10F59" w:rsidP="00F82B7C" w:rsidRDefault="00B10F59" w14:paraId="04BF3890" w14:textId="25513548">
      <w:pPr>
        <w:keepNext/>
        <w:keepLines/>
        <w:widowControl w:val="0"/>
        <w:autoSpaceDE w:val="0"/>
        <w:autoSpaceDN w:val="0"/>
        <w:adjustRightInd w:val="0"/>
        <w:spacing w:after="0" w:line="276" w:lineRule="auto"/>
        <w:ind w:left="120" w:right="114"/>
        <w:rPr>
          <w:rFonts w:ascii="Arial" w:hAnsi="Arial" w:cs="Arial"/>
        </w:rPr>
      </w:pPr>
    </w:p>
    <w:tbl>
      <w:tblPr>
        <w:tblW w:w="15311" w:type="dxa"/>
        <w:tblInd w:w="130" w:type="dxa"/>
        <w:tblLayout w:type="fixed"/>
        <w:tblCellMar>
          <w:left w:w="0" w:type="dxa"/>
          <w:right w:w="0" w:type="dxa"/>
        </w:tblCellMar>
        <w:tblLook w:val="0000" w:firstRow="0" w:lastRow="0" w:firstColumn="0" w:lastColumn="0" w:noHBand="0" w:noVBand="0"/>
      </w:tblPr>
      <w:tblGrid>
        <w:gridCol w:w="709"/>
        <w:gridCol w:w="852"/>
        <w:gridCol w:w="1418"/>
        <w:gridCol w:w="3402"/>
        <w:gridCol w:w="1276"/>
        <w:gridCol w:w="1417"/>
        <w:gridCol w:w="1134"/>
        <w:gridCol w:w="1276"/>
        <w:gridCol w:w="1984"/>
        <w:gridCol w:w="1843"/>
      </w:tblGrid>
      <w:tr w:rsidRPr="00573AAC" w:rsidR="00F82B7C" w:rsidTr="28B6EE26" w14:paraId="67734BE4" w14:textId="77777777">
        <w:tc>
          <w:tcPr>
            <w:tcW w:w="15311" w:type="dxa"/>
            <w:gridSpan w:val="10"/>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0CECE" w:themeFill="background2" w:themeFillShade="E6"/>
            <w:tcMar/>
          </w:tcPr>
          <w:p w:rsidRPr="00573AAC" w:rsidR="00F82B7C" w:rsidRDefault="00F82B7C" w14:paraId="497E1BAF" w14:textId="77777777">
            <w:pPr>
              <w:widowControl w:val="0"/>
              <w:autoSpaceDE w:val="0"/>
              <w:autoSpaceDN w:val="0"/>
              <w:adjustRightInd w:val="0"/>
              <w:spacing w:after="60" w:line="240" w:lineRule="auto"/>
              <w:ind w:left="118"/>
              <w:jc w:val="center"/>
              <w:rPr>
                <w:rFonts w:ascii="Arial" w:hAnsi="Arial" w:cs="Arial"/>
              </w:rPr>
            </w:pPr>
          </w:p>
          <w:p w:rsidRPr="00573AAC" w:rsidR="00573AAC" w:rsidP="00573AAC" w:rsidRDefault="00F82B7C" w14:paraId="78A530BA" w14:textId="5E759DB0">
            <w:pPr>
              <w:widowControl w:val="0"/>
              <w:autoSpaceDE w:val="0"/>
              <w:autoSpaceDN w:val="0"/>
              <w:adjustRightInd w:val="0"/>
              <w:spacing w:after="60" w:line="240" w:lineRule="auto"/>
              <w:ind w:left="118"/>
              <w:jc w:val="center"/>
              <w:rPr>
                <w:rFonts w:ascii="Arial" w:hAnsi="Arial" w:cs="Arial"/>
                <w:b/>
                <w:bCs/>
                <w:color w:val="000000"/>
              </w:rPr>
            </w:pPr>
            <w:r w:rsidRPr="00573AAC">
              <w:rPr>
                <w:rFonts w:ascii="Arial" w:hAnsi="Arial" w:cs="Arial"/>
                <w:b/>
                <w:bCs/>
                <w:color w:val="000000"/>
              </w:rPr>
              <w:t>Contractor Deliverables</w:t>
            </w:r>
            <w:r w:rsidRPr="00573AAC" w:rsidR="00573AAC">
              <w:rPr>
                <w:rFonts w:ascii="Arial" w:hAnsi="Arial" w:cs="Arial"/>
                <w:b/>
                <w:bCs/>
                <w:color w:val="000000"/>
              </w:rPr>
              <w:t xml:space="preserve"> </w:t>
            </w:r>
          </w:p>
          <w:p w:rsidRPr="00573AAC" w:rsidR="00F82B7C" w:rsidRDefault="00F82B7C" w14:paraId="3AF86CD0" w14:textId="77777777">
            <w:pPr>
              <w:widowControl w:val="0"/>
              <w:autoSpaceDE w:val="0"/>
              <w:autoSpaceDN w:val="0"/>
              <w:adjustRightInd w:val="0"/>
              <w:spacing w:after="0" w:line="240" w:lineRule="auto"/>
              <w:ind w:left="118"/>
              <w:jc w:val="center"/>
              <w:rPr>
                <w:rFonts w:ascii="Arial" w:hAnsi="Arial" w:cs="Arial"/>
              </w:rPr>
            </w:pPr>
          </w:p>
        </w:tc>
      </w:tr>
      <w:tr w:rsidRPr="00573AAC" w:rsidR="00F82B7C" w:rsidTr="28B6EE26" w14:paraId="72CB7B03" w14:textId="77777777">
        <w:tc>
          <w:tcPr>
            <w:tcW w:w="709"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D334BFC" w14:textId="77777777">
            <w:pPr>
              <w:widowControl w:val="0"/>
              <w:autoSpaceDE w:val="0"/>
              <w:autoSpaceDN w:val="0"/>
              <w:adjustRightInd w:val="0"/>
              <w:spacing w:after="60" w:line="240" w:lineRule="auto"/>
              <w:ind w:left="118" w:right="1"/>
              <w:rPr>
                <w:rFonts w:ascii="Arial" w:hAnsi="Arial" w:cs="Arial"/>
              </w:rPr>
            </w:pPr>
            <w:r w:rsidRPr="00573AAC">
              <w:rPr>
                <w:rFonts w:ascii="Arial" w:hAnsi="Arial" w:cs="Arial"/>
                <w:b/>
                <w:bCs/>
                <w:color w:val="000000"/>
              </w:rPr>
              <w:t>Item No</w:t>
            </w:r>
          </w:p>
        </w:tc>
        <w:tc>
          <w:tcPr>
            <w:tcW w:w="85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3F6DA70" w14:textId="77777777">
            <w:pPr>
              <w:widowControl w:val="0"/>
              <w:autoSpaceDE w:val="0"/>
              <w:autoSpaceDN w:val="0"/>
              <w:adjustRightInd w:val="0"/>
              <w:spacing w:after="60" w:line="240" w:lineRule="auto"/>
              <w:ind w:left="127"/>
              <w:jc w:val="center"/>
              <w:rPr>
                <w:rFonts w:ascii="Arial" w:hAnsi="Arial" w:cs="Arial"/>
              </w:rPr>
            </w:pPr>
            <w:r w:rsidRPr="00573AAC">
              <w:rPr>
                <w:rFonts w:ascii="Arial" w:hAnsi="Arial" w:cs="Arial"/>
                <w:b/>
                <w:bCs/>
                <w:color w:val="000000"/>
              </w:rPr>
              <w:t>MOD Stock Ref. No</w:t>
            </w:r>
          </w:p>
        </w:tc>
        <w:tc>
          <w:tcPr>
            <w:tcW w:w="1418"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7026D6FF" w14:textId="77777777">
            <w:pPr>
              <w:widowControl w:val="0"/>
              <w:autoSpaceDE w:val="0"/>
              <w:autoSpaceDN w:val="0"/>
              <w:adjustRightInd w:val="0"/>
              <w:spacing w:after="60" w:line="240" w:lineRule="auto"/>
              <w:ind w:left="136"/>
              <w:jc w:val="center"/>
              <w:rPr>
                <w:rFonts w:ascii="Arial" w:hAnsi="Arial" w:cs="Arial"/>
                <w:b/>
                <w:bCs/>
                <w:color w:val="000000"/>
              </w:rPr>
            </w:pPr>
            <w:r w:rsidRPr="00573AAC">
              <w:rPr>
                <w:rFonts w:ascii="Arial" w:hAnsi="Arial" w:cs="Arial"/>
                <w:b/>
                <w:bCs/>
                <w:color w:val="000000"/>
              </w:rPr>
              <w:t>Part No.</w:t>
            </w:r>
          </w:p>
          <w:p w:rsidRPr="00573AAC" w:rsidR="00F82B7C" w:rsidRDefault="00F82B7C" w14:paraId="1D12EC73" w14:textId="77777777">
            <w:pPr>
              <w:widowControl w:val="0"/>
              <w:autoSpaceDE w:val="0"/>
              <w:autoSpaceDN w:val="0"/>
              <w:adjustRightInd w:val="0"/>
              <w:spacing w:after="60" w:line="240" w:lineRule="auto"/>
              <w:ind w:left="136"/>
              <w:jc w:val="center"/>
              <w:rPr>
                <w:rFonts w:ascii="Arial" w:hAnsi="Arial" w:cs="Arial"/>
                <w:b/>
                <w:bCs/>
                <w:color w:val="000000"/>
              </w:rPr>
            </w:pPr>
            <w:r w:rsidRPr="00573AAC">
              <w:rPr>
                <w:rFonts w:ascii="Arial" w:hAnsi="Arial" w:cs="Arial"/>
                <w:b/>
                <w:bCs/>
                <w:color w:val="000000"/>
              </w:rPr>
              <w:t>(where</w:t>
            </w:r>
          </w:p>
          <w:p w:rsidRPr="00573AAC" w:rsidR="00F82B7C" w:rsidRDefault="00F82B7C" w14:paraId="7A05BC55" w14:textId="77777777">
            <w:pPr>
              <w:widowControl w:val="0"/>
              <w:autoSpaceDE w:val="0"/>
              <w:autoSpaceDN w:val="0"/>
              <w:adjustRightInd w:val="0"/>
              <w:spacing w:after="60" w:line="240" w:lineRule="auto"/>
              <w:ind w:left="136"/>
              <w:jc w:val="center"/>
              <w:rPr>
                <w:rFonts w:ascii="Arial" w:hAnsi="Arial" w:cs="Arial"/>
              </w:rPr>
            </w:pPr>
            <w:r w:rsidRPr="00573AAC">
              <w:rPr>
                <w:rFonts w:ascii="Arial" w:hAnsi="Arial" w:cs="Arial"/>
                <w:b/>
                <w:bCs/>
                <w:color w:val="000000"/>
              </w:rPr>
              <w:t>applicable)</w:t>
            </w:r>
          </w:p>
        </w:tc>
        <w:tc>
          <w:tcPr>
            <w:tcW w:w="3402"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91710CC" w14:textId="77777777">
            <w:pPr>
              <w:widowControl w:val="0"/>
              <w:autoSpaceDE w:val="0"/>
              <w:autoSpaceDN w:val="0"/>
              <w:adjustRightInd w:val="0"/>
              <w:spacing w:after="60" w:line="240" w:lineRule="auto"/>
              <w:ind w:left="132"/>
              <w:jc w:val="center"/>
              <w:rPr>
                <w:rFonts w:ascii="Arial" w:hAnsi="Arial" w:cs="Arial"/>
                <w:b/>
                <w:bCs/>
                <w:color w:val="000000"/>
              </w:rPr>
            </w:pPr>
            <w:r w:rsidRPr="00573AAC">
              <w:rPr>
                <w:rFonts w:ascii="Arial" w:hAnsi="Arial" w:cs="Arial"/>
                <w:b/>
                <w:bCs/>
                <w:color w:val="000000"/>
              </w:rPr>
              <w:t>Specification</w:t>
            </w:r>
          </w:p>
          <w:p w:rsidRPr="00573AAC" w:rsidR="00F82B7C" w:rsidRDefault="00F82B7C" w14:paraId="14EC4F22" w14:textId="77777777">
            <w:pPr>
              <w:widowControl w:val="0"/>
              <w:autoSpaceDE w:val="0"/>
              <w:autoSpaceDN w:val="0"/>
              <w:adjustRightInd w:val="0"/>
              <w:spacing w:after="0" w:line="240" w:lineRule="auto"/>
              <w:ind w:left="132"/>
              <w:jc w:val="center"/>
              <w:rPr>
                <w:rFonts w:ascii="Arial" w:hAnsi="Arial" w:cs="Arial"/>
              </w:rPr>
            </w:pPr>
          </w:p>
        </w:tc>
        <w:tc>
          <w:tcPr>
            <w:tcW w:w="127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8A489D7" w14:textId="77777777">
            <w:pPr>
              <w:widowControl w:val="0"/>
              <w:autoSpaceDE w:val="0"/>
              <w:autoSpaceDN w:val="0"/>
              <w:adjustRightInd w:val="0"/>
              <w:spacing w:after="60" w:line="240" w:lineRule="auto"/>
              <w:ind w:left="131"/>
              <w:rPr>
                <w:rFonts w:ascii="Arial" w:hAnsi="Arial" w:cs="Arial"/>
                <w:b/>
                <w:bCs/>
                <w:color w:val="000000"/>
              </w:rPr>
            </w:pPr>
            <w:r w:rsidRPr="00573AAC">
              <w:rPr>
                <w:rFonts w:ascii="Arial" w:hAnsi="Arial" w:cs="Arial"/>
                <w:b/>
                <w:bCs/>
                <w:color w:val="000000"/>
              </w:rPr>
              <w:t xml:space="preserve">Consignee </w:t>
            </w:r>
          </w:p>
          <w:p w:rsidRPr="00573AAC" w:rsidR="00F82B7C" w:rsidRDefault="00F82B7C" w14:paraId="6B48E9AD" w14:textId="77777777">
            <w:pPr>
              <w:widowControl w:val="0"/>
              <w:autoSpaceDE w:val="0"/>
              <w:autoSpaceDN w:val="0"/>
              <w:adjustRightInd w:val="0"/>
              <w:spacing w:after="60" w:line="240" w:lineRule="auto"/>
              <w:ind w:left="131"/>
              <w:rPr>
                <w:rFonts w:ascii="Arial" w:hAnsi="Arial" w:cs="Arial"/>
                <w:b/>
                <w:bCs/>
                <w:color w:val="000000"/>
              </w:rPr>
            </w:pPr>
            <w:r w:rsidRPr="00573AAC">
              <w:rPr>
                <w:rFonts w:ascii="Arial" w:hAnsi="Arial" w:cs="Arial"/>
                <w:b/>
                <w:bCs/>
                <w:color w:val="000000"/>
              </w:rPr>
              <w:t xml:space="preserve">Address </w:t>
            </w:r>
          </w:p>
          <w:p w:rsidRPr="00573AAC" w:rsidR="00F82B7C" w:rsidRDefault="00F82B7C" w14:paraId="67397341" w14:textId="77777777">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b/>
                <w:bCs/>
                <w:color w:val="000000"/>
              </w:rPr>
              <w:t>Code</w:t>
            </w:r>
            <w:r w:rsidRPr="00573AAC">
              <w:rPr>
                <w:rFonts w:ascii="Arial" w:hAnsi="Arial" w:cs="Arial"/>
                <w:color w:val="000000"/>
              </w:rPr>
              <w:t xml:space="preserve"> (full </w:t>
            </w:r>
          </w:p>
          <w:p w:rsidRPr="00573AAC" w:rsidR="00F82B7C" w:rsidRDefault="00F82B7C" w14:paraId="2207638D" w14:textId="77777777">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address is </w:t>
            </w:r>
          </w:p>
          <w:p w:rsidRPr="00573AAC" w:rsidR="00F82B7C" w:rsidRDefault="00F82B7C" w14:paraId="1082D106" w14:textId="77777777">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detailed in </w:t>
            </w:r>
          </w:p>
          <w:p w:rsidRPr="00573AAC" w:rsidR="00F82B7C" w:rsidRDefault="00F82B7C" w14:paraId="05997A85" w14:textId="77777777">
            <w:pPr>
              <w:widowControl w:val="0"/>
              <w:autoSpaceDE w:val="0"/>
              <w:autoSpaceDN w:val="0"/>
              <w:adjustRightInd w:val="0"/>
              <w:spacing w:after="60" w:line="240" w:lineRule="auto"/>
              <w:ind w:left="131"/>
              <w:rPr>
                <w:rFonts w:ascii="Arial" w:hAnsi="Arial" w:cs="Arial"/>
                <w:color w:val="000000"/>
              </w:rPr>
            </w:pPr>
            <w:r w:rsidRPr="00573AAC">
              <w:rPr>
                <w:rFonts w:ascii="Arial" w:hAnsi="Arial" w:cs="Arial"/>
                <w:color w:val="000000"/>
              </w:rPr>
              <w:t xml:space="preserve">DEFFORM </w:t>
            </w:r>
          </w:p>
          <w:p w:rsidRPr="00573AAC" w:rsidR="00F82B7C" w:rsidRDefault="00F82B7C" w14:paraId="6BFE01A7" w14:textId="77777777">
            <w:pPr>
              <w:widowControl w:val="0"/>
              <w:autoSpaceDE w:val="0"/>
              <w:autoSpaceDN w:val="0"/>
              <w:adjustRightInd w:val="0"/>
              <w:spacing w:after="60" w:line="240" w:lineRule="auto"/>
              <w:ind w:left="131"/>
              <w:rPr>
                <w:rFonts w:ascii="Arial" w:hAnsi="Arial" w:cs="Arial"/>
              </w:rPr>
            </w:pPr>
            <w:r w:rsidRPr="00573AAC">
              <w:rPr>
                <w:rFonts w:ascii="Arial" w:hAnsi="Arial" w:cs="Arial"/>
                <w:color w:val="000000"/>
              </w:rPr>
              <w:t>96)</w:t>
            </w:r>
          </w:p>
        </w:tc>
        <w:tc>
          <w:tcPr>
            <w:tcW w:w="1417"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0A924C7F" w14:textId="77777777">
            <w:pPr>
              <w:widowControl w:val="0"/>
              <w:autoSpaceDE w:val="0"/>
              <w:autoSpaceDN w:val="0"/>
              <w:adjustRightInd w:val="0"/>
              <w:spacing w:after="60" w:line="240" w:lineRule="auto"/>
              <w:ind w:left="127"/>
              <w:rPr>
                <w:rFonts w:ascii="Arial" w:hAnsi="Arial" w:cs="Arial"/>
              </w:rPr>
            </w:pPr>
            <w:r w:rsidRPr="00573AAC">
              <w:rPr>
                <w:rFonts w:ascii="Arial" w:hAnsi="Arial" w:cs="Arial"/>
                <w:b/>
                <w:bCs/>
                <w:color w:val="000000"/>
              </w:rPr>
              <w:t>Packaging Requirements inc. PPQ and DofQ</w:t>
            </w:r>
            <w:r w:rsidRPr="00573AAC">
              <w:rPr>
                <w:rFonts w:ascii="Arial" w:hAnsi="Arial" w:cs="Arial"/>
                <w:color w:val="000000"/>
              </w:rPr>
              <w:t xml:space="preserve"> (as detailed in DEFFORM 96)</w:t>
            </w:r>
          </w:p>
        </w:tc>
        <w:tc>
          <w:tcPr>
            <w:tcW w:w="1134"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298D5C1C" w14:textId="77777777">
            <w:pPr>
              <w:widowControl w:val="0"/>
              <w:autoSpaceDE w:val="0"/>
              <w:autoSpaceDN w:val="0"/>
              <w:adjustRightInd w:val="0"/>
              <w:spacing w:after="60" w:line="240" w:lineRule="auto"/>
              <w:ind w:left="123"/>
              <w:rPr>
                <w:rFonts w:ascii="Arial" w:hAnsi="Arial" w:cs="Arial"/>
                <w:b/>
                <w:bCs/>
                <w:color w:val="000000"/>
              </w:rPr>
            </w:pPr>
            <w:r w:rsidRPr="00573AAC">
              <w:rPr>
                <w:rFonts w:ascii="Arial" w:hAnsi="Arial" w:cs="Arial"/>
                <w:b/>
                <w:bCs/>
                <w:color w:val="000000"/>
              </w:rPr>
              <w:t xml:space="preserve">Delivery </w:t>
            </w:r>
          </w:p>
          <w:p w:rsidRPr="00573AAC" w:rsidR="00F82B7C" w:rsidRDefault="00F82B7C" w14:paraId="2F136BF3" w14:textId="77777777">
            <w:pPr>
              <w:widowControl w:val="0"/>
              <w:autoSpaceDE w:val="0"/>
              <w:autoSpaceDN w:val="0"/>
              <w:adjustRightInd w:val="0"/>
              <w:spacing w:after="60" w:line="240" w:lineRule="auto"/>
              <w:ind w:left="123"/>
              <w:rPr>
                <w:rFonts w:ascii="Arial" w:hAnsi="Arial" w:cs="Arial"/>
              </w:rPr>
            </w:pPr>
            <w:r w:rsidRPr="00573AAC">
              <w:rPr>
                <w:rFonts w:ascii="Arial" w:hAnsi="Arial" w:cs="Arial"/>
                <w:b/>
                <w:bCs/>
                <w:color w:val="000000"/>
              </w:rPr>
              <w:t>Date</w:t>
            </w:r>
          </w:p>
        </w:tc>
        <w:tc>
          <w:tcPr>
            <w:tcW w:w="127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17211196" w14:textId="77777777">
            <w:pPr>
              <w:widowControl w:val="0"/>
              <w:autoSpaceDE w:val="0"/>
              <w:autoSpaceDN w:val="0"/>
              <w:adjustRightInd w:val="0"/>
              <w:spacing w:after="60" w:line="240" w:lineRule="auto"/>
              <w:ind w:left="135"/>
              <w:jc w:val="center"/>
              <w:rPr>
                <w:rFonts w:ascii="Arial" w:hAnsi="Arial" w:cs="Arial"/>
              </w:rPr>
            </w:pPr>
            <w:r w:rsidRPr="00573AAC">
              <w:rPr>
                <w:rFonts w:ascii="Arial" w:hAnsi="Arial" w:cs="Arial"/>
                <w:b/>
                <w:bCs/>
                <w:color w:val="000000"/>
              </w:rPr>
              <w:t>Total Qty</w:t>
            </w:r>
          </w:p>
        </w:tc>
        <w:tc>
          <w:tcPr>
            <w:tcW w:w="3827"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6AAC65D5" w14:textId="77777777">
            <w:pPr>
              <w:widowControl w:val="0"/>
              <w:autoSpaceDE w:val="0"/>
              <w:autoSpaceDN w:val="0"/>
              <w:adjustRightInd w:val="0"/>
              <w:spacing w:after="60" w:line="240" w:lineRule="auto"/>
              <w:ind w:left="124"/>
              <w:jc w:val="center"/>
              <w:rPr>
                <w:rFonts w:ascii="Arial" w:hAnsi="Arial" w:cs="Arial"/>
              </w:rPr>
            </w:pPr>
            <w:r w:rsidRPr="00573AAC">
              <w:rPr>
                <w:rFonts w:ascii="Arial" w:hAnsi="Arial" w:cs="Arial"/>
                <w:b/>
                <w:bCs/>
                <w:color w:val="000000"/>
              </w:rPr>
              <w:t>Price (£) Ex VAT</w:t>
            </w:r>
          </w:p>
        </w:tc>
      </w:tr>
      <w:tr w:rsidRPr="00573AAC" w:rsidR="00F82B7C" w:rsidTr="28B6EE26" w14:paraId="0DBDA0BB" w14:textId="77777777">
        <w:tc>
          <w:tcPr>
            <w:tcW w:w="709" w:type="dxa"/>
            <w:vMerge/>
            <w:tcBorders/>
            <w:tcMar/>
          </w:tcPr>
          <w:p w:rsidRPr="00573AAC" w:rsidR="00F82B7C" w:rsidRDefault="00F82B7C" w14:paraId="033B0BBE" w14:textId="77777777">
            <w:pPr>
              <w:widowControl w:val="0"/>
              <w:autoSpaceDE w:val="0"/>
              <w:autoSpaceDN w:val="0"/>
              <w:adjustRightInd w:val="0"/>
              <w:spacing w:after="0" w:line="240" w:lineRule="auto"/>
              <w:rPr>
                <w:rFonts w:ascii="Arial" w:hAnsi="Arial" w:cs="Arial"/>
              </w:rPr>
            </w:pPr>
          </w:p>
        </w:tc>
        <w:tc>
          <w:tcPr>
            <w:tcW w:w="852" w:type="dxa"/>
            <w:vMerge/>
            <w:tcBorders/>
            <w:tcMar/>
          </w:tcPr>
          <w:p w:rsidRPr="00573AAC" w:rsidR="00F82B7C" w:rsidRDefault="00F82B7C" w14:paraId="0B3E3000" w14:textId="77777777">
            <w:pPr>
              <w:widowControl w:val="0"/>
              <w:autoSpaceDE w:val="0"/>
              <w:autoSpaceDN w:val="0"/>
              <w:adjustRightInd w:val="0"/>
              <w:spacing w:after="0" w:line="240" w:lineRule="auto"/>
              <w:rPr>
                <w:rFonts w:ascii="Arial" w:hAnsi="Arial" w:cs="Arial"/>
              </w:rPr>
            </w:pPr>
          </w:p>
        </w:tc>
        <w:tc>
          <w:tcPr>
            <w:tcW w:w="1418" w:type="dxa"/>
            <w:vMerge/>
            <w:tcBorders/>
            <w:tcMar/>
          </w:tcPr>
          <w:p w:rsidRPr="00573AAC" w:rsidR="00F82B7C" w:rsidRDefault="00F82B7C" w14:paraId="6BC4176A" w14:textId="77777777">
            <w:pPr>
              <w:widowControl w:val="0"/>
              <w:autoSpaceDE w:val="0"/>
              <w:autoSpaceDN w:val="0"/>
              <w:adjustRightInd w:val="0"/>
              <w:spacing w:after="0" w:line="240" w:lineRule="auto"/>
              <w:rPr>
                <w:rFonts w:ascii="Arial" w:hAnsi="Arial" w:cs="Arial"/>
              </w:rPr>
            </w:pPr>
          </w:p>
        </w:tc>
        <w:tc>
          <w:tcPr>
            <w:tcW w:w="3402" w:type="dxa"/>
            <w:vMerge/>
            <w:tcBorders/>
            <w:tcMar/>
          </w:tcPr>
          <w:p w:rsidRPr="00573AAC" w:rsidR="00F82B7C" w:rsidRDefault="00F82B7C" w14:paraId="5CC31CCE" w14:textId="77777777">
            <w:pPr>
              <w:widowControl w:val="0"/>
              <w:autoSpaceDE w:val="0"/>
              <w:autoSpaceDN w:val="0"/>
              <w:adjustRightInd w:val="0"/>
              <w:spacing w:after="0" w:line="240" w:lineRule="auto"/>
              <w:rPr>
                <w:rFonts w:ascii="Arial" w:hAnsi="Arial" w:cs="Arial"/>
              </w:rPr>
            </w:pPr>
          </w:p>
        </w:tc>
        <w:tc>
          <w:tcPr>
            <w:tcW w:w="1276" w:type="dxa"/>
            <w:vMerge/>
            <w:tcBorders/>
            <w:tcMar/>
          </w:tcPr>
          <w:p w:rsidRPr="00573AAC" w:rsidR="00F82B7C" w:rsidRDefault="00F82B7C" w14:paraId="4434FDB3" w14:textId="77777777">
            <w:pPr>
              <w:widowControl w:val="0"/>
              <w:autoSpaceDE w:val="0"/>
              <w:autoSpaceDN w:val="0"/>
              <w:adjustRightInd w:val="0"/>
              <w:spacing w:after="0" w:line="240" w:lineRule="auto"/>
              <w:rPr>
                <w:rFonts w:ascii="Arial" w:hAnsi="Arial" w:cs="Arial"/>
              </w:rPr>
            </w:pPr>
          </w:p>
        </w:tc>
        <w:tc>
          <w:tcPr>
            <w:tcW w:w="1417" w:type="dxa"/>
            <w:vMerge/>
            <w:tcBorders/>
            <w:tcMar/>
          </w:tcPr>
          <w:p w:rsidRPr="00573AAC" w:rsidR="00F82B7C" w:rsidRDefault="00F82B7C" w14:paraId="3FF5A753" w14:textId="77777777">
            <w:pPr>
              <w:widowControl w:val="0"/>
              <w:autoSpaceDE w:val="0"/>
              <w:autoSpaceDN w:val="0"/>
              <w:adjustRightInd w:val="0"/>
              <w:spacing w:after="0" w:line="240" w:lineRule="auto"/>
              <w:rPr>
                <w:rFonts w:ascii="Arial" w:hAnsi="Arial" w:cs="Arial"/>
              </w:rPr>
            </w:pPr>
          </w:p>
        </w:tc>
        <w:tc>
          <w:tcPr>
            <w:tcW w:w="1134" w:type="dxa"/>
            <w:vMerge/>
            <w:tcBorders/>
            <w:tcMar/>
          </w:tcPr>
          <w:p w:rsidRPr="00573AAC" w:rsidR="00F82B7C" w:rsidRDefault="00F82B7C" w14:paraId="4E20F930" w14:textId="77777777">
            <w:pPr>
              <w:widowControl w:val="0"/>
              <w:autoSpaceDE w:val="0"/>
              <w:autoSpaceDN w:val="0"/>
              <w:adjustRightInd w:val="0"/>
              <w:spacing w:after="0" w:line="240" w:lineRule="auto"/>
              <w:rPr>
                <w:rFonts w:ascii="Arial" w:hAnsi="Arial" w:cs="Arial"/>
              </w:rPr>
            </w:pPr>
          </w:p>
        </w:tc>
        <w:tc>
          <w:tcPr>
            <w:tcW w:w="1276" w:type="dxa"/>
            <w:vMerge/>
            <w:tcBorders/>
            <w:tcMar/>
          </w:tcPr>
          <w:p w:rsidRPr="00573AAC" w:rsidR="00F82B7C" w:rsidRDefault="00F82B7C" w14:paraId="62047EB4" w14:textId="77777777">
            <w:pPr>
              <w:widowControl w:val="0"/>
              <w:autoSpaceDE w:val="0"/>
              <w:autoSpaceDN w:val="0"/>
              <w:adjustRightInd w:val="0"/>
              <w:spacing w:after="0" w:line="240" w:lineRule="auto"/>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617D982E" w14:textId="77777777">
            <w:pPr>
              <w:widowControl w:val="0"/>
              <w:autoSpaceDE w:val="0"/>
              <w:autoSpaceDN w:val="0"/>
              <w:adjustRightInd w:val="0"/>
              <w:spacing w:after="60" w:line="240" w:lineRule="auto"/>
              <w:ind w:left="124"/>
              <w:rPr>
                <w:rFonts w:ascii="Arial" w:hAnsi="Arial" w:cs="Arial"/>
              </w:rPr>
            </w:pPr>
            <w:r w:rsidRPr="00573AAC">
              <w:rPr>
                <w:rFonts w:ascii="Arial" w:hAnsi="Arial" w:cs="Arial"/>
                <w:b/>
                <w:bCs/>
                <w:color w:val="000000"/>
              </w:rPr>
              <w:t>Per Item</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2A43FFEB" w14:textId="77777777">
            <w:pPr>
              <w:widowControl w:val="0"/>
              <w:autoSpaceDE w:val="0"/>
              <w:autoSpaceDN w:val="0"/>
              <w:adjustRightInd w:val="0"/>
              <w:spacing w:after="60" w:line="240" w:lineRule="auto"/>
              <w:ind w:left="119"/>
              <w:rPr>
                <w:rFonts w:ascii="Arial" w:hAnsi="Arial" w:cs="Arial"/>
              </w:rPr>
            </w:pPr>
            <w:r w:rsidRPr="00573AAC">
              <w:rPr>
                <w:rFonts w:ascii="Arial" w:hAnsi="Arial" w:cs="Arial"/>
                <w:b/>
                <w:bCs/>
                <w:color w:val="000000"/>
              </w:rPr>
              <w:t>Total inc. Packaging (and Delivery if specified in Schedule 3 (Contract Data Sheet))</w:t>
            </w:r>
          </w:p>
        </w:tc>
      </w:tr>
      <w:tr w:rsidRPr="00573AAC" w:rsidR="00F82B7C" w:rsidTr="28B6EE26" w14:paraId="62508663" w14:textId="77777777">
        <w:tc>
          <w:tcPr>
            <w:tcW w:w="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3ECBEEEA" w14:textId="77777777">
            <w:pPr>
              <w:widowControl w:val="0"/>
              <w:autoSpaceDE w:val="0"/>
              <w:autoSpaceDN w:val="0"/>
              <w:adjustRightInd w:val="0"/>
              <w:spacing w:after="60" w:line="240" w:lineRule="auto"/>
              <w:ind w:left="118" w:right="1"/>
              <w:rPr>
                <w:rFonts w:ascii="Arial" w:hAnsi="Arial" w:cs="Arial"/>
              </w:rPr>
            </w:pPr>
          </w:p>
          <w:p w:rsidRPr="00573AAC" w:rsidR="00F82B7C" w:rsidP="006A514C" w:rsidRDefault="001E178B" w14:paraId="06AC7BF0" w14:textId="79CF3A42">
            <w:pPr>
              <w:widowControl w:val="0"/>
              <w:autoSpaceDE w:val="0"/>
              <w:autoSpaceDN w:val="0"/>
              <w:adjustRightInd w:val="0"/>
              <w:spacing w:after="0" w:line="240" w:lineRule="auto"/>
              <w:ind w:right="1"/>
              <w:rPr>
                <w:rFonts w:ascii="Arial" w:hAnsi="Arial" w:cs="Arial"/>
              </w:rPr>
            </w:pPr>
            <w:r>
              <w:rPr>
                <w:rFonts w:ascii="Arial" w:hAnsi="Arial" w:cs="Arial"/>
              </w:rPr>
              <w:t xml:space="preserve"> 1</w:t>
            </w:r>
          </w:p>
        </w:tc>
        <w:tc>
          <w:tcPr>
            <w:tcW w:w="8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221B6CD9" w14:textId="415193BD">
            <w:pPr>
              <w:widowControl w:val="0"/>
              <w:autoSpaceDE w:val="0"/>
              <w:autoSpaceDN w:val="0"/>
              <w:adjustRightInd w:val="0"/>
              <w:spacing w:after="0" w:line="240" w:lineRule="auto"/>
              <w:ind w:left="127"/>
              <w:rPr>
                <w:rFonts w:ascii="Arial" w:hAnsi="Arial" w:cs="Arial"/>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7860A7" w:rsidRDefault="00403486" w14:paraId="112B7F53" w14:textId="46FCFD8E">
            <w:pPr>
              <w:widowControl w:val="0"/>
              <w:autoSpaceDE w:val="0"/>
              <w:autoSpaceDN w:val="0"/>
              <w:adjustRightInd w:val="0"/>
              <w:spacing w:after="0" w:line="240" w:lineRule="auto"/>
              <w:ind w:left="136"/>
              <w:rPr>
                <w:rFonts w:ascii="Arial" w:hAnsi="Arial" w:cs="Arial"/>
              </w:rPr>
            </w:pPr>
            <w:r>
              <w:rPr>
                <w:rFonts w:ascii="Arial" w:hAnsi="Arial" w:cs="Arial"/>
              </w:rPr>
              <w:t>TMP</w:t>
            </w:r>
            <w:r w:rsidR="00075DA2">
              <w:rPr>
                <w:rFonts w:ascii="Arial" w:hAnsi="Arial" w:cs="Arial"/>
              </w:rPr>
              <w:t>-1737036469364-18145-1</w:t>
            </w: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6B164E" w:rsidRDefault="0066418A" w14:paraId="4CC0595C" w14:textId="7C3BF22E">
            <w:pPr>
              <w:widowControl w:val="0"/>
              <w:autoSpaceDE w:val="0"/>
              <w:autoSpaceDN w:val="0"/>
              <w:adjustRightInd w:val="0"/>
              <w:spacing w:after="0" w:line="240" w:lineRule="auto"/>
              <w:ind w:left="132"/>
              <w:rPr>
                <w:rFonts w:ascii="Arial" w:hAnsi="Arial" w:cs="Arial"/>
              </w:rPr>
            </w:pPr>
            <w:r>
              <w:rPr>
                <w:rFonts w:ascii="Arial" w:hAnsi="Arial" w:cs="Arial"/>
              </w:rPr>
              <w:t>PRECISION TARGETING IFAD LITE</w:t>
            </w: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32036C" w:rsidRDefault="00F82B7C" w14:paraId="0A30FFD5" w14:textId="218820D2">
            <w:pPr>
              <w:widowControl w:val="0"/>
              <w:autoSpaceDE w:val="0"/>
              <w:autoSpaceDN w:val="0"/>
              <w:adjustRightInd w:val="0"/>
              <w:spacing w:after="0" w:line="240" w:lineRule="auto"/>
              <w:ind w:left="131"/>
              <w:jc w:val="center"/>
              <w:rPr>
                <w:rFonts w:ascii="Arial" w:hAnsi="Arial" w:cs="Arial"/>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14D346F4" w14:textId="77777777">
            <w:pPr>
              <w:widowControl w:val="0"/>
              <w:autoSpaceDE w:val="0"/>
              <w:autoSpaceDN w:val="0"/>
              <w:adjustRightInd w:val="0"/>
              <w:spacing w:after="0" w:line="240" w:lineRule="auto"/>
              <w:ind w:left="127"/>
              <w:rPr>
                <w:rFonts w:ascii="Arial" w:hAnsi="Arial" w:cs="Arial"/>
              </w:rPr>
            </w:pP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0855B771" w14:textId="77777777">
            <w:pPr>
              <w:widowControl w:val="0"/>
              <w:autoSpaceDE w:val="0"/>
              <w:autoSpaceDN w:val="0"/>
              <w:adjustRightInd w:val="0"/>
              <w:spacing w:after="0" w:line="240" w:lineRule="auto"/>
              <w:ind w:left="123"/>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66418A" w14:paraId="5B6B1163" w14:textId="6624D4CA">
            <w:pPr>
              <w:widowControl w:val="0"/>
              <w:autoSpaceDE w:val="0"/>
              <w:autoSpaceDN w:val="0"/>
              <w:adjustRightInd w:val="0"/>
              <w:spacing w:after="0" w:line="240" w:lineRule="auto"/>
              <w:ind w:left="135"/>
              <w:rPr>
                <w:rFonts w:ascii="Arial" w:hAnsi="Arial" w:cs="Arial"/>
              </w:rPr>
            </w:pPr>
            <w:r w:rsidRPr="28B6EE26" w:rsidR="5F97B69E">
              <w:rPr>
                <w:rFonts w:ascii="Arial" w:hAnsi="Arial" w:cs="Arial"/>
              </w:rPr>
              <w:t>REDACTED</w:t>
            </w: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0F5764" w14:paraId="3586EAAB" w14:textId="41B357E5">
            <w:pPr>
              <w:widowControl w:val="0"/>
              <w:autoSpaceDE w:val="0"/>
              <w:autoSpaceDN w:val="0"/>
              <w:adjustRightInd w:val="0"/>
              <w:spacing w:after="0" w:line="240" w:lineRule="auto"/>
              <w:ind w:left="124"/>
              <w:rPr>
                <w:rFonts w:ascii="Arial" w:hAnsi="Arial" w:cs="Arial"/>
              </w:rPr>
            </w:pPr>
            <w:r w:rsidRPr="28B6EE26" w:rsidR="5F97B69E">
              <w:rPr>
                <w:rFonts w:ascii="Arial" w:hAnsi="Arial" w:cs="Arial"/>
              </w:rPr>
              <w:t>REDACTED</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0F5764" w14:paraId="13E56496" w14:textId="1DB40BBC">
            <w:pPr>
              <w:widowControl w:val="0"/>
              <w:autoSpaceDE w:val="0"/>
              <w:autoSpaceDN w:val="0"/>
              <w:adjustRightInd w:val="0"/>
              <w:spacing w:after="0" w:line="240" w:lineRule="auto"/>
              <w:ind w:left="119"/>
              <w:rPr>
                <w:rFonts w:ascii="Arial" w:hAnsi="Arial" w:cs="Arial"/>
              </w:rPr>
            </w:pPr>
            <w:r>
              <w:rPr>
                <w:rFonts w:ascii="Arial" w:hAnsi="Arial" w:cs="Arial"/>
              </w:rPr>
              <w:t>262,948.90</w:t>
            </w:r>
          </w:p>
        </w:tc>
      </w:tr>
      <w:tr w:rsidRPr="00573AAC" w:rsidR="00F82B7C" w:rsidTr="28B6EE26" w14:paraId="23254F16" w14:textId="77777777">
        <w:tc>
          <w:tcPr>
            <w:tcW w:w="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6B164E" w:rsidRDefault="00F82B7C" w14:paraId="29480169" w14:textId="7958B0B5">
            <w:pPr>
              <w:widowControl w:val="0"/>
              <w:autoSpaceDE w:val="0"/>
              <w:autoSpaceDN w:val="0"/>
              <w:adjustRightInd w:val="0"/>
              <w:spacing w:after="0" w:line="240" w:lineRule="auto"/>
              <w:ind w:right="1"/>
              <w:rPr>
                <w:rFonts w:ascii="Arial" w:hAnsi="Arial" w:cs="Arial"/>
              </w:rPr>
            </w:pPr>
          </w:p>
        </w:tc>
        <w:tc>
          <w:tcPr>
            <w:tcW w:w="8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A6AD4F0" w14:textId="7DF920E5">
            <w:pPr>
              <w:widowControl w:val="0"/>
              <w:autoSpaceDE w:val="0"/>
              <w:autoSpaceDN w:val="0"/>
              <w:adjustRightInd w:val="0"/>
              <w:spacing w:after="0" w:line="240" w:lineRule="auto"/>
              <w:ind w:left="127"/>
              <w:rPr>
                <w:rFonts w:ascii="Arial" w:hAnsi="Arial" w:cs="Arial"/>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AE58A0" w:rsidRDefault="00F82B7C" w14:paraId="7F77D313" w14:textId="230FCB34">
            <w:pPr>
              <w:widowControl w:val="0"/>
              <w:autoSpaceDE w:val="0"/>
              <w:autoSpaceDN w:val="0"/>
              <w:adjustRightInd w:val="0"/>
              <w:spacing w:after="0" w:line="240" w:lineRule="auto"/>
              <w:ind w:left="136"/>
              <w:rPr>
                <w:rFonts w:ascii="Arial" w:hAnsi="Arial" w:cs="Arial"/>
              </w:rPr>
            </w:pP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32E98294" w14:textId="7B6B9858">
            <w:pPr>
              <w:widowControl w:val="0"/>
              <w:autoSpaceDE w:val="0"/>
              <w:autoSpaceDN w:val="0"/>
              <w:adjustRightInd w:val="0"/>
              <w:spacing w:after="0" w:line="240" w:lineRule="auto"/>
              <w:ind w:left="132"/>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32036C" w:rsidRDefault="00F82B7C" w14:paraId="43433936" w14:textId="4569E496">
            <w:pPr>
              <w:widowControl w:val="0"/>
              <w:autoSpaceDE w:val="0"/>
              <w:autoSpaceDN w:val="0"/>
              <w:adjustRightInd w:val="0"/>
              <w:spacing w:after="0" w:line="240" w:lineRule="auto"/>
              <w:ind w:left="131"/>
              <w:jc w:val="center"/>
              <w:rPr>
                <w:rFonts w:ascii="Arial" w:hAnsi="Arial" w:cs="Arial"/>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04F6B778" w14:textId="77777777">
            <w:pPr>
              <w:widowControl w:val="0"/>
              <w:autoSpaceDE w:val="0"/>
              <w:autoSpaceDN w:val="0"/>
              <w:adjustRightInd w:val="0"/>
              <w:spacing w:after="0" w:line="240" w:lineRule="auto"/>
              <w:ind w:left="127"/>
              <w:rPr>
                <w:rFonts w:ascii="Arial" w:hAnsi="Arial" w:cs="Arial"/>
              </w:rPr>
            </w:pP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07E92AD3" w14:textId="77777777">
            <w:pPr>
              <w:widowControl w:val="0"/>
              <w:autoSpaceDE w:val="0"/>
              <w:autoSpaceDN w:val="0"/>
              <w:adjustRightInd w:val="0"/>
              <w:spacing w:after="0" w:line="240" w:lineRule="auto"/>
              <w:ind w:left="123"/>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171C84EC" w14:textId="676A7DDE">
            <w:pPr>
              <w:widowControl w:val="0"/>
              <w:autoSpaceDE w:val="0"/>
              <w:autoSpaceDN w:val="0"/>
              <w:adjustRightInd w:val="0"/>
              <w:spacing w:after="0" w:line="240" w:lineRule="auto"/>
              <w:ind w:left="135"/>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3C2401EA" w14:textId="3C175D7E">
            <w:pPr>
              <w:widowControl w:val="0"/>
              <w:autoSpaceDE w:val="0"/>
              <w:autoSpaceDN w:val="0"/>
              <w:adjustRightInd w:val="0"/>
              <w:spacing w:after="0" w:line="240" w:lineRule="auto"/>
              <w:ind w:left="124"/>
              <w:rPr>
                <w:rFonts w:ascii="Arial" w:hAnsi="Arial" w:cs="Arial"/>
              </w:rPr>
            </w:pP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C6A3FFB" w14:textId="299B0B90">
            <w:pPr>
              <w:widowControl w:val="0"/>
              <w:autoSpaceDE w:val="0"/>
              <w:autoSpaceDN w:val="0"/>
              <w:adjustRightInd w:val="0"/>
              <w:spacing w:after="0" w:line="240" w:lineRule="auto"/>
              <w:ind w:left="119"/>
              <w:rPr>
                <w:rFonts w:ascii="Arial" w:hAnsi="Arial" w:cs="Arial"/>
              </w:rPr>
            </w:pPr>
          </w:p>
        </w:tc>
      </w:tr>
      <w:tr w:rsidRPr="00573AAC" w:rsidR="00F82B7C" w:rsidTr="28B6EE26" w14:paraId="2FBC95A1" w14:textId="77777777">
        <w:tc>
          <w:tcPr>
            <w:tcW w:w="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DA8F01D" w14:textId="77777777">
            <w:pPr>
              <w:widowControl w:val="0"/>
              <w:autoSpaceDE w:val="0"/>
              <w:autoSpaceDN w:val="0"/>
              <w:adjustRightInd w:val="0"/>
              <w:spacing w:after="0" w:line="240" w:lineRule="auto"/>
              <w:ind w:left="118" w:right="1"/>
              <w:rPr>
                <w:rFonts w:ascii="Arial" w:hAnsi="Arial" w:cs="Arial"/>
              </w:rPr>
            </w:pPr>
          </w:p>
        </w:tc>
        <w:tc>
          <w:tcPr>
            <w:tcW w:w="8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651063B9" w14:textId="68AE3912">
            <w:pPr>
              <w:widowControl w:val="0"/>
              <w:autoSpaceDE w:val="0"/>
              <w:autoSpaceDN w:val="0"/>
              <w:adjustRightInd w:val="0"/>
              <w:spacing w:after="0" w:line="240" w:lineRule="auto"/>
              <w:ind w:left="127"/>
              <w:rPr>
                <w:rFonts w:ascii="Arial" w:hAnsi="Arial" w:cs="Arial"/>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0CE8C38" w14:textId="77777777">
            <w:pPr>
              <w:widowControl w:val="0"/>
              <w:autoSpaceDE w:val="0"/>
              <w:autoSpaceDN w:val="0"/>
              <w:adjustRightInd w:val="0"/>
              <w:spacing w:after="0" w:line="240" w:lineRule="auto"/>
              <w:ind w:left="136"/>
              <w:rPr>
                <w:rFonts w:ascii="Arial" w:hAnsi="Arial" w:cs="Arial"/>
              </w:rPr>
            </w:pP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EE61C48" w14:textId="18720172">
            <w:pPr>
              <w:widowControl w:val="0"/>
              <w:autoSpaceDE w:val="0"/>
              <w:autoSpaceDN w:val="0"/>
              <w:adjustRightInd w:val="0"/>
              <w:spacing w:after="0" w:line="240" w:lineRule="auto"/>
              <w:ind w:left="132"/>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32036C" w:rsidRDefault="00F82B7C" w14:paraId="6CD7CB1F" w14:textId="34255D1D">
            <w:pPr>
              <w:widowControl w:val="0"/>
              <w:autoSpaceDE w:val="0"/>
              <w:autoSpaceDN w:val="0"/>
              <w:adjustRightInd w:val="0"/>
              <w:spacing w:after="0" w:line="240" w:lineRule="auto"/>
              <w:ind w:left="131"/>
              <w:jc w:val="center"/>
              <w:rPr>
                <w:rFonts w:ascii="Arial" w:hAnsi="Arial" w:cs="Arial"/>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2D9863B7" w14:textId="77777777">
            <w:pPr>
              <w:widowControl w:val="0"/>
              <w:autoSpaceDE w:val="0"/>
              <w:autoSpaceDN w:val="0"/>
              <w:adjustRightInd w:val="0"/>
              <w:spacing w:after="0" w:line="240" w:lineRule="auto"/>
              <w:ind w:left="127"/>
              <w:rPr>
                <w:rFonts w:ascii="Arial" w:hAnsi="Arial" w:cs="Arial"/>
              </w:rPr>
            </w:pP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A363C45" w14:textId="77777777">
            <w:pPr>
              <w:widowControl w:val="0"/>
              <w:autoSpaceDE w:val="0"/>
              <w:autoSpaceDN w:val="0"/>
              <w:adjustRightInd w:val="0"/>
              <w:spacing w:after="0" w:line="240" w:lineRule="auto"/>
              <w:ind w:left="123"/>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1DB30646" w14:textId="596FE15C">
            <w:pPr>
              <w:widowControl w:val="0"/>
              <w:autoSpaceDE w:val="0"/>
              <w:autoSpaceDN w:val="0"/>
              <w:adjustRightInd w:val="0"/>
              <w:spacing w:after="0" w:line="240" w:lineRule="auto"/>
              <w:ind w:left="135"/>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780471C9" w14:textId="77777777">
            <w:pPr>
              <w:widowControl w:val="0"/>
              <w:autoSpaceDE w:val="0"/>
              <w:autoSpaceDN w:val="0"/>
              <w:adjustRightInd w:val="0"/>
              <w:spacing w:after="0" w:line="240" w:lineRule="auto"/>
              <w:ind w:left="124"/>
              <w:rPr>
                <w:rFonts w:ascii="Arial" w:hAnsi="Arial" w:cs="Arial"/>
              </w:rPr>
            </w:pP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5D8E1B5D" w14:textId="77777777">
            <w:pPr>
              <w:widowControl w:val="0"/>
              <w:autoSpaceDE w:val="0"/>
              <w:autoSpaceDN w:val="0"/>
              <w:adjustRightInd w:val="0"/>
              <w:spacing w:after="0" w:line="240" w:lineRule="auto"/>
              <w:ind w:left="119"/>
              <w:rPr>
                <w:rFonts w:ascii="Arial" w:hAnsi="Arial" w:cs="Arial"/>
              </w:rPr>
            </w:pPr>
          </w:p>
        </w:tc>
      </w:tr>
      <w:tr w:rsidRPr="00573AAC" w:rsidR="00324185" w:rsidTr="28B6EE26" w14:paraId="6511DEE4" w14:textId="77777777">
        <w:tc>
          <w:tcPr>
            <w:tcW w:w="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1D93054B" w14:textId="77777777">
            <w:pPr>
              <w:widowControl w:val="0"/>
              <w:autoSpaceDE w:val="0"/>
              <w:autoSpaceDN w:val="0"/>
              <w:adjustRightInd w:val="0"/>
              <w:spacing w:after="60" w:line="240" w:lineRule="auto"/>
              <w:ind w:left="118" w:right="1"/>
              <w:rPr>
                <w:rFonts w:ascii="Arial" w:hAnsi="Arial" w:cs="Arial"/>
              </w:rPr>
            </w:pPr>
          </w:p>
        </w:tc>
        <w:tc>
          <w:tcPr>
            <w:tcW w:w="8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2C3EC180" w14:textId="571A382C">
            <w:pPr>
              <w:widowControl w:val="0"/>
              <w:autoSpaceDE w:val="0"/>
              <w:autoSpaceDN w:val="0"/>
              <w:adjustRightInd w:val="0"/>
              <w:spacing w:after="0" w:line="240" w:lineRule="auto"/>
              <w:ind w:left="127"/>
              <w:rPr>
                <w:rFonts w:ascii="Arial" w:hAnsi="Arial" w:cs="Arial"/>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7E920843" w14:textId="77777777">
            <w:pPr>
              <w:widowControl w:val="0"/>
              <w:autoSpaceDE w:val="0"/>
              <w:autoSpaceDN w:val="0"/>
              <w:adjustRightInd w:val="0"/>
              <w:spacing w:after="0" w:line="240" w:lineRule="auto"/>
              <w:ind w:left="136"/>
              <w:rPr>
                <w:rFonts w:ascii="Arial" w:hAnsi="Arial" w:cs="Arial"/>
              </w:rPr>
            </w:pP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4353FE75" w14:textId="266A4D0A">
            <w:pPr>
              <w:widowControl w:val="0"/>
              <w:autoSpaceDE w:val="0"/>
              <w:autoSpaceDN w:val="0"/>
              <w:adjustRightInd w:val="0"/>
              <w:spacing w:after="0" w:line="240" w:lineRule="auto"/>
              <w:ind w:left="132"/>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P="0032036C" w:rsidRDefault="00324185" w14:paraId="08559BC2" w14:textId="180F84E7">
            <w:pPr>
              <w:widowControl w:val="0"/>
              <w:autoSpaceDE w:val="0"/>
              <w:autoSpaceDN w:val="0"/>
              <w:adjustRightInd w:val="0"/>
              <w:spacing w:after="0" w:line="240" w:lineRule="auto"/>
              <w:ind w:left="131"/>
              <w:jc w:val="center"/>
              <w:rPr>
                <w:rFonts w:ascii="Arial" w:hAnsi="Arial" w:cs="Arial"/>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57451F5E" w14:textId="77777777">
            <w:pPr>
              <w:widowControl w:val="0"/>
              <w:autoSpaceDE w:val="0"/>
              <w:autoSpaceDN w:val="0"/>
              <w:adjustRightInd w:val="0"/>
              <w:spacing w:after="0" w:line="240" w:lineRule="auto"/>
              <w:ind w:left="127"/>
              <w:rPr>
                <w:rFonts w:ascii="Arial" w:hAnsi="Arial" w:cs="Arial"/>
              </w:rPr>
            </w:pP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11D13457" w14:textId="77777777">
            <w:pPr>
              <w:widowControl w:val="0"/>
              <w:autoSpaceDE w:val="0"/>
              <w:autoSpaceDN w:val="0"/>
              <w:adjustRightInd w:val="0"/>
              <w:spacing w:after="0" w:line="240" w:lineRule="auto"/>
              <w:ind w:left="123"/>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21D1A342" w14:textId="7ED04C64">
            <w:pPr>
              <w:widowControl w:val="0"/>
              <w:autoSpaceDE w:val="0"/>
              <w:autoSpaceDN w:val="0"/>
              <w:adjustRightInd w:val="0"/>
              <w:spacing w:after="0" w:line="240" w:lineRule="auto"/>
              <w:ind w:left="135"/>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0270D08E" w14:textId="77777777">
            <w:pPr>
              <w:widowControl w:val="0"/>
              <w:autoSpaceDE w:val="0"/>
              <w:autoSpaceDN w:val="0"/>
              <w:adjustRightInd w:val="0"/>
              <w:spacing w:after="0" w:line="240" w:lineRule="auto"/>
              <w:ind w:left="124"/>
              <w:rPr>
                <w:rFonts w:ascii="Arial" w:hAnsi="Arial" w:cs="Arial"/>
              </w:rPr>
            </w:pP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3CFD8631" w14:textId="77777777">
            <w:pPr>
              <w:widowControl w:val="0"/>
              <w:autoSpaceDE w:val="0"/>
              <w:autoSpaceDN w:val="0"/>
              <w:adjustRightInd w:val="0"/>
              <w:spacing w:after="0" w:line="240" w:lineRule="auto"/>
              <w:ind w:left="119"/>
              <w:rPr>
                <w:rFonts w:ascii="Arial" w:hAnsi="Arial" w:cs="Arial"/>
              </w:rPr>
            </w:pPr>
          </w:p>
        </w:tc>
      </w:tr>
      <w:tr w:rsidRPr="00573AAC" w:rsidR="00324185" w:rsidTr="28B6EE26" w14:paraId="28172915" w14:textId="77777777">
        <w:tc>
          <w:tcPr>
            <w:tcW w:w="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2CEFA775" w14:textId="77777777">
            <w:pPr>
              <w:widowControl w:val="0"/>
              <w:autoSpaceDE w:val="0"/>
              <w:autoSpaceDN w:val="0"/>
              <w:adjustRightInd w:val="0"/>
              <w:spacing w:after="60" w:line="240" w:lineRule="auto"/>
              <w:ind w:left="118" w:right="1"/>
              <w:rPr>
                <w:rFonts w:ascii="Arial" w:hAnsi="Arial" w:cs="Arial"/>
              </w:rPr>
            </w:pPr>
          </w:p>
        </w:tc>
        <w:tc>
          <w:tcPr>
            <w:tcW w:w="8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00F8003C" w14:textId="211907F8">
            <w:pPr>
              <w:widowControl w:val="0"/>
              <w:autoSpaceDE w:val="0"/>
              <w:autoSpaceDN w:val="0"/>
              <w:adjustRightInd w:val="0"/>
              <w:spacing w:after="0" w:line="240" w:lineRule="auto"/>
              <w:ind w:left="127"/>
              <w:rPr>
                <w:rFonts w:ascii="Arial" w:hAnsi="Arial" w:cs="Arial"/>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452DB146" w14:textId="77777777">
            <w:pPr>
              <w:widowControl w:val="0"/>
              <w:autoSpaceDE w:val="0"/>
              <w:autoSpaceDN w:val="0"/>
              <w:adjustRightInd w:val="0"/>
              <w:spacing w:after="0" w:line="240" w:lineRule="auto"/>
              <w:ind w:left="136"/>
              <w:rPr>
                <w:rFonts w:ascii="Arial" w:hAnsi="Arial" w:cs="Arial"/>
              </w:rPr>
            </w:pP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04F69C1B" w14:textId="3A3868CB">
            <w:pPr>
              <w:widowControl w:val="0"/>
              <w:autoSpaceDE w:val="0"/>
              <w:autoSpaceDN w:val="0"/>
              <w:adjustRightInd w:val="0"/>
              <w:spacing w:after="0" w:line="240" w:lineRule="auto"/>
              <w:ind w:left="132"/>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P="0032036C" w:rsidRDefault="00324185" w14:paraId="03CF764E" w14:textId="5B1E7341">
            <w:pPr>
              <w:widowControl w:val="0"/>
              <w:autoSpaceDE w:val="0"/>
              <w:autoSpaceDN w:val="0"/>
              <w:adjustRightInd w:val="0"/>
              <w:spacing w:after="0" w:line="240" w:lineRule="auto"/>
              <w:ind w:left="131"/>
              <w:jc w:val="center"/>
              <w:rPr>
                <w:rFonts w:ascii="Arial" w:hAnsi="Arial" w:cs="Arial"/>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48FA2E2E" w14:textId="77777777">
            <w:pPr>
              <w:widowControl w:val="0"/>
              <w:autoSpaceDE w:val="0"/>
              <w:autoSpaceDN w:val="0"/>
              <w:adjustRightInd w:val="0"/>
              <w:spacing w:after="0" w:line="240" w:lineRule="auto"/>
              <w:ind w:left="127"/>
              <w:rPr>
                <w:rFonts w:ascii="Arial" w:hAnsi="Arial" w:cs="Arial"/>
              </w:rPr>
            </w:pP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40CA7C1E" w14:textId="77777777">
            <w:pPr>
              <w:widowControl w:val="0"/>
              <w:autoSpaceDE w:val="0"/>
              <w:autoSpaceDN w:val="0"/>
              <w:adjustRightInd w:val="0"/>
              <w:spacing w:after="0" w:line="240" w:lineRule="auto"/>
              <w:ind w:left="123"/>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330869D5" w14:textId="23E9CB06">
            <w:pPr>
              <w:widowControl w:val="0"/>
              <w:autoSpaceDE w:val="0"/>
              <w:autoSpaceDN w:val="0"/>
              <w:adjustRightInd w:val="0"/>
              <w:spacing w:after="0" w:line="240" w:lineRule="auto"/>
              <w:ind w:left="135"/>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64D0EF89" w14:textId="77777777">
            <w:pPr>
              <w:widowControl w:val="0"/>
              <w:autoSpaceDE w:val="0"/>
              <w:autoSpaceDN w:val="0"/>
              <w:adjustRightInd w:val="0"/>
              <w:spacing w:after="0" w:line="240" w:lineRule="auto"/>
              <w:ind w:left="124"/>
              <w:rPr>
                <w:rFonts w:ascii="Arial" w:hAnsi="Arial" w:cs="Arial"/>
              </w:rPr>
            </w:pP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324185" w:rsidRDefault="00324185" w14:paraId="3E824ED5" w14:textId="77777777">
            <w:pPr>
              <w:widowControl w:val="0"/>
              <w:autoSpaceDE w:val="0"/>
              <w:autoSpaceDN w:val="0"/>
              <w:adjustRightInd w:val="0"/>
              <w:spacing w:after="0" w:line="240" w:lineRule="auto"/>
              <w:ind w:left="119"/>
              <w:rPr>
                <w:rFonts w:ascii="Arial" w:hAnsi="Arial" w:cs="Arial"/>
              </w:rPr>
            </w:pPr>
          </w:p>
        </w:tc>
      </w:tr>
      <w:tr w:rsidRPr="00573AAC" w:rsidR="00F82B7C" w:rsidTr="28B6EE26" w14:paraId="0F1AAD51" w14:textId="77777777">
        <w:tc>
          <w:tcPr>
            <w:tcW w:w="7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70C508F8" w14:textId="77777777">
            <w:pPr>
              <w:widowControl w:val="0"/>
              <w:autoSpaceDE w:val="0"/>
              <w:autoSpaceDN w:val="0"/>
              <w:adjustRightInd w:val="0"/>
              <w:spacing w:after="60" w:line="240" w:lineRule="auto"/>
              <w:ind w:left="118" w:right="1"/>
              <w:rPr>
                <w:rFonts w:ascii="Arial" w:hAnsi="Arial" w:cs="Arial"/>
              </w:rPr>
            </w:pPr>
          </w:p>
          <w:p w:rsidRPr="00573AAC" w:rsidR="00F82B7C" w:rsidRDefault="00F82B7C" w14:paraId="51F5F6DF" w14:textId="77777777">
            <w:pPr>
              <w:widowControl w:val="0"/>
              <w:autoSpaceDE w:val="0"/>
              <w:autoSpaceDN w:val="0"/>
              <w:adjustRightInd w:val="0"/>
              <w:spacing w:after="60" w:line="240" w:lineRule="auto"/>
              <w:ind w:left="118" w:right="1"/>
              <w:rPr>
                <w:rFonts w:ascii="Arial" w:hAnsi="Arial" w:cs="Arial"/>
              </w:rPr>
            </w:pPr>
          </w:p>
          <w:p w:rsidRPr="00573AAC" w:rsidR="00F82B7C" w:rsidRDefault="00F82B7C" w14:paraId="640CAEB0" w14:textId="77777777">
            <w:pPr>
              <w:widowControl w:val="0"/>
              <w:autoSpaceDE w:val="0"/>
              <w:autoSpaceDN w:val="0"/>
              <w:adjustRightInd w:val="0"/>
              <w:spacing w:after="0" w:line="240" w:lineRule="auto"/>
              <w:ind w:left="118" w:right="1"/>
              <w:rPr>
                <w:rFonts w:ascii="Arial" w:hAnsi="Arial" w:cs="Arial"/>
              </w:rPr>
            </w:pPr>
          </w:p>
        </w:tc>
        <w:tc>
          <w:tcPr>
            <w:tcW w:w="85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5596826F" w14:textId="518E3052">
            <w:pPr>
              <w:widowControl w:val="0"/>
              <w:autoSpaceDE w:val="0"/>
              <w:autoSpaceDN w:val="0"/>
              <w:adjustRightInd w:val="0"/>
              <w:spacing w:after="0" w:line="240" w:lineRule="auto"/>
              <w:ind w:left="127"/>
              <w:rPr>
                <w:rFonts w:ascii="Arial" w:hAnsi="Arial" w:cs="Arial"/>
              </w:rPr>
            </w:pPr>
          </w:p>
        </w:tc>
        <w:tc>
          <w:tcPr>
            <w:tcW w:w="1418"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0A16B6C4" w14:textId="77777777">
            <w:pPr>
              <w:widowControl w:val="0"/>
              <w:autoSpaceDE w:val="0"/>
              <w:autoSpaceDN w:val="0"/>
              <w:adjustRightInd w:val="0"/>
              <w:spacing w:after="0" w:line="240" w:lineRule="auto"/>
              <w:ind w:left="136"/>
              <w:rPr>
                <w:rFonts w:ascii="Arial" w:hAnsi="Arial" w:cs="Arial"/>
              </w:rPr>
            </w:pPr>
          </w:p>
        </w:tc>
        <w:tc>
          <w:tcPr>
            <w:tcW w:w="340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246E39E6" w14:textId="13D0EFDA">
            <w:pPr>
              <w:widowControl w:val="0"/>
              <w:autoSpaceDE w:val="0"/>
              <w:autoSpaceDN w:val="0"/>
              <w:adjustRightInd w:val="0"/>
              <w:spacing w:after="0" w:line="240" w:lineRule="auto"/>
              <w:ind w:left="132"/>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P="0032036C" w:rsidRDefault="00F82B7C" w14:paraId="33AFE4FA" w14:textId="58536EDD">
            <w:pPr>
              <w:widowControl w:val="0"/>
              <w:autoSpaceDE w:val="0"/>
              <w:autoSpaceDN w:val="0"/>
              <w:adjustRightInd w:val="0"/>
              <w:spacing w:after="0" w:line="240" w:lineRule="auto"/>
              <w:ind w:left="131"/>
              <w:jc w:val="center"/>
              <w:rPr>
                <w:rFonts w:ascii="Arial" w:hAnsi="Arial" w:cs="Arial"/>
              </w:rPr>
            </w:pPr>
          </w:p>
        </w:tc>
        <w:tc>
          <w:tcPr>
            <w:tcW w:w="14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7DF01C0A" w14:textId="77777777">
            <w:pPr>
              <w:widowControl w:val="0"/>
              <w:autoSpaceDE w:val="0"/>
              <w:autoSpaceDN w:val="0"/>
              <w:adjustRightInd w:val="0"/>
              <w:spacing w:after="0" w:line="240" w:lineRule="auto"/>
              <w:ind w:left="127"/>
              <w:rPr>
                <w:rFonts w:ascii="Arial" w:hAnsi="Arial" w:cs="Arial"/>
              </w:rPr>
            </w:pPr>
          </w:p>
        </w:tc>
        <w:tc>
          <w:tcPr>
            <w:tcW w:w="113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7F70A7EF" w14:textId="77777777">
            <w:pPr>
              <w:widowControl w:val="0"/>
              <w:autoSpaceDE w:val="0"/>
              <w:autoSpaceDN w:val="0"/>
              <w:adjustRightInd w:val="0"/>
              <w:spacing w:after="0" w:line="240" w:lineRule="auto"/>
              <w:ind w:left="123"/>
              <w:rPr>
                <w:rFonts w:ascii="Arial" w:hAnsi="Arial" w:cs="Arial"/>
              </w:rPr>
            </w:pPr>
          </w:p>
        </w:tc>
        <w:tc>
          <w:tcPr>
            <w:tcW w:w="127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1FE78937" w14:textId="77777777">
            <w:pPr>
              <w:widowControl w:val="0"/>
              <w:autoSpaceDE w:val="0"/>
              <w:autoSpaceDN w:val="0"/>
              <w:adjustRightInd w:val="0"/>
              <w:spacing w:after="0" w:line="240" w:lineRule="auto"/>
              <w:ind w:left="135"/>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1087D388" w14:textId="77777777">
            <w:pPr>
              <w:widowControl w:val="0"/>
              <w:autoSpaceDE w:val="0"/>
              <w:autoSpaceDN w:val="0"/>
              <w:adjustRightInd w:val="0"/>
              <w:spacing w:after="0" w:line="240" w:lineRule="auto"/>
              <w:ind w:left="124"/>
              <w:rPr>
                <w:rFonts w:ascii="Arial" w:hAnsi="Arial" w:cs="Arial"/>
              </w:rPr>
            </w:pP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45CAC5FF" w14:textId="77777777">
            <w:pPr>
              <w:widowControl w:val="0"/>
              <w:autoSpaceDE w:val="0"/>
              <w:autoSpaceDN w:val="0"/>
              <w:adjustRightInd w:val="0"/>
              <w:spacing w:after="0" w:line="240" w:lineRule="auto"/>
              <w:ind w:left="119"/>
              <w:rPr>
                <w:rFonts w:ascii="Arial" w:hAnsi="Arial" w:cs="Arial"/>
              </w:rPr>
            </w:pPr>
          </w:p>
        </w:tc>
      </w:tr>
      <w:tr w:rsidRPr="00573AAC" w:rsidR="00F82B7C" w:rsidTr="28B6EE26" w14:paraId="1E47BE16" w14:textId="77777777">
        <w:tc>
          <w:tcPr>
            <w:tcW w:w="709" w:type="dxa"/>
            <w:tcBorders>
              <w:top w:val="single" w:color="000000" w:themeColor="text1" w:sz="8" w:space="0"/>
              <w:left w:val="nil"/>
              <w:bottom w:val="nil"/>
              <w:right w:val="nil"/>
            </w:tcBorders>
            <w:shd w:val="clear" w:color="auto" w:fill="FFFFFF" w:themeFill="background1"/>
            <w:tcMar/>
          </w:tcPr>
          <w:p w:rsidRPr="00573AAC" w:rsidR="00F82B7C" w:rsidRDefault="00F82B7C" w14:paraId="0D77C290" w14:textId="77777777">
            <w:pPr>
              <w:widowControl w:val="0"/>
              <w:autoSpaceDE w:val="0"/>
              <w:autoSpaceDN w:val="0"/>
              <w:adjustRightInd w:val="0"/>
              <w:spacing w:after="0" w:line="240" w:lineRule="auto"/>
              <w:ind w:left="108"/>
              <w:rPr>
                <w:rFonts w:ascii="Arial" w:hAnsi="Arial" w:cs="Arial"/>
              </w:rPr>
            </w:pPr>
          </w:p>
        </w:tc>
        <w:tc>
          <w:tcPr>
            <w:tcW w:w="852" w:type="dxa"/>
            <w:tcBorders>
              <w:top w:val="single" w:color="000000" w:themeColor="text1" w:sz="8" w:space="0"/>
              <w:left w:val="nil"/>
              <w:bottom w:val="nil"/>
              <w:right w:val="nil"/>
            </w:tcBorders>
            <w:shd w:val="clear" w:color="auto" w:fill="FFFFFF" w:themeFill="background1"/>
            <w:tcMar/>
          </w:tcPr>
          <w:p w:rsidRPr="00573AAC" w:rsidR="00F82B7C" w:rsidRDefault="00F82B7C" w14:paraId="466FC263" w14:textId="77777777">
            <w:pPr>
              <w:widowControl w:val="0"/>
              <w:autoSpaceDE w:val="0"/>
              <w:autoSpaceDN w:val="0"/>
              <w:adjustRightInd w:val="0"/>
              <w:spacing w:after="0" w:line="240" w:lineRule="auto"/>
              <w:ind w:left="117"/>
              <w:rPr>
                <w:rFonts w:ascii="Arial" w:hAnsi="Arial" w:cs="Arial"/>
              </w:rPr>
            </w:pPr>
          </w:p>
        </w:tc>
        <w:tc>
          <w:tcPr>
            <w:tcW w:w="1418" w:type="dxa"/>
            <w:tcBorders>
              <w:top w:val="single" w:color="000000" w:themeColor="text1" w:sz="8" w:space="0"/>
              <w:left w:val="nil"/>
              <w:bottom w:val="nil"/>
              <w:right w:val="nil"/>
            </w:tcBorders>
            <w:shd w:val="clear" w:color="auto" w:fill="FFFFFF" w:themeFill="background1"/>
            <w:tcMar/>
          </w:tcPr>
          <w:p w:rsidRPr="00573AAC" w:rsidR="00F82B7C" w:rsidRDefault="00F82B7C" w14:paraId="48813305" w14:textId="77777777">
            <w:pPr>
              <w:widowControl w:val="0"/>
              <w:autoSpaceDE w:val="0"/>
              <w:autoSpaceDN w:val="0"/>
              <w:adjustRightInd w:val="0"/>
              <w:spacing w:after="0" w:line="240" w:lineRule="auto"/>
              <w:ind w:left="126"/>
              <w:rPr>
                <w:rFonts w:ascii="Arial" w:hAnsi="Arial" w:cs="Arial"/>
              </w:rPr>
            </w:pPr>
          </w:p>
        </w:tc>
        <w:tc>
          <w:tcPr>
            <w:tcW w:w="3402" w:type="dxa"/>
            <w:tcBorders>
              <w:top w:val="single" w:color="000000" w:themeColor="text1" w:sz="8" w:space="0"/>
              <w:left w:val="nil"/>
              <w:bottom w:val="nil"/>
              <w:right w:val="nil"/>
            </w:tcBorders>
            <w:shd w:val="clear" w:color="auto" w:fill="FFFFFF" w:themeFill="background1"/>
            <w:tcMar/>
          </w:tcPr>
          <w:p w:rsidRPr="00573AAC" w:rsidR="00F82B7C" w:rsidRDefault="00F82B7C" w14:paraId="1F8F259A" w14:textId="77777777">
            <w:pPr>
              <w:widowControl w:val="0"/>
              <w:autoSpaceDE w:val="0"/>
              <w:autoSpaceDN w:val="0"/>
              <w:adjustRightInd w:val="0"/>
              <w:spacing w:after="0" w:line="240" w:lineRule="auto"/>
              <w:ind w:left="122"/>
              <w:rPr>
                <w:rFonts w:ascii="Arial" w:hAnsi="Arial" w:cs="Arial"/>
              </w:rPr>
            </w:pPr>
          </w:p>
        </w:tc>
        <w:tc>
          <w:tcPr>
            <w:tcW w:w="1276" w:type="dxa"/>
            <w:tcBorders>
              <w:top w:val="single" w:color="000000" w:themeColor="text1" w:sz="8" w:space="0"/>
              <w:left w:val="nil"/>
              <w:bottom w:val="nil"/>
              <w:right w:val="nil"/>
            </w:tcBorders>
            <w:shd w:val="clear" w:color="auto" w:fill="FFFFFF" w:themeFill="background1"/>
            <w:tcMar/>
          </w:tcPr>
          <w:p w:rsidRPr="00573AAC" w:rsidR="00F82B7C" w:rsidRDefault="00F82B7C" w14:paraId="51A2562B" w14:textId="77777777">
            <w:pPr>
              <w:widowControl w:val="0"/>
              <w:autoSpaceDE w:val="0"/>
              <w:autoSpaceDN w:val="0"/>
              <w:adjustRightInd w:val="0"/>
              <w:spacing w:after="0" w:line="240" w:lineRule="auto"/>
              <w:ind w:left="121"/>
              <w:rPr>
                <w:rFonts w:ascii="Arial" w:hAnsi="Arial" w:cs="Arial"/>
              </w:rPr>
            </w:pPr>
          </w:p>
        </w:tc>
        <w:tc>
          <w:tcPr>
            <w:tcW w:w="1417" w:type="dxa"/>
            <w:tcBorders>
              <w:top w:val="single" w:color="000000" w:themeColor="text1" w:sz="8" w:space="0"/>
              <w:left w:val="nil"/>
              <w:bottom w:val="nil"/>
              <w:right w:val="nil"/>
            </w:tcBorders>
            <w:shd w:val="clear" w:color="auto" w:fill="FFFFFF" w:themeFill="background1"/>
            <w:tcMar/>
          </w:tcPr>
          <w:p w:rsidRPr="00573AAC" w:rsidR="00F82B7C" w:rsidRDefault="00F82B7C" w14:paraId="5BD08590" w14:textId="77777777">
            <w:pPr>
              <w:widowControl w:val="0"/>
              <w:autoSpaceDE w:val="0"/>
              <w:autoSpaceDN w:val="0"/>
              <w:adjustRightInd w:val="0"/>
              <w:spacing w:after="0" w:line="240" w:lineRule="auto"/>
              <w:ind w:left="117"/>
              <w:rPr>
                <w:rFonts w:ascii="Arial" w:hAnsi="Arial" w:cs="Arial"/>
              </w:rPr>
            </w:pPr>
          </w:p>
        </w:tc>
        <w:tc>
          <w:tcPr>
            <w:tcW w:w="1134" w:type="dxa"/>
            <w:tcBorders>
              <w:top w:val="single" w:color="000000" w:themeColor="text1" w:sz="8" w:space="0"/>
              <w:left w:val="nil"/>
              <w:bottom w:val="nil"/>
              <w:right w:val="nil"/>
            </w:tcBorders>
            <w:shd w:val="clear" w:color="auto" w:fill="FFFFFF" w:themeFill="background1"/>
            <w:tcMar/>
          </w:tcPr>
          <w:p w:rsidRPr="00573AAC" w:rsidR="00F82B7C" w:rsidRDefault="00F82B7C" w14:paraId="69A0CC43" w14:textId="77777777">
            <w:pPr>
              <w:widowControl w:val="0"/>
              <w:autoSpaceDE w:val="0"/>
              <w:autoSpaceDN w:val="0"/>
              <w:adjustRightInd w:val="0"/>
              <w:spacing w:after="0" w:line="240" w:lineRule="auto"/>
              <w:ind w:left="113"/>
              <w:rPr>
                <w:rFonts w:ascii="Arial" w:hAnsi="Arial" w:cs="Arial"/>
              </w:rPr>
            </w:pPr>
          </w:p>
        </w:tc>
        <w:tc>
          <w:tcPr>
            <w:tcW w:w="1276" w:type="dxa"/>
            <w:tcBorders>
              <w:top w:val="single" w:color="000000" w:themeColor="text1" w:sz="8" w:space="0"/>
              <w:left w:val="nil"/>
              <w:bottom w:val="nil"/>
              <w:right w:val="single" w:color="000000" w:themeColor="text1" w:sz="8" w:space="0"/>
            </w:tcBorders>
            <w:shd w:val="clear" w:color="auto" w:fill="FFFFFF" w:themeFill="background1"/>
            <w:tcMar/>
          </w:tcPr>
          <w:p w:rsidRPr="00573AAC" w:rsidR="00F82B7C" w:rsidRDefault="00F82B7C" w14:paraId="58C91635" w14:textId="77777777">
            <w:pPr>
              <w:widowControl w:val="0"/>
              <w:autoSpaceDE w:val="0"/>
              <w:autoSpaceDN w:val="0"/>
              <w:adjustRightInd w:val="0"/>
              <w:spacing w:after="0" w:line="240" w:lineRule="auto"/>
              <w:ind w:left="125"/>
              <w:rPr>
                <w:rFonts w:ascii="Arial" w:hAnsi="Arial" w:cs="Arial"/>
              </w:rPr>
            </w:pPr>
          </w:p>
        </w:tc>
        <w:tc>
          <w:tcPr>
            <w:tcW w:w="19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F82B7C" w14:paraId="3565D05D" w14:textId="77777777">
            <w:pPr>
              <w:widowControl w:val="0"/>
              <w:autoSpaceDE w:val="0"/>
              <w:autoSpaceDN w:val="0"/>
              <w:adjustRightInd w:val="0"/>
              <w:spacing w:after="60" w:line="240" w:lineRule="auto"/>
              <w:ind w:left="124"/>
              <w:rPr>
                <w:rFonts w:ascii="Arial" w:hAnsi="Arial" w:cs="Arial"/>
              </w:rPr>
            </w:pPr>
            <w:r w:rsidRPr="00573AAC">
              <w:rPr>
                <w:rFonts w:ascii="Arial" w:hAnsi="Arial" w:cs="Arial"/>
                <w:b/>
                <w:bCs/>
                <w:color w:val="000000"/>
              </w:rPr>
              <w:t>Total Price</w:t>
            </w:r>
          </w:p>
        </w:tc>
        <w:tc>
          <w:tcPr>
            <w:tcW w:w="184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FF" w:themeFill="background1"/>
            <w:tcMar/>
          </w:tcPr>
          <w:p w:rsidRPr="00573AAC" w:rsidR="00F82B7C" w:rsidRDefault="000F5764" w14:paraId="1DF742D9" w14:textId="77ADB266">
            <w:pPr>
              <w:widowControl w:val="0"/>
              <w:autoSpaceDE w:val="0"/>
              <w:autoSpaceDN w:val="0"/>
              <w:adjustRightInd w:val="0"/>
              <w:spacing w:after="60" w:line="240" w:lineRule="auto"/>
              <w:ind w:left="119"/>
              <w:rPr>
                <w:rFonts w:ascii="Arial" w:hAnsi="Arial" w:cs="Arial"/>
              </w:rPr>
            </w:pPr>
            <w:r>
              <w:rPr>
                <w:rFonts w:ascii="Arial" w:hAnsi="Arial" w:cs="Arial"/>
              </w:rPr>
              <w:t>262,948</w:t>
            </w:r>
            <w:r w:rsidR="00353AB1">
              <w:rPr>
                <w:rFonts w:ascii="Arial" w:hAnsi="Arial" w:cs="Arial"/>
              </w:rPr>
              <w:t>.90</w:t>
            </w:r>
          </w:p>
          <w:p w:rsidRPr="00573AAC" w:rsidR="00F82B7C" w:rsidRDefault="00F82B7C" w14:paraId="31CC481D" w14:textId="77777777">
            <w:pPr>
              <w:widowControl w:val="0"/>
              <w:autoSpaceDE w:val="0"/>
              <w:autoSpaceDN w:val="0"/>
              <w:adjustRightInd w:val="0"/>
              <w:spacing w:after="60" w:line="240" w:lineRule="auto"/>
              <w:ind w:left="119"/>
              <w:rPr>
                <w:rFonts w:ascii="Arial" w:hAnsi="Arial" w:cs="Arial"/>
              </w:rPr>
            </w:pPr>
          </w:p>
          <w:p w:rsidRPr="00573AAC" w:rsidR="00F82B7C" w:rsidRDefault="00F82B7C" w14:paraId="04F74CBE" w14:textId="77777777">
            <w:pPr>
              <w:widowControl w:val="0"/>
              <w:autoSpaceDE w:val="0"/>
              <w:autoSpaceDN w:val="0"/>
              <w:adjustRightInd w:val="0"/>
              <w:spacing w:after="0" w:line="240" w:lineRule="auto"/>
              <w:ind w:left="119"/>
              <w:rPr>
                <w:rFonts w:ascii="Arial" w:hAnsi="Arial" w:cs="Arial"/>
              </w:rPr>
            </w:pPr>
          </w:p>
        </w:tc>
      </w:tr>
    </w:tbl>
    <w:p w:rsidRPr="00573AAC" w:rsidR="00F82B7C" w:rsidP="00F82B7C" w:rsidRDefault="00F82B7C" w14:paraId="41541A26" w14:textId="77777777">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993"/>
        <w:gridCol w:w="9639"/>
      </w:tblGrid>
      <w:tr w:rsidRPr="00573AAC" w:rsidR="00F82B7C" w14:paraId="14883F83" w14:textId="77777777">
        <w:tc>
          <w:tcPr>
            <w:tcW w:w="993" w:type="dxa"/>
            <w:tcBorders>
              <w:top w:val="single" w:color="000000" w:sz="8" w:space="0"/>
              <w:left w:val="single" w:color="000000" w:sz="8" w:space="0"/>
              <w:bottom w:val="single" w:color="000000" w:sz="8" w:space="0"/>
              <w:right w:val="single" w:color="000000" w:sz="8" w:space="0"/>
            </w:tcBorders>
            <w:shd w:val="clear" w:color="auto" w:fill="FFFFFF"/>
          </w:tcPr>
          <w:p w:rsidRPr="00573AAC" w:rsidR="00F82B7C" w:rsidRDefault="00F82B7C" w14:paraId="527BFA92" w14:textId="77777777">
            <w:pPr>
              <w:widowControl w:val="0"/>
              <w:autoSpaceDE w:val="0"/>
              <w:autoSpaceDN w:val="0"/>
              <w:adjustRightInd w:val="0"/>
              <w:spacing w:after="60" w:line="240" w:lineRule="auto"/>
              <w:ind w:left="118"/>
              <w:jc w:val="center"/>
              <w:rPr>
                <w:rFonts w:ascii="Arial" w:hAnsi="Arial" w:cs="Arial"/>
                <w:b/>
                <w:bCs/>
                <w:color w:val="000000"/>
              </w:rPr>
            </w:pPr>
            <w:r w:rsidRPr="00573AAC">
              <w:rPr>
                <w:rFonts w:ascii="Arial" w:hAnsi="Arial" w:cs="Arial"/>
                <w:b/>
                <w:bCs/>
                <w:color w:val="000000"/>
              </w:rPr>
              <w:t>Item</w:t>
            </w:r>
          </w:p>
          <w:p w:rsidRPr="00573AAC" w:rsidR="00F82B7C" w:rsidRDefault="00F82B7C" w14:paraId="794899EA" w14:textId="77777777">
            <w:pPr>
              <w:widowControl w:val="0"/>
              <w:autoSpaceDE w:val="0"/>
              <w:autoSpaceDN w:val="0"/>
              <w:adjustRightInd w:val="0"/>
              <w:spacing w:after="60" w:line="240" w:lineRule="auto"/>
              <w:ind w:left="118"/>
              <w:jc w:val="center"/>
              <w:rPr>
                <w:rFonts w:ascii="Arial" w:hAnsi="Arial" w:cs="Arial"/>
              </w:rPr>
            </w:pPr>
            <w:r w:rsidRPr="00573AAC">
              <w:rPr>
                <w:rFonts w:ascii="Arial" w:hAnsi="Arial" w:cs="Arial"/>
                <w:b/>
                <w:bCs/>
                <w:color w:val="000000"/>
              </w:rPr>
              <w:t>Number</w:t>
            </w:r>
          </w:p>
        </w:tc>
        <w:tc>
          <w:tcPr>
            <w:tcW w:w="9639" w:type="dxa"/>
            <w:tcBorders>
              <w:top w:val="single" w:color="000000" w:sz="8" w:space="0"/>
              <w:left w:val="single" w:color="000000" w:sz="8" w:space="0"/>
              <w:bottom w:val="single" w:color="000000" w:sz="8" w:space="0"/>
              <w:right w:val="single" w:color="000000" w:sz="8" w:space="0"/>
            </w:tcBorders>
            <w:shd w:val="clear" w:color="auto" w:fill="FFFFFF"/>
          </w:tcPr>
          <w:p w:rsidRPr="00573AAC" w:rsidR="00F82B7C" w:rsidRDefault="00F82B7C" w14:paraId="71458EE8" w14:textId="77777777">
            <w:pPr>
              <w:widowControl w:val="0"/>
              <w:autoSpaceDE w:val="0"/>
              <w:autoSpaceDN w:val="0"/>
              <w:adjustRightInd w:val="0"/>
              <w:spacing w:after="60" w:line="240" w:lineRule="auto"/>
              <w:ind w:left="131"/>
              <w:jc w:val="center"/>
              <w:rPr>
                <w:rFonts w:ascii="Arial" w:hAnsi="Arial" w:cs="Arial"/>
              </w:rPr>
            </w:pPr>
            <w:r w:rsidRPr="00573AAC">
              <w:rPr>
                <w:rFonts w:ascii="Arial" w:hAnsi="Arial" w:cs="Arial"/>
                <w:b/>
                <w:bCs/>
                <w:color w:val="000000"/>
              </w:rPr>
              <w:t>Consignee Address (XY code only)</w:t>
            </w:r>
          </w:p>
        </w:tc>
      </w:tr>
      <w:tr w:rsidRPr="00573AAC" w:rsidR="00F82B7C" w14:paraId="1EAB8560" w14:textId="77777777">
        <w:tc>
          <w:tcPr>
            <w:tcW w:w="993" w:type="dxa"/>
            <w:tcBorders>
              <w:top w:val="single" w:color="000000" w:sz="8" w:space="0"/>
              <w:left w:val="single" w:color="000000" w:sz="8" w:space="0"/>
              <w:bottom w:val="single" w:color="000000" w:sz="8" w:space="0"/>
              <w:right w:val="single" w:color="000000" w:sz="8" w:space="0"/>
            </w:tcBorders>
            <w:shd w:val="clear" w:color="auto" w:fill="FFFFFF"/>
          </w:tcPr>
          <w:p w:rsidRPr="00573AAC" w:rsidR="00F82B7C" w:rsidRDefault="00F82B7C" w14:paraId="7B331B76" w14:textId="77777777">
            <w:pPr>
              <w:widowControl w:val="0"/>
              <w:autoSpaceDE w:val="0"/>
              <w:autoSpaceDN w:val="0"/>
              <w:adjustRightInd w:val="0"/>
              <w:spacing w:after="0" w:line="240" w:lineRule="auto"/>
              <w:ind w:left="118"/>
              <w:rPr>
                <w:rFonts w:ascii="Arial" w:hAnsi="Arial" w:cs="Arial"/>
              </w:rPr>
            </w:pPr>
          </w:p>
        </w:tc>
        <w:tc>
          <w:tcPr>
            <w:tcW w:w="9639" w:type="dxa"/>
            <w:tcBorders>
              <w:top w:val="single" w:color="000000" w:sz="8" w:space="0"/>
              <w:left w:val="single" w:color="000000" w:sz="8" w:space="0"/>
              <w:bottom w:val="single" w:color="000000" w:sz="8" w:space="0"/>
              <w:right w:val="single" w:color="000000" w:sz="8" w:space="0"/>
            </w:tcBorders>
            <w:shd w:val="clear" w:color="auto" w:fill="FFFFFF"/>
          </w:tcPr>
          <w:p w:rsidRPr="00573AAC" w:rsidR="00F82B7C" w:rsidP="006A6C05" w:rsidRDefault="00F82B7C" w14:paraId="72B180EA" w14:textId="77777777">
            <w:pPr>
              <w:widowControl w:val="0"/>
              <w:autoSpaceDE w:val="0"/>
              <w:autoSpaceDN w:val="0"/>
              <w:adjustRightInd w:val="0"/>
              <w:spacing w:after="0" w:line="240" w:lineRule="auto"/>
              <w:rPr>
                <w:rFonts w:ascii="Arial" w:hAnsi="Arial" w:cs="Arial"/>
              </w:rPr>
            </w:pPr>
          </w:p>
        </w:tc>
      </w:tr>
    </w:tbl>
    <w:p w:rsidR="00F82B7C" w:rsidRDefault="00F82B7C" w14:paraId="738A1B97" w14:textId="77777777">
      <w:pPr>
        <w:rPr>
          <w:rFonts w:ascii="Arial" w:hAnsi="Arial" w:cs="Arial"/>
          <w:b/>
          <w:bCs/>
        </w:rPr>
      </w:pPr>
    </w:p>
    <w:p w:rsidR="00945CD4" w:rsidP="000A677C" w:rsidRDefault="00945CD4" w14:paraId="5D782017" w14:textId="77777777">
      <w:pPr>
        <w:rPr>
          <w:rFonts w:ascii="Arial" w:hAnsi="Arial" w:cs="Arial"/>
          <w:b/>
          <w:bCs/>
        </w:rPr>
      </w:pPr>
    </w:p>
    <w:p w:rsidR="00353AB1" w:rsidP="000A677C" w:rsidRDefault="00353AB1" w14:paraId="2696D867" w14:textId="77777777">
      <w:pPr>
        <w:rPr>
          <w:rFonts w:ascii="Arial" w:hAnsi="Arial" w:cs="Arial"/>
          <w:b/>
          <w:bCs/>
        </w:rPr>
      </w:pPr>
    </w:p>
    <w:p w:rsidRPr="005E4CB9" w:rsidR="000A677C" w:rsidP="000A677C" w:rsidRDefault="000A677C" w14:paraId="4D4CF36E" w14:textId="5DA1E339">
      <w:pPr>
        <w:rPr>
          <w:rFonts w:ascii="Arial" w:hAnsi="Arial" w:cs="Arial"/>
          <w:b/>
          <w:bCs/>
        </w:rPr>
      </w:pPr>
      <w:r w:rsidRPr="005E4CB9">
        <w:rPr>
          <w:rFonts w:ascii="Arial" w:hAnsi="Arial" w:cs="Arial"/>
          <w:b/>
          <w:bCs/>
        </w:rPr>
        <w:lastRenderedPageBreak/>
        <w:t>Annex A to Schedule 2 - Schedule of Requirements</w:t>
      </w:r>
    </w:p>
    <w:p w:rsidRPr="005E4CB9" w:rsidR="000A677C" w:rsidP="000A677C" w:rsidRDefault="000A677C" w14:paraId="1C23948F" w14:textId="65F37B5A">
      <w:pPr>
        <w:rPr>
          <w:rFonts w:ascii="Arial" w:hAnsi="Arial" w:cs="Arial"/>
          <w:b/>
          <w:bCs/>
        </w:rPr>
      </w:pPr>
      <w:r w:rsidRPr="005E4CB9">
        <w:rPr>
          <w:rFonts w:ascii="Arial" w:hAnsi="Arial" w:cs="Arial"/>
          <w:b/>
          <w:bCs/>
        </w:rPr>
        <w:t xml:space="preserve">Statement of Requirement for the Provision of </w:t>
      </w:r>
      <w:r w:rsidR="00353AB1">
        <w:rPr>
          <w:rFonts w:ascii="Arial" w:hAnsi="Arial" w:cs="Arial"/>
          <w:b/>
          <w:bCs/>
        </w:rPr>
        <w:t>Intelligent Fires Aiming Devices (IFADs)</w:t>
      </w:r>
    </w:p>
    <w:p w:rsidRPr="000A677C" w:rsidR="000A677C" w:rsidP="000A677C" w:rsidRDefault="000A677C" w14:paraId="1C07045F" w14:textId="77777777">
      <w:pPr>
        <w:rPr>
          <w:rFonts w:ascii="Arial" w:hAnsi="Arial" w:cs="Arial"/>
          <w:b/>
          <w:bCs/>
        </w:rPr>
      </w:pPr>
      <w:r w:rsidRPr="000A677C">
        <w:rPr>
          <w:rFonts w:ascii="Arial" w:hAnsi="Arial" w:cs="Arial"/>
          <w:b/>
          <w:bCs/>
        </w:rPr>
        <w:t>Purpose</w:t>
      </w:r>
    </w:p>
    <w:p w:rsidR="00FC7512" w:rsidP="000A677C" w:rsidRDefault="00FC7512" w14:paraId="65830A23" w14:textId="33C67767">
      <w:pPr>
        <w:rPr>
          <w:rFonts w:ascii="Arial" w:hAnsi="Arial" w:cs="Arial"/>
        </w:rPr>
      </w:pPr>
      <w:r w:rsidRPr="00FC7512">
        <w:rPr>
          <w:rFonts w:ascii="Arial" w:hAnsi="Arial" w:cs="Arial"/>
        </w:rPr>
        <w:t xml:space="preserve">Procurement of </w:t>
      </w:r>
      <w:r w:rsidR="00B701A5">
        <w:rPr>
          <w:rFonts w:ascii="Arial" w:hAnsi="Arial" w:cs="Arial"/>
        </w:rPr>
        <w:t xml:space="preserve">A </w:t>
      </w:r>
      <w:r w:rsidR="006C42E9">
        <w:rPr>
          <w:rFonts w:ascii="Arial" w:hAnsi="Arial" w:cs="Arial"/>
        </w:rPr>
        <w:t xml:space="preserve">Quantity of </w:t>
      </w:r>
      <w:r w:rsidRPr="00FC7512">
        <w:rPr>
          <w:rFonts w:ascii="Arial" w:hAnsi="Arial" w:cs="Arial"/>
        </w:rPr>
        <w:t xml:space="preserve">IFAD (Intelligent Fires Aiming Device) to conduct joint T&amp;E of IFADS on 81mm/GMG/GPMG-SF. </w:t>
      </w:r>
    </w:p>
    <w:p w:rsidRPr="000A677C" w:rsidR="000A677C" w:rsidP="000A677C" w:rsidRDefault="000A677C" w14:paraId="238BFD4D" w14:textId="5A17FE49">
      <w:pPr>
        <w:rPr>
          <w:rFonts w:ascii="Arial" w:hAnsi="Arial" w:cs="Arial"/>
          <w:b/>
          <w:bCs/>
        </w:rPr>
      </w:pPr>
      <w:r w:rsidRPr="000A677C">
        <w:rPr>
          <w:rFonts w:ascii="Arial" w:hAnsi="Arial" w:cs="Arial"/>
          <w:b/>
          <w:bCs/>
        </w:rPr>
        <w:t>Background</w:t>
      </w:r>
    </w:p>
    <w:p w:rsidR="00055017" w:rsidP="000A677C" w:rsidRDefault="006C42E9" w14:paraId="7CBA330C" w14:textId="245EDC60">
      <w:pPr>
        <w:rPr>
          <w:rFonts w:ascii="Arial" w:hAnsi="Arial" w:cs="Arial"/>
        </w:rPr>
      </w:pPr>
      <w:r>
        <w:rPr>
          <w:rFonts w:ascii="Arial" w:hAnsi="Arial" w:cs="Arial"/>
        </w:rPr>
        <w:t>REDACTED</w:t>
      </w:r>
    </w:p>
    <w:p w:rsidRPr="00622F41" w:rsidR="00622F41" w:rsidP="00622F41" w:rsidRDefault="00622F41" w14:paraId="26A96A1B" w14:textId="77777777">
      <w:pPr>
        <w:rPr>
          <w:rFonts w:ascii="Arial" w:hAnsi="Arial" w:cs="Arial"/>
        </w:rPr>
      </w:pPr>
      <w:r w:rsidRPr="00622F41">
        <w:rPr>
          <w:rFonts w:ascii="Arial" w:hAnsi="Arial" w:cs="Arial"/>
          <w:b/>
          <w:bCs/>
        </w:rPr>
        <w:t>Objectives</w:t>
      </w:r>
      <w:r w:rsidRPr="00622F41">
        <w:rPr>
          <w:rFonts w:ascii="Arial" w:hAnsi="Arial" w:cs="Arial"/>
        </w:rPr>
        <w:t> </w:t>
      </w:r>
    </w:p>
    <w:p w:rsidRPr="00622F41" w:rsidR="00622F41" w:rsidP="00622F41" w:rsidRDefault="00622F41" w14:paraId="4C585943" w14:textId="664973A0">
      <w:pPr>
        <w:rPr>
          <w:rFonts w:ascii="Arial" w:hAnsi="Arial" w:cs="Arial"/>
        </w:rPr>
      </w:pPr>
      <w:r w:rsidRPr="00622F41">
        <w:rPr>
          <w:rFonts w:ascii="Arial" w:hAnsi="Arial" w:cs="Arial"/>
        </w:rPr>
        <w:t xml:space="preserve">The objective is to demonstrate the capability of full integration from Sensor-Decider-Effector-Sustainer (SDES) to give demonstratable data around capability/ capacity which will allow Organic effectors to become more lethal, more dispersed, and remain persistently engaged.  This will be achieved by integrating the IFADs with </w:t>
      </w:r>
      <w:r w:rsidR="00EE3733">
        <w:rPr>
          <w:rFonts w:ascii="Arial" w:hAnsi="Arial" w:cs="Arial"/>
        </w:rPr>
        <w:t>REDACTED</w:t>
      </w:r>
      <w:r w:rsidRPr="00622F41">
        <w:rPr>
          <w:rFonts w:ascii="Arial" w:hAnsi="Arial" w:cs="Arial"/>
        </w:rPr>
        <w:t xml:space="preserve"> to produce a digitised targeting solution to enable a higher probability of first round accuracy for a number of different weapon types.  </w:t>
      </w:r>
    </w:p>
    <w:p w:rsidRPr="00622F41" w:rsidR="00622F41" w:rsidP="00622F41" w:rsidRDefault="00622F41" w14:paraId="746535CE" w14:textId="77777777">
      <w:pPr>
        <w:rPr>
          <w:rFonts w:ascii="Arial" w:hAnsi="Arial" w:cs="Arial"/>
        </w:rPr>
      </w:pPr>
      <w:r w:rsidRPr="00622F41">
        <w:rPr>
          <w:rFonts w:ascii="Arial" w:hAnsi="Arial" w:cs="Arial"/>
        </w:rPr>
        <w:t>It is imperative that the British Army embraces the need to conduct a Digital Transformation. This can be achieved by exploiting the network and optimise force development through rapid acquisition of technologies that are fully capable of being fully integrated.</w:t>
      </w:r>
    </w:p>
    <w:p w:rsidRPr="000A677C" w:rsidR="000A677C" w:rsidP="000A677C" w:rsidRDefault="007002CE" w14:paraId="00D9AF1B" w14:textId="030F4AEE">
      <w:pPr>
        <w:rPr>
          <w:rFonts w:ascii="Arial" w:hAnsi="Arial" w:cs="Arial"/>
          <w:b/>
          <w:bCs/>
        </w:rPr>
      </w:pPr>
      <w:r>
        <w:rPr>
          <w:rFonts w:ascii="Arial" w:hAnsi="Arial" w:cs="Arial"/>
          <w:b/>
          <w:bCs/>
        </w:rPr>
        <w:t xml:space="preserve">Specific </w:t>
      </w:r>
      <w:r w:rsidRPr="000A677C" w:rsidR="000A677C">
        <w:rPr>
          <w:rFonts w:ascii="Arial" w:hAnsi="Arial" w:cs="Arial"/>
          <w:b/>
          <w:bCs/>
        </w:rPr>
        <w:t>Requirement</w:t>
      </w:r>
    </w:p>
    <w:p w:rsidRPr="007002CE" w:rsidR="007002CE" w:rsidP="007002CE" w:rsidRDefault="004F7C01" w14:paraId="05E3E2A2" w14:textId="33453793">
      <w:pPr>
        <w:rPr>
          <w:rFonts w:ascii="Arial" w:hAnsi="Arial" w:cs="Arial"/>
        </w:rPr>
      </w:pPr>
      <w:r>
        <w:rPr>
          <w:rFonts w:ascii="Arial" w:hAnsi="Arial" w:cs="Arial"/>
        </w:rPr>
        <w:t>REDACTED</w:t>
      </w:r>
    </w:p>
    <w:p w:rsidRPr="00412BF9" w:rsidR="00412BF9" w:rsidP="00412BF9" w:rsidRDefault="00412BF9" w14:paraId="48CC2CD5" w14:textId="3C254A47">
      <w:pPr>
        <w:rPr>
          <w:rFonts w:ascii="Arial" w:hAnsi="Arial" w:cs="Arial"/>
          <w:b/>
          <w:bCs/>
        </w:rPr>
      </w:pPr>
      <w:r w:rsidRPr="00412BF9">
        <w:rPr>
          <w:rFonts w:ascii="Arial" w:hAnsi="Arial" w:cs="Arial"/>
          <w:b/>
          <w:bCs/>
        </w:rPr>
        <w:t>Outputs/Deliverables/Acceptance</w:t>
      </w:r>
    </w:p>
    <w:p w:rsidR="00382BF1" w:rsidP="00A56785" w:rsidRDefault="00382BF1" w14:paraId="67592CF0" w14:textId="5D9E3E23">
      <w:pPr>
        <w:rPr>
          <w:rFonts w:ascii="Arial" w:hAnsi="Arial" w:cs="Arial"/>
        </w:rPr>
      </w:pPr>
      <w:r w:rsidRPr="00382BF1">
        <w:rPr>
          <w:rFonts w:ascii="Arial" w:hAnsi="Arial" w:cs="Arial"/>
        </w:rPr>
        <w:t xml:space="preserve">Once agreed, delivery to a known individual/address </w:t>
      </w:r>
      <w:r w:rsidR="006A58D8">
        <w:rPr>
          <w:rFonts w:ascii="Arial" w:hAnsi="Arial" w:cs="Arial"/>
        </w:rPr>
        <w:t xml:space="preserve">(see Clause 10 </w:t>
      </w:r>
      <w:r w:rsidR="00E225F4">
        <w:rPr>
          <w:rFonts w:ascii="Arial" w:hAnsi="Arial" w:cs="Arial"/>
        </w:rPr>
        <w:t>of Schedule 3 – Contract Data Sheet)</w:t>
      </w:r>
      <w:r w:rsidRPr="00382BF1">
        <w:rPr>
          <w:rFonts w:ascii="Arial" w:hAnsi="Arial" w:cs="Arial"/>
        </w:rPr>
        <w:t xml:space="preserve"> can be confirmed and the shipment will be accepted by a member of the 2 RYORKS Quartermaster Staff. They will then be brought onto the 2RYORKS Equipment Table account and will be managed, issued and accounted for by the Battalion. </w:t>
      </w:r>
    </w:p>
    <w:p w:rsidRPr="00A56785" w:rsidR="00A56785" w:rsidP="00A56785" w:rsidRDefault="00A56785" w14:paraId="23AB308C" w14:textId="355B16F9">
      <w:pPr>
        <w:rPr>
          <w:rFonts w:ascii="Arial" w:hAnsi="Arial" w:cs="Arial"/>
          <w:b/>
          <w:bCs/>
        </w:rPr>
      </w:pPr>
      <w:r w:rsidRPr="00A56785">
        <w:rPr>
          <w:rFonts w:ascii="Arial" w:hAnsi="Arial" w:cs="Arial"/>
          <w:b/>
          <w:bCs/>
        </w:rPr>
        <w:t>Payment</w:t>
      </w:r>
    </w:p>
    <w:p w:rsidRPr="00A56785" w:rsidR="00A56785" w:rsidP="00A56785" w:rsidRDefault="00A56785" w14:paraId="2AE2D0D4" w14:textId="77777777">
      <w:pPr>
        <w:rPr>
          <w:rFonts w:ascii="Arial" w:hAnsi="Arial" w:cs="Arial"/>
        </w:rPr>
      </w:pPr>
      <w:r w:rsidRPr="00A56785">
        <w:rPr>
          <w:rFonts w:ascii="Arial" w:hAnsi="Arial" w:cs="Arial"/>
        </w:rPr>
        <w:t xml:space="preserve">Method of payment shall be through the Authority’s Contracting, Purchasing &amp; Finance (CP&amp;F) portal. The expectation is that the supplier will utilise the Exostar portal to communicate with the Authority’s system. </w:t>
      </w:r>
    </w:p>
    <w:p w:rsidRPr="005E4CB9" w:rsidR="005E4CB9" w:rsidP="005E4CB9" w:rsidRDefault="005E4CB9" w14:paraId="4D753AFE" w14:textId="77777777">
      <w:pPr>
        <w:rPr>
          <w:rFonts w:ascii="Arial" w:hAnsi="Arial" w:cs="Arial"/>
          <w:b/>
          <w:bCs/>
        </w:rPr>
      </w:pPr>
      <w:r w:rsidRPr="005E4CB9">
        <w:rPr>
          <w:rFonts w:ascii="Arial" w:hAnsi="Arial" w:cs="Arial"/>
          <w:b/>
          <w:bCs/>
        </w:rPr>
        <w:t>Contract management arrangements</w:t>
      </w:r>
    </w:p>
    <w:p w:rsidRPr="005E4CB9" w:rsidR="005E4CB9" w:rsidP="005E4CB9" w:rsidRDefault="005E4CB9" w14:paraId="2565034F" w14:textId="0EA0DAC2">
      <w:pPr>
        <w:rPr>
          <w:rFonts w:ascii="Arial" w:hAnsi="Arial" w:cs="Arial"/>
        </w:rPr>
      </w:pPr>
      <w:r w:rsidRPr="005E4CB9">
        <w:rPr>
          <w:rFonts w:ascii="Arial" w:hAnsi="Arial" w:cs="Arial"/>
        </w:rPr>
        <w:t xml:space="preserve">There are no ongoing contractual arrangements required. This provision is for procurement of the </w:t>
      </w:r>
      <w:r w:rsidR="00C366E0">
        <w:rPr>
          <w:rFonts w:ascii="Arial" w:hAnsi="Arial" w:cs="Arial"/>
        </w:rPr>
        <w:t>IFADs</w:t>
      </w:r>
      <w:r w:rsidRPr="005E4CB9">
        <w:rPr>
          <w:rFonts w:ascii="Arial" w:hAnsi="Arial" w:cs="Arial"/>
        </w:rPr>
        <w:t xml:space="preserve"> only and there is no requirement for ongoing contractor support.</w:t>
      </w:r>
    </w:p>
    <w:p w:rsidR="00A56785" w:rsidRDefault="00A56785" w14:paraId="00585EE1" w14:textId="77777777">
      <w:pPr>
        <w:rPr>
          <w:rFonts w:ascii="Arial" w:hAnsi="Arial" w:cs="Arial"/>
          <w:b/>
          <w:bCs/>
        </w:rPr>
      </w:pPr>
    </w:p>
    <w:p w:rsidRPr="00573AAC" w:rsidR="005E4CB9" w:rsidRDefault="005E4CB9" w14:paraId="32EAC26A" w14:textId="77777777">
      <w:pPr>
        <w:rPr>
          <w:rFonts w:ascii="Arial" w:hAnsi="Arial" w:cs="Arial"/>
          <w:b/>
          <w:bCs/>
        </w:rPr>
        <w:sectPr w:rsidRPr="00573AAC" w:rsidR="005E4CB9" w:rsidSect="00F82B7C">
          <w:pgSz w:w="16838" w:h="11906" w:orient="landscape"/>
          <w:pgMar w:top="720" w:right="720" w:bottom="720" w:left="720" w:header="709" w:footer="709" w:gutter="0"/>
          <w:cols w:space="708"/>
          <w:docGrid w:linePitch="360"/>
        </w:sectPr>
      </w:pPr>
    </w:p>
    <w:p w:rsidR="00D82AE1" w:rsidP="00D82AE1" w:rsidRDefault="00D82AE1" w14:paraId="6BCAD860" w14:textId="77777777">
      <w:pPr>
        <w:keepNext/>
        <w:keepLines/>
        <w:widowControl w:val="0"/>
        <w:autoSpaceDE w:val="0"/>
        <w:autoSpaceDN w:val="0"/>
        <w:adjustRightInd w:val="0"/>
        <w:spacing w:after="0" w:line="276" w:lineRule="auto"/>
        <w:ind w:left="120" w:right="114"/>
        <w:rPr>
          <w:rFonts w:ascii="Arial" w:hAnsi="Arial" w:cs="Arial"/>
          <w:sz w:val="24"/>
          <w:szCs w:val="24"/>
        </w:rPr>
      </w:pPr>
      <w:bookmarkStart w:name="_Toc501022446_12_3" w:id="2"/>
      <w:r>
        <w:rPr>
          <w:rFonts w:ascii="Arial" w:hAnsi="Arial" w:cs="Arial"/>
          <w:b/>
          <w:bCs/>
          <w:color w:val="000000"/>
        </w:rPr>
        <w:lastRenderedPageBreak/>
        <w:t>SC1B - Schedule 3 - Contract Data Sheet</w:t>
      </w:r>
      <w:bookmarkEnd w:id="2"/>
    </w:p>
    <w:tbl>
      <w:tblPr>
        <w:tblW w:w="0" w:type="auto"/>
        <w:tblInd w:w="130" w:type="dxa"/>
        <w:tblLayout w:type="fixed"/>
        <w:tblCellMar>
          <w:left w:w="0" w:type="dxa"/>
          <w:right w:w="0" w:type="dxa"/>
        </w:tblCellMar>
        <w:tblLook w:val="0000" w:firstRow="0" w:lastRow="0" w:firstColumn="0" w:lastColumn="0" w:noHBand="0" w:noVBand="0"/>
      </w:tblPr>
      <w:tblGrid>
        <w:gridCol w:w="3971"/>
        <w:gridCol w:w="5989"/>
      </w:tblGrid>
      <w:tr w:rsidR="00D82AE1" w:rsidTr="00D82AE1" w14:paraId="1E5CFF2F"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5FDBDCF3"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10B83CB5"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4C8FF80F" w14:textId="2067418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w:t>
            </w:r>
            <w:r w:rsidR="00910A04">
              <w:rPr>
                <w:rFonts w:ascii="Arial" w:hAnsi="Arial" w:cs="Arial"/>
                <w:b/>
                <w:bCs/>
                <w:color w:val="000000"/>
              </w:rPr>
              <w:t>6 Feb 25</w:t>
            </w:r>
          </w:p>
          <w:p w:rsidRPr="00C5218C" w:rsidR="00D82AE1" w:rsidRDefault="00D82AE1" w14:paraId="4A2C3E40" w14:textId="0D410FCF">
            <w:pPr>
              <w:widowControl w:val="0"/>
              <w:autoSpaceDE w:val="0"/>
              <w:autoSpaceDN w:val="0"/>
              <w:adjustRightInd w:val="0"/>
              <w:spacing w:after="260" w:line="240" w:lineRule="auto"/>
              <w:ind w:left="118" w:right="10"/>
              <w:rPr>
                <w:rFonts w:ascii="Arial" w:hAnsi="Arial" w:cs="Arial"/>
                <w:b/>
                <w:bCs/>
                <w:sz w:val="24"/>
                <w:szCs w:val="24"/>
              </w:rPr>
            </w:pPr>
            <w:r>
              <w:rPr>
                <w:rFonts w:ascii="Arial" w:hAnsi="Arial" w:cs="Arial"/>
                <w:color w:val="000000"/>
              </w:rPr>
              <w:t xml:space="preserve">The Contract expiry date shall be: </w:t>
            </w:r>
            <w:r w:rsidR="00DA1277">
              <w:rPr>
                <w:rFonts w:ascii="Arial" w:hAnsi="Arial" w:cs="Arial"/>
                <w:color w:val="000000"/>
              </w:rPr>
              <w:t>31 Mar 2025</w:t>
            </w:r>
          </w:p>
        </w:tc>
      </w:tr>
      <w:tr w:rsidR="00D82AE1" w:rsidTr="00D82AE1" w14:paraId="3693D26D"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70B6710F"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221C3520"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2F2EDD06"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rsidR="00D82AE1" w:rsidRDefault="00D82AE1" w14:paraId="00EE3D17"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rsidR="00D82AE1" w:rsidRDefault="00D82AE1" w14:paraId="4EAA3A60" w14:textId="54C797EE">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Authority:</w:t>
            </w:r>
            <w:r w:rsidR="00113B20">
              <w:rPr>
                <w:rFonts w:ascii="Arial" w:hAnsi="Arial" w:cs="Arial"/>
                <w:color w:val="000000"/>
              </w:rPr>
              <w:t xml:space="preserve"> REDACTED</w:t>
            </w:r>
          </w:p>
          <w:p w:rsidRPr="00EA009C" w:rsidR="00D82AE1" w:rsidRDefault="00D82AE1" w14:paraId="738E565B" w14:textId="67C09469">
            <w:pPr>
              <w:widowControl w:val="0"/>
              <w:autoSpaceDE w:val="0"/>
              <w:autoSpaceDN w:val="0"/>
              <w:adjustRightInd w:val="0"/>
              <w:spacing w:after="260" w:line="240" w:lineRule="auto"/>
              <w:ind w:left="118" w:right="10"/>
              <w:rPr>
                <w:rFonts w:ascii="Arial" w:hAnsi="Arial" w:cs="Arial"/>
                <w:b/>
                <w:bCs/>
                <w:sz w:val="24"/>
                <w:szCs w:val="24"/>
              </w:rPr>
            </w:pPr>
            <w:r>
              <w:rPr>
                <w:rFonts w:ascii="Arial" w:hAnsi="Arial" w:cs="Arial"/>
                <w:color w:val="000000"/>
              </w:rPr>
              <w:t xml:space="preserve">Contractor: </w:t>
            </w:r>
            <w:r w:rsidR="00113B20">
              <w:rPr>
                <w:rFonts w:ascii="Arial" w:hAnsi="Arial" w:cs="Arial"/>
                <w:color w:val="000000"/>
              </w:rPr>
              <w:t>REDACTED</w:t>
            </w:r>
          </w:p>
        </w:tc>
      </w:tr>
      <w:tr w:rsidR="00D82AE1" w:rsidTr="00D82AE1" w14:paraId="26153AD0"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5FFC72B1"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72C8DAFF"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2376E89E"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Is a Deliverable Quality Plan required for this Contract? (delete as appropriate)</w:t>
            </w:r>
          </w:p>
          <w:p w:rsidRPr="00B131FD" w:rsidR="00D82AE1" w:rsidP="00B131FD" w:rsidRDefault="00D82AE1" w14:paraId="6AC8F0C8" w14:textId="4C0671CB">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No </w:t>
            </w:r>
          </w:p>
          <w:p w:rsidRPr="00B131FD" w:rsidR="00D82AE1" w:rsidP="00B131FD" w:rsidRDefault="00D82AE1" w14:paraId="6D991DB3" w14:textId="6A39C6C5">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Other Quality Requirements:</w:t>
            </w:r>
            <w:r w:rsidR="00B131FD">
              <w:rPr>
                <w:rFonts w:ascii="Arial" w:hAnsi="Arial" w:cs="Arial"/>
                <w:color w:val="000000"/>
              </w:rPr>
              <w:t xml:space="preserve"> N/A</w:t>
            </w:r>
          </w:p>
        </w:tc>
      </w:tr>
      <w:tr w:rsidR="00D82AE1" w:rsidTr="00D82AE1" w14:paraId="1EF9F1D1"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177E0EDD"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5A0CEAD5"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Substance, Articles and Materials in Contractor Materials</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73D5717E"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rsidR="00D82AE1" w:rsidRDefault="00D82AE1" w14:paraId="5E6FF2B8"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Authority’s Representative (Commercial)</w:t>
            </w:r>
          </w:p>
          <w:p w:rsidR="00D82AE1" w:rsidRDefault="00D82AE1" w14:paraId="07BF781B" w14:textId="72E0BE1E">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by the following date:</w:t>
            </w:r>
            <w:r w:rsidR="00C5218C">
              <w:rPr>
                <w:rFonts w:ascii="Arial" w:hAnsi="Arial" w:cs="Arial"/>
                <w:color w:val="000000"/>
              </w:rPr>
              <w:t xml:space="preserve"> </w:t>
            </w:r>
            <w:r w:rsidR="009B58D4">
              <w:rPr>
                <w:rFonts w:ascii="Arial" w:hAnsi="Arial" w:cs="Arial"/>
                <w:b/>
                <w:bCs/>
                <w:color w:val="000000"/>
              </w:rPr>
              <w:t>28 Feb 2025</w:t>
            </w:r>
          </w:p>
          <w:p w:rsidR="00D82AE1" w:rsidRDefault="00D82AE1" w14:paraId="576F4F91"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So that the safety information can reach users without delay, the Authority shall send a copy preferably as an email with attachment(s) in Adobe PDF or MS WORD format. </w:t>
            </w:r>
          </w:p>
          <w:p w:rsidR="00D82AE1" w:rsidRDefault="00D82AE1" w14:paraId="5DD35F73"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(1) Hard copies to be sent to:</w:t>
            </w:r>
          </w:p>
          <w:p w:rsidR="00D82AE1" w:rsidRDefault="00D82AE1" w14:paraId="0942494B"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Hazardous Stores Information System (HSIS)</w:t>
            </w:r>
          </w:p>
          <w:p w:rsidR="00D82AE1" w:rsidRDefault="00D82AE1" w14:paraId="4F027439"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Spruce 2C, #1260</w:t>
            </w:r>
          </w:p>
          <w:p w:rsidR="00D82AE1" w:rsidRDefault="00D82AE1" w14:paraId="2C318E78"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MOD Abbey Wood (South)</w:t>
            </w:r>
          </w:p>
          <w:p w:rsidR="00D82AE1" w:rsidRDefault="00D82AE1" w14:paraId="04334A52" w14:textId="7D4B6666">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Bris</w:t>
            </w:r>
            <w:r w:rsidR="00B131FD">
              <w:rPr>
                <w:rFonts w:ascii="Arial" w:hAnsi="Arial" w:cs="Arial"/>
                <w:color w:val="000000"/>
              </w:rPr>
              <w:t>t</w:t>
            </w:r>
            <w:r>
              <w:rPr>
                <w:rFonts w:ascii="Arial" w:hAnsi="Arial" w:cs="Arial"/>
                <w:color w:val="000000"/>
              </w:rPr>
              <w:t>ol, BS34 8JH</w:t>
            </w:r>
          </w:p>
          <w:p w:rsidR="00D82AE1" w:rsidRDefault="00D82AE1" w14:paraId="05C3065B"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(2) Emails to be sent to:</w:t>
            </w:r>
          </w:p>
          <w:p w:rsidR="00D82AE1" w:rsidRDefault="00D82AE1" w14:paraId="5A34D439"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DESEngSfty-QSEPSEP-HSISMulti@mod.gov.uk</w:t>
            </w:r>
          </w:p>
          <w:p w:rsidR="00D82AE1" w:rsidRDefault="00D82AE1" w14:paraId="37BE6A1F"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SDS which are classified above OFFICIAL including Explosive Hazard Data Sheets (EHDS) for Ordnance, Munitions or Explosives (OME) are not to be sent to HSIS </w:t>
            </w:r>
            <w:r>
              <w:rPr>
                <w:rFonts w:ascii="Arial" w:hAnsi="Arial" w:cs="Arial"/>
                <w:color w:val="000000"/>
              </w:rPr>
              <w:lastRenderedPageBreak/>
              <w:t xml:space="preserve">and must be held by the respective Authority Delivery Team.:  </w:t>
            </w:r>
          </w:p>
        </w:tc>
      </w:tr>
      <w:tr w:rsidR="00D82AE1" w:rsidTr="00B131FD" w14:paraId="41C6DBB0"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75BEAE7F"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2F393A98" w14:textId="77777777">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rsidR="00D82AE1" w:rsidRDefault="00D82AE1" w14:paraId="4189A7D2" w14:textId="77777777">
            <w:pPr>
              <w:widowControl w:val="0"/>
              <w:autoSpaceDE w:val="0"/>
              <w:autoSpaceDN w:val="0"/>
              <w:adjustRightInd w:val="0"/>
              <w:spacing w:after="260" w:line="240" w:lineRule="auto"/>
              <w:ind w:left="118" w:right="10"/>
              <w:rPr>
                <w:rFonts w:ascii="Arial" w:hAnsi="Arial" w:cs="Arial"/>
                <w:sz w:val="24"/>
                <w:szCs w:val="24"/>
              </w:rPr>
            </w:pP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58F7EB85"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3A132B0D" w14:textId="77777777">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rsidR="00D82AE1" w:rsidRDefault="00D82AE1" w14:paraId="0C67747B" w14:textId="306F24F0">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Delivered by the Contractor</w:t>
            </w:r>
            <w:r w:rsidR="00BB588F">
              <w:rPr>
                <w:rFonts w:ascii="Arial" w:hAnsi="Arial" w:cs="Arial"/>
                <w:color w:val="000000"/>
              </w:rPr>
              <w:t xml:space="preserve"> </w:t>
            </w:r>
          </w:p>
          <w:p w:rsidRPr="00E32009" w:rsidR="00D82AE1" w:rsidP="0093578A" w:rsidRDefault="00A47112" w14:paraId="1F816330" w14:textId="5B0FACA3">
            <w:pPr>
              <w:widowControl w:val="0"/>
              <w:autoSpaceDE w:val="0"/>
              <w:autoSpaceDN w:val="0"/>
              <w:adjustRightInd w:val="0"/>
              <w:spacing w:after="260" w:line="240" w:lineRule="auto"/>
              <w:ind w:left="118" w:right="10"/>
              <w:rPr>
                <w:rFonts w:ascii="Arial" w:hAnsi="Arial" w:cs="Arial"/>
                <w:b/>
                <w:bCs/>
                <w:color w:val="000000"/>
              </w:rPr>
            </w:pPr>
            <w:r>
              <w:rPr>
                <w:rFonts w:ascii="Arial" w:hAnsi="Arial" w:cs="Arial"/>
                <w:color w:val="000000"/>
              </w:rPr>
              <w:t xml:space="preserve">Delivery Address: </w:t>
            </w:r>
            <w:r w:rsidR="0093578A">
              <w:rPr>
                <w:rFonts w:ascii="Arial" w:hAnsi="Arial" w:cs="Arial"/>
                <w:color w:val="000000"/>
              </w:rPr>
              <w:t>REDACTED</w:t>
            </w:r>
            <w:r w:rsidRPr="00783DD8" w:rsidR="00783DD8">
              <w:rPr>
                <w:rFonts w:ascii="Arial" w:hAnsi="Arial" w:cs="Arial"/>
                <w:color w:val="000000"/>
              </w:rPr>
              <w:t xml:space="preserve"> </w:t>
            </w:r>
          </w:p>
        </w:tc>
      </w:tr>
      <w:tr w:rsidR="00D82AE1" w:rsidTr="00B131FD" w14:paraId="2AEE66D5"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04E6D212"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2615BBEE"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2AD76690" w14:textId="77777777">
            <w:pPr>
              <w:widowControl w:val="0"/>
              <w:autoSpaceDE w:val="0"/>
              <w:autoSpaceDN w:val="0"/>
              <w:adjustRightInd w:val="0"/>
              <w:spacing w:after="0" w:line="240" w:lineRule="auto"/>
              <w:ind w:left="118" w:right="10"/>
              <w:rPr>
                <w:rFonts w:ascii="Arial" w:hAnsi="Arial" w:cs="Arial"/>
                <w:color w:val="000000"/>
              </w:rPr>
            </w:pPr>
          </w:p>
          <w:p w:rsidR="00D82AE1" w:rsidP="003B5D0F" w:rsidRDefault="00D82AE1" w14:paraId="55CE9BEB" w14:textId="298A73E9">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r w:rsidR="003B5D0F">
              <w:rPr>
                <w:rFonts w:ascii="Arial" w:hAnsi="Arial" w:cs="Arial"/>
                <w:color w:val="000000"/>
              </w:rPr>
              <w:t xml:space="preserve"> N/A </w:t>
            </w:r>
          </w:p>
          <w:p w:rsidR="00D82AE1" w:rsidRDefault="00D82AE1" w14:paraId="724061A2" w14:textId="77777777">
            <w:pPr>
              <w:widowControl w:val="0"/>
              <w:autoSpaceDE w:val="0"/>
              <w:autoSpaceDN w:val="0"/>
              <w:adjustRightInd w:val="0"/>
              <w:spacing w:after="0" w:line="240" w:lineRule="auto"/>
              <w:ind w:left="118" w:right="10"/>
              <w:rPr>
                <w:rFonts w:ascii="Arial" w:hAnsi="Arial" w:cs="Arial"/>
                <w:sz w:val="24"/>
                <w:szCs w:val="24"/>
              </w:rPr>
            </w:pPr>
          </w:p>
        </w:tc>
      </w:tr>
      <w:tr w:rsidR="00D82AE1" w:rsidTr="00D82AE1" w14:paraId="5EA19E2C"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16EBD146"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6FC82060"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Meetings</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6B8EFAAF" w14:textId="77777777">
            <w:pPr>
              <w:widowControl w:val="0"/>
              <w:autoSpaceDE w:val="0"/>
              <w:autoSpaceDN w:val="0"/>
              <w:adjustRightInd w:val="0"/>
              <w:spacing w:after="0" w:line="240" w:lineRule="auto"/>
              <w:ind w:left="118" w:right="10"/>
              <w:rPr>
                <w:rFonts w:ascii="Arial" w:hAnsi="Arial" w:cs="Arial"/>
                <w:color w:val="000000"/>
              </w:rPr>
            </w:pPr>
          </w:p>
          <w:p w:rsidRPr="00B131FD" w:rsidR="00D82AE1" w:rsidP="00B131FD" w:rsidRDefault="00D82AE1" w14:paraId="7FCC6091" w14:textId="2F804182">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r w:rsidR="00B131FD">
              <w:rPr>
                <w:rFonts w:ascii="Arial" w:hAnsi="Arial" w:cs="Arial"/>
                <w:color w:val="000000"/>
              </w:rPr>
              <w:t xml:space="preserve">: N/A </w:t>
            </w:r>
          </w:p>
        </w:tc>
      </w:tr>
      <w:tr w:rsidR="00D82AE1" w:rsidTr="00D82AE1" w14:paraId="7C0167C3" w14:textId="77777777">
        <w:tc>
          <w:tcPr>
            <w:tcW w:w="3971"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793DF5CB" w14:textId="77777777">
            <w:pPr>
              <w:widowControl w:val="0"/>
              <w:autoSpaceDE w:val="0"/>
              <w:autoSpaceDN w:val="0"/>
              <w:adjustRightInd w:val="0"/>
              <w:spacing w:after="0" w:line="240" w:lineRule="auto"/>
              <w:ind w:left="118" w:right="10"/>
              <w:rPr>
                <w:rFonts w:ascii="Arial" w:hAnsi="Arial" w:cs="Arial"/>
                <w:color w:val="000000"/>
              </w:rPr>
            </w:pPr>
          </w:p>
          <w:p w:rsidR="00D82AE1" w:rsidRDefault="00D82AE1" w14:paraId="590B5798" w14:textId="77777777">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14 – Progress Reports</w:t>
            </w:r>
          </w:p>
        </w:tc>
        <w:tc>
          <w:tcPr>
            <w:tcW w:w="5989" w:type="dxa"/>
            <w:tcBorders>
              <w:top w:val="single" w:color="000000" w:sz="8" w:space="0"/>
              <w:left w:val="single" w:color="000000" w:sz="8" w:space="0"/>
              <w:bottom w:val="single" w:color="000000" w:sz="8" w:space="0"/>
              <w:right w:val="single" w:color="000000" w:sz="8" w:space="0"/>
            </w:tcBorders>
            <w:shd w:val="clear" w:color="auto" w:fill="FFFFFF"/>
          </w:tcPr>
          <w:p w:rsidR="00D82AE1" w:rsidRDefault="00D82AE1" w14:paraId="232C3CF6" w14:textId="77777777">
            <w:pPr>
              <w:widowControl w:val="0"/>
              <w:autoSpaceDE w:val="0"/>
              <w:autoSpaceDN w:val="0"/>
              <w:adjustRightInd w:val="0"/>
              <w:spacing w:after="0" w:line="240" w:lineRule="auto"/>
              <w:ind w:left="118" w:right="10"/>
              <w:rPr>
                <w:rFonts w:ascii="Arial" w:hAnsi="Arial" w:cs="Arial"/>
                <w:color w:val="000000"/>
              </w:rPr>
            </w:pPr>
          </w:p>
          <w:p w:rsidRPr="00B131FD" w:rsidR="00D82AE1" w:rsidP="00B131FD" w:rsidRDefault="00D82AE1" w14:paraId="5DAE1FA8" w14:textId="2A7700D3">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r w:rsidR="00B131FD">
              <w:rPr>
                <w:rFonts w:ascii="Arial" w:hAnsi="Arial" w:cs="Arial"/>
                <w:color w:val="000000"/>
              </w:rPr>
              <w:t xml:space="preserve"> N/A </w:t>
            </w:r>
            <w:r>
              <w:rPr>
                <w:rFonts w:ascii="Arial" w:hAnsi="Arial" w:cs="Arial"/>
                <w:color w:val="000000"/>
              </w:rPr>
              <w:t xml:space="preserve"> </w:t>
            </w:r>
          </w:p>
        </w:tc>
      </w:tr>
    </w:tbl>
    <w:p w:rsidR="00D82AE1" w:rsidP="00D82AE1" w:rsidRDefault="00D82AE1" w14:paraId="5CF6AE15" w14:textId="77777777">
      <w:pPr>
        <w:widowControl w:val="0"/>
        <w:autoSpaceDE w:val="0"/>
        <w:autoSpaceDN w:val="0"/>
        <w:adjustRightInd w:val="0"/>
        <w:spacing w:after="260" w:line="240" w:lineRule="auto"/>
        <w:ind w:left="120"/>
        <w:rPr>
          <w:rFonts w:ascii="Arial" w:hAnsi="Arial" w:cs="Arial"/>
          <w:sz w:val="24"/>
          <w:szCs w:val="24"/>
        </w:rPr>
      </w:pPr>
    </w:p>
    <w:p w:rsidR="00D82AE1" w:rsidP="00D82AE1" w:rsidRDefault="00D82AE1" w14:paraId="7E813A69" w14:textId="77777777">
      <w:pPr>
        <w:widowControl w:val="0"/>
        <w:autoSpaceDE w:val="0"/>
        <w:autoSpaceDN w:val="0"/>
        <w:adjustRightInd w:val="0"/>
        <w:spacing w:after="200" w:line="276" w:lineRule="auto"/>
        <w:ind w:left="120" w:right="114"/>
        <w:rPr>
          <w:rFonts w:ascii="Arial" w:hAnsi="Arial" w:cs="Arial"/>
          <w:sz w:val="24"/>
          <w:szCs w:val="24"/>
        </w:rPr>
      </w:pPr>
    </w:p>
    <w:p w:rsidR="00A6398F" w:rsidRDefault="00A6398F" w14:paraId="0E86FE50" w14:textId="592C4FFC">
      <w:pPr>
        <w:rPr>
          <w:rFonts w:ascii="Arial" w:hAnsi="Arial" w:cs="Arial"/>
          <w:b/>
          <w:bCs/>
          <w:sz w:val="28"/>
          <w:szCs w:val="28"/>
        </w:rPr>
      </w:pPr>
      <w:r>
        <w:rPr>
          <w:rFonts w:ascii="Arial" w:hAnsi="Arial" w:cs="Arial"/>
          <w:b/>
          <w:bCs/>
          <w:sz w:val="28"/>
          <w:szCs w:val="28"/>
        </w:rPr>
        <w:br w:type="page"/>
      </w:r>
    </w:p>
    <w:p w:rsidR="00A6398F" w:rsidP="00A6398F" w:rsidRDefault="00A6398F" w14:paraId="0ADB9ACC" w14:textId="77777777">
      <w:pPr>
        <w:keepNext/>
        <w:keepLines/>
        <w:widowControl w:val="0"/>
        <w:autoSpaceDE w:val="0"/>
        <w:autoSpaceDN w:val="0"/>
        <w:adjustRightInd w:val="0"/>
        <w:spacing w:after="0" w:line="276" w:lineRule="auto"/>
        <w:ind w:left="120" w:right="114"/>
        <w:rPr>
          <w:rFonts w:ascii="Arial" w:hAnsi="Arial" w:cs="Arial"/>
          <w:sz w:val="24"/>
          <w:szCs w:val="24"/>
        </w:rPr>
      </w:pPr>
      <w:bookmarkStart w:name="_Toc501022446_12_4" w:id="3"/>
      <w:r>
        <w:rPr>
          <w:rFonts w:ascii="Arial" w:hAnsi="Arial" w:cs="Arial"/>
          <w:b/>
          <w:bCs/>
          <w:color w:val="000000"/>
        </w:rPr>
        <w:lastRenderedPageBreak/>
        <w:t>Schedule 4 - Contractor's Sensitive Information Form (i.a.w. Clause 5)</w:t>
      </w:r>
      <w:bookmarkEnd w:id="3"/>
    </w:p>
    <w:p w:rsidR="00A6398F" w:rsidP="00A6398F" w:rsidRDefault="00A6398F" w14:paraId="25CE3F61" w14:textId="77777777">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6398F" w14:paraId="5E4416B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774CF446" w14:textId="3BC07E9C">
            <w:pPr>
              <w:widowControl w:val="0"/>
              <w:autoSpaceDE w:val="0"/>
              <w:autoSpaceDN w:val="0"/>
              <w:adjustRightInd w:val="0"/>
              <w:spacing w:before="120" w:after="180" w:line="240" w:lineRule="auto"/>
              <w:ind w:left="152" w:right="10"/>
              <w:rPr>
                <w:rFonts w:ascii="Arial" w:hAnsi="Arial" w:cs="Arial"/>
                <w:sz w:val="24"/>
                <w:szCs w:val="24"/>
              </w:rPr>
            </w:pPr>
            <w:bookmarkStart w:name="#Text310" w:id="4"/>
            <w:bookmarkEnd w:id="4"/>
            <w:r>
              <w:rPr>
                <w:rFonts w:ascii="Arial" w:hAnsi="Arial" w:cs="Arial"/>
                <w:color w:val="000000"/>
              </w:rPr>
              <w:t>Contract  No: 71</w:t>
            </w:r>
            <w:r w:rsidR="003B7300">
              <w:rPr>
                <w:rFonts w:ascii="Arial" w:hAnsi="Arial" w:cs="Arial"/>
                <w:color w:val="000000"/>
              </w:rPr>
              <w:t>3</w:t>
            </w:r>
            <w:r w:rsidR="00723D10">
              <w:rPr>
                <w:rFonts w:ascii="Arial" w:hAnsi="Arial" w:cs="Arial"/>
                <w:color w:val="000000"/>
              </w:rPr>
              <w:t>9</w:t>
            </w:r>
            <w:r w:rsidR="003B7300">
              <w:rPr>
                <w:rFonts w:ascii="Arial" w:hAnsi="Arial" w:cs="Arial"/>
                <w:color w:val="000000"/>
              </w:rPr>
              <w:t>6</w:t>
            </w:r>
            <w:r>
              <w:rPr>
                <w:rFonts w:ascii="Arial" w:hAnsi="Arial" w:cs="Arial"/>
                <w:color w:val="000000"/>
              </w:rPr>
              <w:t>1</w:t>
            </w:r>
            <w:r w:rsidR="003B7300">
              <w:rPr>
                <w:rFonts w:ascii="Arial" w:hAnsi="Arial" w:cs="Arial"/>
                <w:color w:val="000000"/>
              </w:rPr>
              <w:t>45</w:t>
            </w:r>
            <w:r w:rsidR="00723D10">
              <w:rPr>
                <w:rFonts w:ascii="Arial" w:hAnsi="Arial" w:cs="Arial"/>
                <w:color w:val="000000"/>
              </w:rPr>
              <w:t>0</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704D6E48"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7527687A" w14:textId="12EE89B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r w:rsidR="006C176B">
              <w:rPr>
                <w:rFonts w:ascii="Arial" w:hAnsi="Arial" w:cs="Arial"/>
                <w:color w:val="000000"/>
              </w:rPr>
              <w:t xml:space="preserve"> N/A</w:t>
            </w:r>
          </w:p>
          <w:p w:rsidR="00A6398F" w:rsidRDefault="00A6398F" w14:paraId="03E00AE8" w14:textId="77777777">
            <w:pPr>
              <w:widowControl w:val="0"/>
              <w:autoSpaceDE w:val="0"/>
              <w:autoSpaceDN w:val="0"/>
              <w:adjustRightInd w:val="0"/>
              <w:spacing w:after="0" w:line="240" w:lineRule="auto"/>
              <w:ind w:left="152" w:right="10"/>
              <w:rPr>
                <w:rFonts w:ascii="Arial" w:hAnsi="Arial" w:cs="Arial"/>
                <w:color w:val="000000"/>
              </w:rPr>
            </w:pPr>
            <w:bookmarkStart w:name="#Text311" w:id="5"/>
            <w:bookmarkEnd w:id="5"/>
          </w:p>
          <w:p w:rsidR="00A6398F" w:rsidRDefault="00A6398F" w14:paraId="450F200D" w14:textId="777777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6F1A3A3"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658CBF02" w14:textId="77777777">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rsidR="00A6398F" w:rsidRDefault="00A6398F" w14:paraId="63889D7F" w14:textId="77777777">
            <w:pPr>
              <w:widowControl w:val="0"/>
              <w:autoSpaceDE w:val="0"/>
              <w:autoSpaceDN w:val="0"/>
              <w:adjustRightInd w:val="0"/>
              <w:spacing w:after="0" w:line="240" w:lineRule="auto"/>
              <w:ind w:left="152" w:right="10"/>
              <w:rPr>
                <w:rFonts w:ascii="Arial" w:hAnsi="Arial" w:cs="Arial"/>
                <w:color w:val="000000"/>
              </w:rPr>
            </w:pPr>
            <w:bookmarkStart w:name="#Text312" w:id="6"/>
            <w:bookmarkEnd w:id="6"/>
          </w:p>
          <w:p w:rsidR="00A6398F" w:rsidRDefault="00A6398F" w14:paraId="0B0EEEF3" w14:textId="777777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3BD2F07E"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0F1F895F" w14:textId="77777777">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rsidR="00A6398F" w:rsidRDefault="00A6398F" w14:paraId="47E5BD3B" w14:textId="77777777">
            <w:pPr>
              <w:widowControl w:val="0"/>
              <w:autoSpaceDE w:val="0"/>
              <w:autoSpaceDN w:val="0"/>
              <w:adjustRightInd w:val="0"/>
              <w:spacing w:after="0" w:line="240" w:lineRule="auto"/>
              <w:ind w:left="152" w:right="10"/>
              <w:rPr>
                <w:rFonts w:ascii="Arial" w:hAnsi="Arial" w:cs="Arial"/>
                <w:color w:val="000000"/>
              </w:rPr>
            </w:pPr>
            <w:bookmarkStart w:name="#Text313" w:id="7"/>
            <w:bookmarkEnd w:id="7"/>
          </w:p>
          <w:p w:rsidR="00A6398F" w:rsidRDefault="00A6398F" w14:paraId="5399515B" w14:textId="777777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AAAD5F1"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2660E2D9" w14:textId="77777777">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rsidR="00A6398F" w:rsidRDefault="00A6398F" w14:paraId="6DEB66D6" w14:textId="77777777">
            <w:pPr>
              <w:widowControl w:val="0"/>
              <w:autoSpaceDE w:val="0"/>
              <w:autoSpaceDN w:val="0"/>
              <w:adjustRightInd w:val="0"/>
              <w:spacing w:after="0" w:line="240" w:lineRule="auto"/>
              <w:ind w:left="152" w:right="10"/>
              <w:rPr>
                <w:rFonts w:ascii="Arial" w:hAnsi="Arial" w:cs="Arial"/>
                <w:color w:val="000000"/>
              </w:rPr>
            </w:pPr>
            <w:bookmarkStart w:name="#Text314" w:id="8"/>
            <w:bookmarkEnd w:id="8"/>
          </w:p>
          <w:p w:rsidR="00A6398F" w:rsidRDefault="00A6398F" w14:paraId="7AD50EEF" w14:textId="777777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A6398F" w14:paraId="5D153265"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66DE66C6" w14:textId="77777777">
            <w:pPr>
              <w:widowControl w:val="0"/>
              <w:autoSpaceDE w:val="0"/>
              <w:autoSpaceDN w:val="0"/>
              <w:adjustRightInd w:val="0"/>
              <w:spacing w:after="0" w:line="240" w:lineRule="auto"/>
              <w:ind w:left="152" w:right="10"/>
              <w:rPr>
                <w:rFonts w:ascii="Arial" w:hAnsi="Arial" w:cs="Arial"/>
                <w:color w:val="000000"/>
              </w:rPr>
            </w:pPr>
            <w:bookmarkStart w:name="#Text315" w:id="9"/>
            <w:bookmarkEnd w:id="9"/>
          </w:p>
          <w:p w:rsidR="00A6398F" w:rsidRDefault="00A6398F" w14:paraId="7D19AD2A" w14:textId="777777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6398F" w14:paraId="4F7FE049" w14:textId="77777777">
        <w:tc>
          <w:tcPr>
            <w:tcW w:w="10000" w:type="dxa"/>
            <w:tcBorders>
              <w:top w:val="single" w:color="000000" w:sz="8" w:space="0"/>
              <w:left w:val="single" w:color="000000" w:sz="8" w:space="0"/>
              <w:bottom w:val="single" w:color="000000" w:sz="8" w:space="0"/>
              <w:right w:val="single" w:color="000000" w:sz="8" w:space="0"/>
            </w:tcBorders>
            <w:shd w:val="clear" w:color="auto" w:fill="FFFFFF"/>
          </w:tcPr>
          <w:p w:rsidR="00A6398F" w:rsidRDefault="00A6398F" w14:paraId="113B3C90" w14:textId="77777777">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rsidR="00A6398F" w:rsidRDefault="00A6398F" w14:paraId="288F1B0F" w14:textId="77777777">
            <w:pPr>
              <w:widowControl w:val="0"/>
              <w:autoSpaceDE w:val="0"/>
              <w:autoSpaceDN w:val="0"/>
              <w:adjustRightInd w:val="0"/>
              <w:spacing w:after="0" w:line="240" w:lineRule="auto"/>
              <w:ind w:left="152" w:right="10"/>
              <w:rPr>
                <w:rFonts w:ascii="Arial" w:hAnsi="Arial" w:cs="Arial"/>
                <w:color w:val="000000"/>
              </w:rPr>
            </w:pPr>
            <w:bookmarkStart w:name="#Text316" w:id="10"/>
            <w:bookmarkEnd w:id="10"/>
          </w:p>
          <w:p w:rsidR="00A6398F" w:rsidRDefault="00A6398F" w14:paraId="150DD183" w14:textId="78F8D95A">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sidR="006C176B">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A6398F" w:rsidRDefault="00A6398F" w14:paraId="4E2B57DF" w14:textId="77777777">
            <w:pPr>
              <w:widowControl w:val="0"/>
              <w:autoSpaceDE w:val="0"/>
              <w:autoSpaceDN w:val="0"/>
              <w:adjustRightInd w:val="0"/>
              <w:spacing w:after="0" w:line="240" w:lineRule="auto"/>
              <w:ind w:left="152" w:right="10"/>
              <w:rPr>
                <w:rFonts w:ascii="Arial" w:hAnsi="Arial" w:cs="Arial"/>
                <w:color w:val="000000"/>
              </w:rPr>
            </w:pPr>
            <w:bookmarkStart w:name="#Text317" w:id="11"/>
            <w:bookmarkEnd w:id="11"/>
          </w:p>
          <w:p w:rsidR="00A6398F" w:rsidRDefault="00A6398F" w14:paraId="6FD6D236" w14:textId="77777777">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A6398F" w:rsidRDefault="00A6398F" w14:paraId="1F4B5768" w14:textId="77777777">
            <w:pPr>
              <w:widowControl w:val="0"/>
              <w:autoSpaceDE w:val="0"/>
              <w:autoSpaceDN w:val="0"/>
              <w:adjustRightInd w:val="0"/>
              <w:spacing w:after="0" w:line="240" w:lineRule="auto"/>
              <w:ind w:left="152" w:right="10"/>
              <w:rPr>
                <w:rFonts w:ascii="Arial" w:hAnsi="Arial" w:cs="Arial"/>
                <w:color w:val="000000"/>
              </w:rPr>
            </w:pPr>
            <w:bookmarkStart w:name="#Text318" w:id="12"/>
            <w:bookmarkEnd w:id="12"/>
          </w:p>
          <w:p w:rsidR="00A6398F" w:rsidRDefault="00A6398F" w14:paraId="2864F8F0" w14:textId="7DB74921">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A6398F" w:rsidRDefault="00A6398F" w14:paraId="44AEE5F4" w14:textId="77777777">
            <w:pPr>
              <w:widowControl w:val="0"/>
              <w:autoSpaceDE w:val="0"/>
              <w:autoSpaceDN w:val="0"/>
              <w:adjustRightInd w:val="0"/>
              <w:spacing w:after="0" w:line="240" w:lineRule="auto"/>
              <w:ind w:left="152" w:right="10"/>
              <w:rPr>
                <w:rFonts w:ascii="Arial" w:hAnsi="Arial" w:cs="Arial"/>
                <w:color w:val="000000"/>
              </w:rPr>
            </w:pPr>
            <w:bookmarkStart w:name="#Text319" w:id="13"/>
            <w:bookmarkEnd w:id="13"/>
          </w:p>
          <w:p w:rsidR="00A6398F" w:rsidRDefault="00A6398F" w14:paraId="04B8A885" w14:textId="14AC0312">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sidR="006C176B">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A6398F" w:rsidRDefault="00A6398F" w14:paraId="3B25B8DA" w14:textId="77777777">
            <w:pPr>
              <w:widowControl w:val="0"/>
              <w:autoSpaceDE w:val="0"/>
              <w:autoSpaceDN w:val="0"/>
              <w:adjustRightInd w:val="0"/>
              <w:spacing w:after="0" w:line="240" w:lineRule="auto"/>
              <w:ind w:left="152" w:right="10"/>
              <w:rPr>
                <w:rFonts w:ascii="Arial" w:hAnsi="Arial" w:cs="Arial"/>
                <w:color w:val="000000"/>
              </w:rPr>
            </w:pPr>
            <w:bookmarkStart w:name="#Text320" w:id="14"/>
            <w:bookmarkEnd w:id="14"/>
          </w:p>
          <w:p w:rsidR="00A6398F" w:rsidRDefault="00A6398F" w14:paraId="3131686D" w14:textId="25FE9119">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rsidR="00A6398F" w:rsidP="00A6398F" w:rsidRDefault="00A6398F" w14:paraId="77CC1D51" w14:textId="77777777">
      <w:pPr>
        <w:widowControl w:val="0"/>
        <w:autoSpaceDE w:val="0"/>
        <w:autoSpaceDN w:val="0"/>
        <w:adjustRightInd w:val="0"/>
        <w:spacing w:after="260" w:line="240" w:lineRule="auto"/>
        <w:ind w:left="120"/>
        <w:rPr>
          <w:rFonts w:ascii="Arial" w:hAnsi="Arial" w:cs="Arial"/>
          <w:sz w:val="24"/>
          <w:szCs w:val="24"/>
        </w:rPr>
      </w:pPr>
    </w:p>
    <w:p w:rsidR="00A6398F" w:rsidRDefault="00A6398F" w14:paraId="1405606C" w14:textId="4F902523">
      <w:pPr>
        <w:rPr>
          <w:rFonts w:ascii="Arial" w:hAnsi="Arial" w:cs="Arial"/>
          <w:b/>
          <w:bCs/>
          <w:sz w:val="28"/>
          <w:szCs w:val="28"/>
        </w:rPr>
      </w:pPr>
      <w:r>
        <w:rPr>
          <w:rFonts w:ascii="Arial" w:hAnsi="Arial" w:cs="Arial"/>
          <w:b/>
          <w:bCs/>
          <w:sz w:val="28"/>
          <w:szCs w:val="28"/>
        </w:rPr>
        <w:br w:type="page"/>
      </w:r>
    </w:p>
    <w:p w:rsidRPr="00A6398F" w:rsidR="00A6398F" w:rsidP="00A6398F" w:rsidRDefault="00A6398F" w14:paraId="2B234B3C" w14:textId="77777777">
      <w:pPr>
        <w:keepNext/>
        <w:keepLines/>
        <w:widowControl w:val="0"/>
        <w:autoSpaceDE w:val="0"/>
        <w:autoSpaceDN w:val="0"/>
        <w:adjustRightInd w:val="0"/>
        <w:spacing w:before="480" w:after="0" w:line="276" w:lineRule="auto"/>
        <w:ind w:left="120" w:right="114"/>
        <w:rPr>
          <w:rFonts w:ascii="Arial" w:hAnsi="Arial" w:cs="Arial"/>
        </w:rPr>
      </w:pPr>
      <w:bookmarkStart w:name="_Toc501022445_13" w:id="15"/>
      <w:r w:rsidRPr="00A6398F">
        <w:rPr>
          <w:rFonts w:ascii="Arial" w:hAnsi="Arial" w:cs="Arial"/>
          <w:b/>
          <w:bCs/>
          <w:color w:val="000000"/>
        </w:rPr>
        <w:lastRenderedPageBreak/>
        <w:t>Schedule 5 - Notification of IPR restrictions (IAW Clause 7)</w:t>
      </w:r>
      <w:bookmarkEnd w:id="15"/>
    </w:p>
    <w:p w:rsidRPr="00A6398F" w:rsidR="00A6398F" w:rsidP="00A6398F" w:rsidRDefault="00A6398F" w14:paraId="3485BED2" w14:textId="77777777">
      <w:pPr>
        <w:widowControl w:val="0"/>
        <w:autoSpaceDE w:val="0"/>
        <w:autoSpaceDN w:val="0"/>
        <w:adjustRightInd w:val="0"/>
        <w:spacing w:after="60" w:line="240" w:lineRule="auto"/>
        <w:ind w:left="120"/>
        <w:jc w:val="right"/>
        <w:rPr>
          <w:rFonts w:ascii="Arial" w:hAnsi="Arial" w:cs="Arial"/>
          <w:sz w:val="24"/>
          <w:szCs w:val="24"/>
        </w:rPr>
      </w:pPr>
      <w:r w:rsidRPr="00A6398F">
        <w:rPr>
          <w:rFonts w:ascii="Arial" w:hAnsi="Arial" w:cs="Arial"/>
          <w:color w:val="000000"/>
        </w:rPr>
        <w:t>DEFFORM 711 (Edn 11/22)</w:t>
      </w:r>
    </w:p>
    <w:p w:rsidR="00A6398F" w:rsidP="00A6398F" w:rsidRDefault="00A6398F" w14:paraId="09F65429" w14:textId="77777777">
      <w:pPr>
        <w:widowControl w:val="0"/>
        <w:autoSpaceDE w:val="0"/>
        <w:autoSpaceDN w:val="0"/>
        <w:adjustRightInd w:val="0"/>
        <w:spacing w:after="60" w:line="240" w:lineRule="auto"/>
        <w:ind w:left="120"/>
        <w:rPr>
          <w:rFonts w:ascii="Arial" w:hAnsi="Arial" w:cs="Arial"/>
          <w:sz w:val="24"/>
          <w:szCs w:val="24"/>
        </w:rPr>
      </w:pPr>
    </w:p>
    <w:p w:rsidR="00A6398F" w:rsidP="00A6398F" w:rsidRDefault="00A6398F" w14:paraId="4A076284" w14:textId="7777777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A6398F" w:rsidP="00A6398F" w:rsidRDefault="00A6398F" w14:paraId="185B2F95" w14:textId="7777777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rsidR="00A6398F" w:rsidP="00A6398F" w:rsidRDefault="00A6398F" w14:paraId="7D3D217F" w14:textId="77777777">
      <w:pPr>
        <w:widowControl w:val="0"/>
        <w:autoSpaceDE w:val="0"/>
        <w:autoSpaceDN w:val="0"/>
        <w:adjustRightInd w:val="0"/>
        <w:spacing w:after="60" w:line="240" w:lineRule="auto"/>
        <w:ind w:left="120"/>
        <w:rPr>
          <w:rFonts w:ascii="Arial" w:hAnsi="Arial" w:cs="Arial"/>
          <w:sz w:val="24"/>
          <w:szCs w:val="24"/>
        </w:rPr>
      </w:pPr>
    </w:p>
    <w:p w:rsidR="00A6398F" w:rsidP="00A6398F" w:rsidRDefault="00A6398F" w14:paraId="2D3AF215"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rsidR="00A6398F" w:rsidP="00A6398F" w:rsidRDefault="00A6398F" w14:paraId="4965EDAA" w14:textId="7777777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Pr="00A6398F" w:rsidR="00A6398F" w14:paraId="7C5A5D9C" w14:textId="77777777">
        <w:tc>
          <w:tcPr>
            <w:tcW w:w="4000" w:type="dxa"/>
            <w:gridSpan w:val="2"/>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P="00A6398F" w:rsidRDefault="00A6398F" w14:paraId="2BA64E55" w14:textId="18C95EC4">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1, ITT/Contract Number</w:t>
            </w:r>
          </w:p>
        </w:tc>
        <w:tc>
          <w:tcPr>
            <w:tcW w:w="6000" w:type="dxa"/>
            <w:gridSpan w:val="3"/>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617DBDC" w14:textId="58BF12F3">
            <w:pPr>
              <w:widowControl w:val="0"/>
              <w:autoSpaceDE w:val="0"/>
              <w:autoSpaceDN w:val="0"/>
              <w:adjustRightInd w:val="0"/>
              <w:spacing w:after="0" w:line="240" w:lineRule="auto"/>
              <w:ind w:left="118" w:right="10"/>
              <w:rPr>
                <w:rFonts w:ascii="Arial" w:hAnsi="Arial" w:cs="Arial"/>
              </w:rPr>
            </w:pPr>
            <w:r w:rsidRPr="00A6398F">
              <w:rPr>
                <w:rFonts w:ascii="Arial" w:hAnsi="Arial" w:cs="Arial"/>
              </w:rPr>
              <w:t>71</w:t>
            </w:r>
            <w:r w:rsidR="003B7300">
              <w:rPr>
                <w:rFonts w:ascii="Arial" w:hAnsi="Arial" w:cs="Arial"/>
              </w:rPr>
              <w:t>3</w:t>
            </w:r>
            <w:r w:rsidR="00723D10">
              <w:rPr>
                <w:rFonts w:ascii="Arial" w:hAnsi="Arial" w:cs="Arial"/>
              </w:rPr>
              <w:t>9</w:t>
            </w:r>
            <w:r w:rsidR="003B7300">
              <w:rPr>
                <w:rFonts w:ascii="Arial" w:hAnsi="Arial" w:cs="Arial"/>
              </w:rPr>
              <w:t>6145</w:t>
            </w:r>
            <w:r w:rsidR="00723D10">
              <w:rPr>
                <w:rFonts w:ascii="Arial" w:hAnsi="Arial" w:cs="Arial"/>
              </w:rPr>
              <w:t>0</w:t>
            </w:r>
          </w:p>
        </w:tc>
      </w:tr>
      <w:tr w:rsidRPr="00A6398F" w:rsidR="00A6398F" w14:paraId="11E97990"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31C62FF2" w14:textId="77777777">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2. ID#</w:t>
            </w: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1B2A1D93" w14:textId="77777777">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3. Unique Technical Data Reference Number / Label</w:t>
            </w: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39BD4EE5"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4. </w:t>
            </w:r>
          </w:p>
          <w:p w:rsidRPr="00A6398F" w:rsidR="00A6398F" w:rsidRDefault="00A6398F" w14:paraId="2E886D67" w14:textId="77777777">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Unique Article(s) Identification Number / Label</w:t>
            </w: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2D9C376"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5. </w:t>
            </w:r>
          </w:p>
          <w:p w:rsidRPr="00A6398F" w:rsidR="00A6398F" w:rsidRDefault="00A6398F" w14:paraId="372C64CD"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Statement </w:t>
            </w:r>
          </w:p>
          <w:p w:rsidRPr="00A6398F" w:rsidR="00A6398F" w:rsidRDefault="00A6398F" w14:paraId="3D23EBA2" w14:textId="77777777">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Describing IPR Restriction</w:t>
            </w: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613738E"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 xml:space="preserve">6. </w:t>
            </w:r>
          </w:p>
          <w:p w:rsidRPr="00A6398F" w:rsidR="00A6398F" w:rsidRDefault="00A6398F" w14:paraId="5344CFEC" w14:textId="77777777">
            <w:pPr>
              <w:widowControl w:val="0"/>
              <w:autoSpaceDE w:val="0"/>
              <w:autoSpaceDN w:val="0"/>
              <w:adjustRightInd w:val="0"/>
              <w:spacing w:after="60" w:line="240" w:lineRule="auto"/>
              <w:ind w:left="118" w:right="10"/>
              <w:rPr>
                <w:rFonts w:ascii="Arial" w:hAnsi="Arial" w:cs="Arial"/>
              </w:rPr>
            </w:pPr>
            <w:r w:rsidRPr="00A6398F">
              <w:rPr>
                <w:rFonts w:ascii="Arial" w:hAnsi="Arial" w:cs="Arial"/>
                <w:color w:val="000000"/>
              </w:rPr>
              <w:t>Ownership of the Intellectual Property Rights</w:t>
            </w:r>
          </w:p>
        </w:tc>
      </w:tr>
      <w:tr w:rsidRPr="00A6398F" w:rsidR="00A6398F" w14:paraId="45A76589"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4E94136"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1</w:t>
            </w:r>
          </w:p>
          <w:p w:rsidRPr="00A6398F" w:rsidR="00A6398F" w:rsidRDefault="006C176B" w14:paraId="43777B6D" w14:textId="1400C306">
            <w:pPr>
              <w:widowControl w:val="0"/>
              <w:autoSpaceDE w:val="0"/>
              <w:autoSpaceDN w:val="0"/>
              <w:adjustRightInd w:val="0"/>
              <w:spacing w:after="60" w:line="240" w:lineRule="auto"/>
              <w:ind w:left="118" w:right="10"/>
              <w:rPr>
                <w:rFonts w:ascii="Arial" w:hAnsi="Arial" w:cs="Arial"/>
              </w:rPr>
            </w:pPr>
            <w:r>
              <w:rPr>
                <w:rFonts w:ascii="Arial" w:hAnsi="Arial" w:cs="Arial"/>
              </w:rPr>
              <w:t>N/A</w:t>
            </w:r>
          </w:p>
          <w:p w:rsidRPr="00A6398F" w:rsidR="00A6398F" w:rsidRDefault="00A6398F" w14:paraId="59C6D106"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3B4DB782"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F85D862"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3CCAFF7E"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52B86116"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06715A71" w14:textId="77777777">
            <w:pPr>
              <w:widowControl w:val="0"/>
              <w:autoSpaceDE w:val="0"/>
              <w:autoSpaceDN w:val="0"/>
              <w:adjustRightInd w:val="0"/>
              <w:spacing w:after="0" w:line="240" w:lineRule="auto"/>
              <w:ind w:left="118" w:right="10"/>
              <w:rPr>
                <w:rFonts w:ascii="Arial" w:hAnsi="Arial" w:cs="Arial"/>
              </w:rPr>
            </w:pPr>
          </w:p>
        </w:tc>
      </w:tr>
      <w:tr w:rsidRPr="00A6398F" w:rsidR="00A6398F" w14:paraId="6CF61282"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1EF135C"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2</w:t>
            </w:r>
          </w:p>
          <w:p w:rsidRPr="00A6398F" w:rsidR="00A6398F" w:rsidRDefault="00A6398F" w14:paraId="0BC67B0E"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586B7843"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2DF19AAD"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8C7ADC0"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0F615C7F"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5261B07"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1E7996F" w14:textId="77777777">
            <w:pPr>
              <w:widowControl w:val="0"/>
              <w:autoSpaceDE w:val="0"/>
              <w:autoSpaceDN w:val="0"/>
              <w:adjustRightInd w:val="0"/>
              <w:spacing w:after="0" w:line="240" w:lineRule="auto"/>
              <w:ind w:left="118" w:right="10"/>
              <w:rPr>
                <w:rFonts w:ascii="Arial" w:hAnsi="Arial" w:cs="Arial"/>
              </w:rPr>
            </w:pPr>
          </w:p>
        </w:tc>
      </w:tr>
      <w:tr w:rsidRPr="00A6398F" w:rsidR="00A6398F" w14:paraId="09048C8F"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3731079A"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3</w:t>
            </w:r>
          </w:p>
          <w:p w:rsidRPr="00A6398F" w:rsidR="00A6398F" w:rsidRDefault="00A6398F" w14:paraId="6EFD7AE1"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0D600513"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37AF5CC8"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5D8724F1"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4A12BE9"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561E54DF"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64AAD6EF" w14:textId="77777777">
            <w:pPr>
              <w:widowControl w:val="0"/>
              <w:autoSpaceDE w:val="0"/>
              <w:autoSpaceDN w:val="0"/>
              <w:adjustRightInd w:val="0"/>
              <w:spacing w:after="0" w:line="240" w:lineRule="auto"/>
              <w:ind w:left="118" w:right="10"/>
              <w:rPr>
                <w:rFonts w:ascii="Arial" w:hAnsi="Arial" w:cs="Arial"/>
              </w:rPr>
            </w:pPr>
          </w:p>
        </w:tc>
      </w:tr>
      <w:tr w:rsidRPr="00A6398F" w:rsidR="00A6398F" w14:paraId="247BF78F"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0E90F57C"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4</w:t>
            </w:r>
          </w:p>
          <w:p w:rsidRPr="00A6398F" w:rsidR="00A6398F" w:rsidRDefault="00A6398F" w14:paraId="6A265DFA"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5CF0280B"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043D213D"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3830E293"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670EAD5"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74EDC784"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610C007F" w14:textId="77777777">
            <w:pPr>
              <w:widowControl w:val="0"/>
              <w:autoSpaceDE w:val="0"/>
              <w:autoSpaceDN w:val="0"/>
              <w:adjustRightInd w:val="0"/>
              <w:spacing w:after="0" w:line="240" w:lineRule="auto"/>
              <w:ind w:left="118" w:right="10"/>
              <w:rPr>
                <w:rFonts w:ascii="Arial" w:hAnsi="Arial" w:cs="Arial"/>
              </w:rPr>
            </w:pPr>
          </w:p>
        </w:tc>
      </w:tr>
      <w:tr w:rsidRPr="00A6398F" w:rsidR="00A6398F" w14:paraId="3F4C24AA"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2D4E03F"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5</w:t>
            </w:r>
          </w:p>
          <w:p w:rsidRPr="00A6398F" w:rsidR="00A6398F" w:rsidRDefault="00A6398F" w14:paraId="7BABACAC"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040C2FE2"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6295AC11"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2F70682"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79C16624"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0B7866C5"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50B586D" w14:textId="77777777">
            <w:pPr>
              <w:widowControl w:val="0"/>
              <w:autoSpaceDE w:val="0"/>
              <w:autoSpaceDN w:val="0"/>
              <w:adjustRightInd w:val="0"/>
              <w:spacing w:after="0" w:line="240" w:lineRule="auto"/>
              <w:ind w:left="118" w:right="10"/>
              <w:rPr>
                <w:rFonts w:ascii="Arial" w:hAnsi="Arial" w:cs="Arial"/>
              </w:rPr>
            </w:pPr>
          </w:p>
        </w:tc>
      </w:tr>
      <w:tr w:rsidRPr="00A6398F" w:rsidR="00A6398F" w14:paraId="1D29CBAF"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67276A24"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6</w:t>
            </w:r>
          </w:p>
          <w:p w:rsidRPr="00A6398F" w:rsidR="00A6398F" w:rsidRDefault="00A6398F" w14:paraId="6E1FE5DB"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58C1E949"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221F708F"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2B2DEC07"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1BC4865D"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5D634BA4"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4559B2B6" w14:textId="77777777">
            <w:pPr>
              <w:widowControl w:val="0"/>
              <w:autoSpaceDE w:val="0"/>
              <w:autoSpaceDN w:val="0"/>
              <w:adjustRightInd w:val="0"/>
              <w:spacing w:after="0" w:line="240" w:lineRule="auto"/>
              <w:ind w:left="118" w:right="10"/>
              <w:rPr>
                <w:rFonts w:ascii="Arial" w:hAnsi="Arial" w:cs="Arial"/>
              </w:rPr>
            </w:pPr>
          </w:p>
        </w:tc>
      </w:tr>
      <w:tr w:rsidRPr="00A6398F" w:rsidR="00A6398F" w14:paraId="6EDC0B25"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6777AAB3"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7</w:t>
            </w:r>
          </w:p>
          <w:p w:rsidRPr="00A6398F" w:rsidR="00A6398F" w:rsidRDefault="00A6398F" w14:paraId="74DC82B8"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4A8FCA0C"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09471C48"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0814BB8B"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1E6B7E9E"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1CE532F1"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1FDFFC3A" w14:textId="77777777">
            <w:pPr>
              <w:widowControl w:val="0"/>
              <w:autoSpaceDE w:val="0"/>
              <w:autoSpaceDN w:val="0"/>
              <w:adjustRightInd w:val="0"/>
              <w:spacing w:after="0" w:line="240" w:lineRule="auto"/>
              <w:ind w:left="118" w:right="10"/>
              <w:rPr>
                <w:rFonts w:ascii="Arial" w:hAnsi="Arial" w:cs="Arial"/>
              </w:rPr>
            </w:pPr>
          </w:p>
        </w:tc>
      </w:tr>
      <w:tr w:rsidRPr="00A6398F" w:rsidR="00A6398F" w14:paraId="447F6C7E" w14:textId="77777777">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0AA46EA0" w14:textId="77777777">
            <w:pPr>
              <w:widowControl w:val="0"/>
              <w:autoSpaceDE w:val="0"/>
              <w:autoSpaceDN w:val="0"/>
              <w:adjustRightInd w:val="0"/>
              <w:spacing w:after="60" w:line="240" w:lineRule="auto"/>
              <w:ind w:left="118" w:right="10"/>
              <w:rPr>
                <w:rFonts w:ascii="Arial" w:hAnsi="Arial" w:cs="Arial"/>
                <w:color w:val="000000"/>
              </w:rPr>
            </w:pPr>
            <w:r w:rsidRPr="00A6398F">
              <w:rPr>
                <w:rFonts w:ascii="Arial" w:hAnsi="Arial" w:cs="Arial"/>
                <w:color w:val="000000"/>
              </w:rPr>
              <w:t>8</w:t>
            </w:r>
          </w:p>
          <w:p w:rsidRPr="00A6398F" w:rsidR="00A6398F" w:rsidRDefault="00A6398F" w14:paraId="61349E0E"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3AA06630" w14:textId="77777777">
            <w:pPr>
              <w:widowControl w:val="0"/>
              <w:autoSpaceDE w:val="0"/>
              <w:autoSpaceDN w:val="0"/>
              <w:adjustRightInd w:val="0"/>
              <w:spacing w:after="60" w:line="240" w:lineRule="auto"/>
              <w:ind w:left="118" w:right="10"/>
              <w:rPr>
                <w:rFonts w:ascii="Arial" w:hAnsi="Arial" w:cs="Arial"/>
              </w:rPr>
            </w:pPr>
          </w:p>
          <w:p w:rsidRPr="00A6398F" w:rsidR="00A6398F" w:rsidRDefault="00A6398F" w14:paraId="367D16E1"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77E38E9A"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6FE2941E"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62592B92" w14:textId="77777777">
            <w:pPr>
              <w:widowControl w:val="0"/>
              <w:autoSpaceDE w:val="0"/>
              <w:autoSpaceDN w:val="0"/>
              <w:adjustRightInd w:val="0"/>
              <w:spacing w:after="0" w:line="240" w:lineRule="auto"/>
              <w:ind w:left="118" w:right="10"/>
              <w:rPr>
                <w:rFonts w:ascii="Arial" w:hAnsi="Arial" w:cs="Arial"/>
              </w:rPr>
            </w:pPr>
          </w:p>
        </w:tc>
        <w:tc>
          <w:tcPr>
            <w:tcW w:w="2000" w:type="dxa"/>
            <w:tcBorders>
              <w:top w:val="single" w:color="000000" w:sz="8" w:space="0"/>
              <w:left w:val="single" w:color="000000" w:sz="8" w:space="0"/>
              <w:bottom w:val="single" w:color="000000" w:sz="8" w:space="0"/>
              <w:right w:val="single" w:color="000000" w:sz="8" w:space="0"/>
            </w:tcBorders>
            <w:shd w:val="clear" w:color="auto" w:fill="FFFFFF"/>
          </w:tcPr>
          <w:p w:rsidRPr="00A6398F" w:rsidR="00A6398F" w:rsidRDefault="00A6398F" w14:paraId="11E976CE" w14:textId="77777777">
            <w:pPr>
              <w:widowControl w:val="0"/>
              <w:autoSpaceDE w:val="0"/>
              <w:autoSpaceDN w:val="0"/>
              <w:adjustRightInd w:val="0"/>
              <w:spacing w:after="0" w:line="240" w:lineRule="auto"/>
              <w:ind w:left="118" w:right="10"/>
              <w:rPr>
                <w:rFonts w:ascii="Arial" w:hAnsi="Arial" w:cs="Arial"/>
              </w:rPr>
            </w:pPr>
          </w:p>
        </w:tc>
      </w:tr>
    </w:tbl>
    <w:p w:rsidRPr="00A6398F" w:rsidR="00A6398F" w:rsidP="00A6398F" w:rsidRDefault="00A6398F" w14:paraId="1C4C73DD" w14:textId="77777777">
      <w:pPr>
        <w:widowControl w:val="0"/>
        <w:autoSpaceDE w:val="0"/>
        <w:autoSpaceDN w:val="0"/>
        <w:adjustRightInd w:val="0"/>
        <w:spacing w:after="60" w:line="240" w:lineRule="auto"/>
        <w:ind w:left="120"/>
        <w:rPr>
          <w:rFonts w:ascii="Arial" w:hAnsi="Arial" w:cs="Arial"/>
        </w:rPr>
      </w:pPr>
    </w:p>
    <w:p w:rsidR="00A6398F" w:rsidP="00A6398F" w:rsidRDefault="00A6398F" w14:paraId="3C05A547" w14:textId="477D850A">
      <w:pPr>
        <w:widowControl w:val="0"/>
        <w:autoSpaceDE w:val="0"/>
        <w:autoSpaceDN w:val="0"/>
        <w:adjustRightInd w:val="0"/>
        <w:spacing w:after="60" w:line="240" w:lineRule="auto"/>
        <w:ind w:left="120"/>
        <w:rPr>
          <w:rFonts w:ascii="Arial" w:hAnsi="Arial" w:cs="Arial"/>
          <w:color w:val="000000"/>
        </w:rPr>
      </w:pPr>
      <w:r w:rsidRPr="00A6398F">
        <w:rPr>
          <w:rFonts w:ascii="Arial" w:hAnsi="Arial" w:cs="Arial"/>
          <w:color w:val="000000"/>
        </w:rPr>
        <w:t xml:space="preserve">Please continue on additional sheets where necessary </w:t>
      </w:r>
    </w:p>
    <w:p w:rsidR="00A0710D" w:rsidP="00A6398F" w:rsidRDefault="00A0710D" w14:paraId="3565B676" w14:textId="1A15A0F0">
      <w:pPr>
        <w:widowControl w:val="0"/>
        <w:autoSpaceDE w:val="0"/>
        <w:autoSpaceDN w:val="0"/>
        <w:adjustRightInd w:val="0"/>
        <w:spacing w:after="60" w:line="240" w:lineRule="auto"/>
        <w:ind w:left="120"/>
        <w:rPr>
          <w:rFonts w:ascii="Arial" w:hAnsi="Arial" w:cs="Arial"/>
          <w:color w:val="000000"/>
        </w:rPr>
      </w:pPr>
    </w:p>
    <w:p w:rsidR="00A0710D" w:rsidP="00A0710D" w:rsidRDefault="00A0710D" w14:paraId="6FF1B22C" w14:textId="15208B69">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rPr>
        <w:lastRenderedPageBreak/>
        <w:t>DEFFORM 711 (Edn 11/22)</w:t>
      </w:r>
    </w:p>
    <w:p w:rsidR="00A0710D" w:rsidP="00A0710D" w:rsidRDefault="00A0710D" w14:paraId="264D35D3" w14:textId="77777777">
      <w:pPr>
        <w:widowControl w:val="0"/>
        <w:autoSpaceDE w:val="0"/>
        <w:autoSpaceDN w:val="0"/>
        <w:adjustRightInd w:val="0"/>
        <w:spacing w:after="60" w:line="240" w:lineRule="auto"/>
        <w:ind w:left="120"/>
        <w:rPr>
          <w:rFonts w:ascii="Arial" w:hAnsi="Arial" w:cs="Arial"/>
          <w:sz w:val="24"/>
          <w:szCs w:val="24"/>
        </w:rPr>
      </w:pPr>
    </w:p>
    <w:p w:rsidR="00A0710D" w:rsidP="00A0710D" w:rsidRDefault="00A0710D" w14:paraId="7B16B29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rsidR="00A0710D" w:rsidP="00A0710D" w:rsidRDefault="00A0710D" w14:paraId="30CE7458" w14:textId="77777777">
      <w:pPr>
        <w:widowControl w:val="0"/>
        <w:autoSpaceDE w:val="0"/>
        <w:autoSpaceDN w:val="0"/>
        <w:adjustRightInd w:val="0"/>
        <w:spacing w:after="60" w:line="240" w:lineRule="auto"/>
        <w:ind w:left="120"/>
        <w:rPr>
          <w:rFonts w:ascii="Arial" w:hAnsi="Arial" w:cs="Arial"/>
          <w:sz w:val="24"/>
          <w:szCs w:val="24"/>
        </w:rPr>
      </w:pPr>
    </w:p>
    <w:p w:rsidR="00A0710D" w:rsidP="00A0710D" w:rsidRDefault="00A0710D" w14:paraId="7B522902"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rsidR="00A0710D" w:rsidP="00A6398F" w:rsidRDefault="00A0710D" w14:paraId="4ACBE962" w14:textId="215070A9">
      <w:pPr>
        <w:widowControl w:val="0"/>
        <w:autoSpaceDE w:val="0"/>
        <w:autoSpaceDN w:val="0"/>
        <w:adjustRightInd w:val="0"/>
        <w:spacing w:after="60" w:line="240" w:lineRule="auto"/>
        <w:ind w:left="120"/>
        <w:rPr>
          <w:rFonts w:ascii="Arial" w:hAnsi="Arial" w:cs="Arial"/>
        </w:rPr>
      </w:pPr>
    </w:p>
    <w:p w:rsidR="00A0710D" w:rsidRDefault="00A0710D" w14:paraId="25FED179" w14:textId="3BB6CCC6">
      <w:pPr>
        <w:rPr>
          <w:rFonts w:ascii="Arial" w:hAnsi="Arial" w:cs="Arial"/>
        </w:rPr>
      </w:pPr>
      <w:r>
        <w:rPr>
          <w:rFonts w:ascii="Arial" w:hAnsi="Arial" w:cs="Arial"/>
        </w:rPr>
        <w:br w:type="page"/>
      </w:r>
    </w:p>
    <w:p w:rsidR="00A0710D" w:rsidP="00A0710D" w:rsidRDefault="00A0710D" w14:paraId="53A53DF0" w14:textId="77777777">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(Edn 11/22)</w:t>
      </w:r>
    </w:p>
    <w:p w:rsidR="00A0710D" w:rsidP="00A0710D" w:rsidRDefault="00A0710D" w14:paraId="0545FBD4"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rsidR="00A0710D" w:rsidP="00A0710D" w:rsidRDefault="00A0710D" w14:paraId="68DAAD1C" w14:textId="77777777">
      <w:pPr>
        <w:widowControl w:val="0"/>
        <w:autoSpaceDE w:val="0"/>
        <w:autoSpaceDN w:val="0"/>
        <w:adjustRightInd w:val="0"/>
        <w:spacing w:after="60" w:line="240" w:lineRule="auto"/>
        <w:ind w:left="120"/>
        <w:rPr>
          <w:rFonts w:ascii="Arial" w:hAnsi="Arial" w:cs="Arial"/>
          <w:sz w:val="24"/>
          <w:szCs w:val="24"/>
        </w:rPr>
      </w:pPr>
    </w:p>
    <w:p w:rsidR="00A0710D" w:rsidP="00A0710D" w:rsidRDefault="00A0710D" w14:paraId="282FF4BF"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rsidR="00A0710D" w:rsidP="00A0710D" w:rsidRDefault="00A0710D" w14:paraId="52CD1A9A"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rsidR="00A0710D" w:rsidP="00A0710D" w:rsidRDefault="00A0710D" w14:paraId="21827045" w14:textId="77777777">
      <w:pPr>
        <w:widowControl w:val="0"/>
        <w:autoSpaceDE w:val="0"/>
        <w:autoSpaceDN w:val="0"/>
        <w:adjustRightInd w:val="0"/>
        <w:spacing w:after="60" w:line="240" w:lineRule="auto"/>
        <w:ind w:left="120"/>
        <w:rPr>
          <w:rFonts w:ascii="Arial" w:hAnsi="Arial" w:cs="Arial"/>
          <w:sz w:val="24"/>
          <w:szCs w:val="24"/>
        </w:rPr>
      </w:pPr>
    </w:p>
    <w:p w:rsidR="00A0710D" w:rsidP="00A0710D" w:rsidRDefault="00A0710D" w14:paraId="2419D73E"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rsidR="00A0710D" w:rsidP="00A0710D" w:rsidRDefault="00A0710D" w14:paraId="0E6326A4" w14:textId="77777777">
      <w:pPr>
        <w:widowControl w:val="0"/>
        <w:autoSpaceDE w:val="0"/>
        <w:autoSpaceDN w:val="0"/>
        <w:adjustRightInd w:val="0"/>
        <w:spacing w:after="60" w:line="240" w:lineRule="auto"/>
        <w:ind w:left="120"/>
        <w:rPr>
          <w:rFonts w:ascii="Arial" w:hAnsi="Arial" w:cs="Arial"/>
          <w:sz w:val="24"/>
          <w:szCs w:val="24"/>
        </w:rPr>
      </w:pPr>
    </w:p>
    <w:p w:rsidR="00A0710D" w:rsidP="00A0710D" w:rsidRDefault="00A0710D" w14:paraId="0CCE0F23"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rsidR="00A0710D" w:rsidP="00A0710D" w:rsidRDefault="00A0710D" w14:paraId="582775F9"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rsidR="00A0710D" w:rsidP="00A0710D" w:rsidRDefault="00A0710D" w14:paraId="7CE5BD80"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rsidR="00A0710D" w:rsidP="00A0710D" w:rsidRDefault="00A0710D" w14:paraId="14A3D4DC"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rsidR="00A0710D" w:rsidP="00A0710D" w:rsidRDefault="00A0710D" w14:paraId="6C29AB0D" w14:textId="77777777">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A0710D" w14:paraId="1DCD2CD6"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1593F53B"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6833944D"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A0710D" w14:paraId="1FB28040"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633DBF91"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52EB15DC"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A0710D" w14:paraId="6AB335E8"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1DEEDD3C"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6FAA134C"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A0710D" w14:paraId="68891A4D"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7827E350"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2D4872B1" w14:textId="77777777">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rsidR="00A0710D" w:rsidRDefault="00A0710D" w14:paraId="4F64C93D"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NOTE: The Authority does not accept any IPR restrictions in respect of the physical Articles </w:t>
            </w:r>
            <w:r>
              <w:rPr>
                <w:rFonts w:ascii="Arial" w:hAnsi="Arial" w:cs="Arial"/>
                <w:color w:val="000000"/>
              </w:rPr>
              <w:lastRenderedPageBreak/>
              <w:t>themselves. Block 4 is solely to provide an applied picture to any technical data stated under Block 3 as having IPR restrictions.</w:t>
            </w:r>
          </w:p>
        </w:tc>
      </w:tr>
      <w:tr w:rsidR="00A0710D" w14:paraId="65E7B9A9"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6EC2E073"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5</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45298BDF"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A0710D" w14:paraId="48D9C348" w14:textId="77777777">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05CA6576"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color="000000" w:sz="8" w:space="0"/>
              <w:left w:val="single" w:color="000000" w:sz="8" w:space="0"/>
              <w:bottom w:val="single" w:color="000000" w:sz="8" w:space="0"/>
              <w:right w:val="single" w:color="000000" w:sz="8" w:space="0"/>
            </w:tcBorders>
            <w:shd w:val="clear" w:color="auto" w:fill="FFFFFF"/>
          </w:tcPr>
          <w:p w:rsidR="00A0710D" w:rsidRDefault="00A0710D" w14:paraId="40A303E8" w14:textId="7777777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rsidR="00A0710D" w:rsidP="00A0710D" w:rsidRDefault="00A0710D" w14:paraId="65257F7D"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6A98D28C" w14:textId="77777777">
      <w:pPr>
        <w:widowControl w:val="0"/>
        <w:autoSpaceDE w:val="0"/>
        <w:autoSpaceDN w:val="0"/>
        <w:adjustRightInd w:val="0"/>
        <w:spacing w:after="200" w:line="276" w:lineRule="auto"/>
        <w:ind w:left="120" w:right="114"/>
        <w:rPr>
          <w:rFonts w:ascii="Arial" w:hAnsi="Arial" w:cs="Arial"/>
          <w:sz w:val="24"/>
          <w:szCs w:val="24"/>
        </w:rPr>
      </w:pPr>
    </w:p>
    <w:p w:rsidR="00A0710D" w:rsidP="00A0710D" w:rsidRDefault="00A0710D" w14:paraId="03D23388" w14:textId="7777777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A0710D" w:rsidP="00A0710D" w:rsidRDefault="00A0710D" w14:paraId="320FA6BF" w14:textId="77777777">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(Edn 11/22)</w:t>
      </w:r>
    </w:p>
    <w:p w:rsidR="00A0710D" w:rsidP="00A0710D" w:rsidRDefault="00A0710D" w14:paraId="1D7CCC06"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rsidR="00A0710D" w:rsidP="00A0710D" w:rsidRDefault="00A0710D" w14:paraId="57ABC577"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73C3446A"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developed or delivered as part of the Contract, Part B should be marked “NIL RETURN”.  </w:t>
      </w:r>
    </w:p>
    <w:p w:rsidR="00A0710D" w:rsidP="00A0710D" w:rsidRDefault="00A0710D" w14:paraId="25247CB6"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rsidR="00A0710D" w:rsidP="00A0710D" w:rsidRDefault="00A0710D" w14:paraId="03D122AB"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rsidR="00A0710D" w:rsidP="00A0710D" w:rsidRDefault="00A0710D" w14:paraId="092BB7B7"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6D33A6CB"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rsidR="00A0710D" w:rsidP="00A0710D" w:rsidRDefault="00A0710D" w14:paraId="7192A63D"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(PVF) - Private Venture Funded - where the article existed prior to the proposed Contract and its design was created through funding otherwise than from Her Majesty’s Government (HMG).</w:t>
      </w:r>
    </w:p>
    <w:p w:rsidR="00A0710D" w:rsidP="00A0710D" w:rsidRDefault="00A0710D" w14:paraId="220072F7"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(PAF) - Previous Authority Funded (inc. HMG Funded) - where the article existed prior to the proposed Contract and its design was created through Previous Authority Funding.</w:t>
      </w:r>
    </w:p>
    <w:p w:rsidR="00A0710D" w:rsidP="00A0710D" w:rsidRDefault="00A0710D" w14:paraId="06472A80"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(CAF) - Contract Authority Funded (inc. HMG Funded) - where the article did not exist prior to the Contract and its design will be created through Contract Authority Funding under this Contract.</w:t>
      </w:r>
    </w:p>
    <w:p w:rsidR="00A0710D" w:rsidP="00A0710D" w:rsidRDefault="00A0710D" w14:paraId="73362FE3"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(DNM) Design Not Mature - where the article / design configuration is not yet fixed.</w:t>
      </w:r>
    </w:p>
    <w:p w:rsidR="00A0710D" w:rsidP="00A0710D" w:rsidRDefault="00A0710D" w14:paraId="00D80AEF"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7B2822DA"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rsidR="00A0710D" w:rsidP="00A0710D" w:rsidRDefault="00A0710D" w14:paraId="4DCDEF98"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(FEX) Foreign Export Controlled </w:t>
      </w:r>
    </w:p>
    <w:p w:rsidR="00A0710D" w:rsidP="00A0710D" w:rsidRDefault="00A0710D" w14:paraId="706D7CE6"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335D65DD"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rsidR="00A0710D" w:rsidP="00A0710D" w:rsidRDefault="00A0710D" w14:paraId="21198EC0"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6C862FD1"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rsidR="00A0710D" w:rsidP="00A0710D" w:rsidRDefault="00A0710D" w14:paraId="72E55D7C"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rsidR="00A0710D" w:rsidP="00A0710D" w:rsidRDefault="00A0710D" w14:paraId="644041ED"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rsidR="00A0710D" w:rsidP="00A0710D" w:rsidRDefault="00A0710D" w14:paraId="102DFFE3" w14:textId="77777777">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items are identified as category (b), the Contractor should provide the number(s) of the previous Contract(s) under which the design was created and the Previous Authority Funding was applied.</w:t>
      </w:r>
    </w:p>
    <w:p w:rsidR="00A0710D" w:rsidP="00A0710D" w:rsidRDefault="00A0710D" w14:paraId="4FBE5253" w14:textId="77777777">
      <w:pPr>
        <w:widowControl w:val="0"/>
        <w:autoSpaceDE w:val="0"/>
        <w:autoSpaceDN w:val="0"/>
        <w:adjustRightInd w:val="0"/>
        <w:spacing w:after="60" w:line="240" w:lineRule="auto"/>
        <w:ind w:left="546"/>
        <w:rPr>
          <w:rFonts w:ascii="Arial" w:hAnsi="Arial" w:cs="Arial"/>
          <w:sz w:val="24"/>
          <w:szCs w:val="24"/>
        </w:rPr>
      </w:pPr>
    </w:p>
    <w:p w:rsidR="00A0710D" w:rsidP="00A0710D" w:rsidRDefault="00A0710D" w14:paraId="5369101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rsidR="00A0710D" w:rsidP="00A0710D" w:rsidRDefault="00A0710D" w14:paraId="009B4FAD" w14:textId="77777777">
      <w:pPr>
        <w:widowControl w:val="0"/>
        <w:autoSpaceDE w:val="0"/>
        <w:autoSpaceDN w:val="0"/>
        <w:adjustRightInd w:val="0"/>
        <w:spacing w:after="60" w:line="240" w:lineRule="auto"/>
        <w:ind w:left="546"/>
        <w:rPr>
          <w:rFonts w:ascii="Arial" w:hAnsi="Arial" w:cs="Arial"/>
          <w:sz w:val="24"/>
          <w:szCs w:val="24"/>
        </w:rPr>
      </w:pPr>
    </w:p>
    <w:p w:rsidR="00A0710D" w:rsidP="00A6398F" w:rsidRDefault="00A0710D" w14:paraId="6EDA9C26" w14:textId="5CDF3279">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The DEFFORM 711 on the Commercial Toolkit </w:t>
      </w:r>
      <w:hyperlink w:history="1" r:id="rId17">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rsidRPr="00A6398F" w:rsidR="008F3C23" w:rsidP="00A6398F" w:rsidRDefault="008F3C23" w14:paraId="79A0281E"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7743F1B8" w14:textId="66210D5F">
      <w:pPr>
        <w:keepNext/>
        <w:keepLines/>
        <w:widowControl w:val="0"/>
        <w:autoSpaceDE w:val="0"/>
        <w:autoSpaceDN w:val="0"/>
        <w:adjustRightInd w:val="0"/>
        <w:spacing w:after="0" w:line="276" w:lineRule="auto"/>
        <w:ind w:left="120" w:right="114"/>
        <w:rPr>
          <w:rFonts w:ascii="Arial" w:hAnsi="Arial" w:cs="Arial"/>
        </w:rPr>
      </w:pPr>
      <w:bookmarkStart w:name="_Toc501022446_14_1" w:id="16"/>
      <w:r w:rsidRPr="0085314A">
        <w:rPr>
          <w:rFonts w:ascii="Arial" w:hAnsi="Arial" w:cs="Arial"/>
          <w:b/>
          <w:bCs/>
          <w:color w:val="000000"/>
        </w:rPr>
        <w:lastRenderedPageBreak/>
        <w:t>DEFFORM 111</w:t>
      </w:r>
      <w:bookmarkEnd w:id="16"/>
      <w:r w:rsidRPr="0085314A">
        <w:rPr>
          <w:rFonts w:ascii="Arial" w:hAnsi="Arial" w:cs="Arial"/>
          <w:b/>
          <w:bCs/>
          <w:color w:val="000000"/>
        </w:rPr>
        <w:t xml:space="preserve"> Appendix - Addresses and Other Information</w:t>
      </w:r>
    </w:p>
    <w:p w:rsidRPr="0085314A" w:rsidR="00011B46" w:rsidP="00011B46" w:rsidRDefault="00011B46" w14:paraId="049D2765" w14:textId="77777777">
      <w:pPr>
        <w:widowControl w:val="0"/>
        <w:autoSpaceDE w:val="0"/>
        <w:autoSpaceDN w:val="0"/>
        <w:adjustRightInd w:val="0"/>
        <w:spacing w:after="60" w:line="240" w:lineRule="auto"/>
        <w:ind w:left="840"/>
        <w:rPr>
          <w:rFonts w:ascii="Arial" w:hAnsi="Arial" w:cs="Arial"/>
        </w:rPr>
      </w:pPr>
    </w:p>
    <w:p w:rsidRPr="0085314A" w:rsidR="00011B46" w:rsidP="00011B46" w:rsidRDefault="00011B46" w14:paraId="1BFD085D"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 Commercial Officer</w:t>
      </w:r>
    </w:p>
    <w:p w:rsidRPr="0085314A" w:rsidR="00011B46" w:rsidP="00011B46" w:rsidRDefault="00011B46" w14:paraId="553693E0" w14:textId="1B716ADF">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Name: </w:t>
      </w:r>
      <w:r w:rsidR="006C176B">
        <w:rPr>
          <w:rFonts w:ascii="Arial" w:hAnsi="Arial" w:cs="Arial"/>
          <w:color w:val="000000"/>
        </w:rPr>
        <w:t>REDACTED</w:t>
      </w:r>
      <w:r w:rsidRPr="0085314A">
        <w:rPr>
          <w:rFonts w:ascii="Arial" w:hAnsi="Arial" w:cs="Arial"/>
          <w:color w:val="000000"/>
        </w:rPr>
        <w:t xml:space="preserve"> </w:t>
      </w:r>
    </w:p>
    <w:p w:rsidRPr="0085314A" w:rsidR="00011B46" w:rsidP="00011B46" w:rsidRDefault="00011B46" w14:paraId="29D3EC24" w14:textId="49D119A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Address: </w:t>
      </w:r>
      <w:r w:rsidR="005C0322">
        <w:rPr>
          <w:rFonts w:ascii="Arial" w:hAnsi="Arial" w:cs="Arial"/>
          <w:color w:val="000000"/>
        </w:rPr>
        <w:t xml:space="preserve">Rm G6, Bldg 114, Thiepval Barracks, BFPO </w:t>
      </w:r>
      <w:r w:rsidR="00727F00">
        <w:rPr>
          <w:rFonts w:ascii="Arial" w:hAnsi="Arial" w:cs="Arial"/>
          <w:color w:val="000000"/>
        </w:rPr>
        <w:t>801</w:t>
      </w:r>
      <w:r w:rsidRPr="0085314A" w:rsidR="0085314A">
        <w:rPr>
          <w:rFonts w:ascii="Arial" w:hAnsi="Arial" w:cs="Arial"/>
          <w:color w:val="000000"/>
        </w:rPr>
        <w:t xml:space="preserve">. </w:t>
      </w:r>
    </w:p>
    <w:p w:rsidRPr="0085314A" w:rsidR="00011B46" w:rsidP="00011B46" w:rsidRDefault="00011B46" w14:paraId="4216ECE8" w14:textId="2E8512F3">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Email: </w:t>
      </w:r>
      <w:r w:rsidRPr="006C176B" w:rsidR="006C176B">
        <w:rPr>
          <w:rFonts w:ascii="Arial" w:hAnsi="Arial" w:cs="Arial"/>
        </w:rPr>
        <w:t>REDACTED</w:t>
      </w:r>
      <w:r w:rsidRPr="0085314A">
        <w:rPr>
          <w:rFonts w:ascii="Arial" w:hAnsi="Arial" w:cs="Arial"/>
          <w:color w:val="000000"/>
        </w:rPr>
        <w:t xml:space="preserve">          </w:t>
      </w:r>
    </w:p>
    <w:p w:rsidRPr="0085314A" w:rsidR="00011B46" w:rsidP="00011B46" w:rsidRDefault="00011B46" w14:paraId="048B533B"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7004B4D4"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2. Project Manager, Equipment Support Manager or PT Leader</w:t>
      </w:r>
      <w:r w:rsidRPr="0085314A">
        <w:rPr>
          <w:rFonts w:ascii="Arial" w:hAnsi="Arial" w:cs="Arial"/>
          <w:color w:val="000000"/>
        </w:rPr>
        <w:t xml:space="preserve"> (from whom technical information is available)</w:t>
      </w:r>
    </w:p>
    <w:p w:rsidRPr="00B405AD" w:rsidR="00011B46" w:rsidP="00011B46" w:rsidRDefault="00011B46" w14:paraId="7F9A2445" w14:textId="68444D7C">
      <w:pPr>
        <w:widowControl w:val="0"/>
        <w:autoSpaceDE w:val="0"/>
        <w:autoSpaceDN w:val="0"/>
        <w:adjustRightInd w:val="0"/>
        <w:spacing w:after="60" w:line="240" w:lineRule="auto"/>
        <w:ind w:left="120"/>
        <w:rPr>
          <w:rFonts w:ascii="Arial" w:hAnsi="Arial" w:cs="Arial"/>
          <w:b/>
          <w:bCs/>
        </w:rPr>
      </w:pPr>
      <w:r w:rsidRPr="0085314A">
        <w:rPr>
          <w:rFonts w:ascii="Arial" w:hAnsi="Arial" w:cs="Arial"/>
          <w:color w:val="000000"/>
        </w:rPr>
        <w:t xml:space="preserve">Name:  </w:t>
      </w:r>
      <w:r w:rsidR="006C176B">
        <w:rPr>
          <w:rFonts w:ascii="Arial" w:hAnsi="Arial" w:cs="Arial"/>
          <w:color w:val="000000"/>
        </w:rPr>
        <w:t>REDACTED</w:t>
      </w:r>
    </w:p>
    <w:p w:rsidRPr="00B405AD" w:rsidR="00011B46" w:rsidP="00011B46" w:rsidRDefault="00011B46" w14:paraId="576E63A0" w14:textId="1DC1CFFC">
      <w:pPr>
        <w:widowControl w:val="0"/>
        <w:autoSpaceDE w:val="0"/>
        <w:autoSpaceDN w:val="0"/>
        <w:adjustRightInd w:val="0"/>
        <w:spacing w:after="60" w:line="240" w:lineRule="auto"/>
        <w:ind w:left="120"/>
        <w:rPr>
          <w:rFonts w:ascii="Arial" w:hAnsi="Arial" w:cs="Arial"/>
          <w:b/>
          <w:bCs/>
        </w:rPr>
      </w:pPr>
      <w:r w:rsidRPr="0085314A">
        <w:rPr>
          <w:rFonts w:ascii="Arial" w:hAnsi="Arial" w:cs="Arial"/>
          <w:color w:val="000000"/>
        </w:rPr>
        <w:t>Address</w:t>
      </w:r>
      <w:r w:rsidR="00B405AD">
        <w:rPr>
          <w:rFonts w:ascii="Arial" w:hAnsi="Arial" w:cs="Arial"/>
          <w:color w:val="000000"/>
        </w:rPr>
        <w:t xml:space="preserve">: </w:t>
      </w:r>
      <w:r w:rsidR="002F2147">
        <w:rPr>
          <w:rFonts w:ascii="Arial" w:hAnsi="Arial" w:cs="Arial"/>
          <w:color w:val="000000"/>
        </w:rPr>
        <w:t>Headquarters</w:t>
      </w:r>
      <w:r w:rsidR="00796368">
        <w:rPr>
          <w:rFonts w:ascii="Arial" w:hAnsi="Arial" w:cs="Arial"/>
          <w:color w:val="000000"/>
        </w:rPr>
        <w:t xml:space="preserve"> Experimentation and Trials Group, Bldg 303, Land Warfare Centre, Warminster </w:t>
      </w:r>
      <w:r w:rsidR="00F17063">
        <w:rPr>
          <w:rFonts w:ascii="Arial" w:hAnsi="Arial" w:cs="Arial"/>
          <w:color w:val="000000"/>
        </w:rPr>
        <w:t>BA12 9DT</w:t>
      </w:r>
    </w:p>
    <w:p w:rsidRPr="0085314A" w:rsidR="00011B46" w:rsidP="00011B46" w:rsidRDefault="00011B46" w14:paraId="40F0D501" w14:textId="3DF1C21B">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Email:  </w:t>
      </w:r>
      <w:r w:rsidRPr="006C176B" w:rsidR="006C176B">
        <w:rPr>
          <w:rFonts w:ascii="Arial" w:hAnsi="Arial" w:cs="Arial"/>
        </w:rPr>
        <w:t>REDACTED</w:t>
      </w:r>
      <w:r w:rsidR="00966943">
        <w:rPr>
          <w:rFonts w:ascii="Arial" w:hAnsi="Arial" w:cs="Arial"/>
          <w:color w:val="000000"/>
        </w:rPr>
        <w:t xml:space="preserve"> </w:t>
      </w:r>
      <w:r w:rsidRPr="0085314A">
        <w:rPr>
          <w:rFonts w:ascii="Arial" w:hAnsi="Arial" w:cs="Arial"/>
          <w:color w:val="000000"/>
        </w:rPr>
        <w:t>             </w:t>
      </w:r>
    </w:p>
    <w:p w:rsidRPr="0085314A" w:rsidR="00011B46" w:rsidP="0085314A" w:rsidRDefault="00011B46" w14:paraId="72286612" w14:textId="77777777">
      <w:pPr>
        <w:widowControl w:val="0"/>
        <w:autoSpaceDE w:val="0"/>
        <w:autoSpaceDN w:val="0"/>
        <w:adjustRightInd w:val="0"/>
        <w:spacing w:after="60" w:line="240" w:lineRule="auto"/>
        <w:rPr>
          <w:rFonts w:ascii="Arial" w:hAnsi="Arial" w:cs="Arial"/>
        </w:rPr>
      </w:pPr>
    </w:p>
    <w:p w:rsidR="0085314A" w:rsidP="0085314A" w:rsidRDefault="00011B46" w14:paraId="46CD8046" w14:textId="77777777">
      <w:pPr>
        <w:widowControl w:val="0"/>
        <w:autoSpaceDE w:val="0"/>
        <w:autoSpaceDN w:val="0"/>
        <w:adjustRightInd w:val="0"/>
        <w:spacing w:after="60" w:line="240" w:lineRule="auto"/>
        <w:ind w:left="120"/>
        <w:rPr>
          <w:rFonts w:ascii="Arial" w:hAnsi="Arial" w:cs="Arial"/>
          <w:color w:val="000000"/>
        </w:rPr>
      </w:pPr>
      <w:r w:rsidRPr="0085314A">
        <w:rPr>
          <w:rFonts w:ascii="Arial" w:hAnsi="Arial" w:cs="Arial"/>
          <w:b/>
          <w:bCs/>
          <w:color w:val="000000"/>
        </w:rPr>
        <w:t>3. Packaging Design Authority</w:t>
      </w:r>
      <w:r w:rsidRPr="0085314A">
        <w:rPr>
          <w:rFonts w:ascii="Arial" w:hAnsi="Arial" w:cs="Arial"/>
          <w:color w:val="000000"/>
        </w:rPr>
        <w:t xml:space="preserve"> Organisation &amp; point of contact:</w:t>
      </w:r>
      <w:r w:rsidR="0085314A">
        <w:rPr>
          <w:rFonts w:ascii="Arial" w:hAnsi="Arial" w:cs="Arial"/>
          <w:color w:val="000000"/>
        </w:rPr>
        <w:t xml:space="preserve"> </w:t>
      </w:r>
    </w:p>
    <w:p w:rsidRPr="0085314A" w:rsidR="00011B46" w:rsidP="0085314A" w:rsidRDefault="00011B46" w14:paraId="5004AF07" w14:textId="32B437CD">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(Where no address is shown please contact the Project Team in Box 2) </w:t>
      </w:r>
    </w:p>
    <w:p w:rsidRPr="0085314A" w:rsidR="00011B46" w:rsidP="00011B46" w:rsidRDefault="00011B46" w14:paraId="5EBB6F44"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57A87332"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4. (a) Supply / Support Management Branch or Order Manager:</w:t>
      </w:r>
    </w:p>
    <w:p w:rsidRPr="0085314A" w:rsidR="00011B46" w:rsidP="00011B46" w:rsidRDefault="00011B46" w14:paraId="745829CA"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Branch/Name: </w:t>
      </w:r>
    </w:p>
    <w:p w:rsidRPr="0085314A" w:rsidR="00011B46" w:rsidP="00011B46" w:rsidRDefault="00011B46" w14:paraId="75482869"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w:t>
      </w:r>
    </w:p>
    <w:p w:rsidRPr="0085314A" w:rsidR="00011B46" w:rsidP="00011B46" w:rsidRDefault="00011B46" w14:paraId="6C433210"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(b) U.I.N.   </w:t>
      </w:r>
    </w:p>
    <w:p w:rsidRPr="0085314A" w:rsidR="00011B46" w:rsidP="00011B46" w:rsidRDefault="00011B46" w14:paraId="68E47BA2"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2067DE61" w14:textId="3DD5CCAB">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5. Drawings/Specifications are available from</w:t>
      </w:r>
      <w:r w:rsidRPr="0085314A" w:rsidR="0085314A">
        <w:rPr>
          <w:rFonts w:ascii="Arial" w:hAnsi="Arial" w:cs="Arial"/>
          <w:b/>
          <w:bCs/>
          <w:color w:val="000000"/>
        </w:rPr>
        <w:t xml:space="preserve">: </w:t>
      </w:r>
    </w:p>
    <w:p w:rsidRPr="0085314A" w:rsidR="00011B46" w:rsidP="00011B46" w:rsidRDefault="00011B46" w14:paraId="4BCAF1A0"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43A45E6B" w14:textId="77777777">
      <w:pPr>
        <w:widowControl w:val="0"/>
        <w:tabs>
          <w:tab w:val="left" w:pos="480"/>
        </w:tabs>
        <w:autoSpaceDE w:val="0"/>
        <w:autoSpaceDN w:val="0"/>
        <w:adjustRightInd w:val="0"/>
        <w:spacing w:after="0" w:line="240" w:lineRule="auto"/>
        <w:ind w:left="480" w:hanging="360"/>
        <w:rPr>
          <w:rFonts w:ascii="Arial" w:hAnsi="Arial" w:cs="Arial"/>
        </w:rPr>
      </w:pPr>
      <w:r w:rsidRPr="0085314A">
        <w:rPr>
          <w:rFonts w:ascii="Arial" w:hAnsi="Arial" w:cs="Arial"/>
          <w:b/>
          <w:bCs/>
          <w:color w:val="000000"/>
        </w:rPr>
        <w:t>6.</w:t>
      </w:r>
      <w:r w:rsidRPr="0085314A">
        <w:rPr>
          <w:rFonts w:ascii="Arial" w:hAnsi="Arial" w:cs="Arial"/>
        </w:rPr>
        <w:tab/>
      </w:r>
      <w:r w:rsidRPr="0085314A">
        <w:rPr>
          <w:rFonts w:ascii="Arial" w:hAnsi="Arial" w:cs="Arial"/>
          <w:b/>
          <w:bCs/>
          <w:color w:val="000000"/>
        </w:rPr>
        <w:t>Intentionally Blank</w:t>
      </w:r>
    </w:p>
    <w:p w:rsidRPr="0085314A" w:rsidR="00011B46" w:rsidP="00011B46" w:rsidRDefault="00011B46" w14:paraId="13C6F9CD"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5369F986" w14:textId="77777777">
      <w:pPr>
        <w:widowControl w:val="0"/>
        <w:tabs>
          <w:tab w:val="left" w:pos="480"/>
        </w:tabs>
        <w:autoSpaceDE w:val="0"/>
        <w:autoSpaceDN w:val="0"/>
        <w:adjustRightInd w:val="0"/>
        <w:spacing w:after="0" w:line="240" w:lineRule="auto"/>
        <w:ind w:left="480" w:hanging="360"/>
        <w:rPr>
          <w:rFonts w:ascii="Arial" w:hAnsi="Arial" w:cs="Arial"/>
        </w:rPr>
      </w:pPr>
      <w:r w:rsidRPr="0085314A">
        <w:rPr>
          <w:rFonts w:ascii="Arial" w:hAnsi="Arial" w:cs="Arial"/>
          <w:b/>
          <w:bCs/>
          <w:color w:val="000000"/>
        </w:rPr>
        <w:t>7.</w:t>
      </w:r>
      <w:r w:rsidRPr="0085314A">
        <w:rPr>
          <w:rFonts w:ascii="Arial" w:hAnsi="Arial" w:cs="Arial"/>
        </w:rPr>
        <w:tab/>
      </w:r>
      <w:r w:rsidRPr="0085314A">
        <w:rPr>
          <w:rFonts w:ascii="Arial" w:hAnsi="Arial" w:cs="Arial"/>
          <w:b/>
          <w:bCs/>
          <w:color w:val="000000"/>
        </w:rPr>
        <w:t xml:space="preserve">Quality Assurance Representative:  </w:t>
      </w:r>
    </w:p>
    <w:p w:rsidRPr="0085314A" w:rsidR="00011B46" w:rsidP="00011B46" w:rsidRDefault="00011B46" w14:paraId="23967188"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Commercial staff are reminded that all Quality Assurance requirements should be listed under the General Contract Conditions. </w:t>
      </w:r>
    </w:p>
    <w:p w:rsidRPr="0085314A" w:rsidR="00011B46" w:rsidP="00011B46" w:rsidRDefault="00011B46" w14:paraId="5D8E3ECE"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350C3ADB" w14:textId="77777777">
      <w:pPr>
        <w:widowControl w:val="0"/>
        <w:tabs>
          <w:tab w:val="left" w:pos="400"/>
        </w:tabs>
        <w:autoSpaceDE w:val="0"/>
        <w:autoSpaceDN w:val="0"/>
        <w:adjustRightInd w:val="0"/>
        <w:spacing w:after="0" w:line="240" w:lineRule="auto"/>
        <w:ind w:left="400" w:hanging="280"/>
        <w:rPr>
          <w:rFonts w:ascii="Arial" w:hAnsi="Arial" w:cs="Arial"/>
        </w:rPr>
      </w:pPr>
      <w:r w:rsidRPr="0085314A">
        <w:rPr>
          <w:rFonts w:ascii="Arial" w:hAnsi="Arial" w:cs="Arial"/>
          <w:color w:val="000000"/>
        </w:rPr>
        <w:t>8.</w:t>
      </w:r>
      <w:r w:rsidRPr="0085314A">
        <w:rPr>
          <w:rFonts w:ascii="Arial" w:hAnsi="Arial" w:cs="Arial"/>
        </w:rPr>
        <w:tab/>
      </w:r>
      <w:r w:rsidRPr="0085314A">
        <w:rPr>
          <w:rFonts w:ascii="Arial" w:hAnsi="Arial" w:cs="Arial"/>
          <w:b/>
          <w:bCs/>
          <w:color w:val="000000"/>
        </w:rPr>
        <w:t>AQAPS</w:t>
      </w:r>
      <w:r w:rsidRPr="0085314A">
        <w:rPr>
          <w:rFonts w:ascii="Arial" w:hAnsi="Arial" w:cs="Arial"/>
          <w:color w:val="000000"/>
        </w:rPr>
        <w:t xml:space="preserve"> and </w:t>
      </w:r>
      <w:r w:rsidRPr="0085314A">
        <w:rPr>
          <w:rFonts w:ascii="Arial" w:hAnsi="Arial" w:cs="Arial"/>
          <w:b/>
          <w:bCs/>
          <w:color w:val="000000"/>
        </w:rPr>
        <w:t>DEF STANs</w:t>
      </w:r>
      <w:r w:rsidRPr="0085314A">
        <w:rPr>
          <w:rFonts w:ascii="Arial" w:hAnsi="Arial" w:cs="Arial"/>
          <w:color w:val="000000"/>
        </w:rPr>
        <w:t xml:space="preserve"> are available from UK Defence Standardization, for access to the documents and details of the helpdesk visit </w:t>
      </w:r>
      <w:r w:rsidRPr="0085314A">
        <w:rPr>
          <w:rFonts w:ascii="Arial" w:hAnsi="Arial" w:cs="Arial"/>
          <w:color w:val="0000FF"/>
          <w:u w:val="single"/>
        </w:rPr>
        <w:t>http://dstan.uwh.diif.r.mil.uk/ </w:t>
      </w:r>
      <w:r w:rsidRPr="0085314A">
        <w:rPr>
          <w:rFonts w:ascii="Arial" w:hAnsi="Arial" w:cs="Arial"/>
          <w:color w:val="000000"/>
        </w:rPr>
        <w:t xml:space="preserve"> [intranet] or </w:t>
      </w:r>
      <w:r w:rsidRPr="0085314A">
        <w:rPr>
          <w:rFonts w:ascii="Arial" w:hAnsi="Arial" w:cs="Arial"/>
          <w:color w:val="0000FF"/>
          <w:u w:val="single"/>
        </w:rPr>
        <w:t>https://www.dstan.mod.uk/</w:t>
      </w:r>
      <w:r w:rsidRPr="0085314A">
        <w:rPr>
          <w:rFonts w:ascii="Arial" w:hAnsi="Arial" w:cs="Arial"/>
          <w:color w:val="000000"/>
        </w:rPr>
        <w:t xml:space="preserve"> [extranet, registration needed].</w:t>
      </w:r>
    </w:p>
    <w:p w:rsidRPr="0085314A" w:rsidR="00011B46" w:rsidP="00011B46" w:rsidRDefault="00011B46" w14:paraId="313AAB1E"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32C36348"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9.  Consignment Instructions</w:t>
      </w:r>
      <w:r w:rsidRPr="0085314A">
        <w:rPr>
          <w:rFonts w:ascii="Arial" w:hAnsi="Arial" w:cs="Arial"/>
          <w:color w:val="000000"/>
        </w:rPr>
        <w:t xml:space="preserve"> The items are to be consigned as follows: </w:t>
      </w:r>
    </w:p>
    <w:p w:rsidRPr="0085314A" w:rsidR="00011B46" w:rsidP="00011B46" w:rsidRDefault="00011B46" w14:paraId="0CC4A2A4"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6EA02D1D"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10.  Transport.</w:t>
      </w:r>
      <w:r w:rsidRPr="0085314A">
        <w:rPr>
          <w:rFonts w:ascii="Arial" w:hAnsi="Arial" w:cs="Arial"/>
          <w:color w:val="000000"/>
        </w:rPr>
        <w:t xml:space="preserve"> The appropriate Ministry of Defence Transport Offices are:</w:t>
      </w:r>
    </w:p>
    <w:p w:rsidRPr="0085314A" w:rsidR="00011B46" w:rsidP="00011B46" w:rsidRDefault="00011B46" w14:paraId="11EFB2F1"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A. </w:t>
      </w:r>
      <w:r w:rsidRPr="0085314A">
        <w:rPr>
          <w:rFonts w:ascii="Arial" w:hAnsi="Arial" w:cs="Arial"/>
          <w:b/>
          <w:bCs/>
          <w:color w:val="000000"/>
          <w:u w:val="single"/>
        </w:rPr>
        <w:t>DSCOM</w:t>
      </w:r>
      <w:r w:rsidRPr="0085314A">
        <w:rPr>
          <w:rFonts w:ascii="Arial" w:hAnsi="Arial" w:cs="Arial"/>
          <w:color w:val="000000"/>
        </w:rPr>
        <w:t xml:space="preserve">, DE&amp;S, DSCOM, MoD Abbey Wood, Cedar 3c, Mail Point 3351, BRISTOL BS34 8JH                      </w:t>
      </w:r>
    </w:p>
    <w:p w:rsidRPr="0085314A" w:rsidR="00011B46" w:rsidP="00011B46" w:rsidRDefault="00011B46" w14:paraId="33B06F57"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u w:val="single"/>
        </w:rPr>
        <w:t>Air Freight Centre</w:t>
      </w:r>
    </w:p>
    <w:p w:rsidRPr="0085314A" w:rsidR="00011B46" w:rsidP="00011B46" w:rsidRDefault="00011B46" w14:paraId="12AC2165"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IMPORTS (( 030 679 81113 / 81114   Fax 0117 913 8943</w:t>
      </w:r>
    </w:p>
    <w:p w:rsidRPr="0085314A" w:rsidR="00011B46" w:rsidP="00011B46" w:rsidRDefault="00011B46" w14:paraId="7089C96D"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EXPORTS (( 030 679 81113 / 81114   Fax 0117 913 8943</w:t>
      </w:r>
    </w:p>
    <w:p w:rsidRPr="0085314A" w:rsidR="00011B46" w:rsidP="00011B46" w:rsidRDefault="00011B46" w14:paraId="71013B1A"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u w:val="single"/>
        </w:rPr>
        <w:t>Surface Freight Centre</w:t>
      </w:r>
    </w:p>
    <w:p w:rsidRPr="0085314A" w:rsidR="00011B46" w:rsidP="00011B46" w:rsidRDefault="00011B46" w14:paraId="574552D9"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IMPORTS (( 030 679 81129 / 81133 / 81138   Fax 0117 913 8946</w:t>
      </w:r>
    </w:p>
    <w:p w:rsidRPr="0085314A" w:rsidR="00011B46" w:rsidP="00011B46" w:rsidRDefault="00011B46" w14:paraId="19883928"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EXPORTS (( 030 679 81129 / 81133 / 81138   Fax 0117 913 8946</w:t>
      </w:r>
    </w:p>
    <w:p w:rsidRPr="0085314A" w:rsidR="00011B46" w:rsidP="00011B46" w:rsidRDefault="00011B46" w14:paraId="1A0583B5"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B.</w:t>
      </w:r>
      <w:r w:rsidRPr="0085314A">
        <w:rPr>
          <w:rFonts w:ascii="Arial" w:hAnsi="Arial" w:cs="Arial"/>
          <w:b/>
          <w:bCs/>
          <w:color w:val="000000"/>
          <w:u w:val="single"/>
        </w:rPr>
        <w:t>JSCS</w:t>
      </w:r>
    </w:p>
    <w:p w:rsidRPr="0085314A" w:rsidR="00011B46" w:rsidP="00011B46" w:rsidRDefault="00011B46" w14:paraId="609A77DD"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JSCS Helpdesk No. 01869 256052 (select option 2, then option 3)</w:t>
      </w:r>
    </w:p>
    <w:p w:rsidRPr="0085314A" w:rsidR="00011B46" w:rsidP="00011B46" w:rsidRDefault="00011B46" w14:paraId="20F55392"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JSCS Fax No. 01869 256837</w:t>
      </w:r>
    </w:p>
    <w:p w:rsidRPr="0085314A" w:rsidR="00011B46" w:rsidP="00011B46" w:rsidRDefault="00000000" w14:paraId="7E93CC4C" w14:textId="77777777">
      <w:pPr>
        <w:widowControl w:val="0"/>
        <w:autoSpaceDE w:val="0"/>
        <w:autoSpaceDN w:val="0"/>
        <w:adjustRightInd w:val="0"/>
        <w:spacing w:after="60" w:line="240" w:lineRule="auto"/>
        <w:ind w:left="120"/>
        <w:rPr>
          <w:rFonts w:ascii="Arial" w:hAnsi="Arial" w:cs="Arial"/>
        </w:rPr>
      </w:pPr>
      <w:hyperlink w:history="1" r:id="rId18">
        <w:r w:rsidRPr="0085314A" w:rsidR="00011B46">
          <w:rPr>
            <w:rFonts w:ascii="Arial" w:hAnsi="Arial" w:cs="Arial"/>
            <w:color w:val="0000FF"/>
            <w:u w:val="single"/>
          </w:rPr>
          <w:t>www.freightcollection.com</w:t>
        </w:r>
      </w:hyperlink>
    </w:p>
    <w:p w:rsidRPr="0085314A" w:rsidR="00011B46" w:rsidP="00011B46" w:rsidRDefault="00011B46" w14:paraId="07116BA9"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425BE32C"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lastRenderedPageBreak/>
        <w:t>11. The Invoice Paying Authority</w:t>
      </w:r>
    </w:p>
    <w:p w:rsidRPr="0085314A" w:rsidR="00011B46" w:rsidP="00011B46" w:rsidRDefault="00011B46" w14:paraId="5A26F257"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Ministry of Defence, DBS Finance, Walker House, Exchange Flags Liverpool, L2 3YL                    </w:t>
      </w:r>
    </w:p>
    <w:p w:rsidRPr="0085314A" w:rsidR="00011B46" w:rsidP="00011B46" w:rsidRDefault="00011B46" w14:paraId="232BC7E7"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(( 0151-242-2000 Fax:  0151-242-2809</w:t>
      </w:r>
    </w:p>
    <w:p w:rsidRPr="0085314A" w:rsidR="00011B46" w:rsidP="00011B46" w:rsidRDefault="00011B46" w14:paraId="61A0A9A7" w14:textId="38E398A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Website is: </w:t>
      </w:r>
      <w:hyperlink w:history="1" w:anchor="https://www.gov.uk/government/organisations/ministry_of_defence/about/procurement">
        <w:r w:rsidRPr="0085314A">
          <w:rPr>
            <w:rFonts w:ascii="Arial" w:hAnsi="Arial" w:cs="Arial"/>
            <w:color w:val="000000"/>
          </w:rPr>
          <w:t>https://www.gov.uk/government/organisations/ministry-of-defence/about/procurement#invoice-processing</w:t>
        </w:r>
      </w:hyperlink>
      <w:r w:rsidR="008233B4">
        <w:rPr>
          <w:rFonts w:ascii="Arial" w:hAnsi="Arial" w:cs="Arial"/>
        </w:rPr>
        <w:t xml:space="preserve"> </w:t>
      </w:r>
    </w:p>
    <w:p w:rsidRPr="0085314A" w:rsidR="00011B46" w:rsidP="00011B46" w:rsidRDefault="00011B46" w14:paraId="6B996978"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77701FD2" w14:textId="2E91C17B">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12.  Forms and Documentation are available through:</w:t>
      </w:r>
    </w:p>
    <w:p w:rsidRPr="0085314A" w:rsidR="00011B46" w:rsidP="00011B46" w:rsidRDefault="00011B46" w14:paraId="2381A59D"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Ministry of Defence, Forms and Pubs Commodity Management PO Box 2, Building C16, C Site, Lower Arncott, Bicester, OX25 1LP  (Tel. 01869 256197  Fax: 01869 256824)</w:t>
      </w:r>
    </w:p>
    <w:p w:rsidRPr="0085314A" w:rsidR="00011B46" w:rsidP="00011B46" w:rsidRDefault="00011B46" w14:paraId="3FBB4849"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Applications via fax or email: </w:t>
      </w:r>
      <w:hyperlink w:history="1" r:id="rId19">
        <w:r w:rsidRPr="0085314A">
          <w:rPr>
            <w:rFonts w:ascii="Arial" w:hAnsi="Arial" w:cs="Arial"/>
            <w:color w:val="0000FF"/>
            <w:u w:val="single"/>
          </w:rPr>
          <w:t>Leidos-FormsPublications@teamleidos.mod.uk</w:t>
        </w:r>
      </w:hyperlink>
    </w:p>
    <w:p w:rsidRPr="0085314A" w:rsidR="00011B46" w:rsidP="00011B46" w:rsidRDefault="00011B46" w14:paraId="0ED0E09B" w14:textId="77777777">
      <w:pPr>
        <w:widowControl w:val="0"/>
        <w:autoSpaceDE w:val="0"/>
        <w:autoSpaceDN w:val="0"/>
        <w:adjustRightInd w:val="0"/>
        <w:spacing w:after="60" w:line="240" w:lineRule="auto"/>
        <w:ind w:left="120"/>
        <w:rPr>
          <w:rFonts w:ascii="Arial" w:hAnsi="Arial" w:cs="Arial"/>
        </w:rPr>
      </w:pPr>
    </w:p>
    <w:p w:rsidRPr="0085314A" w:rsidR="00011B46" w:rsidP="00011B46" w:rsidRDefault="00011B46" w14:paraId="7E4543BE"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NOTE</w:t>
      </w:r>
    </w:p>
    <w:p w:rsidRPr="0085314A" w:rsidR="00011B46" w:rsidP="00011B46" w:rsidRDefault="00011B46" w14:paraId="4244BB05"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b/>
          <w:bCs/>
          <w:color w:val="000000"/>
        </w:rPr>
        <w:t xml:space="preserve">1. </w:t>
      </w:r>
      <w:r w:rsidRPr="0085314A">
        <w:rPr>
          <w:rFonts w:ascii="Arial" w:hAnsi="Arial" w:cs="Arial"/>
          <w:color w:val="000000"/>
        </w:rPr>
        <w:t xml:space="preserve">Many </w:t>
      </w:r>
      <w:r w:rsidRPr="0085314A">
        <w:rPr>
          <w:rFonts w:ascii="Arial" w:hAnsi="Arial" w:cs="Arial"/>
          <w:b/>
          <w:bCs/>
          <w:color w:val="000000"/>
        </w:rPr>
        <w:t xml:space="preserve">DEFCONs </w:t>
      </w:r>
      <w:r w:rsidRPr="0085314A">
        <w:rPr>
          <w:rFonts w:ascii="Arial" w:hAnsi="Arial" w:cs="Arial"/>
          <w:color w:val="000000"/>
        </w:rPr>
        <w:t xml:space="preserve">and </w:t>
      </w:r>
      <w:r w:rsidRPr="0085314A">
        <w:rPr>
          <w:rFonts w:ascii="Arial" w:hAnsi="Arial" w:cs="Arial"/>
          <w:b/>
          <w:bCs/>
          <w:color w:val="000000"/>
        </w:rPr>
        <w:t>DEFFORMs</w:t>
      </w:r>
      <w:r w:rsidRPr="0085314A">
        <w:rPr>
          <w:rFonts w:ascii="Arial" w:hAnsi="Arial" w:cs="Arial"/>
          <w:color w:val="000000"/>
        </w:rPr>
        <w:t xml:space="preserve"> can be obtained from the MOD Internet Site: </w:t>
      </w:r>
    </w:p>
    <w:p w:rsidRPr="0085314A" w:rsidR="00011B46" w:rsidP="00011B46" w:rsidRDefault="00011B46" w14:paraId="61C79757"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https://www.kid.mod.uk/maincontent/business/commercial/index.htm</w:t>
      </w:r>
    </w:p>
    <w:p w:rsidRPr="0085314A" w:rsidR="00011B46" w:rsidP="00011B46" w:rsidRDefault="00011B46" w14:paraId="4105CD5B" w14:textId="77777777">
      <w:pPr>
        <w:widowControl w:val="0"/>
        <w:autoSpaceDE w:val="0"/>
        <w:autoSpaceDN w:val="0"/>
        <w:adjustRightInd w:val="0"/>
        <w:spacing w:after="60" w:line="240" w:lineRule="auto"/>
        <w:ind w:left="120"/>
        <w:rPr>
          <w:rFonts w:ascii="Arial" w:hAnsi="Arial" w:cs="Arial"/>
          <w:color w:val="000000"/>
        </w:rPr>
      </w:pPr>
    </w:p>
    <w:p w:rsidRPr="0085314A" w:rsidR="00011B46" w:rsidP="00011B46" w:rsidRDefault="00011B46" w14:paraId="16A3F35A" w14:textId="77777777">
      <w:pPr>
        <w:widowControl w:val="0"/>
        <w:autoSpaceDE w:val="0"/>
        <w:autoSpaceDN w:val="0"/>
        <w:adjustRightInd w:val="0"/>
        <w:spacing w:after="60" w:line="240" w:lineRule="auto"/>
        <w:ind w:left="120"/>
        <w:rPr>
          <w:rFonts w:ascii="Arial" w:hAnsi="Arial" w:cs="Arial"/>
        </w:rPr>
      </w:pPr>
      <w:r w:rsidRPr="0085314A">
        <w:rPr>
          <w:rFonts w:ascii="Arial" w:hAnsi="Arial" w:cs="Arial"/>
          <w:color w:val="000000"/>
        </w:rPr>
        <w:t xml:space="preserve">2. If the required forms or documentation are not available on the MOD Internet site requests should be submitted through the Commercial Officer named in Section 1.  </w:t>
      </w:r>
    </w:p>
    <w:p w:rsidRPr="0085314A" w:rsidR="00F82B7C" w:rsidRDefault="00F82B7C" w14:paraId="67ED82A9" w14:textId="6E0D8299">
      <w:pPr>
        <w:rPr>
          <w:rFonts w:ascii="Arial" w:hAnsi="Arial" w:cs="Arial"/>
          <w:b/>
          <w:bCs/>
        </w:rPr>
      </w:pPr>
    </w:p>
    <w:p w:rsidRPr="0085314A" w:rsidR="00011B46" w:rsidRDefault="00011B46" w14:paraId="17582491" w14:textId="2B7F8141">
      <w:pPr>
        <w:rPr>
          <w:rFonts w:ascii="Arial" w:hAnsi="Arial" w:cs="Arial"/>
          <w:b/>
          <w:bCs/>
        </w:rPr>
      </w:pPr>
    </w:p>
    <w:p w:rsidRPr="0085314A" w:rsidR="00011B46" w:rsidRDefault="00011B46" w14:paraId="558E6564" w14:textId="52D491CE">
      <w:pPr>
        <w:rPr>
          <w:rFonts w:ascii="Arial" w:hAnsi="Arial" w:cs="Arial"/>
          <w:b/>
          <w:bCs/>
        </w:rPr>
      </w:pPr>
      <w:r w:rsidRPr="0085314A">
        <w:rPr>
          <w:rFonts w:ascii="Arial" w:hAnsi="Arial" w:cs="Arial"/>
          <w:b/>
          <w:bCs/>
        </w:rPr>
        <w:br w:type="page"/>
      </w:r>
    </w:p>
    <w:p w:rsidR="00011B46" w:rsidP="00011B46" w:rsidRDefault="00011B46" w14:paraId="21A1291D" w14:textId="77777777">
      <w:pPr>
        <w:keepNext/>
        <w:keepLines/>
        <w:widowControl w:val="0"/>
        <w:autoSpaceDE w:val="0"/>
        <w:autoSpaceDN w:val="0"/>
        <w:adjustRightInd w:val="0"/>
        <w:spacing w:before="480" w:after="0" w:line="276" w:lineRule="auto"/>
        <w:ind w:left="120" w:right="114"/>
        <w:rPr>
          <w:rFonts w:ascii="Arial" w:hAnsi="Arial" w:cs="Arial"/>
          <w:sz w:val="24"/>
          <w:szCs w:val="24"/>
        </w:rPr>
      </w:pPr>
      <w:bookmarkStart w:name="_Toc501022445_16" w:id="17"/>
      <w:r>
        <w:rPr>
          <w:rFonts w:ascii="Arial" w:hAnsi="Arial" w:cs="Arial"/>
          <w:b/>
          <w:bCs/>
          <w:color w:val="000000"/>
          <w:sz w:val="28"/>
          <w:szCs w:val="28"/>
        </w:rPr>
        <w:lastRenderedPageBreak/>
        <w:t>Quality Assurance Conditions</w:t>
      </w:r>
      <w:bookmarkEnd w:id="17"/>
    </w:p>
    <w:p w:rsidR="00011B46" w:rsidP="00011B46" w:rsidRDefault="00011B46" w14:paraId="3EB2F43C" w14:textId="777777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011B46" w:rsidP="00011B46" w:rsidRDefault="00011B46" w14:paraId="72506C33" w14:textId="77777777">
      <w:pPr>
        <w:keepNext/>
        <w:keepLines/>
        <w:widowControl w:val="0"/>
        <w:autoSpaceDE w:val="0"/>
        <w:autoSpaceDN w:val="0"/>
        <w:adjustRightInd w:val="0"/>
        <w:spacing w:after="0" w:line="276" w:lineRule="auto"/>
        <w:ind w:left="120" w:right="114"/>
        <w:rPr>
          <w:rFonts w:ascii="Arial" w:hAnsi="Arial" w:cs="Arial"/>
          <w:sz w:val="24"/>
          <w:szCs w:val="24"/>
        </w:rPr>
      </w:pPr>
      <w:bookmarkStart w:name="_Toc501022446_16_1" w:id="18"/>
      <w:r>
        <w:rPr>
          <w:rFonts w:ascii="Arial" w:hAnsi="Arial" w:cs="Arial"/>
          <w:b/>
          <w:bCs/>
          <w:color w:val="000000"/>
        </w:rPr>
        <w:t>No Specific QMS</w:t>
      </w:r>
      <w:bookmarkEnd w:id="18"/>
    </w:p>
    <w:p w:rsidR="00011B46" w:rsidP="00011B46" w:rsidRDefault="00011B46" w14:paraId="1253C888" w14:textId="777777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rsidR="00011B46" w:rsidP="00011B46" w:rsidRDefault="00011B46" w14:paraId="3340C161" w14:textId="77777777">
      <w:pPr>
        <w:widowControl w:val="0"/>
        <w:autoSpaceDE w:val="0"/>
        <w:autoSpaceDN w:val="0"/>
        <w:adjustRightInd w:val="0"/>
        <w:spacing w:after="60" w:line="240" w:lineRule="auto"/>
        <w:ind w:left="120"/>
        <w:rPr>
          <w:rFonts w:ascii="Arial" w:hAnsi="Arial" w:cs="Arial"/>
          <w:sz w:val="24"/>
          <w:szCs w:val="24"/>
        </w:rPr>
      </w:pPr>
    </w:p>
    <w:p w:rsidR="00011B46" w:rsidP="00011B46" w:rsidRDefault="00011B46" w14:paraId="152DBFE0" w14:textId="037F19FD">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Certificates of Conformity shall be provided in accordance with DEFCON 627.</w:t>
      </w:r>
    </w:p>
    <w:sectPr w:rsidR="00011B46" w:rsidSect="000A677C">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4B41" w:rsidP="008C365C" w:rsidRDefault="00C24B41" w14:paraId="65042DDA" w14:textId="77777777">
      <w:pPr>
        <w:spacing w:after="0" w:line="240" w:lineRule="auto"/>
      </w:pPr>
      <w:r>
        <w:separator/>
      </w:r>
    </w:p>
  </w:endnote>
  <w:endnote w:type="continuationSeparator" w:id="0">
    <w:p w:rsidR="00C24B41" w:rsidP="008C365C" w:rsidRDefault="00C24B41" w14:paraId="380BEBF4" w14:textId="77777777">
      <w:pPr>
        <w:spacing w:after="0" w:line="240" w:lineRule="auto"/>
      </w:pPr>
      <w:r>
        <w:continuationSeparator/>
      </w:r>
    </w:p>
  </w:endnote>
  <w:endnote w:type="continuationNotice" w:id="1">
    <w:p w:rsidR="00C24B41" w:rsidRDefault="00C24B41" w14:paraId="763033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C365C" w:rsidRDefault="008C365C" w14:paraId="79C13A02" w14:textId="293C04F0">
    <w:pPr>
      <w:pStyle w:val="Footer"/>
    </w:pPr>
    <w:r>
      <w:rPr>
        <w:noProof/>
      </w:rPr>
      <mc:AlternateContent>
        <mc:Choice Requires="wps">
          <w:drawing>
            <wp:anchor distT="0" distB="0" distL="0" distR="0" simplePos="0" relativeHeight="251658244" behindDoc="0" locked="0" layoutInCell="1" allowOverlap="1" wp14:anchorId="7E9641CD" wp14:editId="3574CF69">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C365C" w:rsidR="008C365C" w:rsidP="008C365C" w:rsidRDefault="008C365C" w14:paraId="600073E3" w14:textId="0C6AB771">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w14:anchorId="7E9641CD">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8C365C" w:rsidR="008C365C" w:rsidP="008C365C" w:rsidRDefault="008C365C" w14:paraId="600073E3" w14:textId="0C6AB771">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C365C" w:rsidRDefault="008C365C" w14:paraId="6B5A8A4C" w14:textId="59B7D7A8">
    <w:pPr>
      <w:pStyle w:val="Footer"/>
    </w:pPr>
    <w:r>
      <w:rPr>
        <w:noProof/>
      </w:rPr>
      <mc:AlternateContent>
        <mc:Choice Requires="wps">
          <w:drawing>
            <wp:anchor distT="0" distB="0" distL="0" distR="0" simplePos="0" relativeHeight="251658245" behindDoc="0" locked="0" layoutInCell="1" allowOverlap="1" wp14:anchorId="7CD93007" wp14:editId="5AE04194">
              <wp:simplePos x="914400" y="100679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C365C" w:rsidR="008C365C" w:rsidP="008C365C" w:rsidRDefault="008C365C" w14:paraId="37083326" w14:textId="509F1963">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w14:anchorId="7CD93007">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8C365C" w:rsidR="008C365C" w:rsidP="008C365C" w:rsidRDefault="008C365C" w14:paraId="37083326" w14:textId="509F1963">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C365C" w:rsidRDefault="008C365C" w14:paraId="30C172F4" w14:textId="26A75149">
    <w:pPr>
      <w:pStyle w:val="Footer"/>
    </w:pPr>
    <w:r>
      <w:rPr>
        <w:noProof/>
      </w:rPr>
      <mc:AlternateContent>
        <mc:Choice Requires="wps">
          <w:drawing>
            <wp:anchor distT="0" distB="0" distL="0" distR="0" simplePos="0" relativeHeight="251658243" behindDoc="0" locked="0" layoutInCell="1" allowOverlap="1" wp14:anchorId="7BE614D0" wp14:editId="789A725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C365C" w:rsidR="008C365C" w:rsidP="008C365C" w:rsidRDefault="008C365C" w14:paraId="1D56A2CB" w14:textId="1FB01998">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w14:anchorId="7BE614D0">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8C365C" w:rsidR="008C365C" w:rsidP="008C365C" w:rsidRDefault="008C365C" w14:paraId="1D56A2CB" w14:textId="1FB01998">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4B41" w:rsidP="008C365C" w:rsidRDefault="00C24B41" w14:paraId="423F658D" w14:textId="77777777">
      <w:pPr>
        <w:spacing w:after="0" w:line="240" w:lineRule="auto"/>
      </w:pPr>
      <w:r>
        <w:separator/>
      </w:r>
    </w:p>
  </w:footnote>
  <w:footnote w:type="continuationSeparator" w:id="0">
    <w:p w:rsidR="00C24B41" w:rsidP="008C365C" w:rsidRDefault="00C24B41" w14:paraId="30289AA8" w14:textId="77777777">
      <w:pPr>
        <w:spacing w:after="0" w:line="240" w:lineRule="auto"/>
      </w:pPr>
      <w:r>
        <w:continuationSeparator/>
      </w:r>
    </w:p>
  </w:footnote>
  <w:footnote w:type="continuationNotice" w:id="1">
    <w:p w:rsidR="00C24B41" w:rsidRDefault="00C24B41" w14:paraId="48CC3ED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C365C" w:rsidRDefault="008C365C" w14:paraId="758424A8" w14:textId="03C95B83">
    <w:pPr>
      <w:pStyle w:val="Header"/>
    </w:pPr>
    <w:r>
      <w:rPr>
        <w:noProof/>
      </w:rPr>
      <mc:AlternateContent>
        <mc:Choice Requires="wps">
          <w:drawing>
            <wp:anchor distT="0" distB="0" distL="0" distR="0" simplePos="0" relativeHeight="251658241" behindDoc="0" locked="0" layoutInCell="1" allowOverlap="1" wp14:anchorId="5EC87333" wp14:editId="736F93EB">
              <wp:simplePos x="635" y="635"/>
              <wp:positionH relativeFrom="page">
                <wp:align>center</wp:align>
              </wp:positionH>
              <wp:positionV relativeFrom="page">
                <wp:align>top</wp:align>
              </wp:positionV>
              <wp:extent cx="443865" cy="443865"/>
              <wp:effectExtent l="0" t="0" r="0" b="1714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C365C" w:rsidR="008C365C" w:rsidP="008C365C" w:rsidRDefault="008C365C" w14:paraId="1E7EC0E5" w14:textId="7FBAC81C">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w14:anchorId="5EC87333">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8C365C" w:rsidR="008C365C" w:rsidP="008C365C" w:rsidRDefault="008C365C" w14:paraId="1E7EC0E5" w14:textId="7FBAC81C">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C365C" w:rsidP="00F82B7C" w:rsidRDefault="008C365C" w14:paraId="4FDA04DB" w14:textId="06A6305A">
    <w:pPr>
      <w:pStyle w:val="Header"/>
      <w:jc w:val="right"/>
    </w:pPr>
    <w:r>
      <w:rPr>
        <w:noProof/>
      </w:rPr>
      <mc:AlternateContent>
        <mc:Choice Requires="wps">
          <w:drawing>
            <wp:anchor distT="0" distB="0" distL="0" distR="0" simplePos="0" relativeHeight="251658242" behindDoc="0" locked="0" layoutInCell="1" allowOverlap="1" wp14:anchorId="6FD15947" wp14:editId="6FF08C97">
              <wp:simplePos x="914400" y="447675"/>
              <wp:positionH relativeFrom="page">
                <wp:align>center</wp:align>
              </wp:positionH>
              <wp:positionV relativeFrom="page">
                <wp:align>top</wp:align>
              </wp:positionV>
              <wp:extent cx="443865" cy="443865"/>
              <wp:effectExtent l="0" t="0" r="0" b="1714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C365C" w:rsidR="008C365C" w:rsidP="008C365C" w:rsidRDefault="008C365C" w14:paraId="5432578C" w14:textId="2A5584FB">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w14:anchorId="6FD15947">
              <v:stroke joinstyle="miter"/>
              <v:path gradientshapeok="t" o:connecttype="rect"/>
            </v:shapetype>
            <v:shape id="Text Box 3"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8C365C" w:rsidR="008C365C" w:rsidP="008C365C" w:rsidRDefault="008C365C" w14:paraId="5432578C" w14:textId="2A5584FB">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v:textbox>
              <w10:wrap anchorx="page" anchory="page"/>
            </v:shape>
          </w:pict>
        </mc:Fallback>
      </mc:AlternateContent>
    </w:r>
    <w:r w:rsidR="00F82B7C">
      <w:rPr>
        <w:rFonts w:ascii="Arial" w:hAnsi="Arial" w:cs="Arial"/>
      </w:rPr>
      <w:t>Contract 71</w:t>
    </w:r>
    <w:r w:rsidR="00DE6C72">
      <w:rPr>
        <w:rFonts w:ascii="Arial" w:hAnsi="Arial" w:cs="Arial"/>
      </w:rPr>
      <w:t>3</w:t>
    </w:r>
    <w:r w:rsidR="009A44AA">
      <w:rPr>
        <w:rFonts w:ascii="Arial" w:hAnsi="Arial" w:cs="Arial"/>
      </w:rPr>
      <w:t>9</w:t>
    </w:r>
    <w:r w:rsidR="00DE6C72">
      <w:rPr>
        <w:rFonts w:ascii="Arial" w:hAnsi="Arial" w:cs="Arial"/>
      </w:rPr>
      <w:t>6145</w:t>
    </w:r>
    <w:r w:rsidR="009A44AA">
      <w:rPr>
        <w:rFonts w:ascii="Arial" w:hAnsi="Arial" w:cs="Arial"/>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C365C" w:rsidRDefault="008C365C" w14:paraId="7FC95E6E" w14:textId="7F25DB96">
    <w:pPr>
      <w:pStyle w:val="Header"/>
    </w:pPr>
    <w:r>
      <w:rPr>
        <w:noProof/>
      </w:rPr>
      <mc:AlternateContent>
        <mc:Choice Requires="wps">
          <w:drawing>
            <wp:anchor distT="0" distB="0" distL="0" distR="0" simplePos="0" relativeHeight="251658240" behindDoc="0" locked="0" layoutInCell="1" allowOverlap="1" wp14:anchorId="6A65FE61" wp14:editId="3C17BAFE">
              <wp:simplePos x="635" y="635"/>
              <wp:positionH relativeFrom="page">
                <wp:align>center</wp:align>
              </wp:positionH>
              <wp:positionV relativeFrom="page">
                <wp:align>top</wp:align>
              </wp:positionV>
              <wp:extent cx="443865" cy="443865"/>
              <wp:effectExtent l="0" t="0" r="0" b="1714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C365C" w:rsidR="008C365C" w:rsidP="008C365C" w:rsidRDefault="008C365C" w14:paraId="05712D76" w14:textId="61E9CE4C">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id="_x0000_t202" coordsize="21600,21600" o:spt="202" path="m,l,21600r21600,l21600,xe" w14:anchorId="6A65FE61">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8C365C" w:rsidR="008C365C" w:rsidP="008C365C" w:rsidRDefault="008C365C" w14:paraId="05712D76" w14:textId="61E9CE4C">
                    <w:pPr>
                      <w:spacing w:after="0"/>
                      <w:rPr>
                        <w:rFonts w:ascii="Arial" w:hAnsi="Arial" w:eastAsia="Arial" w:cs="Arial"/>
                        <w:noProof/>
                        <w:color w:val="000000"/>
                      </w:rPr>
                    </w:pPr>
                    <w:r w:rsidRPr="008C365C">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9F9"/>
    <w:multiLevelType w:val="hybridMultilevel"/>
    <w:tmpl w:val="E4A677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294955"/>
    <w:multiLevelType w:val="hybridMultilevel"/>
    <w:tmpl w:val="0CAA1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713ADC"/>
    <w:multiLevelType w:val="hybridMultilevel"/>
    <w:tmpl w:val="A3CA1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8D8698A"/>
    <w:multiLevelType w:val="hybridMultilevel"/>
    <w:tmpl w:val="1C08BE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B057A8E"/>
    <w:multiLevelType w:val="hybridMultilevel"/>
    <w:tmpl w:val="15CC927A"/>
    <w:lvl w:ilvl="0" w:tplc="F7A2C9FA">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7290022"/>
    <w:multiLevelType w:val="hybridMultilevel"/>
    <w:tmpl w:val="997809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EDD6000"/>
    <w:multiLevelType w:val="hybridMultilevel"/>
    <w:tmpl w:val="684E1336"/>
    <w:lvl w:ilvl="0" w:tplc="D25CAFCA">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73860242">
    <w:abstractNumId w:val="0"/>
  </w:num>
  <w:num w:numId="2" w16cid:durableId="1687245104">
    <w:abstractNumId w:val="5"/>
  </w:num>
  <w:num w:numId="3" w16cid:durableId="511721617">
    <w:abstractNumId w:val="1"/>
  </w:num>
  <w:num w:numId="4" w16cid:durableId="712120482">
    <w:abstractNumId w:val="6"/>
  </w:num>
  <w:num w:numId="5" w16cid:durableId="815217392">
    <w:abstractNumId w:val="4"/>
  </w:num>
  <w:num w:numId="6" w16cid:durableId="161243954">
    <w:abstractNumId w:val="3"/>
  </w:num>
  <w:num w:numId="7" w16cid:durableId="26557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5C"/>
    <w:rsid w:val="00011B46"/>
    <w:rsid w:val="00015706"/>
    <w:rsid w:val="000351E1"/>
    <w:rsid w:val="00055017"/>
    <w:rsid w:val="00057839"/>
    <w:rsid w:val="000735C4"/>
    <w:rsid w:val="000745E4"/>
    <w:rsid w:val="00075DA2"/>
    <w:rsid w:val="000A677C"/>
    <w:rsid w:val="000B6635"/>
    <w:rsid w:val="000C04E7"/>
    <w:rsid w:val="000D5121"/>
    <w:rsid w:val="000D7EC7"/>
    <w:rsid w:val="000E45E6"/>
    <w:rsid w:val="000E746A"/>
    <w:rsid w:val="000F5764"/>
    <w:rsid w:val="00113B20"/>
    <w:rsid w:val="00173B9C"/>
    <w:rsid w:val="0019083C"/>
    <w:rsid w:val="001C04DD"/>
    <w:rsid w:val="001C2D40"/>
    <w:rsid w:val="001C50CA"/>
    <w:rsid w:val="001E178B"/>
    <w:rsid w:val="001E19CF"/>
    <w:rsid w:val="0021086B"/>
    <w:rsid w:val="002201C0"/>
    <w:rsid w:val="00223230"/>
    <w:rsid w:val="002A031B"/>
    <w:rsid w:val="002A398F"/>
    <w:rsid w:val="002A6008"/>
    <w:rsid w:val="002B7E3C"/>
    <w:rsid w:val="002C1F15"/>
    <w:rsid w:val="002C2506"/>
    <w:rsid w:val="002F2147"/>
    <w:rsid w:val="0030514F"/>
    <w:rsid w:val="0032036C"/>
    <w:rsid w:val="00324185"/>
    <w:rsid w:val="0032493D"/>
    <w:rsid w:val="00335A47"/>
    <w:rsid w:val="00353AB1"/>
    <w:rsid w:val="00382BF1"/>
    <w:rsid w:val="00383E06"/>
    <w:rsid w:val="0039056F"/>
    <w:rsid w:val="003951FC"/>
    <w:rsid w:val="00397CB8"/>
    <w:rsid w:val="003B5213"/>
    <w:rsid w:val="003B5D0F"/>
    <w:rsid w:val="003B7300"/>
    <w:rsid w:val="00403486"/>
    <w:rsid w:val="00412BF9"/>
    <w:rsid w:val="0041749C"/>
    <w:rsid w:val="00435E14"/>
    <w:rsid w:val="00444AB8"/>
    <w:rsid w:val="00475036"/>
    <w:rsid w:val="004761CF"/>
    <w:rsid w:val="00483239"/>
    <w:rsid w:val="00483A92"/>
    <w:rsid w:val="004B44EC"/>
    <w:rsid w:val="004C144B"/>
    <w:rsid w:val="004E6576"/>
    <w:rsid w:val="004F61E5"/>
    <w:rsid w:val="004F7C01"/>
    <w:rsid w:val="00560C5E"/>
    <w:rsid w:val="005710E9"/>
    <w:rsid w:val="00573AAC"/>
    <w:rsid w:val="00584036"/>
    <w:rsid w:val="005B4E23"/>
    <w:rsid w:val="005C0322"/>
    <w:rsid w:val="005C659A"/>
    <w:rsid w:val="005E4CB9"/>
    <w:rsid w:val="00622F41"/>
    <w:rsid w:val="00630B91"/>
    <w:rsid w:val="00637640"/>
    <w:rsid w:val="00643413"/>
    <w:rsid w:val="00660B19"/>
    <w:rsid w:val="0066418A"/>
    <w:rsid w:val="0069413C"/>
    <w:rsid w:val="006A514C"/>
    <w:rsid w:val="006A58D8"/>
    <w:rsid w:val="006A6C05"/>
    <w:rsid w:val="006B164E"/>
    <w:rsid w:val="006C176B"/>
    <w:rsid w:val="006C42E9"/>
    <w:rsid w:val="006D4E4C"/>
    <w:rsid w:val="006D744D"/>
    <w:rsid w:val="006F0084"/>
    <w:rsid w:val="006F1DAC"/>
    <w:rsid w:val="006F3F98"/>
    <w:rsid w:val="007002CE"/>
    <w:rsid w:val="00714D2E"/>
    <w:rsid w:val="00723D10"/>
    <w:rsid w:val="007246EA"/>
    <w:rsid w:val="00727F00"/>
    <w:rsid w:val="00731574"/>
    <w:rsid w:val="007670FE"/>
    <w:rsid w:val="00783DD8"/>
    <w:rsid w:val="007860A7"/>
    <w:rsid w:val="00796368"/>
    <w:rsid w:val="007A4022"/>
    <w:rsid w:val="007B6B10"/>
    <w:rsid w:val="007C2138"/>
    <w:rsid w:val="007F1955"/>
    <w:rsid w:val="008233B4"/>
    <w:rsid w:val="00840C93"/>
    <w:rsid w:val="00852726"/>
    <w:rsid w:val="0085314A"/>
    <w:rsid w:val="00854B01"/>
    <w:rsid w:val="00867001"/>
    <w:rsid w:val="008971B6"/>
    <w:rsid w:val="008C365C"/>
    <w:rsid w:val="008F3078"/>
    <w:rsid w:val="008F3C23"/>
    <w:rsid w:val="008F52AF"/>
    <w:rsid w:val="0090456B"/>
    <w:rsid w:val="00910A04"/>
    <w:rsid w:val="0091202A"/>
    <w:rsid w:val="00916314"/>
    <w:rsid w:val="0093578A"/>
    <w:rsid w:val="00945CD4"/>
    <w:rsid w:val="00966943"/>
    <w:rsid w:val="00977AD7"/>
    <w:rsid w:val="00993896"/>
    <w:rsid w:val="009960C9"/>
    <w:rsid w:val="009A44AA"/>
    <w:rsid w:val="009B58D4"/>
    <w:rsid w:val="009D02D6"/>
    <w:rsid w:val="009E6520"/>
    <w:rsid w:val="00A01DEE"/>
    <w:rsid w:val="00A0710D"/>
    <w:rsid w:val="00A2701B"/>
    <w:rsid w:val="00A31D0D"/>
    <w:rsid w:val="00A47112"/>
    <w:rsid w:val="00A56785"/>
    <w:rsid w:val="00A6398F"/>
    <w:rsid w:val="00A66519"/>
    <w:rsid w:val="00A80389"/>
    <w:rsid w:val="00A842D7"/>
    <w:rsid w:val="00AB0CDC"/>
    <w:rsid w:val="00AE58A0"/>
    <w:rsid w:val="00B10F59"/>
    <w:rsid w:val="00B131FD"/>
    <w:rsid w:val="00B405AD"/>
    <w:rsid w:val="00B42714"/>
    <w:rsid w:val="00B648B1"/>
    <w:rsid w:val="00B660E8"/>
    <w:rsid w:val="00B701A5"/>
    <w:rsid w:val="00B76ED0"/>
    <w:rsid w:val="00BA377E"/>
    <w:rsid w:val="00BB404B"/>
    <w:rsid w:val="00BB588F"/>
    <w:rsid w:val="00BD4468"/>
    <w:rsid w:val="00BD59C0"/>
    <w:rsid w:val="00BD7635"/>
    <w:rsid w:val="00C0556C"/>
    <w:rsid w:val="00C236D3"/>
    <w:rsid w:val="00C24B41"/>
    <w:rsid w:val="00C366E0"/>
    <w:rsid w:val="00C446DA"/>
    <w:rsid w:val="00C5218C"/>
    <w:rsid w:val="00C53664"/>
    <w:rsid w:val="00C916D8"/>
    <w:rsid w:val="00CD458E"/>
    <w:rsid w:val="00D411F7"/>
    <w:rsid w:val="00D60262"/>
    <w:rsid w:val="00D82AE1"/>
    <w:rsid w:val="00DA1277"/>
    <w:rsid w:val="00DA2BDA"/>
    <w:rsid w:val="00DA4AE4"/>
    <w:rsid w:val="00DC00E5"/>
    <w:rsid w:val="00DE6C72"/>
    <w:rsid w:val="00E225F4"/>
    <w:rsid w:val="00E32009"/>
    <w:rsid w:val="00E33E7D"/>
    <w:rsid w:val="00E4381C"/>
    <w:rsid w:val="00E71B3C"/>
    <w:rsid w:val="00E84120"/>
    <w:rsid w:val="00E87C5B"/>
    <w:rsid w:val="00EA009C"/>
    <w:rsid w:val="00EE3733"/>
    <w:rsid w:val="00F06CD4"/>
    <w:rsid w:val="00F17063"/>
    <w:rsid w:val="00F1732D"/>
    <w:rsid w:val="00F3202C"/>
    <w:rsid w:val="00F607A3"/>
    <w:rsid w:val="00F66859"/>
    <w:rsid w:val="00F74296"/>
    <w:rsid w:val="00F76B1D"/>
    <w:rsid w:val="00F82B7C"/>
    <w:rsid w:val="00F84243"/>
    <w:rsid w:val="00F92996"/>
    <w:rsid w:val="00FB56DE"/>
    <w:rsid w:val="00FC7512"/>
    <w:rsid w:val="00FF2E17"/>
    <w:rsid w:val="00FF5D40"/>
    <w:rsid w:val="243F9FC8"/>
    <w:rsid w:val="25C6F543"/>
    <w:rsid w:val="28B6EE26"/>
    <w:rsid w:val="375CD190"/>
    <w:rsid w:val="5A423468"/>
    <w:rsid w:val="5F97B69E"/>
    <w:rsid w:val="688D91A8"/>
    <w:rsid w:val="79B91F21"/>
    <w:rsid w:val="7FC0A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37D6"/>
  <w15:chartTrackingRefBased/>
  <w15:docId w15:val="{ACE8C6FD-BA32-4A23-9356-E396798F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C365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C365C"/>
  </w:style>
  <w:style w:type="paragraph" w:styleId="Footer">
    <w:name w:val="footer"/>
    <w:basedOn w:val="Normal"/>
    <w:link w:val="FooterChar"/>
    <w:uiPriority w:val="99"/>
    <w:unhideWhenUsed/>
    <w:rsid w:val="008C36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C365C"/>
  </w:style>
  <w:style w:type="character" w:styleId="Hyperlink">
    <w:name w:val="Hyperlink"/>
    <w:basedOn w:val="DefaultParagraphFont"/>
    <w:uiPriority w:val="99"/>
    <w:unhideWhenUsed/>
    <w:rsid w:val="00011B46"/>
    <w:rPr>
      <w:color w:val="0563C1" w:themeColor="hyperlink"/>
      <w:u w:val="single"/>
    </w:rPr>
  </w:style>
  <w:style w:type="character" w:styleId="UnresolvedMention">
    <w:name w:val="Unresolved Mention"/>
    <w:basedOn w:val="DefaultParagraphFont"/>
    <w:uiPriority w:val="99"/>
    <w:semiHidden/>
    <w:unhideWhenUsed/>
    <w:rsid w:val="00011B46"/>
    <w:rPr>
      <w:color w:val="605E5C"/>
      <w:shd w:val="clear" w:color="auto" w:fill="E1DFDD"/>
    </w:rPr>
  </w:style>
  <w:style w:type="table" w:styleId="TableGrid">
    <w:name w:val="Table Grid"/>
    <w:basedOn w:val="TableNormal"/>
    <w:uiPriority w:val="39"/>
    <w:rsid w:val="00B76E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B6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7704">
      <w:bodyDiv w:val="1"/>
      <w:marLeft w:val="0"/>
      <w:marRight w:val="0"/>
      <w:marTop w:val="0"/>
      <w:marBottom w:val="0"/>
      <w:divBdr>
        <w:top w:val="none" w:sz="0" w:space="0" w:color="auto"/>
        <w:left w:val="none" w:sz="0" w:space="0" w:color="auto"/>
        <w:bottom w:val="none" w:sz="0" w:space="0" w:color="auto"/>
        <w:right w:val="none" w:sz="0" w:space="0" w:color="auto"/>
      </w:divBdr>
    </w:div>
    <w:div w:id="777407697">
      <w:bodyDiv w:val="1"/>
      <w:marLeft w:val="0"/>
      <w:marRight w:val="0"/>
      <w:marTop w:val="0"/>
      <w:marBottom w:val="0"/>
      <w:divBdr>
        <w:top w:val="none" w:sz="0" w:space="0" w:color="auto"/>
        <w:left w:val="none" w:sz="0" w:space="0" w:color="auto"/>
        <w:bottom w:val="none" w:sz="0" w:space="0" w:color="auto"/>
        <w:right w:val="none" w:sz="0" w:space="0" w:color="auto"/>
      </w:divBdr>
    </w:div>
    <w:div w:id="800264456">
      <w:bodyDiv w:val="1"/>
      <w:marLeft w:val="0"/>
      <w:marRight w:val="0"/>
      <w:marTop w:val="0"/>
      <w:marBottom w:val="0"/>
      <w:divBdr>
        <w:top w:val="none" w:sz="0" w:space="0" w:color="auto"/>
        <w:left w:val="none" w:sz="0" w:space="0" w:color="auto"/>
        <w:bottom w:val="none" w:sz="0" w:space="0" w:color="auto"/>
        <w:right w:val="none" w:sz="0" w:space="0" w:color="auto"/>
      </w:divBdr>
    </w:div>
    <w:div w:id="1593591415">
      <w:bodyDiv w:val="1"/>
      <w:marLeft w:val="0"/>
      <w:marRight w:val="0"/>
      <w:marTop w:val="0"/>
      <w:marBottom w:val="0"/>
      <w:divBdr>
        <w:top w:val="none" w:sz="0" w:space="0" w:color="auto"/>
        <w:left w:val="none" w:sz="0" w:space="0" w:color="auto"/>
        <w:bottom w:val="none" w:sz="0" w:space="0" w:color="auto"/>
        <w:right w:val="none" w:sz="0" w:space="0" w:color="auto"/>
      </w:divBdr>
    </w:div>
    <w:div w:id="1688100066">
      <w:bodyDiv w:val="1"/>
      <w:marLeft w:val="0"/>
      <w:marRight w:val="0"/>
      <w:marTop w:val="0"/>
      <w:marBottom w:val="0"/>
      <w:divBdr>
        <w:top w:val="none" w:sz="0" w:space="0" w:color="auto"/>
        <w:left w:val="none" w:sz="0" w:space="0" w:color="auto"/>
        <w:bottom w:val="none" w:sz="0" w:space="0" w:color="auto"/>
        <w:right w:val="none" w:sz="0" w:space="0" w:color="auto"/>
      </w:divBdr>
      <w:divsChild>
        <w:div w:id="1571191606">
          <w:marLeft w:val="0"/>
          <w:marRight w:val="0"/>
          <w:marTop w:val="0"/>
          <w:marBottom w:val="0"/>
          <w:divBdr>
            <w:top w:val="none" w:sz="0" w:space="0" w:color="auto"/>
            <w:left w:val="none" w:sz="0" w:space="0" w:color="auto"/>
            <w:bottom w:val="none" w:sz="0" w:space="0" w:color="auto"/>
            <w:right w:val="none" w:sz="0" w:space="0" w:color="auto"/>
          </w:divBdr>
        </w:div>
        <w:div w:id="1909924298">
          <w:marLeft w:val="0"/>
          <w:marRight w:val="0"/>
          <w:marTop w:val="0"/>
          <w:marBottom w:val="0"/>
          <w:divBdr>
            <w:top w:val="none" w:sz="0" w:space="0" w:color="auto"/>
            <w:left w:val="none" w:sz="0" w:space="0" w:color="auto"/>
            <w:bottom w:val="none" w:sz="0" w:space="0" w:color="auto"/>
            <w:right w:val="none" w:sz="0" w:space="0" w:color="auto"/>
          </w:divBdr>
        </w:div>
        <w:div w:id="2098745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freightcollection.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aof.uwh.diif.r.mil.uk/aofcontent/tactical/toolkit/downloads/defforms/word/711_0422.doc%20"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yperlink" Target="file:/u07/appmprod/log/Leidos-FormsPublications@teamleidos.mod.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48E1D33F3A44D9B418FD03CA6F931" ma:contentTypeVersion="6" ma:contentTypeDescription="Create a new document." ma:contentTypeScope="" ma:versionID="cf3b56510bd407a56951f82ba66b3606">
  <xsd:schema xmlns:xsd="http://www.w3.org/2001/XMLSchema" xmlns:xs="http://www.w3.org/2001/XMLSchema" xmlns:p="http://schemas.microsoft.com/office/2006/metadata/properties" xmlns:ns2="a11f4c27-2878-462a-8801-ad4838eb070b" xmlns:ns3="9df2c45c-a991-423d-ac5f-3ec049d88586" targetNamespace="http://schemas.microsoft.com/office/2006/metadata/properties" ma:root="true" ma:fieldsID="67331870f8a1ad2262ea4f453eb96273" ns2:_="" ns3:_="">
    <xsd:import namespace="a11f4c27-2878-462a-8801-ad4838eb070b"/>
    <xsd:import namespace="9df2c45c-a991-423d-ac5f-3ec049d88586"/>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df2c45c-a991-423d-ac5f-3ec049d885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07 - ITT Documentation</Sub_x0020_Group_x0020_By>
    <Group_x0020_By xmlns="a11f4c27-2878-462a-8801-ad4838eb070b">07 - ITT / RFQ</Group_x0020_B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A86D2-C9BE-418C-9F59-2586D6E1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df2c45c-a991-423d-ac5f-3ec049d88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C8884-54C4-4A92-AABD-E107D45F8EF3}">
  <ds:schemaRefs>
    <ds:schemaRef ds:uri="http://schemas.microsoft.com/office/2006/metadata/properties"/>
    <ds:schemaRef ds:uri="http://schemas.microsoft.com/office/infopath/2007/PartnerControls"/>
    <ds:schemaRef ds:uri="a11f4c27-2878-462a-8801-ad4838eb070b"/>
  </ds:schemaRefs>
</ds:datastoreItem>
</file>

<file path=customXml/itemProps3.xml><?xml version="1.0" encoding="utf-8"?>
<ds:datastoreItem xmlns:ds="http://schemas.openxmlformats.org/officeDocument/2006/customXml" ds:itemID="{0476984A-A951-4010-9C82-5E6F1E4D894C}">
  <ds:schemaRefs>
    <ds:schemaRef ds:uri="http://schemas.openxmlformats.org/officeDocument/2006/bibliography"/>
  </ds:schemaRefs>
</ds:datastoreItem>
</file>

<file path=customXml/itemProps4.xml><?xml version="1.0" encoding="utf-8"?>
<ds:datastoreItem xmlns:ds="http://schemas.openxmlformats.org/officeDocument/2006/customXml" ds:itemID="{CC47D946-026A-4EBD-B14D-F3EFAC7BDCE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Belcher, Sophie D (Army StratCen-Cmrcl-Proc-AHQ-T2a)</dc:creator>
  <keywords/>
  <dc:description/>
  <lastModifiedBy>Beckett, Nick C2 (Army StratCen-Comrcl-Proc-NI-T1)</lastModifiedBy>
  <revision>181</revision>
  <dcterms:created xsi:type="dcterms:W3CDTF">2024-05-08T16:24:00.0000000Z</dcterms:created>
  <dcterms:modified xsi:type="dcterms:W3CDTF">2025-02-25T17:03:27.0013846Z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2024-05-08T08:25:16Z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0f4e017b-aa52-45f3-a191-066210f0e3f3</vt:lpwstr>
  </property>
  <property fmtid="{D5CDD505-2E9C-101B-9397-08002B2CF9AE}" pid="14" name="MSIP_Label_5e992740-1f89-4ed6-b51b-95a6d0136ac8_ContentBits">
    <vt:lpwstr>3</vt:lpwstr>
  </property>
  <property fmtid="{D5CDD505-2E9C-101B-9397-08002B2CF9AE}" pid="15" name="ContentTypeId">
    <vt:lpwstr>0x0101001CD48E1D33F3A44D9B418FD03CA6F931</vt:lpwstr>
  </property>
</Properties>
</file>