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AC" w:rsidRDefault="00E35542" w:rsidP="00424D9C">
      <w:pPr>
        <w:spacing w:after="120"/>
        <w:jc w:val="center"/>
        <w:rPr>
          <w:b/>
        </w:rPr>
      </w:pPr>
      <w:bookmarkStart w:id="0" w:name="_Toc278544909"/>
      <w:r>
        <w:rPr>
          <w:b/>
        </w:rPr>
        <w:t>APPENDIX B</w:t>
      </w:r>
    </w:p>
    <w:p w:rsidR="00D37BAC" w:rsidRDefault="00E35542" w:rsidP="00424D9C">
      <w:pPr>
        <w:spacing w:after="120"/>
        <w:jc w:val="center"/>
        <w:rPr>
          <w:b/>
        </w:rPr>
      </w:pPr>
      <w:r>
        <w:rPr>
          <w:b/>
        </w:rPr>
        <w:t>SERVICE DESCRIPTION</w:t>
      </w:r>
    </w:p>
    <w:p w:rsidR="00FA5229" w:rsidRDefault="00FA5229" w:rsidP="00993DDA">
      <w:pPr>
        <w:pStyle w:val="bodystrongcentred"/>
        <w:spacing w:after="120"/>
      </w:pPr>
    </w:p>
    <w:p w:rsidR="00FA5229" w:rsidRDefault="00FA5229" w:rsidP="00993DDA">
      <w:pPr>
        <w:pStyle w:val="bodystrongcentred"/>
        <w:spacing w:after="120"/>
      </w:pPr>
      <w:r>
        <w:t>CONTENTS</w:t>
      </w:r>
    </w:p>
    <w:p w:rsidR="00FA5229" w:rsidRDefault="00FA5229" w:rsidP="00993DDA">
      <w:pPr>
        <w:spacing w:after="120"/>
      </w:pPr>
    </w:p>
    <w:p w:rsidR="00AF22C4" w:rsidRDefault="00DA54AA">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440885319" w:history="1">
        <w:r w:rsidR="00AF22C4" w:rsidRPr="00737B8C">
          <w:rPr>
            <w:rStyle w:val="Hyperlink"/>
            <w:noProof/>
          </w:rPr>
          <w:t>1.</w:t>
        </w:r>
        <w:r w:rsidR="00AF22C4">
          <w:rPr>
            <w:rFonts w:asciiTheme="minorHAnsi" w:eastAsiaTheme="minorEastAsia" w:hAnsiTheme="minorHAnsi" w:cstheme="minorBidi"/>
            <w:caps w:val="0"/>
            <w:noProof/>
            <w:szCs w:val="22"/>
            <w:lang w:eastAsia="en-GB"/>
          </w:rPr>
          <w:tab/>
        </w:r>
        <w:r w:rsidR="00AF22C4" w:rsidRPr="00737B8C">
          <w:rPr>
            <w:rStyle w:val="Hyperlink"/>
            <w:noProof/>
          </w:rPr>
          <w:t>INTRODUCTION</w:t>
        </w:r>
        <w:r w:rsidR="00AF22C4">
          <w:rPr>
            <w:noProof/>
            <w:webHidden/>
          </w:rPr>
          <w:tab/>
        </w:r>
        <w:r w:rsidR="00AF22C4">
          <w:rPr>
            <w:noProof/>
            <w:webHidden/>
          </w:rPr>
          <w:fldChar w:fldCharType="begin"/>
        </w:r>
        <w:r w:rsidR="00AF22C4">
          <w:rPr>
            <w:noProof/>
            <w:webHidden/>
          </w:rPr>
          <w:instrText xml:space="preserve"> PAGEREF _Toc440885319 \h </w:instrText>
        </w:r>
        <w:r w:rsidR="00AF22C4">
          <w:rPr>
            <w:noProof/>
            <w:webHidden/>
          </w:rPr>
        </w:r>
        <w:r w:rsidR="00AF22C4">
          <w:rPr>
            <w:noProof/>
            <w:webHidden/>
          </w:rPr>
          <w:fldChar w:fldCharType="separate"/>
        </w:r>
        <w:r w:rsidR="00F12ADB">
          <w:rPr>
            <w:noProof/>
            <w:webHidden/>
          </w:rPr>
          <w:t>2</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0" w:history="1">
        <w:r w:rsidR="00AF22C4" w:rsidRPr="00737B8C">
          <w:rPr>
            <w:rStyle w:val="Hyperlink"/>
            <w:noProof/>
          </w:rPr>
          <w:t>2.</w:t>
        </w:r>
        <w:r w:rsidR="00AF22C4">
          <w:rPr>
            <w:rFonts w:asciiTheme="minorHAnsi" w:eastAsiaTheme="minorEastAsia" w:hAnsiTheme="minorHAnsi" w:cstheme="minorBidi"/>
            <w:caps w:val="0"/>
            <w:noProof/>
            <w:szCs w:val="22"/>
            <w:lang w:eastAsia="en-GB"/>
          </w:rPr>
          <w:tab/>
        </w:r>
        <w:r w:rsidR="00AF22C4" w:rsidRPr="00737B8C">
          <w:rPr>
            <w:rStyle w:val="Hyperlink"/>
            <w:noProof/>
          </w:rPr>
          <w:t>PURPOSE</w:t>
        </w:r>
        <w:r w:rsidR="00AF22C4">
          <w:rPr>
            <w:noProof/>
            <w:webHidden/>
          </w:rPr>
          <w:tab/>
        </w:r>
        <w:r w:rsidR="00AF22C4">
          <w:rPr>
            <w:noProof/>
            <w:webHidden/>
          </w:rPr>
          <w:fldChar w:fldCharType="begin"/>
        </w:r>
        <w:r w:rsidR="00AF22C4">
          <w:rPr>
            <w:noProof/>
            <w:webHidden/>
          </w:rPr>
          <w:instrText xml:space="preserve"> PAGEREF _Toc440885320 \h </w:instrText>
        </w:r>
        <w:r w:rsidR="00AF22C4">
          <w:rPr>
            <w:noProof/>
            <w:webHidden/>
          </w:rPr>
        </w:r>
        <w:r w:rsidR="00AF22C4">
          <w:rPr>
            <w:noProof/>
            <w:webHidden/>
          </w:rPr>
          <w:fldChar w:fldCharType="separate"/>
        </w:r>
        <w:r w:rsidR="00F12ADB">
          <w:rPr>
            <w:noProof/>
            <w:webHidden/>
          </w:rPr>
          <w:t>2</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1" w:history="1">
        <w:r w:rsidR="00AF22C4" w:rsidRPr="00737B8C">
          <w:rPr>
            <w:rStyle w:val="Hyperlink"/>
            <w:noProof/>
          </w:rPr>
          <w:t>3.</w:t>
        </w:r>
        <w:r w:rsidR="00AF22C4">
          <w:rPr>
            <w:rFonts w:asciiTheme="minorHAnsi" w:eastAsiaTheme="minorEastAsia" w:hAnsiTheme="minorHAnsi" w:cstheme="minorBidi"/>
            <w:caps w:val="0"/>
            <w:noProof/>
            <w:szCs w:val="22"/>
            <w:lang w:eastAsia="en-GB"/>
          </w:rPr>
          <w:tab/>
        </w:r>
        <w:r w:rsidR="00AF22C4" w:rsidRPr="00737B8C">
          <w:rPr>
            <w:rStyle w:val="Hyperlink"/>
            <w:noProof/>
          </w:rPr>
          <w:t>BACKGROUND TO THE AUTHORITY</w:t>
        </w:r>
        <w:r w:rsidR="00AF22C4">
          <w:rPr>
            <w:noProof/>
            <w:webHidden/>
          </w:rPr>
          <w:tab/>
        </w:r>
        <w:r w:rsidR="00AF22C4">
          <w:rPr>
            <w:noProof/>
            <w:webHidden/>
          </w:rPr>
          <w:fldChar w:fldCharType="begin"/>
        </w:r>
        <w:r w:rsidR="00AF22C4">
          <w:rPr>
            <w:noProof/>
            <w:webHidden/>
          </w:rPr>
          <w:instrText xml:space="preserve"> PAGEREF _Toc440885321 \h </w:instrText>
        </w:r>
        <w:r w:rsidR="00AF22C4">
          <w:rPr>
            <w:noProof/>
            <w:webHidden/>
          </w:rPr>
        </w:r>
        <w:r w:rsidR="00AF22C4">
          <w:rPr>
            <w:noProof/>
            <w:webHidden/>
          </w:rPr>
          <w:fldChar w:fldCharType="separate"/>
        </w:r>
        <w:r w:rsidR="00F12ADB">
          <w:rPr>
            <w:noProof/>
            <w:webHidden/>
          </w:rPr>
          <w:t>2</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2" w:history="1">
        <w:r w:rsidR="00AF22C4" w:rsidRPr="00737B8C">
          <w:rPr>
            <w:rStyle w:val="Hyperlink"/>
            <w:noProof/>
          </w:rPr>
          <w:t>4.</w:t>
        </w:r>
        <w:r w:rsidR="00AF22C4">
          <w:rPr>
            <w:rFonts w:asciiTheme="minorHAnsi" w:eastAsiaTheme="minorEastAsia" w:hAnsiTheme="minorHAnsi" w:cstheme="minorBidi"/>
            <w:caps w:val="0"/>
            <w:noProof/>
            <w:szCs w:val="22"/>
            <w:lang w:eastAsia="en-GB"/>
          </w:rPr>
          <w:tab/>
        </w:r>
        <w:r w:rsidR="00AF22C4" w:rsidRPr="00737B8C">
          <w:rPr>
            <w:rStyle w:val="Hyperlink"/>
            <w:noProof/>
          </w:rPr>
          <w:t>BACKGROUND TO REQUIREMENT/OVERVIEW OF REQUIREMENT</w:t>
        </w:r>
        <w:r w:rsidR="00AF22C4">
          <w:rPr>
            <w:noProof/>
            <w:webHidden/>
          </w:rPr>
          <w:tab/>
        </w:r>
        <w:r w:rsidR="00AF22C4">
          <w:rPr>
            <w:noProof/>
            <w:webHidden/>
          </w:rPr>
          <w:fldChar w:fldCharType="begin"/>
        </w:r>
        <w:r w:rsidR="00AF22C4">
          <w:rPr>
            <w:noProof/>
            <w:webHidden/>
          </w:rPr>
          <w:instrText xml:space="preserve"> PAGEREF _Toc440885322 \h </w:instrText>
        </w:r>
        <w:r w:rsidR="00AF22C4">
          <w:rPr>
            <w:noProof/>
            <w:webHidden/>
          </w:rPr>
        </w:r>
        <w:r w:rsidR="00AF22C4">
          <w:rPr>
            <w:noProof/>
            <w:webHidden/>
          </w:rPr>
          <w:fldChar w:fldCharType="separate"/>
        </w:r>
        <w:r w:rsidR="00F12ADB">
          <w:rPr>
            <w:noProof/>
            <w:webHidden/>
          </w:rPr>
          <w:t>2</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3" w:history="1">
        <w:r w:rsidR="00AF22C4" w:rsidRPr="00737B8C">
          <w:rPr>
            <w:rStyle w:val="Hyperlink"/>
            <w:noProof/>
          </w:rPr>
          <w:t>5.</w:t>
        </w:r>
        <w:r w:rsidR="00AF22C4">
          <w:rPr>
            <w:rFonts w:asciiTheme="minorHAnsi" w:eastAsiaTheme="minorEastAsia" w:hAnsiTheme="minorHAnsi" w:cstheme="minorBidi"/>
            <w:caps w:val="0"/>
            <w:noProof/>
            <w:szCs w:val="22"/>
            <w:lang w:eastAsia="en-GB"/>
          </w:rPr>
          <w:tab/>
        </w:r>
        <w:r w:rsidR="00AF22C4" w:rsidRPr="00737B8C">
          <w:rPr>
            <w:rStyle w:val="Hyperlink"/>
            <w:noProof/>
          </w:rPr>
          <w:t>SCOPE OF REQUIREMENTS</w:t>
        </w:r>
        <w:r w:rsidR="00AF22C4">
          <w:rPr>
            <w:noProof/>
            <w:webHidden/>
          </w:rPr>
          <w:tab/>
        </w:r>
        <w:r w:rsidR="00AF22C4">
          <w:rPr>
            <w:noProof/>
            <w:webHidden/>
          </w:rPr>
          <w:fldChar w:fldCharType="begin"/>
        </w:r>
        <w:r w:rsidR="00AF22C4">
          <w:rPr>
            <w:noProof/>
            <w:webHidden/>
          </w:rPr>
          <w:instrText xml:space="preserve"> PAGEREF _Toc440885323 \h </w:instrText>
        </w:r>
        <w:r w:rsidR="00AF22C4">
          <w:rPr>
            <w:noProof/>
            <w:webHidden/>
          </w:rPr>
        </w:r>
        <w:r w:rsidR="00AF22C4">
          <w:rPr>
            <w:noProof/>
            <w:webHidden/>
          </w:rPr>
          <w:fldChar w:fldCharType="separate"/>
        </w:r>
        <w:r w:rsidR="00F12ADB">
          <w:rPr>
            <w:noProof/>
            <w:webHidden/>
          </w:rPr>
          <w:t>3</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4" w:history="1">
        <w:r w:rsidR="00AF22C4" w:rsidRPr="00737B8C">
          <w:rPr>
            <w:rStyle w:val="Hyperlink"/>
            <w:noProof/>
          </w:rPr>
          <w:t>6.</w:t>
        </w:r>
        <w:r w:rsidR="00AF22C4">
          <w:rPr>
            <w:rFonts w:asciiTheme="minorHAnsi" w:eastAsiaTheme="minorEastAsia" w:hAnsiTheme="minorHAnsi" w:cstheme="minorBidi"/>
            <w:caps w:val="0"/>
            <w:noProof/>
            <w:szCs w:val="22"/>
            <w:lang w:eastAsia="en-GB"/>
          </w:rPr>
          <w:tab/>
        </w:r>
        <w:r w:rsidR="00AF22C4" w:rsidRPr="00737B8C">
          <w:rPr>
            <w:rStyle w:val="Hyperlink"/>
            <w:noProof/>
          </w:rPr>
          <w:t>SERVICE LEVELS AND PERFORMANCE</w:t>
        </w:r>
        <w:r w:rsidR="00AF22C4">
          <w:rPr>
            <w:noProof/>
            <w:webHidden/>
          </w:rPr>
          <w:tab/>
        </w:r>
        <w:r w:rsidR="00AF22C4">
          <w:rPr>
            <w:noProof/>
            <w:webHidden/>
          </w:rPr>
          <w:fldChar w:fldCharType="begin"/>
        </w:r>
        <w:r w:rsidR="00AF22C4">
          <w:rPr>
            <w:noProof/>
            <w:webHidden/>
          </w:rPr>
          <w:instrText xml:space="preserve"> PAGEREF _Toc440885324 \h </w:instrText>
        </w:r>
        <w:r w:rsidR="00AF22C4">
          <w:rPr>
            <w:noProof/>
            <w:webHidden/>
          </w:rPr>
        </w:r>
        <w:r w:rsidR="00AF22C4">
          <w:rPr>
            <w:noProof/>
            <w:webHidden/>
          </w:rPr>
          <w:fldChar w:fldCharType="separate"/>
        </w:r>
        <w:r w:rsidR="00F12ADB">
          <w:rPr>
            <w:noProof/>
            <w:webHidden/>
          </w:rPr>
          <w:t>5</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5" w:history="1">
        <w:r w:rsidR="00AF22C4" w:rsidRPr="00737B8C">
          <w:rPr>
            <w:rStyle w:val="Hyperlink"/>
            <w:noProof/>
          </w:rPr>
          <w:t>7.</w:t>
        </w:r>
        <w:r w:rsidR="00AF22C4">
          <w:rPr>
            <w:rFonts w:asciiTheme="minorHAnsi" w:eastAsiaTheme="minorEastAsia" w:hAnsiTheme="minorHAnsi" w:cstheme="minorBidi"/>
            <w:caps w:val="0"/>
            <w:noProof/>
            <w:szCs w:val="22"/>
            <w:lang w:eastAsia="en-GB"/>
          </w:rPr>
          <w:tab/>
        </w:r>
        <w:r w:rsidR="00AF22C4" w:rsidRPr="00737B8C">
          <w:rPr>
            <w:rStyle w:val="Hyperlink"/>
            <w:noProof/>
          </w:rPr>
          <w:t>LOCATION</w:t>
        </w:r>
        <w:r w:rsidR="00AF22C4">
          <w:rPr>
            <w:noProof/>
            <w:webHidden/>
          </w:rPr>
          <w:tab/>
        </w:r>
        <w:r w:rsidR="00AF22C4">
          <w:rPr>
            <w:noProof/>
            <w:webHidden/>
          </w:rPr>
          <w:fldChar w:fldCharType="begin"/>
        </w:r>
        <w:r w:rsidR="00AF22C4">
          <w:rPr>
            <w:noProof/>
            <w:webHidden/>
          </w:rPr>
          <w:instrText xml:space="preserve"> PAGEREF _Toc440885325 \h </w:instrText>
        </w:r>
        <w:r w:rsidR="00AF22C4">
          <w:rPr>
            <w:noProof/>
            <w:webHidden/>
          </w:rPr>
        </w:r>
        <w:r w:rsidR="00AF22C4">
          <w:rPr>
            <w:noProof/>
            <w:webHidden/>
          </w:rPr>
          <w:fldChar w:fldCharType="separate"/>
        </w:r>
        <w:r w:rsidR="00F12ADB">
          <w:rPr>
            <w:noProof/>
            <w:webHidden/>
          </w:rPr>
          <w:t>6</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6" w:history="1">
        <w:r w:rsidR="00AF22C4" w:rsidRPr="00737B8C">
          <w:rPr>
            <w:rStyle w:val="Hyperlink"/>
            <w:noProof/>
          </w:rPr>
          <w:t>8.</w:t>
        </w:r>
        <w:r w:rsidR="00AF22C4">
          <w:rPr>
            <w:rFonts w:asciiTheme="minorHAnsi" w:eastAsiaTheme="minorEastAsia" w:hAnsiTheme="minorHAnsi" w:cstheme="minorBidi"/>
            <w:caps w:val="0"/>
            <w:noProof/>
            <w:szCs w:val="22"/>
            <w:lang w:eastAsia="en-GB"/>
          </w:rPr>
          <w:tab/>
        </w:r>
        <w:r w:rsidR="00AF22C4" w:rsidRPr="00737B8C">
          <w:rPr>
            <w:rStyle w:val="Hyperlink"/>
            <w:noProof/>
          </w:rPr>
          <w:t>SECURITY REQUIREMENTS</w:t>
        </w:r>
        <w:r w:rsidR="00AF22C4">
          <w:rPr>
            <w:noProof/>
            <w:webHidden/>
          </w:rPr>
          <w:tab/>
        </w:r>
        <w:r w:rsidR="00AF22C4">
          <w:rPr>
            <w:noProof/>
            <w:webHidden/>
          </w:rPr>
          <w:fldChar w:fldCharType="begin"/>
        </w:r>
        <w:r w:rsidR="00AF22C4">
          <w:rPr>
            <w:noProof/>
            <w:webHidden/>
          </w:rPr>
          <w:instrText xml:space="preserve"> PAGEREF _Toc440885326 \h </w:instrText>
        </w:r>
        <w:r w:rsidR="00AF22C4">
          <w:rPr>
            <w:noProof/>
            <w:webHidden/>
          </w:rPr>
        </w:r>
        <w:r w:rsidR="00AF22C4">
          <w:rPr>
            <w:noProof/>
            <w:webHidden/>
          </w:rPr>
          <w:fldChar w:fldCharType="separate"/>
        </w:r>
        <w:r w:rsidR="00F12ADB">
          <w:rPr>
            <w:noProof/>
            <w:webHidden/>
          </w:rPr>
          <w:t>6</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7" w:history="1">
        <w:r w:rsidR="00AF22C4" w:rsidRPr="00737B8C">
          <w:rPr>
            <w:rStyle w:val="Hyperlink"/>
            <w:noProof/>
          </w:rPr>
          <w:t>9.</w:t>
        </w:r>
        <w:r w:rsidR="00AF22C4">
          <w:rPr>
            <w:rFonts w:asciiTheme="minorHAnsi" w:eastAsiaTheme="minorEastAsia" w:hAnsiTheme="minorHAnsi" w:cstheme="minorBidi"/>
            <w:caps w:val="0"/>
            <w:noProof/>
            <w:szCs w:val="22"/>
            <w:lang w:eastAsia="en-GB"/>
          </w:rPr>
          <w:tab/>
        </w:r>
        <w:r w:rsidR="00AF22C4" w:rsidRPr="00737B8C">
          <w:rPr>
            <w:rStyle w:val="Hyperlink"/>
            <w:noProof/>
          </w:rPr>
          <w:t>PROJECT TIMETABLE</w:t>
        </w:r>
        <w:r w:rsidR="00AF22C4">
          <w:rPr>
            <w:noProof/>
            <w:webHidden/>
          </w:rPr>
          <w:tab/>
        </w:r>
        <w:r w:rsidR="00AF22C4">
          <w:rPr>
            <w:noProof/>
            <w:webHidden/>
          </w:rPr>
          <w:fldChar w:fldCharType="begin"/>
        </w:r>
        <w:r w:rsidR="00AF22C4">
          <w:rPr>
            <w:noProof/>
            <w:webHidden/>
          </w:rPr>
          <w:instrText xml:space="preserve"> PAGEREF _Toc440885327 \h </w:instrText>
        </w:r>
        <w:r w:rsidR="00AF22C4">
          <w:rPr>
            <w:noProof/>
            <w:webHidden/>
          </w:rPr>
        </w:r>
        <w:r w:rsidR="00AF22C4">
          <w:rPr>
            <w:noProof/>
            <w:webHidden/>
          </w:rPr>
          <w:fldChar w:fldCharType="separate"/>
        </w:r>
        <w:r w:rsidR="00F12ADB">
          <w:rPr>
            <w:noProof/>
            <w:webHidden/>
          </w:rPr>
          <w:t>7</w:t>
        </w:r>
        <w:r w:rsidR="00AF22C4">
          <w:rPr>
            <w:noProof/>
            <w:webHidden/>
          </w:rPr>
          <w:fldChar w:fldCharType="end"/>
        </w:r>
      </w:hyperlink>
    </w:p>
    <w:p w:rsidR="00AF22C4" w:rsidRDefault="00F738C2">
      <w:pPr>
        <w:pStyle w:val="TOC1"/>
        <w:rPr>
          <w:rFonts w:asciiTheme="minorHAnsi" w:eastAsiaTheme="minorEastAsia" w:hAnsiTheme="minorHAnsi" w:cstheme="minorBidi"/>
          <w:caps w:val="0"/>
          <w:noProof/>
          <w:szCs w:val="22"/>
          <w:lang w:eastAsia="en-GB"/>
        </w:rPr>
      </w:pPr>
      <w:hyperlink w:anchor="_Toc440885328" w:history="1">
        <w:r w:rsidR="00AF22C4" w:rsidRPr="00737B8C">
          <w:rPr>
            <w:rStyle w:val="Hyperlink"/>
            <w:noProof/>
          </w:rPr>
          <w:t>10.</w:t>
        </w:r>
        <w:r w:rsidR="00AF22C4">
          <w:rPr>
            <w:rFonts w:asciiTheme="minorHAnsi" w:eastAsiaTheme="minorEastAsia" w:hAnsiTheme="minorHAnsi" w:cstheme="minorBidi"/>
            <w:caps w:val="0"/>
            <w:noProof/>
            <w:szCs w:val="22"/>
            <w:lang w:eastAsia="en-GB"/>
          </w:rPr>
          <w:tab/>
        </w:r>
        <w:r w:rsidR="00AF22C4" w:rsidRPr="00737B8C">
          <w:rPr>
            <w:rStyle w:val="Hyperlink"/>
            <w:noProof/>
          </w:rPr>
          <w:t>BUDGET</w:t>
        </w:r>
        <w:r w:rsidR="00AF22C4">
          <w:rPr>
            <w:noProof/>
            <w:webHidden/>
          </w:rPr>
          <w:tab/>
        </w:r>
        <w:r w:rsidR="00AF22C4">
          <w:rPr>
            <w:noProof/>
            <w:webHidden/>
          </w:rPr>
          <w:fldChar w:fldCharType="begin"/>
        </w:r>
        <w:r w:rsidR="00AF22C4">
          <w:rPr>
            <w:noProof/>
            <w:webHidden/>
          </w:rPr>
          <w:instrText xml:space="preserve"> PAGEREF _Toc440885328 \h </w:instrText>
        </w:r>
        <w:r w:rsidR="00AF22C4">
          <w:rPr>
            <w:noProof/>
            <w:webHidden/>
          </w:rPr>
        </w:r>
        <w:r w:rsidR="00AF22C4">
          <w:rPr>
            <w:noProof/>
            <w:webHidden/>
          </w:rPr>
          <w:fldChar w:fldCharType="separate"/>
        </w:r>
        <w:r w:rsidR="00F12ADB">
          <w:rPr>
            <w:noProof/>
            <w:webHidden/>
          </w:rPr>
          <w:t>8</w:t>
        </w:r>
        <w:r w:rsidR="00AF22C4">
          <w:rPr>
            <w:noProof/>
            <w:webHidden/>
          </w:rPr>
          <w:fldChar w:fldCharType="end"/>
        </w:r>
      </w:hyperlink>
    </w:p>
    <w:p w:rsidR="00FA5229" w:rsidRPr="00D37BAC" w:rsidRDefault="00DA54AA" w:rsidP="00424D9C">
      <w:pPr>
        <w:spacing w:after="120"/>
        <w:jc w:val="center"/>
        <w:rPr>
          <w:b/>
        </w:rPr>
      </w:pPr>
      <w:r w:rsidRPr="00FA5229">
        <w:rPr>
          <w:rFonts w:cs="Arial"/>
          <w:caps/>
        </w:rPr>
        <w:fldChar w:fldCharType="end"/>
      </w:r>
    </w:p>
    <w:p w:rsidR="001530F5" w:rsidRPr="001530F5" w:rsidRDefault="00FA5229" w:rsidP="00554EA7">
      <w:pPr>
        <w:pStyle w:val="Heading1"/>
        <w:tabs>
          <w:tab w:val="left" w:pos="720"/>
        </w:tabs>
        <w:overflowPunct w:val="0"/>
        <w:autoSpaceDE w:val="0"/>
        <w:autoSpaceDN w:val="0"/>
        <w:spacing w:after="120"/>
        <w:jc w:val="left"/>
        <w:textAlignment w:val="baseline"/>
        <w:rPr>
          <w:szCs w:val="22"/>
        </w:rPr>
      </w:pPr>
      <w:bookmarkStart w:id="1" w:name="_Toc297554772"/>
      <w:bookmarkEnd w:id="0"/>
      <w:r>
        <w:rPr>
          <w:caps w:val="0"/>
          <w:szCs w:val="22"/>
        </w:rPr>
        <w:br w:type="page"/>
      </w:r>
      <w:bookmarkStart w:id="2" w:name="_Toc440885319"/>
      <w:r w:rsidR="001530F5">
        <w:rPr>
          <w:caps w:val="0"/>
          <w:szCs w:val="22"/>
        </w:rPr>
        <w:lastRenderedPageBreak/>
        <w:t>INTRODUCTION</w:t>
      </w:r>
      <w:bookmarkEnd w:id="2"/>
    </w:p>
    <w:p w:rsidR="005F6DE5" w:rsidRDefault="005F6DE5" w:rsidP="005F6DE5">
      <w:pPr>
        <w:pStyle w:val="Heading2"/>
        <w:tabs>
          <w:tab w:val="clear" w:pos="862"/>
          <w:tab w:val="left" w:pos="720"/>
        </w:tabs>
        <w:overflowPunct w:val="0"/>
        <w:autoSpaceDE w:val="0"/>
        <w:autoSpaceDN w:val="0"/>
        <w:spacing w:after="120"/>
        <w:ind w:left="720"/>
        <w:textAlignment w:val="baseline"/>
        <w:rPr>
          <w:szCs w:val="22"/>
        </w:rPr>
      </w:pPr>
      <w:r>
        <w:rPr>
          <w:szCs w:val="22"/>
        </w:rPr>
        <w:t>The Office for Low Emission Vehicles (OLEV) seeks a service provider or providers to conduct audits of (</w:t>
      </w:r>
      <w:proofErr w:type="spellStart"/>
      <w:r>
        <w:rPr>
          <w:szCs w:val="22"/>
        </w:rPr>
        <w:t>i</w:t>
      </w:r>
      <w:proofErr w:type="spellEnd"/>
      <w:r>
        <w:rPr>
          <w:szCs w:val="22"/>
        </w:rPr>
        <w:t>) domestic and (ii) non-domestic charging infrastructure funded through its various infrastructure grant schemes (since 2010) by making on-site visits to carry out technical/electrical assessments at the addresses of a sample of installations.</w:t>
      </w:r>
    </w:p>
    <w:p w:rsidR="005F6DE5" w:rsidRPr="009F1C77" w:rsidRDefault="005F6DE5" w:rsidP="005F6DE5">
      <w:pPr>
        <w:pStyle w:val="Heading2"/>
        <w:tabs>
          <w:tab w:val="clear" w:pos="862"/>
          <w:tab w:val="left" w:pos="720"/>
        </w:tabs>
        <w:overflowPunct w:val="0"/>
        <w:autoSpaceDE w:val="0"/>
        <w:autoSpaceDN w:val="0"/>
        <w:spacing w:after="120"/>
        <w:ind w:left="720"/>
        <w:textAlignment w:val="baseline"/>
        <w:rPr>
          <w:szCs w:val="22"/>
        </w:rPr>
      </w:pPr>
      <w:r>
        <w:rPr>
          <w:szCs w:val="22"/>
        </w:rPr>
        <w:t>This Service Description is for a contract to provide services in respect of the non-domestic charging infrastructure audit.</w:t>
      </w:r>
    </w:p>
    <w:p w:rsidR="006460C0" w:rsidRPr="00C10632" w:rsidRDefault="006460C0" w:rsidP="006460C0">
      <w:pPr>
        <w:pStyle w:val="Heading1"/>
        <w:tabs>
          <w:tab w:val="left" w:pos="720"/>
        </w:tabs>
        <w:overflowPunct w:val="0"/>
        <w:autoSpaceDE w:val="0"/>
        <w:autoSpaceDN w:val="0"/>
        <w:spacing w:after="120"/>
        <w:jc w:val="left"/>
        <w:textAlignment w:val="baseline"/>
        <w:rPr>
          <w:caps w:val="0"/>
          <w:szCs w:val="22"/>
        </w:rPr>
      </w:pPr>
      <w:bookmarkStart w:id="3" w:name="_Toc440885320"/>
      <w:r w:rsidRPr="00847C33">
        <w:rPr>
          <w:caps w:val="0"/>
          <w:szCs w:val="22"/>
        </w:rPr>
        <w:t>PURPOSE</w:t>
      </w:r>
      <w:bookmarkEnd w:id="3"/>
    </w:p>
    <w:p w:rsidR="005F6DE5" w:rsidRDefault="005F6DE5" w:rsidP="005F6DE5">
      <w:pPr>
        <w:pStyle w:val="Heading2"/>
        <w:tabs>
          <w:tab w:val="clear" w:pos="862"/>
          <w:tab w:val="left" w:pos="720"/>
        </w:tabs>
        <w:overflowPunct w:val="0"/>
        <w:autoSpaceDE w:val="0"/>
        <w:autoSpaceDN w:val="0"/>
        <w:spacing w:after="120"/>
        <w:ind w:left="720"/>
        <w:textAlignment w:val="baseline"/>
        <w:rPr>
          <w:szCs w:val="22"/>
        </w:rPr>
      </w:pPr>
      <w:bookmarkStart w:id="4" w:name="_Toc296415791"/>
      <w:r>
        <w:rPr>
          <w:szCs w:val="22"/>
        </w:rPr>
        <w:t xml:space="preserve">The purpose of the on-site visits to a sample of non-domestic </w:t>
      </w:r>
      <w:proofErr w:type="spellStart"/>
      <w:r>
        <w:rPr>
          <w:szCs w:val="22"/>
        </w:rPr>
        <w:t>chargepoint</w:t>
      </w:r>
      <w:proofErr w:type="spellEnd"/>
      <w:r>
        <w:rPr>
          <w:szCs w:val="22"/>
        </w:rPr>
        <w:t xml:space="preserve"> installations is to determine the level of compliance, by grant claimants and installers, of the terms and conditions of OLEV’s various infrastructure grant schemes.</w:t>
      </w:r>
    </w:p>
    <w:p w:rsidR="000C73A3"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5" w:name="_Toc440885321"/>
      <w:bookmarkStart w:id="6" w:name="_Toc297554773"/>
      <w:bookmarkStart w:id="7" w:name="_Toc296415805"/>
      <w:bookmarkStart w:id="8" w:name="_Toc296415793"/>
      <w:bookmarkEnd w:id="1"/>
      <w:bookmarkEnd w:id="4"/>
      <w:r>
        <w:rPr>
          <w:caps w:val="0"/>
          <w:szCs w:val="22"/>
        </w:rPr>
        <w:t>BACKGROUND TO THE AUTHORITY</w:t>
      </w:r>
      <w:bookmarkEnd w:id="5"/>
    </w:p>
    <w:p w:rsidR="005F6DE5" w:rsidRDefault="005F6DE5" w:rsidP="005F6DE5">
      <w:pPr>
        <w:pStyle w:val="Heading2"/>
        <w:tabs>
          <w:tab w:val="clear" w:pos="862"/>
          <w:tab w:val="left" w:pos="720"/>
        </w:tabs>
        <w:overflowPunct w:val="0"/>
        <w:autoSpaceDE w:val="0"/>
        <w:autoSpaceDN w:val="0"/>
        <w:spacing w:after="120"/>
        <w:ind w:left="720"/>
        <w:textAlignment w:val="baseline"/>
        <w:rPr>
          <w:szCs w:val="22"/>
        </w:rPr>
      </w:pPr>
      <w:r>
        <w:rPr>
          <w:szCs w:val="22"/>
        </w:rPr>
        <w:t>OLEV has staff and funding from Department of Transport (DfT), the Department for Business, Innovation &amp; Skills (BIS) and the Department of Energy &amp; Climate Change (DECC).  OLEV works across government to support the early market for ultra-low emission vehicles (ULEV).  This will contribute to economic growth and will help reduce greenhouse gas emissions and air pollution on our roads.</w:t>
      </w:r>
    </w:p>
    <w:p w:rsidR="005F6DE5" w:rsidRDefault="005F6DE5" w:rsidP="005F6DE5">
      <w:pPr>
        <w:pStyle w:val="Heading2"/>
        <w:tabs>
          <w:tab w:val="clear" w:pos="862"/>
          <w:tab w:val="left" w:pos="720"/>
        </w:tabs>
        <w:overflowPunct w:val="0"/>
        <w:autoSpaceDE w:val="0"/>
        <w:autoSpaceDN w:val="0"/>
        <w:spacing w:after="120"/>
        <w:ind w:left="720"/>
        <w:textAlignment w:val="baseline"/>
        <w:rPr>
          <w:szCs w:val="22"/>
        </w:rPr>
      </w:pPr>
      <w:r w:rsidRPr="00667054">
        <w:rPr>
          <w:szCs w:val="22"/>
        </w:rPr>
        <w:t xml:space="preserve">OLEV has had a number of infrastructure grant schemes to support the early ULEV market to help with the cost of domestic </w:t>
      </w:r>
      <w:proofErr w:type="spellStart"/>
      <w:r w:rsidRPr="00667054">
        <w:rPr>
          <w:szCs w:val="22"/>
        </w:rPr>
        <w:t>chargepoints</w:t>
      </w:r>
      <w:proofErr w:type="spellEnd"/>
      <w:r w:rsidRPr="00667054">
        <w:rPr>
          <w:szCs w:val="22"/>
        </w:rPr>
        <w:t xml:space="preserve"> at home and charging infrastructure away from home.  </w:t>
      </w:r>
      <w:r>
        <w:rPr>
          <w:szCs w:val="22"/>
        </w:rPr>
        <w:t xml:space="preserve">To date, OLEV has funded the following </w:t>
      </w:r>
      <w:proofErr w:type="spellStart"/>
      <w:r>
        <w:rPr>
          <w:szCs w:val="22"/>
        </w:rPr>
        <w:t>chargepoint</w:t>
      </w:r>
      <w:proofErr w:type="spellEnd"/>
      <w:r>
        <w:rPr>
          <w:szCs w:val="22"/>
        </w:rPr>
        <w:t xml:space="preserve"> installations:</w:t>
      </w:r>
    </w:p>
    <w:p w:rsidR="005F6DE5" w:rsidRPr="005E7437" w:rsidRDefault="005F6DE5" w:rsidP="005F6DE5">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4,200 through OLEV’s </w:t>
      </w:r>
      <w:proofErr w:type="gramStart"/>
      <w:r w:rsidRPr="005E7437">
        <w:t>Plugged</w:t>
      </w:r>
      <w:proofErr w:type="gramEnd"/>
      <w:r w:rsidRPr="005E7437">
        <w:t xml:space="preserve"> in Places (</w:t>
      </w:r>
      <w:proofErr w:type="spellStart"/>
      <w:r w:rsidRPr="005E7437">
        <w:t>PiP</w:t>
      </w:r>
      <w:proofErr w:type="spellEnd"/>
      <w:r w:rsidRPr="005E7437">
        <w:t>) schemes (2010–2014);</w:t>
      </w:r>
    </w:p>
    <w:p w:rsidR="005F6DE5" w:rsidRPr="005E7437" w:rsidRDefault="005F6DE5" w:rsidP="005F6DE5">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250 rapids through OLEV’s Local authority rapids scheme (2013-2015);</w:t>
      </w:r>
    </w:p>
    <w:p w:rsidR="005F6DE5" w:rsidRPr="005E7437" w:rsidRDefault="005F6DE5" w:rsidP="005F6DE5">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80 through OLEV’s Train station car parks (2013-2015);</w:t>
      </w:r>
    </w:p>
    <w:p w:rsidR="005F6DE5" w:rsidRPr="005E7437" w:rsidRDefault="005F6DE5" w:rsidP="005F6DE5">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500 through OLEV’s Public sector estate scheme (2013-2015); and</w:t>
      </w:r>
    </w:p>
    <w:p w:rsidR="005F6DE5" w:rsidRPr="005E7437" w:rsidRDefault="005F6DE5" w:rsidP="005F6DE5">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5E7437">
        <w:t xml:space="preserve">Over 50,000 domestic </w:t>
      </w:r>
      <w:proofErr w:type="spellStart"/>
      <w:r w:rsidRPr="005E7437">
        <w:t>chargepoints</w:t>
      </w:r>
      <w:proofErr w:type="spellEnd"/>
      <w:r w:rsidRPr="005E7437">
        <w:t xml:space="preserve"> through the Domestic Recharg</w:t>
      </w:r>
      <w:r>
        <w:t>ing</w:t>
      </w:r>
      <w:r w:rsidRPr="005E7437">
        <w:t xml:space="preserve"> Scheme and the Electric Vehicle </w:t>
      </w:r>
      <w:proofErr w:type="spellStart"/>
      <w:r w:rsidRPr="005E7437">
        <w:t>Homecharge</w:t>
      </w:r>
      <w:proofErr w:type="spellEnd"/>
      <w:r w:rsidRPr="005E7437">
        <w:t xml:space="preserve"> Scheme</w:t>
      </w:r>
      <w:r>
        <w:t xml:space="preserve">, </w:t>
      </w:r>
      <w:r w:rsidRPr="005E7437">
        <w:t>with grants of 75% of the installation cost.</w:t>
      </w:r>
    </w:p>
    <w:p w:rsidR="00E35542"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9" w:name="_Toc440885322"/>
      <w:r>
        <w:rPr>
          <w:caps w:val="0"/>
          <w:szCs w:val="22"/>
        </w:rPr>
        <w:t xml:space="preserve">BACKGROUND TO REQUIREMENT/OVERVIEW OF </w:t>
      </w:r>
      <w:bookmarkEnd w:id="6"/>
      <w:r>
        <w:rPr>
          <w:caps w:val="0"/>
          <w:szCs w:val="22"/>
        </w:rPr>
        <w:t>REQUIREMENT</w:t>
      </w:r>
      <w:bookmarkEnd w:id="9"/>
    </w:p>
    <w:p w:rsidR="00D60773" w:rsidRPr="00D04628" w:rsidRDefault="00FC638D" w:rsidP="00245175">
      <w:pPr>
        <w:pStyle w:val="Heading2"/>
        <w:numPr>
          <w:ilvl w:val="0"/>
          <w:numId w:val="0"/>
        </w:numPr>
        <w:overflowPunct w:val="0"/>
        <w:autoSpaceDE w:val="0"/>
        <w:autoSpaceDN w:val="0"/>
        <w:spacing w:after="120"/>
        <w:textAlignment w:val="baseline"/>
        <w:rPr>
          <w:b/>
          <w:szCs w:val="22"/>
          <w:u w:val="single"/>
        </w:rPr>
      </w:pPr>
      <w:bookmarkStart w:id="10" w:name="_Toc297554774"/>
      <w:bookmarkEnd w:id="7"/>
      <w:r w:rsidRPr="00D04628">
        <w:rPr>
          <w:b/>
          <w:szCs w:val="22"/>
          <w:u w:val="single"/>
        </w:rPr>
        <w:t>Background to requirement</w:t>
      </w:r>
    </w:p>
    <w:p w:rsidR="005D4D48" w:rsidRPr="005D4D48" w:rsidRDefault="006460C0" w:rsidP="005D4D48">
      <w:pPr>
        <w:pStyle w:val="Heading2"/>
        <w:tabs>
          <w:tab w:val="clear" w:pos="862"/>
          <w:tab w:val="left" w:pos="720"/>
        </w:tabs>
        <w:overflowPunct w:val="0"/>
        <w:autoSpaceDE w:val="0"/>
        <w:autoSpaceDN w:val="0"/>
        <w:spacing w:after="120"/>
        <w:ind w:left="720"/>
        <w:textAlignment w:val="baseline"/>
        <w:rPr>
          <w:szCs w:val="22"/>
        </w:rPr>
      </w:pPr>
      <w:r>
        <w:t>For the non-domestic infrastructure grant schemes</w:t>
      </w:r>
      <w:r w:rsidR="005F6DE5">
        <w:t>,</w:t>
      </w:r>
      <w:r>
        <w:t xml:space="preserve"> an audit (</w:t>
      </w:r>
      <w:r w:rsidRPr="00AB7572">
        <w:rPr>
          <w:u w:val="single"/>
        </w:rPr>
        <w:t>of which this specification covers</w:t>
      </w:r>
      <w:r>
        <w:t>) is required to give a level of independent and objective assurance of compliance by the installers and customers – this is to be done through on-site visits to installations for the non-domestic charging infrastructure grant schemes.</w:t>
      </w:r>
    </w:p>
    <w:p w:rsidR="00FE250F" w:rsidRPr="00FE250F" w:rsidRDefault="00411D3D" w:rsidP="00FE250F">
      <w:pPr>
        <w:pStyle w:val="Heading2"/>
        <w:tabs>
          <w:tab w:val="clear" w:pos="862"/>
          <w:tab w:val="left" w:pos="720"/>
        </w:tabs>
        <w:overflowPunct w:val="0"/>
        <w:autoSpaceDE w:val="0"/>
        <w:autoSpaceDN w:val="0"/>
        <w:spacing w:after="120"/>
        <w:ind w:left="720"/>
        <w:textAlignment w:val="baseline"/>
      </w:pPr>
      <w:r>
        <w:t xml:space="preserve">Non-domestic </w:t>
      </w:r>
      <w:proofErr w:type="spellStart"/>
      <w:r>
        <w:t>chargepoints</w:t>
      </w:r>
      <w:proofErr w:type="spellEnd"/>
      <w:r>
        <w:t xml:space="preserve"> are typically </w:t>
      </w:r>
      <w:r w:rsidR="005D4D48">
        <w:t>(</w:t>
      </w:r>
      <w:proofErr w:type="spellStart"/>
      <w:r w:rsidR="005D4D48">
        <w:t>i</w:t>
      </w:r>
      <w:proofErr w:type="spellEnd"/>
      <w:r w:rsidR="005D4D48">
        <w:t>) slow</w:t>
      </w:r>
      <w:r>
        <w:t xml:space="preserve"> chargers (3</w:t>
      </w:r>
      <w:r w:rsidR="005D4D48">
        <w:t xml:space="preserve">Kw/3.7Kw/7Kw) or fast chargers (22Kw) </w:t>
      </w:r>
      <w:r w:rsidR="00E03150">
        <w:t xml:space="preserve">(all modes 2 and 3) </w:t>
      </w:r>
      <w:r w:rsidR="005D4D48">
        <w:t xml:space="preserve">for opportunistic and destination charging; </w:t>
      </w:r>
      <w:r>
        <w:t xml:space="preserve">or rapid chargers (50Kw DC/43Kw AC) </w:t>
      </w:r>
      <w:r w:rsidR="00E03150">
        <w:t xml:space="preserve">(mode 4) </w:t>
      </w:r>
      <w:r>
        <w:t>to facilitate the longer journeys</w:t>
      </w:r>
      <w:r w:rsidR="005D4D48">
        <w:t>.  As</w:t>
      </w:r>
      <w:r>
        <w:t xml:space="preserve"> part of the various non-domestic charging infrastructure grant scheme requirements, there has to be a facility to capture and transmit usage data.</w:t>
      </w:r>
      <w:r w:rsidR="00FE250F">
        <w:br w:type="page"/>
      </w:r>
    </w:p>
    <w:p w:rsidR="00D60773" w:rsidRPr="00D04628" w:rsidRDefault="00D60773" w:rsidP="00245175">
      <w:pPr>
        <w:pStyle w:val="Heading2"/>
        <w:numPr>
          <w:ilvl w:val="0"/>
          <w:numId w:val="0"/>
        </w:numPr>
        <w:overflowPunct w:val="0"/>
        <w:autoSpaceDE w:val="0"/>
        <w:autoSpaceDN w:val="0"/>
        <w:spacing w:after="120"/>
        <w:textAlignment w:val="baseline"/>
        <w:rPr>
          <w:b/>
          <w:szCs w:val="22"/>
          <w:u w:val="single"/>
        </w:rPr>
      </w:pPr>
      <w:r w:rsidRPr="00D04628">
        <w:rPr>
          <w:b/>
          <w:szCs w:val="22"/>
          <w:u w:val="single"/>
        </w:rPr>
        <w:lastRenderedPageBreak/>
        <w:t>Overview o</w:t>
      </w:r>
      <w:r w:rsidR="00FC638D" w:rsidRPr="00D04628">
        <w:rPr>
          <w:b/>
          <w:szCs w:val="22"/>
          <w:u w:val="single"/>
        </w:rPr>
        <w:t>f requirement (by grant scheme)</w:t>
      </w:r>
    </w:p>
    <w:p w:rsidR="00D04628" w:rsidRDefault="00714D3C" w:rsidP="00D04628">
      <w:pPr>
        <w:pStyle w:val="Heading2"/>
        <w:numPr>
          <w:ilvl w:val="0"/>
          <w:numId w:val="0"/>
        </w:numPr>
        <w:overflowPunct w:val="0"/>
        <w:autoSpaceDE w:val="0"/>
        <w:autoSpaceDN w:val="0"/>
        <w:spacing w:after="120"/>
        <w:textAlignment w:val="baseline"/>
        <w:rPr>
          <w:szCs w:val="22"/>
        </w:rPr>
      </w:pPr>
      <w:r w:rsidRPr="00245175">
        <w:rPr>
          <w:b/>
          <w:szCs w:val="22"/>
        </w:rPr>
        <w:t>Local Authority On-street Chargepoint Scheme</w:t>
      </w:r>
    </w:p>
    <w:p w:rsidR="00714D3C" w:rsidRPr="00245175" w:rsidRDefault="00714D3C" w:rsidP="00714D3C">
      <w:pPr>
        <w:pStyle w:val="Heading2"/>
        <w:tabs>
          <w:tab w:val="clear" w:pos="862"/>
          <w:tab w:val="left" w:pos="720"/>
        </w:tabs>
        <w:overflowPunct w:val="0"/>
        <w:autoSpaceDE w:val="0"/>
        <w:autoSpaceDN w:val="0"/>
        <w:spacing w:after="120"/>
        <w:ind w:left="720"/>
        <w:textAlignment w:val="baseline"/>
        <w:rPr>
          <w:szCs w:val="22"/>
        </w:rPr>
      </w:pPr>
      <w:r w:rsidRPr="00245175">
        <w:rPr>
          <w:szCs w:val="22"/>
        </w:rPr>
        <w:t>This scheme for residents without off-street parking facilities is still open.</w:t>
      </w:r>
    </w:p>
    <w:p w:rsidR="003F0957" w:rsidRDefault="003F0957" w:rsidP="003F0957">
      <w:pPr>
        <w:pStyle w:val="Heading2"/>
        <w:tabs>
          <w:tab w:val="clear" w:pos="862"/>
          <w:tab w:val="left" w:pos="720"/>
        </w:tabs>
        <w:overflowPunct w:val="0"/>
        <w:autoSpaceDE w:val="0"/>
        <w:autoSpaceDN w:val="0"/>
        <w:spacing w:after="120"/>
        <w:ind w:left="720"/>
        <w:textAlignment w:val="baseline"/>
        <w:rPr>
          <w:szCs w:val="22"/>
        </w:rPr>
      </w:pPr>
      <w:r w:rsidRPr="00245175">
        <w:rPr>
          <w:szCs w:val="22"/>
        </w:rPr>
        <w:t xml:space="preserve">The number of </w:t>
      </w:r>
      <w:proofErr w:type="spellStart"/>
      <w:r w:rsidRPr="00245175">
        <w:rPr>
          <w:szCs w:val="22"/>
        </w:rPr>
        <w:t>chargepoint</w:t>
      </w:r>
      <w:proofErr w:type="spellEnd"/>
      <w:r w:rsidRPr="00245175">
        <w:rPr>
          <w:szCs w:val="22"/>
        </w:rPr>
        <w:t xml:space="preserve"> installations for the Local Authority On-street Chargepoint Scheme to 30 September 2015 is </w:t>
      </w:r>
      <w:r w:rsidR="00245175" w:rsidRPr="00245175">
        <w:rPr>
          <w:szCs w:val="22"/>
        </w:rPr>
        <w:t>7</w:t>
      </w:r>
      <w:r w:rsidRPr="00245175">
        <w:rPr>
          <w:szCs w:val="22"/>
        </w:rPr>
        <w:t>.</w:t>
      </w:r>
    </w:p>
    <w:p w:rsidR="0092249B" w:rsidRPr="00245175" w:rsidRDefault="00245175" w:rsidP="00245175">
      <w:pPr>
        <w:pStyle w:val="Heading2"/>
        <w:tabs>
          <w:tab w:val="clear" w:pos="862"/>
          <w:tab w:val="left" w:pos="720"/>
        </w:tabs>
        <w:overflowPunct w:val="0"/>
        <w:autoSpaceDE w:val="0"/>
        <w:autoSpaceDN w:val="0"/>
        <w:spacing w:after="120"/>
        <w:ind w:left="720"/>
        <w:textAlignment w:val="baseline"/>
        <w:rPr>
          <w:szCs w:val="22"/>
        </w:rPr>
      </w:pPr>
      <w:r w:rsidRPr="00245175">
        <w:rPr>
          <w:szCs w:val="22"/>
        </w:rPr>
        <w:t xml:space="preserve">For the Local Authority On-street Chargepoint Scheme, this will involve on-site visits to a sample of locations to ensure compliance with the grant scheme/grant award letter terms and conditions.  A copy of the Local Authority On-street Chargepoint Scheme </w:t>
      </w:r>
      <w:r w:rsidR="00967EDD">
        <w:rPr>
          <w:szCs w:val="22"/>
        </w:rPr>
        <w:t xml:space="preserve">terms and conditions </w:t>
      </w:r>
      <w:r w:rsidR="00F12ADB">
        <w:rPr>
          <w:szCs w:val="22"/>
        </w:rPr>
        <w:t xml:space="preserve">(in the combined Residential On-street and Rapid </w:t>
      </w:r>
      <w:proofErr w:type="spellStart"/>
      <w:r w:rsidR="00F12ADB">
        <w:rPr>
          <w:szCs w:val="22"/>
        </w:rPr>
        <w:t>Chargepoints</w:t>
      </w:r>
      <w:proofErr w:type="spellEnd"/>
      <w:r w:rsidR="00F12ADB">
        <w:rPr>
          <w:szCs w:val="22"/>
        </w:rPr>
        <w:t xml:space="preserve"> guidance)</w:t>
      </w:r>
      <w:r w:rsidR="00F12ADB" w:rsidRPr="00245175">
        <w:rPr>
          <w:szCs w:val="22"/>
        </w:rPr>
        <w:t xml:space="preserve"> </w:t>
      </w:r>
      <w:r w:rsidRPr="00245175">
        <w:rPr>
          <w:szCs w:val="22"/>
        </w:rPr>
        <w:t>is annexed to this document.</w:t>
      </w:r>
    </w:p>
    <w:p w:rsidR="00D04628" w:rsidRDefault="00714D3C" w:rsidP="00D04628">
      <w:pPr>
        <w:pStyle w:val="Heading2"/>
        <w:numPr>
          <w:ilvl w:val="0"/>
          <w:numId w:val="0"/>
        </w:numPr>
        <w:overflowPunct w:val="0"/>
        <w:autoSpaceDE w:val="0"/>
        <w:autoSpaceDN w:val="0"/>
        <w:spacing w:after="120"/>
        <w:textAlignment w:val="baseline"/>
        <w:rPr>
          <w:szCs w:val="22"/>
        </w:rPr>
      </w:pPr>
      <w:r w:rsidRPr="00D60773">
        <w:rPr>
          <w:b/>
          <w:szCs w:val="22"/>
        </w:rPr>
        <w:t>National Infrastructure Grant Schemes</w:t>
      </w:r>
    </w:p>
    <w:p w:rsidR="00714D3C" w:rsidRDefault="00714D3C" w:rsidP="00714D3C">
      <w:pPr>
        <w:pStyle w:val="Heading2"/>
        <w:tabs>
          <w:tab w:val="clear" w:pos="862"/>
          <w:tab w:val="left" w:pos="720"/>
        </w:tabs>
        <w:overflowPunct w:val="0"/>
        <w:autoSpaceDE w:val="0"/>
        <w:autoSpaceDN w:val="0"/>
        <w:spacing w:after="120"/>
        <w:ind w:left="720"/>
        <w:textAlignment w:val="baseline"/>
        <w:rPr>
          <w:szCs w:val="22"/>
        </w:rPr>
      </w:pPr>
      <w:r>
        <w:rPr>
          <w:szCs w:val="22"/>
        </w:rPr>
        <w:t xml:space="preserve">In February 2013 the Secretary of State for Transport announced a series of grant schemes for </w:t>
      </w:r>
      <w:proofErr w:type="spellStart"/>
      <w:r>
        <w:rPr>
          <w:szCs w:val="22"/>
        </w:rPr>
        <w:t>chargepoints</w:t>
      </w:r>
      <w:proofErr w:type="spellEnd"/>
      <w:r>
        <w:rPr>
          <w:szCs w:val="22"/>
        </w:rPr>
        <w:t>.  These schemes were:</w:t>
      </w:r>
    </w:p>
    <w:p w:rsidR="00714D3C" w:rsidRDefault="00714D3C" w:rsidP="00714D3C">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9F190B">
        <w:rPr>
          <w:u w:val="single"/>
        </w:rPr>
        <w:t>Local authority rapids:</w:t>
      </w:r>
      <w:r>
        <w:t xml:space="preserve"> Grants to local authorities access to part fund the procurement and installation of rapid </w:t>
      </w:r>
      <w:proofErr w:type="spellStart"/>
      <w:r>
        <w:t>chargepoints</w:t>
      </w:r>
      <w:proofErr w:type="spellEnd"/>
      <w:r>
        <w:t xml:space="preserve"> to facilitate the longer journeys and for plug-in vehicle fleets, e.g. at taxi ranks;</w:t>
      </w:r>
    </w:p>
    <w:p w:rsidR="00714D3C" w:rsidRDefault="00714D3C" w:rsidP="00714D3C">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9F190B">
        <w:rPr>
          <w:u w:val="single"/>
        </w:rPr>
        <w:t>Train station car parks:</w:t>
      </w:r>
      <w:r>
        <w:t xml:space="preserve"> Grants to train operating companies to part fund the procurement and installation of </w:t>
      </w:r>
      <w:proofErr w:type="spellStart"/>
      <w:r>
        <w:t>chargepoints</w:t>
      </w:r>
      <w:proofErr w:type="spellEnd"/>
      <w:r>
        <w:t xml:space="preserve"> at train station car parks for train users; and</w:t>
      </w:r>
    </w:p>
    <w:p w:rsidR="00714D3C" w:rsidRDefault="00714D3C" w:rsidP="00714D3C">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r w:rsidRPr="009F190B">
        <w:rPr>
          <w:u w:val="single"/>
        </w:rPr>
        <w:t>Public sector estate</w:t>
      </w:r>
      <w:r w:rsidR="009F190B">
        <w:rPr>
          <w:u w:val="single"/>
        </w:rPr>
        <w:t>s</w:t>
      </w:r>
      <w:r w:rsidRPr="009F190B">
        <w:rPr>
          <w:u w:val="single"/>
        </w:rPr>
        <w:t>:</w:t>
      </w:r>
      <w:r>
        <w:t xml:space="preserve"> Grants to eligible public sector bodies to part fund the procurement and installation of </w:t>
      </w:r>
      <w:proofErr w:type="spellStart"/>
      <w:r>
        <w:t>chargepoints</w:t>
      </w:r>
      <w:proofErr w:type="spellEnd"/>
      <w:r>
        <w:t xml:space="preserve"> on their estate for workplace charging.</w:t>
      </w:r>
    </w:p>
    <w:p w:rsidR="00714D3C" w:rsidRDefault="00714D3C" w:rsidP="005E7437">
      <w:pPr>
        <w:pStyle w:val="Heading3"/>
        <w:numPr>
          <w:ilvl w:val="0"/>
          <w:numId w:val="0"/>
        </w:numPr>
        <w:tabs>
          <w:tab w:val="left" w:pos="1440"/>
          <w:tab w:val="left" w:pos="2160"/>
        </w:tabs>
        <w:overflowPunct w:val="0"/>
        <w:autoSpaceDE w:val="0"/>
        <w:autoSpaceDN w:val="0"/>
        <w:spacing w:after="120"/>
        <w:ind w:left="720"/>
        <w:textAlignment w:val="baseline"/>
      </w:pPr>
      <w:r>
        <w:t>These schemes are now closed.</w:t>
      </w:r>
    </w:p>
    <w:p w:rsidR="00714D3C" w:rsidRDefault="00714D3C" w:rsidP="00714D3C">
      <w:pPr>
        <w:pStyle w:val="Heading2"/>
        <w:tabs>
          <w:tab w:val="clear" w:pos="862"/>
          <w:tab w:val="left" w:pos="720"/>
        </w:tabs>
        <w:overflowPunct w:val="0"/>
        <w:autoSpaceDE w:val="0"/>
        <w:autoSpaceDN w:val="0"/>
        <w:spacing w:after="120"/>
        <w:ind w:left="720"/>
        <w:textAlignment w:val="baseline"/>
        <w:rPr>
          <w:szCs w:val="22"/>
        </w:rPr>
      </w:pPr>
      <w:r>
        <w:rPr>
          <w:szCs w:val="22"/>
        </w:rPr>
        <w:t xml:space="preserve">The number of </w:t>
      </w:r>
      <w:proofErr w:type="spellStart"/>
      <w:r w:rsidR="00453A5F">
        <w:rPr>
          <w:szCs w:val="22"/>
        </w:rPr>
        <w:t>chargepoint</w:t>
      </w:r>
      <w:proofErr w:type="spellEnd"/>
      <w:r w:rsidR="00453A5F">
        <w:rPr>
          <w:szCs w:val="22"/>
        </w:rPr>
        <w:t xml:space="preserve"> </w:t>
      </w:r>
      <w:r>
        <w:rPr>
          <w:szCs w:val="22"/>
        </w:rPr>
        <w:t>installations for the National Infrastructure Grant Schemes is</w:t>
      </w:r>
      <w:r w:rsidR="00453A5F">
        <w:rPr>
          <w:szCs w:val="22"/>
        </w:rPr>
        <w:t xml:space="preserve"> </w:t>
      </w:r>
      <w:r w:rsidR="003F0957">
        <w:rPr>
          <w:szCs w:val="22"/>
        </w:rPr>
        <w:t>over</w:t>
      </w:r>
      <w:r w:rsidR="00453A5F">
        <w:rPr>
          <w:szCs w:val="22"/>
        </w:rPr>
        <w:t xml:space="preserve"> 800</w:t>
      </w:r>
      <w:r>
        <w:rPr>
          <w:szCs w:val="22"/>
        </w:rPr>
        <w:t>.</w:t>
      </w:r>
    </w:p>
    <w:p w:rsidR="003B070D" w:rsidRDefault="003B070D" w:rsidP="00714D3C">
      <w:pPr>
        <w:pStyle w:val="Heading2"/>
        <w:tabs>
          <w:tab w:val="clear" w:pos="862"/>
          <w:tab w:val="left" w:pos="720"/>
        </w:tabs>
        <w:overflowPunct w:val="0"/>
        <w:autoSpaceDE w:val="0"/>
        <w:autoSpaceDN w:val="0"/>
        <w:spacing w:after="120"/>
        <w:ind w:left="720"/>
        <w:textAlignment w:val="baseline"/>
        <w:rPr>
          <w:szCs w:val="22"/>
        </w:rPr>
      </w:pPr>
      <w:r>
        <w:rPr>
          <w:szCs w:val="22"/>
        </w:rPr>
        <w:t>For the National Infrastructure Grant Schemes, this will involve on-site visits to a sample of installations to ensure compliance with the grant scheme/grant award letter terms and conditions.  A copy of the various National Infrastructure Grant Scheme</w:t>
      </w:r>
      <w:r w:rsidR="00967EDD">
        <w:rPr>
          <w:szCs w:val="22"/>
        </w:rPr>
        <w:t xml:space="preserve"> terms and conditions</w:t>
      </w:r>
      <w:r>
        <w:rPr>
          <w:szCs w:val="22"/>
        </w:rPr>
        <w:t xml:space="preserve"> is annexed to this document.</w:t>
      </w:r>
    </w:p>
    <w:p w:rsidR="00460E5D"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11" w:name="_Toc440885323"/>
      <w:bookmarkEnd w:id="8"/>
      <w:bookmarkEnd w:id="10"/>
      <w:r>
        <w:rPr>
          <w:caps w:val="0"/>
          <w:szCs w:val="22"/>
        </w:rPr>
        <w:t>SCOPE OF REQUIREMENTS</w:t>
      </w:r>
      <w:bookmarkEnd w:id="11"/>
    </w:p>
    <w:p w:rsidR="0083405F" w:rsidRDefault="0083405F" w:rsidP="00EE20E0">
      <w:pPr>
        <w:pStyle w:val="Heading2"/>
        <w:tabs>
          <w:tab w:val="clear" w:pos="862"/>
          <w:tab w:val="left" w:pos="720"/>
        </w:tabs>
        <w:overflowPunct w:val="0"/>
        <w:autoSpaceDE w:val="0"/>
        <w:autoSpaceDN w:val="0"/>
        <w:spacing w:after="120"/>
        <w:ind w:left="720"/>
        <w:textAlignment w:val="baseline"/>
        <w:rPr>
          <w:szCs w:val="22"/>
        </w:rPr>
      </w:pPr>
      <w:r>
        <w:rPr>
          <w:szCs w:val="22"/>
        </w:rPr>
        <w:t>All requirements are to be considered mandatory.</w:t>
      </w:r>
    </w:p>
    <w:p w:rsidR="00DE6938" w:rsidRDefault="00EE20E0" w:rsidP="00EE20E0">
      <w:pPr>
        <w:pStyle w:val="Heading2"/>
        <w:tabs>
          <w:tab w:val="clear" w:pos="862"/>
          <w:tab w:val="left" w:pos="720"/>
        </w:tabs>
        <w:overflowPunct w:val="0"/>
        <w:autoSpaceDE w:val="0"/>
        <w:autoSpaceDN w:val="0"/>
        <w:spacing w:after="120"/>
        <w:ind w:left="720"/>
        <w:textAlignment w:val="baseline"/>
        <w:rPr>
          <w:szCs w:val="22"/>
        </w:rPr>
      </w:pPr>
      <w:r w:rsidRPr="00DE6938">
        <w:rPr>
          <w:szCs w:val="22"/>
        </w:rPr>
        <w:t>Grant schemes in scope for this audit are</w:t>
      </w:r>
      <w:r w:rsidR="00DE6938">
        <w:rPr>
          <w:szCs w:val="22"/>
        </w:rPr>
        <w:t>:</w:t>
      </w:r>
    </w:p>
    <w:p w:rsidR="00DE6938" w:rsidRPr="00DE6938" w:rsidRDefault="00663908" w:rsidP="00DE6938">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proofErr w:type="gramStart"/>
      <w:r w:rsidRPr="00DE6938">
        <w:t>the</w:t>
      </w:r>
      <w:proofErr w:type="gramEnd"/>
      <w:r w:rsidRPr="00DE6938">
        <w:t xml:space="preserve"> </w:t>
      </w:r>
      <w:r w:rsidR="00DE6938" w:rsidRPr="00DE6938">
        <w:t xml:space="preserve">current </w:t>
      </w:r>
      <w:r w:rsidR="005B310A" w:rsidRPr="00DE6938">
        <w:t xml:space="preserve">Local Authority </w:t>
      </w:r>
      <w:r w:rsidRPr="00DE6938">
        <w:t>O</w:t>
      </w:r>
      <w:r w:rsidR="005B310A" w:rsidRPr="00DE6938">
        <w:t xml:space="preserve">n-street </w:t>
      </w:r>
      <w:r w:rsidRPr="00DE6938">
        <w:t>C</w:t>
      </w:r>
      <w:r w:rsidR="005B310A" w:rsidRPr="00DE6938">
        <w:t>hargepoint</w:t>
      </w:r>
      <w:r w:rsidRPr="00DE6938">
        <w:t xml:space="preserve"> Scheme</w:t>
      </w:r>
      <w:r w:rsidR="00EE20E0" w:rsidRPr="00DE6938">
        <w:t>;</w:t>
      </w:r>
      <w:r w:rsidR="00DE6938" w:rsidRPr="00DE6938">
        <w:t xml:space="preserve"> and</w:t>
      </w:r>
    </w:p>
    <w:p w:rsidR="00EE20E0" w:rsidRPr="00DE6938" w:rsidRDefault="00EE20E0" w:rsidP="00DE6938">
      <w:pPr>
        <w:pStyle w:val="Heading3"/>
        <w:numPr>
          <w:ilvl w:val="2"/>
          <w:numId w:val="27"/>
        </w:numPr>
        <w:tabs>
          <w:tab w:val="left" w:pos="720"/>
          <w:tab w:val="left" w:pos="1440"/>
          <w:tab w:val="left" w:pos="2160"/>
        </w:tabs>
        <w:overflowPunct w:val="0"/>
        <w:autoSpaceDE w:val="0"/>
        <w:autoSpaceDN w:val="0"/>
        <w:spacing w:after="120"/>
        <w:ind w:left="1440" w:hanging="720"/>
        <w:textAlignment w:val="baseline"/>
      </w:pPr>
      <w:proofErr w:type="gramStart"/>
      <w:r w:rsidRPr="00DE6938">
        <w:t>the</w:t>
      </w:r>
      <w:proofErr w:type="gramEnd"/>
      <w:r w:rsidRPr="00DE6938">
        <w:t xml:space="preserve"> closed </w:t>
      </w:r>
      <w:r w:rsidR="00C80CAE" w:rsidRPr="00DE6938">
        <w:t xml:space="preserve">National Infrastructure Grant Schemes </w:t>
      </w:r>
      <w:r w:rsidRPr="00DE6938">
        <w:t xml:space="preserve">for local authority rapid </w:t>
      </w:r>
      <w:proofErr w:type="spellStart"/>
      <w:r w:rsidRPr="00DE6938">
        <w:t>chargepoints</w:t>
      </w:r>
      <w:proofErr w:type="spellEnd"/>
      <w:r w:rsidRPr="00DE6938">
        <w:t xml:space="preserve">, and </w:t>
      </w:r>
      <w:proofErr w:type="spellStart"/>
      <w:r w:rsidRPr="00DE6938">
        <w:t>chargepoints</w:t>
      </w:r>
      <w:proofErr w:type="spellEnd"/>
      <w:r w:rsidRPr="00DE6938">
        <w:t xml:space="preserve"> at train stations and on public sector estates.</w:t>
      </w:r>
    </w:p>
    <w:p w:rsidR="00E03150" w:rsidRPr="00DB2C45" w:rsidRDefault="00E03150" w:rsidP="00DB2C45">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t xml:space="preserve">On-site visits are required for a sample of installations completed under </w:t>
      </w:r>
      <w:r w:rsidR="00DB2C45">
        <w:rPr>
          <w:szCs w:val="22"/>
        </w:rPr>
        <w:t xml:space="preserve">both above-mentioned </w:t>
      </w:r>
      <w:r>
        <w:rPr>
          <w:szCs w:val="22"/>
        </w:rPr>
        <w:t xml:space="preserve">schemes. </w:t>
      </w:r>
    </w:p>
    <w:p w:rsidR="00DF3248" w:rsidRDefault="00DF3248" w:rsidP="002510BA">
      <w:pPr>
        <w:pStyle w:val="Heading2"/>
        <w:tabs>
          <w:tab w:val="clear" w:pos="862"/>
          <w:tab w:val="left" w:pos="720"/>
        </w:tabs>
        <w:overflowPunct w:val="0"/>
        <w:autoSpaceDE w:val="0"/>
        <w:autoSpaceDN w:val="0"/>
        <w:spacing w:after="120"/>
        <w:ind w:left="720"/>
        <w:textAlignment w:val="baseline"/>
        <w:rPr>
          <w:szCs w:val="22"/>
        </w:rPr>
      </w:pPr>
      <w:r w:rsidRPr="00DF3248">
        <w:rPr>
          <w:szCs w:val="22"/>
        </w:rPr>
        <w:t xml:space="preserve">There are future grant schemes which incorporates charging infrastructure, namely the Go Ultra Low City Scheme and Ultra Low Emission Vehicle Taxi Schemes announced as part of the £500m package to grow the market for </w:t>
      </w:r>
      <w:r w:rsidR="00A610F7" w:rsidRPr="00DF3248">
        <w:rPr>
          <w:szCs w:val="22"/>
        </w:rPr>
        <w:t>ultra-low</w:t>
      </w:r>
      <w:r w:rsidRPr="00DF3248">
        <w:rPr>
          <w:szCs w:val="22"/>
        </w:rPr>
        <w:t xml:space="preserve"> emission vehicles (ULEVs) from 2015-20.  Whilst these grant schemes are not currently in scope for this audit, OLEV may wish to include these </w:t>
      </w:r>
      <w:r w:rsidR="00636A5F">
        <w:rPr>
          <w:szCs w:val="22"/>
        </w:rPr>
        <w:t xml:space="preserve">at a later time </w:t>
      </w:r>
      <w:r w:rsidRPr="00DF3248">
        <w:rPr>
          <w:szCs w:val="22"/>
        </w:rPr>
        <w:t>in this audit.</w:t>
      </w:r>
    </w:p>
    <w:p w:rsidR="009A3183" w:rsidRDefault="009A3183" w:rsidP="009A3183">
      <w:pPr>
        <w:pStyle w:val="Heading2"/>
        <w:tabs>
          <w:tab w:val="clear" w:pos="862"/>
          <w:tab w:val="left" w:pos="720"/>
          <w:tab w:val="left" w:pos="1440"/>
        </w:tabs>
        <w:overflowPunct w:val="0"/>
        <w:autoSpaceDE w:val="0"/>
        <w:autoSpaceDN w:val="0"/>
        <w:spacing w:after="120"/>
        <w:ind w:left="720"/>
        <w:textAlignment w:val="baseline"/>
        <w:rPr>
          <w:szCs w:val="22"/>
        </w:rPr>
      </w:pPr>
      <w:r>
        <w:rPr>
          <w:szCs w:val="22"/>
        </w:rPr>
        <w:lastRenderedPageBreak/>
        <w:t xml:space="preserve">On-site visits should be conducted by experienced and qualified </w:t>
      </w:r>
      <w:r w:rsidR="00D36644">
        <w:rPr>
          <w:szCs w:val="22"/>
        </w:rPr>
        <w:t>e</w:t>
      </w:r>
      <w:r>
        <w:rPr>
          <w:szCs w:val="22"/>
        </w:rPr>
        <w:t xml:space="preserve">lectrical </w:t>
      </w:r>
      <w:r w:rsidR="00D36644">
        <w:rPr>
          <w:szCs w:val="22"/>
        </w:rPr>
        <w:t>i</w:t>
      </w:r>
      <w:r>
        <w:rPr>
          <w:szCs w:val="22"/>
        </w:rPr>
        <w:t xml:space="preserve">nspectors.  The experience should consist of time served as a qualified electrician and </w:t>
      </w:r>
      <w:r w:rsidR="00D36644">
        <w:rPr>
          <w:szCs w:val="22"/>
        </w:rPr>
        <w:t xml:space="preserve">of time served </w:t>
      </w:r>
      <w:r>
        <w:rPr>
          <w:szCs w:val="22"/>
        </w:rPr>
        <w:t xml:space="preserve">as an electrical inspector.  The </w:t>
      </w:r>
      <w:r w:rsidR="00B87EBB">
        <w:rPr>
          <w:szCs w:val="22"/>
        </w:rPr>
        <w:t xml:space="preserve">minimum </w:t>
      </w:r>
      <w:r>
        <w:rPr>
          <w:szCs w:val="22"/>
        </w:rPr>
        <w:t xml:space="preserve">qualifications should be C&amp;G 2391 &amp; 2392, C&amp;G 2360 Part 1 and 2 with AM1 &amp; 2 or equivalent.  The </w:t>
      </w:r>
      <w:r w:rsidR="00D36644">
        <w:rPr>
          <w:szCs w:val="22"/>
        </w:rPr>
        <w:t>e</w:t>
      </w:r>
      <w:r>
        <w:rPr>
          <w:szCs w:val="22"/>
        </w:rPr>
        <w:t xml:space="preserve">lectrical </w:t>
      </w:r>
      <w:r w:rsidR="00D36644">
        <w:rPr>
          <w:szCs w:val="22"/>
        </w:rPr>
        <w:t>i</w:t>
      </w:r>
      <w:r>
        <w:rPr>
          <w:szCs w:val="22"/>
        </w:rPr>
        <w:t>nspectors needs to be conversant with the theoretical intentions of the technical specifica</w:t>
      </w:r>
      <w:r w:rsidR="001B5E92">
        <w:rPr>
          <w:szCs w:val="22"/>
        </w:rPr>
        <w:t>ti</w:t>
      </w:r>
      <w:r>
        <w:rPr>
          <w:szCs w:val="22"/>
        </w:rPr>
        <w:t xml:space="preserve">ons for installations of </w:t>
      </w:r>
      <w:proofErr w:type="spellStart"/>
      <w:r>
        <w:rPr>
          <w:szCs w:val="22"/>
        </w:rPr>
        <w:t>chargepoints</w:t>
      </w:r>
      <w:proofErr w:type="spellEnd"/>
      <w:r>
        <w:rPr>
          <w:szCs w:val="22"/>
        </w:rPr>
        <w:t>.</w:t>
      </w:r>
    </w:p>
    <w:p w:rsidR="002012CB" w:rsidRPr="001772AE" w:rsidRDefault="007801C3" w:rsidP="002012CB">
      <w:pPr>
        <w:pStyle w:val="Heading2"/>
        <w:numPr>
          <w:ilvl w:val="0"/>
          <w:numId w:val="0"/>
        </w:numPr>
        <w:spacing w:after="120"/>
        <w:rPr>
          <w:u w:val="single"/>
        </w:rPr>
      </w:pPr>
      <w:r w:rsidRPr="001772AE">
        <w:rPr>
          <w:b/>
          <w:u w:val="single"/>
        </w:rPr>
        <w:t>Auditing grant claims under Local Authority On-street Chargepoint Scheme</w:t>
      </w:r>
    </w:p>
    <w:p w:rsidR="00833911" w:rsidRPr="00A04630" w:rsidRDefault="00F41FA3" w:rsidP="00833911">
      <w:pPr>
        <w:pStyle w:val="Heading2"/>
        <w:tabs>
          <w:tab w:val="clear" w:pos="862"/>
          <w:tab w:val="left" w:pos="720"/>
          <w:tab w:val="left" w:pos="1440"/>
        </w:tabs>
        <w:overflowPunct w:val="0"/>
        <w:autoSpaceDE w:val="0"/>
        <w:autoSpaceDN w:val="0"/>
        <w:spacing w:after="120"/>
        <w:ind w:left="720"/>
        <w:textAlignment w:val="baseline"/>
        <w:rPr>
          <w:szCs w:val="22"/>
        </w:rPr>
      </w:pPr>
      <w:r w:rsidRPr="00323DAD">
        <w:rPr>
          <w:szCs w:val="22"/>
        </w:rPr>
        <w:t xml:space="preserve">The service provider will be required to carry out </w:t>
      </w:r>
      <w:r>
        <w:rPr>
          <w:szCs w:val="22"/>
        </w:rPr>
        <w:t xml:space="preserve">on-site visits </w:t>
      </w:r>
      <w:r w:rsidRPr="00323DAD">
        <w:rPr>
          <w:szCs w:val="22"/>
        </w:rPr>
        <w:t xml:space="preserve">for </w:t>
      </w:r>
      <w:r w:rsidR="00833911">
        <w:rPr>
          <w:szCs w:val="22"/>
        </w:rPr>
        <w:t xml:space="preserve">the Local Authority On-Street Chargepoint Scheme </w:t>
      </w:r>
      <w:r>
        <w:rPr>
          <w:szCs w:val="22"/>
        </w:rPr>
        <w:t xml:space="preserve">sampled from all the installations carried out under this schemes to ensure the grant scheme is being implemented appropriately.  The sample size is expected to be </w:t>
      </w:r>
      <w:r w:rsidR="00833911">
        <w:rPr>
          <w:szCs w:val="22"/>
        </w:rPr>
        <w:t>2</w:t>
      </w:r>
      <w:r>
        <w:rPr>
          <w:szCs w:val="22"/>
        </w:rPr>
        <w:t xml:space="preserve"> </w:t>
      </w:r>
      <w:proofErr w:type="spellStart"/>
      <w:r>
        <w:rPr>
          <w:szCs w:val="22"/>
        </w:rPr>
        <w:t>chargepoint</w:t>
      </w:r>
      <w:proofErr w:type="spellEnd"/>
      <w:r>
        <w:rPr>
          <w:szCs w:val="22"/>
        </w:rPr>
        <w:t xml:space="preserve"> installations </w:t>
      </w:r>
      <w:r w:rsidR="00833911">
        <w:rPr>
          <w:szCs w:val="22"/>
        </w:rPr>
        <w:t>(both in London)</w:t>
      </w:r>
      <w:r>
        <w:rPr>
          <w:szCs w:val="22"/>
        </w:rPr>
        <w:t xml:space="preserve"> and the sample will be provided by OLEV.</w:t>
      </w:r>
    </w:p>
    <w:p w:rsidR="00F41FA3" w:rsidRDefault="00F41FA3" w:rsidP="00F41FA3">
      <w:pPr>
        <w:pStyle w:val="Heading2"/>
        <w:tabs>
          <w:tab w:val="clear" w:pos="862"/>
          <w:tab w:val="left" w:pos="720"/>
        </w:tabs>
        <w:spacing w:after="120"/>
        <w:ind w:left="720"/>
      </w:pPr>
      <w:r w:rsidRPr="00A04630">
        <w:t xml:space="preserve">The </w:t>
      </w:r>
      <w:r>
        <w:t xml:space="preserve">service provider will need </w:t>
      </w:r>
      <w:r w:rsidR="00833911">
        <w:t xml:space="preserve">to </w:t>
      </w:r>
      <w:r>
        <w:t xml:space="preserve">carry out the following checks for each </w:t>
      </w:r>
      <w:proofErr w:type="spellStart"/>
      <w:r>
        <w:t>chargepoint</w:t>
      </w:r>
      <w:proofErr w:type="spellEnd"/>
      <w:r>
        <w:t xml:space="preserve"> installation as a minimum:</w:t>
      </w:r>
    </w:p>
    <w:p w:rsidR="002012CB" w:rsidRDefault="00627736" w:rsidP="007801C3">
      <w:pPr>
        <w:pStyle w:val="Heading2"/>
        <w:tabs>
          <w:tab w:val="clear" w:pos="862"/>
          <w:tab w:val="left" w:pos="720"/>
        </w:tabs>
        <w:spacing w:after="120"/>
        <w:ind w:left="720"/>
      </w:pPr>
      <w:r>
        <w:t>Prior to the on-site visit:</w:t>
      </w:r>
    </w:p>
    <w:p w:rsidR="002012CB" w:rsidRDefault="002012CB" w:rsidP="000875D9">
      <w:pPr>
        <w:pStyle w:val="Heading3"/>
        <w:numPr>
          <w:ilvl w:val="0"/>
          <w:numId w:val="23"/>
        </w:numPr>
        <w:tabs>
          <w:tab w:val="left" w:pos="720"/>
          <w:tab w:val="left" w:pos="1440"/>
        </w:tabs>
        <w:spacing w:after="120"/>
        <w:ind w:hanging="720"/>
      </w:pPr>
      <w:r>
        <w:t>Verify that t</w:t>
      </w:r>
      <w:r w:rsidRPr="00A04630">
        <w:t xml:space="preserve">he </w:t>
      </w:r>
      <w:proofErr w:type="spellStart"/>
      <w:r w:rsidRPr="00A04630">
        <w:t>chargepoint</w:t>
      </w:r>
      <w:proofErr w:type="spellEnd"/>
      <w:r w:rsidRPr="00A04630">
        <w:t xml:space="preserve"> is </w:t>
      </w:r>
      <w:r>
        <w:t xml:space="preserve">listed in </w:t>
      </w:r>
      <w:r w:rsidRPr="00A04630">
        <w:t>the National Chargepoint Registry (where applicable and noting any parking restrictions in the relevant field)</w:t>
      </w:r>
      <w:r w:rsidR="00976E03">
        <w:t>.</w:t>
      </w:r>
    </w:p>
    <w:p w:rsidR="00DB2C45" w:rsidRPr="00A04630" w:rsidRDefault="00DB2C45" w:rsidP="00DB2C45">
      <w:pPr>
        <w:pStyle w:val="Heading2"/>
        <w:tabs>
          <w:tab w:val="clear" w:pos="862"/>
          <w:tab w:val="left" w:pos="720"/>
        </w:tabs>
        <w:spacing w:after="120"/>
        <w:ind w:left="720"/>
      </w:pPr>
      <w:r w:rsidRPr="00A04630">
        <w:t>On-site visit checks:</w:t>
      </w:r>
    </w:p>
    <w:p w:rsidR="00DB2C45" w:rsidRPr="00A04630" w:rsidRDefault="00DB2C45" w:rsidP="00DB2C45">
      <w:pPr>
        <w:pStyle w:val="Heading3"/>
        <w:numPr>
          <w:ilvl w:val="0"/>
          <w:numId w:val="23"/>
        </w:numPr>
        <w:tabs>
          <w:tab w:val="left" w:pos="720"/>
          <w:tab w:val="left" w:pos="1440"/>
        </w:tabs>
        <w:spacing w:after="120"/>
        <w:ind w:hanging="720"/>
      </w:pPr>
      <w:r>
        <w:t xml:space="preserve">Determine that a </w:t>
      </w:r>
      <w:proofErr w:type="spellStart"/>
      <w:r w:rsidRPr="00A04630">
        <w:t>chargepoint</w:t>
      </w:r>
      <w:proofErr w:type="spellEnd"/>
      <w:r w:rsidRPr="00A04630">
        <w:t xml:space="preserve"> has been installed and is working</w:t>
      </w:r>
      <w:r>
        <w:t>;</w:t>
      </w:r>
    </w:p>
    <w:p w:rsidR="00DB2C45" w:rsidRPr="00A04630" w:rsidRDefault="00DB2C45" w:rsidP="00DB2C45">
      <w:pPr>
        <w:pStyle w:val="Heading3"/>
        <w:numPr>
          <w:ilvl w:val="0"/>
          <w:numId w:val="23"/>
        </w:numPr>
        <w:tabs>
          <w:tab w:val="left" w:pos="720"/>
          <w:tab w:val="left" w:pos="1440"/>
        </w:tabs>
        <w:spacing w:after="120"/>
        <w:ind w:hanging="720"/>
      </w:pPr>
      <w:r>
        <w:t>Determine that t</w:t>
      </w:r>
      <w:r w:rsidRPr="00A04630">
        <w:t xml:space="preserve">he </w:t>
      </w:r>
      <w:proofErr w:type="spellStart"/>
      <w:r w:rsidRPr="00A04630">
        <w:t>chargepoint</w:t>
      </w:r>
      <w:proofErr w:type="spellEnd"/>
      <w:r w:rsidRPr="00A04630">
        <w:t xml:space="preserve"> i</w:t>
      </w:r>
      <w:r>
        <w:t xml:space="preserve">nstallation meets the requirements set out in the </w:t>
      </w:r>
      <w:r w:rsidRPr="00A04630">
        <w:t>grant offer letter and scheme guidance</w:t>
      </w:r>
      <w:r>
        <w:t xml:space="preserve"> (e.g. the </w:t>
      </w:r>
      <w:proofErr w:type="spellStart"/>
      <w:r>
        <w:t>chargepoint</w:t>
      </w:r>
      <w:proofErr w:type="spellEnd"/>
      <w:r>
        <w:t xml:space="preserve"> is publicly accessible where required);</w:t>
      </w:r>
    </w:p>
    <w:p w:rsidR="00DB2C45" w:rsidRPr="00A04630" w:rsidRDefault="00DB2C45" w:rsidP="00DB2C45">
      <w:pPr>
        <w:pStyle w:val="Heading3"/>
        <w:numPr>
          <w:ilvl w:val="0"/>
          <w:numId w:val="23"/>
        </w:numPr>
        <w:tabs>
          <w:tab w:val="left" w:pos="720"/>
          <w:tab w:val="left" w:pos="1440"/>
        </w:tabs>
        <w:spacing w:after="120"/>
        <w:ind w:hanging="720"/>
      </w:pPr>
      <w:r>
        <w:t>Determine c</w:t>
      </w:r>
      <w:r w:rsidRPr="00A04630">
        <w:t>ompliance with technical specifications (</w:t>
      </w:r>
      <w:proofErr w:type="spellStart"/>
      <w:r w:rsidRPr="00A04630">
        <w:t>eg</w:t>
      </w:r>
      <w:proofErr w:type="spellEnd"/>
      <w:r w:rsidRPr="00A04630">
        <w:t xml:space="preserve">. </w:t>
      </w:r>
      <w:proofErr w:type="spellStart"/>
      <w:r w:rsidRPr="00A04630">
        <w:t>chargepoints</w:t>
      </w:r>
      <w:proofErr w:type="spellEnd"/>
      <w:r w:rsidRPr="00A04630">
        <w:t xml:space="preserve"> are fitted safely and securely; meeting the requirements set out in the IET Code of Practice; UK wiring regulations; and building regulations.)</w:t>
      </w:r>
      <w:r>
        <w:t>; and</w:t>
      </w:r>
    </w:p>
    <w:p w:rsidR="00DB2C45" w:rsidRDefault="00DB2C45" w:rsidP="00DB2C45">
      <w:pPr>
        <w:pStyle w:val="Heading3"/>
        <w:numPr>
          <w:ilvl w:val="0"/>
          <w:numId w:val="23"/>
        </w:numPr>
        <w:tabs>
          <w:tab w:val="left" w:pos="720"/>
          <w:tab w:val="left" w:pos="1440"/>
        </w:tabs>
        <w:spacing w:after="120"/>
        <w:ind w:hanging="720"/>
      </w:pPr>
      <w:r>
        <w:t>Determine that t</w:t>
      </w:r>
      <w:r w:rsidRPr="00A04630">
        <w:t xml:space="preserve">he </w:t>
      </w:r>
      <w:proofErr w:type="spellStart"/>
      <w:r w:rsidRPr="00A04630">
        <w:t>chargepoint</w:t>
      </w:r>
      <w:proofErr w:type="spellEnd"/>
      <w:r w:rsidRPr="00A04630">
        <w:t xml:space="preserve"> has ‘Pay-as you-Go’ (PAYG) capability (where applicable)</w:t>
      </w:r>
      <w:r>
        <w:t xml:space="preserve"> and that it is clear to plug-in vehicle users that PAYG is available; and</w:t>
      </w:r>
    </w:p>
    <w:p w:rsidR="00DB2C45" w:rsidRPr="00C8545F" w:rsidRDefault="00DB2C45" w:rsidP="00DB2C45">
      <w:pPr>
        <w:pStyle w:val="Heading3"/>
        <w:numPr>
          <w:ilvl w:val="0"/>
          <w:numId w:val="24"/>
        </w:numPr>
        <w:tabs>
          <w:tab w:val="left" w:pos="720"/>
          <w:tab w:val="left" w:pos="1440"/>
        </w:tabs>
        <w:spacing w:after="120"/>
        <w:ind w:hanging="720"/>
      </w:pPr>
      <w:r>
        <w:t>Each on-site visit to be recorded on an on-site worksheet (with photographs).</w:t>
      </w:r>
    </w:p>
    <w:p w:rsidR="00DB2C45" w:rsidRDefault="00DB2C45" w:rsidP="007801C3">
      <w:pPr>
        <w:pStyle w:val="Heading2"/>
        <w:tabs>
          <w:tab w:val="clear" w:pos="862"/>
          <w:tab w:val="left" w:pos="720"/>
        </w:tabs>
        <w:spacing w:after="120"/>
        <w:ind w:left="720"/>
      </w:pPr>
      <w:r>
        <w:t>The service provider will provide summary reporting (as detailed below).</w:t>
      </w:r>
    </w:p>
    <w:p w:rsidR="00F41FA3" w:rsidRPr="001772AE" w:rsidRDefault="007801C3" w:rsidP="00446164">
      <w:pPr>
        <w:pStyle w:val="Heading2"/>
        <w:numPr>
          <w:ilvl w:val="0"/>
          <w:numId w:val="0"/>
        </w:numPr>
        <w:spacing w:after="120"/>
        <w:rPr>
          <w:b/>
          <w:u w:val="single"/>
        </w:rPr>
      </w:pPr>
      <w:r w:rsidRPr="001772AE">
        <w:rPr>
          <w:b/>
          <w:u w:val="single"/>
        </w:rPr>
        <w:t xml:space="preserve">Auditing grant claims under Local Authority Rapid </w:t>
      </w:r>
      <w:proofErr w:type="spellStart"/>
      <w:r w:rsidRPr="001772AE">
        <w:rPr>
          <w:b/>
          <w:u w:val="single"/>
        </w:rPr>
        <w:t>Chargepoints</w:t>
      </w:r>
      <w:proofErr w:type="spellEnd"/>
      <w:r w:rsidR="009B25CF" w:rsidRPr="001772AE">
        <w:rPr>
          <w:b/>
          <w:u w:val="single"/>
        </w:rPr>
        <w:t xml:space="preserve">, Train Station and Public Sector Estate </w:t>
      </w:r>
      <w:r w:rsidRPr="001772AE">
        <w:rPr>
          <w:b/>
          <w:u w:val="single"/>
        </w:rPr>
        <w:t>grant schemes</w:t>
      </w:r>
    </w:p>
    <w:p w:rsidR="00F41FA3" w:rsidRPr="00446164" w:rsidRDefault="00F41FA3" w:rsidP="00D04628">
      <w:pPr>
        <w:pStyle w:val="Heading2"/>
        <w:tabs>
          <w:tab w:val="clear" w:pos="862"/>
          <w:tab w:val="left" w:pos="720"/>
          <w:tab w:val="left" w:pos="1440"/>
        </w:tabs>
        <w:overflowPunct w:val="0"/>
        <w:autoSpaceDE w:val="0"/>
        <w:autoSpaceDN w:val="0"/>
        <w:spacing w:after="120"/>
        <w:ind w:left="720"/>
        <w:textAlignment w:val="baseline"/>
        <w:rPr>
          <w:szCs w:val="22"/>
        </w:rPr>
      </w:pPr>
      <w:r w:rsidRPr="00323DAD">
        <w:rPr>
          <w:szCs w:val="22"/>
        </w:rPr>
        <w:t xml:space="preserve">The service provider will be required to carry out </w:t>
      </w:r>
      <w:r>
        <w:rPr>
          <w:szCs w:val="22"/>
        </w:rPr>
        <w:t xml:space="preserve">on-site visits </w:t>
      </w:r>
      <w:r w:rsidRPr="00323DAD">
        <w:rPr>
          <w:szCs w:val="22"/>
        </w:rPr>
        <w:t xml:space="preserve">for each of the national infrastructure </w:t>
      </w:r>
      <w:r>
        <w:rPr>
          <w:szCs w:val="22"/>
        </w:rPr>
        <w:t xml:space="preserve">grant schemes (Local Authority Rapid </w:t>
      </w:r>
      <w:proofErr w:type="spellStart"/>
      <w:r w:rsidRPr="009B25CF">
        <w:rPr>
          <w:szCs w:val="22"/>
        </w:rPr>
        <w:t>Chargepoints</w:t>
      </w:r>
      <w:proofErr w:type="spellEnd"/>
      <w:r>
        <w:rPr>
          <w:szCs w:val="22"/>
        </w:rPr>
        <w:t xml:space="preserve">, Train Stations and Public Sector Estate) sampled from all the installations carried out under this schemes to ensure the grant scheme is being implemented appropriately.  The sample size is expected to be up to </w:t>
      </w:r>
      <w:r w:rsidR="001E5BAD">
        <w:rPr>
          <w:szCs w:val="22"/>
        </w:rPr>
        <w:t>3</w:t>
      </w:r>
      <w:r>
        <w:rPr>
          <w:szCs w:val="22"/>
        </w:rPr>
        <w:t xml:space="preserve">0 </w:t>
      </w:r>
      <w:proofErr w:type="spellStart"/>
      <w:r>
        <w:rPr>
          <w:szCs w:val="22"/>
        </w:rPr>
        <w:t>chargepoint</w:t>
      </w:r>
      <w:proofErr w:type="spellEnd"/>
      <w:r>
        <w:rPr>
          <w:szCs w:val="22"/>
        </w:rPr>
        <w:t xml:space="preserve"> installations across the UK and the sample will be provided by OLEV.</w:t>
      </w:r>
    </w:p>
    <w:p w:rsidR="00F41FA3" w:rsidRDefault="000875D9" w:rsidP="007801C3">
      <w:pPr>
        <w:pStyle w:val="Heading2"/>
        <w:tabs>
          <w:tab w:val="clear" w:pos="862"/>
          <w:tab w:val="left" w:pos="720"/>
        </w:tabs>
        <w:spacing w:after="120"/>
        <w:ind w:left="720"/>
      </w:pPr>
      <w:r w:rsidRPr="00A04630">
        <w:t xml:space="preserve">The </w:t>
      </w:r>
      <w:r>
        <w:t xml:space="preserve">service provider will need </w:t>
      </w:r>
      <w:r w:rsidR="00833911">
        <w:t xml:space="preserve">to </w:t>
      </w:r>
      <w:r>
        <w:t xml:space="preserve">carry out the following checks for each </w:t>
      </w:r>
      <w:proofErr w:type="spellStart"/>
      <w:r>
        <w:t>chargepoint</w:t>
      </w:r>
      <w:proofErr w:type="spellEnd"/>
      <w:r>
        <w:t xml:space="preserve"> installation as a minimum:</w:t>
      </w:r>
    </w:p>
    <w:p w:rsidR="00F41FA3" w:rsidRDefault="00627736" w:rsidP="00F41FA3">
      <w:pPr>
        <w:pStyle w:val="Heading2"/>
        <w:tabs>
          <w:tab w:val="clear" w:pos="862"/>
          <w:tab w:val="left" w:pos="720"/>
        </w:tabs>
        <w:spacing w:after="120"/>
        <w:ind w:left="720"/>
      </w:pPr>
      <w:r>
        <w:t>Prior to the on-site visit:</w:t>
      </w:r>
    </w:p>
    <w:p w:rsidR="00505E57" w:rsidRPr="00505E57" w:rsidRDefault="00F41FA3" w:rsidP="00B546A3">
      <w:pPr>
        <w:pStyle w:val="Heading3"/>
        <w:numPr>
          <w:ilvl w:val="0"/>
          <w:numId w:val="23"/>
        </w:numPr>
        <w:tabs>
          <w:tab w:val="left" w:pos="720"/>
          <w:tab w:val="left" w:pos="1440"/>
        </w:tabs>
        <w:spacing w:after="120"/>
        <w:ind w:hanging="720"/>
      </w:pPr>
      <w:r>
        <w:t>Verify that t</w:t>
      </w:r>
      <w:r w:rsidRPr="00A04630">
        <w:t xml:space="preserve">he </w:t>
      </w:r>
      <w:proofErr w:type="spellStart"/>
      <w:r w:rsidRPr="00A04630">
        <w:t>chargepoint</w:t>
      </w:r>
      <w:proofErr w:type="spellEnd"/>
      <w:r w:rsidRPr="00A04630">
        <w:t xml:space="preserve"> is </w:t>
      </w:r>
      <w:r>
        <w:t xml:space="preserve">listed in </w:t>
      </w:r>
      <w:r w:rsidRPr="00A04630">
        <w:t>the National Chargepoint Registry (where applicable and noting any parking restrictions in the relevant field)</w:t>
      </w:r>
      <w:r w:rsidR="00976E03">
        <w:t>.</w:t>
      </w:r>
    </w:p>
    <w:p w:rsidR="00DB2C45" w:rsidRPr="00A04630" w:rsidRDefault="00DB2C45" w:rsidP="00DB2C45">
      <w:pPr>
        <w:pStyle w:val="Heading2"/>
        <w:tabs>
          <w:tab w:val="clear" w:pos="862"/>
          <w:tab w:val="left" w:pos="720"/>
        </w:tabs>
        <w:spacing w:after="120"/>
        <w:ind w:left="720"/>
      </w:pPr>
      <w:r w:rsidRPr="00A04630">
        <w:lastRenderedPageBreak/>
        <w:t>On-site visit checks:</w:t>
      </w:r>
    </w:p>
    <w:p w:rsidR="00DB2C45" w:rsidRPr="00A04630" w:rsidRDefault="00DB2C45" w:rsidP="00DB2C45">
      <w:pPr>
        <w:pStyle w:val="Heading3"/>
        <w:numPr>
          <w:ilvl w:val="0"/>
          <w:numId w:val="23"/>
        </w:numPr>
        <w:tabs>
          <w:tab w:val="left" w:pos="720"/>
          <w:tab w:val="left" w:pos="1440"/>
        </w:tabs>
        <w:spacing w:after="120"/>
        <w:ind w:hanging="720"/>
      </w:pPr>
      <w:r>
        <w:t xml:space="preserve">Determine that a </w:t>
      </w:r>
      <w:proofErr w:type="spellStart"/>
      <w:r w:rsidRPr="00A04630">
        <w:t>chargepoint</w:t>
      </w:r>
      <w:proofErr w:type="spellEnd"/>
      <w:r w:rsidRPr="00A04630">
        <w:t xml:space="preserve"> has been installed and is working</w:t>
      </w:r>
      <w:r>
        <w:t>;</w:t>
      </w:r>
    </w:p>
    <w:p w:rsidR="00DB2C45" w:rsidRPr="00A04630" w:rsidRDefault="00DB2C45" w:rsidP="00DB2C45">
      <w:pPr>
        <w:pStyle w:val="Heading3"/>
        <w:numPr>
          <w:ilvl w:val="0"/>
          <w:numId w:val="23"/>
        </w:numPr>
        <w:tabs>
          <w:tab w:val="left" w:pos="720"/>
          <w:tab w:val="left" w:pos="1440"/>
        </w:tabs>
        <w:spacing w:after="120"/>
        <w:ind w:hanging="720"/>
      </w:pPr>
      <w:r>
        <w:t>Determine that t</w:t>
      </w:r>
      <w:r w:rsidRPr="00A04630">
        <w:t xml:space="preserve">he </w:t>
      </w:r>
      <w:proofErr w:type="spellStart"/>
      <w:r w:rsidRPr="00A04630">
        <w:t>chargepoint</w:t>
      </w:r>
      <w:proofErr w:type="spellEnd"/>
      <w:r w:rsidRPr="00A04630">
        <w:t xml:space="preserve"> i</w:t>
      </w:r>
      <w:r>
        <w:t xml:space="preserve">nstallation meets the requirements set out in the </w:t>
      </w:r>
      <w:r w:rsidRPr="00A04630">
        <w:t>grant offer letter and scheme guidance</w:t>
      </w:r>
      <w:r>
        <w:t xml:space="preserve"> (e.g. the </w:t>
      </w:r>
      <w:proofErr w:type="spellStart"/>
      <w:r>
        <w:t>chargepoint</w:t>
      </w:r>
      <w:proofErr w:type="spellEnd"/>
      <w:r>
        <w:t xml:space="preserve"> is publicly accessible where required);</w:t>
      </w:r>
    </w:p>
    <w:p w:rsidR="00DB2C45" w:rsidRPr="00A04630" w:rsidRDefault="00DB2C45" w:rsidP="00DB2C45">
      <w:pPr>
        <w:pStyle w:val="Heading3"/>
        <w:numPr>
          <w:ilvl w:val="0"/>
          <w:numId w:val="23"/>
        </w:numPr>
        <w:tabs>
          <w:tab w:val="left" w:pos="720"/>
          <w:tab w:val="left" w:pos="1440"/>
        </w:tabs>
        <w:spacing w:after="120"/>
        <w:ind w:hanging="720"/>
      </w:pPr>
      <w:r>
        <w:t>Determine c</w:t>
      </w:r>
      <w:r w:rsidRPr="00A04630">
        <w:t>ompliance with technical specifications (</w:t>
      </w:r>
      <w:proofErr w:type="spellStart"/>
      <w:r w:rsidRPr="00A04630">
        <w:t>eg</w:t>
      </w:r>
      <w:proofErr w:type="spellEnd"/>
      <w:r w:rsidRPr="00A04630">
        <w:t xml:space="preserve">. </w:t>
      </w:r>
      <w:proofErr w:type="spellStart"/>
      <w:r w:rsidRPr="00A04630">
        <w:t>chargepoints</w:t>
      </w:r>
      <w:proofErr w:type="spellEnd"/>
      <w:r w:rsidRPr="00A04630">
        <w:t xml:space="preserve"> are fitted safely and securely; meeting the requirements set out in the IET Code of Practice; UK wiring regulations; and building regulations.)</w:t>
      </w:r>
      <w:r>
        <w:t>; and</w:t>
      </w:r>
    </w:p>
    <w:p w:rsidR="00DB2C45" w:rsidRDefault="00DB2C45" w:rsidP="00DB2C45">
      <w:pPr>
        <w:pStyle w:val="Heading3"/>
        <w:numPr>
          <w:ilvl w:val="0"/>
          <w:numId w:val="23"/>
        </w:numPr>
        <w:tabs>
          <w:tab w:val="left" w:pos="720"/>
          <w:tab w:val="left" w:pos="1440"/>
        </w:tabs>
        <w:spacing w:after="120"/>
        <w:ind w:hanging="720"/>
      </w:pPr>
      <w:r>
        <w:t>Determine that t</w:t>
      </w:r>
      <w:r w:rsidRPr="00A04630">
        <w:t xml:space="preserve">he </w:t>
      </w:r>
      <w:proofErr w:type="spellStart"/>
      <w:r w:rsidRPr="00A04630">
        <w:t>chargepoint</w:t>
      </w:r>
      <w:proofErr w:type="spellEnd"/>
      <w:r w:rsidRPr="00A04630">
        <w:t xml:space="preserve"> has ‘Pay-as you-Go’ (PAYG) capability (where applicable)</w:t>
      </w:r>
      <w:r>
        <w:t xml:space="preserve"> and that it is clear to plug-in vehicle users that PAYG is available; and</w:t>
      </w:r>
    </w:p>
    <w:p w:rsidR="00DB2C45" w:rsidRPr="00446164" w:rsidRDefault="00DB2C45" w:rsidP="00DB2C45">
      <w:pPr>
        <w:pStyle w:val="Heading3"/>
        <w:numPr>
          <w:ilvl w:val="0"/>
          <w:numId w:val="24"/>
        </w:numPr>
        <w:tabs>
          <w:tab w:val="left" w:pos="720"/>
          <w:tab w:val="left" w:pos="1440"/>
        </w:tabs>
        <w:spacing w:after="120"/>
        <w:ind w:hanging="720"/>
      </w:pPr>
      <w:r>
        <w:t>Each on-site visit to be recorded on an on-site worksheet (with photographs).</w:t>
      </w:r>
    </w:p>
    <w:p w:rsidR="00DB2C45" w:rsidRDefault="00DB2C45" w:rsidP="00DB2C45">
      <w:pPr>
        <w:pStyle w:val="Heading2"/>
        <w:tabs>
          <w:tab w:val="clear" w:pos="862"/>
          <w:tab w:val="left" w:pos="720"/>
        </w:tabs>
        <w:spacing w:after="120"/>
        <w:ind w:left="720"/>
      </w:pPr>
      <w:r>
        <w:t>The service provider will provide summary reporting (as detailed below).</w:t>
      </w:r>
    </w:p>
    <w:p w:rsidR="00833911" w:rsidRPr="001772AE" w:rsidRDefault="0051730D" w:rsidP="00446164">
      <w:pPr>
        <w:pStyle w:val="Heading2"/>
        <w:numPr>
          <w:ilvl w:val="0"/>
          <w:numId w:val="0"/>
        </w:numPr>
        <w:spacing w:after="120"/>
        <w:rPr>
          <w:u w:val="single"/>
        </w:rPr>
      </w:pPr>
      <w:r w:rsidRPr="001772AE">
        <w:rPr>
          <w:b/>
          <w:u w:val="single"/>
        </w:rPr>
        <w:t>Reporting</w:t>
      </w:r>
    </w:p>
    <w:p w:rsidR="001D3D58" w:rsidRDefault="00FE250F" w:rsidP="00CA2387">
      <w:pPr>
        <w:pStyle w:val="Heading2"/>
        <w:tabs>
          <w:tab w:val="clear" w:pos="862"/>
          <w:tab w:val="left" w:pos="720"/>
        </w:tabs>
        <w:spacing w:after="120"/>
        <w:ind w:left="720"/>
      </w:pPr>
      <w:r>
        <w:t>Summary</w:t>
      </w:r>
      <w:r w:rsidR="001D3D58">
        <w:t xml:space="preserve"> </w:t>
      </w:r>
      <w:r w:rsidR="001D3D58" w:rsidRPr="00C96363">
        <w:t xml:space="preserve">reports </w:t>
      </w:r>
      <w:r w:rsidR="001D3D58">
        <w:t xml:space="preserve">should </w:t>
      </w:r>
      <w:r w:rsidR="001D3D58" w:rsidRPr="00C96363">
        <w:t>be produced every month and submitted to OLEV electronically</w:t>
      </w:r>
      <w:r w:rsidR="001D3D58">
        <w:t xml:space="preserve"> using a mixture of formats to display information </w:t>
      </w:r>
      <w:r w:rsidR="00554571">
        <w:t xml:space="preserve">concisely and legibly so they are understandable </w:t>
      </w:r>
      <w:r w:rsidR="001D3D58">
        <w:t xml:space="preserve">(e.g. </w:t>
      </w:r>
      <w:r w:rsidR="000875D9">
        <w:t xml:space="preserve">narrative, </w:t>
      </w:r>
      <w:r w:rsidR="001D3D58">
        <w:t>graphs, charts</w:t>
      </w:r>
      <w:r w:rsidR="000875D9">
        <w:t xml:space="preserve"> and</w:t>
      </w:r>
      <w:r w:rsidR="001D3D58">
        <w:t xml:space="preserve"> tables</w:t>
      </w:r>
      <w:r w:rsidR="001D3D58" w:rsidRPr="00C96363">
        <w:t>)</w:t>
      </w:r>
      <w:r w:rsidR="001D3D58">
        <w:t xml:space="preserve"> demonstrating the range of </w:t>
      </w:r>
      <w:r w:rsidR="001D3D58" w:rsidRPr="00C96363">
        <w:t>audit checks</w:t>
      </w:r>
      <w:r w:rsidR="00554571">
        <w:t>.</w:t>
      </w:r>
    </w:p>
    <w:p w:rsidR="0051730D" w:rsidRPr="00BB2541" w:rsidRDefault="00BB2541" w:rsidP="00BB2541">
      <w:pPr>
        <w:pStyle w:val="Heading2"/>
        <w:tabs>
          <w:tab w:val="clear" w:pos="862"/>
          <w:tab w:val="left" w:pos="720"/>
        </w:tabs>
        <w:spacing w:after="120"/>
        <w:ind w:left="720"/>
      </w:pPr>
      <w:r w:rsidRPr="00BB2541">
        <w:t>The format of the</w:t>
      </w:r>
      <w:r w:rsidR="00FE250F">
        <w:t xml:space="preserve"> summary</w:t>
      </w:r>
      <w:r w:rsidRPr="00BB2541">
        <w:t xml:space="preserve"> reports is to be determined in agreement between OLEV and the service provider</w:t>
      </w:r>
      <w:r>
        <w:t>,</w:t>
      </w:r>
      <w:r w:rsidRPr="00BB2541">
        <w:t xml:space="preserve"> subject to that the </w:t>
      </w:r>
      <w:r w:rsidR="00FE250F">
        <w:t xml:space="preserve">summary </w:t>
      </w:r>
      <w:r w:rsidR="00554571" w:rsidRPr="00BB2541">
        <w:t xml:space="preserve">reports </w:t>
      </w:r>
      <w:r w:rsidR="0051730D" w:rsidRPr="00BB2541">
        <w:t>should include as a minimum:</w:t>
      </w:r>
    </w:p>
    <w:p w:rsidR="0051730D" w:rsidRDefault="0051730D" w:rsidP="00554EA7">
      <w:pPr>
        <w:pStyle w:val="Heading2"/>
        <w:numPr>
          <w:ilvl w:val="1"/>
          <w:numId w:val="28"/>
        </w:numPr>
        <w:tabs>
          <w:tab w:val="clear" w:pos="862"/>
          <w:tab w:val="left" w:pos="720"/>
          <w:tab w:val="left" w:pos="1440"/>
        </w:tabs>
        <w:spacing w:after="120"/>
        <w:ind w:left="1440"/>
      </w:pPr>
      <w:proofErr w:type="gramStart"/>
      <w:r>
        <w:t>the</w:t>
      </w:r>
      <w:proofErr w:type="gramEnd"/>
      <w:r>
        <w:t xml:space="preserve"> numbers of </w:t>
      </w:r>
      <w:r w:rsidR="00FE250F">
        <w:t xml:space="preserve">on-site visits to </w:t>
      </w:r>
      <w:proofErr w:type="spellStart"/>
      <w:r w:rsidR="00FE250F">
        <w:t>chargepoint</w:t>
      </w:r>
      <w:proofErr w:type="spellEnd"/>
      <w:r w:rsidR="00FE250F">
        <w:t xml:space="preserve"> locations;</w:t>
      </w:r>
    </w:p>
    <w:p w:rsidR="00541D02" w:rsidRDefault="0051730D" w:rsidP="00554EA7">
      <w:pPr>
        <w:pStyle w:val="Heading2"/>
        <w:numPr>
          <w:ilvl w:val="1"/>
          <w:numId w:val="28"/>
        </w:numPr>
        <w:tabs>
          <w:tab w:val="clear" w:pos="862"/>
          <w:tab w:val="left" w:pos="720"/>
          <w:tab w:val="left" w:pos="1440"/>
        </w:tabs>
        <w:spacing w:after="120"/>
        <w:ind w:left="1440"/>
      </w:pPr>
      <w:proofErr w:type="gramStart"/>
      <w:r>
        <w:t>the</w:t>
      </w:r>
      <w:proofErr w:type="gramEnd"/>
      <w:r>
        <w:t xml:space="preserve"> number of issues found broken down by issue type</w:t>
      </w:r>
      <w:r w:rsidR="00976E03">
        <w:t>;</w:t>
      </w:r>
    </w:p>
    <w:p w:rsidR="0051730D" w:rsidRDefault="0051730D" w:rsidP="00554EA7">
      <w:pPr>
        <w:pStyle w:val="Heading2"/>
        <w:numPr>
          <w:ilvl w:val="1"/>
          <w:numId w:val="28"/>
        </w:numPr>
        <w:tabs>
          <w:tab w:val="clear" w:pos="862"/>
          <w:tab w:val="left" w:pos="720"/>
          <w:tab w:val="left" w:pos="1440"/>
        </w:tabs>
        <w:spacing w:after="120"/>
        <w:ind w:left="1440"/>
      </w:pPr>
      <w:proofErr w:type="gramStart"/>
      <w:r>
        <w:t>the</w:t>
      </w:r>
      <w:proofErr w:type="gramEnd"/>
      <w:r>
        <w:t xml:space="preserve"> number of monthly passes/fails</w:t>
      </w:r>
      <w:r w:rsidR="00976E03">
        <w:t>;</w:t>
      </w:r>
    </w:p>
    <w:p w:rsidR="0051730D" w:rsidRDefault="0051730D" w:rsidP="00554EA7">
      <w:pPr>
        <w:pStyle w:val="Heading2"/>
        <w:numPr>
          <w:ilvl w:val="1"/>
          <w:numId w:val="28"/>
        </w:numPr>
        <w:tabs>
          <w:tab w:val="clear" w:pos="862"/>
          <w:tab w:val="left" w:pos="720"/>
          <w:tab w:val="left" w:pos="1440"/>
        </w:tabs>
        <w:spacing w:after="120"/>
        <w:ind w:left="1440"/>
      </w:pPr>
      <w:proofErr w:type="gramStart"/>
      <w:r>
        <w:t>cumulative</w:t>
      </w:r>
      <w:proofErr w:type="gramEnd"/>
      <w:r>
        <w:t xml:space="preserve"> number of checks in the financial year</w:t>
      </w:r>
      <w:r w:rsidR="00976E03">
        <w:t>;</w:t>
      </w:r>
    </w:p>
    <w:p w:rsidR="0051730D" w:rsidRDefault="0051730D" w:rsidP="00554EA7">
      <w:pPr>
        <w:pStyle w:val="Heading2"/>
        <w:numPr>
          <w:ilvl w:val="1"/>
          <w:numId w:val="28"/>
        </w:numPr>
        <w:tabs>
          <w:tab w:val="clear" w:pos="862"/>
          <w:tab w:val="left" w:pos="720"/>
          <w:tab w:val="left" w:pos="1440"/>
        </w:tabs>
        <w:spacing w:after="120"/>
        <w:ind w:left="1440"/>
      </w:pPr>
      <w:proofErr w:type="gramStart"/>
      <w:r>
        <w:t>cumulative</w:t>
      </w:r>
      <w:proofErr w:type="gramEnd"/>
      <w:r>
        <w:t xml:space="preserve"> number of issues broken down by issue type in the financial year</w:t>
      </w:r>
      <w:r w:rsidR="00976E03">
        <w:t>; and</w:t>
      </w:r>
    </w:p>
    <w:p w:rsidR="00E76A98" w:rsidRDefault="0051730D" w:rsidP="00554EA7">
      <w:pPr>
        <w:pStyle w:val="Heading2"/>
        <w:numPr>
          <w:ilvl w:val="1"/>
          <w:numId w:val="28"/>
        </w:numPr>
        <w:tabs>
          <w:tab w:val="clear" w:pos="862"/>
          <w:tab w:val="left" w:pos="720"/>
          <w:tab w:val="left" w:pos="1440"/>
        </w:tabs>
        <w:spacing w:after="120"/>
        <w:ind w:left="1440"/>
      </w:pPr>
      <w:proofErr w:type="gramStart"/>
      <w:r>
        <w:t>cumulative</w:t>
      </w:r>
      <w:proofErr w:type="gramEnd"/>
      <w:r>
        <w:t xml:space="preserve"> number of passes/fails</w:t>
      </w:r>
      <w:r w:rsidR="003E14A9">
        <w:t xml:space="preserve"> in the financial year</w:t>
      </w:r>
      <w:r w:rsidR="00976E03">
        <w:t>.</w:t>
      </w:r>
    </w:p>
    <w:p w:rsidR="000D07EF" w:rsidRPr="000A440F" w:rsidRDefault="004625DD" w:rsidP="008B58C5">
      <w:pPr>
        <w:pStyle w:val="Heading2"/>
        <w:tabs>
          <w:tab w:val="clear" w:pos="862"/>
          <w:tab w:val="left" w:pos="720"/>
          <w:tab w:val="left" w:pos="1440"/>
        </w:tabs>
        <w:overflowPunct w:val="0"/>
        <w:autoSpaceDE w:val="0"/>
        <w:autoSpaceDN w:val="0"/>
        <w:spacing w:after="120"/>
        <w:ind w:left="720"/>
        <w:textAlignment w:val="baseline"/>
      </w:pPr>
      <w:r>
        <w:rPr>
          <w:szCs w:val="22"/>
        </w:rPr>
        <w:t>A</w:t>
      </w:r>
      <w:r w:rsidR="000D07EF">
        <w:rPr>
          <w:szCs w:val="22"/>
        </w:rPr>
        <w:t xml:space="preserve"> final review report </w:t>
      </w:r>
      <w:r>
        <w:rPr>
          <w:szCs w:val="22"/>
        </w:rPr>
        <w:t xml:space="preserve">document is to be </w:t>
      </w:r>
      <w:r w:rsidR="000D07EF">
        <w:rPr>
          <w:szCs w:val="22"/>
        </w:rPr>
        <w:t xml:space="preserve">provided </w:t>
      </w:r>
      <w:r>
        <w:rPr>
          <w:szCs w:val="22"/>
        </w:rPr>
        <w:t xml:space="preserve">by the service provider and agreed by OLEV within 4 weeks of </w:t>
      </w:r>
      <w:r w:rsidR="000D07EF">
        <w:rPr>
          <w:szCs w:val="22"/>
        </w:rPr>
        <w:t>the end of the on-site visits</w:t>
      </w:r>
      <w:r w:rsidR="00BB2BE1">
        <w:rPr>
          <w:szCs w:val="22"/>
        </w:rPr>
        <w:t xml:space="preserve">.  The final review report is </w:t>
      </w:r>
      <w:r w:rsidR="00BB2BE1">
        <w:t>to include lessons learned from both the various infrastructure grant schemes and on the on-site visits audit, with recommendations for the grant schemes including any for risk reduction</w:t>
      </w:r>
      <w:r w:rsidR="000D07EF">
        <w:rPr>
          <w:szCs w:val="22"/>
        </w:rPr>
        <w:t>.</w:t>
      </w:r>
    </w:p>
    <w:p w:rsidR="00A028E8" w:rsidRPr="00C10632" w:rsidRDefault="00C10632" w:rsidP="00554EA7">
      <w:pPr>
        <w:pStyle w:val="Heading1"/>
        <w:tabs>
          <w:tab w:val="left" w:pos="720"/>
        </w:tabs>
        <w:overflowPunct w:val="0"/>
        <w:autoSpaceDE w:val="0"/>
        <w:autoSpaceDN w:val="0"/>
        <w:spacing w:after="120"/>
        <w:jc w:val="left"/>
        <w:textAlignment w:val="baseline"/>
        <w:rPr>
          <w:caps w:val="0"/>
          <w:szCs w:val="22"/>
        </w:rPr>
      </w:pPr>
      <w:bookmarkStart w:id="12" w:name="_Toc302637211"/>
      <w:bookmarkStart w:id="13" w:name="_Toc440885324"/>
      <w:r>
        <w:rPr>
          <w:caps w:val="0"/>
          <w:szCs w:val="22"/>
        </w:rPr>
        <w:t>SERVICE LEVELS AND PERFORMANCE</w:t>
      </w:r>
      <w:bookmarkEnd w:id="12"/>
      <w:bookmarkEnd w:id="13"/>
    </w:p>
    <w:p w:rsidR="00453D4F" w:rsidRDefault="00541D02" w:rsidP="00A04930">
      <w:pPr>
        <w:pStyle w:val="Heading2"/>
        <w:tabs>
          <w:tab w:val="clear" w:pos="862"/>
          <w:tab w:val="left" w:pos="720"/>
        </w:tabs>
        <w:spacing w:after="120"/>
        <w:ind w:left="720"/>
      </w:pPr>
      <w:r>
        <w:t>OLEV</w:t>
      </w:r>
      <w:r w:rsidR="00453D4F">
        <w:t xml:space="preserve"> will measure the quality of the </w:t>
      </w:r>
      <w:r w:rsidR="005779F3">
        <w:t>service provider’s delivery by</w:t>
      </w:r>
      <w:r w:rsidR="001D3D58">
        <w:t xml:space="preserve"> achievement of </w:t>
      </w:r>
      <w:r w:rsidR="00BB2541">
        <w:t>M</w:t>
      </w:r>
      <w:r w:rsidR="001D3D58">
        <w:t xml:space="preserve">ilestones in The </w:t>
      </w:r>
      <w:r w:rsidR="009B308B">
        <w:t xml:space="preserve">Project Timetable </w:t>
      </w:r>
      <w:r w:rsidR="001D3D58">
        <w:t>below</w:t>
      </w:r>
      <w:r w:rsidR="00E76A98">
        <w:t>:</w:t>
      </w:r>
    </w:p>
    <w:p w:rsidR="00764B11" w:rsidRPr="006941EE" w:rsidRDefault="00356FFB" w:rsidP="00135844">
      <w:pPr>
        <w:pStyle w:val="Heading2"/>
        <w:tabs>
          <w:tab w:val="clear" w:pos="862"/>
          <w:tab w:val="left" w:pos="720"/>
        </w:tabs>
        <w:spacing w:after="120"/>
        <w:ind w:left="720"/>
      </w:pPr>
      <w:r>
        <w:t>OLEV</w:t>
      </w:r>
      <w:r w:rsidR="00764B11" w:rsidRPr="006941EE">
        <w:t xml:space="preserve"> shall have the right to require the </w:t>
      </w:r>
      <w:r w:rsidR="00DF5358">
        <w:t xml:space="preserve">service provider </w:t>
      </w:r>
      <w:r w:rsidR="00764B11" w:rsidRPr="006941EE">
        <w:t xml:space="preserve">to include any reasonable changes or provisions in </w:t>
      </w:r>
      <w:r w:rsidR="00BB2541">
        <w:t>The Project Timetable.</w:t>
      </w:r>
    </w:p>
    <w:p w:rsidR="00764B11" w:rsidRPr="006941EE" w:rsidRDefault="00764B11" w:rsidP="00135844">
      <w:pPr>
        <w:pStyle w:val="Heading2"/>
        <w:tabs>
          <w:tab w:val="clear" w:pos="862"/>
          <w:tab w:val="left" w:pos="720"/>
        </w:tabs>
        <w:spacing w:after="120"/>
        <w:ind w:left="720"/>
      </w:pPr>
      <w:r w:rsidRPr="006941EE">
        <w:t xml:space="preserve">The </w:t>
      </w:r>
      <w:r w:rsidR="00DF5358">
        <w:t>service provider</w:t>
      </w:r>
      <w:r w:rsidRPr="006941EE">
        <w:t xml:space="preserve"> shall perform its obligations so as to achieve each Milestone by the Milestone Date.</w:t>
      </w:r>
    </w:p>
    <w:p w:rsidR="005E433A" w:rsidRDefault="00764B11" w:rsidP="00135844">
      <w:pPr>
        <w:pStyle w:val="Heading2"/>
        <w:tabs>
          <w:tab w:val="clear" w:pos="862"/>
          <w:tab w:val="left" w:pos="720"/>
        </w:tabs>
        <w:spacing w:after="120"/>
        <w:ind w:left="720"/>
      </w:pPr>
      <w:r w:rsidRPr="006941EE">
        <w:lastRenderedPageBreak/>
        <w:t xml:space="preserve">Changes to the Milestones shall only be made in accordance </w:t>
      </w:r>
      <w:r w:rsidR="00BB2541">
        <w:t xml:space="preserve">to an agreed </w:t>
      </w:r>
      <w:r w:rsidRPr="006941EE">
        <w:t xml:space="preserve">variation procedure and provided that the </w:t>
      </w:r>
      <w:r w:rsidR="00DF5358">
        <w:t>service provider</w:t>
      </w:r>
      <w:r w:rsidRPr="006941EE">
        <w:t xml:space="preserve"> shall not attempt to postpone any of the Milestones using the variation procedure or otherwise (except in the event of </w:t>
      </w:r>
      <w:proofErr w:type="gramStart"/>
      <w:r w:rsidRPr="006941EE">
        <w:t>a</w:t>
      </w:r>
      <w:proofErr w:type="gramEnd"/>
      <w:r w:rsidRPr="006941EE">
        <w:t xml:space="preserve"> </w:t>
      </w:r>
      <w:r w:rsidR="00356FFB">
        <w:t>OLEV</w:t>
      </w:r>
      <w:r w:rsidRPr="006941EE">
        <w:t xml:space="preserve"> default which affects the </w:t>
      </w:r>
      <w:r w:rsidR="00DF5358">
        <w:t>service provider</w:t>
      </w:r>
      <w:r w:rsidRPr="006941EE">
        <w:t>'s ability to achieve a Milestone by the relevant Milestone Date).</w:t>
      </w:r>
    </w:p>
    <w:p w:rsidR="006941EE" w:rsidRDefault="006941EE" w:rsidP="00135844">
      <w:pPr>
        <w:pStyle w:val="Heading2"/>
        <w:tabs>
          <w:tab w:val="clear" w:pos="862"/>
          <w:tab w:val="left" w:pos="720"/>
        </w:tabs>
        <w:spacing w:after="120"/>
        <w:ind w:left="720"/>
      </w:pPr>
      <w:r>
        <w:t xml:space="preserve">OLEV will monitor the </w:t>
      </w:r>
      <w:r w:rsidR="00DF5358">
        <w:t>service provider</w:t>
      </w:r>
      <w:r>
        <w:t>’s performance through monthly, and ad hoc reporting and through review meetings. Review meetings will be monthly, but for the first 2 months will be every two weeks to ensure the smooth transfer of administration. Ad hoc meetings can be arranged to discuss any issues which arise.</w:t>
      </w:r>
    </w:p>
    <w:p w:rsidR="00CA2387" w:rsidRDefault="006941EE" w:rsidP="00135844">
      <w:pPr>
        <w:pStyle w:val="Heading2"/>
        <w:tabs>
          <w:tab w:val="clear" w:pos="862"/>
          <w:tab w:val="left" w:pos="720"/>
        </w:tabs>
        <w:spacing w:after="120"/>
        <w:ind w:left="720"/>
      </w:pPr>
      <w:r>
        <w:t xml:space="preserve">At the end of the contract, OLEV expects the service provider to do a handover, with a </w:t>
      </w:r>
      <w:r w:rsidR="009A3183">
        <w:t xml:space="preserve">final </w:t>
      </w:r>
      <w:r>
        <w:t>review report</w:t>
      </w:r>
      <w:r w:rsidR="00242332">
        <w:t>.</w:t>
      </w:r>
    </w:p>
    <w:p w:rsidR="000C73A3" w:rsidRPr="008B58C5" w:rsidRDefault="000C73A3" w:rsidP="00554EA7">
      <w:pPr>
        <w:pStyle w:val="Heading1"/>
        <w:tabs>
          <w:tab w:val="left" w:pos="720"/>
        </w:tabs>
        <w:overflowPunct w:val="0"/>
        <w:autoSpaceDE w:val="0"/>
        <w:autoSpaceDN w:val="0"/>
        <w:spacing w:after="120"/>
        <w:jc w:val="left"/>
        <w:textAlignment w:val="baseline"/>
        <w:rPr>
          <w:caps w:val="0"/>
          <w:szCs w:val="22"/>
        </w:rPr>
      </w:pPr>
      <w:bookmarkStart w:id="14" w:name="_Toc440885325"/>
      <w:r w:rsidRPr="008B58C5">
        <w:rPr>
          <w:caps w:val="0"/>
          <w:szCs w:val="22"/>
        </w:rPr>
        <w:t>L</w:t>
      </w:r>
      <w:r w:rsidR="00C10632" w:rsidRPr="008B58C5">
        <w:rPr>
          <w:caps w:val="0"/>
          <w:szCs w:val="22"/>
        </w:rPr>
        <w:t>OCATION</w:t>
      </w:r>
      <w:bookmarkEnd w:id="14"/>
    </w:p>
    <w:p w:rsidR="00BD21D6" w:rsidRPr="008B58C5" w:rsidRDefault="000875D9" w:rsidP="00554EA7">
      <w:pPr>
        <w:pStyle w:val="Heading2"/>
        <w:tabs>
          <w:tab w:val="clear" w:pos="862"/>
          <w:tab w:val="left" w:pos="720"/>
        </w:tabs>
        <w:spacing w:after="120"/>
        <w:ind w:left="720"/>
      </w:pPr>
      <w:r>
        <w:t xml:space="preserve">The location of the </w:t>
      </w:r>
      <w:proofErr w:type="spellStart"/>
      <w:r>
        <w:t>chargepoint</w:t>
      </w:r>
      <w:proofErr w:type="spellEnd"/>
      <w:r>
        <w:t xml:space="preserve"> installations for OLEV’s infrastructure grant schemes are across the United Kingdom.</w:t>
      </w:r>
    </w:p>
    <w:p w:rsidR="000C73A3" w:rsidRPr="00B53A44" w:rsidRDefault="00C10632" w:rsidP="00554EA7">
      <w:pPr>
        <w:pStyle w:val="Heading1"/>
        <w:tabs>
          <w:tab w:val="left" w:pos="720"/>
        </w:tabs>
        <w:overflowPunct w:val="0"/>
        <w:autoSpaceDE w:val="0"/>
        <w:autoSpaceDN w:val="0"/>
        <w:spacing w:after="120"/>
        <w:jc w:val="left"/>
        <w:textAlignment w:val="baseline"/>
        <w:rPr>
          <w:caps w:val="0"/>
          <w:szCs w:val="22"/>
        </w:rPr>
      </w:pPr>
      <w:bookmarkStart w:id="15" w:name="_Toc440885326"/>
      <w:r w:rsidRPr="00B53A44">
        <w:rPr>
          <w:caps w:val="0"/>
          <w:szCs w:val="22"/>
        </w:rPr>
        <w:t>SECURITY REQUIREMENTS</w:t>
      </w:r>
      <w:bookmarkEnd w:id="15"/>
    </w:p>
    <w:p w:rsidR="00AA69AE" w:rsidRDefault="00AA69AE" w:rsidP="00AA69AE">
      <w:pPr>
        <w:pStyle w:val="Heading2"/>
        <w:tabs>
          <w:tab w:val="left" w:pos="720"/>
        </w:tabs>
        <w:spacing w:after="120"/>
        <w:ind w:left="720"/>
      </w:pPr>
      <w:r>
        <w:t>All information provided by OLEV will be at Government security classification of OFFICIAL.  There might be instances that information originally provided by commercial concerns will be commercially sensitive.</w:t>
      </w:r>
    </w:p>
    <w:p w:rsidR="001C38C2" w:rsidRPr="002F2D0D" w:rsidRDefault="00B96412" w:rsidP="001772AE">
      <w:pPr>
        <w:pStyle w:val="Heading1"/>
      </w:pPr>
      <w:bookmarkStart w:id="16" w:name="_Toc440885327"/>
      <w:r w:rsidRPr="001772AE">
        <w:rPr>
          <w:szCs w:val="22"/>
        </w:rPr>
        <w:lastRenderedPageBreak/>
        <w:t>PROJECT TIMETABLE</w:t>
      </w:r>
      <w:bookmarkEnd w:id="16"/>
    </w:p>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2192"/>
        <w:gridCol w:w="1143"/>
        <w:gridCol w:w="1265"/>
        <w:gridCol w:w="2515"/>
      </w:tblGrid>
      <w:tr w:rsidR="00F87811" w:rsidRPr="009F6433" w:rsidTr="002510BA">
        <w:trPr>
          <w:tblHeader/>
        </w:trPr>
        <w:tc>
          <w:tcPr>
            <w:tcW w:w="0" w:type="auto"/>
          </w:tcPr>
          <w:p w:rsidR="00B96412" w:rsidRPr="00E6271E" w:rsidRDefault="00B96412" w:rsidP="000D6401">
            <w:pPr>
              <w:pStyle w:val="MarginText"/>
              <w:spacing w:after="0"/>
              <w:rPr>
                <w:rFonts w:cs="Arial"/>
                <w:b/>
                <w:sz w:val="20"/>
              </w:rPr>
            </w:pPr>
            <w:r w:rsidRPr="00E6271E">
              <w:rPr>
                <w:rFonts w:cs="Arial"/>
                <w:b/>
                <w:sz w:val="20"/>
              </w:rPr>
              <w:t>Milestone</w:t>
            </w:r>
          </w:p>
        </w:tc>
        <w:tc>
          <w:tcPr>
            <w:tcW w:w="0" w:type="auto"/>
          </w:tcPr>
          <w:p w:rsidR="00B96412" w:rsidRPr="00E6271E" w:rsidRDefault="00B96412" w:rsidP="000D6401">
            <w:pPr>
              <w:pStyle w:val="MarginText"/>
              <w:spacing w:after="0"/>
              <w:rPr>
                <w:rFonts w:cs="Arial"/>
                <w:b/>
                <w:sz w:val="20"/>
              </w:rPr>
            </w:pPr>
            <w:r w:rsidRPr="00E6271E">
              <w:rPr>
                <w:rFonts w:cs="Arial"/>
                <w:b/>
                <w:sz w:val="20"/>
              </w:rPr>
              <w:t>Deliverables</w:t>
            </w:r>
          </w:p>
          <w:p w:rsidR="00B96412" w:rsidRPr="00E6271E" w:rsidRDefault="00B96412" w:rsidP="000D6401">
            <w:pPr>
              <w:pStyle w:val="MarginText"/>
              <w:spacing w:after="0"/>
              <w:jc w:val="left"/>
              <w:rPr>
                <w:rFonts w:cs="Arial"/>
                <w:b/>
                <w:sz w:val="20"/>
              </w:rPr>
            </w:pPr>
            <w:r w:rsidRPr="00E6271E">
              <w:rPr>
                <w:rFonts w:cs="Arial"/>
                <w:b/>
                <w:sz w:val="20"/>
              </w:rPr>
              <w:t>(bulleted list showing all Deliverables (and associated tasks) required for each Milestone)</w:t>
            </w:r>
          </w:p>
        </w:tc>
        <w:tc>
          <w:tcPr>
            <w:tcW w:w="0" w:type="auto"/>
          </w:tcPr>
          <w:p w:rsidR="00B96412" w:rsidRPr="00E6271E" w:rsidRDefault="00B96412" w:rsidP="000D6401">
            <w:pPr>
              <w:pStyle w:val="MarginText"/>
              <w:spacing w:after="0"/>
              <w:rPr>
                <w:rFonts w:cs="Arial"/>
                <w:b/>
                <w:sz w:val="20"/>
              </w:rPr>
            </w:pPr>
            <w:r w:rsidRPr="00E6271E">
              <w:rPr>
                <w:rFonts w:cs="Arial"/>
                <w:b/>
                <w:sz w:val="20"/>
              </w:rPr>
              <w:t>Duration</w:t>
            </w:r>
          </w:p>
          <w:p w:rsidR="00B96412" w:rsidRPr="00E6271E" w:rsidRDefault="00B96412" w:rsidP="000D6401">
            <w:pPr>
              <w:pStyle w:val="MarginText"/>
              <w:spacing w:after="0"/>
              <w:rPr>
                <w:rFonts w:cs="Arial"/>
                <w:b/>
                <w:sz w:val="20"/>
              </w:rPr>
            </w:pPr>
            <w:r w:rsidRPr="00E6271E">
              <w:rPr>
                <w:rFonts w:cs="Arial"/>
                <w:b/>
                <w:sz w:val="20"/>
              </w:rPr>
              <w:t>(Working Days)</w:t>
            </w:r>
          </w:p>
        </w:tc>
        <w:tc>
          <w:tcPr>
            <w:tcW w:w="0" w:type="auto"/>
          </w:tcPr>
          <w:p w:rsidR="00B96412" w:rsidRPr="00E6271E" w:rsidRDefault="00B96412" w:rsidP="000D6401">
            <w:pPr>
              <w:pStyle w:val="MarginText"/>
              <w:spacing w:after="0"/>
              <w:rPr>
                <w:rFonts w:cs="Arial"/>
                <w:b/>
                <w:sz w:val="20"/>
              </w:rPr>
            </w:pPr>
            <w:r w:rsidRPr="00E6271E">
              <w:rPr>
                <w:rFonts w:cs="Arial"/>
                <w:b/>
                <w:sz w:val="20"/>
              </w:rPr>
              <w:t>Milestone Date</w:t>
            </w:r>
          </w:p>
        </w:tc>
        <w:tc>
          <w:tcPr>
            <w:tcW w:w="0" w:type="auto"/>
          </w:tcPr>
          <w:p w:rsidR="00B96412" w:rsidRPr="00E6271E" w:rsidRDefault="00B96412" w:rsidP="000D6401">
            <w:pPr>
              <w:pStyle w:val="MarginText"/>
              <w:spacing w:after="0"/>
              <w:rPr>
                <w:rFonts w:cs="Arial"/>
                <w:b/>
                <w:sz w:val="20"/>
              </w:rPr>
            </w:pPr>
            <w:r w:rsidRPr="00E6271E">
              <w:rPr>
                <w:rFonts w:cs="Arial"/>
                <w:b/>
                <w:sz w:val="20"/>
              </w:rPr>
              <w:t>OLEV Responsibilities (if applicable)</w:t>
            </w:r>
          </w:p>
        </w:tc>
      </w:tr>
      <w:tr w:rsidR="00F87811" w:rsidRPr="009F6433" w:rsidTr="002510BA">
        <w:trPr>
          <w:tblHeader/>
        </w:trPr>
        <w:tc>
          <w:tcPr>
            <w:tcW w:w="0" w:type="auto"/>
            <w:shd w:val="clear" w:color="auto" w:fill="auto"/>
          </w:tcPr>
          <w:p w:rsidR="00B96412" w:rsidRPr="00E6271E" w:rsidRDefault="00B96412" w:rsidP="000D6401">
            <w:pPr>
              <w:pStyle w:val="MarginText"/>
              <w:spacing w:after="0"/>
              <w:jc w:val="left"/>
              <w:rPr>
                <w:rFonts w:cs="Arial"/>
                <w:sz w:val="18"/>
                <w:szCs w:val="18"/>
              </w:rPr>
            </w:pPr>
            <w:r w:rsidRPr="00E6271E">
              <w:rPr>
                <w:rFonts w:cs="Arial"/>
                <w:sz w:val="18"/>
                <w:szCs w:val="18"/>
              </w:rPr>
              <w:t xml:space="preserve">On-site visit audit of Local Authority On-street </w:t>
            </w:r>
            <w:proofErr w:type="spellStart"/>
            <w:r w:rsidRPr="00E6271E">
              <w:rPr>
                <w:rFonts w:cs="Arial"/>
                <w:sz w:val="18"/>
                <w:szCs w:val="18"/>
              </w:rPr>
              <w:t>Chargepoint</w:t>
            </w:r>
            <w:proofErr w:type="spellEnd"/>
            <w:r w:rsidRPr="00E6271E">
              <w:rPr>
                <w:rFonts w:cs="Arial"/>
                <w:sz w:val="18"/>
                <w:szCs w:val="18"/>
              </w:rPr>
              <w:t xml:space="preserve"> Scheme sampled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reports for on-site visits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 xml:space="preserve">40 (over </w:t>
            </w:r>
            <w:r>
              <w:rPr>
                <w:rFonts w:cs="Arial"/>
                <w:sz w:val="18"/>
                <w:szCs w:val="18"/>
              </w:rPr>
              <w:t>8 weeks</w:t>
            </w:r>
            <w:r w:rsidRPr="00E6271E">
              <w:rPr>
                <w:rFonts w:cs="Arial"/>
                <w:sz w:val="18"/>
                <w:szCs w:val="18"/>
              </w:rPr>
              <w:t>)</w:t>
            </w:r>
          </w:p>
        </w:tc>
        <w:tc>
          <w:tcPr>
            <w:tcW w:w="0" w:type="auto"/>
            <w:shd w:val="clear" w:color="auto" w:fill="auto"/>
          </w:tcPr>
          <w:p w:rsidR="00B96412" w:rsidRPr="00E6271E" w:rsidRDefault="00F87811" w:rsidP="000D6401">
            <w:pPr>
              <w:pStyle w:val="MarginText"/>
              <w:spacing w:after="0"/>
              <w:jc w:val="left"/>
              <w:rPr>
                <w:rFonts w:cs="Arial"/>
                <w:sz w:val="18"/>
                <w:szCs w:val="18"/>
              </w:rPr>
            </w:pPr>
            <w:r>
              <w:rPr>
                <w:rFonts w:cs="Arial"/>
                <w:sz w:val="18"/>
                <w:szCs w:val="18"/>
              </w:rPr>
              <w:t>10 weeks of contract award</w:t>
            </w:r>
          </w:p>
        </w:tc>
        <w:tc>
          <w:tcPr>
            <w:tcW w:w="0" w:type="auto"/>
            <w:shd w:val="clear" w:color="auto" w:fill="auto"/>
          </w:tcPr>
          <w:p w:rsidR="00516D79" w:rsidRDefault="00516D79" w:rsidP="00516D79">
            <w:pPr>
              <w:pStyle w:val="MarginText"/>
              <w:spacing w:after="0"/>
              <w:jc w:val="left"/>
              <w:rPr>
                <w:rFonts w:cs="Arial"/>
                <w:sz w:val="18"/>
                <w:szCs w:val="18"/>
              </w:rPr>
            </w:pPr>
            <w:r w:rsidRPr="00E6271E">
              <w:rPr>
                <w:rFonts w:cs="Arial"/>
                <w:sz w:val="18"/>
                <w:szCs w:val="18"/>
              </w:rPr>
              <w:t>OLEV will provid</w:t>
            </w:r>
            <w:r>
              <w:rPr>
                <w:rFonts w:cs="Arial"/>
                <w:sz w:val="18"/>
                <w:szCs w:val="18"/>
              </w:rPr>
              <w:t xml:space="preserve">e the </w:t>
            </w:r>
            <w:r w:rsidRPr="00E6271E">
              <w:rPr>
                <w:rFonts w:cs="Arial"/>
                <w:sz w:val="18"/>
                <w:szCs w:val="18"/>
              </w:rPr>
              <w:t xml:space="preserve">locations of the sampled domestic </w:t>
            </w:r>
            <w:proofErr w:type="spellStart"/>
            <w:r w:rsidRPr="00E6271E">
              <w:rPr>
                <w:rFonts w:cs="Arial"/>
                <w:sz w:val="18"/>
                <w:szCs w:val="18"/>
              </w:rPr>
              <w:t>chargepoint</w:t>
            </w:r>
            <w:proofErr w:type="spellEnd"/>
            <w:r w:rsidRPr="00E6271E">
              <w:rPr>
                <w:rFonts w:cs="Arial"/>
                <w:sz w:val="18"/>
                <w:szCs w:val="18"/>
              </w:rPr>
              <w:t xml:space="preserve"> installations</w:t>
            </w:r>
            <w:r>
              <w:rPr>
                <w:rFonts w:cs="Arial"/>
                <w:sz w:val="18"/>
                <w:szCs w:val="18"/>
              </w:rPr>
              <w:t xml:space="preserve"> for desk-checks; and on-site visits</w:t>
            </w:r>
          </w:p>
          <w:p w:rsidR="00516D79" w:rsidRDefault="00516D79" w:rsidP="00516D79">
            <w:pPr>
              <w:pStyle w:val="MarginText"/>
              <w:spacing w:after="0"/>
              <w:jc w:val="left"/>
              <w:rPr>
                <w:rFonts w:cs="Arial"/>
                <w:sz w:val="18"/>
                <w:szCs w:val="18"/>
              </w:rPr>
            </w:pPr>
          </w:p>
          <w:p w:rsidR="00516D79" w:rsidRDefault="00516D79" w:rsidP="00516D79">
            <w:pPr>
              <w:pStyle w:val="MarginText"/>
              <w:spacing w:after="0"/>
              <w:jc w:val="left"/>
              <w:rPr>
                <w:rFonts w:cs="Arial"/>
                <w:sz w:val="18"/>
                <w:szCs w:val="18"/>
              </w:rPr>
            </w:pPr>
            <w:r>
              <w:rPr>
                <w:rFonts w:cs="Arial"/>
                <w:sz w:val="18"/>
                <w:szCs w:val="18"/>
              </w:rPr>
              <w:t>OLEV will liaise with service provider regarding summary report format and contents</w:t>
            </w:r>
          </w:p>
          <w:p w:rsidR="00516D79" w:rsidRDefault="00516D79" w:rsidP="00516D79">
            <w:pPr>
              <w:pStyle w:val="MarginText"/>
              <w:spacing w:after="0"/>
              <w:jc w:val="left"/>
              <w:rPr>
                <w:rFonts w:cs="Arial"/>
                <w:sz w:val="18"/>
                <w:szCs w:val="18"/>
              </w:rPr>
            </w:pPr>
          </w:p>
          <w:p w:rsidR="00B96412" w:rsidRPr="00E6271E" w:rsidRDefault="00516D79" w:rsidP="00516D79">
            <w:pPr>
              <w:pStyle w:val="MarginText"/>
              <w:spacing w:after="0"/>
              <w:jc w:val="left"/>
              <w:rPr>
                <w:rFonts w:cs="Arial"/>
                <w:sz w:val="18"/>
                <w:szCs w:val="18"/>
              </w:rPr>
            </w:pPr>
            <w:r>
              <w:rPr>
                <w:rFonts w:cs="Arial"/>
                <w:sz w:val="18"/>
                <w:szCs w:val="18"/>
              </w:rPr>
              <w:t>OLEV to attend review meetings</w:t>
            </w:r>
          </w:p>
        </w:tc>
      </w:tr>
      <w:tr w:rsidR="00F87811" w:rsidRPr="009F6433" w:rsidTr="002510BA">
        <w:trPr>
          <w:tblHeader/>
        </w:trPr>
        <w:tc>
          <w:tcPr>
            <w:tcW w:w="0" w:type="auto"/>
            <w:shd w:val="clear" w:color="auto" w:fill="auto"/>
          </w:tcPr>
          <w:p w:rsidR="00B96412" w:rsidRPr="00E6271E" w:rsidRDefault="00B96412" w:rsidP="000D6401">
            <w:pPr>
              <w:pStyle w:val="MarginText"/>
              <w:spacing w:after="0"/>
              <w:jc w:val="left"/>
              <w:rPr>
                <w:rFonts w:cs="Arial"/>
                <w:sz w:val="18"/>
                <w:szCs w:val="18"/>
              </w:rPr>
            </w:pPr>
            <w:r w:rsidRPr="00E6271E">
              <w:rPr>
                <w:rFonts w:cs="Arial"/>
                <w:sz w:val="18"/>
                <w:szCs w:val="18"/>
              </w:rPr>
              <w:t xml:space="preserve">On-site visit audit of Local Authority Rapid </w:t>
            </w:r>
            <w:proofErr w:type="spellStart"/>
            <w:r w:rsidRPr="00E6271E">
              <w:rPr>
                <w:rFonts w:cs="Arial"/>
                <w:sz w:val="18"/>
                <w:szCs w:val="18"/>
              </w:rPr>
              <w:t>Chargepoint</w:t>
            </w:r>
            <w:proofErr w:type="spellEnd"/>
            <w:r w:rsidRPr="00E6271E">
              <w:rPr>
                <w:rFonts w:cs="Arial"/>
                <w:sz w:val="18"/>
                <w:szCs w:val="18"/>
              </w:rPr>
              <w:t xml:space="preserve"> Scheme sampled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reports for on-site visits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 xml:space="preserve">40 (over </w:t>
            </w:r>
            <w:r>
              <w:rPr>
                <w:rFonts w:cs="Arial"/>
                <w:sz w:val="18"/>
                <w:szCs w:val="18"/>
              </w:rPr>
              <w:t>8 weeks</w:t>
            </w:r>
            <w:r w:rsidRPr="00E6271E">
              <w:rPr>
                <w:rFonts w:cs="Arial"/>
                <w:sz w:val="18"/>
                <w:szCs w:val="18"/>
              </w:rPr>
              <w:t>)</w:t>
            </w:r>
          </w:p>
        </w:tc>
        <w:tc>
          <w:tcPr>
            <w:tcW w:w="0" w:type="auto"/>
            <w:shd w:val="clear" w:color="auto" w:fill="auto"/>
          </w:tcPr>
          <w:p w:rsidR="00B96412" w:rsidRPr="00E6271E" w:rsidRDefault="00F87811" w:rsidP="000D6401">
            <w:pPr>
              <w:pStyle w:val="MarginText"/>
              <w:spacing w:after="0"/>
              <w:jc w:val="left"/>
              <w:rPr>
                <w:rFonts w:cs="Arial"/>
                <w:sz w:val="18"/>
                <w:szCs w:val="18"/>
              </w:rPr>
            </w:pPr>
            <w:r>
              <w:rPr>
                <w:rFonts w:cs="Arial"/>
                <w:sz w:val="18"/>
                <w:szCs w:val="18"/>
              </w:rPr>
              <w:t>10 weeks of contract award</w:t>
            </w:r>
          </w:p>
        </w:tc>
        <w:tc>
          <w:tcPr>
            <w:tcW w:w="0" w:type="auto"/>
            <w:shd w:val="clear" w:color="auto" w:fill="auto"/>
          </w:tcPr>
          <w:p w:rsidR="00516D79" w:rsidRDefault="00516D79" w:rsidP="00516D79">
            <w:pPr>
              <w:pStyle w:val="MarginText"/>
              <w:spacing w:after="0"/>
              <w:jc w:val="left"/>
              <w:rPr>
                <w:rFonts w:cs="Arial"/>
                <w:sz w:val="18"/>
                <w:szCs w:val="18"/>
              </w:rPr>
            </w:pPr>
            <w:r w:rsidRPr="00E6271E">
              <w:rPr>
                <w:rFonts w:cs="Arial"/>
                <w:sz w:val="18"/>
                <w:szCs w:val="18"/>
              </w:rPr>
              <w:t>OLEV will provid</w:t>
            </w:r>
            <w:r>
              <w:rPr>
                <w:rFonts w:cs="Arial"/>
                <w:sz w:val="18"/>
                <w:szCs w:val="18"/>
              </w:rPr>
              <w:t xml:space="preserve">e the </w:t>
            </w:r>
            <w:r w:rsidRPr="00E6271E">
              <w:rPr>
                <w:rFonts w:cs="Arial"/>
                <w:sz w:val="18"/>
                <w:szCs w:val="18"/>
              </w:rPr>
              <w:t xml:space="preserve">locations of the sampled domestic </w:t>
            </w:r>
            <w:proofErr w:type="spellStart"/>
            <w:r w:rsidRPr="00E6271E">
              <w:rPr>
                <w:rFonts w:cs="Arial"/>
                <w:sz w:val="18"/>
                <w:szCs w:val="18"/>
              </w:rPr>
              <w:t>chargepoint</w:t>
            </w:r>
            <w:proofErr w:type="spellEnd"/>
            <w:r w:rsidRPr="00E6271E">
              <w:rPr>
                <w:rFonts w:cs="Arial"/>
                <w:sz w:val="18"/>
                <w:szCs w:val="18"/>
              </w:rPr>
              <w:t xml:space="preserve"> installations</w:t>
            </w:r>
            <w:r>
              <w:rPr>
                <w:rFonts w:cs="Arial"/>
                <w:sz w:val="18"/>
                <w:szCs w:val="18"/>
              </w:rPr>
              <w:t xml:space="preserve"> for desk-checks; and on-site visits</w:t>
            </w:r>
          </w:p>
          <w:p w:rsidR="00516D79" w:rsidRDefault="00516D79" w:rsidP="00516D79">
            <w:pPr>
              <w:pStyle w:val="MarginText"/>
              <w:spacing w:after="0"/>
              <w:jc w:val="left"/>
              <w:rPr>
                <w:rFonts w:cs="Arial"/>
                <w:sz w:val="18"/>
                <w:szCs w:val="18"/>
              </w:rPr>
            </w:pPr>
          </w:p>
          <w:p w:rsidR="00516D79" w:rsidRDefault="00516D79" w:rsidP="00516D79">
            <w:pPr>
              <w:pStyle w:val="MarginText"/>
              <w:spacing w:after="0"/>
              <w:jc w:val="left"/>
              <w:rPr>
                <w:rFonts w:cs="Arial"/>
                <w:sz w:val="18"/>
                <w:szCs w:val="18"/>
              </w:rPr>
            </w:pPr>
            <w:r>
              <w:rPr>
                <w:rFonts w:cs="Arial"/>
                <w:sz w:val="18"/>
                <w:szCs w:val="18"/>
              </w:rPr>
              <w:t>OLEV will liaise with service provider regarding summary report format and contents</w:t>
            </w:r>
          </w:p>
          <w:p w:rsidR="00516D79" w:rsidRDefault="00516D79" w:rsidP="00516D79">
            <w:pPr>
              <w:pStyle w:val="MarginText"/>
              <w:spacing w:after="0"/>
              <w:jc w:val="left"/>
              <w:rPr>
                <w:rFonts w:cs="Arial"/>
                <w:sz w:val="18"/>
                <w:szCs w:val="18"/>
              </w:rPr>
            </w:pPr>
          </w:p>
          <w:p w:rsidR="00B96412" w:rsidRPr="00E6271E" w:rsidRDefault="00516D79" w:rsidP="00516D79">
            <w:pPr>
              <w:pStyle w:val="MarginText"/>
              <w:spacing w:after="0"/>
              <w:jc w:val="left"/>
              <w:rPr>
                <w:rFonts w:cs="Arial"/>
                <w:sz w:val="18"/>
                <w:szCs w:val="18"/>
              </w:rPr>
            </w:pPr>
            <w:r>
              <w:rPr>
                <w:rFonts w:cs="Arial"/>
                <w:sz w:val="18"/>
                <w:szCs w:val="18"/>
              </w:rPr>
              <w:t>OLEV to attend review meetings</w:t>
            </w:r>
          </w:p>
        </w:tc>
      </w:tr>
      <w:tr w:rsidR="00F87811" w:rsidRPr="009F6433" w:rsidTr="002510BA">
        <w:trPr>
          <w:tblHeader/>
        </w:trPr>
        <w:tc>
          <w:tcPr>
            <w:tcW w:w="0" w:type="auto"/>
            <w:shd w:val="clear" w:color="auto" w:fill="auto"/>
          </w:tcPr>
          <w:p w:rsidR="00B96412" w:rsidRPr="00E6271E" w:rsidRDefault="00B96412" w:rsidP="000D6401">
            <w:pPr>
              <w:pStyle w:val="MarginText"/>
              <w:spacing w:after="0"/>
              <w:jc w:val="left"/>
              <w:rPr>
                <w:rFonts w:cs="Arial"/>
                <w:sz w:val="18"/>
                <w:szCs w:val="18"/>
              </w:rPr>
            </w:pPr>
            <w:r w:rsidRPr="00E6271E">
              <w:rPr>
                <w:rFonts w:cs="Arial"/>
                <w:sz w:val="18"/>
                <w:szCs w:val="18"/>
              </w:rPr>
              <w:t xml:space="preserve">On-site visit audit of Train Station Grant Scheme sampled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reports for on-site visits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 xml:space="preserve">40 (over </w:t>
            </w:r>
            <w:r>
              <w:rPr>
                <w:rFonts w:cs="Arial"/>
                <w:sz w:val="18"/>
                <w:szCs w:val="18"/>
              </w:rPr>
              <w:t>8 weeks</w:t>
            </w:r>
            <w:r w:rsidRPr="00E6271E">
              <w:rPr>
                <w:rFonts w:cs="Arial"/>
                <w:sz w:val="18"/>
                <w:szCs w:val="18"/>
              </w:rPr>
              <w:t>)</w:t>
            </w:r>
          </w:p>
        </w:tc>
        <w:tc>
          <w:tcPr>
            <w:tcW w:w="0" w:type="auto"/>
            <w:shd w:val="clear" w:color="auto" w:fill="auto"/>
          </w:tcPr>
          <w:p w:rsidR="00B96412" w:rsidRPr="00E6271E" w:rsidRDefault="00F87811" w:rsidP="000D6401">
            <w:pPr>
              <w:pStyle w:val="MarginText"/>
              <w:spacing w:after="0"/>
              <w:jc w:val="left"/>
              <w:rPr>
                <w:rFonts w:cs="Arial"/>
                <w:sz w:val="18"/>
                <w:szCs w:val="18"/>
              </w:rPr>
            </w:pPr>
            <w:r>
              <w:rPr>
                <w:rFonts w:cs="Arial"/>
                <w:sz w:val="18"/>
                <w:szCs w:val="18"/>
              </w:rPr>
              <w:t>10 weeks of contract award</w:t>
            </w:r>
          </w:p>
        </w:tc>
        <w:tc>
          <w:tcPr>
            <w:tcW w:w="0" w:type="auto"/>
            <w:shd w:val="clear" w:color="auto" w:fill="auto"/>
          </w:tcPr>
          <w:p w:rsidR="00516D79" w:rsidRDefault="00516D79" w:rsidP="00516D79">
            <w:pPr>
              <w:pStyle w:val="MarginText"/>
              <w:spacing w:after="0"/>
              <w:jc w:val="left"/>
              <w:rPr>
                <w:rFonts w:cs="Arial"/>
                <w:sz w:val="18"/>
                <w:szCs w:val="18"/>
              </w:rPr>
            </w:pPr>
            <w:r w:rsidRPr="00E6271E">
              <w:rPr>
                <w:rFonts w:cs="Arial"/>
                <w:sz w:val="18"/>
                <w:szCs w:val="18"/>
              </w:rPr>
              <w:t>OLEV will provid</w:t>
            </w:r>
            <w:r>
              <w:rPr>
                <w:rFonts w:cs="Arial"/>
                <w:sz w:val="18"/>
                <w:szCs w:val="18"/>
              </w:rPr>
              <w:t xml:space="preserve">e the </w:t>
            </w:r>
            <w:r w:rsidRPr="00E6271E">
              <w:rPr>
                <w:rFonts w:cs="Arial"/>
                <w:sz w:val="18"/>
                <w:szCs w:val="18"/>
              </w:rPr>
              <w:t xml:space="preserve">locations of the sampled domestic </w:t>
            </w:r>
            <w:proofErr w:type="spellStart"/>
            <w:r w:rsidRPr="00E6271E">
              <w:rPr>
                <w:rFonts w:cs="Arial"/>
                <w:sz w:val="18"/>
                <w:szCs w:val="18"/>
              </w:rPr>
              <w:t>chargepoint</w:t>
            </w:r>
            <w:proofErr w:type="spellEnd"/>
            <w:r w:rsidRPr="00E6271E">
              <w:rPr>
                <w:rFonts w:cs="Arial"/>
                <w:sz w:val="18"/>
                <w:szCs w:val="18"/>
              </w:rPr>
              <w:t xml:space="preserve"> installations</w:t>
            </w:r>
            <w:r>
              <w:rPr>
                <w:rFonts w:cs="Arial"/>
                <w:sz w:val="18"/>
                <w:szCs w:val="18"/>
              </w:rPr>
              <w:t xml:space="preserve"> for desk-checks; and on-site visits</w:t>
            </w:r>
          </w:p>
          <w:p w:rsidR="00516D79" w:rsidRDefault="00516D79" w:rsidP="00516D79">
            <w:pPr>
              <w:pStyle w:val="MarginText"/>
              <w:spacing w:after="0"/>
              <w:jc w:val="left"/>
              <w:rPr>
                <w:rFonts w:cs="Arial"/>
                <w:sz w:val="18"/>
                <w:szCs w:val="18"/>
              </w:rPr>
            </w:pPr>
          </w:p>
          <w:p w:rsidR="00516D79" w:rsidRDefault="00516D79" w:rsidP="00516D79">
            <w:pPr>
              <w:pStyle w:val="MarginText"/>
              <w:spacing w:after="0"/>
              <w:jc w:val="left"/>
              <w:rPr>
                <w:rFonts w:cs="Arial"/>
                <w:sz w:val="18"/>
                <w:szCs w:val="18"/>
              </w:rPr>
            </w:pPr>
            <w:r>
              <w:rPr>
                <w:rFonts w:cs="Arial"/>
                <w:sz w:val="18"/>
                <w:szCs w:val="18"/>
              </w:rPr>
              <w:t>OLEV will liaise with service provider regarding summary report format and contents</w:t>
            </w:r>
          </w:p>
          <w:p w:rsidR="00516D79" w:rsidRDefault="00516D79" w:rsidP="00516D79">
            <w:pPr>
              <w:pStyle w:val="MarginText"/>
              <w:spacing w:after="0"/>
              <w:jc w:val="left"/>
              <w:rPr>
                <w:rFonts w:cs="Arial"/>
                <w:sz w:val="18"/>
                <w:szCs w:val="18"/>
              </w:rPr>
            </w:pPr>
          </w:p>
          <w:p w:rsidR="00B96412" w:rsidRPr="00E6271E" w:rsidRDefault="00516D79" w:rsidP="00516D79">
            <w:pPr>
              <w:pStyle w:val="MarginText"/>
              <w:spacing w:after="0"/>
              <w:jc w:val="left"/>
              <w:rPr>
                <w:rFonts w:cs="Arial"/>
                <w:sz w:val="18"/>
                <w:szCs w:val="18"/>
              </w:rPr>
            </w:pPr>
            <w:r>
              <w:rPr>
                <w:rFonts w:cs="Arial"/>
                <w:sz w:val="18"/>
                <w:szCs w:val="18"/>
              </w:rPr>
              <w:t>OLEV to attend review meetings</w:t>
            </w:r>
          </w:p>
        </w:tc>
      </w:tr>
      <w:tr w:rsidR="00F87811" w:rsidRPr="009F6433" w:rsidTr="002510BA">
        <w:trPr>
          <w:tblHeader/>
        </w:trPr>
        <w:tc>
          <w:tcPr>
            <w:tcW w:w="0" w:type="auto"/>
            <w:shd w:val="clear" w:color="auto" w:fill="auto"/>
          </w:tcPr>
          <w:p w:rsidR="00B96412" w:rsidRPr="00E6271E" w:rsidRDefault="00B96412" w:rsidP="000D6401">
            <w:pPr>
              <w:pStyle w:val="MarginText"/>
              <w:spacing w:after="0"/>
              <w:jc w:val="left"/>
              <w:rPr>
                <w:rFonts w:cs="Arial"/>
                <w:sz w:val="18"/>
                <w:szCs w:val="18"/>
              </w:rPr>
            </w:pPr>
            <w:r w:rsidRPr="00E6271E">
              <w:rPr>
                <w:rFonts w:cs="Arial"/>
                <w:sz w:val="18"/>
                <w:szCs w:val="18"/>
              </w:rPr>
              <w:t xml:space="preserve">On-site visit audit of Public Sector Estate Scheme sampled </w:t>
            </w:r>
            <w:proofErr w:type="spellStart"/>
            <w:r w:rsidRPr="00E6271E">
              <w:rPr>
                <w:rFonts w:cs="Arial"/>
                <w:sz w:val="18"/>
                <w:szCs w:val="18"/>
              </w:rPr>
              <w:t>chargepoint</w:t>
            </w:r>
            <w:proofErr w:type="spellEnd"/>
            <w:r w:rsidRPr="00E6271E">
              <w:rPr>
                <w:rFonts w:cs="Arial"/>
                <w:sz w:val="18"/>
                <w:szCs w:val="18"/>
              </w:rPr>
              <w:t xml:space="preserve"> installations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On-site visits</w:t>
            </w:r>
            <w:r>
              <w:rPr>
                <w:rFonts w:cs="Arial"/>
                <w:sz w:val="18"/>
                <w:szCs w:val="18"/>
              </w:rPr>
              <w:t xml:space="preserve"> evidenced by production of on-site worksheets and photographs; and monthly reports for on-site visits</w:t>
            </w:r>
          </w:p>
        </w:tc>
        <w:tc>
          <w:tcPr>
            <w:tcW w:w="0" w:type="auto"/>
            <w:shd w:val="clear" w:color="auto" w:fill="auto"/>
          </w:tcPr>
          <w:p w:rsidR="00B96412" w:rsidRPr="00E6271E" w:rsidRDefault="00F87811" w:rsidP="000D6401">
            <w:pPr>
              <w:pStyle w:val="MarginText"/>
              <w:spacing w:after="0"/>
              <w:jc w:val="left"/>
              <w:rPr>
                <w:rFonts w:cs="Arial"/>
                <w:sz w:val="18"/>
                <w:szCs w:val="18"/>
              </w:rPr>
            </w:pPr>
            <w:r w:rsidRPr="00E6271E">
              <w:rPr>
                <w:rFonts w:cs="Arial"/>
                <w:sz w:val="18"/>
                <w:szCs w:val="18"/>
              </w:rPr>
              <w:t xml:space="preserve">40 (over </w:t>
            </w:r>
            <w:r>
              <w:rPr>
                <w:rFonts w:cs="Arial"/>
                <w:sz w:val="18"/>
                <w:szCs w:val="18"/>
              </w:rPr>
              <w:t>8 weeks</w:t>
            </w:r>
            <w:r w:rsidRPr="00E6271E">
              <w:rPr>
                <w:rFonts w:cs="Arial"/>
                <w:sz w:val="18"/>
                <w:szCs w:val="18"/>
              </w:rPr>
              <w:t>)</w:t>
            </w:r>
          </w:p>
        </w:tc>
        <w:tc>
          <w:tcPr>
            <w:tcW w:w="0" w:type="auto"/>
            <w:shd w:val="clear" w:color="auto" w:fill="auto"/>
          </w:tcPr>
          <w:p w:rsidR="00B96412" w:rsidRPr="00E6271E" w:rsidRDefault="00F87811" w:rsidP="000D6401">
            <w:pPr>
              <w:pStyle w:val="MarginText"/>
              <w:spacing w:after="0"/>
              <w:jc w:val="left"/>
              <w:rPr>
                <w:rFonts w:cs="Arial"/>
                <w:sz w:val="18"/>
                <w:szCs w:val="18"/>
              </w:rPr>
            </w:pPr>
            <w:r>
              <w:rPr>
                <w:rFonts w:cs="Arial"/>
                <w:sz w:val="18"/>
                <w:szCs w:val="18"/>
              </w:rPr>
              <w:t>10 weeks of contract award</w:t>
            </w:r>
          </w:p>
        </w:tc>
        <w:tc>
          <w:tcPr>
            <w:tcW w:w="0" w:type="auto"/>
            <w:shd w:val="clear" w:color="auto" w:fill="auto"/>
          </w:tcPr>
          <w:p w:rsidR="00516D79" w:rsidRDefault="00516D79" w:rsidP="00516D79">
            <w:pPr>
              <w:pStyle w:val="MarginText"/>
              <w:spacing w:after="0"/>
              <w:jc w:val="left"/>
              <w:rPr>
                <w:rFonts w:cs="Arial"/>
                <w:sz w:val="18"/>
                <w:szCs w:val="18"/>
              </w:rPr>
            </w:pPr>
            <w:r w:rsidRPr="00E6271E">
              <w:rPr>
                <w:rFonts w:cs="Arial"/>
                <w:sz w:val="18"/>
                <w:szCs w:val="18"/>
              </w:rPr>
              <w:t>OLEV will provid</w:t>
            </w:r>
            <w:r>
              <w:rPr>
                <w:rFonts w:cs="Arial"/>
                <w:sz w:val="18"/>
                <w:szCs w:val="18"/>
              </w:rPr>
              <w:t xml:space="preserve">e the </w:t>
            </w:r>
            <w:r w:rsidRPr="00E6271E">
              <w:rPr>
                <w:rFonts w:cs="Arial"/>
                <w:sz w:val="18"/>
                <w:szCs w:val="18"/>
              </w:rPr>
              <w:t xml:space="preserve">locations of the sampled domestic </w:t>
            </w:r>
            <w:proofErr w:type="spellStart"/>
            <w:r w:rsidRPr="00E6271E">
              <w:rPr>
                <w:rFonts w:cs="Arial"/>
                <w:sz w:val="18"/>
                <w:szCs w:val="18"/>
              </w:rPr>
              <w:t>chargepoint</w:t>
            </w:r>
            <w:proofErr w:type="spellEnd"/>
            <w:r w:rsidRPr="00E6271E">
              <w:rPr>
                <w:rFonts w:cs="Arial"/>
                <w:sz w:val="18"/>
                <w:szCs w:val="18"/>
              </w:rPr>
              <w:t xml:space="preserve"> installations</w:t>
            </w:r>
            <w:r>
              <w:rPr>
                <w:rFonts w:cs="Arial"/>
                <w:sz w:val="18"/>
                <w:szCs w:val="18"/>
              </w:rPr>
              <w:t xml:space="preserve"> for desk-checks; and on-site visits</w:t>
            </w:r>
          </w:p>
          <w:p w:rsidR="00516D79" w:rsidRDefault="00516D79" w:rsidP="00516D79">
            <w:pPr>
              <w:pStyle w:val="MarginText"/>
              <w:spacing w:after="0"/>
              <w:jc w:val="left"/>
              <w:rPr>
                <w:rFonts w:cs="Arial"/>
                <w:sz w:val="18"/>
                <w:szCs w:val="18"/>
              </w:rPr>
            </w:pPr>
          </w:p>
          <w:p w:rsidR="00516D79" w:rsidRDefault="00516D79" w:rsidP="00516D79">
            <w:pPr>
              <w:pStyle w:val="MarginText"/>
              <w:spacing w:after="0"/>
              <w:jc w:val="left"/>
              <w:rPr>
                <w:rFonts w:cs="Arial"/>
                <w:sz w:val="18"/>
                <w:szCs w:val="18"/>
              </w:rPr>
            </w:pPr>
            <w:r>
              <w:rPr>
                <w:rFonts w:cs="Arial"/>
                <w:sz w:val="18"/>
                <w:szCs w:val="18"/>
              </w:rPr>
              <w:t>OLEV will liaise with service provider regarding summary report format and contents</w:t>
            </w:r>
          </w:p>
          <w:p w:rsidR="00516D79" w:rsidRDefault="00516D79" w:rsidP="00516D79">
            <w:pPr>
              <w:pStyle w:val="MarginText"/>
              <w:spacing w:after="0"/>
              <w:jc w:val="left"/>
              <w:rPr>
                <w:rFonts w:cs="Arial"/>
                <w:sz w:val="18"/>
                <w:szCs w:val="18"/>
              </w:rPr>
            </w:pPr>
          </w:p>
          <w:p w:rsidR="00B96412" w:rsidRPr="00E6271E" w:rsidRDefault="00516D79" w:rsidP="00516D79">
            <w:pPr>
              <w:pStyle w:val="MarginText"/>
              <w:spacing w:after="0"/>
              <w:jc w:val="left"/>
              <w:rPr>
                <w:rFonts w:cs="Arial"/>
                <w:sz w:val="18"/>
                <w:szCs w:val="18"/>
              </w:rPr>
            </w:pPr>
            <w:r>
              <w:rPr>
                <w:rFonts w:cs="Arial"/>
                <w:sz w:val="18"/>
                <w:szCs w:val="18"/>
              </w:rPr>
              <w:t>OLEV to attend review meetings</w:t>
            </w:r>
          </w:p>
        </w:tc>
      </w:tr>
      <w:tr w:rsidR="00F87811" w:rsidRPr="009F6433" w:rsidTr="002510BA">
        <w:trPr>
          <w:trHeight w:val="186"/>
          <w:tblHeader/>
        </w:trPr>
        <w:tc>
          <w:tcPr>
            <w:tcW w:w="0" w:type="auto"/>
            <w:shd w:val="clear" w:color="auto" w:fill="auto"/>
          </w:tcPr>
          <w:p w:rsidR="00B96412" w:rsidRPr="000D6401" w:rsidRDefault="000D07EF" w:rsidP="000D6401">
            <w:pPr>
              <w:pStyle w:val="MarginText"/>
              <w:spacing w:after="0"/>
              <w:jc w:val="left"/>
              <w:rPr>
                <w:rFonts w:cs="Arial"/>
                <w:sz w:val="18"/>
                <w:szCs w:val="18"/>
              </w:rPr>
            </w:pPr>
            <w:r w:rsidRPr="000D6401">
              <w:rPr>
                <w:rFonts w:cs="Arial"/>
                <w:sz w:val="18"/>
                <w:szCs w:val="18"/>
              </w:rPr>
              <w:t>Production of a f</w:t>
            </w:r>
            <w:r w:rsidR="00B96412" w:rsidRPr="000D6401">
              <w:rPr>
                <w:rFonts w:cs="Arial"/>
                <w:sz w:val="18"/>
                <w:szCs w:val="18"/>
              </w:rPr>
              <w:t>inal review</w:t>
            </w:r>
            <w:r w:rsidRPr="000D6401">
              <w:rPr>
                <w:rFonts w:cs="Arial"/>
                <w:sz w:val="18"/>
                <w:szCs w:val="18"/>
              </w:rPr>
              <w:t xml:space="preserve"> report document</w:t>
            </w:r>
          </w:p>
        </w:tc>
        <w:tc>
          <w:tcPr>
            <w:tcW w:w="0" w:type="auto"/>
            <w:shd w:val="clear" w:color="auto" w:fill="auto"/>
          </w:tcPr>
          <w:p w:rsidR="00B96412" w:rsidRPr="000D6401" w:rsidRDefault="00B96412" w:rsidP="000D6401">
            <w:pPr>
              <w:pStyle w:val="MarginText"/>
              <w:spacing w:after="0"/>
              <w:jc w:val="left"/>
              <w:rPr>
                <w:rFonts w:cs="Arial"/>
                <w:sz w:val="18"/>
                <w:szCs w:val="18"/>
              </w:rPr>
            </w:pPr>
            <w:r w:rsidRPr="000D6401">
              <w:rPr>
                <w:rFonts w:cs="Arial"/>
                <w:sz w:val="18"/>
                <w:szCs w:val="18"/>
              </w:rPr>
              <w:t>Final review report</w:t>
            </w:r>
            <w:r w:rsidR="000D07EF" w:rsidRPr="000D6401">
              <w:rPr>
                <w:rFonts w:cs="Arial"/>
                <w:sz w:val="18"/>
                <w:szCs w:val="18"/>
              </w:rPr>
              <w:t xml:space="preserve"> document</w:t>
            </w:r>
          </w:p>
        </w:tc>
        <w:tc>
          <w:tcPr>
            <w:tcW w:w="0" w:type="auto"/>
            <w:shd w:val="clear" w:color="auto" w:fill="auto"/>
          </w:tcPr>
          <w:p w:rsidR="00B96412" w:rsidRPr="000D6401" w:rsidRDefault="001E5BAD" w:rsidP="001E5BAD">
            <w:pPr>
              <w:pStyle w:val="MarginText"/>
              <w:spacing w:after="0"/>
              <w:jc w:val="left"/>
              <w:rPr>
                <w:rFonts w:cs="Arial"/>
                <w:sz w:val="18"/>
                <w:szCs w:val="18"/>
              </w:rPr>
            </w:pPr>
            <w:r>
              <w:rPr>
                <w:rFonts w:cs="Arial"/>
                <w:sz w:val="18"/>
                <w:szCs w:val="18"/>
              </w:rPr>
              <w:t>2</w:t>
            </w:r>
            <w:r w:rsidR="00B96412" w:rsidRPr="000D6401">
              <w:rPr>
                <w:rFonts w:cs="Arial"/>
                <w:sz w:val="18"/>
                <w:szCs w:val="18"/>
              </w:rPr>
              <w:t xml:space="preserve">0 (over </w:t>
            </w:r>
            <w:r w:rsidR="004A1738" w:rsidRPr="002510BA">
              <w:rPr>
                <w:rFonts w:cs="Arial"/>
                <w:sz w:val="18"/>
                <w:szCs w:val="18"/>
              </w:rPr>
              <w:t>4</w:t>
            </w:r>
            <w:r w:rsidR="00B96412" w:rsidRPr="000D6401">
              <w:rPr>
                <w:rFonts w:cs="Arial"/>
                <w:sz w:val="18"/>
                <w:szCs w:val="18"/>
              </w:rPr>
              <w:t xml:space="preserve"> weeks)</w:t>
            </w:r>
          </w:p>
        </w:tc>
        <w:tc>
          <w:tcPr>
            <w:tcW w:w="0" w:type="auto"/>
            <w:shd w:val="clear" w:color="auto" w:fill="auto"/>
          </w:tcPr>
          <w:p w:rsidR="00B96412" w:rsidRPr="000D6401" w:rsidRDefault="00F87811" w:rsidP="000D6401">
            <w:pPr>
              <w:pStyle w:val="MarginText"/>
              <w:spacing w:after="0"/>
              <w:jc w:val="left"/>
              <w:rPr>
                <w:rFonts w:cs="Arial"/>
                <w:sz w:val="18"/>
                <w:szCs w:val="18"/>
              </w:rPr>
            </w:pPr>
            <w:r w:rsidRPr="000D6401">
              <w:rPr>
                <w:rFonts w:cs="Arial"/>
                <w:sz w:val="18"/>
                <w:szCs w:val="18"/>
              </w:rPr>
              <w:t>1</w:t>
            </w:r>
            <w:r w:rsidR="004A1738" w:rsidRPr="002510BA">
              <w:rPr>
                <w:rFonts w:cs="Arial"/>
                <w:sz w:val="18"/>
                <w:szCs w:val="18"/>
              </w:rPr>
              <w:t>4</w:t>
            </w:r>
            <w:r w:rsidRPr="000D6401">
              <w:rPr>
                <w:rFonts w:cs="Arial"/>
                <w:sz w:val="18"/>
                <w:szCs w:val="18"/>
              </w:rPr>
              <w:t xml:space="preserve"> weeks </w:t>
            </w:r>
            <w:r w:rsidR="00B96412" w:rsidRPr="000D6401">
              <w:rPr>
                <w:rFonts w:cs="Arial"/>
                <w:sz w:val="18"/>
                <w:szCs w:val="18"/>
              </w:rPr>
              <w:t>of contract</w:t>
            </w:r>
            <w:r w:rsidRPr="000D6401">
              <w:rPr>
                <w:rFonts w:cs="Arial"/>
                <w:sz w:val="18"/>
                <w:szCs w:val="18"/>
              </w:rPr>
              <w:t xml:space="preserve"> award</w:t>
            </w:r>
          </w:p>
        </w:tc>
        <w:tc>
          <w:tcPr>
            <w:tcW w:w="0" w:type="auto"/>
            <w:shd w:val="clear" w:color="auto" w:fill="auto"/>
          </w:tcPr>
          <w:p w:rsidR="00B96412" w:rsidRPr="000D6401" w:rsidRDefault="00B96412" w:rsidP="000D6401">
            <w:pPr>
              <w:pStyle w:val="MarginText"/>
              <w:spacing w:after="0"/>
              <w:jc w:val="left"/>
              <w:rPr>
                <w:rFonts w:cs="Arial"/>
                <w:sz w:val="18"/>
                <w:szCs w:val="18"/>
              </w:rPr>
            </w:pPr>
            <w:r w:rsidRPr="000D6401">
              <w:rPr>
                <w:rFonts w:cs="Arial"/>
                <w:sz w:val="18"/>
                <w:szCs w:val="18"/>
              </w:rPr>
              <w:t xml:space="preserve">OLEV will liaise with service provider regarding </w:t>
            </w:r>
            <w:r w:rsidR="00AF22C4">
              <w:rPr>
                <w:rFonts w:cs="Arial"/>
                <w:sz w:val="18"/>
                <w:szCs w:val="18"/>
              </w:rPr>
              <w:t xml:space="preserve">final review </w:t>
            </w:r>
            <w:r w:rsidRPr="000D6401">
              <w:rPr>
                <w:rFonts w:cs="Arial"/>
                <w:sz w:val="18"/>
                <w:szCs w:val="18"/>
              </w:rPr>
              <w:t>report format and contents</w:t>
            </w:r>
          </w:p>
        </w:tc>
      </w:tr>
    </w:tbl>
    <w:p w:rsidR="009968BF" w:rsidRPr="001019A6" w:rsidRDefault="009968BF" w:rsidP="00217563">
      <w:pPr>
        <w:pStyle w:val="Heading1"/>
        <w:tabs>
          <w:tab w:val="left" w:pos="720"/>
        </w:tabs>
        <w:overflowPunct w:val="0"/>
        <w:autoSpaceDE w:val="0"/>
        <w:autoSpaceDN w:val="0"/>
        <w:spacing w:before="120" w:after="120"/>
        <w:jc w:val="left"/>
        <w:textAlignment w:val="baseline"/>
        <w:rPr>
          <w:caps w:val="0"/>
          <w:szCs w:val="22"/>
        </w:rPr>
      </w:pPr>
      <w:bookmarkStart w:id="17" w:name="_Toc440885328"/>
      <w:r w:rsidRPr="001019A6">
        <w:rPr>
          <w:caps w:val="0"/>
          <w:szCs w:val="22"/>
        </w:rPr>
        <w:lastRenderedPageBreak/>
        <w:t>BUDGET</w:t>
      </w:r>
      <w:bookmarkEnd w:id="17"/>
    </w:p>
    <w:p w:rsidR="00627736" w:rsidRPr="00505E57" w:rsidRDefault="00627736" w:rsidP="00627736">
      <w:pPr>
        <w:pStyle w:val="Heading2"/>
        <w:spacing w:after="120"/>
        <w:ind w:left="720"/>
      </w:pPr>
      <w:r w:rsidRPr="00505E57">
        <w:t>OLEV requires for the following:</w:t>
      </w:r>
    </w:p>
    <w:p w:rsidR="00627736" w:rsidRPr="00505E57" w:rsidRDefault="00627736" w:rsidP="00627736">
      <w:pPr>
        <w:pStyle w:val="Heading2"/>
        <w:numPr>
          <w:ilvl w:val="1"/>
          <w:numId w:val="28"/>
        </w:numPr>
        <w:tabs>
          <w:tab w:val="clear" w:pos="862"/>
          <w:tab w:val="left" w:pos="720"/>
          <w:tab w:val="left" w:pos="1440"/>
        </w:tabs>
        <w:spacing w:after="120"/>
        <w:ind w:left="1440"/>
      </w:pPr>
      <w:proofErr w:type="gramStart"/>
      <w:r w:rsidRPr="00505E57">
        <w:t>a</w:t>
      </w:r>
      <w:proofErr w:type="gramEnd"/>
      <w:r w:rsidRPr="00505E57">
        <w:t xml:space="preserve"> blended pricing with a capped element and a call-off element;</w:t>
      </w:r>
    </w:p>
    <w:p w:rsidR="00627736" w:rsidRPr="00505E57" w:rsidRDefault="00627736" w:rsidP="00627736">
      <w:pPr>
        <w:pStyle w:val="Heading2"/>
        <w:numPr>
          <w:ilvl w:val="2"/>
          <w:numId w:val="28"/>
        </w:numPr>
        <w:tabs>
          <w:tab w:val="left" w:pos="720"/>
          <w:tab w:val="left" w:pos="1440"/>
        </w:tabs>
        <w:spacing w:after="120"/>
        <w:ind w:left="1440" w:hanging="720"/>
      </w:pPr>
      <w:proofErr w:type="gramStart"/>
      <w:r w:rsidRPr="00505E57">
        <w:t>the</w:t>
      </w:r>
      <w:proofErr w:type="gramEnd"/>
      <w:r w:rsidRPr="00505E57">
        <w:t xml:space="preserve"> capped element being:</w:t>
      </w:r>
    </w:p>
    <w:p w:rsidR="00627736" w:rsidRPr="00505E57" w:rsidRDefault="00627736" w:rsidP="00627736">
      <w:pPr>
        <w:pStyle w:val="Heading2"/>
        <w:numPr>
          <w:ilvl w:val="4"/>
          <w:numId w:val="28"/>
        </w:numPr>
        <w:tabs>
          <w:tab w:val="left" w:pos="1440"/>
        </w:tabs>
        <w:spacing w:after="120"/>
        <w:ind w:left="2160"/>
      </w:pPr>
      <w:proofErr w:type="gramStart"/>
      <w:r w:rsidRPr="00505E57">
        <w:t>a</w:t>
      </w:r>
      <w:proofErr w:type="gramEnd"/>
      <w:r w:rsidRPr="00505E57">
        <w:t xml:space="preserve"> fixed price for the overheads of the contract; and</w:t>
      </w:r>
    </w:p>
    <w:p w:rsidR="00627736" w:rsidRPr="00505E57" w:rsidRDefault="00627736" w:rsidP="00627736">
      <w:pPr>
        <w:pStyle w:val="Heading2"/>
        <w:numPr>
          <w:ilvl w:val="4"/>
          <w:numId w:val="28"/>
        </w:numPr>
        <w:tabs>
          <w:tab w:val="left" w:pos="1440"/>
        </w:tabs>
        <w:spacing w:after="120"/>
        <w:ind w:left="2160"/>
      </w:pPr>
      <w:proofErr w:type="gramStart"/>
      <w:r w:rsidRPr="00505E57">
        <w:t>a</w:t>
      </w:r>
      <w:proofErr w:type="gramEnd"/>
      <w:r w:rsidRPr="00505E57">
        <w:t xml:space="preserve"> fixed price for each on-site visit of a non-domestic </w:t>
      </w:r>
      <w:proofErr w:type="spellStart"/>
      <w:r w:rsidRPr="00505E57">
        <w:t>chargepoint</w:t>
      </w:r>
      <w:proofErr w:type="spellEnd"/>
      <w:r w:rsidRPr="00505E57">
        <w:t xml:space="preserve"> installation (maximum number of on-site visits: </w:t>
      </w:r>
      <w:r w:rsidR="001E5BAD">
        <w:t>32</w:t>
      </w:r>
      <w:r w:rsidRPr="00505E57">
        <w:t>).</w:t>
      </w:r>
    </w:p>
    <w:p w:rsidR="00627736" w:rsidRPr="00505E57" w:rsidRDefault="00627736" w:rsidP="00627736">
      <w:pPr>
        <w:pStyle w:val="Heading2"/>
        <w:numPr>
          <w:ilvl w:val="1"/>
          <w:numId w:val="28"/>
        </w:numPr>
        <w:tabs>
          <w:tab w:val="clear" w:pos="862"/>
          <w:tab w:val="left" w:pos="720"/>
          <w:tab w:val="left" w:pos="1440"/>
        </w:tabs>
        <w:spacing w:after="120"/>
        <w:ind w:left="1440"/>
      </w:pPr>
      <w:r w:rsidRPr="00505E57">
        <w:t>the call-off element being</w:t>
      </w:r>
      <w:r w:rsidR="00516D79">
        <w:t xml:space="preserve"> (for the occurrence of any </w:t>
      </w:r>
      <w:r w:rsidR="001E5BAD">
        <w:t xml:space="preserve">further </w:t>
      </w:r>
      <w:r w:rsidR="00516D79">
        <w:t xml:space="preserve">checks required for </w:t>
      </w:r>
      <w:r w:rsidR="001E5BAD">
        <w:t xml:space="preserve">either previous or </w:t>
      </w:r>
      <w:r w:rsidR="00516D79">
        <w:t>any new non-domestic infrastructure grant schemes)</w:t>
      </w:r>
      <w:r w:rsidRPr="00505E57">
        <w:t>:</w:t>
      </w:r>
    </w:p>
    <w:p w:rsidR="00627736" w:rsidRPr="00505E57" w:rsidRDefault="00627736" w:rsidP="00627736">
      <w:pPr>
        <w:pStyle w:val="Heading2"/>
        <w:numPr>
          <w:ilvl w:val="4"/>
          <w:numId w:val="28"/>
        </w:numPr>
        <w:tabs>
          <w:tab w:val="left" w:pos="1440"/>
        </w:tabs>
        <w:spacing w:after="120"/>
        <w:ind w:left="2160"/>
      </w:pPr>
      <w:proofErr w:type="gramStart"/>
      <w:r w:rsidRPr="00505E57">
        <w:t>a</w:t>
      </w:r>
      <w:proofErr w:type="gramEnd"/>
      <w:r w:rsidRPr="00505E57">
        <w:t xml:space="preserve"> fixed price for each on-site visit of a non-domestic </w:t>
      </w:r>
      <w:proofErr w:type="spellStart"/>
      <w:r w:rsidRPr="00505E57">
        <w:t>chargepoint</w:t>
      </w:r>
      <w:proofErr w:type="spellEnd"/>
      <w:r w:rsidRPr="00505E57">
        <w:t xml:space="preserve"> installation</w:t>
      </w:r>
      <w:r w:rsidR="00516D79">
        <w:t>.</w:t>
      </w:r>
    </w:p>
    <w:p w:rsidR="00627736" w:rsidRPr="00505E57" w:rsidRDefault="00627736" w:rsidP="00627736">
      <w:pPr>
        <w:pStyle w:val="Heading2"/>
        <w:numPr>
          <w:ilvl w:val="0"/>
          <w:numId w:val="0"/>
        </w:numPr>
        <w:tabs>
          <w:tab w:val="left" w:pos="1440"/>
        </w:tabs>
        <w:spacing w:after="120"/>
        <w:ind w:left="720"/>
      </w:pPr>
      <w:r w:rsidRPr="00505E57">
        <w:t>The above excludes any travel and subsistence costs.  Travel and subsistence costs to be submitted as expenses and are to be in accordance with Department for Transport Travel and Subsistence policies.</w:t>
      </w:r>
    </w:p>
    <w:p w:rsidR="00627736" w:rsidRPr="00505E57" w:rsidRDefault="00627736" w:rsidP="00627736">
      <w:pPr>
        <w:pStyle w:val="Heading2"/>
        <w:numPr>
          <w:ilvl w:val="0"/>
          <w:numId w:val="0"/>
        </w:numPr>
        <w:spacing w:after="120"/>
        <w:ind w:left="720"/>
      </w:pPr>
      <w:r w:rsidRPr="00505E57">
        <w:t>These should be submitted in pounds sterling and be inclusive of expenses and exclusive of VAT.</w:t>
      </w:r>
    </w:p>
    <w:p w:rsidR="00627736" w:rsidRPr="00505E57" w:rsidRDefault="00627736" w:rsidP="00627736">
      <w:pPr>
        <w:pStyle w:val="Heading2"/>
        <w:spacing w:after="120"/>
        <w:ind w:left="720"/>
      </w:pPr>
      <w:r w:rsidRPr="00505E57">
        <w:t>The duration of this contract will cover the period from contract start date to end of March 201</w:t>
      </w:r>
      <w:r w:rsidR="00F90855">
        <w:t>8</w:t>
      </w:r>
      <w:r w:rsidRPr="00505E57">
        <w:t xml:space="preserve"> with the option to extend at OLEV’s discretion.</w:t>
      </w:r>
    </w:p>
    <w:p w:rsidR="00627736" w:rsidRPr="00505E57" w:rsidRDefault="00627736" w:rsidP="00627736">
      <w:pPr>
        <w:pStyle w:val="Heading2"/>
        <w:spacing w:after="120"/>
        <w:ind w:left="720"/>
      </w:pPr>
      <w:r w:rsidRPr="00505E57">
        <w:t xml:space="preserve">OLEV would expect invoices to be issued in line with the satisfactory completion of the deliverables in accordance </w:t>
      </w:r>
      <w:r w:rsidRPr="00505E57">
        <w:rPr>
          <w:szCs w:val="22"/>
        </w:rPr>
        <w:t xml:space="preserve">with The Project </w:t>
      </w:r>
      <w:r w:rsidRPr="00505E57">
        <w:rPr>
          <w:rFonts w:cs="Arial"/>
          <w:szCs w:val="22"/>
        </w:rPr>
        <w:t>Timetable.</w:t>
      </w:r>
    </w:p>
    <w:p w:rsidR="006F5B8A" w:rsidRPr="002F4D97" w:rsidRDefault="006F5B8A" w:rsidP="009968BF">
      <w:pPr>
        <w:pStyle w:val="Heading2"/>
        <w:numPr>
          <w:ilvl w:val="0"/>
          <w:numId w:val="0"/>
        </w:numPr>
        <w:spacing w:after="120"/>
      </w:pPr>
    </w:p>
    <w:sectPr w:rsidR="006F5B8A" w:rsidRPr="002F4D97" w:rsidSect="00667389">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C2" w:rsidRDefault="00F738C2">
      <w:pPr>
        <w:spacing w:line="20" w:lineRule="exact"/>
      </w:pPr>
    </w:p>
  </w:endnote>
  <w:endnote w:type="continuationSeparator" w:id="0">
    <w:p w:rsidR="00F738C2" w:rsidRDefault="00F738C2">
      <w:pPr>
        <w:spacing w:line="20" w:lineRule="exact"/>
      </w:pPr>
      <w:r>
        <w:t xml:space="preserve"> </w:t>
      </w:r>
    </w:p>
  </w:endnote>
  <w:endnote w:type="continuationNotice" w:id="1">
    <w:p w:rsidR="00F738C2" w:rsidRDefault="00F738C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E3" w:rsidRDefault="00187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24" w:rsidRDefault="00780124"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rsidR="00780124" w:rsidRDefault="00780124" w:rsidP="00074357">
    <w:pPr>
      <w:pStyle w:val="Footer"/>
      <w:pBdr>
        <w:top w:val="single" w:sz="6" w:space="1" w:color="auto"/>
      </w:pBdr>
      <w:tabs>
        <w:tab w:val="clear" w:pos="4153"/>
        <w:tab w:val="clear" w:pos="8306"/>
      </w:tabs>
      <w:ind w:right="-43"/>
      <w:jc w:val="center"/>
    </w:pPr>
  </w:p>
  <w:p w:rsidR="00780124" w:rsidRPr="00074357" w:rsidRDefault="00780124"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1876E3">
      <w:rPr>
        <w:rFonts w:cs="Arial"/>
        <w:noProof/>
        <w:szCs w:val="22"/>
      </w:rPr>
      <w:t>1</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1876E3">
      <w:rPr>
        <w:rFonts w:cs="Arial"/>
        <w:noProof/>
        <w:szCs w:val="22"/>
      </w:rPr>
      <w:t>8</w:t>
    </w:r>
    <w:r w:rsidRPr="00C81EC7">
      <w:rPr>
        <w:rFonts w:cs="Arial"/>
        <w:szCs w:val="22"/>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E3" w:rsidRDefault="0018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C2" w:rsidRDefault="00F738C2">
      <w:r>
        <w:separator/>
      </w:r>
    </w:p>
  </w:footnote>
  <w:footnote w:type="continuationSeparator" w:id="0">
    <w:p w:rsidR="00F738C2" w:rsidRDefault="00F738C2">
      <w:r>
        <w:continuationSeparator/>
      </w:r>
    </w:p>
  </w:footnote>
  <w:footnote w:type="continuationNotice" w:id="1">
    <w:p w:rsidR="00F738C2" w:rsidRDefault="00F738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E3" w:rsidRDefault="00187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24" w:rsidRDefault="00780124" w:rsidP="00074357">
    <w:pPr>
      <w:pStyle w:val="Header"/>
      <w:jc w:val="center"/>
      <w:rPr>
        <w:b/>
      </w:rPr>
    </w:pPr>
    <w:r>
      <w:rPr>
        <w:sz w:val="18"/>
        <w:szCs w:val="18"/>
      </w:rPr>
      <w:t>OFFICIAL</w:t>
    </w:r>
  </w:p>
  <w:p w:rsidR="00780124" w:rsidRDefault="00780124" w:rsidP="00806295">
    <w:pPr>
      <w:pStyle w:val="Header"/>
      <w:jc w:val="center"/>
      <w:rPr>
        <w:b/>
      </w:rPr>
    </w:pPr>
  </w:p>
  <w:p w:rsidR="004833D8" w:rsidRDefault="004833D8" w:rsidP="004833D8">
    <w:pPr>
      <w:pStyle w:val="Header"/>
      <w:jc w:val="center"/>
      <w:rPr>
        <w:b/>
      </w:rPr>
    </w:pPr>
    <w:r>
      <w:rPr>
        <w:b/>
      </w:rPr>
      <w:t>SO1</w:t>
    </w:r>
    <w:r w:rsidR="000045D9">
      <w:rPr>
        <w:b/>
      </w:rPr>
      <w:t>6149</w:t>
    </w:r>
    <w:bookmarkStart w:id="18" w:name="_GoBack"/>
    <w:bookmarkEnd w:id="18"/>
  </w:p>
  <w:p w:rsidR="00780124" w:rsidRDefault="004833D8" w:rsidP="004833D8">
    <w:pPr>
      <w:pStyle w:val="Header"/>
      <w:jc w:val="center"/>
      <w:rPr>
        <w:b/>
      </w:rPr>
    </w:pPr>
    <w:r>
      <w:rPr>
        <w:b/>
      </w:rPr>
      <w:t xml:space="preserve">The Provision of a Technical Audit of </w:t>
    </w:r>
    <w:r w:rsidR="006F629F">
      <w:rPr>
        <w:b/>
      </w:rPr>
      <w:t xml:space="preserve">Non-domestic </w:t>
    </w:r>
    <w:r>
      <w:rPr>
        <w:b/>
      </w:rPr>
      <w:t>Charge Points for OLEV</w:t>
    </w:r>
  </w:p>
  <w:p w:rsidR="00780124" w:rsidRPr="00C81EC7" w:rsidRDefault="00780124" w:rsidP="00074357">
    <w:pPr>
      <w:pStyle w:val="Header"/>
      <w:jc w:val="center"/>
      <w:rPr>
        <w:b/>
      </w:rPr>
    </w:pPr>
    <w:r>
      <w:rPr>
        <w:b/>
      </w:rPr>
      <w:t>Appendix B – Service Description</w:t>
    </w:r>
  </w:p>
  <w:p w:rsidR="00780124" w:rsidRDefault="00780124" w:rsidP="00074357">
    <w:pPr>
      <w:pStyle w:val="Header"/>
      <w:tabs>
        <w:tab w:val="clear" w:pos="4153"/>
        <w:tab w:val="clear" w:pos="8306"/>
        <w:tab w:val="center" w:pos="4514"/>
      </w:tabs>
    </w:pPr>
    <w:r>
      <w:tab/>
    </w:r>
  </w:p>
  <w:p w:rsidR="00780124" w:rsidRPr="00074357" w:rsidRDefault="00780124" w:rsidP="00074357">
    <w:pPr>
      <w:pStyle w:val="Header"/>
    </w:pPr>
    <w:r>
      <w:rPr>
        <w:noProof/>
        <w:lang w:eastAsia="en-GB"/>
      </w:rPr>
      <mc:AlternateContent>
        <mc:Choice Requires="wps">
          <w:drawing>
            <wp:anchor distT="0" distB="0" distL="114300" distR="114300" simplePos="0" relativeHeight="251657216" behindDoc="0" locked="0" layoutInCell="1" allowOverlap="1" wp14:anchorId="5A5B7A99" wp14:editId="027B2590">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5CD1C"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E3" w:rsidRDefault="00187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238C5"/>
    <w:multiLevelType w:val="multilevel"/>
    <w:tmpl w:val="2FE6F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25CAC"/>
    <w:multiLevelType w:val="hybridMultilevel"/>
    <w:tmpl w:val="EEBA0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BE9756C"/>
    <w:multiLevelType w:val="multilevel"/>
    <w:tmpl w:val="233C1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C65C2B"/>
    <w:multiLevelType w:val="hybridMultilevel"/>
    <w:tmpl w:val="8AD0D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8B201BE"/>
    <w:multiLevelType w:val="hybridMultilevel"/>
    <w:tmpl w:val="2ED0431A"/>
    <w:lvl w:ilvl="0" w:tplc="9E2A55A4">
      <w:start w:val="1"/>
      <w:numFmt w:val="bullet"/>
      <w:lvlText w:val=""/>
      <w:lvlJc w:val="left"/>
      <w:pPr>
        <w:tabs>
          <w:tab w:val="num" w:pos="720"/>
        </w:tabs>
        <w:ind w:left="720" w:hanging="360"/>
      </w:pPr>
      <w:rPr>
        <w:rFonts w:ascii="Wingdings" w:hAnsi="Wingdings" w:hint="default"/>
      </w:rPr>
    </w:lvl>
    <w:lvl w:ilvl="1" w:tplc="C960E2D0" w:tentative="1">
      <w:start w:val="1"/>
      <w:numFmt w:val="bullet"/>
      <w:lvlText w:val=""/>
      <w:lvlJc w:val="left"/>
      <w:pPr>
        <w:tabs>
          <w:tab w:val="num" w:pos="1440"/>
        </w:tabs>
        <w:ind w:left="1440" w:hanging="360"/>
      </w:pPr>
      <w:rPr>
        <w:rFonts w:ascii="Wingdings" w:hAnsi="Wingdings" w:hint="default"/>
      </w:rPr>
    </w:lvl>
    <w:lvl w:ilvl="2" w:tplc="0BCAA0E8" w:tentative="1">
      <w:start w:val="1"/>
      <w:numFmt w:val="bullet"/>
      <w:lvlText w:val=""/>
      <w:lvlJc w:val="left"/>
      <w:pPr>
        <w:tabs>
          <w:tab w:val="num" w:pos="2160"/>
        </w:tabs>
        <w:ind w:left="2160" w:hanging="360"/>
      </w:pPr>
      <w:rPr>
        <w:rFonts w:ascii="Wingdings" w:hAnsi="Wingdings" w:hint="default"/>
      </w:rPr>
    </w:lvl>
    <w:lvl w:ilvl="3" w:tplc="9424A66E" w:tentative="1">
      <w:start w:val="1"/>
      <w:numFmt w:val="bullet"/>
      <w:lvlText w:val=""/>
      <w:lvlJc w:val="left"/>
      <w:pPr>
        <w:tabs>
          <w:tab w:val="num" w:pos="2880"/>
        </w:tabs>
        <w:ind w:left="2880" w:hanging="360"/>
      </w:pPr>
      <w:rPr>
        <w:rFonts w:ascii="Wingdings" w:hAnsi="Wingdings" w:hint="default"/>
      </w:rPr>
    </w:lvl>
    <w:lvl w:ilvl="4" w:tplc="72FA7304" w:tentative="1">
      <w:start w:val="1"/>
      <w:numFmt w:val="bullet"/>
      <w:lvlText w:val=""/>
      <w:lvlJc w:val="left"/>
      <w:pPr>
        <w:tabs>
          <w:tab w:val="num" w:pos="3600"/>
        </w:tabs>
        <w:ind w:left="3600" w:hanging="360"/>
      </w:pPr>
      <w:rPr>
        <w:rFonts w:ascii="Wingdings" w:hAnsi="Wingdings" w:hint="default"/>
      </w:rPr>
    </w:lvl>
    <w:lvl w:ilvl="5" w:tplc="D02A73DE" w:tentative="1">
      <w:start w:val="1"/>
      <w:numFmt w:val="bullet"/>
      <w:lvlText w:val=""/>
      <w:lvlJc w:val="left"/>
      <w:pPr>
        <w:tabs>
          <w:tab w:val="num" w:pos="4320"/>
        </w:tabs>
        <w:ind w:left="4320" w:hanging="360"/>
      </w:pPr>
      <w:rPr>
        <w:rFonts w:ascii="Wingdings" w:hAnsi="Wingdings" w:hint="default"/>
      </w:rPr>
    </w:lvl>
    <w:lvl w:ilvl="6" w:tplc="6A969BA2" w:tentative="1">
      <w:start w:val="1"/>
      <w:numFmt w:val="bullet"/>
      <w:lvlText w:val=""/>
      <w:lvlJc w:val="left"/>
      <w:pPr>
        <w:tabs>
          <w:tab w:val="num" w:pos="5040"/>
        </w:tabs>
        <w:ind w:left="5040" w:hanging="360"/>
      </w:pPr>
      <w:rPr>
        <w:rFonts w:ascii="Wingdings" w:hAnsi="Wingdings" w:hint="default"/>
      </w:rPr>
    </w:lvl>
    <w:lvl w:ilvl="7" w:tplc="0CF6A0D2" w:tentative="1">
      <w:start w:val="1"/>
      <w:numFmt w:val="bullet"/>
      <w:lvlText w:val=""/>
      <w:lvlJc w:val="left"/>
      <w:pPr>
        <w:tabs>
          <w:tab w:val="num" w:pos="5760"/>
        </w:tabs>
        <w:ind w:left="5760" w:hanging="360"/>
      </w:pPr>
      <w:rPr>
        <w:rFonts w:ascii="Wingdings" w:hAnsi="Wingdings" w:hint="default"/>
      </w:rPr>
    </w:lvl>
    <w:lvl w:ilvl="8" w:tplc="4AB6A7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8D74D0E"/>
    <w:multiLevelType w:val="multilevel"/>
    <w:tmpl w:val="CF1AC54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A0178DC"/>
    <w:multiLevelType w:val="hybridMultilevel"/>
    <w:tmpl w:val="C23863EC"/>
    <w:lvl w:ilvl="0" w:tplc="E196C2D2">
      <w:start w:val="1"/>
      <w:numFmt w:val="bullet"/>
      <w:lvlText w:val=""/>
      <w:lvlJc w:val="left"/>
      <w:pPr>
        <w:tabs>
          <w:tab w:val="num" w:pos="720"/>
        </w:tabs>
        <w:ind w:left="720" w:hanging="360"/>
      </w:pPr>
      <w:rPr>
        <w:rFonts w:ascii="Wingdings" w:hAnsi="Wingdings" w:hint="default"/>
      </w:rPr>
    </w:lvl>
    <w:lvl w:ilvl="1" w:tplc="6B06468E" w:tentative="1">
      <w:start w:val="1"/>
      <w:numFmt w:val="bullet"/>
      <w:lvlText w:val=""/>
      <w:lvlJc w:val="left"/>
      <w:pPr>
        <w:tabs>
          <w:tab w:val="num" w:pos="1440"/>
        </w:tabs>
        <w:ind w:left="1440" w:hanging="360"/>
      </w:pPr>
      <w:rPr>
        <w:rFonts w:ascii="Wingdings" w:hAnsi="Wingdings" w:hint="default"/>
      </w:rPr>
    </w:lvl>
    <w:lvl w:ilvl="2" w:tplc="4454A930" w:tentative="1">
      <w:start w:val="1"/>
      <w:numFmt w:val="bullet"/>
      <w:lvlText w:val=""/>
      <w:lvlJc w:val="left"/>
      <w:pPr>
        <w:tabs>
          <w:tab w:val="num" w:pos="2160"/>
        </w:tabs>
        <w:ind w:left="2160" w:hanging="360"/>
      </w:pPr>
      <w:rPr>
        <w:rFonts w:ascii="Wingdings" w:hAnsi="Wingdings" w:hint="default"/>
      </w:rPr>
    </w:lvl>
    <w:lvl w:ilvl="3" w:tplc="440259DC" w:tentative="1">
      <w:start w:val="1"/>
      <w:numFmt w:val="bullet"/>
      <w:lvlText w:val=""/>
      <w:lvlJc w:val="left"/>
      <w:pPr>
        <w:tabs>
          <w:tab w:val="num" w:pos="2880"/>
        </w:tabs>
        <w:ind w:left="2880" w:hanging="360"/>
      </w:pPr>
      <w:rPr>
        <w:rFonts w:ascii="Wingdings" w:hAnsi="Wingdings" w:hint="default"/>
      </w:rPr>
    </w:lvl>
    <w:lvl w:ilvl="4" w:tplc="B538CE2E" w:tentative="1">
      <w:start w:val="1"/>
      <w:numFmt w:val="bullet"/>
      <w:lvlText w:val=""/>
      <w:lvlJc w:val="left"/>
      <w:pPr>
        <w:tabs>
          <w:tab w:val="num" w:pos="3600"/>
        </w:tabs>
        <w:ind w:left="3600" w:hanging="360"/>
      </w:pPr>
      <w:rPr>
        <w:rFonts w:ascii="Wingdings" w:hAnsi="Wingdings" w:hint="default"/>
      </w:rPr>
    </w:lvl>
    <w:lvl w:ilvl="5" w:tplc="3E70D35E" w:tentative="1">
      <w:start w:val="1"/>
      <w:numFmt w:val="bullet"/>
      <w:lvlText w:val=""/>
      <w:lvlJc w:val="left"/>
      <w:pPr>
        <w:tabs>
          <w:tab w:val="num" w:pos="4320"/>
        </w:tabs>
        <w:ind w:left="4320" w:hanging="360"/>
      </w:pPr>
      <w:rPr>
        <w:rFonts w:ascii="Wingdings" w:hAnsi="Wingdings" w:hint="default"/>
      </w:rPr>
    </w:lvl>
    <w:lvl w:ilvl="6" w:tplc="6E6EDA60" w:tentative="1">
      <w:start w:val="1"/>
      <w:numFmt w:val="bullet"/>
      <w:lvlText w:val=""/>
      <w:lvlJc w:val="left"/>
      <w:pPr>
        <w:tabs>
          <w:tab w:val="num" w:pos="5040"/>
        </w:tabs>
        <w:ind w:left="5040" w:hanging="360"/>
      </w:pPr>
      <w:rPr>
        <w:rFonts w:ascii="Wingdings" w:hAnsi="Wingdings" w:hint="default"/>
      </w:rPr>
    </w:lvl>
    <w:lvl w:ilvl="7" w:tplc="4E6031E2" w:tentative="1">
      <w:start w:val="1"/>
      <w:numFmt w:val="bullet"/>
      <w:lvlText w:val=""/>
      <w:lvlJc w:val="left"/>
      <w:pPr>
        <w:tabs>
          <w:tab w:val="num" w:pos="5760"/>
        </w:tabs>
        <w:ind w:left="5760" w:hanging="360"/>
      </w:pPr>
      <w:rPr>
        <w:rFonts w:ascii="Wingdings" w:hAnsi="Wingdings" w:hint="default"/>
      </w:rPr>
    </w:lvl>
    <w:lvl w:ilvl="8" w:tplc="FB7ED4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762675"/>
    <w:multiLevelType w:val="hybridMultilevel"/>
    <w:tmpl w:val="2EF85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505572"/>
    <w:multiLevelType w:val="hybridMultilevel"/>
    <w:tmpl w:val="7132EA06"/>
    <w:lvl w:ilvl="0" w:tplc="82009E48">
      <w:start w:val="1"/>
      <w:numFmt w:val="bullet"/>
      <w:lvlText w:val=""/>
      <w:lvlJc w:val="left"/>
      <w:pPr>
        <w:tabs>
          <w:tab w:val="num" w:pos="720"/>
        </w:tabs>
        <w:ind w:left="720" w:hanging="360"/>
      </w:pPr>
      <w:rPr>
        <w:rFonts w:ascii="Wingdings" w:hAnsi="Wingdings" w:hint="default"/>
      </w:rPr>
    </w:lvl>
    <w:lvl w:ilvl="1" w:tplc="CD6AFF9C" w:tentative="1">
      <w:start w:val="1"/>
      <w:numFmt w:val="bullet"/>
      <w:lvlText w:val=""/>
      <w:lvlJc w:val="left"/>
      <w:pPr>
        <w:tabs>
          <w:tab w:val="num" w:pos="1440"/>
        </w:tabs>
        <w:ind w:left="1440" w:hanging="360"/>
      </w:pPr>
      <w:rPr>
        <w:rFonts w:ascii="Wingdings" w:hAnsi="Wingdings" w:hint="default"/>
      </w:rPr>
    </w:lvl>
    <w:lvl w:ilvl="2" w:tplc="9774AC1E" w:tentative="1">
      <w:start w:val="1"/>
      <w:numFmt w:val="bullet"/>
      <w:lvlText w:val=""/>
      <w:lvlJc w:val="left"/>
      <w:pPr>
        <w:tabs>
          <w:tab w:val="num" w:pos="2160"/>
        </w:tabs>
        <w:ind w:left="2160" w:hanging="360"/>
      </w:pPr>
      <w:rPr>
        <w:rFonts w:ascii="Wingdings" w:hAnsi="Wingdings" w:hint="default"/>
      </w:rPr>
    </w:lvl>
    <w:lvl w:ilvl="3" w:tplc="6E425BF0" w:tentative="1">
      <w:start w:val="1"/>
      <w:numFmt w:val="bullet"/>
      <w:lvlText w:val=""/>
      <w:lvlJc w:val="left"/>
      <w:pPr>
        <w:tabs>
          <w:tab w:val="num" w:pos="2880"/>
        </w:tabs>
        <w:ind w:left="2880" w:hanging="360"/>
      </w:pPr>
      <w:rPr>
        <w:rFonts w:ascii="Wingdings" w:hAnsi="Wingdings" w:hint="default"/>
      </w:rPr>
    </w:lvl>
    <w:lvl w:ilvl="4" w:tplc="89285728" w:tentative="1">
      <w:start w:val="1"/>
      <w:numFmt w:val="bullet"/>
      <w:lvlText w:val=""/>
      <w:lvlJc w:val="left"/>
      <w:pPr>
        <w:tabs>
          <w:tab w:val="num" w:pos="3600"/>
        </w:tabs>
        <w:ind w:left="3600" w:hanging="360"/>
      </w:pPr>
      <w:rPr>
        <w:rFonts w:ascii="Wingdings" w:hAnsi="Wingdings" w:hint="default"/>
      </w:rPr>
    </w:lvl>
    <w:lvl w:ilvl="5" w:tplc="0E3C8864" w:tentative="1">
      <w:start w:val="1"/>
      <w:numFmt w:val="bullet"/>
      <w:lvlText w:val=""/>
      <w:lvlJc w:val="left"/>
      <w:pPr>
        <w:tabs>
          <w:tab w:val="num" w:pos="4320"/>
        </w:tabs>
        <w:ind w:left="4320" w:hanging="360"/>
      </w:pPr>
      <w:rPr>
        <w:rFonts w:ascii="Wingdings" w:hAnsi="Wingdings" w:hint="default"/>
      </w:rPr>
    </w:lvl>
    <w:lvl w:ilvl="6" w:tplc="E1E46C14" w:tentative="1">
      <w:start w:val="1"/>
      <w:numFmt w:val="bullet"/>
      <w:lvlText w:val=""/>
      <w:lvlJc w:val="left"/>
      <w:pPr>
        <w:tabs>
          <w:tab w:val="num" w:pos="5040"/>
        </w:tabs>
        <w:ind w:left="5040" w:hanging="360"/>
      </w:pPr>
      <w:rPr>
        <w:rFonts w:ascii="Wingdings" w:hAnsi="Wingdings" w:hint="default"/>
      </w:rPr>
    </w:lvl>
    <w:lvl w:ilvl="7" w:tplc="C1F6B080" w:tentative="1">
      <w:start w:val="1"/>
      <w:numFmt w:val="bullet"/>
      <w:lvlText w:val=""/>
      <w:lvlJc w:val="left"/>
      <w:pPr>
        <w:tabs>
          <w:tab w:val="num" w:pos="5760"/>
        </w:tabs>
        <w:ind w:left="5760" w:hanging="360"/>
      </w:pPr>
      <w:rPr>
        <w:rFonts w:ascii="Wingdings" w:hAnsi="Wingdings" w:hint="default"/>
      </w:rPr>
    </w:lvl>
    <w:lvl w:ilvl="8" w:tplc="96F6C2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D6642"/>
    <w:multiLevelType w:val="hybridMultilevel"/>
    <w:tmpl w:val="A24CBFF8"/>
    <w:lvl w:ilvl="0" w:tplc="2DD4A2A6">
      <w:start w:val="1"/>
      <w:numFmt w:val="bullet"/>
      <w:lvlText w:val=""/>
      <w:lvlJc w:val="left"/>
      <w:pPr>
        <w:tabs>
          <w:tab w:val="num" w:pos="720"/>
        </w:tabs>
        <w:ind w:left="720" w:hanging="360"/>
      </w:pPr>
      <w:rPr>
        <w:rFonts w:ascii="Wingdings" w:hAnsi="Wingdings" w:hint="default"/>
      </w:rPr>
    </w:lvl>
    <w:lvl w:ilvl="1" w:tplc="6C00C89A" w:tentative="1">
      <w:start w:val="1"/>
      <w:numFmt w:val="bullet"/>
      <w:lvlText w:val=""/>
      <w:lvlJc w:val="left"/>
      <w:pPr>
        <w:tabs>
          <w:tab w:val="num" w:pos="1440"/>
        </w:tabs>
        <w:ind w:left="1440" w:hanging="360"/>
      </w:pPr>
      <w:rPr>
        <w:rFonts w:ascii="Wingdings" w:hAnsi="Wingdings" w:hint="default"/>
      </w:rPr>
    </w:lvl>
    <w:lvl w:ilvl="2" w:tplc="424CAD98" w:tentative="1">
      <w:start w:val="1"/>
      <w:numFmt w:val="bullet"/>
      <w:lvlText w:val=""/>
      <w:lvlJc w:val="left"/>
      <w:pPr>
        <w:tabs>
          <w:tab w:val="num" w:pos="2160"/>
        </w:tabs>
        <w:ind w:left="2160" w:hanging="360"/>
      </w:pPr>
      <w:rPr>
        <w:rFonts w:ascii="Wingdings" w:hAnsi="Wingdings" w:hint="default"/>
      </w:rPr>
    </w:lvl>
    <w:lvl w:ilvl="3" w:tplc="21A28900" w:tentative="1">
      <w:start w:val="1"/>
      <w:numFmt w:val="bullet"/>
      <w:lvlText w:val=""/>
      <w:lvlJc w:val="left"/>
      <w:pPr>
        <w:tabs>
          <w:tab w:val="num" w:pos="2880"/>
        </w:tabs>
        <w:ind w:left="2880" w:hanging="360"/>
      </w:pPr>
      <w:rPr>
        <w:rFonts w:ascii="Wingdings" w:hAnsi="Wingdings" w:hint="default"/>
      </w:rPr>
    </w:lvl>
    <w:lvl w:ilvl="4" w:tplc="38D0164E" w:tentative="1">
      <w:start w:val="1"/>
      <w:numFmt w:val="bullet"/>
      <w:lvlText w:val=""/>
      <w:lvlJc w:val="left"/>
      <w:pPr>
        <w:tabs>
          <w:tab w:val="num" w:pos="3600"/>
        </w:tabs>
        <w:ind w:left="3600" w:hanging="360"/>
      </w:pPr>
      <w:rPr>
        <w:rFonts w:ascii="Wingdings" w:hAnsi="Wingdings" w:hint="default"/>
      </w:rPr>
    </w:lvl>
    <w:lvl w:ilvl="5" w:tplc="1F44CB52" w:tentative="1">
      <w:start w:val="1"/>
      <w:numFmt w:val="bullet"/>
      <w:lvlText w:val=""/>
      <w:lvlJc w:val="left"/>
      <w:pPr>
        <w:tabs>
          <w:tab w:val="num" w:pos="4320"/>
        </w:tabs>
        <w:ind w:left="4320" w:hanging="360"/>
      </w:pPr>
      <w:rPr>
        <w:rFonts w:ascii="Wingdings" w:hAnsi="Wingdings" w:hint="default"/>
      </w:rPr>
    </w:lvl>
    <w:lvl w:ilvl="6" w:tplc="C44E5B02" w:tentative="1">
      <w:start w:val="1"/>
      <w:numFmt w:val="bullet"/>
      <w:lvlText w:val=""/>
      <w:lvlJc w:val="left"/>
      <w:pPr>
        <w:tabs>
          <w:tab w:val="num" w:pos="5040"/>
        </w:tabs>
        <w:ind w:left="5040" w:hanging="360"/>
      </w:pPr>
      <w:rPr>
        <w:rFonts w:ascii="Wingdings" w:hAnsi="Wingdings" w:hint="default"/>
      </w:rPr>
    </w:lvl>
    <w:lvl w:ilvl="7" w:tplc="C88A01AA" w:tentative="1">
      <w:start w:val="1"/>
      <w:numFmt w:val="bullet"/>
      <w:lvlText w:val=""/>
      <w:lvlJc w:val="left"/>
      <w:pPr>
        <w:tabs>
          <w:tab w:val="num" w:pos="5760"/>
        </w:tabs>
        <w:ind w:left="5760" w:hanging="360"/>
      </w:pPr>
      <w:rPr>
        <w:rFonts w:ascii="Wingdings" w:hAnsi="Wingdings" w:hint="default"/>
      </w:rPr>
    </w:lvl>
    <w:lvl w:ilvl="8" w:tplc="55D07EF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9" w15:restartNumberingAfterBreak="0">
    <w:nsid w:val="51200365"/>
    <w:multiLevelType w:val="multilevel"/>
    <w:tmpl w:val="4628D61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bullet"/>
      <w:pStyle w:val="Heading4"/>
      <w:lvlText w:val=""/>
      <w:lvlJc w:val="left"/>
      <w:pPr>
        <w:tabs>
          <w:tab w:val="num" w:pos="2880"/>
        </w:tabs>
        <w:ind w:left="2880" w:hanging="1080"/>
      </w:pPr>
      <w:rPr>
        <w:rFonts w:ascii="Symbol" w:hAnsi="Symbol"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7258E5"/>
    <w:multiLevelType w:val="hybridMultilevel"/>
    <w:tmpl w:val="2ED065C4"/>
    <w:lvl w:ilvl="0" w:tplc="12FCA08A">
      <w:start w:val="1"/>
      <w:numFmt w:val="bullet"/>
      <w:lvlText w:val=""/>
      <w:lvlJc w:val="left"/>
      <w:pPr>
        <w:tabs>
          <w:tab w:val="num" w:pos="1332"/>
        </w:tabs>
        <w:ind w:left="1332" w:hanging="360"/>
      </w:pPr>
      <w:rPr>
        <w:rFonts w:ascii="Symbol" w:hAnsi="Symbol" w:hint="default"/>
      </w:rPr>
    </w:lvl>
    <w:lvl w:ilvl="1" w:tplc="4592515E" w:tentative="1">
      <w:start w:val="1"/>
      <w:numFmt w:val="bullet"/>
      <w:lvlText w:val="o"/>
      <w:lvlJc w:val="left"/>
      <w:pPr>
        <w:tabs>
          <w:tab w:val="num" w:pos="2052"/>
        </w:tabs>
        <w:ind w:left="2052" w:hanging="360"/>
      </w:pPr>
      <w:rPr>
        <w:rFonts w:ascii="Courier New" w:hAnsi="Courier New" w:hint="default"/>
      </w:rPr>
    </w:lvl>
    <w:lvl w:ilvl="2" w:tplc="DABC138A" w:tentative="1">
      <w:start w:val="1"/>
      <w:numFmt w:val="bullet"/>
      <w:lvlText w:val=""/>
      <w:lvlJc w:val="left"/>
      <w:pPr>
        <w:tabs>
          <w:tab w:val="num" w:pos="2772"/>
        </w:tabs>
        <w:ind w:left="2772" w:hanging="360"/>
      </w:pPr>
      <w:rPr>
        <w:rFonts w:ascii="Wingdings" w:hAnsi="Wingdings" w:hint="default"/>
      </w:rPr>
    </w:lvl>
    <w:lvl w:ilvl="3" w:tplc="D5BACF3E" w:tentative="1">
      <w:start w:val="1"/>
      <w:numFmt w:val="bullet"/>
      <w:lvlText w:val=""/>
      <w:lvlJc w:val="left"/>
      <w:pPr>
        <w:tabs>
          <w:tab w:val="num" w:pos="3492"/>
        </w:tabs>
        <w:ind w:left="3492" w:hanging="360"/>
      </w:pPr>
      <w:rPr>
        <w:rFonts w:ascii="Symbol" w:hAnsi="Symbol" w:hint="default"/>
      </w:rPr>
    </w:lvl>
    <w:lvl w:ilvl="4" w:tplc="08AE41E6" w:tentative="1">
      <w:start w:val="1"/>
      <w:numFmt w:val="bullet"/>
      <w:lvlText w:val="o"/>
      <w:lvlJc w:val="left"/>
      <w:pPr>
        <w:tabs>
          <w:tab w:val="num" w:pos="4212"/>
        </w:tabs>
        <w:ind w:left="4212" w:hanging="360"/>
      </w:pPr>
      <w:rPr>
        <w:rFonts w:ascii="Courier New" w:hAnsi="Courier New" w:hint="default"/>
      </w:rPr>
    </w:lvl>
    <w:lvl w:ilvl="5" w:tplc="63DEDBD0" w:tentative="1">
      <w:start w:val="1"/>
      <w:numFmt w:val="bullet"/>
      <w:lvlText w:val=""/>
      <w:lvlJc w:val="left"/>
      <w:pPr>
        <w:tabs>
          <w:tab w:val="num" w:pos="4932"/>
        </w:tabs>
        <w:ind w:left="4932" w:hanging="360"/>
      </w:pPr>
      <w:rPr>
        <w:rFonts w:ascii="Wingdings" w:hAnsi="Wingdings" w:hint="default"/>
      </w:rPr>
    </w:lvl>
    <w:lvl w:ilvl="6" w:tplc="4BF444CA" w:tentative="1">
      <w:start w:val="1"/>
      <w:numFmt w:val="bullet"/>
      <w:lvlText w:val=""/>
      <w:lvlJc w:val="left"/>
      <w:pPr>
        <w:tabs>
          <w:tab w:val="num" w:pos="5652"/>
        </w:tabs>
        <w:ind w:left="5652" w:hanging="360"/>
      </w:pPr>
      <w:rPr>
        <w:rFonts w:ascii="Symbol" w:hAnsi="Symbol" w:hint="default"/>
      </w:rPr>
    </w:lvl>
    <w:lvl w:ilvl="7" w:tplc="5134C03C" w:tentative="1">
      <w:start w:val="1"/>
      <w:numFmt w:val="bullet"/>
      <w:lvlText w:val="o"/>
      <w:lvlJc w:val="left"/>
      <w:pPr>
        <w:tabs>
          <w:tab w:val="num" w:pos="6372"/>
        </w:tabs>
        <w:ind w:left="6372" w:hanging="360"/>
      </w:pPr>
      <w:rPr>
        <w:rFonts w:ascii="Courier New" w:hAnsi="Courier New" w:hint="default"/>
      </w:rPr>
    </w:lvl>
    <w:lvl w:ilvl="8" w:tplc="3FFE7DA2" w:tentative="1">
      <w:start w:val="1"/>
      <w:numFmt w:val="bullet"/>
      <w:lvlText w:val=""/>
      <w:lvlJc w:val="left"/>
      <w:pPr>
        <w:tabs>
          <w:tab w:val="num" w:pos="7092"/>
        </w:tabs>
        <w:ind w:left="7092" w:hanging="360"/>
      </w:pPr>
      <w:rPr>
        <w:rFonts w:ascii="Wingdings" w:hAnsi="Wingdings" w:hint="default"/>
      </w:rPr>
    </w:lvl>
  </w:abstractNum>
  <w:abstractNum w:abstractNumId="31" w15:restartNumberingAfterBreak="0">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8EA15DA"/>
    <w:multiLevelType w:val="multilevel"/>
    <w:tmpl w:val="BB38CE70"/>
    <w:styleLink w:val="BulletsBlue"/>
    <w:lvl w:ilvl="0">
      <w:start w:val="1"/>
      <w:numFmt w:val="bullet"/>
      <w:lvlText w:val=""/>
      <w:lvlJc w:val="left"/>
      <w:pPr>
        <w:tabs>
          <w:tab w:val="num" w:pos="284"/>
        </w:tabs>
        <w:ind w:left="851" w:hanging="567"/>
      </w:pPr>
      <w:rPr>
        <w:rFonts w:ascii="Symbol" w:hAnsi="Symbol" w:hint="default"/>
        <w:color w:val="005C96"/>
      </w:rPr>
    </w:lvl>
    <w:lvl w:ilvl="1">
      <w:start w:val="1"/>
      <w:numFmt w:val="bullet"/>
      <w:lvlText w:val=""/>
      <w:lvlJc w:val="left"/>
      <w:pPr>
        <w:tabs>
          <w:tab w:val="num" w:pos="284"/>
        </w:tabs>
        <w:ind w:left="1418" w:hanging="567"/>
      </w:pPr>
      <w:rPr>
        <w:rFonts w:ascii="Symbol" w:hAnsi="Symbol" w:hint="default"/>
        <w:color w:val="005C96"/>
      </w:rPr>
    </w:lvl>
    <w:lvl w:ilvl="2">
      <w:start w:val="1"/>
      <w:numFmt w:val="bullet"/>
      <w:lvlText w:val=""/>
      <w:lvlJc w:val="left"/>
      <w:pPr>
        <w:tabs>
          <w:tab w:val="num" w:pos="284"/>
        </w:tabs>
        <w:ind w:left="1985" w:hanging="567"/>
      </w:pPr>
      <w:rPr>
        <w:rFonts w:ascii="Symbol" w:hAnsi="Symbol" w:hint="default"/>
        <w:color w:val="005C96"/>
      </w:rPr>
    </w:lvl>
    <w:lvl w:ilvl="3">
      <w:start w:val="1"/>
      <w:numFmt w:val="bullet"/>
      <w:lvlText w:val=""/>
      <w:lvlJc w:val="left"/>
      <w:pPr>
        <w:tabs>
          <w:tab w:val="num" w:pos="284"/>
        </w:tabs>
        <w:ind w:left="2552" w:hanging="567"/>
      </w:pPr>
      <w:rPr>
        <w:rFonts w:ascii="Symbol" w:hAnsi="Symbol" w:hint="default"/>
        <w:color w:val="005C96"/>
      </w:rPr>
    </w:lvl>
    <w:lvl w:ilvl="4">
      <w:start w:val="1"/>
      <w:numFmt w:val="bullet"/>
      <w:lvlText w:val=""/>
      <w:lvlJc w:val="left"/>
      <w:pPr>
        <w:tabs>
          <w:tab w:val="num" w:pos="284"/>
        </w:tabs>
        <w:ind w:left="3119" w:hanging="567"/>
      </w:pPr>
      <w:rPr>
        <w:rFonts w:ascii="Symbol" w:hAnsi="Symbol" w:hint="default"/>
        <w:color w:val="005C96"/>
      </w:rPr>
    </w:lvl>
    <w:lvl w:ilvl="5">
      <w:start w:val="1"/>
      <w:numFmt w:val="bullet"/>
      <w:lvlText w:val=""/>
      <w:lvlJc w:val="left"/>
      <w:pPr>
        <w:tabs>
          <w:tab w:val="num" w:pos="284"/>
        </w:tabs>
        <w:ind w:left="3686" w:hanging="567"/>
      </w:pPr>
      <w:rPr>
        <w:rFonts w:ascii="Symbol" w:hAnsi="Symbol" w:hint="default"/>
        <w:color w:val="005C96"/>
      </w:rPr>
    </w:lvl>
    <w:lvl w:ilvl="6">
      <w:start w:val="1"/>
      <w:numFmt w:val="bullet"/>
      <w:lvlText w:val=""/>
      <w:lvlJc w:val="left"/>
      <w:pPr>
        <w:tabs>
          <w:tab w:val="num" w:pos="284"/>
        </w:tabs>
        <w:ind w:left="4253" w:hanging="567"/>
      </w:pPr>
      <w:rPr>
        <w:rFonts w:ascii="Symbol" w:hAnsi="Symbol" w:hint="default"/>
        <w:color w:val="005C96"/>
      </w:rPr>
    </w:lvl>
    <w:lvl w:ilvl="7">
      <w:start w:val="1"/>
      <w:numFmt w:val="bullet"/>
      <w:lvlText w:val=""/>
      <w:lvlJc w:val="left"/>
      <w:pPr>
        <w:tabs>
          <w:tab w:val="num" w:pos="284"/>
        </w:tabs>
        <w:ind w:left="4820" w:hanging="567"/>
      </w:pPr>
      <w:rPr>
        <w:rFonts w:ascii="Symbol" w:hAnsi="Symbol" w:hint="default"/>
        <w:color w:val="005C96"/>
      </w:rPr>
    </w:lvl>
    <w:lvl w:ilvl="8">
      <w:start w:val="1"/>
      <w:numFmt w:val="bullet"/>
      <w:lvlText w:val=""/>
      <w:lvlJc w:val="left"/>
      <w:pPr>
        <w:tabs>
          <w:tab w:val="num" w:pos="284"/>
        </w:tabs>
        <w:ind w:left="5387" w:hanging="567"/>
      </w:pPr>
      <w:rPr>
        <w:rFonts w:ascii="Symbol" w:hAnsi="Symbol" w:hint="default"/>
        <w:color w:val="005C96"/>
      </w:rPr>
    </w:lvl>
  </w:abstractNum>
  <w:abstractNum w:abstractNumId="36" w15:restartNumberingAfterBreak="0">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7" w15:restartNumberingAfterBreak="0">
    <w:nsid w:val="73EC686F"/>
    <w:multiLevelType w:val="hybridMultilevel"/>
    <w:tmpl w:val="F37A33AE"/>
    <w:lvl w:ilvl="0" w:tplc="784C5A9E">
      <w:start w:val="1"/>
      <w:numFmt w:val="decimal"/>
      <w:pStyle w:val="MainTextNumbered"/>
      <w:lvlText w:val="%1."/>
      <w:lvlJc w:val="left"/>
      <w:pPr>
        <w:tabs>
          <w:tab w:val="num" w:pos="1131"/>
        </w:tabs>
        <w:ind w:left="1131" w:hanging="774"/>
      </w:pPr>
      <w:rPr>
        <w:rFonts w:ascii="Arial" w:hAnsi="Arial" w:hint="default"/>
        <w:b/>
        <w:i w:val="0"/>
        <w:color w:val="00716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965273"/>
    <w:multiLevelType w:val="hybridMultilevel"/>
    <w:tmpl w:val="8BAEFE12"/>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C634561"/>
    <w:multiLevelType w:val="multilevel"/>
    <w:tmpl w:val="BDB6761C"/>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862"/>
        </w:tabs>
        <w:ind w:left="862"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6"/>
  </w:num>
  <w:num w:numId="2">
    <w:abstractNumId w:val="17"/>
  </w:num>
  <w:num w:numId="3">
    <w:abstractNumId w:val="18"/>
  </w:num>
  <w:num w:numId="4">
    <w:abstractNumId w:val="5"/>
  </w:num>
  <w:num w:numId="5">
    <w:abstractNumId w:val="27"/>
  </w:num>
  <w:num w:numId="6">
    <w:abstractNumId w:val="20"/>
  </w:num>
  <w:num w:numId="7">
    <w:abstractNumId w:val="15"/>
  </w:num>
  <w:num w:numId="8">
    <w:abstractNumId w:val="4"/>
  </w:num>
  <w:num w:numId="9">
    <w:abstractNumId w:val="3"/>
  </w:num>
  <w:num w:numId="10">
    <w:abstractNumId w:val="2"/>
  </w:num>
  <w:num w:numId="11">
    <w:abstractNumId w:val="1"/>
  </w:num>
  <w:num w:numId="12">
    <w:abstractNumId w:val="0"/>
  </w:num>
  <w:num w:numId="13">
    <w:abstractNumId w:val="39"/>
  </w:num>
  <w:num w:numId="14">
    <w:abstractNumId w:val="11"/>
  </w:num>
  <w:num w:numId="15">
    <w:abstractNumId w:val="34"/>
  </w:num>
  <w:num w:numId="16">
    <w:abstractNumId w:val="10"/>
  </w:num>
  <w:num w:numId="17">
    <w:abstractNumId w:val="23"/>
  </w:num>
  <w:num w:numId="18">
    <w:abstractNumId w:val="19"/>
  </w:num>
  <w:num w:numId="19">
    <w:abstractNumId w:val="32"/>
  </w:num>
  <w:num w:numId="20">
    <w:abstractNumId w:val="14"/>
  </w:num>
  <w:num w:numId="21">
    <w:abstractNumId w:val="31"/>
  </w:num>
  <w:num w:numId="22">
    <w:abstractNumId w:val="37"/>
  </w:num>
  <w:num w:numId="23">
    <w:abstractNumId w:val="13"/>
  </w:num>
  <w:num w:numId="24">
    <w:abstractNumId w:val="9"/>
  </w:num>
  <w:num w:numId="25">
    <w:abstractNumId w:val="35"/>
  </w:num>
  <w:num w:numId="26">
    <w:abstractNumId w:val="29"/>
  </w:num>
  <w:num w:numId="27">
    <w:abstractNumId w:val="21"/>
  </w:num>
  <w:num w:numId="28">
    <w:abstractNumId w:val="40"/>
  </w:num>
  <w:num w:numId="29">
    <w:abstractNumId w:val="30"/>
  </w:num>
  <w:num w:numId="30">
    <w:abstractNumId w:val="38"/>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 w:numId="36">
    <w:abstractNumId w:val="29"/>
  </w:num>
  <w:num w:numId="37">
    <w:abstractNumId w:val="29"/>
  </w:num>
  <w:num w:numId="38">
    <w:abstractNumId w:val="16"/>
  </w:num>
  <w:num w:numId="39">
    <w:abstractNumId w:val="25"/>
  </w:num>
  <w:num w:numId="40">
    <w:abstractNumId w:val="22"/>
  </w:num>
  <w:num w:numId="41">
    <w:abstractNumId w:val="26"/>
  </w:num>
  <w:num w:numId="42">
    <w:abstractNumId w:val="7"/>
  </w:num>
  <w:num w:numId="43">
    <w:abstractNumId w:val="24"/>
  </w:num>
  <w:num w:numId="44">
    <w:abstractNumId w:val="29"/>
  </w:num>
  <w:num w:numId="45">
    <w:abstractNumId w:val="29"/>
  </w:num>
  <w:num w:numId="46">
    <w:abstractNumId w:val="29"/>
  </w:num>
  <w:num w:numId="47">
    <w:abstractNumId w:val="29"/>
  </w:num>
  <w:num w:numId="48">
    <w:abstractNumId w:val="29"/>
  </w:num>
  <w:num w:numId="49">
    <w:abstractNumId w:val="29"/>
  </w:num>
  <w:num w:numId="50">
    <w:abstractNumId w:val="8"/>
  </w:num>
  <w:num w:numId="51">
    <w:abstractNumId w:val="29"/>
  </w:num>
  <w:num w:numId="52">
    <w:abstractNumId w:val="29"/>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5D9"/>
    <w:rsid w:val="00004DDC"/>
    <w:rsid w:val="0000639C"/>
    <w:rsid w:val="000067FA"/>
    <w:rsid w:val="00007A30"/>
    <w:rsid w:val="000110CC"/>
    <w:rsid w:val="00011988"/>
    <w:rsid w:val="00012987"/>
    <w:rsid w:val="0001386E"/>
    <w:rsid w:val="00014A44"/>
    <w:rsid w:val="00016F60"/>
    <w:rsid w:val="00020611"/>
    <w:rsid w:val="0002117B"/>
    <w:rsid w:val="00022304"/>
    <w:rsid w:val="0002409B"/>
    <w:rsid w:val="00024B2F"/>
    <w:rsid w:val="00025229"/>
    <w:rsid w:val="00026CBD"/>
    <w:rsid w:val="00026E28"/>
    <w:rsid w:val="00027C05"/>
    <w:rsid w:val="000318CA"/>
    <w:rsid w:val="0003289F"/>
    <w:rsid w:val="00035A45"/>
    <w:rsid w:val="00037CB6"/>
    <w:rsid w:val="00040A60"/>
    <w:rsid w:val="000440D2"/>
    <w:rsid w:val="000459DD"/>
    <w:rsid w:val="000464C0"/>
    <w:rsid w:val="000507E9"/>
    <w:rsid w:val="00051F62"/>
    <w:rsid w:val="00052A65"/>
    <w:rsid w:val="0005414E"/>
    <w:rsid w:val="000541C6"/>
    <w:rsid w:val="00056F7F"/>
    <w:rsid w:val="00060D0E"/>
    <w:rsid w:val="00066D70"/>
    <w:rsid w:val="0007280F"/>
    <w:rsid w:val="000733A0"/>
    <w:rsid w:val="00074357"/>
    <w:rsid w:val="00074D97"/>
    <w:rsid w:val="000763EA"/>
    <w:rsid w:val="000812AE"/>
    <w:rsid w:val="0008330B"/>
    <w:rsid w:val="00084440"/>
    <w:rsid w:val="000875D9"/>
    <w:rsid w:val="00090D6B"/>
    <w:rsid w:val="000910A7"/>
    <w:rsid w:val="00094E2D"/>
    <w:rsid w:val="00096E2F"/>
    <w:rsid w:val="00096F76"/>
    <w:rsid w:val="000A0C5F"/>
    <w:rsid w:val="000A0D22"/>
    <w:rsid w:val="000A1378"/>
    <w:rsid w:val="000A440F"/>
    <w:rsid w:val="000A5E95"/>
    <w:rsid w:val="000B1C66"/>
    <w:rsid w:val="000B29B2"/>
    <w:rsid w:val="000B5C9F"/>
    <w:rsid w:val="000C1C46"/>
    <w:rsid w:val="000C2484"/>
    <w:rsid w:val="000C2E05"/>
    <w:rsid w:val="000C4E60"/>
    <w:rsid w:val="000C4E66"/>
    <w:rsid w:val="000C5EC7"/>
    <w:rsid w:val="000C68BF"/>
    <w:rsid w:val="000C73A3"/>
    <w:rsid w:val="000C7B44"/>
    <w:rsid w:val="000C7C2B"/>
    <w:rsid w:val="000D07EF"/>
    <w:rsid w:val="000D5CB0"/>
    <w:rsid w:val="000D6401"/>
    <w:rsid w:val="000E3471"/>
    <w:rsid w:val="000E4C53"/>
    <w:rsid w:val="000E5AF9"/>
    <w:rsid w:val="000E60D4"/>
    <w:rsid w:val="000E6CD7"/>
    <w:rsid w:val="000F232D"/>
    <w:rsid w:val="000F3348"/>
    <w:rsid w:val="000F3500"/>
    <w:rsid w:val="000F3E1D"/>
    <w:rsid w:val="00100B77"/>
    <w:rsid w:val="00101626"/>
    <w:rsid w:val="001019A6"/>
    <w:rsid w:val="0010318E"/>
    <w:rsid w:val="0010453E"/>
    <w:rsid w:val="0010577C"/>
    <w:rsid w:val="00105FBC"/>
    <w:rsid w:val="00106AAD"/>
    <w:rsid w:val="001071C1"/>
    <w:rsid w:val="00110F67"/>
    <w:rsid w:val="00113459"/>
    <w:rsid w:val="001153FB"/>
    <w:rsid w:val="001173D2"/>
    <w:rsid w:val="001223EC"/>
    <w:rsid w:val="00123FAD"/>
    <w:rsid w:val="001245F5"/>
    <w:rsid w:val="001256D9"/>
    <w:rsid w:val="0012683D"/>
    <w:rsid w:val="001271F4"/>
    <w:rsid w:val="001310C5"/>
    <w:rsid w:val="001321F1"/>
    <w:rsid w:val="00133ADF"/>
    <w:rsid w:val="001345B2"/>
    <w:rsid w:val="00134C60"/>
    <w:rsid w:val="00135690"/>
    <w:rsid w:val="00135844"/>
    <w:rsid w:val="001368D7"/>
    <w:rsid w:val="00136BDD"/>
    <w:rsid w:val="00136D23"/>
    <w:rsid w:val="0013718C"/>
    <w:rsid w:val="00144867"/>
    <w:rsid w:val="00144F3B"/>
    <w:rsid w:val="00145725"/>
    <w:rsid w:val="00146178"/>
    <w:rsid w:val="001530F5"/>
    <w:rsid w:val="00153CB5"/>
    <w:rsid w:val="001541D4"/>
    <w:rsid w:val="00156231"/>
    <w:rsid w:val="0015696A"/>
    <w:rsid w:val="00156E2F"/>
    <w:rsid w:val="00157D99"/>
    <w:rsid w:val="001600AF"/>
    <w:rsid w:val="0016383C"/>
    <w:rsid w:val="00163E79"/>
    <w:rsid w:val="00166299"/>
    <w:rsid w:val="001671AC"/>
    <w:rsid w:val="0017225B"/>
    <w:rsid w:val="00173352"/>
    <w:rsid w:val="0017368C"/>
    <w:rsid w:val="001750B0"/>
    <w:rsid w:val="00176DF8"/>
    <w:rsid w:val="001772AE"/>
    <w:rsid w:val="00181D58"/>
    <w:rsid w:val="001836A2"/>
    <w:rsid w:val="00183EB0"/>
    <w:rsid w:val="00184673"/>
    <w:rsid w:val="001863E6"/>
    <w:rsid w:val="0018756A"/>
    <w:rsid w:val="001876E3"/>
    <w:rsid w:val="0019183C"/>
    <w:rsid w:val="00193746"/>
    <w:rsid w:val="001962E6"/>
    <w:rsid w:val="001A1780"/>
    <w:rsid w:val="001A3BBE"/>
    <w:rsid w:val="001A3C4D"/>
    <w:rsid w:val="001A6DE2"/>
    <w:rsid w:val="001A7AB1"/>
    <w:rsid w:val="001A7DD2"/>
    <w:rsid w:val="001B2EA8"/>
    <w:rsid w:val="001B38BD"/>
    <w:rsid w:val="001B3C1C"/>
    <w:rsid w:val="001B485F"/>
    <w:rsid w:val="001B4B79"/>
    <w:rsid w:val="001B52D8"/>
    <w:rsid w:val="001B5E92"/>
    <w:rsid w:val="001B7875"/>
    <w:rsid w:val="001C18A7"/>
    <w:rsid w:val="001C1F95"/>
    <w:rsid w:val="001C210F"/>
    <w:rsid w:val="001C3766"/>
    <w:rsid w:val="001C38C2"/>
    <w:rsid w:val="001C4CDC"/>
    <w:rsid w:val="001C609B"/>
    <w:rsid w:val="001C63F8"/>
    <w:rsid w:val="001D0473"/>
    <w:rsid w:val="001D1ADF"/>
    <w:rsid w:val="001D1CC2"/>
    <w:rsid w:val="001D3018"/>
    <w:rsid w:val="001D3D58"/>
    <w:rsid w:val="001D420C"/>
    <w:rsid w:val="001D54F2"/>
    <w:rsid w:val="001D6212"/>
    <w:rsid w:val="001E2477"/>
    <w:rsid w:val="001E378F"/>
    <w:rsid w:val="001E3BC9"/>
    <w:rsid w:val="001E49D6"/>
    <w:rsid w:val="001E5BAD"/>
    <w:rsid w:val="001E61AD"/>
    <w:rsid w:val="001F0B69"/>
    <w:rsid w:val="001F13E1"/>
    <w:rsid w:val="001F2926"/>
    <w:rsid w:val="001F2F1C"/>
    <w:rsid w:val="001F300D"/>
    <w:rsid w:val="001F3386"/>
    <w:rsid w:val="001F3B05"/>
    <w:rsid w:val="001F4B65"/>
    <w:rsid w:val="002012CB"/>
    <w:rsid w:val="002014DC"/>
    <w:rsid w:val="00202978"/>
    <w:rsid w:val="00204498"/>
    <w:rsid w:val="00204877"/>
    <w:rsid w:val="00205CD6"/>
    <w:rsid w:val="00206015"/>
    <w:rsid w:val="002068B4"/>
    <w:rsid w:val="002136EC"/>
    <w:rsid w:val="00215015"/>
    <w:rsid w:val="00215073"/>
    <w:rsid w:val="00217563"/>
    <w:rsid w:val="0022047E"/>
    <w:rsid w:val="002222F1"/>
    <w:rsid w:val="00222677"/>
    <w:rsid w:val="002229A8"/>
    <w:rsid w:val="002235BF"/>
    <w:rsid w:val="0022513D"/>
    <w:rsid w:val="00225865"/>
    <w:rsid w:val="0022592F"/>
    <w:rsid w:val="002262A5"/>
    <w:rsid w:val="002268D4"/>
    <w:rsid w:val="0022721A"/>
    <w:rsid w:val="00227460"/>
    <w:rsid w:val="00231B96"/>
    <w:rsid w:val="00234955"/>
    <w:rsid w:val="00235BE2"/>
    <w:rsid w:val="0024072E"/>
    <w:rsid w:val="00241853"/>
    <w:rsid w:val="00242332"/>
    <w:rsid w:val="00243547"/>
    <w:rsid w:val="00244C1B"/>
    <w:rsid w:val="00245175"/>
    <w:rsid w:val="00245342"/>
    <w:rsid w:val="00245B30"/>
    <w:rsid w:val="00246795"/>
    <w:rsid w:val="00246CAF"/>
    <w:rsid w:val="00247259"/>
    <w:rsid w:val="00250446"/>
    <w:rsid w:val="002510BA"/>
    <w:rsid w:val="0025698A"/>
    <w:rsid w:val="00257039"/>
    <w:rsid w:val="00257F38"/>
    <w:rsid w:val="002600C6"/>
    <w:rsid w:val="002608F4"/>
    <w:rsid w:val="0026119D"/>
    <w:rsid w:val="002630FA"/>
    <w:rsid w:val="002634FE"/>
    <w:rsid w:val="0027062E"/>
    <w:rsid w:val="00273518"/>
    <w:rsid w:val="00273AF5"/>
    <w:rsid w:val="00273C21"/>
    <w:rsid w:val="00274416"/>
    <w:rsid w:val="00275145"/>
    <w:rsid w:val="00275B97"/>
    <w:rsid w:val="00275C0E"/>
    <w:rsid w:val="00277524"/>
    <w:rsid w:val="002802B6"/>
    <w:rsid w:val="00280B5B"/>
    <w:rsid w:val="0028127A"/>
    <w:rsid w:val="00284039"/>
    <w:rsid w:val="002848C1"/>
    <w:rsid w:val="0028697F"/>
    <w:rsid w:val="00286F62"/>
    <w:rsid w:val="002876FE"/>
    <w:rsid w:val="00293E2C"/>
    <w:rsid w:val="002947B1"/>
    <w:rsid w:val="002975AF"/>
    <w:rsid w:val="002A08BF"/>
    <w:rsid w:val="002A23E8"/>
    <w:rsid w:val="002A2B05"/>
    <w:rsid w:val="002A3F5D"/>
    <w:rsid w:val="002A43CC"/>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C702A"/>
    <w:rsid w:val="002D2841"/>
    <w:rsid w:val="002D3A27"/>
    <w:rsid w:val="002E05A6"/>
    <w:rsid w:val="002E0DBC"/>
    <w:rsid w:val="002E15BA"/>
    <w:rsid w:val="002E5436"/>
    <w:rsid w:val="002E594B"/>
    <w:rsid w:val="002F13FD"/>
    <w:rsid w:val="002F1F7F"/>
    <w:rsid w:val="002F2785"/>
    <w:rsid w:val="002F2D0D"/>
    <w:rsid w:val="002F42F4"/>
    <w:rsid w:val="002F4D97"/>
    <w:rsid w:val="00301EFA"/>
    <w:rsid w:val="0030285B"/>
    <w:rsid w:val="00306A7A"/>
    <w:rsid w:val="0031004C"/>
    <w:rsid w:val="003104AA"/>
    <w:rsid w:val="00311429"/>
    <w:rsid w:val="00314691"/>
    <w:rsid w:val="00316D27"/>
    <w:rsid w:val="00323541"/>
    <w:rsid w:val="00323DAD"/>
    <w:rsid w:val="00323EAA"/>
    <w:rsid w:val="003255B1"/>
    <w:rsid w:val="00330C5C"/>
    <w:rsid w:val="003316AA"/>
    <w:rsid w:val="003341DC"/>
    <w:rsid w:val="00336059"/>
    <w:rsid w:val="0034369B"/>
    <w:rsid w:val="00344121"/>
    <w:rsid w:val="003443C7"/>
    <w:rsid w:val="00345870"/>
    <w:rsid w:val="00346A23"/>
    <w:rsid w:val="00347685"/>
    <w:rsid w:val="00347DB3"/>
    <w:rsid w:val="00353191"/>
    <w:rsid w:val="00353832"/>
    <w:rsid w:val="003550DB"/>
    <w:rsid w:val="00356FFB"/>
    <w:rsid w:val="00357E6F"/>
    <w:rsid w:val="003627B1"/>
    <w:rsid w:val="00363114"/>
    <w:rsid w:val="003631FE"/>
    <w:rsid w:val="00363D74"/>
    <w:rsid w:val="003642C5"/>
    <w:rsid w:val="003660F6"/>
    <w:rsid w:val="00366F85"/>
    <w:rsid w:val="003729F0"/>
    <w:rsid w:val="00373767"/>
    <w:rsid w:val="0037526E"/>
    <w:rsid w:val="00376922"/>
    <w:rsid w:val="00376FF7"/>
    <w:rsid w:val="00377576"/>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070D"/>
    <w:rsid w:val="003B4727"/>
    <w:rsid w:val="003B4B25"/>
    <w:rsid w:val="003B751E"/>
    <w:rsid w:val="003C1CB5"/>
    <w:rsid w:val="003C2C2A"/>
    <w:rsid w:val="003C4135"/>
    <w:rsid w:val="003C54C9"/>
    <w:rsid w:val="003D0A36"/>
    <w:rsid w:val="003D164F"/>
    <w:rsid w:val="003D19E2"/>
    <w:rsid w:val="003D1E1C"/>
    <w:rsid w:val="003D2039"/>
    <w:rsid w:val="003D2902"/>
    <w:rsid w:val="003D4366"/>
    <w:rsid w:val="003D4F07"/>
    <w:rsid w:val="003D6D0B"/>
    <w:rsid w:val="003E14A9"/>
    <w:rsid w:val="003E17EB"/>
    <w:rsid w:val="003F06FF"/>
    <w:rsid w:val="003F0957"/>
    <w:rsid w:val="003F1C5D"/>
    <w:rsid w:val="003F68D6"/>
    <w:rsid w:val="00401F07"/>
    <w:rsid w:val="00402F0D"/>
    <w:rsid w:val="00404F9C"/>
    <w:rsid w:val="0040508D"/>
    <w:rsid w:val="00407320"/>
    <w:rsid w:val="00407DA2"/>
    <w:rsid w:val="00411D3D"/>
    <w:rsid w:val="004126C0"/>
    <w:rsid w:val="004128DA"/>
    <w:rsid w:val="00413A43"/>
    <w:rsid w:val="004147A7"/>
    <w:rsid w:val="00415016"/>
    <w:rsid w:val="00416045"/>
    <w:rsid w:val="00420198"/>
    <w:rsid w:val="00422823"/>
    <w:rsid w:val="00424D9C"/>
    <w:rsid w:val="0042602C"/>
    <w:rsid w:val="00426AB4"/>
    <w:rsid w:val="00426BB2"/>
    <w:rsid w:val="00427A64"/>
    <w:rsid w:val="0043067F"/>
    <w:rsid w:val="004324B4"/>
    <w:rsid w:val="00442EDE"/>
    <w:rsid w:val="00445D27"/>
    <w:rsid w:val="00446164"/>
    <w:rsid w:val="00447F11"/>
    <w:rsid w:val="00450BBD"/>
    <w:rsid w:val="00450F0B"/>
    <w:rsid w:val="0045279B"/>
    <w:rsid w:val="00453A5F"/>
    <w:rsid w:val="00453D4F"/>
    <w:rsid w:val="00453EE6"/>
    <w:rsid w:val="004604C5"/>
    <w:rsid w:val="00460E5D"/>
    <w:rsid w:val="0046136F"/>
    <w:rsid w:val="00461688"/>
    <w:rsid w:val="004625DD"/>
    <w:rsid w:val="0046511A"/>
    <w:rsid w:val="00466CA2"/>
    <w:rsid w:val="00470A2A"/>
    <w:rsid w:val="004748B2"/>
    <w:rsid w:val="0047584D"/>
    <w:rsid w:val="00476F39"/>
    <w:rsid w:val="004771C4"/>
    <w:rsid w:val="00480506"/>
    <w:rsid w:val="00480E50"/>
    <w:rsid w:val="004833D8"/>
    <w:rsid w:val="004900A1"/>
    <w:rsid w:val="004909B0"/>
    <w:rsid w:val="00494207"/>
    <w:rsid w:val="0049625F"/>
    <w:rsid w:val="004A1738"/>
    <w:rsid w:val="004A1958"/>
    <w:rsid w:val="004A225E"/>
    <w:rsid w:val="004A2949"/>
    <w:rsid w:val="004A2A99"/>
    <w:rsid w:val="004A2D0B"/>
    <w:rsid w:val="004A31F5"/>
    <w:rsid w:val="004A4371"/>
    <w:rsid w:val="004A53E1"/>
    <w:rsid w:val="004B30C9"/>
    <w:rsid w:val="004B4E34"/>
    <w:rsid w:val="004B5036"/>
    <w:rsid w:val="004B5E1A"/>
    <w:rsid w:val="004B6951"/>
    <w:rsid w:val="004C0636"/>
    <w:rsid w:val="004C1096"/>
    <w:rsid w:val="004C1460"/>
    <w:rsid w:val="004C252B"/>
    <w:rsid w:val="004C50CD"/>
    <w:rsid w:val="004C53C2"/>
    <w:rsid w:val="004C5B97"/>
    <w:rsid w:val="004C5C6B"/>
    <w:rsid w:val="004C63D6"/>
    <w:rsid w:val="004C74D1"/>
    <w:rsid w:val="004D0392"/>
    <w:rsid w:val="004D0A59"/>
    <w:rsid w:val="004D1EED"/>
    <w:rsid w:val="004D267E"/>
    <w:rsid w:val="004D2D01"/>
    <w:rsid w:val="004D34B9"/>
    <w:rsid w:val="004D4D43"/>
    <w:rsid w:val="004D5500"/>
    <w:rsid w:val="004E0FDB"/>
    <w:rsid w:val="004E1F9F"/>
    <w:rsid w:val="004E445C"/>
    <w:rsid w:val="004E5D15"/>
    <w:rsid w:val="004E6874"/>
    <w:rsid w:val="004E7D70"/>
    <w:rsid w:val="004F2229"/>
    <w:rsid w:val="004F24FD"/>
    <w:rsid w:val="004F2D68"/>
    <w:rsid w:val="004F4E7F"/>
    <w:rsid w:val="004F6B43"/>
    <w:rsid w:val="004F6EE0"/>
    <w:rsid w:val="0050062B"/>
    <w:rsid w:val="005009A0"/>
    <w:rsid w:val="00502279"/>
    <w:rsid w:val="00502DB6"/>
    <w:rsid w:val="0050537E"/>
    <w:rsid w:val="00505473"/>
    <w:rsid w:val="00505E57"/>
    <w:rsid w:val="0050766C"/>
    <w:rsid w:val="005121E9"/>
    <w:rsid w:val="005147FE"/>
    <w:rsid w:val="00515D51"/>
    <w:rsid w:val="00516D79"/>
    <w:rsid w:val="0051730D"/>
    <w:rsid w:val="00517904"/>
    <w:rsid w:val="00522AAC"/>
    <w:rsid w:val="00527040"/>
    <w:rsid w:val="00527E2E"/>
    <w:rsid w:val="00531360"/>
    <w:rsid w:val="0053220D"/>
    <w:rsid w:val="00533F76"/>
    <w:rsid w:val="005364E3"/>
    <w:rsid w:val="00541D02"/>
    <w:rsid w:val="0054536C"/>
    <w:rsid w:val="00545A13"/>
    <w:rsid w:val="00545E13"/>
    <w:rsid w:val="00547403"/>
    <w:rsid w:val="00554571"/>
    <w:rsid w:val="00554EA7"/>
    <w:rsid w:val="00561BB6"/>
    <w:rsid w:val="00564CCA"/>
    <w:rsid w:val="005713C4"/>
    <w:rsid w:val="00572952"/>
    <w:rsid w:val="005750D7"/>
    <w:rsid w:val="005750F5"/>
    <w:rsid w:val="005759DD"/>
    <w:rsid w:val="00576C34"/>
    <w:rsid w:val="005770EC"/>
    <w:rsid w:val="005779F3"/>
    <w:rsid w:val="005821EF"/>
    <w:rsid w:val="0058297A"/>
    <w:rsid w:val="0058409F"/>
    <w:rsid w:val="005854A5"/>
    <w:rsid w:val="00585D06"/>
    <w:rsid w:val="00586CC2"/>
    <w:rsid w:val="005924FF"/>
    <w:rsid w:val="00593CFF"/>
    <w:rsid w:val="00595C15"/>
    <w:rsid w:val="00597B02"/>
    <w:rsid w:val="005A03A2"/>
    <w:rsid w:val="005B0642"/>
    <w:rsid w:val="005B28B1"/>
    <w:rsid w:val="005B2BA5"/>
    <w:rsid w:val="005B310A"/>
    <w:rsid w:val="005B466A"/>
    <w:rsid w:val="005C084E"/>
    <w:rsid w:val="005C2951"/>
    <w:rsid w:val="005C3B95"/>
    <w:rsid w:val="005C6291"/>
    <w:rsid w:val="005C6503"/>
    <w:rsid w:val="005D2362"/>
    <w:rsid w:val="005D3D2D"/>
    <w:rsid w:val="005D4D48"/>
    <w:rsid w:val="005E2029"/>
    <w:rsid w:val="005E29A1"/>
    <w:rsid w:val="005E4205"/>
    <w:rsid w:val="005E433A"/>
    <w:rsid w:val="005E4793"/>
    <w:rsid w:val="005E4F6C"/>
    <w:rsid w:val="005E5DD9"/>
    <w:rsid w:val="005E7437"/>
    <w:rsid w:val="005E77ED"/>
    <w:rsid w:val="005E7C19"/>
    <w:rsid w:val="005F11AF"/>
    <w:rsid w:val="005F2516"/>
    <w:rsid w:val="005F2A14"/>
    <w:rsid w:val="005F2F66"/>
    <w:rsid w:val="005F6DE5"/>
    <w:rsid w:val="005F6E6D"/>
    <w:rsid w:val="005F79C0"/>
    <w:rsid w:val="00600D97"/>
    <w:rsid w:val="00600EA9"/>
    <w:rsid w:val="00601DFB"/>
    <w:rsid w:val="00605194"/>
    <w:rsid w:val="006054F0"/>
    <w:rsid w:val="006072D7"/>
    <w:rsid w:val="00607513"/>
    <w:rsid w:val="0061104D"/>
    <w:rsid w:val="00612C13"/>
    <w:rsid w:val="00613296"/>
    <w:rsid w:val="00613C61"/>
    <w:rsid w:val="00614D8F"/>
    <w:rsid w:val="00617599"/>
    <w:rsid w:val="0062413C"/>
    <w:rsid w:val="00627736"/>
    <w:rsid w:val="006278EE"/>
    <w:rsid w:val="00627B4B"/>
    <w:rsid w:val="0063134B"/>
    <w:rsid w:val="00632838"/>
    <w:rsid w:val="00635317"/>
    <w:rsid w:val="00636A5F"/>
    <w:rsid w:val="006373DB"/>
    <w:rsid w:val="00637754"/>
    <w:rsid w:val="00641ACD"/>
    <w:rsid w:val="0064354C"/>
    <w:rsid w:val="00643BA1"/>
    <w:rsid w:val="006455A0"/>
    <w:rsid w:val="006460C0"/>
    <w:rsid w:val="0064629E"/>
    <w:rsid w:val="00646B4C"/>
    <w:rsid w:val="00646D5D"/>
    <w:rsid w:val="006475A0"/>
    <w:rsid w:val="00650B3E"/>
    <w:rsid w:val="00652497"/>
    <w:rsid w:val="006531D2"/>
    <w:rsid w:val="00653D40"/>
    <w:rsid w:val="00654173"/>
    <w:rsid w:val="0065539D"/>
    <w:rsid w:val="00657DE2"/>
    <w:rsid w:val="006600A8"/>
    <w:rsid w:val="00663908"/>
    <w:rsid w:val="006641E1"/>
    <w:rsid w:val="006645BF"/>
    <w:rsid w:val="00667054"/>
    <w:rsid w:val="00667389"/>
    <w:rsid w:val="00671C2E"/>
    <w:rsid w:val="006741C9"/>
    <w:rsid w:val="0067524C"/>
    <w:rsid w:val="006754B9"/>
    <w:rsid w:val="00675883"/>
    <w:rsid w:val="006772C0"/>
    <w:rsid w:val="00680C72"/>
    <w:rsid w:val="00682503"/>
    <w:rsid w:val="00682677"/>
    <w:rsid w:val="00683380"/>
    <w:rsid w:val="006849F7"/>
    <w:rsid w:val="00684CF6"/>
    <w:rsid w:val="0068585D"/>
    <w:rsid w:val="0068678A"/>
    <w:rsid w:val="006868A6"/>
    <w:rsid w:val="006868CB"/>
    <w:rsid w:val="00686A68"/>
    <w:rsid w:val="0069053C"/>
    <w:rsid w:val="0069239F"/>
    <w:rsid w:val="00693308"/>
    <w:rsid w:val="006941EE"/>
    <w:rsid w:val="006A385C"/>
    <w:rsid w:val="006B1F15"/>
    <w:rsid w:val="006B32CD"/>
    <w:rsid w:val="006B3676"/>
    <w:rsid w:val="006B3C7B"/>
    <w:rsid w:val="006B4F77"/>
    <w:rsid w:val="006C0828"/>
    <w:rsid w:val="006C1417"/>
    <w:rsid w:val="006C2069"/>
    <w:rsid w:val="006C2FA6"/>
    <w:rsid w:val="006C3FE6"/>
    <w:rsid w:val="006C466F"/>
    <w:rsid w:val="006C7377"/>
    <w:rsid w:val="006D0B91"/>
    <w:rsid w:val="006D2324"/>
    <w:rsid w:val="006D3910"/>
    <w:rsid w:val="006D50D6"/>
    <w:rsid w:val="006D6196"/>
    <w:rsid w:val="006D64A7"/>
    <w:rsid w:val="006D730A"/>
    <w:rsid w:val="006D7362"/>
    <w:rsid w:val="006D7B28"/>
    <w:rsid w:val="006E28A2"/>
    <w:rsid w:val="006E3C51"/>
    <w:rsid w:val="006E5B51"/>
    <w:rsid w:val="006E5FFB"/>
    <w:rsid w:val="006E66C0"/>
    <w:rsid w:val="006E7765"/>
    <w:rsid w:val="006F098A"/>
    <w:rsid w:val="006F0C06"/>
    <w:rsid w:val="006F490F"/>
    <w:rsid w:val="006F49A9"/>
    <w:rsid w:val="006F5B8A"/>
    <w:rsid w:val="006F629F"/>
    <w:rsid w:val="006F6878"/>
    <w:rsid w:val="006F6F85"/>
    <w:rsid w:val="007003CC"/>
    <w:rsid w:val="00700877"/>
    <w:rsid w:val="00702C1F"/>
    <w:rsid w:val="00704A4D"/>
    <w:rsid w:val="00706FCC"/>
    <w:rsid w:val="0071048A"/>
    <w:rsid w:val="007106EC"/>
    <w:rsid w:val="007110A9"/>
    <w:rsid w:val="00713995"/>
    <w:rsid w:val="007145F1"/>
    <w:rsid w:val="00714D3C"/>
    <w:rsid w:val="00715DB8"/>
    <w:rsid w:val="007160DB"/>
    <w:rsid w:val="007174CB"/>
    <w:rsid w:val="0072081F"/>
    <w:rsid w:val="007211C7"/>
    <w:rsid w:val="00724885"/>
    <w:rsid w:val="0072628F"/>
    <w:rsid w:val="007321C1"/>
    <w:rsid w:val="00733ACF"/>
    <w:rsid w:val="0073540C"/>
    <w:rsid w:val="00735D7F"/>
    <w:rsid w:val="007378D3"/>
    <w:rsid w:val="00740B2E"/>
    <w:rsid w:val="007435B9"/>
    <w:rsid w:val="00744E51"/>
    <w:rsid w:val="0075008F"/>
    <w:rsid w:val="00751907"/>
    <w:rsid w:val="0075444C"/>
    <w:rsid w:val="00755A73"/>
    <w:rsid w:val="00756064"/>
    <w:rsid w:val="00757DBE"/>
    <w:rsid w:val="00760E17"/>
    <w:rsid w:val="0076417D"/>
    <w:rsid w:val="007642C7"/>
    <w:rsid w:val="00764B11"/>
    <w:rsid w:val="0076746E"/>
    <w:rsid w:val="0077082E"/>
    <w:rsid w:val="007714CA"/>
    <w:rsid w:val="00772062"/>
    <w:rsid w:val="007723BF"/>
    <w:rsid w:val="007734F9"/>
    <w:rsid w:val="00773DF3"/>
    <w:rsid w:val="007742BD"/>
    <w:rsid w:val="0077722D"/>
    <w:rsid w:val="00780124"/>
    <w:rsid w:val="007801C3"/>
    <w:rsid w:val="0078132F"/>
    <w:rsid w:val="00781B53"/>
    <w:rsid w:val="00781F72"/>
    <w:rsid w:val="00782D5A"/>
    <w:rsid w:val="007838E0"/>
    <w:rsid w:val="00784548"/>
    <w:rsid w:val="00791568"/>
    <w:rsid w:val="007915BD"/>
    <w:rsid w:val="00792A76"/>
    <w:rsid w:val="00792F41"/>
    <w:rsid w:val="00793CFE"/>
    <w:rsid w:val="007947BA"/>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58C"/>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116"/>
    <w:rsid w:val="00802735"/>
    <w:rsid w:val="00804229"/>
    <w:rsid w:val="008042A5"/>
    <w:rsid w:val="0080626B"/>
    <w:rsid w:val="00806295"/>
    <w:rsid w:val="00811C30"/>
    <w:rsid w:val="008140DD"/>
    <w:rsid w:val="0081457C"/>
    <w:rsid w:val="00816ACC"/>
    <w:rsid w:val="0081723F"/>
    <w:rsid w:val="008175D5"/>
    <w:rsid w:val="00821734"/>
    <w:rsid w:val="008227FE"/>
    <w:rsid w:val="00825DD7"/>
    <w:rsid w:val="0082702F"/>
    <w:rsid w:val="00827E8F"/>
    <w:rsid w:val="00830EA9"/>
    <w:rsid w:val="0083303F"/>
    <w:rsid w:val="00833911"/>
    <w:rsid w:val="0083405F"/>
    <w:rsid w:val="0083566B"/>
    <w:rsid w:val="00836748"/>
    <w:rsid w:val="0083742E"/>
    <w:rsid w:val="00837A47"/>
    <w:rsid w:val="00842735"/>
    <w:rsid w:val="00843256"/>
    <w:rsid w:val="008433A5"/>
    <w:rsid w:val="00843CA8"/>
    <w:rsid w:val="00843FCC"/>
    <w:rsid w:val="00845A7D"/>
    <w:rsid w:val="00845DE9"/>
    <w:rsid w:val="00846256"/>
    <w:rsid w:val="00846B23"/>
    <w:rsid w:val="00847C33"/>
    <w:rsid w:val="008519A1"/>
    <w:rsid w:val="0085331D"/>
    <w:rsid w:val="00854513"/>
    <w:rsid w:val="00854DF5"/>
    <w:rsid w:val="008556F2"/>
    <w:rsid w:val="0085647A"/>
    <w:rsid w:val="00856E6C"/>
    <w:rsid w:val="00856EEB"/>
    <w:rsid w:val="00861D08"/>
    <w:rsid w:val="00862C72"/>
    <w:rsid w:val="00862D7D"/>
    <w:rsid w:val="00862E1D"/>
    <w:rsid w:val="008633FF"/>
    <w:rsid w:val="008659C2"/>
    <w:rsid w:val="008709F7"/>
    <w:rsid w:val="00872E76"/>
    <w:rsid w:val="008736D5"/>
    <w:rsid w:val="00873E83"/>
    <w:rsid w:val="0087642E"/>
    <w:rsid w:val="00877AA1"/>
    <w:rsid w:val="0088161D"/>
    <w:rsid w:val="00882465"/>
    <w:rsid w:val="00885A0A"/>
    <w:rsid w:val="00890886"/>
    <w:rsid w:val="00890BEA"/>
    <w:rsid w:val="008916A4"/>
    <w:rsid w:val="0089240E"/>
    <w:rsid w:val="00893BF5"/>
    <w:rsid w:val="00896FCC"/>
    <w:rsid w:val="008A17B5"/>
    <w:rsid w:val="008A20B1"/>
    <w:rsid w:val="008A2C8D"/>
    <w:rsid w:val="008A3F1A"/>
    <w:rsid w:val="008A464C"/>
    <w:rsid w:val="008A5EAC"/>
    <w:rsid w:val="008A74AE"/>
    <w:rsid w:val="008A7C5C"/>
    <w:rsid w:val="008B2760"/>
    <w:rsid w:val="008B3DC8"/>
    <w:rsid w:val="008B4EC5"/>
    <w:rsid w:val="008B5210"/>
    <w:rsid w:val="008B58C5"/>
    <w:rsid w:val="008B7859"/>
    <w:rsid w:val="008C05F1"/>
    <w:rsid w:val="008C218B"/>
    <w:rsid w:val="008C59EE"/>
    <w:rsid w:val="008C6917"/>
    <w:rsid w:val="008C6DD8"/>
    <w:rsid w:val="008D01FD"/>
    <w:rsid w:val="008D17C0"/>
    <w:rsid w:val="008D1AFC"/>
    <w:rsid w:val="008D1F53"/>
    <w:rsid w:val="008D2466"/>
    <w:rsid w:val="008D28A6"/>
    <w:rsid w:val="008D2A86"/>
    <w:rsid w:val="008D52B0"/>
    <w:rsid w:val="008D66D4"/>
    <w:rsid w:val="008D7794"/>
    <w:rsid w:val="008E0B8A"/>
    <w:rsid w:val="008E15E6"/>
    <w:rsid w:val="008E378F"/>
    <w:rsid w:val="008E4F1F"/>
    <w:rsid w:val="008E6D8C"/>
    <w:rsid w:val="008E7D6B"/>
    <w:rsid w:val="008F0B3A"/>
    <w:rsid w:val="008F0B5B"/>
    <w:rsid w:val="008F0F5B"/>
    <w:rsid w:val="008F23D8"/>
    <w:rsid w:val="008F48B8"/>
    <w:rsid w:val="008F7730"/>
    <w:rsid w:val="00900BFA"/>
    <w:rsid w:val="00900E71"/>
    <w:rsid w:val="00901898"/>
    <w:rsid w:val="009021F5"/>
    <w:rsid w:val="009024C9"/>
    <w:rsid w:val="0090447A"/>
    <w:rsid w:val="00905BFB"/>
    <w:rsid w:val="009064EA"/>
    <w:rsid w:val="009066E0"/>
    <w:rsid w:val="00910C56"/>
    <w:rsid w:val="00911C93"/>
    <w:rsid w:val="00912B1E"/>
    <w:rsid w:val="0091531E"/>
    <w:rsid w:val="00915583"/>
    <w:rsid w:val="00915913"/>
    <w:rsid w:val="009220A8"/>
    <w:rsid w:val="0092249B"/>
    <w:rsid w:val="00922600"/>
    <w:rsid w:val="00922BC1"/>
    <w:rsid w:val="00923A8C"/>
    <w:rsid w:val="00923ACC"/>
    <w:rsid w:val="00925668"/>
    <w:rsid w:val="00926AFD"/>
    <w:rsid w:val="00931BBD"/>
    <w:rsid w:val="00932346"/>
    <w:rsid w:val="00932D6C"/>
    <w:rsid w:val="00934359"/>
    <w:rsid w:val="00937E14"/>
    <w:rsid w:val="00941019"/>
    <w:rsid w:val="009448C5"/>
    <w:rsid w:val="0094512F"/>
    <w:rsid w:val="0094527C"/>
    <w:rsid w:val="0094613B"/>
    <w:rsid w:val="00951437"/>
    <w:rsid w:val="00951FEC"/>
    <w:rsid w:val="00952576"/>
    <w:rsid w:val="009572E2"/>
    <w:rsid w:val="009640C0"/>
    <w:rsid w:val="009644B5"/>
    <w:rsid w:val="00964906"/>
    <w:rsid w:val="0096553E"/>
    <w:rsid w:val="00965F55"/>
    <w:rsid w:val="0096778A"/>
    <w:rsid w:val="00967EDD"/>
    <w:rsid w:val="00970943"/>
    <w:rsid w:val="00970C86"/>
    <w:rsid w:val="00971A11"/>
    <w:rsid w:val="009738CD"/>
    <w:rsid w:val="0097525F"/>
    <w:rsid w:val="009758F3"/>
    <w:rsid w:val="00976E03"/>
    <w:rsid w:val="0097705B"/>
    <w:rsid w:val="00980A18"/>
    <w:rsid w:val="0098237E"/>
    <w:rsid w:val="00983396"/>
    <w:rsid w:val="00983AEF"/>
    <w:rsid w:val="00985750"/>
    <w:rsid w:val="00986DDB"/>
    <w:rsid w:val="00987F4F"/>
    <w:rsid w:val="00993750"/>
    <w:rsid w:val="00993DDA"/>
    <w:rsid w:val="00995864"/>
    <w:rsid w:val="00995C8D"/>
    <w:rsid w:val="009968BF"/>
    <w:rsid w:val="00996944"/>
    <w:rsid w:val="00997A9A"/>
    <w:rsid w:val="009A041A"/>
    <w:rsid w:val="009A0DA6"/>
    <w:rsid w:val="009A28B5"/>
    <w:rsid w:val="009A3183"/>
    <w:rsid w:val="009A3653"/>
    <w:rsid w:val="009A37CD"/>
    <w:rsid w:val="009B0A14"/>
    <w:rsid w:val="009B0E63"/>
    <w:rsid w:val="009B2117"/>
    <w:rsid w:val="009B25CF"/>
    <w:rsid w:val="009B308B"/>
    <w:rsid w:val="009C2B62"/>
    <w:rsid w:val="009C313B"/>
    <w:rsid w:val="009C3578"/>
    <w:rsid w:val="009C3DAF"/>
    <w:rsid w:val="009D08E6"/>
    <w:rsid w:val="009D12CD"/>
    <w:rsid w:val="009D29AF"/>
    <w:rsid w:val="009D568D"/>
    <w:rsid w:val="009D7801"/>
    <w:rsid w:val="009E07C2"/>
    <w:rsid w:val="009E2289"/>
    <w:rsid w:val="009E22EF"/>
    <w:rsid w:val="009E38B3"/>
    <w:rsid w:val="009E4369"/>
    <w:rsid w:val="009E46E8"/>
    <w:rsid w:val="009E7CA6"/>
    <w:rsid w:val="009F0DAB"/>
    <w:rsid w:val="009F190B"/>
    <w:rsid w:val="009F2942"/>
    <w:rsid w:val="009F6433"/>
    <w:rsid w:val="009F7B8F"/>
    <w:rsid w:val="00A02159"/>
    <w:rsid w:val="00A028E8"/>
    <w:rsid w:val="00A03D60"/>
    <w:rsid w:val="00A04242"/>
    <w:rsid w:val="00A04630"/>
    <w:rsid w:val="00A04930"/>
    <w:rsid w:val="00A055F2"/>
    <w:rsid w:val="00A06B86"/>
    <w:rsid w:val="00A06EEA"/>
    <w:rsid w:val="00A07797"/>
    <w:rsid w:val="00A07BA2"/>
    <w:rsid w:val="00A11943"/>
    <w:rsid w:val="00A126CF"/>
    <w:rsid w:val="00A13177"/>
    <w:rsid w:val="00A150ED"/>
    <w:rsid w:val="00A163C2"/>
    <w:rsid w:val="00A203DA"/>
    <w:rsid w:val="00A2190A"/>
    <w:rsid w:val="00A23BE3"/>
    <w:rsid w:val="00A26DB5"/>
    <w:rsid w:val="00A3180D"/>
    <w:rsid w:val="00A32C12"/>
    <w:rsid w:val="00A33F0B"/>
    <w:rsid w:val="00A3630D"/>
    <w:rsid w:val="00A363DA"/>
    <w:rsid w:val="00A36F82"/>
    <w:rsid w:val="00A37384"/>
    <w:rsid w:val="00A4055F"/>
    <w:rsid w:val="00A413AE"/>
    <w:rsid w:val="00A425FC"/>
    <w:rsid w:val="00A46AE8"/>
    <w:rsid w:val="00A50DAC"/>
    <w:rsid w:val="00A51781"/>
    <w:rsid w:val="00A520BB"/>
    <w:rsid w:val="00A53C90"/>
    <w:rsid w:val="00A544DF"/>
    <w:rsid w:val="00A54C8F"/>
    <w:rsid w:val="00A5594A"/>
    <w:rsid w:val="00A57019"/>
    <w:rsid w:val="00A57890"/>
    <w:rsid w:val="00A60D33"/>
    <w:rsid w:val="00A610F7"/>
    <w:rsid w:val="00A61473"/>
    <w:rsid w:val="00A6238E"/>
    <w:rsid w:val="00A63F3F"/>
    <w:rsid w:val="00A646DE"/>
    <w:rsid w:val="00A72352"/>
    <w:rsid w:val="00A73E58"/>
    <w:rsid w:val="00A74A55"/>
    <w:rsid w:val="00A81243"/>
    <w:rsid w:val="00A845EC"/>
    <w:rsid w:val="00A852B4"/>
    <w:rsid w:val="00A90772"/>
    <w:rsid w:val="00A9295D"/>
    <w:rsid w:val="00A949A8"/>
    <w:rsid w:val="00A959B8"/>
    <w:rsid w:val="00A95BF2"/>
    <w:rsid w:val="00A9628B"/>
    <w:rsid w:val="00A96390"/>
    <w:rsid w:val="00A967E2"/>
    <w:rsid w:val="00AA196D"/>
    <w:rsid w:val="00AA220C"/>
    <w:rsid w:val="00AA31FA"/>
    <w:rsid w:val="00AA341B"/>
    <w:rsid w:val="00AA4F8E"/>
    <w:rsid w:val="00AA69AE"/>
    <w:rsid w:val="00AA7115"/>
    <w:rsid w:val="00AB0220"/>
    <w:rsid w:val="00AB1D5F"/>
    <w:rsid w:val="00AB262A"/>
    <w:rsid w:val="00AB4B48"/>
    <w:rsid w:val="00AB4FFF"/>
    <w:rsid w:val="00AB55DE"/>
    <w:rsid w:val="00AB656C"/>
    <w:rsid w:val="00AB66B3"/>
    <w:rsid w:val="00AB6CFB"/>
    <w:rsid w:val="00AC28DE"/>
    <w:rsid w:val="00AC4A36"/>
    <w:rsid w:val="00AC58B8"/>
    <w:rsid w:val="00AC6A1B"/>
    <w:rsid w:val="00AC6CBD"/>
    <w:rsid w:val="00AD047E"/>
    <w:rsid w:val="00AD5F2B"/>
    <w:rsid w:val="00AD6C7F"/>
    <w:rsid w:val="00AD7C47"/>
    <w:rsid w:val="00AE02A1"/>
    <w:rsid w:val="00AE0361"/>
    <w:rsid w:val="00AE169A"/>
    <w:rsid w:val="00AE1C64"/>
    <w:rsid w:val="00AE2742"/>
    <w:rsid w:val="00AE36E5"/>
    <w:rsid w:val="00AE599F"/>
    <w:rsid w:val="00AE5B00"/>
    <w:rsid w:val="00AF22C4"/>
    <w:rsid w:val="00AF404C"/>
    <w:rsid w:val="00AF5288"/>
    <w:rsid w:val="00AF5D31"/>
    <w:rsid w:val="00B008C0"/>
    <w:rsid w:val="00B02C12"/>
    <w:rsid w:val="00B0302C"/>
    <w:rsid w:val="00B04A0C"/>
    <w:rsid w:val="00B04AA0"/>
    <w:rsid w:val="00B06B86"/>
    <w:rsid w:val="00B06CDF"/>
    <w:rsid w:val="00B1155E"/>
    <w:rsid w:val="00B1289A"/>
    <w:rsid w:val="00B12987"/>
    <w:rsid w:val="00B13340"/>
    <w:rsid w:val="00B21569"/>
    <w:rsid w:val="00B21EB6"/>
    <w:rsid w:val="00B224C2"/>
    <w:rsid w:val="00B238B0"/>
    <w:rsid w:val="00B240CE"/>
    <w:rsid w:val="00B316A1"/>
    <w:rsid w:val="00B366A1"/>
    <w:rsid w:val="00B36D8D"/>
    <w:rsid w:val="00B37052"/>
    <w:rsid w:val="00B42707"/>
    <w:rsid w:val="00B432A0"/>
    <w:rsid w:val="00B446B5"/>
    <w:rsid w:val="00B4536E"/>
    <w:rsid w:val="00B459C5"/>
    <w:rsid w:val="00B46D5E"/>
    <w:rsid w:val="00B4720A"/>
    <w:rsid w:val="00B50FC5"/>
    <w:rsid w:val="00B53A44"/>
    <w:rsid w:val="00B55F78"/>
    <w:rsid w:val="00B561E8"/>
    <w:rsid w:val="00B56309"/>
    <w:rsid w:val="00B57549"/>
    <w:rsid w:val="00B60BBF"/>
    <w:rsid w:val="00B62C4D"/>
    <w:rsid w:val="00B64C19"/>
    <w:rsid w:val="00B67970"/>
    <w:rsid w:val="00B7156D"/>
    <w:rsid w:val="00B720D3"/>
    <w:rsid w:val="00B7286F"/>
    <w:rsid w:val="00B7431E"/>
    <w:rsid w:val="00B74E47"/>
    <w:rsid w:val="00B76446"/>
    <w:rsid w:val="00B768E2"/>
    <w:rsid w:val="00B769AD"/>
    <w:rsid w:val="00B81D11"/>
    <w:rsid w:val="00B82F46"/>
    <w:rsid w:val="00B8687D"/>
    <w:rsid w:val="00B87EBB"/>
    <w:rsid w:val="00B92A35"/>
    <w:rsid w:val="00B9425F"/>
    <w:rsid w:val="00B9498B"/>
    <w:rsid w:val="00B951B1"/>
    <w:rsid w:val="00B955E8"/>
    <w:rsid w:val="00B96412"/>
    <w:rsid w:val="00B979BD"/>
    <w:rsid w:val="00B97A23"/>
    <w:rsid w:val="00BA393D"/>
    <w:rsid w:val="00BA4A84"/>
    <w:rsid w:val="00BA53B5"/>
    <w:rsid w:val="00BA6D3D"/>
    <w:rsid w:val="00BB0A71"/>
    <w:rsid w:val="00BB2541"/>
    <w:rsid w:val="00BB2BE1"/>
    <w:rsid w:val="00BB5C1E"/>
    <w:rsid w:val="00BB635E"/>
    <w:rsid w:val="00BB6DF6"/>
    <w:rsid w:val="00BB7AA8"/>
    <w:rsid w:val="00BC0359"/>
    <w:rsid w:val="00BC0592"/>
    <w:rsid w:val="00BC1EBF"/>
    <w:rsid w:val="00BC2E68"/>
    <w:rsid w:val="00BC44B6"/>
    <w:rsid w:val="00BC4E67"/>
    <w:rsid w:val="00BC5518"/>
    <w:rsid w:val="00BC79C0"/>
    <w:rsid w:val="00BD1D37"/>
    <w:rsid w:val="00BD21D6"/>
    <w:rsid w:val="00BD42DB"/>
    <w:rsid w:val="00BD55B7"/>
    <w:rsid w:val="00BD5F50"/>
    <w:rsid w:val="00BD6245"/>
    <w:rsid w:val="00BE1049"/>
    <w:rsid w:val="00BE17A9"/>
    <w:rsid w:val="00BE7C8B"/>
    <w:rsid w:val="00BF19C4"/>
    <w:rsid w:val="00BF2D2D"/>
    <w:rsid w:val="00BF3BAD"/>
    <w:rsid w:val="00BF3CBD"/>
    <w:rsid w:val="00BF423A"/>
    <w:rsid w:val="00C02A15"/>
    <w:rsid w:val="00C02C4F"/>
    <w:rsid w:val="00C10632"/>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6EEC"/>
    <w:rsid w:val="00C7767B"/>
    <w:rsid w:val="00C77D9C"/>
    <w:rsid w:val="00C80CAE"/>
    <w:rsid w:val="00C81EC7"/>
    <w:rsid w:val="00C847AF"/>
    <w:rsid w:val="00C8545F"/>
    <w:rsid w:val="00C8752E"/>
    <w:rsid w:val="00C8794A"/>
    <w:rsid w:val="00C901B4"/>
    <w:rsid w:val="00C90BD5"/>
    <w:rsid w:val="00C944BE"/>
    <w:rsid w:val="00C959C7"/>
    <w:rsid w:val="00C96363"/>
    <w:rsid w:val="00C96C27"/>
    <w:rsid w:val="00CA1D40"/>
    <w:rsid w:val="00CA2387"/>
    <w:rsid w:val="00CA2595"/>
    <w:rsid w:val="00CA3052"/>
    <w:rsid w:val="00CA3130"/>
    <w:rsid w:val="00CA69F1"/>
    <w:rsid w:val="00CB14F9"/>
    <w:rsid w:val="00CB1680"/>
    <w:rsid w:val="00CB3318"/>
    <w:rsid w:val="00CB6F8C"/>
    <w:rsid w:val="00CC2078"/>
    <w:rsid w:val="00CC21A7"/>
    <w:rsid w:val="00CC2812"/>
    <w:rsid w:val="00CC3118"/>
    <w:rsid w:val="00CC5CB2"/>
    <w:rsid w:val="00CD10B1"/>
    <w:rsid w:val="00CD299A"/>
    <w:rsid w:val="00CD30EB"/>
    <w:rsid w:val="00CD3EE5"/>
    <w:rsid w:val="00CD4D5D"/>
    <w:rsid w:val="00CD505B"/>
    <w:rsid w:val="00CD7A93"/>
    <w:rsid w:val="00CE2942"/>
    <w:rsid w:val="00CE43E0"/>
    <w:rsid w:val="00CE650D"/>
    <w:rsid w:val="00CF09E4"/>
    <w:rsid w:val="00CF199D"/>
    <w:rsid w:val="00CF1F8B"/>
    <w:rsid w:val="00CF7B6A"/>
    <w:rsid w:val="00CF7DAD"/>
    <w:rsid w:val="00D01126"/>
    <w:rsid w:val="00D02587"/>
    <w:rsid w:val="00D03382"/>
    <w:rsid w:val="00D038AC"/>
    <w:rsid w:val="00D04628"/>
    <w:rsid w:val="00D056A2"/>
    <w:rsid w:val="00D10BD3"/>
    <w:rsid w:val="00D12A9F"/>
    <w:rsid w:val="00D16723"/>
    <w:rsid w:val="00D178E0"/>
    <w:rsid w:val="00D21E06"/>
    <w:rsid w:val="00D23214"/>
    <w:rsid w:val="00D27190"/>
    <w:rsid w:val="00D3103D"/>
    <w:rsid w:val="00D31D77"/>
    <w:rsid w:val="00D32B32"/>
    <w:rsid w:val="00D336B8"/>
    <w:rsid w:val="00D353B7"/>
    <w:rsid w:val="00D36644"/>
    <w:rsid w:val="00D37BAC"/>
    <w:rsid w:val="00D42A06"/>
    <w:rsid w:val="00D4371F"/>
    <w:rsid w:val="00D440C9"/>
    <w:rsid w:val="00D44A45"/>
    <w:rsid w:val="00D463B4"/>
    <w:rsid w:val="00D47B67"/>
    <w:rsid w:val="00D5114F"/>
    <w:rsid w:val="00D53F84"/>
    <w:rsid w:val="00D57358"/>
    <w:rsid w:val="00D60773"/>
    <w:rsid w:val="00D62E47"/>
    <w:rsid w:val="00D70A58"/>
    <w:rsid w:val="00D71B5F"/>
    <w:rsid w:val="00D7211C"/>
    <w:rsid w:val="00D74C4C"/>
    <w:rsid w:val="00D75C9E"/>
    <w:rsid w:val="00D80252"/>
    <w:rsid w:val="00D8251C"/>
    <w:rsid w:val="00D82A24"/>
    <w:rsid w:val="00D82DB4"/>
    <w:rsid w:val="00D83B95"/>
    <w:rsid w:val="00D846CA"/>
    <w:rsid w:val="00D84A3C"/>
    <w:rsid w:val="00D87408"/>
    <w:rsid w:val="00D92179"/>
    <w:rsid w:val="00D94567"/>
    <w:rsid w:val="00D95773"/>
    <w:rsid w:val="00D9647E"/>
    <w:rsid w:val="00DA54AA"/>
    <w:rsid w:val="00DA54F8"/>
    <w:rsid w:val="00DA5C32"/>
    <w:rsid w:val="00DA6D7B"/>
    <w:rsid w:val="00DA770E"/>
    <w:rsid w:val="00DB0CEC"/>
    <w:rsid w:val="00DB2C45"/>
    <w:rsid w:val="00DB3C6E"/>
    <w:rsid w:val="00DB3D51"/>
    <w:rsid w:val="00DB4281"/>
    <w:rsid w:val="00DB7133"/>
    <w:rsid w:val="00DC0208"/>
    <w:rsid w:val="00DC0672"/>
    <w:rsid w:val="00DC465C"/>
    <w:rsid w:val="00DC4CF2"/>
    <w:rsid w:val="00DC6E1E"/>
    <w:rsid w:val="00DD4374"/>
    <w:rsid w:val="00DD5FD1"/>
    <w:rsid w:val="00DD6502"/>
    <w:rsid w:val="00DD6E07"/>
    <w:rsid w:val="00DD714C"/>
    <w:rsid w:val="00DE015D"/>
    <w:rsid w:val="00DE0CDD"/>
    <w:rsid w:val="00DE1254"/>
    <w:rsid w:val="00DE29D7"/>
    <w:rsid w:val="00DE3681"/>
    <w:rsid w:val="00DE6938"/>
    <w:rsid w:val="00DE6954"/>
    <w:rsid w:val="00DF3248"/>
    <w:rsid w:val="00DF378B"/>
    <w:rsid w:val="00DF4C9B"/>
    <w:rsid w:val="00DF5358"/>
    <w:rsid w:val="00DF5C2C"/>
    <w:rsid w:val="00E024D2"/>
    <w:rsid w:val="00E030C9"/>
    <w:rsid w:val="00E03150"/>
    <w:rsid w:val="00E05439"/>
    <w:rsid w:val="00E05F1D"/>
    <w:rsid w:val="00E074E6"/>
    <w:rsid w:val="00E10534"/>
    <w:rsid w:val="00E13CFC"/>
    <w:rsid w:val="00E14310"/>
    <w:rsid w:val="00E14E59"/>
    <w:rsid w:val="00E20606"/>
    <w:rsid w:val="00E20D35"/>
    <w:rsid w:val="00E22084"/>
    <w:rsid w:val="00E22767"/>
    <w:rsid w:val="00E240D9"/>
    <w:rsid w:val="00E255D9"/>
    <w:rsid w:val="00E25C2D"/>
    <w:rsid w:val="00E2791D"/>
    <w:rsid w:val="00E33CD6"/>
    <w:rsid w:val="00E33F82"/>
    <w:rsid w:val="00E3410E"/>
    <w:rsid w:val="00E35542"/>
    <w:rsid w:val="00E372B3"/>
    <w:rsid w:val="00E4031B"/>
    <w:rsid w:val="00E41D60"/>
    <w:rsid w:val="00E420B0"/>
    <w:rsid w:val="00E42476"/>
    <w:rsid w:val="00E43AB0"/>
    <w:rsid w:val="00E450B0"/>
    <w:rsid w:val="00E50B0C"/>
    <w:rsid w:val="00E55D39"/>
    <w:rsid w:val="00E565ED"/>
    <w:rsid w:val="00E56950"/>
    <w:rsid w:val="00E57A45"/>
    <w:rsid w:val="00E57EE4"/>
    <w:rsid w:val="00E613F6"/>
    <w:rsid w:val="00E6263F"/>
    <w:rsid w:val="00E6271E"/>
    <w:rsid w:val="00E63383"/>
    <w:rsid w:val="00E63E21"/>
    <w:rsid w:val="00E6545C"/>
    <w:rsid w:val="00E7010B"/>
    <w:rsid w:val="00E70BA3"/>
    <w:rsid w:val="00E7139A"/>
    <w:rsid w:val="00E7148B"/>
    <w:rsid w:val="00E7286E"/>
    <w:rsid w:val="00E76A98"/>
    <w:rsid w:val="00E81CC5"/>
    <w:rsid w:val="00E83567"/>
    <w:rsid w:val="00E84FBC"/>
    <w:rsid w:val="00E8578F"/>
    <w:rsid w:val="00E86819"/>
    <w:rsid w:val="00E876BF"/>
    <w:rsid w:val="00E90397"/>
    <w:rsid w:val="00E907D5"/>
    <w:rsid w:val="00E90BDB"/>
    <w:rsid w:val="00E914EF"/>
    <w:rsid w:val="00E9160D"/>
    <w:rsid w:val="00E92407"/>
    <w:rsid w:val="00E927E9"/>
    <w:rsid w:val="00E9603B"/>
    <w:rsid w:val="00EA3ACD"/>
    <w:rsid w:val="00EA3CBF"/>
    <w:rsid w:val="00EA6A93"/>
    <w:rsid w:val="00EA71D8"/>
    <w:rsid w:val="00EA7D4A"/>
    <w:rsid w:val="00EB1275"/>
    <w:rsid w:val="00EB2BCC"/>
    <w:rsid w:val="00EB512C"/>
    <w:rsid w:val="00EB78D8"/>
    <w:rsid w:val="00EC00BC"/>
    <w:rsid w:val="00EC1B98"/>
    <w:rsid w:val="00EC212C"/>
    <w:rsid w:val="00EC3A14"/>
    <w:rsid w:val="00EC57AA"/>
    <w:rsid w:val="00EC6DAB"/>
    <w:rsid w:val="00ED08E0"/>
    <w:rsid w:val="00ED09C2"/>
    <w:rsid w:val="00ED0E52"/>
    <w:rsid w:val="00ED208B"/>
    <w:rsid w:val="00ED3242"/>
    <w:rsid w:val="00ED3ECF"/>
    <w:rsid w:val="00ED6B85"/>
    <w:rsid w:val="00ED6D4F"/>
    <w:rsid w:val="00EE1B2D"/>
    <w:rsid w:val="00EE20E0"/>
    <w:rsid w:val="00EE2602"/>
    <w:rsid w:val="00EE3490"/>
    <w:rsid w:val="00EE3CAE"/>
    <w:rsid w:val="00EE6DC8"/>
    <w:rsid w:val="00EF0368"/>
    <w:rsid w:val="00EF14C7"/>
    <w:rsid w:val="00EF1F03"/>
    <w:rsid w:val="00EF5B11"/>
    <w:rsid w:val="00F000D3"/>
    <w:rsid w:val="00F015C6"/>
    <w:rsid w:val="00F01BB7"/>
    <w:rsid w:val="00F01FDE"/>
    <w:rsid w:val="00F072DE"/>
    <w:rsid w:val="00F07323"/>
    <w:rsid w:val="00F10E1E"/>
    <w:rsid w:val="00F1110B"/>
    <w:rsid w:val="00F12ADB"/>
    <w:rsid w:val="00F16205"/>
    <w:rsid w:val="00F172D8"/>
    <w:rsid w:val="00F2043B"/>
    <w:rsid w:val="00F23A11"/>
    <w:rsid w:val="00F23F59"/>
    <w:rsid w:val="00F26236"/>
    <w:rsid w:val="00F26367"/>
    <w:rsid w:val="00F267CA"/>
    <w:rsid w:val="00F2778E"/>
    <w:rsid w:val="00F279BA"/>
    <w:rsid w:val="00F30696"/>
    <w:rsid w:val="00F3498C"/>
    <w:rsid w:val="00F34D03"/>
    <w:rsid w:val="00F34E70"/>
    <w:rsid w:val="00F3576A"/>
    <w:rsid w:val="00F35B2B"/>
    <w:rsid w:val="00F36F55"/>
    <w:rsid w:val="00F37B26"/>
    <w:rsid w:val="00F40B47"/>
    <w:rsid w:val="00F40C92"/>
    <w:rsid w:val="00F41109"/>
    <w:rsid w:val="00F41FA3"/>
    <w:rsid w:val="00F439AD"/>
    <w:rsid w:val="00F4664B"/>
    <w:rsid w:val="00F468FE"/>
    <w:rsid w:val="00F476A1"/>
    <w:rsid w:val="00F533A3"/>
    <w:rsid w:val="00F6463B"/>
    <w:rsid w:val="00F70732"/>
    <w:rsid w:val="00F718BA"/>
    <w:rsid w:val="00F722CD"/>
    <w:rsid w:val="00F738C2"/>
    <w:rsid w:val="00F74147"/>
    <w:rsid w:val="00F7526B"/>
    <w:rsid w:val="00F75F09"/>
    <w:rsid w:val="00F776F5"/>
    <w:rsid w:val="00F80355"/>
    <w:rsid w:val="00F8366A"/>
    <w:rsid w:val="00F8387B"/>
    <w:rsid w:val="00F83B65"/>
    <w:rsid w:val="00F83EF3"/>
    <w:rsid w:val="00F842FD"/>
    <w:rsid w:val="00F87597"/>
    <w:rsid w:val="00F87811"/>
    <w:rsid w:val="00F9070D"/>
    <w:rsid w:val="00F90855"/>
    <w:rsid w:val="00F950A3"/>
    <w:rsid w:val="00FA0C0A"/>
    <w:rsid w:val="00FA11A4"/>
    <w:rsid w:val="00FA27DB"/>
    <w:rsid w:val="00FA361A"/>
    <w:rsid w:val="00FA5229"/>
    <w:rsid w:val="00FA5C55"/>
    <w:rsid w:val="00FA79DC"/>
    <w:rsid w:val="00FB1A3D"/>
    <w:rsid w:val="00FB2431"/>
    <w:rsid w:val="00FC0100"/>
    <w:rsid w:val="00FC0D7C"/>
    <w:rsid w:val="00FC38BB"/>
    <w:rsid w:val="00FC5E99"/>
    <w:rsid w:val="00FC638D"/>
    <w:rsid w:val="00FC7CF2"/>
    <w:rsid w:val="00FD080D"/>
    <w:rsid w:val="00FD0FBD"/>
    <w:rsid w:val="00FD330F"/>
    <w:rsid w:val="00FD4289"/>
    <w:rsid w:val="00FD6F08"/>
    <w:rsid w:val="00FE008E"/>
    <w:rsid w:val="00FE0D7E"/>
    <w:rsid w:val="00FE250F"/>
    <w:rsid w:val="00FE2F95"/>
    <w:rsid w:val="00FE59CA"/>
    <w:rsid w:val="00FE7D76"/>
    <w:rsid w:val="00FE7EAF"/>
    <w:rsid w:val="00FF2035"/>
    <w:rsid w:val="00FF2EB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FFA4AA-3EC9-47AB-A860-485F0E50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6"/>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6"/>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6"/>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6"/>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6"/>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6"/>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aliases w:val="FR"/>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scription">
    <w:name w:val="description"/>
    <w:basedOn w:val="Normal"/>
    <w:rsid w:val="00B446B5"/>
    <w:pPr>
      <w:spacing w:before="100" w:beforeAutospacing="1" w:after="100" w:afterAutospacing="1"/>
    </w:pPr>
    <w:rPr>
      <w:rFonts w:ascii="Times New Roman" w:eastAsia="Times New Roman" w:hAnsi="Times New Roman"/>
      <w:sz w:val="24"/>
      <w:lang w:eastAsia="en-GB"/>
    </w:rPr>
  </w:style>
  <w:style w:type="paragraph" w:customStyle="1" w:styleId="parentorganisations">
    <w:name w:val="parent_organisations"/>
    <w:basedOn w:val="Normal"/>
    <w:rsid w:val="00B446B5"/>
    <w:pPr>
      <w:spacing w:before="100" w:beforeAutospacing="1" w:after="100" w:afterAutospacing="1"/>
    </w:pPr>
    <w:rPr>
      <w:rFonts w:ascii="Times New Roman" w:eastAsia="Times New Roman" w:hAnsi="Times New Roman"/>
      <w:sz w:val="24"/>
      <w:lang w:eastAsia="en-GB"/>
    </w:rPr>
  </w:style>
  <w:style w:type="character" w:customStyle="1" w:styleId="22-BodyTextCharChar">
    <w:name w:val="22 - Body Text Char Char"/>
    <w:link w:val="22-BodyText"/>
    <w:locked/>
    <w:rsid w:val="00B56309"/>
    <w:rPr>
      <w:rFonts w:ascii="Arial" w:hAnsi="Arial" w:cs="Arial"/>
      <w:color w:val="000000"/>
      <w:sz w:val="24"/>
      <w:lang w:eastAsia="en-US"/>
    </w:rPr>
  </w:style>
  <w:style w:type="paragraph" w:customStyle="1" w:styleId="22-BodyText">
    <w:name w:val="22 - Body Text"/>
    <w:link w:val="22-BodyTextCharChar"/>
    <w:rsid w:val="00B56309"/>
    <w:pPr>
      <w:keepLines/>
      <w:tabs>
        <w:tab w:val="left" w:pos="1080"/>
      </w:tabs>
      <w:spacing w:before="120" w:after="120"/>
    </w:pPr>
    <w:rPr>
      <w:rFonts w:ascii="Arial" w:hAnsi="Arial" w:cs="Arial"/>
      <w:color w:val="000000"/>
      <w:sz w:val="24"/>
      <w:lang w:eastAsia="en-US"/>
    </w:rPr>
  </w:style>
  <w:style w:type="paragraph" w:customStyle="1" w:styleId="MainTextNumbered">
    <w:name w:val="MainText Numbered"/>
    <w:basedOn w:val="Normal"/>
    <w:rsid w:val="00527E2E"/>
    <w:pPr>
      <w:numPr>
        <w:numId w:val="22"/>
      </w:numPr>
      <w:tabs>
        <w:tab w:val="clear" w:pos="1131"/>
        <w:tab w:val="left" w:pos="777"/>
      </w:tabs>
      <w:spacing w:before="120" w:after="120"/>
      <w:ind w:left="777" w:hanging="777"/>
    </w:pPr>
    <w:rPr>
      <w:rFonts w:eastAsia="Times New Roman"/>
      <w:color w:val="000000"/>
      <w:sz w:val="24"/>
      <w:szCs w:val="20"/>
      <w:lang w:eastAsia="en-US"/>
    </w:rPr>
  </w:style>
  <w:style w:type="character" w:styleId="IntenseReference">
    <w:name w:val="Intense Reference"/>
    <w:uiPriority w:val="32"/>
    <w:qFormat/>
    <w:rsid w:val="00527E2E"/>
    <w:rPr>
      <w:b/>
      <w:bCs/>
      <w:smallCaps/>
      <w:color w:val="5B9BD5"/>
      <w:spacing w:val="5"/>
    </w:rPr>
  </w:style>
  <w:style w:type="numbering" w:customStyle="1" w:styleId="BulletsBlue">
    <w:name w:val="Bullets Blue"/>
    <w:rsid w:val="00CD7A93"/>
    <w:pPr>
      <w:numPr>
        <w:numId w:val="25"/>
      </w:numPr>
    </w:pPr>
  </w:style>
  <w:style w:type="character" w:customStyle="1" w:styleId="NormalLightBlueBold">
    <w:name w:val="Normal Light Blue Bold"/>
    <w:basedOn w:val="DefaultParagraphFont"/>
    <w:qFormat/>
    <w:rsid w:val="00CD7A93"/>
    <w:rPr>
      <w:rFonts w:ascii="Arial" w:hAnsi="Arial"/>
      <w:b/>
      <w:color w:val="3DB7E4"/>
      <w:sz w:val="24"/>
      <w:szCs w:val="24"/>
      <w:lang w:val="en-GB" w:eastAsia="en-US" w:bidi="ar-SA"/>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99"/>
    <w:qFormat/>
    <w:locked/>
    <w:rsid w:val="00CD7A93"/>
    <w:rPr>
      <w:rFonts w:ascii="Arial" w:eastAsia="SimSun" w:hAnsi="Arial"/>
      <w:sz w:val="22"/>
      <w:szCs w:val="24"/>
      <w:lang w:eastAsia="zh-CN"/>
    </w:rPr>
  </w:style>
  <w:style w:type="table" w:styleId="LightList">
    <w:name w:val="Light List"/>
    <w:basedOn w:val="TableNormal"/>
    <w:uiPriority w:val="61"/>
    <w:rsid w:val="00CD7A93"/>
    <w:rPr>
      <w:rFonts w:ascii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9A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4006">
      <w:bodyDiv w:val="1"/>
      <w:marLeft w:val="0"/>
      <w:marRight w:val="0"/>
      <w:marTop w:val="0"/>
      <w:marBottom w:val="0"/>
      <w:divBdr>
        <w:top w:val="none" w:sz="0" w:space="0" w:color="auto"/>
        <w:left w:val="none" w:sz="0" w:space="0" w:color="auto"/>
        <w:bottom w:val="none" w:sz="0" w:space="0" w:color="auto"/>
        <w:right w:val="none" w:sz="0" w:space="0" w:color="auto"/>
      </w:divBdr>
    </w:div>
    <w:div w:id="317222877">
      <w:bodyDiv w:val="1"/>
      <w:marLeft w:val="0"/>
      <w:marRight w:val="0"/>
      <w:marTop w:val="0"/>
      <w:marBottom w:val="0"/>
      <w:divBdr>
        <w:top w:val="none" w:sz="0" w:space="0" w:color="auto"/>
        <w:left w:val="none" w:sz="0" w:space="0" w:color="auto"/>
        <w:bottom w:val="none" w:sz="0" w:space="0" w:color="auto"/>
        <w:right w:val="none" w:sz="0" w:space="0" w:color="auto"/>
      </w:divBdr>
      <w:divsChild>
        <w:div w:id="744575012">
          <w:marLeft w:val="0"/>
          <w:marRight w:val="0"/>
          <w:marTop w:val="0"/>
          <w:marBottom w:val="0"/>
          <w:divBdr>
            <w:top w:val="none" w:sz="0" w:space="0" w:color="auto"/>
            <w:left w:val="none" w:sz="0" w:space="0" w:color="auto"/>
            <w:bottom w:val="none" w:sz="0" w:space="0" w:color="auto"/>
            <w:right w:val="none" w:sz="0" w:space="0" w:color="auto"/>
          </w:divBdr>
          <w:divsChild>
            <w:div w:id="1792356697">
              <w:marLeft w:val="0"/>
              <w:marRight w:val="0"/>
              <w:marTop w:val="0"/>
              <w:marBottom w:val="0"/>
              <w:divBdr>
                <w:top w:val="none" w:sz="0" w:space="0" w:color="auto"/>
                <w:left w:val="none" w:sz="0" w:space="0" w:color="auto"/>
                <w:bottom w:val="none" w:sz="0" w:space="0" w:color="auto"/>
                <w:right w:val="none" w:sz="0" w:space="0" w:color="auto"/>
              </w:divBdr>
              <w:divsChild>
                <w:div w:id="2038116868">
                  <w:marLeft w:val="0"/>
                  <w:marRight w:val="0"/>
                  <w:marTop w:val="0"/>
                  <w:marBottom w:val="0"/>
                  <w:divBdr>
                    <w:top w:val="none" w:sz="0" w:space="0" w:color="auto"/>
                    <w:left w:val="none" w:sz="0" w:space="0" w:color="auto"/>
                    <w:bottom w:val="none" w:sz="0" w:space="0" w:color="auto"/>
                    <w:right w:val="none" w:sz="0" w:space="0" w:color="auto"/>
                  </w:divBdr>
                  <w:divsChild>
                    <w:div w:id="1707021210">
                      <w:marLeft w:val="0"/>
                      <w:marRight w:val="0"/>
                      <w:marTop w:val="0"/>
                      <w:marBottom w:val="0"/>
                      <w:divBdr>
                        <w:top w:val="none" w:sz="0" w:space="0" w:color="auto"/>
                        <w:left w:val="none" w:sz="0" w:space="0" w:color="auto"/>
                        <w:bottom w:val="none" w:sz="0" w:space="0" w:color="auto"/>
                        <w:right w:val="none" w:sz="0" w:space="0" w:color="auto"/>
                      </w:divBdr>
                      <w:divsChild>
                        <w:div w:id="1390108861">
                          <w:marLeft w:val="0"/>
                          <w:marRight w:val="0"/>
                          <w:marTop w:val="0"/>
                          <w:marBottom w:val="0"/>
                          <w:divBdr>
                            <w:top w:val="none" w:sz="0" w:space="0" w:color="auto"/>
                            <w:left w:val="none" w:sz="0" w:space="0" w:color="auto"/>
                            <w:bottom w:val="none" w:sz="0" w:space="0" w:color="auto"/>
                            <w:right w:val="none" w:sz="0" w:space="0" w:color="auto"/>
                          </w:divBdr>
                          <w:divsChild>
                            <w:div w:id="840508364">
                              <w:marLeft w:val="0"/>
                              <w:marRight w:val="0"/>
                              <w:marTop w:val="0"/>
                              <w:marBottom w:val="0"/>
                              <w:divBdr>
                                <w:top w:val="none" w:sz="0" w:space="0" w:color="auto"/>
                                <w:left w:val="none" w:sz="0" w:space="0" w:color="auto"/>
                                <w:bottom w:val="none" w:sz="0" w:space="0" w:color="auto"/>
                                <w:right w:val="none" w:sz="0" w:space="0" w:color="auto"/>
                              </w:divBdr>
                              <w:divsChild>
                                <w:div w:id="415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400615">
      <w:bodyDiv w:val="1"/>
      <w:marLeft w:val="0"/>
      <w:marRight w:val="0"/>
      <w:marTop w:val="0"/>
      <w:marBottom w:val="0"/>
      <w:divBdr>
        <w:top w:val="none" w:sz="0" w:space="0" w:color="auto"/>
        <w:left w:val="none" w:sz="0" w:space="0" w:color="auto"/>
        <w:bottom w:val="none" w:sz="0" w:space="0" w:color="auto"/>
        <w:right w:val="none" w:sz="0" w:space="0" w:color="auto"/>
      </w:divBdr>
      <w:divsChild>
        <w:div w:id="102921770">
          <w:marLeft w:val="446"/>
          <w:marRight w:val="0"/>
          <w:marTop w:val="120"/>
          <w:marBottom w:val="0"/>
          <w:divBdr>
            <w:top w:val="none" w:sz="0" w:space="0" w:color="auto"/>
            <w:left w:val="none" w:sz="0" w:space="0" w:color="auto"/>
            <w:bottom w:val="none" w:sz="0" w:space="0" w:color="auto"/>
            <w:right w:val="none" w:sz="0" w:space="0" w:color="auto"/>
          </w:divBdr>
        </w:div>
        <w:div w:id="1085415921">
          <w:marLeft w:val="446"/>
          <w:marRight w:val="0"/>
          <w:marTop w:val="120"/>
          <w:marBottom w:val="0"/>
          <w:divBdr>
            <w:top w:val="none" w:sz="0" w:space="0" w:color="auto"/>
            <w:left w:val="none" w:sz="0" w:space="0" w:color="auto"/>
            <w:bottom w:val="none" w:sz="0" w:space="0" w:color="auto"/>
            <w:right w:val="none" w:sz="0" w:space="0" w:color="auto"/>
          </w:divBdr>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675117410">
      <w:bodyDiv w:val="1"/>
      <w:marLeft w:val="0"/>
      <w:marRight w:val="0"/>
      <w:marTop w:val="0"/>
      <w:marBottom w:val="0"/>
      <w:divBdr>
        <w:top w:val="none" w:sz="0" w:space="0" w:color="auto"/>
        <w:left w:val="none" w:sz="0" w:space="0" w:color="auto"/>
        <w:bottom w:val="none" w:sz="0" w:space="0" w:color="auto"/>
        <w:right w:val="none" w:sz="0" w:space="0" w:color="auto"/>
      </w:divBdr>
      <w:divsChild>
        <w:div w:id="1110507854">
          <w:marLeft w:val="446"/>
          <w:marRight w:val="0"/>
          <w:marTop w:val="120"/>
          <w:marBottom w:val="0"/>
          <w:divBdr>
            <w:top w:val="none" w:sz="0" w:space="0" w:color="auto"/>
            <w:left w:val="none" w:sz="0" w:space="0" w:color="auto"/>
            <w:bottom w:val="none" w:sz="0" w:space="0" w:color="auto"/>
            <w:right w:val="none" w:sz="0" w:space="0" w:color="auto"/>
          </w:divBdr>
        </w:div>
      </w:divsChild>
    </w:div>
    <w:div w:id="682820275">
      <w:bodyDiv w:val="1"/>
      <w:marLeft w:val="0"/>
      <w:marRight w:val="0"/>
      <w:marTop w:val="0"/>
      <w:marBottom w:val="0"/>
      <w:divBdr>
        <w:top w:val="none" w:sz="0" w:space="0" w:color="auto"/>
        <w:left w:val="none" w:sz="0" w:space="0" w:color="auto"/>
        <w:bottom w:val="none" w:sz="0" w:space="0" w:color="auto"/>
        <w:right w:val="none" w:sz="0" w:space="0" w:color="auto"/>
      </w:divBdr>
    </w:div>
    <w:div w:id="688675904">
      <w:bodyDiv w:val="1"/>
      <w:marLeft w:val="0"/>
      <w:marRight w:val="0"/>
      <w:marTop w:val="0"/>
      <w:marBottom w:val="0"/>
      <w:divBdr>
        <w:top w:val="none" w:sz="0" w:space="0" w:color="auto"/>
        <w:left w:val="none" w:sz="0" w:space="0" w:color="auto"/>
        <w:bottom w:val="none" w:sz="0" w:space="0" w:color="auto"/>
        <w:right w:val="none" w:sz="0" w:space="0" w:color="auto"/>
      </w:divBdr>
    </w:div>
    <w:div w:id="749155391">
      <w:bodyDiv w:val="1"/>
      <w:marLeft w:val="0"/>
      <w:marRight w:val="0"/>
      <w:marTop w:val="0"/>
      <w:marBottom w:val="0"/>
      <w:divBdr>
        <w:top w:val="none" w:sz="0" w:space="0" w:color="auto"/>
        <w:left w:val="none" w:sz="0" w:space="0" w:color="auto"/>
        <w:bottom w:val="none" w:sz="0" w:space="0" w:color="auto"/>
        <w:right w:val="none" w:sz="0" w:space="0" w:color="auto"/>
      </w:divBdr>
    </w:div>
    <w:div w:id="930815712">
      <w:bodyDiv w:val="1"/>
      <w:marLeft w:val="0"/>
      <w:marRight w:val="0"/>
      <w:marTop w:val="0"/>
      <w:marBottom w:val="0"/>
      <w:divBdr>
        <w:top w:val="none" w:sz="0" w:space="0" w:color="auto"/>
        <w:left w:val="none" w:sz="0" w:space="0" w:color="auto"/>
        <w:bottom w:val="none" w:sz="0" w:space="0" w:color="auto"/>
        <w:right w:val="none" w:sz="0" w:space="0" w:color="auto"/>
      </w:divBdr>
    </w:div>
    <w:div w:id="954361155">
      <w:bodyDiv w:val="1"/>
      <w:marLeft w:val="0"/>
      <w:marRight w:val="0"/>
      <w:marTop w:val="0"/>
      <w:marBottom w:val="0"/>
      <w:divBdr>
        <w:top w:val="none" w:sz="0" w:space="0" w:color="auto"/>
        <w:left w:val="none" w:sz="0" w:space="0" w:color="auto"/>
        <w:bottom w:val="none" w:sz="0" w:space="0" w:color="auto"/>
        <w:right w:val="none" w:sz="0" w:space="0" w:color="auto"/>
      </w:divBdr>
    </w:div>
    <w:div w:id="1010060434">
      <w:bodyDiv w:val="1"/>
      <w:marLeft w:val="0"/>
      <w:marRight w:val="0"/>
      <w:marTop w:val="0"/>
      <w:marBottom w:val="0"/>
      <w:divBdr>
        <w:top w:val="none" w:sz="0" w:space="0" w:color="auto"/>
        <w:left w:val="none" w:sz="0" w:space="0" w:color="auto"/>
        <w:bottom w:val="none" w:sz="0" w:space="0" w:color="auto"/>
        <w:right w:val="none" w:sz="0" w:space="0" w:color="auto"/>
      </w:divBdr>
    </w:div>
    <w:div w:id="1022704873">
      <w:bodyDiv w:val="1"/>
      <w:marLeft w:val="0"/>
      <w:marRight w:val="0"/>
      <w:marTop w:val="0"/>
      <w:marBottom w:val="0"/>
      <w:divBdr>
        <w:top w:val="none" w:sz="0" w:space="0" w:color="auto"/>
        <w:left w:val="none" w:sz="0" w:space="0" w:color="auto"/>
        <w:bottom w:val="none" w:sz="0" w:space="0" w:color="auto"/>
        <w:right w:val="none" w:sz="0" w:space="0" w:color="auto"/>
      </w:divBdr>
      <w:divsChild>
        <w:div w:id="371536027">
          <w:marLeft w:val="0"/>
          <w:marRight w:val="0"/>
          <w:marTop w:val="0"/>
          <w:marBottom w:val="0"/>
          <w:divBdr>
            <w:top w:val="none" w:sz="0" w:space="0" w:color="auto"/>
            <w:left w:val="none" w:sz="0" w:space="0" w:color="auto"/>
            <w:bottom w:val="none" w:sz="0" w:space="0" w:color="auto"/>
            <w:right w:val="none" w:sz="0" w:space="0" w:color="auto"/>
          </w:divBdr>
          <w:divsChild>
            <w:div w:id="472253758">
              <w:marLeft w:val="0"/>
              <w:marRight w:val="0"/>
              <w:marTop w:val="0"/>
              <w:marBottom w:val="0"/>
              <w:divBdr>
                <w:top w:val="none" w:sz="0" w:space="0" w:color="auto"/>
                <w:left w:val="none" w:sz="0" w:space="0" w:color="auto"/>
                <w:bottom w:val="none" w:sz="0" w:space="0" w:color="auto"/>
                <w:right w:val="none" w:sz="0" w:space="0" w:color="auto"/>
              </w:divBdr>
              <w:divsChild>
                <w:div w:id="991374113">
                  <w:marLeft w:val="0"/>
                  <w:marRight w:val="0"/>
                  <w:marTop w:val="0"/>
                  <w:marBottom w:val="0"/>
                  <w:divBdr>
                    <w:top w:val="none" w:sz="0" w:space="0" w:color="auto"/>
                    <w:left w:val="none" w:sz="0" w:space="0" w:color="auto"/>
                    <w:bottom w:val="none" w:sz="0" w:space="0" w:color="auto"/>
                    <w:right w:val="none" w:sz="0" w:space="0" w:color="auto"/>
                  </w:divBdr>
                  <w:divsChild>
                    <w:div w:id="2064408384">
                      <w:marLeft w:val="0"/>
                      <w:marRight w:val="0"/>
                      <w:marTop w:val="0"/>
                      <w:marBottom w:val="0"/>
                      <w:divBdr>
                        <w:top w:val="none" w:sz="0" w:space="0" w:color="auto"/>
                        <w:left w:val="none" w:sz="0" w:space="0" w:color="auto"/>
                        <w:bottom w:val="none" w:sz="0" w:space="0" w:color="auto"/>
                        <w:right w:val="none" w:sz="0" w:space="0" w:color="auto"/>
                      </w:divBdr>
                      <w:divsChild>
                        <w:div w:id="1198860581">
                          <w:marLeft w:val="0"/>
                          <w:marRight w:val="0"/>
                          <w:marTop w:val="0"/>
                          <w:marBottom w:val="0"/>
                          <w:divBdr>
                            <w:top w:val="none" w:sz="0" w:space="0" w:color="auto"/>
                            <w:left w:val="none" w:sz="0" w:space="0" w:color="auto"/>
                            <w:bottom w:val="none" w:sz="0" w:space="0" w:color="auto"/>
                            <w:right w:val="none" w:sz="0" w:space="0" w:color="auto"/>
                          </w:divBdr>
                          <w:divsChild>
                            <w:div w:id="1797945127">
                              <w:marLeft w:val="0"/>
                              <w:marRight w:val="0"/>
                              <w:marTop w:val="0"/>
                              <w:marBottom w:val="0"/>
                              <w:divBdr>
                                <w:top w:val="none" w:sz="0" w:space="0" w:color="auto"/>
                                <w:left w:val="none" w:sz="0" w:space="0" w:color="auto"/>
                                <w:bottom w:val="none" w:sz="0" w:space="0" w:color="auto"/>
                                <w:right w:val="none" w:sz="0" w:space="0" w:color="auto"/>
                              </w:divBdr>
                              <w:divsChild>
                                <w:div w:id="12309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738487">
      <w:bodyDiv w:val="1"/>
      <w:marLeft w:val="0"/>
      <w:marRight w:val="0"/>
      <w:marTop w:val="0"/>
      <w:marBottom w:val="0"/>
      <w:divBdr>
        <w:top w:val="none" w:sz="0" w:space="0" w:color="auto"/>
        <w:left w:val="none" w:sz="0" w:space="0" w:color="auto"/>
        <w:bottom w:val="none" w:sz="0" w:space="0" w:color="auto"/>
        <w:right w:val="none" w:sz="0" w:space="0" w:color="auto"/>
      </w:divBdr>
    </w:div>
    <w:div w:id="1126657937">
      <w:bodyDiv w:val="1"/>
      <w:marLeft w:val="0"/>
      <w:marRight w:val="0"/>
      <w:marTop w:val="0"/>
      <w:marBottom w:val="0"/>
      <w:divBdr>
        <w:top w:val="none" w:sz="0" w:space="0" w:color="auto"/>
        <w:left w:val="none" w:sz="0" w:space="0" w:color="auto"/>
        <w:bottom w:val="none" w:sz="0" w:space="0" w:color="auto"/>
        <w:right w:val="none" w:sz="0" w:space="0" w:color="auto"/>
      </w:divBdr>
    </w:div>
    <w:div w:id="1276210871">
      <w:bodyDiv w:val="1"/>
      <w:marLeft w:val="0"/>
      <w:marRight w:val="0"/>
      <w:marTop w:val="0"/>
      <w:marBottom w:val="0"/>
      <w:divBdr>
        <w:top w:val="none" w:sz="0" w:space="0" w:color="auto"/>
        <w:left w:val="none" w:sz="0" w:space="0" w:color="auto"/>
        <w:bottom w:val="none" w:sz="0" w:space="0" w:color="auto"/>
        <w:right w:val="none" w:sz="0" w:space="0" w:color="auto"/>
      </w:divBdr>
      <w:divsChild>
        <w:div w:id="878007437">
          <w:marLeft w:val="446"/>
          <w:marRight w:val="0"/>
          <w:marTop w:val="120"/>
          <w:marBottom w:val="0"/>
          <w:divBdr>
            <w:top w:val="none" w:sz="0" w:space="0" w:color="auto"/>
            <w:left w:val="none" w:sz="0" w:space="0" w:color="auto"/>
            <w:bottom w:val="none" w:sz="0" w:space="0" w:color="auto"/>
            <w:right w:val="none" w:sz="0" w:space="0" w:color="auto"/>
          </w:divBdr>
        </w:div>
      </w:divsChild>
    </w:div>
    <w:div w:id="1692297927">
      <w:bodyDiv w:val="1"/>
      <w:marLeft w:val="0"/>
      <w:marRight w:val="0"/>
      <w:marTop w:val="0"/>
      <w:marBottom w:val="0"/>
      <w:divBdr>
        <w:top w:val="none" w:sz="0" w:space="0" w:color="auto"/>
        <w:left w:val="none" w:sz="0" w:space="0" w:color="auto"/>
        <w:bottom w:val="none" w:sz="0" w:space="0" w:color="auto"/>
        <w:right w:val="none" w:sz="0" w:space="0" w:color="auto"/>
      </w:divBdr>
    </w:div>
    <w:div w:id="1897862107">
      <w:bodyDiv w:val="1"/>
      <w:marLeft w:val="0"/>
      <w:marRight w:val="0"/>
      <w:marTop w:val="0"/>
      <w:marBottom w:val="0"/>
      <w:divBdr>
        <w:top w:val="none" w:sz="0" w:space="0" w:color="auto"/>
        <w:left w:val="none" w:sz="0" w:space="0" w:color="auto"/>
        <w:bottom w:val="none" w:sz="0" w:space="0" w:color="auto"/>
        <w:right w:val="none" w:sz="0" w:space="0" w:color="auto"/>
      </w:divBdr>
      <w:divsChild>
        <w:div w:id="1575311035">
          <w:marLeft w:val="446"/>
          <w:marRight w:val="0"/>
          <w:marTop w:val="120"/>
          <w:marBottom w:val="0"/>
          <w:divBdr>
            <w:top w:val="none" w:sz="0" w:space="0" w:color="auto"/>
            <w:left w:val="none" w:sz="0" w:space="0" w:color="auto"/>
            <w:bottom w:val="none" w:sz="0" w:space="0" w:color="auto"/>
            <w:right w:val="none" w:sz="0" w:space="0" w:color="auto"/>
          </w:divBdr>
        </w:div>
      </w:divsChild>
    </w:div>
    <w:div w:id="1983998598">
      <w:bodyDiv w:val="1"/>
      <w:marLeft w:val="0"/>
      <w:marRight w:val="0"/>
      <w:marTop w:val="0"/>
      <w:marBottom w:val="0"/>
      <w:divBdr>
        <w:top w:val="none" w:sz="0" w:space="0" w:color="auto"/>
        <w:left w:val="none" w:sz="0" w:space="0" w:color="auto"/>
        <w:bottom w:val="none" w:sz="0" w:space="0" w:color="auto"/>
        <w:right w:val="none" w:sz="0" w:space="0" w:color="auto"/>
      </w:divBdr>
    </w:div>
    <w:div w:id="202928787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333EA-54B8-4AC3-8875-63980A5C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16050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Rhys Cooke</cp:lastModifiedBy>
  <cp:revision>5</cp:revision>
  <cp:lastPrinted>2016-01-26T17:03:00Z</cp:lastPrinted>
  <dcterms:created xsi:type="dcterms:W3CDTF">2016-02-03T11:02:00Z</dcterms:created>
  <dcterms:modified xsi:type="dcterms:W3CDTF">2016-02-09T10:45:00Z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