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66418" w14:textId="77777777" w:rsidR="0088343A" w:rsidRDefault="00430CBD">
      <w:pPr>
        <w:spacing w:after="877" w:line="259" w:lineRule="auto"/>
        <w:ind w:left="1133" w:firstLine="0"/>
      </w:pPr>
      <w:r>
        <w:rPr>
          <w:rFonts w:ascii="Calibri" w:eastAsia="Calibri" w:hAnsi="Calibri" w:cs="Calibri"/>
          <w:noProof/>
        </w:rPr>
        <mc:AlternateContent>
          <mc:Choice Requires="wpg">
            <w:drawing>
              <wp:inline distT="0" distB="0" distL="0" distR="0" wp14:anchorId="6B71714A" wp14:editId="7A140489">
                <wp:extent cx="1696177" cy="1381486"/>
                <wp:effectExtent l="0" t="0" r="0" b="0"/>
                <wp:docPr id="67351" name="Group 67351"/>
                <wp:cNvGraphicFramePr/>
                <a:graphic xmlns:a="http://schemas.openxmlformats.org/drawingml/2006/main">
                  <a:graphicData uri="http://schemas.microsoft.com/office/word/2010/wordprocessingGroup">
                    <wpg:wgp>
                      <wpg:cNvGrpSpPr/>
                      <wpg:grpSpPr>
                        <a:xfrm>
                          <a:off x="0" y="0"/>
                          <a:ext cx="1696177" cy="1381486"/>
                          <a:chOff x="0" y="0"/>
                          <a:chExt cx="1696177" cy="1381486"/>
                        </a:xfrm>
                      </wpg:grpSpPr>
                      <wps:wsp>
                        <wps:cNvPr id="88169" name="Shape 88169"/>
                        <wps:cNvSpPr/>
                        <wps:spPr>
                          <a:xfrm>
                            <a:off x="0" y="0"/>
                            <a:ext cx="1619123" cy="1352042"/>
                          </a:xfrm>
                          <a:custGeom>
                            <a:avLst/>
                            <a:gdLst/>
                            <a:ahLst/>
                            <a:cxnLst/>
                            <a:rect l="0" t="0" r="0" b="0"/>
                            <a:pathLst>
                              <a:path w="1619123" h="1352042">
                                <a:moveTo>
                                  <a:pt x="0" y="0"/>
                                </a:moveTo>
                                <a:lnTo>
                                  <a:pt x="1619123" y="0"/>
                                </a:lnTo>
                                <a:lnTo>
                                  <a:pt x="1619123" y="1352042"/>
                                </a:lnTo>
                                <a:lnTo>
                                  <a:pt x="0" y="1352042"/>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8" name="Rectangle 8"/>
                        <wps:cNvSpPr/>
                        <wps:spPr>
                          <a:xfrm>
                            <a:off x="1619123" y="1225154"/>
                            <a:ext cx="51809" cy="207922"/>
                          </a:xfrm>
                          <a:prstGeom prst="rect">
                            <a:avLst/>
                          </a:prstGeom>
                          <a:ln>
                            <a:noFill/>
                          </a:ln>
                        </wps:spPr>
                        <wps:txbx>
                          <w:txbxContent>
                            <w:p w14:paraId="413CD7E4" w14:textId="77777777" w:rsidR="0088343A" w:rsidRDefault="00430CBD">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1657223" y="1225154"/>
                            <a:ext cx="51809" cy="207922"/>
                          </a:xfrm>
                          <a:prstGeom prst="rect">
                            <a:avLst/>
                          </a:prstGeom>
                          <a:ln>
                            <a:noFill/>
                          </a:ln>
                        </wps:spPr>
                        <wps:txbx>
                          <w:txbxContent>
                            <w:p w14:paraId="7FEE7056" w14:textId="77777777" w:rsidR="0088343A" w:rsidRDefault="00430CB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7" name="Picture 137"/>
                          <pic:cNvPicPr/>
                        </pic:nvPicPr>
                        <pic:blipFill>
                          <a:blip r:embed="rId5"/>
                          <a:stretch>
                            <a:fillRect/>
                          </a:stretch>
                        </pic:blipFill>
                        <pic:spPr>
                          <a:xfrm>
                            <a:off x="762" y="127"/>
                            <a:ext cx="1609725" cy="1343025"/>
                          </a:xfrm>
                          <a:prstGeom prst="rect">
                            <a:avLst/>
                          </a:prstGeom>
                        </pic:spPr>
                      </pic:pic>
                    </wpg:wgp>
                  </a:graphicData>
                </a:graphic>
              </wp:inline>
            </w:drawing>
          </mc:Choice>
          <mc:Fallback>
            <w:pict>
              <v:group w14:anchorId="6B71714A" id="Group 67351" o:spid="_x0000_s1026" style="width:133.55pt;height:108.8pt;mso-position-horizontal-relative:char;mso-position-vertical-relative:line" coordsize="16961,138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gN/9n+gMAAPsLAAAOAAAAZHJzL2Uyb0RvYy54bWzMVm1v3DYM/j5g&#10;/0Hw9+ZsJ/dm5FIMTRsUGNag7X6ATpbPxmRJkHRv+/UjKct3uWxL1gHdcohNSyRFPnwRb98eesV2&#10;0vnO6FVWXOUZk1qYutObVfbr1w9vFhnzgeuaK6PlKjtKn729+/GH272tZGlao2rpGCjRvtrbVdaG&#10;YKvJxItW9txfGSs1bDbG9TzAp9tMasf3oL1XkzLPZ5O9cbV1RkjvYfU+bmZ3pL9ppAifmsbLwNQq&#10;A9sCPR091/ic3N3yauO4bTsxmMG/wYqedxoOHVXd88DZ1nXPVPWdcMabJlwJ009M03RCkg/gTZFf&#10;ePPgzNaSL5tqv7EjTADtBU7frFb8sntw9ot9dIDE3m4AC/pCXw6N6/ENVrIDQXYcIZOHwAQsFrPl&#10;rJjPMyZgr7heFDeLWQRVtID8MznRvn9BcpIOnjwxZ28hQfwJA//vMPjScisJWl8BBo+OdfUqWyzA&#10;n4xp3kOqEguLSwQOcY5Q+coDaq/HqVgW5XXCaVrmNyXiNHrLK7H14UEagpzvfvYh5madKN4mShx0&#10;Ih1k+N/mtuUB5dBOJNkeYzbY0mLIoim435ud/GqIM1wEDsw87Sp9zjVqS8kBvIkjvS3pO+dM50YI&#10;El96R36oV0qqc7ASR3qfc1I1j6cDgQ4TxCMIsHgOs9KIB5wjOPSeRvFARdx3AZqS6nrAp5zn+Ukx&#10;aMNEjJEnKhyVRMiU/iwbSCIqFFzwbrN+pxzbcWw99EfKubItH1aHDBhYyVTSg/JNp9SosiDRJyrf&#10;z/A3aBiYUU5S1xsl8ygpBmti64MGAk6nBgigjEJ0stFhlNfQtumQM2+RXJv6SE2DAIHKxPbxPUo0&#10;lednyHyuN0qyBdqHh0Mhv1yeT7KwLKfF9AblAYOhMU2LRQ5NABtamc+X5WWdWhfrlCGxyrACY2CH&#10;msXEG1hQrdL41OYDxDNl+7M0Cof1YXAiAsta437/BBdrowykKFQmURnetXAo7mZMfdTQBvFaS4RL&#10;xDoRLqh3hi6/aMZP22CaDnsLBS6eNnx8vyiOTfYUxeU/jOJ0XmI/xQ7xf4oi3SNF8uW/DqbtRAX/&#10;w+QA1LNb8+UJC6TC1slsUNK/SkfP3W9b+waGHOi93bpTXTjSwAalgkbp3WMn8PrEj9MFXFzDKBGv&#10;X9jHYxkuQbYmPpTC5MXvJ0rWqrNYY5jmSA/mQsO7mJX+xOM4h90bse2lDnGwdBKuA5hqfdtZnzFX&#10;yX4tYUZwH2sKL3T44GQQcMOkZi2orM42yMqTYWjzXwwN81k55DJ5e+pGxSxfzstpGhxurnP4QADS&#10;mHTqNq9qSGRSNIJIsImqnyZMUjtMwzjCnn8T12lmv/sDAAD//wMAUEsDBAoAAAAAAAAAIQD1cVte&#10;5ycAAOcnAAAUAAAAZHJzL21lZGlhL2ltYWdlMS5qcGf/2P/gABBKRklGAAEBAQBgAGAAAP/bAEMA&#10;AwICAwICAwMDAwQDAwQFCAUFBAQFCgcHBggMCgwMCwoLCw0OEhANDhEOCwsQFhARExQVFRUMDxcY&#10;FhQYEhQVFP/bAEMBAwQEBQQFCQUFCRQNCw0UFBQUFBQUFBQUFBQUFBQUFBQUFBQUFBQUFBQUFBQU&#10;FBQUFBQUFBQUFBQUFBQUFBQUFP/AABEIAKMAw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rL9hPxTq/iz4W6leazqdzrF2urSotxdyb3VdkX&#10;yV9ML/FXyl/wTrb/AItDrD/9RqX/ANFRV9Ww/drvzGMY4upGJ4mUy58JTlIyfEmtf2L4f1XUGtpb&#10;z7HbS3H2e3+/JsTdtX/ar4l8H/8ABRjRv+FkJovjXUNE0fS2vLrzNRt/N+z2sSo7xK8rffn3J5Xy&#10;LX2b48+0t4F1/wCwyXEWofYZ/s7Wi/6QsvlNs2f7dfz6aXqVn4l0Txtca3dwaT4t/syW7g1DULx/&#10;+JjvuEeWJk2vvnlV/k/1S/I1cB7Z+9vib4m6boOmaJc2UF5r1xr23+ytP0yPfLeLs83eu/aqrt+Z&#10;mavmP4m/FS+vP2p/hlqb+GvHmnf2TazxT6Ilr/x8NLvT7iy7Zf4PmTev9/bXi/7J/wAXfGut/sk2&#10;3jXTWXUPEXwov5bKC0mg83+0dOnSLzbf7+7z/wC5937iL826uVh+Jnx90/xJ4Svrnw1qw1vRrPVr&#10;eN9TisIr7/SmlaL5ZZ/N+TdF8ny/coA/SHwT8U4/E2tf2Df6Bq3hHWntvtcdlrMUW+4i3/O8TROy&#10;vtZl3L/tVj+IvivL8H/Fy2vjW4VfBesyt/ZniaX5IrC6/wCfK6f+Hf8A8spf4/ufe27vIP2MZvHn&#10;xIs7TWPiDFe6bd+CLD/hHbbTNTtfKvpZ5YonuLq4+Z2ffF9n2/3vv/x14t/wUlXx74n8TReGtT8d&#10;eHvCXwlksZZ4lm3M8s8ESO8UsUW6WWXc/wAiou1U+agD9GtG8R6f4i06y1HTLuK/0+9iWe2ubdt8&#10;UqN/ErVtI+5d1fjH/wAEufjZrnhn9oqH4eW2tTX/AIS16CfbDd/wtEjyo8Sbv3W/+7X7LWcyy2sT&#10;q29dv36ALNFFFABRRRQAUUUUAFFFFABRRRQAUUUUAFFFFABRRRQB8k/8E7/+SN63/wBhqX/0VFX0&#10;pr2sWfh3SbvVb65WzsrOBrie4f7kUS/M7V81/wDBO/8A5I3rf/Yal/8ARUVfUVxCtwFRlV0Zf4/u&#10;16WY/wC91Twcm/3Sl/hPz/8ADfjb48/ET4rXuq6tq2seFdP1vUYv+EJ8JqyW8q2a3C/aL29i27vs&#10;qQI3+t+88q7K/Ov9sKXwZJ+0h44XwLBDbeHbe/8AssTK25JZV+WV0/2d1fenx+/aQvPBvgH41/2V&#10;out6V8T7y8nt9Y1zU7N4k0vSfN8qyigl/vPE6bFT+OWWVq+HP2ffDOu+H9Y8FeLNJ8K6J8Qpte1W&#10;40NPCep2y3T3SxJE8r7G+7/rf9b/AAba80941fhl4z8beCfhbceCfAGtfab34n3n2SS3tPuwRRfK&#10;+/d80Ur7/wDgMSbv4t1XdN+Bfw01XSdQvNS8WatqN7Y3X/Ex1i3uoJYbpWt5Zd8US75fvRf8tdu7&#10;/Zr3jxh8K9G+CP7X/irw1HPp+hLr1nLe+GdB0+OXfFLLaXCJ+9+VVZ/9Ii+R/vPFWNoniFdB8P6h&#10;qekWOoJFFeWsU+mateS3Tt5trLFs81ZX2/Ju+RP/AGSgDmPg34+8XfDe3vfAMvjHxIfD99BFr/hL&#10;WPD0/wBlunvGdbe3d4pf9bBu/dS28rbV2V4/8VP2gPGF98QGvdb0W2sNT+y/Z9W0+9V5Uv5WZnln&#10;ff8AcaXf/wAstvy16b4/sLnxP42+BWg2dpBYXHiC8urf+yNMZ5dthdXUUW/5vmXzdlw2zau2vUv2&#10;4vCXw/8AhBHpHwZ0/wCHmrePvGX2CXUrDxTLPt1Czglll2RfuIv9K8rY3+t/hoA6n9kP4U6h4C0n&#10;w78VvCul6TbeJfHOn3UWiWN3vure1itYnllX5HXzbq4li+X5l2J5v+7X2j+yL+0Jc/tDfDebWtX0&#10;b/hGPEtnqEun6ro3z/6LKv3flf5l3pX5jfsD69aXWvf2L481m9svBturPbX0NzLbp4dvJXT7Ld+a&#10;y7U82V32Pu+8nz/LX6sfs661Z+OPh7p/ilpdP1XV7h7jT59e0+BVXUVtriWJLj/ge3zf+B0Aey0U&#10;UUAFFFFABRRRQAUUUUAFFFFABRRRQAUUUUAFFFFAHyT/AME7/wDkjet/9hqX/wBFRV9VBVdVr5V/&#10;4J3/APJG9b/7DUv/AKKir6sj+7Xo5l/vdQ8HJv8AdKX+E/PH9oC/vP2nv2vtT/Z58T6rP4J+HGnW&#10;EWublt4orjVp4kX7kr/8svnf/v01d/8AFL9jHw4vhnwF4l+D/iex+GmqeBrVk0zXIZVmsmgdw0rz&#10;y/8ALX78v3vvea9dF+2X+yf4e+M1hbeLJfBt54z8S6JA6RaVY6wmlS38X3tn2jyn+7/Avy/eeviv&#10;RfgD+0L+1BDp/gMeEJPgj8ItGk8r+yZYJbeL/bdlf97eSv8Ae3/crzj3jb8Z6Hffti6wraz8SvA/&#10;iH4r+E7pLjR9P+HbS29xfWcTI9wsVxL8rS/xRN/C6t/C1ef+J9e8U+Ev7T0Hx98LprTxFqk9xqup&#10;yNFdRNfsqfZ7SL9wyKzJv3M9uzbt77/mSrHxU/Z20j9kP9r74cafpXi6PwH4fgs7fVYPGWuebL9q&#10;lV9lwjJEn/AfK+Vdr/M9fT/xQ+Jfgjxh+0J4d8Wab8U/BMqxKsumeJG1SzVNEii+9burtubzfNl/&#10;3vk+7soA+bfAPhDW/wBnO90341fE3UNFj8dXmyz8I+H/ABJO9kllbqnlNey2+zzfKii+SKJP79fc&#10;/wAL/hjqHxi8TeGPjF4l+JWi+ObvSYLq30WHwdYpBpKJPFslSVm82WX/AHGZNtfE37UNjov7VX7d&#10;Hg208P8AjHSfiX4f1mWDTU0zTrqVP7LtYk3XH737v/PWXcm6uo8Vfsk/H79hnxpd+LPgNqV74z8K&#10;Tv8A6To8MX2i4aL+5cWv/LX/AK6xfN/uUAWLfR9K/Z5+K8PhDWrGbxPpPjmeXT/EngCXTPtVvFFa&#10;xSy2SWFwz/6pN6/L/DX6CfBebxL/AMIq8HiDRYNBSHylsbGK1S38qLyk3p5Syy/cfcv3vmrxn9mr&#10;wz4u+Lfjf/hcnxM8B6h4M8QJp6abpWk6nqPmpar/AMtZbe1aLdBv/vO+7/gNfXiJtXbQA+iiigAo&#10;oooAKKKKACiiigAooooAKKKKACiiigAooooA+Sf+Cd//ACRvW/8AsNS/+ioq+rY/uCvlL/gnf/yR&#10;vW/+w1L/AOioq+rY/uCvRzP/AHyqeDk3+6Uv8JM/3KZ5Ib7zM1Zmsa3p+g6bPqGpX0Gm2MC7pbi7&#10;lWKJf952rxR/27PgFDffY2+LPh37Svy7/P8Ak/7+7dtece8av7QH7LHgH9pjRbKz8a6bcXNxpzM1&#10;pqFjP9nuIN330V/7v+y1fME3/BF/4TvPvj8Y+L0t93+p821/9C8qvvLw74o0rxdpMGq6Nqdtqum3&#10;C747uxnWWFv+BLW5QB8x/s8fsHfDD9m3W/7e8NWuoX+v/Z2t11DVrrzXiVvv+Um1VXdX0t5K7Nq1&#10;NRQBCkOypqKKACiiigAooooAKKKKACiiigAooooAKKKKACiiigAooooA+Sf+Cd//ACRrW/8AsNS/&#10;+ioq+rFb7lfKf/BO/wD5I1rf/Yal/wDRUVfVkf8AAa9HMf8Ae6h4OS/7pS/wn5jfE6817/goV+2J&#10;qvwpg1W8034QeCHf+1fsT7ftUsT7Gb/aZ5fkX+6qu1fVUP8AwTv/AGfbbw+ukJ8NdJeHyvK+1StK&#10;13/vebv3bq+aP+CTEiJ8UP2g7bUOPEH9q27y7/v7ftF1v/8AH9tfphXnHvH5w/Bf4A/Eb9kD9sBP&#10;DvgzTda8SfBDxKu65ml+aLTmbdsZ/wDprE6ff/jievqy9/a2+Fem69400a88Tx6bdeDYlfXXuoJU&#10;htd/yqu7Z87f7KV2Piz4xeCfBPjHRvCuveJ9P0rxBrbIunaZcS7Zrrc2z5F/3q/NPwh+z/pX7Qn/&#10;AAUs+MGkeIvNuPCul3j6pf6YsjKl+y+UkUUu3+De+6gD72+E/wC118NfjB4B8ReNdG1drPwroU7W&#10;+oanrEX2NIm2I/8AH/DtZa8yuf8Agqx+zxDrH2H/AISbUpot237cuj3Hk/8AoG7/AMdrwj9vbwbp&#10;0nxH+CH7Pvg7T7Pwf4V8R6mt1qFtpMCQJK3mrEm5V+9sTzfvf7NfcNj+zb8MNO8AjwZB4C0J/DqR&#10;+Q1pLYxNv+T77t97d/tfeoAg8T/tP/Dnwn8I1+JUviGK78FSsqLq2nxPcJuZ9n3V+b71d74N8WaV&#10;488K6T4j0a5W+0fVraK9trhV27onXcjV+XHwO+F8mk/F79p39liO6ml8L6jpU91o8Vw277PcL5Ut&#10;u/8A3zLFu/65JXf/ALJ/7Qknhj/gmv8AECS+k+z634Biv9IVW+V1aX/j3/8AH5dv/AKAPsj4OftQ&#10;/Dr4/avrumeB9b/ti60Tb9ui+zSxbdzOn8afN9yrvjn9obwZ8O/iL4U8Ca7qclt4n8Stt06xitZZ&#10;fP8An2/eX7v/AAKvzo/Yb8IX37Lv7THwltr6SVLL4q+BvtUvnfwXW95UT/viKL/v7XsvwvsF+Pv/&#10;AAU8+IHjGRftOhfDfT10ixf7yfatvlf+hPdUAe+6l+3T8FNLsfFF9feMYra38OX/APZuoJNbSpL9&#10;q+f91EuzdK37p/u/3KyvhH/wUO+C/wAZfFdv4Y0HxBcW2tXTeVbWmrWb2vnv/cRm+Xd/s18m/sD/&#10;AAR8MfE79qv49+IvE+l2+tN4a1uVLG3vYvNt0lnurjdLsf8Aj/0f/wAfrp/+CsfgPQfAXhH4dePf&#10;D2l2WieJbPxCkS3WnwJA7Ls81N23+48S0AfpQj+aqutSVTsJvPs4JP70StVygAooooAKKKKACiii&#10;gAooooAKKKKAPkn/AIJ3/wDJG9b/AOw1L/6Kir6qj6rXyr/wTv8A+SN63/2Gpf8A0VFX1ZH92vRz&#10;H/e6h4OTf7pS/wAJ+Ynx38K+MP2Fv2sNV+OnhPQ5vEHw38RO/wDb9lb/APLq0vzyo/8Ac+f96j/c&#10;/hr3Bf8Agq3+z7N4b/tJtZ1iK72/8gltKl+0bv7v/PL/AMfr7GaximV1Zd6S/fR/mRq4r/hn/wCG&#10;n9r/ANp/8K+8L/2hu3/av7Ht/O3f72yvOPePgv8AZ58PeLP21P2vLT4/+JdEn8P/AA98LxLH4etL&#10;jO6dl3eVt/vfO7ys397atdP+yL/yk4/aV/692/8ASi3r9A102BERUXYirtVV+WoYdLsrK8mvILOC&#10;G6l/1syRKrt/vNQB8Qf8FKfhH4uvLzwB8Y/ANjJqPiDwDdfaLmxhXezQb0l37f4trJ83+y9S2f8A&#10;wVm+DLeBv7XvbjVrHxEsX73w2li7y+ft+4kv+q27v46+6mi3Nurj5vhJ4Jm1b+1ZPCGiTar/AM/z&#10;6ZB53/feygD4k/4J4/DHxT42+KXxE/aJ8caPJpFx4vdrfR7GVNrfZ3fc0vzfw7ViiX+989fM/wC0&#10;94K1zwD+018QvgdocTxaB8Wdd0bU4vK/h3XDM23/ALatL/36r9oYYfJXburOl0WxuryG8ltYHuov&#10;uzPErOv/AAKgD4d/4KXaLL8KfBfwc+KPh62X7X8Odft4ooUX/l1ZPuf7v+jov/A67D/gmL4EvNH+&#10;At3441WHZrnj7WLrX7lv70TPti/9nf8A4HX13f6fa6lbmC7gjuYvvbZU3LRbW8VnbrBBEsMSfKqI&#10;u1FoA/Pz/gmD/wAl2/al/wCxki/9KL2pv+C0P/JCfA6/9TIv/pPLX3pZ6PZ6bJNJbW0MMs/zSvDE&#10;qb/96n3+m2epQrHfWcN5Ev8ABNErp/49QBNpv/IOtf8Arkv/AKBV6o0jWJFVeFWpKACiiigAoooo&#10;AKKKKACiiigAooooA+Sf+Cd//JG9b/7DUv8A6Kir6sj+7Xyn/wAE7/8Akjet/wDYal/9FRV9WRt8&#10;q16OZf73UPByb/dKX+E+e/2pP2wvB37MOnWUWrrcax4lvfn07w9p7/6RP/Dvb+6teAR/ttftS3mn&#10;DxDb/syXP/COMvmrE88/2nZ/6F/5Cri/2PdEg/ak/bo+LXxW8Sw/2laeF7r7LosNx88Vv+9eK3+T&#10;/Yiib/gT7q/TV7Rm+7L/AL1ece8fMn7Kv7bHhD9qRr3SI7a88N+MtOVnvPD2oP8AvXX7rvE38Sq/&#10;/Alr6k81P71fMfiD9i/Qr/8Aao0j446Vr934e1i1Vft2n2lsnlX77HidpW/20fa3+5Xmn7RX7ani&#10;zSfjHF8Hvgb4VtvF/wAQl/4/rq9X/RbP5fu/fX7q/ed22rQB9z+an96jzU/vV+dHiz9pj9qz9mGO&#10;18QfF/wd4b8WeCJZViubvw4+yW13f7av8v8AwJNv+1Xp/wC11+2Ld/Cf9nHwJ8U/hu1lqun+ItTt&#10;bdX1OB3T7LLbyyv8ium2X91/6HQB9i+dG/8AFTmmVV+9X576h8cf2v8A4qeHZvHXw68GeHNC8FMr&#10;z6dpmsfPqd/Av8e1n/i/u/LWR8NP27/jV+094etdA+E/gPS4fGtnFv8AEOs6rL/xLLX59sXlLv8A&#10;vNsf5WoA/R/zUXq1N+0Rf31r8/8A4U/tYfGbwB+0foXwe+Peg6T9r8Rr/wASrW9DXam5t2z/AGXX&#10;cmz+Fkpfi/8Aty/EHwB+1t4w+FPhzwjaeLZorW1t9AsbeJkuJbyW3il3zy7/APVKry0AfoF5qf3q&#10;N6/3q/NX4kftSftRfsw6poXif4veHPCupeBdRvFt7qHQX+e3/wBhH3/K23+/uRq6c/Gb9rz4uaS/&#10;jX4YeEfDPh/wVcbrjR7HXG36nqNv/A/zv/Evzfw0AfoF5y/3lpfNT+9Xyf8AsZ/ti/8ADQHwl8Ua&#10;94xtrbw5rHhKdotaddy26KqbvN+b7v3X+T/Yrx/Rf2pv2jv2ob7UtV+BHhPQdC+H9nO1ra6t4mb9&#10;7fuv93/4lF+X+/QB+h/nL/eWl81P71fEf7NX7Y3jbXPjDJ8Hvjb4YtPCvxCaNp9PuLH5LTUUX59i&#10;/M/8O9ldW2tsrhvFn/BRLxx4c+OHxS+HOn+FrXxNrdhfLpfhLSbG1l826l3/AL1rht33VX/doA/R&#10;Tzo/76/nS+an96vgfVv2vPip+zn8BbvxH8cfD+n/APCxNW1RoPDfhzT9iLLF5SfPL5Tv8qt/wP7l&#10;ZLfEz9u//hG/+Ez/AOEO8HfYNv2r/hGfK/03ytu/bs83du2fw79/+zQB9kfHT4mSfCP4TeJfGdtp&#10;ravLoln9q+wxNt8//Zo+AvxQk+Mvwj8NeNZ9NbRZdZtvtDWMrbmi+d12/wDjlfN/hf8Abs/4WP8A&#10;se+OviZo+n22m+L/AArAyX2k3e6W3in+X5v7zxNvqe+/bYb4e/sQ+FPjN4p020v/ABFrkCw22mWP&#10;7i3uLxnl+T+LYu2Le3+5QB9n+an96uZ8Z683hjwvrGuLE1ymm2M975Sts3+UjPs/8dr4bs/Hn7dX&#10;irw4virTvDvgnSrKWD7VBoMqf6W8TLuRNrP97/gS1337P/7VFz+09+zL8StR1nSF0HxBodnf6fqN&#10;pD/qmb7Kz713fMv8fy/7FAHJ+A/+Clb+OPCdhrf/AArgp9qD/L/bHTa7J/c/2aK+IP2ff+SQ6D/2&#10;8f8ApRJRQB+kn/BO/wD5I3rf/Yal/wDRUVfVUfVa+Vf+Cd//ACRvW/8AsNS/+ioq+rI/u16OY/73&#10;UPByb/dKX+E/M/8A4Jval/wqb9qT46fCXVz9j1K6vmurZX/5a+RLL93/ALZXCy1+m/mV8W/tefsP&#10;Xvxm8V6f8T/hrr7+Dfifpzqy3ah0W82f6rcy/wCqlX7m/wDufK1cPb69/wAFA4bN9Bbw14SmuPuJ&#10;4keW1/772+b/AO0q84949f8Ai7+19feBv2r/AAH8GdB0K21u517ym1O6a5dHsVdn/hX/AKZI0teD&#10;/wDBN+OO5/a2/aal1z5/FC6m6Lv+/wCV9tuPN/8AH1ir1f8AZD/Yp1L4N+LNV+JnxI8QP4v+J+rF&#10;kkusM62av/rdrt9+Rvu7/wC58q1hftAfsc+PLf43P8aPgR4jh8PeNbk41TSb4bLS9f7rv/Evz7U3&#10;K39zdQB9B/tbRaN/wzH8U11lVTT/APhHbzzP9/yv3X/j+yvyr8ePfSf8Enfhb9u3PF/wnkqWu7/n&#10;lsvf/Zt9fTvjb4D/ALWv7VsVr4V+KGoeGfh74FWVJdQXRn82W82/7Cs+/wDvbGdFr0b9r79jXVfi&#10;J+zL4F+FPwui06zt/DWp28sS6rdNEnkRW8ybt+xt0rNLu/4G1AH1p4Vs4ofBejxRxqiLp8Sqi/8A&#10;XKvhf/gkHDHJ4B+K8rqvnN4tdN3/AGy/+yavvTR9Pks/D9hZy7fNt7ZIm2/3tm2vmD9gT9mnxj+z&#10;T4S8caV4vbTftGs66+pWv9nXLSr5WxE+b5FoA8r/AGz4Vj/4KE/stKq/8t//AG4qt4Ht45v+CyXx&#10;F8yNXaLw3E8Tuv3W+xWX/wAXXrv7Q37Nvi74oftXfBX4jaR/Z/8Awj/hCXfqKXE7JL/rd/7pdnzV&#10;F4R/Zn8Z6P8A8FBfGHxmnbS08GappC6fboty32vzfs9qnzps/vRN/FQBzX/BXyFE/ZElZV/5j9h/&#10;7Vr6y+GtnBD8N/CsSRKkUWlWqIi/wr5SV4p+3r8A/Ev7RnwIbwZ4Tax/tVtTtb3/AImM7RQ+VFu3&#10;fNtb+/Xvfg/TZdD8J6Hp1zt+0WdjBby7fu7lRVoA/JD4VrdL+zL+2/8AYWZGGsfw/wDPL7RL5v8A&#10;45Xf/so+EP2t7/8AZ78Gy/DXxj4J03wbLBK+n2t9br9oi/evu3/um+ffvr6I/ZJ/ZM8QfCmb436f&#10;4/g0m/0Tx1qbSwW9nO0vm2rfaN6S/Iu35ZVry3wn+zv+09+yHqV/pHwZ1Lw9478AXV011a6X4gby&#10;prVm/wB5k2/8Af5v7tAGPqX7OH7Qvir9ob4W+NPil488Af2n4c1GJ7OG3nW3uJ7fzdzoieUvm/8A&#10;2dbH7Jvh2x1b/gpV+0bqUkCvd2CyrbOy/wCr82ZFf/0Cu1+Cn7KHxM8YfHSy+M3x91zT7/X9Ji8r&#10;Q9B0dv8AR7L/AG/7vy73+5/F826us/Z//Zt8YfDH9rr4y/EjVf7PfQPFv/IOW3uWab/Wq/71dny0&#10;AeN/tyR2c3/BQD9miLV2/wCJJ58T7Zf9V5v23/4vyq/RhkXazKvzV80fto/smW37UHg/TY7TUE0T&#10;xfok/wBq0nVdp2K/G6J9vzBW2r838OyvC5tA/b0v/Dv/AAhU8/g6FZY/ssvi5LpftHlfc3f73+15&#10;W6gDsP2gtX+EGsfsn/H9fhT/AMI75sNjs1xdBtUi/f8Am/J5u1Pmb79eX6T8evDHwO/4J9/BWTXP&#10;B1j481XU4ng0PQ76BHiadZZd0zblf7m5fu/369g0n9huf4a/saeN/hT4fu7XVPF/ia2ZrzVrpmih&#10;uLlmT/eZI1VK4b4gfsGeMPHX7J/wm8Ladq1hpvxJ+HxeSCTz2+ySuz7tnm7fvf6plbb2oA6my0P9&#10;tT4qaa7XmveA/hLY3i/8e9jbPdX1qv8A4+u7/gdeN/8ABNe1l034BftK21xc/bJYJ7qKW4b/AJas&#10;trLvevR7Dwl+2x8TtPTwn4o1Pwp4H0qdfst/4m0/bLqEsH8flKv8X/fFZP7Jf7Jnxh/Z+1b4peBZ&#10;YNGufh7r1jeLZ6q8/wDpFzP5TxW/y/wfK3z/ACUAfHP7Pv8AySHQf+3j/wBKJKK+m/hf/wAE+fjR&#10;4M8Dabo88vhrzbfzS3/Ewf8Aild/+eX+1RQB9E/8E7/+SN63/wBhqX/0VFX1ZH92vlP/AIJ3/wDJ&#10;G9b/AOw1L/6Kir6sj+7Xo5l/vdQ8HJv90pf4Sd/uVEnz/wDAa/NHxt44+KX7bv7T/jX4WeDPHF58&#10;Pfh14Od7fU7vT2dbi6dJfKf7vzNvl37U3bNqVb+IX/BPL4g/CXwze+Kfhd8bvF9z4l06Nr1dP1C5&#10;Zftm1NzIm1/v/wC8tece8fpQvyrQ6bq+Vv2BP2m779p/4IprOteWniXRrxtN1Nrf5EnbZvSXb/Dv&#10;Vv8Avpa+k9Y8T6T4fRG1LVbLTFf7rXlykW7/AL6oA0/JXd/FU1Uba/gvLdZYJY5oXXckqNuRqSPU&#10;raaSWNbmN3i/1qq33aAL9FYGm+KtG1Zn+w6rZXex/Kb7Pco+1v7tbm/5d1AD6K8d/aJ8M6/8Svg9&#10;4l8O+CPE8PhjxLcLGltqxumiNrslRm3OnzL/AHa2fgjoOr+BvhH4S0HxRri694gsLGK3vNTWd5ft&#10;Uv8Af3t8zUAek0Vzdz458PWF4ljda5pttfN8v2Sa8iWX/vndW2lxE67ty/3qALNM8laxtb8VaR4d&#10;RG1XVbLSkb7jXtykW7/vqrtnfwahbrPBLHcROu5XhfcrUAXEXYtPpiPup9ABTNvzU+igAooooAj8&#10;oUCJVqSigAooooA+Sf8AgnZ/yRvWv+w1L/6Kir6sjr5T/wCCdf8AyR3W/wDsNS/+ioq+qv4fvMle&#10;lmX+91Twsm/3Sl/hPzr+LP7KXxt+CPx88R/GL9n68tNUXxBLLcan4bu3RXZnfdKmxtiypv8AnX5l&#10;ZaZ/w8y+Jvwruki+NfwG1bQbdW2tqOnLLEn/AABJflf/AL+1sfsuftha7oXxq+Ivwn+P3ieO21+1&#10;1HZot9q0cVrbtFuf91v2Ivzr5TJu+9X2P488eeBdO8JXV14t1zw/H4algb7S2qXUTW8sX+633680&#10;908Us/2qvhjB+zF4z+LHw8trF9N0m2aWfTre1W1lS8+5FFcRL/tOn/Aa+UfgX8CPhr+0r4Uf4rft&#10;E/FS21rxX4ieWWDSX1+KyXToN77U2b/l/vbPuouyvPP2bPhTqHxe+E/7XS+AtPnh8GapEv8AYdq8&#10;X+vlguHuook/2vK+X/tqlem/sS/s2fszfHr4OaVLrOlRN4/sFa3120l1aWCbzVd/3u3f91l/u0AS&#10;/B3Xrb9jP9r7wv8AD3wj4/j8bfCLxx+6tbNNRiuvsF07bU+58qtu2/N8u5X/ANmuG0P4e+N/jd+2&#10;58e/hr4d1ubwz4f1nWHuvEWoW+/zVs4JX2RJ/wBdXlr1zQfh7+y/4F/a28EfD7wH4Du/Efi+CdNQ&#10;bWNM1qWW30l4v3u+X5/n2bd3/fNdB+xF83/BQH9qfd/z+f8Atw9AHBftefsUaP8As1fswabrnw+v&#10;9Sm1XwXr661LfXci/aGil8qJ/ubflWVLdv8AvqvtzR/2h9Kvv2Xbb4wSvGmn/wDCPf21Km7/AJar&#10;F88X/f35K9D+IngzT/iJ4L1vw1qcSzafrFhPp86t/dlTZX442fxM8R2H7OOq/slLJIPHEvj5dAih&#10;/wCnBpdz/wDAftCf98vQB2/gr4f6hYf8E1/jb8Utcef/AISDx9fLe+a7Nu8hb1Nn/fUrSt/3zXb/&#10;ABW+Pvib4Rf8E/8A4C+HPCM8lp4w8b6fb2Fvewt+9giRE3+U38Lv5sS/8DavoL9t3wTY/Df/AIJ7&#10;+KvCumJt0/RtHsNPg/2liliXdXyH+0Zo+oaX+x3+yX8SLSBrzTPCiW7Xyp/Du8p4v/Hrdl/74oA+&#10;h/CX/BI/4Xf8IWlt4x1DWte8ZXUavea5FfbNs/8AH5Sf3f8Af3VB8EdU+MX7F3wj+LsHxNjk17wl&#10;4Tga68JatcXiStdfO6JF9/cqN+6fa33fnr608KfHXwL4w8Ap4zsfFOlv4aki81rya8iVIF/uy/3G&#10;/wBmvjXxF8cvEf7fHwX/AGhPDnh/wxAvhXRIPK0LVoXl87VJ4pfNRNn+1FFu2/8ATVKAPPvgX8Bf&#10;hl+0l4VPxR/aC+KVtrfi3xAss8GmP4iitUsLfeyqu3d8n+591a0vg14itP2Ov2wvC/w38K+OY/Gf&#10;wj8c/urW0/tFbp9OumbYn3Putv2L/tK9Z/7Ev7N/7M3x6+D+jy63pVs/j2yVrfWrOXWJYJmZXf8A&#10;e+Vv+6y7fuV1Oi/DX9mLwb+1x4K+H3gjwBd+I/FsVxHqUusaXrsr2mkyxHzf3vz/ADbdm/8A75oA&#10;/SmH7tTVWt33x7v9qrNABRRRQAUUUUAFFFFABRRRQB478B/AOh/D3wtqdl4fs3sLX7ax8o3Eso+6&#10;n99mr19fu0UV04v+PI8vLf8AdoHyV+2l8BPAHxQ+F194p8S+GLTUPEWnyGG31NGeCdY8t8haJlLL&#10;z0bIr8xv2bvg/wCEvHnxQstF17S21HSt6/6K93Oqfw/3XFFFcx6h+3ngXwRoPw78HaXo3hrSrbRd&#10;Kgj/AHdraJsRfpX55f8ABRT9nP4ceF5n8U6P4WttK1u/WGW6uLKWWJJXkkfezRq4TJ7/AC0UUAfS&#10;H7G/wP8AAvwn+GFhr/hXw5a6XrWrXQtry+LPNLLFv/1e6Rm2r7LgV1vwR+EvhTwn8WfiV4u0rSvs&#10;niHXbp/7RvBcSv5/79/4Gcov/AVFFFAHv81fLX/DPfw9k/aTX4kN4agPjPyVuv7S8+XHnfYvv+Vv&#10;8vPvtoooA9X/AGiPBWjfET4SeJvD/iGz/tDSJ1g8y3814t371f4kZW/WqPwr+HPhq4/Z50HwlPpE&#10;Fz4bXRUtv7NuC0sTR/N8rBidw/3s0UUAfmb4s/Zh+Gmm/tMReEbbw40Ph2SXD2K6jdbT8/8Ae83d&#10;+tfqJ8MfAnh/4Z/DfSdG8LaRa6FpdvYQ3KWtmmxDLJ/rJG/vs3ctk0UUAfBX/BQ/9nv4eeHVPi7S&#10;vDUGm+Ib2Oa4uLyzmli8yTe3zFFcJn/gNfUf7E/wF8AfDX4Y6PrXhvwzaabrOsW6te6jueW4lH93&#10;zHZmVP8AYUhfaiigD6as/wDj1h/3asUUUAFFFFABRRRQAUUUUAFFFFAH/9lQSwMEFAAGAAgAAAAh&#10;AGSqV5/cAAAABQEAAA8AAABkcnMvZG93bnJldi54bWxMj0FLw0AQhe+C/2EZwZvdbMW0xGxKKeqp&#10;CLaC9LbNTpPQ7GzIbpP03zt60cvwhje8902+mlwrBuxD40mDmiUgkEpvG6o0fO5fH5YgQjRkTesJ&#10;NVwxwKq4vclNZv1IHzjsYiU4hEJmNNQxdpmUoazRmTDzHRJ7J987E3ntK2l7M3K4a+U8SVLpTEPc&#10;UJsONzWW593FaXgbzbh+VC/D9nzaXA/7p/evrUKt7++m9TOIiFP8O4YffEaHgpmO/kI2iFYDPxJ/&#10;J3vzdKFAHFmoRQqyyOV/+uIb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OA3/2f6AwAA+wsAAA4AAAAAAAAAAAAAAAAAPQIAAGRycy9lMm9Eb2MueG1sUEsBAi0ACgAA&#10;AAAAAAAhAPVxW17nJwAA5ycAABQAAAAAAAAAAAAAAAAAYwYAAGRycy9tZWRpYS9pbWFnZTEuanBn&#10;UEsBAi0AFAAGAAgAAAAhAGSqV5/cAAAABQEAAA8AAAAAAAAAAAAAAAAAfC4AAGRycy9kb3ducmV2&#10;LnhtbFBLAQItABQABgAIAAAAIQA3ncEYugAAACEBAAAZAAAAAAAAAAAAAAAAAIUvAABkcnMvX3Jl&#10;bHMvZTJvRG9jLnhtbC5yZWxzUEsFBgAAAAAGAAYAfAEAAHYwAAAAAA==&#10;">
                <v:shape id="Shape 88169" o:spid="_x0000_s1027" style="position:absolute;width:16191;height:13520;visibility:visible;mso-wrap-style:square;v-text-anchor:top" coordsize="1619123,1352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2T7xgAAAN4AAAAPAAAAZHJzL2Rvd25yZXYueG1sRI9Ba8JA&#10;FITvBf/D8oTe6kaRNEZXEalQKB4aRfD2yD6TYPZtyL5q+u+7hUKPw8x8w6w2g2vVnfrQeDYwnSSg&#10;iEtvG64MnI77lwxUEGSLrWcy8E0BNuvR0wpz6x/8SfdCKhUhHHI0UIt0udahrMlhmPiOOHpX3zuU&#10;KPtK2x4fEe5aPUuSVDtsOC7U2NGupvJWfDkDH2m3nd8ucnBnbt9ew2EnsiiMeR4P2yUooUH+w3/t&#10;d2sgy6bpAn7vxCug1z8AAAD//wMAUEsBAi0AFAAGAAgAAAAhANvh9svuAAAAhQEAABMAAAAAAAAA&#10;AAAAAAAAAAAAAFtDb250ZW50X1R5cGVzXS54bWxQSwECLQAUAAYACAAAACEAWvQsW78AAAAVAQAA&#10;CwAAAAAAAAAAAAAAAAAfAQAAX3JlbHMvLnJlbHNQSwECLQAUAAYACAAAACEAd59k+8YAAADeAAAA&#10;DwAAAAAAAAAAAAAAAAAHAgAAZHJzL2Rvd25yZXYueG1sUEsFBgAAAAADAAMAtwAAAPoCAAAAAA==&#10;" path="m,l1619123,r,1352042l,1352042,,e" fillcolor="#e6e6e6" stroked="f" strokeweight="0">
                  <v:stroke miterlimit="83231f" joinstyle="miter"/>
                  <v:path arrowok="t" textboxrect="0,0,1619123,1352042"/>
                </v:shape>
                <v:rect id="Rectangle 8" o:spid="_x0000_s1028" style="position:absolute;left:16191;top:1225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13CD7E4" w14:textId="77777777" w:rsidR="0088343A" w:rsidRDefault="00430CBD">
                        <w:pPr>
                          <w:spacing w:after="160" w:line="259" w:lineRule="auto"/>
                          <w:ind w:left="0" w:firstLine="0"/>
                        </w:pPr>
                        <w:r>
                          <w:t xml:space="preserve"> </w:t>
                        </w:r>
                      </w:p>
                    </w:txbxContent>
                  </v:textbox>
                </v:rect>
                <v:rect id="Rectangle 9" o:spid="_x0000_s1029" style="position:absolute;left:16572;top:1225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FEE7056" w14:textId="77777777" w:rsidR="0088343A" w:rsidRDefault="00430CBD">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 o:spid="_x0000_s1030" type="#_x0000_t75" style="position:absolute;left:7;top:1;width:16097;height:13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n4wwAAANwAAAAPAAAAZHJzL2Rvd25yZXYueG1sRE9Ni8Iw&#10;EL0L+x/CCF5EUyuodI2yCIIXZa27wt7GZmyLzaQ0Ueu/NwuCt3m8z5kvW1OJGzWutKxgNIxAEGdW&#10;l5wr+DmsBzMQziNrrCyTggc5WC4+OnNMtL3znm6pz0UIYZeggsL7OpHSZQUZdENbEwfubBuDPsAm&#10;l7rBewg3lYyjaCINlhwaCqxpVVB2Sa9GwfGEf9/n7X7kNv341MptvPtNj0r1uu3XJwhPrX+LX+6N&#10;DvPHU/h/JlwgF08AAAD//wMAUEsBAi0AFAAGAAgAAAAhANvh9svuAAAAhQEAABMAAAAAAAAAAAAA&#10;AAAAAAAAAFtDb250ZW50X1R5cGVzXS54bWxQSwECLQAUAAYACAAAACEAWvQsW78AAAAVAQAACwAA&#10;AAAAAAAAAAAAAAAfAQAAX3JlbHMvLnJlbHNQSwECLQAUAAYACAAAACEA6Sv5+MMAAADcAAAADwAA&#10;AAAAAAAAAAAAAAAHAgAAZHJzL2Rvd25yZXYueG1sUEsFBgAAAAADAAMAtwAAAPcCAAAAAA==&#10;">
                  <v:imagedata r:id="rId6" o:title=""/>
                </v:shape>
                <w10:anchorlock/>
              </v:group>
            </w:pict>
          </mc:Fallback>
        </mc:AlternateContent>
      </w:r>
    </w:p>
    <w:p w14:paraId="543AAF8E" w14:textId="77777777" w:rsidR="0088343A" w:rsidRDefault="00430CBD">
      <w:pPr>
        <w:spacing w:after="466" w:line="259" w:lineRule="auto"/>
        <w:ind w:left="1133" w:firstLine="0"/>
      </w:pPr>
      <w:r>
        <w:rPr>
          <w:sz w:val="36"/>
        </w:rPr>
        <w:t xml:space="preserve">G-Cloud 13 Call-Off Contract </w:t>
      </w:r>
      <w:r>
        <w:rPr>
          <w:sz w:val="32"/>
        </w:rPr>
        <w:t xml:space="preserve"> </w:t>
      </w:r>
    </w:p>
    <w:p w14:paraId="6A6DB552" w14:textId="77777777" w:rsidR="0088343A" w:rsidRDefault="00430CBD">
      <w:pPr>
        <w:spacing w:after="187"/>
        <w:ind w:right="8"/>
      </w:pPr>
      <w:r>
        <w:t xml:space="preserve">This Call-Off Contract for the G-Cloud 13 Framework Agreement (RM1557.13) includes:  </w:t>
      </w:r>
    </w:p>
    <w:p w14:paraId="0DD209B9" w14:textId="77777777" w:rsidR="0088343A" w:rsidRDefault="00430CBD">
      <w:pPr>
        <w:spacing w:after="216" w:line="259" w:lineRule="auto"/>
        <w:ind w:left="1118" w:firstLine="0"/>
      </w:pPr>
      <w:r>
        <w:rPr>
          <w:b/>
          <w:sz w:val="24"/>
        </w:rPr>
        <w:t xml:space="preserve">G-Cloud 13 Call-Off Contract </w:t>
      </w:r>
    </w:p>
    <w:sdt>
      <w:sdtPr>
        <w:rPr>
          <w:sz w:val="22"/>
        </w:rPr>
        <w:id w:val="1689706551"/>
        <w:docPartObj>
          <w:docPartGallery w:val="Table of Contents"/>
        </w:docPartObj>
      </w:sdtPr>
      <w:sdtEndPr/>
      <w:sdtContent>
        <w:p w14:paraId="4DCBA625" w14:textId="77777777" w:rsidR="0088343A" w:rsidRDefault="00430CBD">
          <w:pPr>
            <w:pStyle w:val="TOC1"/>
            <w:tabs>
              <w:tab w:val="right" w:pos="10773"/>
            </w:tabs>
          </w:pPr>
          <w:r>
            <w:fldChar w:fldCharType="begin"/>
          </w:r>
          <w:r>
            <w:instrText xml:space="preserve"> TOC \o "1-1" \h \z \u </w:instrText>
          </w:r>
          <w:r>
            <w:fldChar w:fldCharType="separate"/>
          </w:r>
          <w:hyperlink w:anchor="_Toc87581">
            <w:r>
              <w:t>Part A: Order Form</w:t>
            </w:r>
            <w:r>
              <w:tab/>
            </w:r>
            <w:r>
              <w:fldChar w:fldCharType="begin"/>
            </w:r>
            <w:r>
              <w:instrText>PAGEREF _Toc87581 \h</w:instrText>
            </w:r>
            <w:r>
              <w:fldChar w:fldCharType="separate"/>
            </w:r>
            <w:r>
              <w:t xml:space="preserve">2 </w:t>
            </w:r>
            <w:r>
              <w:fldChar w:fldCharType="end"/>
            </w:r>
          </w:hyperlink>
        </w:p>
        <w:p w14:paraId="18B1AC2A" w14:textId="77777777" w:rsidR="0088343A" w:rsidRDefault="005107E3">
          <w:pPr>
            <w:pStyle w:val="TOC1"/>
            <w:tabs>
              <w:tab w:val="right" w:pos="10773"/>
            </w:tabs>
          </w:pPr>
          <w:hyperlink w:anchor="_Toc87582">
            <w:r w:rsidR="00430CBD">
              <w:t>Part B: Terms and conditions</w:t>
            </w:r>
            <w:r w:rsidR="00430CBD">
              <w:tab/>
            </w:r>
            <w:r w:rsidR="00430CBD">
              <w:fldChar w:fldCharType="begin"/>
            </w:r>
            <w:r w:rsidR="00430CBD">
              <w:instrText>PAGEREF _Toc87582 \h</w:instrText>
            </w:r>
            <w:r w:rsidR="00430CBD">
              <w:fldChar w:fldCharType="separate"/>
            </w:r>
            <w:r w:rsidR="00430CBD">
              <w:t xml:space="preserve">15 </w:t>
            </w:r>
            <w:r w:rsidR="00430CBD">
              <w:fldChar w:fldCharType="end"/>
            </w:r>
          </w:hyperlink>
        </w:p>
        <w:p w14:paraId="73268F1C" w14:textId="77777777" w:rsidR="0088343A" w:rsidRDefault="005107E3">
          <w:pPr>
            <w:pStyle w:val="TOC1"/>
            <w:tabs>
              <w:tab w:val="right" w:pos="10773"/>
            </w:tabs>
          </w:pPr>
          <w:hyperlink w:anchor="_Toc87583">
            <w:r w:rsidR="00430CBD">
              <w:t>Schedule 1: Services</w:t>
            </w:r>
            <w:r w:rsidR="00430CBD">
              <w:tab/>
            </w:r>
            <w:r w:rsidR="00430CBD">
              <w:fldChar w:fldCharType="begin"/>
            </w:r>
            <w:r w:rsidR="00430CBD">
              <w:instrText>PAGEREF _Toc87583 \h</w:instrText>
            </w:r>
            <w:r w:rsidR="00430CBD">
              <w:fldChar w:fldCharType="separate"/>
            </w:r>
            <w:r w:rsidR="00430CBD">
              <w:t xml:space="preserve">36 </w:t>
            </w:r>
            <w:r w:rsidR="00430CBD">
              <w:fldChar w:fldCharType="end"/>
            </w:r>
          </w:hyperlink>
        </w:p>
        <w:p w14:paraId="294D2CCB" w14:textId="77777777" w:rsidR="0088343A" w:rsidRDefault="005107E3">
          <w:pPr>
            <w:pStyle w:val="TOC1"/>
            <w:tabs>
              <w:tab w:val="right" w:pos="10773"/>
            </w:tabs>
          </w:pPr>
          <w:hyperlink w:anchor="_Toc87584">
            <w:r w:rsidR="00430CBD">
              <w:t>Schedule 2: Call-Off Contract charges</w:t>
            </w:r>
            <w:r w:rsidR="00430CBD">
              <w:tab/>
            </w:r>
            <w:r w:rsidR="00430CBD">
              <w:fldChar w:fldCharType="begin"/>
            </w:r>
            <w:r w:rsidR="00430CBD">
              <w:instrText>PAGEREF _Toc87584 \h</w:instrText>
            </w:r>
            <w:r w:rsidR="00430CBD">
              <w:fldChar w:fldCharType="separate"/>
            </w:r>
            <w:r w:rsidR="00430CBD">
              <w:t xml:space="preserve">37 </w:t>
            </w:r>
            <w:r w:rsidR="00430CBD">
              <w:fldChar w:fldCharType="end"/>
            </w:r>
          </w:hyperlink>
        </w:p>
        <w:p w14:paraId="10BC38E6" w14:textId="77777777" w:rsidR="0088343A" w:rsidRDefault="00430CBD">
          <w:r>
            <w:fldChar w:fldCharType="end"/>
          </w:r>
        </w:p>
      </w:sdtContent>
    </w:sdt>
    <w:p w14:paraId="1FDF782B" w14:textId="77777777" w:rsidR="0088343A" w:rsidRDefault="00430CBD">
      <w:pPr>
        <w:tabs>
          <w:tab w:val="center" w:pos="3099"/>
          <w:tab w:val="center" w:pos="5761"/>
          <w:tab w:val="center" w:pos="6481"/>
          <w:tab w:val="center" w:pos="7201"/>
          <w:tab w:val="center" w:pos="7921"/>
          <w:tab w:val="center" w:pos="8642"/>
          <w:tab w:val="center" w:pos="9362"/>
          <w:tab w:val="right" w:pos="10773"/>
        </w:tabs>
        <w:spacing w:after="225" w:line="259" w:lineRule="auto"/>
        <w:ind w:left="0" w:firstLine="0"/>
      </w:pPr>
      <w:r>
        <w:rPr>
          <w:rFonts w:ascii="Calibri" w:eastAsia="Calibri" w:hAnsi="Calibri" w:cs="Calibri"/>
        </w:rPr>
        <w:tab/>
      </w:r>
      <w:r>
        <w:rPr>
          <w:sz w:val="24"/>
        </w:rPr>
        <w:t xml:space="preserve">Schedule 3: Collaboration agreement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38 </w:t>
      </w:r>
    </w:p>
    <w:p w14:paraId="5B11CE54" w14:textId="77777777" w:rsidR="0088343A" w:rsidRDefault="00430CBD">
      <w:pPr>
        <w:tabs>
          <w:tab w:val="center" w:pos="2804"/>
          <w:tab w:val="right" w:pos="10773"/>
        </w:tabs>
        <w:spacing w:after="167"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4: Alternative </w:t>
      </w:r>
      <w:proofErr w:type="gramStart"/>
      <w:r>
        <w:rPr>
          <w:sz w:val="24"/>
        </w:rPr>
        <w:t xml:space="preserve">clauses  </w:t>
      </w:r>
      <w:r>
        <w:rPr>
          <w:sz w:val="24"/>
        </w:rPr>
        <w:tab/>
      </w:r>
      <w:proofErr w:type="gramEnd"/>
      <w:r>
        <w:rPr>
          <w:sz w:val="24"/>
        </w:rPr>
        <w:t>51</w:t>
      </w:r>
      <w:r>
        <w:t xml:space="preserve">  </w:t>
      </w:r>
    </w:p>
    <w:p w14:paraId="55255C02" w14:textId="77777777" w:rsidR="0088343A" w:rsidRDefault="00430CBD">
      <w:pPr>
        <w:tabs>
          <w:tab w:val="center" w:pos="2366"/>
          <w:tab w:val="right" w:pos="10773"/>
        </w:tabs>
        <w:spacing w:after="167"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5: </w:t>
      </w:r>
      <w:proofErr w:type="gramStart"/>
      <w:r>
        <w:rPr>
          <w:sz w:val="24"/>
        </w:rPr>
        <w:t xml:space="preserve">Guarantee  </w:t>
      </w:r>
      <w:r>
        <w:rPr>
          <w:sz w:val="24"/>
        </w:rPr>
        <w:tab/>
      </w:r>
      <w:proofErr w:type="gramEnd"/>
      <w:r>
        <w:rPr>
          <w:sz w:val="24"/>
        </w:rPr>
        <w:t>56</w:t>
      </w:r>
      <w:r>
        <w:t xml:space="preserve">  </w:t>
      </w:r>
    </w:p>
    <w:p w14:paraId="15479D5C" w14:textId="77777777" w:rsidR="0088343A" w:rsidRDefault="00430CBD">
      <w:pPr>
        <w:tabs>
          <w:tab w:val="center" w:pos="3299"/>
          <w:tab w:val="right" w:pos="10773"/>
        </w:tabs>
        <w:spacing w:after="167"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6: Glossary and </w:t>
      </w:r>
      <w:proofErr w:type="gramStart"/>
      <w:r>
        <w:rPr>
          <w:sz w:val="24"/>
        </w:rPr>
        <w:t xml:space="preserve">interpretations  </w:t>
      </w:r>
      <w:r>
        <w:rPr>
          <w:sz w:val="24"/>
        </w:rPr>
        <w:tab/>
      </w:r>
      <w:proofErr w:type="gramEnd"/>
      <w:r>
        <w:rPr>
          <w:sz w:val="24"/>
        </w:rPr>
        <w:t>65</w:t>
      </w:r>
      <w:r>
        <w:t xml:space="preserve">  </w:t>
      </w:r>
    </w:p>
    <w:p w14:paraId="776C83B9" w14:textId="77777777" w:rsidR="0088343A" w:rsidRDefault="00430CBD">
      <w:pPr>
        <w:tabs>
          <w:tab w:val="center" w:pos="2982"/>
          <w:tab w:val="right" w:pos="10773"/>
        </w:tabs>
        <w:spacing w:after="167"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7: UK GDPR </w:t>
      </w:r>
      <w:proofErr w:type="gramStart"/>
      <w:r>
        <w:rPr>
          <w:sz w:val="24"/>
        </w:rPr>
        <w:t xml:space="preserve">Information  </w:t>
      </w:r>
      <w:r>
        <w:rPr>
          <w:sz w:val="24"/>
        </w:rPr>
        <w:tab/>
      </w:r>
      <w:proofErr w:type="gramEnd"/>
      <w:r>
        <w:rPr>
          <w:sz w:val="24"/>
        </w:rPr>
        <w:t>83</w:t>
      </w:r>
      <w:r>
        <w:t xml:space="preserve">  </w:t>
      </w:r>
    </w:p>
    <w:p w14:paraId="19063DFB" w14:textId="77777777" w:rsidR="0088343A" w:rsidRDefault="00430CBD">
      <w:pPr>
        <w:tabs>
          <w:tab w:val="center" w:pos="3025"/>
          <w:tab w:val="right" w:pos="10773"/>
        </w:tabs>
        <w:spacing w:after="167"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Annex 1: Processing Personal </w:t>
      </w:r>
      <w:proofErr w:type="gramStart"/>
      <w:r>
        <w:rPr>
          <w:sz w:val="24"/>
        </w:rPr>
        <w:t xml:space="preserve">Data  </w:t>
      </w:r>
      <w:r>
        <w:rPr>
          <w:sz w:val="24"/>
        </w:rPr>
        <w:tab/>
      </w:r>
      <w:proofErr w:type="gramEnd"/>
      <w:r>
        <w:rPr>
          <w:sz w:val="24"/>
        </w:rPr>
        <w:t>84</w:t>
      </w:r>
      <w:r>
        <w:t xml:space="preserve">  </w:t>
      </w:r>
    </w:p>
    <w:p w14:paraId="1F847DB5" w14:textId="77777777" w:rsidR="0088343A" w:rsidRDefault="00430CBD">
      <w:pPr>
        <w:tabs>
          <w:tab w:val="center" w:pos="3066"/>
          <w:tab w:val="right" w:pos="10773"/>
        </w:tabs>
        <w:spacing w:after="239"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Annex 2: Joint Controller </w:t>
      </w:r>
      <w:proofErr w:type="gramStart"/>
      <w:r>
        <w:rPr>
          <w:sz w:val="24"/>
        </w:rPr>
        <w:t xml:space="preserve">Agreement  </w:t>
      </w:r>
      <w:r>
        <w:rPr>
          <w:sz w:val="24"/>
        </w:rPr>
        <w:tab/>
      </w:r>
      <w:proofErr w:type="gramEnd"/>
      <w:r>
        <w:rPr>
          <w:sz w:val="24"/>
        </w:rPr>
        <w:t>89</w:t>
      </w:r>
      <w:r>
        <w:t xml:space="preserve">  </w:t>
      </w:r>
    </w:p>
    <w:p w14:paraId="38D75315" w14:textId="77777777" w:rsidR="0088343A" w:rsidRDefault="00430CBD">
      <w:pPr>
        <w:spacing w:after="91" w:line="259" w:lineRule="auto"/>
        <w:ind w:left="0" w:firstLine="0"/>
      </w:pPr>
      <w:r>
        <w:rPr>
          <w:sz w:val="32"/>
        </w:rPr>
        <w:t xml:space="preserve"> </w:t>
      </w:r>
    </w:p>
    <w:p w14:paraId="379B2DA9" w14:textId="77777777" w:rsidR="0088343A" w:rsidRDefault="00430CBD">
      <w:pPr>
        <w:spacing w:after="93" w:line="259" w:lineRule="auto"/>
        <w:ind w:left="2232" w:firstLine="0"/>
      </w:pPr>
      <w:r>
        <w:rPr>
          <w:sz w:val="32"/>
        </w:rPr>
        <w:t xml:space="preserve"> </w:t>
      </w:r>
    </w:p>
    <w:p w14:paraId="57338ED9" w14:textId="77777777" w:rsidR="0088343A" w:rsidRDefault="00430CBD">
      <w:pPr>
        <w:spacing w:after="91" w:line="259" w:lineRule="auto"/>
        <w:ind w:left="2232" w:firstLine="0"/>
      </w:pPr>
      <w:r>
        <w:rPr>
          <w:sz w:val="32"/>
        </w:rPr>
        <w:t xml:space="preserve"> </w:t>
      </w:r>
    </w:p>
    <w:p w14:paraId="6FFC0E98" w14:textId="77777777" w:rsidR="0088343A" w:rsidRDefault="00430CBD">
      <w:pPr>
        <w:spacing w:after="0" w:line="259" w:lineRule="auto"/>
        <w:ind w:left="0" w:firstLine="0"/>
      </w:pPr>
      <w:r>
        <w:rPr>
          <w:sz w:val="32"/>
        </w:rPr>
        <w:t xml:space="preserve"> </w:t>
      </w:r>
    </w:p>
    <w:p w14:paraId="33C8CF69" w14:textId="77777777" w:rsidR="0088343A" w:rsidRDefault="00430CBD">
      <w:pPr>
        <w:spacing w:after="350" w:line="259" w:lineRule="auto"/>
        <w:ind w:left="1118" w:firstLine="0"/>
      </w:pPr>
      <w:r>
        <w:t xml:space="preserve"> </w:t>
      </w:r>
    </w:p>
    <w:p w14:paraId="39C9C217" w14:textId="77777777" w:rsidR="0088343A" w:rsidRDefault="00430CBD">
      <w:pPr>
        <w:spacing w:after="0" w:line="259" w:lineRule="auto"/>
        <w:ind w:left="1118" w:firstLine="0"/>
      </w:pPr>
      <w:r>
        <w:t xml:space="preserve"> </w:t>
      </w:r>
    </w:p>
    <w:p w14:paraId="0C27C91F" w14:textId="77777777" w:rsidR="0088343A" w:rsidRDefault="00430CBD">
      <w:pPr>
        <w:spacing w:after="91" w:line="259" w:lineRule="auto"/>
        <w:ind w:left="2232" w:firstLine="0"/>
      </w:pPr>
      <w:r>
        <w:rPr>
          <w:sz w:val="32"/>
        </w:rPr>
        <w:t xml:space="preserve"> </w:t>
      </w:r>
    </w:p>
    <w:p w14:paraId="6D5B58CA" w14:textId="77777777" w:rsidR="0088343A" w:rsidRDefault="00430CBD">
      <w:pPr>
        <w:pStyle w:val="Heading1"/>
        <w:spacing w:after="1"/>
        <w:jc w:val="right"/>
      </w:pPr>
      <w:bookmarkStart w:id="0" w:name="_Toc87581"/>
      <w:r>
        <w:lastRenderedPageBreak/>
        <w:t xml:space="preserve">Part A: Order Form  </w:t>
      </w:r>
      <w:bookmarkEnd w:id="0"/>
    </w:p>
    <w:p w14:paraId="646A35DE" w14:textId="77777777" w:rsidR="0088343A" w:rsidRDefault="00430CBD">
      <w:pPr>
        <w:spacing w:after="0" w:line="259" w:lineRule="auto"/>
        <w:ind w:left="1118" w:firstLine="0"/>
      </w:pPr>
      <w:r>
        <w:t xml:space="preserve"> </w:t>
      </w:r>
    </w:p>
    <w:tbl>
      <w:tblPr>
        <w:tblStyle w:val="TableGrid"/>
        <w:tblW w:w="8904" w:type="dxa"/>
        <w:tblInd w:w="1049" w:type="dxa"/>
        <w:tblCellMar>
          <w:left w:w="106" w:type="dxa"/>
          <w:bottom w:w="183" w:type="dxa"/>
          <w:right w:w="73" w:type="dxa"/>
        </w:tblCellMar>
        <w:tblLook w:val="04A0" w:firstRow="1" w:lastRow="0" w:firstColumn="1" w:lastColumn="0" w:noHBand="0" w:noVBand="1"/>
      </w:tblPr>
      <w:tblGrid>
        <w:gridCol w:w="4521"/>
        <w:gridCol w:w="4383"/>
      </w:tblGrid>
      <w:tr w:rsidR="0088343A" w14:paraId="3CE14927" w14:textId="77777777">
        <w:trPr>
          <w:trHeight w:val="1402"/>
        </w:trPr>
        <w:tc>
          <w:tcPr>
            <w:tcW w:w="4520" w:type="dxa"/>
            <w:tcBorders>
              <w:top w:val="single" w:sz="8" w:space="0" w:color="000000"/>
              <w:left w:val="single" w:sz="8" w:space="0" w:color="000000"/>
              <w:bottom w:val="single" w:sz="8" w:space="0" w:color="000000"/>
              <w:right w:val="single" w:sz="8" w:space="0" w:color="000000"/>
            </w:tcBorders>
          </w:tcPr>
          <w:p w14:paraId="59A1627C" w14:textId="77777777" w:rsidR="0088343A" w:rsidRDefault="00430CBD">
            <w:pPr>
              <w:spacing w:after="0" w:line="259" w:lineRule="auto"/>
              <w:ind w:left="0" w:firstLine="0"/>
            </w:pPr>
            <w:r>
              <w:rPr>
                <w:b/>
              </w:rPr>
              <w:t>Platform service ID number</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1F4C0AE9" w14:textId="77777777" w:rsidR="0088343A" w:rsidRDefault="00430CBD">
            <w:pPr>
              <w:spacing w:after="350" w:line="259" w:lineRule="auto"/>
              <w:ind w:left="0" w:right="126" w:firstLine="0"/>
              <w:jc w:val="center"/>
            </w:pPr>
            <w:r>
              <w:t xml:space="preserve">350801990664748 </w:t>
            </w:r>
          </w:p>
          <w:p w14:paraId="434B5AA5" w14:textId="77777777" w:rsidR="0088343A" w:rsidRDefault="00430CBD">
            <w:pPr>
              <w:spacing w:after="0" w:line="259" w:lineRule="auto"/>
              <w:ind w:left="12" w:firstLine="0"/>
            </w:pPr>
            <w:r>
              <w:t xml:space="preserve"> </w:t>
            </w:r>
          </w:p>
        </w:tc>
      </w:tr>
      <w:tr w:rsidR="0088343A" w14:paraId="7D59F1A1" w14:textId="77777777">
        <w:trPr>
          <w:trHeight w:val="1104"/>
        </w:trPr>
        <w:tc>
          <w:tcPr>
            <w:tcW w:w="4520" w:type="dxa"/>
            <w:tcBorders>
              <w:top w:val="single" w:sz="8" w:space="0" w:color="000000"/>
              <w:left w:val="single" w:sz="8" w:space="0" w:color="000000"/>
              <w:bottom w:val="single" w:sz="8" w:space="0" w:color="000000"/>
              <w:right w:val="single" w:sz="8" w:space="0" w:color="000000"/>
            </w:tcBorders>
            <w:vAlign w:val="bottom"/>
          </w:tcPr>
          <w:p w14:paraId="29C03583" w14:textId="77777777" w:rsidR="0088343A" w:rsidRDefault="00430CBD">
            <w:pPr>
              <w:spacing w:after="0" w:line="259" w:lineRule="auto"/>
              <w:ind w:left="0" w:firstLine="0"/>
            </w:pPr>
            <w:r>
              <w:rPr>
                <w:b/>
              </w:rPr>
              <w:t>Call-Off Contract reference</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4DD19BFC" w14:textId="77777777" w:rsidR="0088343A" w:rsidRDefault="00430CBD">
            <w:pPr>
              <w:spacing w:after="0" w:line="259" w:lineRule="auto"/>
              <w:ind w:left="12" w:firstLine="0"/>
            </w:pPr>
            <w:r>
              <w:t xml:space="preserve">ECM 10592 </w:t>
            </w:r>
          </w:p>
        </w:tc>
      </w:tr>
      <w:tr w:rsidR="0088343A" w14:paraId="6A131FCD" w14:textId="77777777">
        <w:trPr>
          <w:trHeight w:val="1121"/>
        </w:trPr>
        <w:tc>
          <w:tcPr>
            <w:tcW w:w="4520" w:type="dxa"/>
            <w:tcBorders>
              <w:top w:val="single" w:sz="8" w:space="0" w:color="000000"/>
              <w:left w:val="single" w:sz="8" w:space="0" w:color="000000"/>
              <w:bottom w:val="single" w:sz="8" w:space="0" w:color="000000"/>
              <w:right w:val="single" w:sz="8" w:space="0" w:color="000000"/>
            </w:tcBorders>
            <w:vAlign w:val="bottom"/>
          </w:tcPr>
          <w:p w14:paraId="7E979A95" w14:textId="77777777" w:rsidR="0088343A" w:rsidRDefault="00430CBD">
            <w:pPr>
              <w:spacing w:after="0" w:line="259" w:lineRule="auto"/>
              <w:ind w:left="0" w:firstLine="0"/>
            </w:pPr>
            <w:r>
              <w:rPr>
                <w:b/>
              </w:rPr>
              <w:t>Call-Off Contract title</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191231F4" w14:textId="77777777" w:rsidR="0088343A" w:rsidRDefault="00430CBD">
            <w:pPr>
              <w:spacing w:after="0" w:line="259" w:lineRule="auto"/>
              <w:ind w:left="12" w:firstLine="0"/>
            </w:pPr>
            <w:r>
              <w:t xml:space="preserve">IPP data discovery </w:t>
            </w:r>
          </w:p>
        </w:tc>
      </w:tr>
      <w:tr w:rsidR="0088343A" w14:paraId="2E8D5934" w14:textId="77777777">
        <w:trPr>
          <w:trHeight w:val="4335"/>
        </w:trPr>
        <w:tc>
          <w:tcPr>
            <w:tcW w:w="4520" w:type="dxa"/>
            <w:tcBorders>
              <w:top w:val="single" w:sz="8" w:space="0" w:color="000000"/>
              <w:left w:val="single" w:sz="8" w:space="0" w:color="000000"/>
              <w:bottom w:val="single" w:sz="8" w:space="0" w:color="000000"/>
              <w:right w:val="single" w:sz="8" w:space="0" w:color="000000"/>
            </w:tcBorders>
            <w:vAlign w:val="bottom"/>
          </w:tcPr>
          <w:p w14:paraId="7AB7E438" w14:textId="77777777" w:rsidR="0088343A" w:rsidRDefault="00430CBD">
            <w:pPr>
              <w:spacing w:after="0" w:line="259" w:lineRule="auto"/>
              <w:ind w:left="0" w:firstLine="0"/>
            </w:pPr>
            <w:r>
              <w:rPr>
                <w:b/>
              </w:rPr>
              <w:t>Call-Off Contract description</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7BBB35FF" w14:textId="77777777" w:rsidR="0088343A" w:rsidRDefault="00430CBD">
            <w:pPr>
              <w:spacing w:after="278" w:line="238" w:lineRule="auto"/>
              <w:ind w:left="2" w:firstLine="0"/>
            </w:pPr>
            <w:r>
              <w:rPr>
                <w:rFonts w:ascii="Times New Roman" w:eastAsia="Times New Roman" w:hAnsi="Times New Roman" w:cs="Times New Roman"/>
                <w:sz w:val="24"/>
              </w:rPr>
              <w:t xml:space="preserve">Data and technical discovery and early design for the strategic delivery of the data required to create Insight and Performance Programme (IPP) dashboards.  </w:t>
            </w:r>
          </w:p>
          <w:p w14:paraId="58136901" w14:textId="77777777" w:rsidR="0088343A" w:rsidRDefault="00430CBD">
            <w:pPr>
              <w:spacing w:after="281" w:line="238" w:lineRule="auto"/>
              <w:ind w:left="2" w:firstLine="0"/>
            </w:pPr>
            <w:r>
              <w:rPr>
                <w:rFonts w:ascii="Times New Roman" w:eastAsia="Times New Roman" w:hAnsi="Times New Roman" w:cs="Times New Roman"/>
                <w:sz w:val="24"/>
              </w:rPr>
              <w:t xml:space="preserve">The Supplier will work across DWP Digital and Business domains to identify the correct data sources needed to report against key performance indicators defined by the IPP.  </w:t>
            </w:r>
          </w:p>
          <w:p w14:paraId="7BB01E75" w14:textId="77777777" w:rsidR="0088343A" w:rsidRDefault="00430CBD">
            <w:pPr>
              <w:spacing w:after="0" w:line="259" w:lineRule="auto"/>
              <w:ind w:left="2" w:firstLine="0"/>
            </w:pPr>
            <w:r>
              <w:rPr>
                <w:rFonts w:ascii="Times New Roman" w:eastAsia="Times New Roman" w:hAnsi="Times New Roman" w:cs="Times New Roman"/>
                <w:sz w:val="24"/>
              </w:rPr>
              <w:t xml:space="preserve">The Supplier will use the discovery outputs to develop the strategic high-level architectural designs needed to take the work to the next stage. </w:t>
            </w:r>
          </w:p>
        </w:tc>
      </w:tr>
      <w:tr w:rsidR="0088343A" w14:paraId="460EE317" w14:textId="77777777">
        <w:trPr>
          <w:trHeight w:val="1102"/>
        </w:trPr>
        <w:tc>
          <w:tcPr>
            <w:tcW w:w="4520" w:type="dxa"/>
            <w:tcBorders>
              <w:top w:val="single" w:sz="8" w:space="0" w:color="000000"/>
              <w:left w:val="single" w:sz="8" w:space="0" w:color="000000"/>
              <w:bottom w:val="single" w:sz="8" w:space="0" w:color="000000"/>
              <w:right w:val="single" w:sz="8" w:space="0" w:color="000000"/>
            </w:tcBorders>
            <w:vAlign w:val="bottom"/>
          </w:tcPr>
          <w:p w14:paraId="7FA3EC8A" w14:textId="77777777" w:rsidR="0088343A" w:rsidRDefault="00430CBD">
            <w:pPr>
              <w:spacing w:after="0" w:line="259" w:lineRule="auto"/>
              <w:ind w:left="0" w:firstLine="0"/>
            </w:pPr>
            <w:r>
              <w:rPr>
                <w:b/>
              </w:rPr>
              <w:t>Start date</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4EB6635E" w14:textId="77777777" w:rsidR="0088343A" w:rsidRDefault="00430CBD">
            <w:pPr>
              <w:spacing w:after="0" w:line="259" w:lineRule="auto"/>
              <w:ind w:left="12" w:firstLine="0"/>
            </w:pPr>
            <w:r>
              <w:t xml:space="preserve">5 December 2022 </w:t>
            </w:r>
          </w:p>
        </w:tc>
      </w:tr>
      <w:tr w:rsidR="0088343A" w14:paraId="6BF41BFF" w14:textId="77777777">
        <w:trPr>
          <w:trHeight w:val="1105"/>
        </w:trPr>
        <w:tc>
          <w:tcPr>
            <w:tcW w:w="4520" w:type="dxa"/>
            <w:tcBorders>
              <w:top w:val="single" w:sz="8" w:space="0" w:color="000000"/>
              <w:left w:val="single" w:sz="8" w:space="0" w:color="000000"/>
              <w:bottom w:val="single" w:sz="8" w:space="0" w:color="000000"/>
              <w:right w:val="single" w:sz="8" w:space="0" w:color="000000"/>
            </w:tcBorders>
            <w:vAlign w:val="bottom"/>
          </w:tcPr>
          <w:p w14:paraId="442AD04F" w14:textId="77777777" w:rsidR="0088343A" w:rsidRDefault="00430CBD">
            <w:pPr>
              <w:spacing w:after="0" w:line="259" w:lineRule="auto"/>
              <w:ind w:left="0" w:firstLine="0"/>
            </w:pPr>
            <w:r>
              <w:rPr>
                <w:b/>
              </w:rPr>
              <w:t>Expiry date</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39863034" w14:textId="77777777" w:rsidR="0088343A" w:rsidRDefault="00430CBD">
            <w:pPr>
              <w:spacing w:after="0" w:line="259" w:lineRule="auto"/>
              <w:ind w:left="12" w:firstLine="0"/>
            </w:pPr>
            <w:r>
              <w:t xml:space="preserve">31 March 2023 </w:t>
            </w:r>
          </w:p>
        </w:tc>
      </w:tr>
      <w:tr w:rsidR="0088343A" w14:paraId="3C31FECB" w14:textId="77777777">
        <w:trPr>
          <w:trHeight w:val="1123"/>
        </w:trPr>
        <w:tc>
          <w:tcPr>
            <w:tcW w:w="4520" w:type="dxa"/>
            <w:tcBorders>
              <w:top w:val="single" w:sz="8" w:space="0" w:color="000000"/>
              <w:left w:val="single" w:sz="8" w:space="0" w:color="000000"/>
              <w:bottom w:val="single" w:sz="8" w:space="0" w:color="000000"/>
              <w:right w:val="single" w:sz="8" w:space="0" w:color="000000"/>
            </w:tcBorders>
            <w:vAlign w:val="bottom"/>
          </w:tcPr>
          <w:p w14:paraId="0EE2EF10" w14:textId="77777777" w:rsidR="0088343A" w:rsidRDefault="00430CBD">
            <w:pPr>
              <w:spacing w:after="0" w:line="259" w:lineRule="auto"/>
              <w:ind w:left="0" w:firstLine="0"/>
            </w:pPr>
            <w:r>
              <w:rPr>
                <w:b/>
              </w:rPr>
              <w:t>Call-Off Contract value</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32FA022B" w14:textId="77777777" w:rsidR="0088343A" w:rsidRDefault="00430CBD">
            <w:pPr>
              <w:spacing w:after="0" w:line="259" w:lineRule="auto"/>
              <w:ind w:left="12" w:firstLine="0"/>
            </w:pPr>
            <w:r>
              <w:t xml:space="preserve">£768,640 ex VAT </w:t>
            </w:r>
          </w:p>
        </w:tc>
      </w:tr>
      <w:tr w:rsidR="0088343A" w14:paraId="7A25A4DB" w14:textId="77777777">
        <w:trPr>
          <w:trHeight w:val="1104"/>
        </w:trPr>
        <w:tc>
          <w:tcPr>
            <w:tcW w:w="4520" w:type="dxa"/>
            <w:tcBorders>
              <w:top w:val="single" w:sz="8" w:space="0" w:color="000000"/>
              <w:left w:val="single" w:sz="8" w:space="0" w:color="000000"/>
              <w:bottom w:val="single" w:sz="8" w:space="0" w:color="000000"/>
              <w:right w:val="single" w:sz="8" w:space="0" w:color="000000"/>
            </w:tcBorders>
            <w:vAlign w:val="bottom"/>
          </w:tcPr>
          <w:p w14:paraId="65087D0C" w14:textId="77777777" w:rsidR="0088343A" w:rsidRDefault="00430CBD">
            <w:pPr>
              <w:spacing w:after="0" w:line="259" w:lineRule="auto"/>
              <w:ind w:left="0" w:firstLine="0"/>
            </w:pPr>
            <w:r>
              <w:rPr>
                <w:b/>
              </w:rPr>
              <w:lastRenderedPageBreak/>
              <w:t>Charging method</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11B22442" w14:textId="77777777" w:rsidR="0088343A" w:rsidRDefault="00430CBD">
            <w:pPr>
              <w:spacing w:after="0" w:line="259" w:lineRule="auto"/>
              <w:ind w:left="12" w:firstLine="0"/>
            </w:pPr>
            <w:r>
              <w:t xml:space="preserve">Time and Materials </w:t>
            </w:r>
          </w:p>
        </w:tc>
      </w:tr>
      <w:tr w:rsidR="0088343A" w14:paraId="454262C3" w14:textId="77777777">
        <w:trPr>
          <w:trHeight w:val="1104"/>
        </w:trPr>
        <w:tc>
          <w:tcPr>
            <w:tcW w:w="4520" w:type="dxa"/>
            <w:tcBorders>
              <w:top w:val="single" w:sz="8" w:space="0" w:color="000000"/>
              <w:left w:val="single" w:sz="8" w:space="0" w:color="000000"/>
              <w:bottom w:val="single" w:sz="8" w:space="0" w:color="000000"/>
              <w:right w:val="single" w:sz="8" w:space="0" w:color="000000"/>
            </w:tcBorders>
            <w:vAlign w:val="bottom"/>
          </w:tcPr>
          <w:p w14:paraId="11325E32" w14:textId="77777777" w:rsidR="0088343A" w:rsidRDefault="00430CBD">
            <w:pPr>
              <w:spacing w:after="0" w:line="259" w:lineRule="auto"/>
              <w:ind w:left="0" w:firstLine="0"/>
            </w:pPr>
            <w:r>
              <w:rPr>
                <w:b/>
              </w:rPr>
              <w:t>Purchase order number</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545468B9" w14:textId="77777777" w:rsidR="0088343A" w:rsidRDefault="00430CBD">
            <w:pPr>
              <w:spacing w:after="0" w:line="259" w:lineRule="auto"/>
              <w:ind w:left="12" w:firstLine="0"/>
            </w:pPr>
            <w:r>
              <w:t xml:space="preserve">purchase order number tbc </w:t>
            </w:r>
          </w:p>
        </w:tc>
      </w:tr>
    </w:tbl>
    <w:p w14:paraId="1ED3BFB7" w14:textId="77777777" w:rsidR="0088343A" w:rsidRDefault="00430CBD">
      <w:pPr>
        <w:spacing w:after="278" w:line="259" w:lineRule="auto"/>
        <w:ind w:left="1118" w:firstLine="0"/>
      </w:pPr>
      <w:r>
        <w:t xml:space="preserve"> </w:t>
      </w:r>
    </w:p>
    <w:p w14:paraId="3C6E8009" w14:textId="77777777" w:rsidR="0088343A" w:rsidRDefault="00430CBD">
      <w:pPr>
        <w:spacing w:after="235"/>
        <w:ind w:right="8"/>
      </w:pPr>
      <w:r>
        <w:t xml:space="preserve">This Order Form is issued under the G-Cloud 13 Framework Agreement (RM1557.13).  </w:t>
      </w:r>
    </w:p>
    <w:p w14:paraId="7632A7B7" w14:textId="77777777" w:rsidR="0088343A" w:rsidRDefault="00430CBD">
      <w:pPr>
        <w:spacing w:after="220"/>
        <w:ind w:right="8"/>
      </w:pPr>
      <w:r>
        <w:t xml:space="preserve">Buyers can use this Order Form to specify their G-Cloud service requirements when placing an Order.  </w:t>
      </w:r>
    </w:p>
    <w:p w14:paraId="10591E81" w14:textId="77777777" w:rsidR="0088343A" w:rsidRDefault="00430CBD">
      <w:pPr>
        <w:spacing w:after="220"/>
        <w:ind w:right="8"/>
      </w:pPr>
      <w:r>
        <w:t xml:space="preserve">The Order Form cannot be used to alter existing terms or add any extra terms that materially change the Services offered by the Supplier and defined in the Application.  </w:t>
      </w:r>
    </w:p>
    <w:p w14:paraId="45F3FAA1" w14:textId="77777777" w:rsidR="0088343A" w:rsidRDefault="00430CBD">
      <w:pPr>
        <w:spacing w:after="0"/>
        <w:ind w:right="8"/>
      </w:pPr>
      <w:r>
        <w:t xml:space="preserve">There are terms in the Call-Off Contract that may be defined in the Order Form. These are identified in the contract with square brackets.  </w:t>
      </w:r>
    </w:p>
    <w:tbl>
      <w:tblPr>
        <w:tblStyle w:val="TableGrid"/>
        <w:tblW w:w="8884" w:type="dxa"/>
        <w:tblInd w:w="1049" w:type="dxa"/>
        <w:tblCellMar>
          <w:top w:w="196" w:type="dxa"/>
          <w:left w:w="103" w:type="dxa"/>
          <w:right w:w="115" w:type="dxa"/>
        </w:tblCellMar>
        <w:tblLook w:val="04A0" w:firstRow="1" w:lastRow="0" w:firstColumn="1" w:lastColumn="0" w:noHBand="0" w:noVBand="1"/>
      </w:tblPr>
      <w:tblGrid>
        <w:gridCol w:w="2060"/>
        <w:gridCol w:w="6824"/>
      </w:tblGrid>
      <w:tr w:rsidR="0088343A" w14:paraId="02895B21" w14:textId="77777777">
        <w:trPr>
          <w:trHeight w:val="4952"/>
        </w:trPr>
        <w:tc>
          <w:tcPr>
            <w:tcW w:w="2060" w:type="dxa"/>
            <w:tcBorders>
              <w:top w:val="single" w:sz="8" w:space="0" w:color="000000"/>
              <w:left w:val="single" w:sz="8" w:space="0" w:color="000000"/>
              <w:bottom w:val="single" w:sz="8" w:space="0" w:color="000000"/>
              <w:right w:val="single" w:sz="8" w:space="0" w:color="000000"/>
            </w:tcBorders>
          </w:tcPr>
          <w:p w14:paraId="3BE2BC12" w14:textId="77777777" w:rsidR="0088343A" w:rsidRDefault="00430CBD">
            <w:pPr>
              <w:spacing w:after="0" w:line="259" w:lineRule="auto"/>
              <w:ind w:left="3" w:firstLine="0"/>
            </w:pPr>
            <w:r>
              <w:rPr>
                <w:b/>
              </w:rPr>
              <w:t>From the Buyer</w:t>
            </w:r>
            <w:r>
              <w:t xml:space="preserve">  </w:t>
            </w:r>
          </w:p>
        </w:tc>
        <w:tc>
          <w:tcPr>
            <w:tcW w:w="6825" w:type="dxa"/>
            <w:tcBorders>
              <w:top w:val="single" w:sz="8" w:space="0" w:color="000000"/>
              <w:left w:val="single" w:sz="8" w:space="0" w:color="000000"/>
              <w:bottom w:val="single" w:sz="8" w:space="0" w:color="000000"/>
              <w:right w:val="single" w:sz="8" w:space="0" w:color="000000"/>
            </w:tcBorders>
            <w:vAlign w:val="center"/>
          </w:tcPr>
          <w:p w14:paraId="68BD3C8D" w14:textId="7FA25D64" w:rsidR="0088343A" w:rsidRDefault="006C5FFC">
            <w:pPr>
              <w:spacing w:after="333" w:line="259" w:lineRule="auto"/>
              <w:ind w:left="1119" w:firstLine="0"/>
            </w:pPr>
            <w:r w:rsidRPr="006C5FFC">
              <w:rPr>
                <w:b/>
                <w:bCs/>
              </w:rPr>
              <w:t>DWP</w:t>
            </w:r>
            <w:r>
              <w:rPr>
                <w:highlight w:val="yellow"/>
              </w:rPr>
              <w:br/>
            </w:r>
            <w:r>
              <w:rPr>
                <w:highlight w:val="yellow"/>
              </w:rPr>
              <w:br/>
            </w:r>
            <w:r w:rsidR="00430CBD" w:rsidRPr="00430CBD">
              <w:rPr>
                <w:highlight w:val="yellow"/>
              </w:rPr>
              <w:t>(Redacted)</w:t>
            </w:r>
          </w:p>
          <w:p w14:paraId="3E4F47FC" w14:textId="206A7481" w:rsidR="0088343A" w:rsidRDefault="0088343A">
            <w:pPr>
              <w:spacing w:after="0" w:line="259" w:lineRule="auto"/>
              <w:ind w:left="0" w:firstLine="0"/>
            </w:pPr>
          </w:p>
        </w:tc>
      </w:tr>
      <w:tr w:rsidR="0088343A" w14:paraId="029C2D71" w14:textId="77777777">
        <w:trPr>
          <w:trHeight w:val="5912"/>
        </w:trPr>
        <w:tc>
          <w:tcPr>
            <w:tcW w:w="2060" w:type="dxa"/>
            <w:tcBorders>
              <w:top w:val="single" w:sz="8" w:space="0" w:color="000000"/>
              <w:left w:val="single" w:sz="8" w:space="0" w:color="000000"/>
              <w:bottom w:val="single" w:sz="8" w:space="0" w:color="000000"/>
              <w:right w:val="single" w:sz="8" w:space="0" w:color="000000"/>
            </w:tcBorders>
          </w:tcPr>
          <w:p w14:paraId="6A79A686" w14:textId="77777777" w:rsidR="0088343A" w:rsidRDefault="00430CBD">
            <w:pPr>
              <w:spacing w:after="0" w:line="259" w:lineRule="auto"/>
              <w:ind w:left="3" w:firstLine="0"/>
            </w:pPr>
            <w:r>
              <w:rPr>
                <w:b/>
              </w:rPr>
              <w:lastRenderedPageBreak/>
              <w:t>To the Supplier</w:t>
            </w:r>
            <w:r>
              <w:t xml:space="preserve">  </w:t>
            </w:r>
          </w:p>
        </w:tc>
        <w:tc>
          <w:tcPr>
            <w:tcW w:w="6825" w:type="dxa"/>
            <w:tcBorders>
              <w:top w:val="single" w:sz="8" w:space="0" w:color="000000"/>
              <w:left w:val="single" w:sz="8" w:space="0" w:color="000000"/>
              <w:bottom w:val="single" w:sz="8" w:space="0" w:color="000000"/>
              <w:right w:val="single" w:sz="8" w:space="0" w:color="000000"/>
            </w:tcBorders>
            <w:vAlign w:val="bottom"/>
          </w:tcPr>
          <w:p w14:paraId="57F662F5" w14:textId="77777777" w:rsidR="0088343A" w:rsidRDefault="00430CBD">
            <w:pPr>
              <w:spacing w:after="302" w:line="259" w:lineRule="auto"/>
              <w:ind w:left="0" w:firstLine="0"/>
            </w:pPr>
            <w:proofErr w:type="spellStart"/>
            <w:r>
              <w:t>Credera</w:t>
            </w:r>
            <w:proofErr w:type="spellEnd"/>
            <w:r>
              <w:t xml:space="preserve"> Ltd </w:t>
            </w:r>
          </w:p>
          <w:p w14:paraId="2F044EA8" w14:textId="77777777" w:rsidR="00430CBD" w:rsidRDefault="00430CBD" w:rsidP="00430CBD">
            <w:pPr>
              <w:spacing w:after="333" w:line="259" w:lineRule="auto"/>
              <w:ind w:left="1119" w:firstLine="0"/>
            </w:pPr>
            <w:r w:rsidRPr="00430CBD">
              <w:rPr>
                <w:highlight w:val="yellow"/>
              </w:rPr>
              <w:t>(Redacted)</w:t>
            </w:r>
          </w:p>
          <w:p w14:paraId="7E28E9BF" w14:textId="77777777" w:rsidR="0088343A" w:rsidRDefault="00430CBD">
            <w:pPr>
              <w:spacing w:after="0" w:line="259" w:lineRule="auto"/>
              <w:ind w:left="0" w:firstLine="0"/>
            </w:pPr>
            <w:r>
              <w:t xml:space="preserve">Company number: 02387340 </w:t>
            </w:r>
          </w:p>
        </w:tc>
      </w:tr>
      <w:tr w:rsidR="0088343A" w14:paraId="45DAD1F6" w14:textId="77777777">
        <w:trPr>
          <w:trHeight w:val="1457"/>
        </w:trPr>
        <w:tc>
          <w:tcPr>
            <w:tcW w:w="8884" w:type="dxa"/>
            <w:gridSpan w:val="2"/>
            <w:tcBorders>
              <w:top w:val="single" w:sz="8" w:space="0" w:color="000000"/>
              <w:left w:val="single" w:sz="8" w:space="0" w:color="000000"/>
              <w:bottom w:val="single" w:sz="8" w:space="0" w:color="000000"/>
              <w:right w:val="single" w:sz="8" w:space="0" w:color="000000"/>
            </w:tcBorders>
          </w:tcPr>
          <w:p w14:paraId="3C87EEA4" w14:textId="77777777" w:rsidR="0088343A" w:rsidRDefault="00430CBD">
            <w:pPr>
              <w:spacing w:after="0" w:line="259" w:lineRule="auto"/>
              <w:ind w:left="3" w:firstLine="0"/>
            </w:pPr>
            <w:r>
              <w:rPr>
                <w:b/>
              </w:rPr>
              <w:t>Together the ‘Parties’</w:t>
            </w:r>
            <w:r>
              <w:t xml:space="preserve">  </w:t>
            </w:r>
          </w:p>
        </w:tc>
      </w:tr>
    </w:tbl>
    <w:p w14:paraId="76B5A6AD" w14:textId="77777777" w:rsidR="0088343A" w:rsidRDefault="00430CBD">
      <w:pPr>
        <w:spacing w:after="362" w:line="259" w:lineRule="auto"/>
        <w:ind w:left="0" w:right="6230" w:firstLine="0"/>
        <w:jc w:val="center"/>
      </w:pPr>
      <w:r>
        <w:rPr>
          <w:color w:val="434343"/>
          <w:sz w:val="28"/>
        </w:rPr>
        <w:t xml:space="preserve"> </w:t>
      </w:r>
    </w:p>
    <w:p w14:paraId="31C832A9" w14:textId="77777777" w:rsidR="0088343A" w:rsidRDefault="00430CBD">
      <w:pPr>
        <w:pStyle w:val="Heading3"/>
        <w:spacing w:after="306"/>
        <w:ind w:left="-5"/>
      </w:pPr>
      <w:r>
        <w:t xml:space="preserve">              Principal contact details  </w:t>
      </w:r>
    </w:p>
    <w:p w14:paraId="684C41F4" w14:textId="77777777" w:rsidR="0088343A" w:rsidRDefault="00430CBD">
      <w:pPr>
        <w:spacing w:after="371" w:line="259" w:lineRule="auto"/>
        <w:ind w:left="1123" w:firstLine="0"/>
      </w:pPr>
      <w:r>
        <w:rPr>
          <w:b/>
        </w:rPr>
        <w:t>For the Buyer:</w:t>
      </w:r>
      <w:r>
        <w:t xml:space="preserve">  </w:t>
      </w:r>
    </w:p>
    <w:p w14:paraId="66BA0A1B" w14:textId="77777777" w:rsidR="00430CBD" w:rsidRDefault="00430CBD" w:rsidP="00430CBD">
      <w:pPr>
        <w:spacing w:after="333" w:line="259" w:lineRule="auto"/>
        <w:ind w:left="1119" w:firstLine="0"/>
      </w:pPr>
      <w:r>
        <w:t xml:space="preserve">Title: </w:t>
      </w:r>
      <w:r w:rsidRPr="00430CBD">
        <w:rPr>
          <w:highlight w:val="yellow"/>
        </w:rPr>
        <w:t>(Redacted)</w:t>
      </w:r>
    </w:p>
    <w:p w14:paraId="508B0F32" w14:textId="0A228E2C" w:rsidR="0088343A" w:rsidRDefault="0088343A">
      <w:pPr>
        <w:spacing w:after="115"/>
        <w:ind w:right="8"/>
      </w:pPr>
    </w:p>
    <w:p w14:paraId="35DE98B3" w14:textId="77777777" w:rsidR="00430CBD" w:rsidRDefault="00430CBD" w:rsidP="00430CBD">
      <w:pPr>
        <w:spacing w:after="333" w:line="259" w:lineRule="auto"/>
        <w:ind w:left="1119" w:firstLine="0"/>
      </w:pPr>
      <w:r>
        <w:t xml:space="preserve">Name: </w:t>
      </w:r>
      <w:r w:rsidRPr="00430CBD">
        <w:rPr>
          <w:highlight w:val="yellow"/>
        </w:rPr>
        <w:t>(Redacted)</w:t>
      </w:r>
    </w:p>
    <w:p w14:paraId="0E862E8C" w14:textId="77777777" w:rsidR="00430CBD" w:rsidRDefault="00430CBD" w:rsidP="00430CBD">
      <w:pPr>
        <w:spacing w:after="333" w:line="259" w:lineRule="auto"/>
        <w:ind w:left="1119" w:firstLine="0"/>
      </w:pPr>
      <w:r>
        <w:t xml:space="preserve">Email: </w:t>
      </w:r>
      <w:r w:rsidRPr="00430CBD">
        <w:rPr>
          <w:highlight w:val="yellow"/>
        </w:rPr>
        <w:t>(Redacted)</w:t>
      </w:r>
    </w:p>
    <w:p w14:paraId="119CD631" w14:textId="4CB474E5" w:rsidR="0088343A" w:rsidRDefault="0088343A" w:rsidP="00430CBD">
      <w:pPr>
        <w:spacing w:after="83"/>
        <w:ind w:right="8"/>
      </w:pPr>
    </w:p>
    <w:p w14:paraId="7A7E3C3B" w14:textId="77777777" w:rsidR="00430CBD" w:rsidRDefault="00430CBD" w:rsidP="00430CBD">
      <w:pPr>
        <w:spacing w:after="333" w:line="259" w:lineRule="auto"/>
        <w:ind w:left="1119" w:firstLine="0"/>
      </w:pPr>
      <w:r>
        <w:t xml:space="preserve">Phone: </w:t>
      </w:r>
      <w:r w:rsidRPr="00430CBD">
        <w:rPr>
          <w:highlight w:val="yellow"/>
        </w:rPr>
        <w:t>(Redacted)</w:t>
      </w:r>
    </w:p>
    <w:p w14:paraId="48D1BDE4" w14:textId="57D99E17" w:rsidR="0088343A" w:rsidRDefault="00430CBD">
      <w:pPr>
        <w:spacing w:after="2" w:line="762" w:lineRule="auto"/>
        <w:ind w:right="7008"/>
      </w:pPr>
      <w:r>
        <w:rPr>
          <w:b/>
        </w:rPr>
        <w:t>the Supplier:</w:t>
      </w:r>
      <w:r>
        <w:t xml:space="preserve">  </w:t>
      </w:r>
    </w:p>
    <w:p w14:paraId="62CAA2D0" w14:textId="77777777" w:rsidR="00430CBD" w:rsidRDefault="00430CBD" w:rsidP="00430CBD">
      <w:pPr>
        <w:spacing w:after="333" w:line="259" w:lineRule="auto"/>
        <w:ind w:left="1119" w:firstLine="0"/>
      </w:pPr>
      <w:r>
        <w:t xml:space="preserve">Title: </w:t>
      </w:r>
      <w:r w:rsidRPr="00430CBD">
        <w:rPr>
          <w:highlight w:val="yellow"/>
        </w:rPr>
        <w:t>(Redacted)</w:t>
      </w:r>
    </w:p>
    <w:p w14:paraId="316EA520" w14:textId="12D500AC" w:rsidR="0088343A" w:rsidRDefault="0088343A">
      <w:pPr>
        <w:spacing w:after="81"/>
        <w:ind w:right="8"/>
      </w:pPr>
    </w:p>
    <w:p w14:paraId="3ADFA733" w14:textId="77777777" w:rsidR="00430CBD" w:rsidRDefault="00430CBD" w:rsidP="00430CBD">
      <w:pPr>
        <w:spacing w:after="333" w:line="259" w:lineRule="auto"/>
        <w:ind w:left="1119" w:firstLine="0"/>
      </w:pPr>
      <w:r>
        <w:t xml:space="preserve">Name: </w:t>
      </w:r>
      <w:r w:rsidRPr="00430CBD">
        <w:rPr>
          <w:highlight w:val="yellow"/>
        </w:rPr>
        <w:t>(Redacted)</w:t>
      </w:r>
    </w:p>
    <w:p w14:paraId="7CC19988" w14:textId="311E2AA4" w:rsidR="0088343A" w:rsidRDefault="0088343A">
      <w:pPr>
        <w:spacing w:after="81"/>
        <w:ind w:right="8"/>
      </w:pPr>
    </w:p>
    <w:p w14:paraId="30DC75D2" w14:textId="5C0E67D1" w:rsidR="00430CBD" w:rsidRDefault="00430CBD" w:rsidP="00430CBD">
      <w:pPr>
        <w:spacing w:after="333" w:line="259" w:lineRule="auto"/>
        <w:ind w:left="1119" w:firstLine="0"/>
      </w:pPr>
      <w:r>
        <w:t xml:space="preserve">Email: </w:t>
      </w:r>
      <w:r w:rsidRPr="00430CBD">
        <w:rPr>
          <w:highlight w:val="yellow"/>
        </w:rPr>
        <w:t>(Redacted)</w:t>
      </w:r>
      <w:r w:rsidR="005107E3">
        <w:br/>
      </w:r>
      <w:r w:rsidR="005107E3">
        <w:br/>
        <w:t>Phone</w:t>
      </w:r>
      <w:proofErr w:type="gramStart"/>
      <w:r w:rsidR="005107E3">
        <w:t>:</w:t>
      </w:r>
      <w:r w:rsidR="005107E3" w:rsidRPr="005107E3">
        <w:t xml:space="preserve"> </w:t>
      </w:r>
      <w:r w:rsidR="005107E3">
        <w:t xml:space="preserve"> </w:t>
      </w:r>
      <w:r w:rsidR="005107E3" w:rsidRPr="00430CBD">
        <w:rPr>
          <w:highlight w:val="yellow"/>
        </w:rPr>
        <w:t>(</w:t>
      </w:r>
      <w:proofErr w:type="gramEnd"/>
      <w:r w:rsidR="005107E3" w:rsidRPr="00430CBD">
        <w:rPr>
          <w:highlight w:val="yellow"/>
        </w:rPr>
        <w:t>Redacted)</w:t>
      </w:r>
    </w:p>
    <w:p w14:paraId="2A2BFF9A" w14:textId="14A0CE09" w:rsidR="0088343A" w:rsidRDefault="0088343A">
      <w:pPr>
        <w:ind w:right="8"/>
      </w:pPr>
    </w:p>
    <w:p w14:paraId="74F980E6" w14:textId="6853235D" w:rsidR="0088343A" w:rsidRDefault="00430CBD">
      <w:pPr>
        <w:pStyle w:val="Heading3"/>
        <w:spacing w:after="0"/>
        <w:ind w:left="2242"/>
      </w:pPr>
      <w:r>
        <w:t xml:space="preserve">Call-Off Contract term  </w:t>
      </w:r>
    </w:p>
    <w:tbl>
      <w:tblPr>
        <w:tblStyle w:val="TableGrid"/>
        <w:tblW w:w="8904" w:type="dxa"/>
        <w:tblInd w:w="1049" w:type="dxa"/>
        <w:tblCellMar>
          <w:top w:w="196" w:type="dxa"/>
          <w:left w:w="106" w:type="dxa"/>
          <w:bottom w:w="203" w:type="dxa"/>
          <w:right w:w="80" w:type="dxa"/>
        </w:tblCellMar>
        <w:tblLook w:val="04A0" w:firstRow="1" w:lastRow="0" w:firstColumn="1" w:lastColumn="0" w:noHBand="0" w:noVBand="1"/>
      </w:tblPr>
      <w:tblGrid>
        <w:gridCol w:w="2624"/>
        <w:gridCol w:w="6280"/>
      </w:tblGrid>
      <w:tr w:rsidR="0088343A" w14:paraId="1EA86C48" w14:textId="77777777">
        <w:trPr>
          <w:trHeight w:val="2312"/>
        </w:trPr>
        <w:tc>
          <w:tcPr>
            <w:tcW w:w="2624" w:type="dxa"/>
            <w:tcBorders>
              <w:top w:val="single" w:sz="8" w:space="0" w:color="000000"/>
              <w:left w:val="single" w:sz="8" w:space="0" w:color="000000"/>
              <w:bottom w:val="single" w:sz="8" w:space="0" w:color="000000"/>
              <w:right w:val="single" w:sz="8" w:space="0" w:color="000000"/>
            </w:tcBorders>
          </w:tcPr>
          <w:p w14:paraId="22D2DC1C" w14:textId="77777777" w:rsidR="0088343A" w:rsidRDefault="00430CBD">
            <w:pPr>
              <w:spacing w:after="0" w:line="259"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E52EF06" w14:textId="77777777" w:rsidR="0088343A" w:rsidRDefault="00430CBD">
            <w:pPr>
              <w:spacing w:after="0" w:line="259" w:lineRule="auto"/>
              <w:ind w:left="2" w:firstLine="0"/>
            </w:pPr>
            <w:r>
              <w:t xml:space="preserve">This Call-Off Contract Starts on </w:t>
            </w:r>
            <w:r>
              <w:rPr>
                <w:b/>
              </w:rPr>
              <w:t xml:space="preserve">5 December </w:t>
            </w:r>
            <w:r>
              <w:t xml:space="preserve">and is valid for </w:t>
            </w:r>
            <w:r>
              <w:rPr>
                <w:b/>
              </w:rPr>
              <w:t>4 months</w:t>
            </w:r>
            <w:r>
              <w:t xml:space="preserve">.  </w:t>
            </w:r>
          </w:p>
        </w:tc>
      </w:tr>
      <w:tr w:rsidR="0088343A" w14:paraId="07477DE1" w14:textId="77777777">
        <w:trPr>
          <w:trHeight w:val="3231"/>
        </w:trPr>
        <w:tc>
          <w:tcPr>
            <w:tcW w:w="2624" w:type="dxa"/>
            <w:tcBorders>
              <w:top w:val="single" w:sz="8" w:space="0" w:color="000000"/>
              <w:left w:val="single" w:sz="8" w:space="0" w:color="000000"/>
              <w:bottom w:val="single" w:sz="8" w:space="0" w:color="000000"/>
              <w:right w:val="single" w:sz="8" w:space="0" w:color="000000"/>
            </w:tcBorders>
          </w:tcPr>
          <w:p w14:paraId="3E4EDB5A" w14:textId="77777777" w:rsidR="0088343A" w:rsidRDefault="00430CBD">
            <w:pPr>
              <w:spacing w:after="23" w:line="259" w:lineRule="auto"/>
              <w:ind w:left="0" w:firstLine="0"/>
            </w:pPr>
            <w:r>
              <w:rPr>
                <w:b/>
              </w:rPr>
              <w:t>Ending</w:t>
            </w:r>
            <w:r>
              <w:t xml:space="preserve">  </w:t>
            </w:r>
          </w:p>
          <w:p w14:paraId="7241D353" w14:textId="77777777" w:rsidR="0088343A" w:rsidRDefault="00430CBD">
            <w:pPr>
              <w:spacing w:after="0" w:line="259"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25509DE" w14:textId="77777777" w:rsidR="0088343A" w:rsidRDefault="00430CBD">
            <w:pPr>
              <w:spacing w:after="246" w:line="294" w:lineRule="auto"/>
              <w:ind w:left="2" w:firstLine="0"/>
            </w:pPr>
            <w:r>
              <w:t xml:space="preserve">The notice period for the Supplier needed for Ending the </w:t>
            </w:r>
            <w:proofErr w:type="spellStart"/>
            <w:r>
              <w:t>CallOff</w:t>
            </w:r>
            <w:proofErr w:type="spellEnd"/>
            <w:r>
              <w:t xml:space="preserve"> Contract is at least </w:t>
            </w:r>
            <w:r>
              <w:rPr>
                <w:b/>
              </w:rPr>
              <w:t xml:space="preserve">[90] </w:t>
            </w:r>
            <w:r>
              <w:t xml:space="preserve">Working Days from the date of written notice for undisputed sums (as per clause 18.6).  </w:t>
            </w:r>
          </w:p>
          <w:p w14:paraId="73686715" w14:textId="77777777" w:rsidR="0088343A" w:rsidRDefault="00430CBD">
            <w:pPr>
              <w:spacing w:after="0" w:line="259"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88343A" w14:paraId="6F70DBC7" w14:textId="77777777">
        <w:trPr>
          <w:trHeight w:val="6395"/>
        </w:trPr>
        <w:tc>
          <w:tcPr>
            <w:tcW w:w="2624" w:type="dxa"/>
            <w:tcBorders>
              <w:top w:val="single" w:sz="8" w:space="0" w:color="000000"/>
              <w:left w:val="single" w:sz="8" w:space="0" w:color="000000"/>
              <w:bottom w:val="single" w:sz="8" w:space="0" w:color="000000"/>
              <w:right w:val="single" w:sz="8" w:space="0" w:color="000000"/>
            </w:tcBorders>
          </w:tcPr>
          <w:p w14:paraId="5CB4CDEB" w14:textId="77777777" w:rsidR="0088343A" w:rsidRDefault="00430CBD">
            <w:pPr>
              <w:spacing w:after="0" w:line="259" w:lineRule="auto"/>
              <w:ind w:left="0" w:firstLine="0"/>
            </w:pPr>
            <w:r>
              <w:rPr>
                <w:b/>
              </w:rPr>
              <w:lastRenderedPageBreak/>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F4C9E85" w14:textId="77777777" w:rsidR="0088343A" w:rsidRDefault="00430CBD">
            <w:pPr>
              <w:spacing w:after="224" w:line="240" w:lineRule="auto"/>
              <w:ind w:left="2" w:firstLine="0"/>
            </w:pPr>
            <w:r>
              <w:t xml:space="preserve">This Call-Off Contract can be extended by the Buyer for </w:t>
            </w:r>
            <w:r>
              <w:rPr>
                <w:b/>
              </w:rPr>
              <w:t xml:space="preserve">2 </w:t>
            </w:r>
            <w:r>
              <w:t xml:space="preserve">periods of up to </w:t>
            </w:r>
            <w:r>
              <w:rPr>
                <w:b/>
              </w:rPr>
              <w:t>2 months</w:t>
            </w:r>
            <w:r>
              <w:t xml:space="preserve">, by giving the Supplier </w:t>
            </w:r>
            <w:r>
              <w:rPr>
                <w:b/>
              </w:rPr>
              <w:t xml:space="preserve">2 weeks </w:t>
            </w:r>
            <w:r>
              <w:t xml:space="preserve">written notice before its expiry. Up to a total of 4 months and up to £768,640 ex VAT. The extension period is subject to clauses 1.3 and 1.4 in Part B below.  </w:t>
            </w:r>
          </w:p>
          <w:p w14:paraId="596A083E" w14:textId="77777777" w:rsidR="0088343A" w:rsidRDefault="00430CBD">
            <w:pPr>
              <w:spacing w:after="241" w:line="282" w:lineRule="auto"/>
              <w:ind w:left="2" w:right="12" w:firstLine="0"/>
            </w:pPr>
            <w:r>
              <w:t xml:space="preserve">Extensions which extend the Term beyond 36 months are only permitted if the Supplier complies with the additional exit plan requirements at clauses 21.3 to 21.8.  </w:t>
            </w:r>
          </w:p>
          <w:p w14:paraId="53CB07A4" w14:textId="77777777" w:rsidR="0088343A" w:rsidRDefault="00430CBD">
            <w:pPr>
              <w:spacing w:after="244" w:line="282" w:lineRule="auto"/>
              <w:ind w:left="2" w:right="15"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2EF1059B" w14:textId="77777777" w:rsidR="0088343A" w:rsidRDefault="005107E3">
            <w:pPr>
              <w:spacing w:after="0" w:line="259" w:lineRule="auto"/>
              <w:ind w:left="2" w:firstLine="0"/>
            </w:pPr>
            <w:hyperlink r:id="rId7">
              <w:r w:rsidR="00430CBD">
                <w:rPr>
                  <w:color w:val="0000FF"/>
                  <w:u w:val="single" w:color="0000FF"/>
                </w:rPr>
                <w:t>https://www.gov.uk/service</w:t>
              </w:r>
            </w:hyperlink>
            <w:hyperlink r:id="rId8">
              <w:r w:rsidR="00430CBD">
                <w:rPr>
                  <w:color w:val="0000FF"/>
                  <w:u w:val="single" w:color="0000FF"/>
                </w:rPr>
                <w:t>-</w:t>
              </w:r>
            </w:hyperlink>
            <w:hyperlink r:id="rId9">
              <w:r w:rsidR="00430CBD">
                <w:rPr>
                  <w:color w:val="0000FF"/>
                  <w:u w:val="single" w:color="0000FF"/>
                </w:rPr>
                <w:t>manual/agile</w:t>
              </w:r>
            </w:hyperlink>
            <w:hyperlink r:id="rId10">
              <w:r w:rsidR="00430CBD">
                <w:rPr>
                  <w:color w:val="0000FF"/>
                  <w:u w:val="single" w:color="0000FF"/>
                </w:rPr>
                <w:t>-</w:t>
              </w:r>
            </w:hyperlink>
            <w:hyperlink r:id="rId11">
              <w:r w:rsidR="00430CBD">
                <w:rPr>
                  <w:color w:val="0000FF"/>
                  <w:u w:val="single" w:color="0000FF"/>
                </w:rPr>
                <w:t>delivery/spend</w:t>
              </w:r>
            </w:hyperlink>
            <w:hyperlink r:id="rId12">
              <w:r w:rsidR="00430CBD">
                <w:rPr>
                  <w:color w:val="0000FF"/>
                  <w:u w:val="single" w:color="0000FF"/>
                </w:rPr>
                <w:t>-</w:t>
              </w:r>
            </w:hyperlink>
            <w:hyperlink r:id="rId13">
              <w:r w:rsidR="00430CBD">
                <w:rPr>
                  <w:color w:val="0000FF"/>
                  <w:u w:val="single" w:color="0000FF"/>
                </w:rPr>
                <w:t>cont</w:t>
              </w:r>
            </w:hyperlink>
            <w:hyperlink r:id="rId14">
              <w:r w:rsidR="00430CBD">
                <w:rPr>
                  <w:color w:val="0000FF"/>
                  <w:u w:val="single" w:color="0000FF"/>
                </w:rPr>
                <w:t>r</w:t>
              </w:r>
            </w:hyperlink>
            <w:hyperlink r:id="rId15">
              <w:r w:rsidR="00430CBD">
                <w:rPr>
                  <w:color w:val="0000FF"/>
                </w:rPr>
                <w:t xml:space="preserve"> </w:t>
              </w:r>
            </w:hyperlink>
            <w:hyperlink r:id="rId16">
              <w:proofErr w:type="spellStart"/>
              <w:r w:rsidR="00430CBD">
                <w:rPr>
                  <w:color w:val="0000FF"/>
                  <w:u w:val="single" w:color="0000FF"/>
                </w:rPr>
                <w:t>ols</w:t>
              </w:r>
              <w:proofErr w:type="spellEnd"/>
            </w:hyperlink>
            <w:hyperlink r:id="rId17">
              <w:r w:rsidR="00430CBD">
                <w:rPr>
                  <w:color w:val="0000FF"/>
                  <w:u w:val="single" w:color="0000FF"/>
                </w:rPr>
                <w:t>-</w:t>
              </w:r>
            </w:hyperlink>
            <w:hyperlink r:id="rId18">
              <w:r w:rsidR="00430CBD">
                <w:rPr>
                  <w:color w:val="0000FF"/>
                  <w:u w:val="single" w:color="0000FF"/>
                </w:rPr>
                <w:t>check</w:t>
              </w:r>
            </w:hyperlink>
            <w:hyperlink r:id="rId19">
              <w:r w:rsidR="00430CBD">
                <w:rPr>
                  <w:color w:val="0000FF"/>
                  <w:u w:val="single" w:color="0000FF"/>
                </w:rPr>
                <w:t>-</w:t>
              </w:r>
            </w:hyperlink>
            <w:hyperlink r:id="rId20">
              <w:r w:rsidR="00430CBD">
                <w:rPr>
                  <w:color w:val="0000FF"/>
                  <w:u w:val="single" w:color="0000FF"/>
                </w:rPr>
                <w:t>if</w:t>
              </w:r>
            </w:hyperlink>
            <w:hyperlink r:id="rId21">
              <w:r w:rsidR="00430CBD">
                <w:rPr>
                  <w:color w:val="0000FF"/>
                  <w:u w:val="single" w:color="0000FF"/>
                </w:rPr>
                <w:t>-</w:t>
              </w:r>
            </w:hyperlink>
            <w:hyperlink r:id="rId22">
              <w:r w:rsidR="00430CBD">
                <w:rPr>
                  <w:color w:val="0000FF"/>
                  <w:u w:val="single" w:color="0000FF"/>
                </w:rPr>
                <w:t>you</w:t>
              </w:r>
            </w:hyperlink>
            <w:hyperlink r:id="rId23">
              <w:r w:rsidR="00430CBD">
                <w:rPr>
                  <w:color w:val="0000FF"/>
                  <w:u w:val="single" w:color="0000FF"/>
                </w:rPr>
                <w:t>-</w:t>
              </w:r>
            </w:hyperlink>
            <w:hyperlink r:id="rId24">
              <w:r w:rsidR="00430CBD">
                <w:rPr>
                  <w:color w:val="0000FF"/>
                  <w:u w:val="single" w:color="0000FF"/>
                </w:rPr>
                <w:t>need</w:t>
              </w:r>
            </w:hyperlink>
            <w:hyperlink r:id="rId25">
              <w:r w:rsidR="00430CBD">
                <w:rPr>
                  <w:color w:val="0000FF"/>
                  <w:u w:val="single" w:color="0000FF"/>
                </w:rPr>
                <w:t>-</w:t>
              </w:r>
            </w:hyperlink>
            <w:hyperlink r:id="rId26">
              <w:r w:rsidR="00430CBD">
                <w:rPr>
                  <w:color w:val="0000FF"/>
                  <w:u w:val="single" w:color="0000FF"/>
                </w:rPr>
                <w:t>approval</w:t>
              </w:r>
            </w:hyperlink>
            <w:hyperlink r:id="rId27">
              <w:r w:rsidR="00430CBD">
                <w:rPr>
                  <w:color w:val="0000FF"/>
                  <w:u w:val="single" w:color="0000FF"/>
                </w:rPr>
                <w:t>-</w:t>
              </w:r>
            </w:hyperlink>
            <w:hyperlink r:id="rId28">
              <w:r w:rsidR="00430CBD">
                <w:rPr>
                  <w:color w:val="0000FF"/>
                  <w:u w:val="single" w:color="0000FF"/>
                </w:rPr>
                <w:t>to</w:t>
              </w:r>
            </w:hyperlink>
            <w:hyperlink r:id="rId29">
              <w:r w:rsidR="00430CBD">
                <w:rPr>
                  <w:color w:val="0000FF"/>
                  <w:u w:val="single" w:color="0000FF"/>
                </w:rPr>
                <w:t>-</w:t>
              </w:r>
            </w:hyperlink>
            <w:hyperlink r:id="rId30">
              <w:r w:rsidR="00430CBD">
                <w:rPr>
                  <w:color w:val="0000FF"/>
                  <w:u w:val="single" w:color="0000FF"/>
                </w:rPr>
                <w:t>spend</w:t>
              </w:r>
            </w:hyperlink>
            <w:hyperlink r:id="rId31">
              <w:r w:rsidR="00430CBD">
                <w:rPr>
                  <w:color w:val="0000FF"/>
                  <w:u w:val="single" w:color="0000FF"/>
                </w:rPr>
                <w:t>-</w:t>
              </w:r>
            </w:hyperlink>
            <w:hyperlink r:id="rId32">
              <w:r w:rsidR="00430CBD">
                <w:rPr>
                  <w:color w:val="0000FF"/>
                  <w:u w:val="single" w:color="0000FF"/>
                </w:rPr>
                <w:t>money</w:t>
              </w:r>
            </w:hyperlink>
            <w:hyperlink r:id="rId33">
              <w:r w:rsidR="00430CBD">
                <w:rPr>
                  <w:color w:val="0000FF"/>
                  <w:u w:val="single" w:color="0000FF"/>
                </w:rPr>
                <w:t>-</w:t>
              </w:r>
            </w:hyperlink>
            <w:hyperlink r:id="rId34">
              <w:r w:rsidR="00430CBD">
                <w:rPr>
                  <w:color w:val="0000FF"/>
                  <w:u w:val="single" w:color="0000FF"/>
                </w:rPr>
                <w:t>on</w:t>
              </w:r>
            </w:hyperlink>
            <w:hyperlink r:id="rId35">
              <w:r w:rsidR="00430CBD">
                <w:rPr>
                  <w:color w:val="0000FF"/>
                  <w:u w:val="single" w:color="0000FF"/>
                </w:rPr>
                <w:t>-</w:t>
              </w:r>
            </w:hyperlink>
            <w:hyperlink r:id="rId36">
              <w:r w:rsidR="00430CBD">
                <w:rPr>
                  <w:color w:val="0000FF"/>
                  <w:u w:val="single" w:color="0000FF"/>
                </w:rPr>
                <w:t>a</w:t>
              </w:r>
            </w:hyperlink>
            <w:hyperlink r:id="rId37">
              <w:r w:rsidR="00430CBD">
                <w:rPr>
                  <w:color w:val="0000FF"/>
                  <w:u w:val="single" w:color="0000FF"/>
                </w:rPr>
                <w:t>-</w:t>
              </w:r>
            </w:hyperlink>
            <w:hyperlink r:id="rId38">
              <w:r w:rsidR="00430CBD">
                <w:rPr>
                  <w:color w:val="0000FF"/>
                  <w:u w:val="single" w:color="0000FF"/>
                </w:rPr>
                <w:t>servic</w:t>
              </w:r>
            </w:hyperlink>
            <w:hyperlink r:id="rId39">
              <w:r w:rsidR="00430CBD">
                <w:rPr>
                  <w:color w:val="0000FF"/>
                  <w:u w:val="single" w:color="0000FF"/>
                </w:rPr>
                <w:t>e</w:t>
              </w:r>
            </w:hyperlink>
            <w:hyperlink r:id="rId40">
              <w:r w:rsidR="00430CBD">
                <w:t xml:space="preserve">  </w:t>
              </w:r>
            </w:hyperlink>
          </w:p>
        </w:tc>
      </w:tr>
    </w:tbl>
    <w:p w14:paraId="57AC64A4" w14:textId="77777777" w:rsidR="0088343A" w:rsidRDefault="00430CBD">
      <w:pPr>
        <w:spacing w:after="215" w:line="259" w:lineRule="auto"/>
        <w:ind w:left="2232" w:firstLine="0"/>
      </w:pPr>
      <w:r>
        <w:rPr>
          <w:color w:val="434343"/>
          <w:sz w:val="28"/>
        </w:rPr>
        <w:t xml:space="preserve"> </w:t>
      </w:r>
    </w:p>
    <w:p w14:paraId="0B9DD175" w14:textId="77777777" w:rsidR="0088343A" w:rsidRDefault="00430CBD">
      <w:pPr>
        <w:pStyle w:val="Heading3"/>
        <w:spacing w:after="162"/>
        <w:ind w:left="2242"/>
      </w:pPr>
      <w:r>
        <w:t xml:space="preserve">Buyer contractual details  </w:t>
      </w:r>
    </w:p>
    <w:p w14:paraId="40791BDE" w14:textId="77777777" w:rsidR="0088343A" w:rsidRDefault="00430CBD">
      <w:pPr>
        <w:spacing w:after="0"/>
        <w:ind w:right="8"/>
      </w:pPr>
      <w:r>
        <w:t xml:space="preserve">This Order is for the G-Cloud Services outlined below. It is acknowledged by the Parties that the volume of the G-Cloud Services used by the Buyer may vary during this Call-Off Contract.  </w:t>
      </w:r>
    </w:p>
    <w:p w14:paraId="012EED7E" w14:textId="77777777" w:rsidR="0088343A" w:rsidRDefault="00430CBD">
      <w:pPr>
        <w:spacing w:after="230" w:line="259" w:lineRule="auto"/>
        <w:ind w:left="0" w:right="9593" w:firstLine="0"/>
        <w:jc w:val="right"/>
      </w:pPr>
      <w:r>
        <w:t xml:space="preserve"> </w:t>
      </w:r>
    </w:p>
    <w:p w14:paraId="0059A616" w14:textId="77777777" w:rsidR="0088343A" w:rsidRDefault="00430CBD">
      <w:pPr>
        <w:spacing w:after="0" w:line="259" w:lineRule="auto"/>
        <w:ind w:left="108" w:firstLine="0"/>
      </w:pPr>
      <w:r>
        <w:t xml:space="preserve"> </w:t>
      </w:r>
    </w:p>
    <w:tbl>
      <w:tblPr>
        <w:tblStyle w:val="TableGrid"/>
        <w:tblW w:w="9617" w:type="dxa"/>
        <w:tblInd w:w="1006" w:type="dxa"/>
        <w:tblCellMar>
          <w:top w:w="295" w:type="dxa"/>
          <w:left w:w="101" w:type="dxa"/>
          <w:bottom w:w="148" w:type="dxa"/>
          <w:right w:w="115" w:type="dxa"/>
        </w:tblCellMar>
        <w:tblLook w:val="04A0" w:firstRow="1" w:lastRow="0" w:firstColumn="1" w:lastColumn="0" w:noHBand="0" w:noVBand="1"/>
      </w:tblPr>
      <w:tblGrid>
        <w:gridCol w:w="2627"/>
        <w:gridCol w:w="6990"/>
      </w:tblGrid>
      <w:tr w:rsidR="0088343A" w14:paraId="79B6D0EE" w14:textId="77777777">
        <w:trPr>
          <w:trHeight w:val="1982"/>
        </w:trPr>
        <w:tc>
          <w:tcPr>
            <w:tcW w:w="2627" w:type="dxa"/>
            <w:tcBorders>
              <w:top w:val="single" w:sz="4" w:space="0" w:color="000000"/>
              <w:left w:val="single" w:sz="4" w:space="0" w:color="000000"/>
              <w:bottom w:val="single" w:sz="4" w:space="0" w:color="000000"/>
              <w:right w:val="single" w:sz="4" w:space="0" w:color="000000"/>
            </w:tcBorders>
          </w:tcPr>
          <w:p w14:paraId="0A454D06" w14:textId="77777777" w:rsidR="0088343A" w:rsidRDefault="00430CBD">
            <w:pPr>
              <w:spacing w:after="0" w:line="259" w:lineRule="auto"/>
              <w:ind w:left="0" w:firstLine="0"/>
            </w:pPr>
            <w:r>
              <w:rPr>
                <w:b/>
              </w:rPr>
              <w:t xml:space="preserve">G-Cloud Lot </w:t>
            </w:r>
          </w:p>
        </w:tc>
        <w:tc>
          <w:tcPr>
            <w:tcW w:w="6990" w:type="dxa"/>
            <w:tcBorders>
              <w:top w:val="single" w:sz="4" w:space="0" w:color="000000"/>
              <w:left w:val="single" w:sz="4" w:space="0" w:color="000000"/>
              <w:bottom w:val="single" w:sz="4" w:space="0" w:color="000000"/>
              <w:right w:val="single" w:sz="4" w:space="0" w:color="000000"/>
            </w:tcBorders>
          </w:tcPr>
          <w:p w14:paraId="1FA8928B" w14:textId="77777777" w:rsidR="0088343A" w:rsidRDefault="00430CBD">
            <w:pPr>
              <w:spacing w:after="23" w:line="259" w:lineRule="auto"/>
              <w:ind w:left="0" w:firstLine="0"/>
            </w:pPr>
            <w:r>
              <w:t xml:space="preserve">This Call-Off Contract is for the provision of Services Under: </w:t>
            </w:r>
          </w:p>
          <w:p w14:paraId="210AA4C8" w14:textId="77777777" w:rsidR="0088343A" w:rsidRDefault="00430CBD">
            <w:pPr>
              <w:spacing w:after="29" w:line="259" w:lineRule="auto"/>
              <w:ind w:left="720" w:firstLine="0"/>
            </w:pPr>
            <w:r>
              <w:t xml:space="preserve"> </w:t>
            </w:r>
          </w:p>
          <w:p w14:paraId="30604EAB" w14:textId="77777777" w:rsidR="0088343A" w:rsidRDefault="00430CBD">
            <w:pPr>
              <w:spacing w:after="0" w:line="259" w:lineRule="auto"/>
              <w:ind w:left="360" w:firstLine="0"/>
            </w:pPr>
            <w:r>
              <w:rPr>
                <w:rFonts w:ascii="Times New Roman" w:eastAsia="Times New Roman" w:hAnsi="Times New Roman" w:cs="Times New Roman"/>
              </w:rPr>
              <w:t>●</w:t>
            </w:r>
            <w:r>
              <w:t xml:space="preserve"> Lot 3: Cloud support  </w:t>
            </w:r>
          </w:p>
        </w:tc>
      </w:tr>
      <w:tr w:rsidR="0088343A" w14:paraId="433B5910" w14:textId="77777777">
        <w:trPr>
          <w:trHeight w:val="2161"/>
        </w:trPr>
        <w:tc>
          <w:tcPr>
            <w:tcW w:w="2627" w:type="dxa"/>
            <w:tcBorders>
              <w:top w:val="single" w:sz="4" w:space="0" w:color="000000"/>
              <w:left w:val="single" w:sz="4" w:space="0" w:color="000000"/>
              <w:bottom w:val="single" w:sz="4" w:space="0" w:color="000000"/>
              <w:right w:val="single" w:sz="4" w:space="0" w:color="000000"/>
            </w:tcBorders>
          </w:tcPr>
          <w:p w14:paraId="757A405B" w14:textId="77777777" w:rsidR="0088343A" w:rsidRDefault="00430CBD">
            <w:pPr>
              <w:spacing w:after="0" w:line="259" w:lineRule="auto"/>
              <w:ind w:left="0" w:firstLine="0"/>
            </w:pPr>
            <w:r>
              <w:rPr>
                <w:b/>
              </w:rPr>
              <w:lastRenderedPageBreak/>
              <w:t xml:space="preserve">G-Cloud Services required </w:t>
            </w:r>
          </w:p>
        </w:tc>
        <w:tc>
          <w:tcPr>
            <w:tcW w:w="6990" w:type="dxa"/>
            <w:tcBorders>
              <w:top w:val="single" w:sz="4" w:space="0" w:color="000000"/>
              <w:left w:val="single" w:sz="4" w:space="0" w:color="000000"/>
              <w:bottom w:val="single" w:sz="4" w:space="0" w:color="000000"/>
              <w:right w:val="single" w:sz="4" w:space="0" w:color="000000"/>
            </w:tcBorders>
            <w:vAlign w:val="bottom"/>
          </w:tcPr>
          <w:p w14:paraId="6E03D3AC" w14:textId="77777777" w:rsidR="0088343A" w:rsidRDefault="00430CBD">
            <w:pPr>
              <w:spacing w:after="5" w:line="281" w:lineRule="auto"/>
              <w:ind w:left="0" w:right="110" w:firstLine="0"/>
            </w:pPr>
            <w:r>
              <w:t xml:space="preserve">The Services to be provided by the Supplier under the above Lot are listed in Framework Schedule 4 and outlined below: </w:t>
            </w:r>
          </w:p>
          <w:p w14:paraId="23DC6DFD" w14:textId="77777777" w:rsidR="0088343A" w:rsidRDefault="00430CBD">
            <w:pPr>
              <w:numPr>
                <w:ilvl w:val="0"/>
                <w:numId w:val="19"/>
              </w:numPr>
              <w:spacing w:after="22" w:line="259" w:lineRule="auto"/>
              <w:ind w:hanging="360"/>
            </w:pPr>
            <w:r>
              <w:t xml:space="preserve">Planning </w:t>
            </w:r>
          </w:p>
          <w:p w14:paraId="5A744A2A" w14:textId="77777777" w:rsidR="0088343A" w:rsidRDefault="00430CBD">
            <w:pPr>
              <w:numPr>
                <w:ilvl w:val="0"/>
                <w:numId w:val="19"/>
              </w:numPr>
              <w:spacing w:after="19" w:line="259" w:lineRule="auto"/>
              <w:ind w:hanging="360"/>
            </w:pPr>
            <w:r>
              <w:t xml:space="preserve">Setup and Migration </w:t>
            </w:r>
          </w:p>
          <w:p w14:paraId="3A4E237F" w14:textId="77777777" w:rsidR="0088343A" w:rsidRDefault="00430CBD">
            <w:pPr>
              <w:numPr>
                <w:ilvl w:val="0"/>
                <w:numId w:val="19"/>
              </w:numPr>
              <w:spacing w:after="14" w:line="259" w:lineRule="auto"/>
              <w:ind w:hanging="360"/>
            </w:pPr>
            <w:r>
              <w:t xml:space="preserve">Ongoing Support </w:t>
            </w:r>
          </w:p>
          <w:p w14:paraId="62B48ABD" w14:textId="77777777" w:rsidR="0088343A" w:rsidRDefault="00430CBD">
            <w:pPr>
              <w:spacing w:after="0" w:line="259" w:lineRule="auto"/>
              <w:ind w:left="1118" w:firstLine="0"/>
            </w:pPr>
            <w:r>
              <w:rPr>
                <w:b/>
              </w:rPr>
              <w:t xml:space="preserve"> </w:t>
            </w:r>
          </w:p>
        </w:tc>
      </w:tr>
      <w:tr w:rsidR="0088343A" w14:paraId="0031F0B2" w14:textId="77777777">
        <w:trPr>
          <w:trHeight w:val="749"/>
        </w:trPr>
        <w:tc>
          <w:tcPr>
            <w:tcW w:w="2627" w:type="dxa"/>
            <w:tcBorders>
              <w:top w:val="single" w:sz="4" w:space="0" w:color="000000"/>
              <w:left w:val="single" w:sz="4" w:space="0" w:color="000000"/>
              <w:bottom w:val="single" w:sz="4" w:space="0" w:color="000000"/>
              <w:right w:val="single" w:sz="4" w:space="0" w:color="000000"/>
            </w:tcBorders>
            <w:vAlign w:val="center"/>
          </w:tcPr>
          <w:p w14:paraId="56D4A3F0" w14:textId="77777777" w:rsidR="0088343A" w:rsidRDefault="00430CBD">
            <w:pPr>
              <w:spacing w:after="0" w:line="259" w:lineRule="auto"/>
              <w:ind w:left="0" w:firstLine="0"/>
            </w:pPr>
            <w:r>
              <w:rPr>
                <w:b/>
              </w:rPr>
              <w:t xml:space="preserve">Additional Services </w:t>
            </w:r>
          </w:p>
        </w:tc>
        <w:tc>
          <w:tcPr>
            <w:tcW w:w="6990" w:type="dxa"/>
            <w:tcBorders>
              <w:top w:val="single" w:sz="4" w:space="0" w:color="000000"/>
              <w:left w:val="single" w:sz="4" w:space="0" w:color="000000"/>
              <w:bottom w:val="single" w:sz="4" w:space="0" w:color="000000"/>
              <w:right w:val="single" w:sz="4" w:space="0" w:color="000000"/>
            </w:tcBorders>
            <w:vAlign w:val="center"/>
          </w:tcPr>
          <w:p w14:paraId="36A201F5" w14:textId="77777777" w:rsidR="0088343A" w:rsidRDefault="00430CBD">
            <w:pPr>
              <w:spacing w:after="0" w:line="259" w:lineRule="auto"/>
              <w:ind w:left="1118" w:firstLine="0"/>
            </w:pPr>
            <w:r>
              <w:t xml:space="preserve">Not applicable. </w:t>
            </w:r>
          </w:p>
        </w:tc>
      </w:tr>
      <w:tr w:rsidR="0088343A" w14:paraId="0F7C3D13" w14:textId="77777777">
        <w:trPr>
          <w:trHeight w:val="1784"/>
        </w:trPr>
        <w:tc>
          <w:tcPr>
            <w:tcW w:w="2627" w:type="dxa"/>
            <w:tcBorders>
              <w:top w:val="single" w:sz="4" w:space="0" w:color="000000"/>
              <w:left w:val="single" w:sz="4" w:space="0" w:color="000000"/>
              <w:bottom w:val="single" w:sz="4" w:space="0" w:color="000000"/>
              <w:right w:val="single" w:sz="4" w:space="0" w:color="000000"/>
            </w:tcBorders>
          </w:tcPr>
          <w:p w14:paraId="16EB843B" w14:textId="77777777" w:rsidR="0088343A" w:rsidRDefault="00430CBD">
            <w:pPr>
              <w:spacing w:after="215" w:line="259" w:lineRule="auto"/>
              <w:ind w:left="0" w:firstLine="0"/>
            </w:pPr>
            <w:r>
              <w:rPr>
                <w:b/>
              </w:rPr>
              <w:t xml:space="preserve"> </w:t>
            </w:r>
          </w:p>
          <w:p w14:paraId="643C7B50" w14:textId="77777777" w:rsidR="0088343A" w:rsidRDefault="00430CBD">
            <w:pPr>
              <w:spacing w:after="0" w:line="259" w:lineRule="auto"/>
              <w:ind w:left="0" w:firstLine="0"/>
            </w:pPr>
            <w:r>
              <w:rPr>
                <w:b/>
              </w:rPr>
              <w:t xml:space="preserve">Location </w:t>
            </w:r>
          </w:p>
        </w:tc>
        <w:tc>
          <w:tcPr>
            <w:tcW w:w="6990" w:type="dxa"/>
            <w:tcBorders>
              <w:top w:val="single" w:sz="4" w:space="0" w:color="000000"/>
              <w:left w:val="single" w:sz="4" w:space="0" w:color="000000"/>
              <w:bottom w:val="single" w:sz="4" w:space="0" w:color="000000"/>
              <w:right w:val="single" w:sz="4" w:space="0" w:color="000000"/>
            </w:tcBorders>
            <w:vAlign w:val="bottom"/>
          </w:tcPr>
          <w:p w14:paraId="7F5396E3" w14:textId="77777777" w:rsidR="0088343A" w:rsidRDefault="00430CBD">
            <w:pPr>
              <w:spacing w:after="215" w:line="259" w:lineRule="auto"/>
              <w:ind w:left="0" w:firstLine="0"/>
            </w:pPr>
            <w:r>
              <w:t xml:space="preserve"> </w:t>
            </w:r>
          </w:p>
          <w:p w14:paraId="44D08B49" w14:textId="77777777" w:rsidR="0088343A" w:rsidRDefault="00430CBD">
            <w:pPr>
              <w:spacing w:after="0" w:line="259" w:lineRule="auto"/>
              <w:ind w:left="0" w:firstLine="0"/>
            </w:pPr>
            <w:r>
              <w:t xml:space="preserve">The Services will be delivered to the DWP base locations of Peel Park (Blackpool), Caxton House (London) and Benton Park View (Newcastle). </w:t>
            </w:r>
          </w:p>
        </w:tc>
      </w:tr>
      <w:tr w:rsidR="0088343A" w14:paraId="66DB2924" w14:textId="77777777">
        <w:trPr>
          <w:trHeight w:val="1294"/>
        </w:trPr>
        <w:tc>
          <w:tcPr>
            <w:tcW w:w="2627" w:type="dxa"/>
            <w:tcBorders>
              <w:top w:val="single" w:sz="4" w:space="0" w:color="000000"/>
              <w:left w:val="single" w:sz="4" w:space="0" w:color="000000"/>
              <w:bottom w:val="single" w:sz="4" w:space="0" w:color="000000"/>
              <w:right w:val="single" w:sz="4" w:space="0" w:color="000000"/>
            </w:tcBorders>
          </w:tcPr>
          <w:p w14:paraId="2C3FB54E" w14:textId="77777777" w:rsidR="0088343A" w:rsidRDefault="00430CBD">
            <w:pPr>
              <w:spacing w:after="0" w:line="259" w:lineRule="auto"/>
              <w:ind w:left="0" w:firstLine="0"/>
            </w:pPr>
            <w:r>
              <w:rPr>
                <w:b/>
              </w:rPr>
              <w:t xml:space="preserve">Quality Standards </w:t>
            </w:r>
          </w:p>
        </w:tc>
        <w:tc>
          <w:tcPr>
            <w:tcW w:w="6990" w:type="dxa"/>
            <w:tcBorders>
              <w:top w:val="single" w:sz="4" w:space="0" w:color="000000"/>
              <w:left w:val="single" w:sz="4" w:space="0" w:color="000000"/>
              <w:bottom w:val="single" w:sz="4" w:space="0" w:color="000000"/>
              <w:right w:val="single" w:sz="4" w:space="0" w:color="000000"/>
            </w:tcBorders>
            <w:vAlign w:val="bottom"/>
          </w:tcPr>
          <w:p w14:paraId="231B3C0B" w14:textId="77777777" w:rsidR="0088343A" w:rsidRDefault="00430CBD">
            <w:pPr>
              <w:spacing w:after="0" w:line="259" w:lineRule="auto"/>
              <w:ind w:left="0" w:firstLine="0"/>
            </w:pPr>
            <w:r>
              <w:rPr>
                <w:shd w:val="clear" w:color="auto" w:fill="FAF9F8"/>
              </w:rPr>
              <w:t>The quality standards required for this Call-Off Contract are as</w:t>
            </w:r>
            <w:r>
              <w:t xml:space="preserve"> </w:t>
            </w:r>
            <w:r>
              <w:rPr>
                <w:shd w:val="clear" w:color="auto" w:fill="FAF9F8"/>
              </w:rPr>
              <w:t xml:space="preserve">specified in the outcomes, </w:t>
            </w:r>
            <w:proofErr w:type="gramStart"/>
            <w:r>
              <w:rPr>
                <w:shd w:val="clear" w:color="auto" w:fill="FAF9F8"/>
              </w:rPr>
              <w:t>deliverables</w:t>
            </w:r>
            <w:proofErr w:type="gramEnd"/>
            <w:r>
              <w:rPr>
                <w:shd w:val="clear" w:color="auto" w:fill="FAF9F8"/>
              </w:rPr>
              <w:t xml:space="preserve"> and acceptance criteria</w:t>
            </w:r>
            <w:r>
              <w:t xml:space="preserve"> </w:t>
            </w:r>
            <w:r>
              <w:rPr>
                <w:shd w:val="clear" w:color="auto" w:fill="FAF9F8"/>
              </w:rPr>
              <w:t>below.</w:t>
            </w:r>
            <w:r>
              <w:t xml:space="preserve"> </w:t>
            </w:r>
          </w:p>
        </w:tc>
      </w:tr>
      <w:tr w:rsidR="0088343A" w14:paraId="3E11D8E7" w14:textId="77777777">
        <w:trPr>
          <w:trHeight w:val="1296"/>
        </w:trPr>
        <w:tc>
          <w:tcPr>
            <w:tcW w:w="2627" w:type="dxa"/>
            <w:tcBorders>
              <w:top w:val="single" w:sz="4" w:space="0" w:color="000000"/>
              <w:left w:val="single" w:sz="4" w:space="0" w:color="000000"/>
              <w:bottom w:val="single" w:sz="4" w:space="0" w:color="000000"/>
              <w:right w:val="single" w:sz="4" w:space="0" w:color="000000"/>
            </w:tcBorders>
          </w:tcPr>
          <w:p w14:paraId="00C63E4C" w14:textId="77777777" w:rsidR="0088343A" w:rsidRDefault="00430CBD">
            <w:pPr>
              <w:spacing w:after="0" w:line="259" w:lineRule="auto"/>
              <w:ind w:left="0" w:right="183" w:firstLine="0"/>
            </w:pPr>
            <w:r>
              <w:rPr>
                <w:b/>
              </w:rPr>
              <w:t xml:space="preserve">Technical Standards: </w:t>
            </w:r>
          </w:p>
        </w:tc>
        <w:tc>
          <w:tcPr>
            <w:tcW w:w="6990" w:type="dxa"/>
            <w:tcBorders>
              <w:top w:val="single" w:sz="4" w:space="0" w:color="000000"/>
              <w:left w:val="single" w:sz="4" w:space="0" w:color="000000"/>
              <w:bottom w:val="single" w:sz="4" w:space="0" w:color="000000"/>
              <w:right w:val="single" w:sz="4" w:space="0" w:color="000000"/>
            </w:tcBorders>
            <w:vAlign w:val="bottom"/>
          </w:tcPr>
          <w:p w14:paraId="50509285" w14:textId="77777777" w:rsidR="0088343A" w:rsidRDefault="00430CBD">
            <w:pPr>
              <w:spacing w:after="0" w:line="259" w:lineRule="auto"/>
              <w:ind w:left="0" w:firstLine="0"/>
            </w:pPr>
            <w:r>
              <w:rPr>
                <w:shd w:val="clear" w:color="auto" w:fill="FAF9F8"/>
              </w:rPr>
              <w:t>The technical standards used as a requirement for this Call-Off</w:t>
            </w:r>
            <w:r>
              <w:t xml:space="preserve"> </w:t>
            </w:r>
            <w:r>
              <w:rPr>
                <w:shd w:val="clear" w:color="auto" w:fill="FAF9F8"/>
              </w:rPr>
              <w:t xml:space="preserve">Contract are as specified in the outcomes, </w:t>
            </w:r>
            <w:proofErr w:type="gramStart"/>
            <w:r>
              <w:rPr>
                <w:shd w:val="clear" w:color="auto" w:fill="FAF9F8"/>
              </w:rPr>
              <w:t>deliverables</w:t>
            </w:r>
            <w:proofErr w:type="gramEnd"/>
            <w:r>
              <w:rPr>
                <w:shd w:val="clear" w:color="auto" w:fill="FAF9F8"/>
              </w:rPr>
              <w:t xml:space="preserve"> and</w:t>
            </w:r>
            <w:r>
              <w:t xml:space="preserve"> </w:t>
            </w:r>
            <w:r>
              <w:rPr>
                <w:shd w:val="clear" w:color="auto" w:fill="FAF9F8"/>
              </w:rPr>
              <w:t>acceptance criteria below.</w:t>
            </w:r>
            <w:r>
              <w:t xml:space="preserve"> </w:t>
            </w:r>
          </w:p>
        </w:tc>
      </w:tr>
      <w:tr w:rsidR="0088343A" w14:paraId="209711E7" w14:textId="77777777">
        <w:trPr>
          <w:trHeight w:val="997"/>
        </w:trPr>
        <w:tc>
          <w:tcPr>
            <w:tcW w:w="2627" w:type="dxa"/>
            <w:tcBorders>
              <w:top w:val="single" w:sz="4" w:space="0" w:color="000000"/>
              <w:left w:val="single" w:sz="4" w:space="0" w:color="000000"/>
              <w:bottom w:val="single" w:sz="4" w:space="0" w:color="000000"/>
              <w:right w:val="single" w:sz="4" w:space="0" w:color="000000"/>
            </w:tcBorders>
            <w:vAlign w:val="bottom"/>
          </w:tcPr>
          <w:p w14:paraId="4DBADA07" w14:textId="77777777" w:rsidR="0088343A" w:rsidRDefault="00430CBD">
            <w:pPr>
              <w:spacing w:after="0" w:line="259" w:lineRule="auto"/>
              <w:ind w:left="0" w:firstLine="0"/>
            </w:pPr>
            <w:r>
              <w:rPr>
                <w:b/>
              </w:rPr>
              <w:t xml:space="preserve">Service level agreement: </w:t>
            </w:r>
          </w:p>
        </w:tc>
        <w:tc>
          <w:tcPr>
            <w:tcW w:w="6990" w:type="dxa"/>
            <w:tcBorders>
              <w:top w:val="single" w:sz="4" w:space="0" w:color="000000"/>
              <w:left w:val="single" w:sz="4" w:space="0" w:color="000000"/>
              <w:bottom w:val="single" w:sz="4" w:space="0" w:color="000000"/>
              <w:right w:val="single" w:sz="4" w:space="0" w:color="000000"/>
            </w:tcBorders>
          </w:tcPr>
          <w:p w14:paraId="144B1CA8" w14:textId="77777777" w:rsidR="0088343A" w:rsidRDefault="00430CBD">
            <w:pPr>
              <w:spacing w:after="0" w:line="259" w:lineRule="auto"/>
              <w:ind w:left="0" w:firstLine="0"/>
            </w:pPr>
            <w:r>
              <w:t xml:space="preserve">Not applicable. </w:t>
            </w:r>
          </w:p>
        </w:tc>
      </w:tr>
      <w:tr w:rsidR="0088343A" w14:paraId="4F8298BD" w14:textId="77777777">
        <w:trPr>
          <w:trHeight w:val="2191"/>
        </w:trPr>
        <w:tc>
          <w:tcPr>
            <w:tcW w:w="2627" w:type="dxa"/>
            <w:tcBorders>
              <w:top w:val="single" w:sz="4" w:space="0" w:color="000000"/>
              <w:left w:val="single" w:sz="4" w:space="0" w:color="000000"/>
              <w:bottom w:val="single" w:sz="4" w:space="0" w:color="000000"/>
              <w:right w:val="single" w:sz="4" w:space="0" w:color="000000"/>
            </w:tcBorders>
          </w:tcPr>
          <w:p w14:paraId="5E969F96" w14:textId="77777777" w:rsidR="0088343A" w:rsidRDefault="00430CBD">
            <w:pPr>
              <w:spacing w:after="0" w:line="259" w:lineRule="auto"/>
              <w:ind w:left="0" w:firstLine="0"/>
            </w:pPr>
            <w:r>
              <w:rPr>
                <w:b/>
              </w:rPr>
              <w:t xml:space="preserve">Onboarding </w:t>
            </w:r>
          </w:p>
        </w:tc>
        <w:tc>
          <w:tcPr>
            <w:tcW w:w="6990" w:type="dxa"/>
            <w:tcBorders>
              <w:top w:val="single" w:sz="4" w:space="0" w:color="000000"/>
              <w:left w:val="single" w:sz="4" w:space="0" w:color="000000"/>
              <w:bottom w:val="single" w:sz="4" w:space="0" w:color="000000"/>
              <w:right w:val="single" w:sz="4" w:space="0" w:color="000000"/>
            </w:tcBorders>
            <w:vAlign w:val="bottom"/>
          </w:tcPr>
          <w:p w14:paraId="53752112" w14:textId="77777777" w:rsidR="0088343A" w:rsidRDefault="00430CBD">
            <w:pPr>
              <w:spacing w:after="0" w:line="259" w:lineRule="auto"/>
              <w:ind w:left="0" w:right="206" w:firstLine="0"/>
            </w:pPr>
            <w:r>
              <w:t>The onboarding plan for this Call-Off Contract will commence as soon as the contract is in place.</w:t>
            </w:r>
            <w:r>
              <w:rPr>
                <w:shd w:val="clear" w:color="auto" w:fill="FAF9F8"/>
              </w:rPr>
              <w:t xml:space="preserve"> First activity will be a meeting with</w:t>
            </w:r>
            <w:r>
              <w:t xml:space="preserve"> </w:t>
            </w:r>
            <w:r>
              <w:rPr>
                <w:shd w:val="clear" w:color="auto" w:fill="FAF9F8"/>
              </w:rPr>
              <w:t>the Supplier to agree and confirm initial discovery focus and</w:t>
            </w:r>
            <w:r>
              <w:t xml:space="preserve"> </w:t>
            </w:r>
            <w:r>
              <w:rPr>
                <w:shd w:val="clear" w:color="auto" w:fill="FAF9F8"/>
              </w:rPr>
              <w:t>associated delivery plan. Delivery assets and tooling (laptops,</w:t>
            </w:r>
            <w:r>
              <w:t xml:space="preserve"> </w:t>
            </w:r>
            <w:r>
              <w:rPr>
                <w:shd w:val="clear" w:color="auto" w:fill="FAF9F8"/>
              </w:rPr>
              <w:t>email accounts etc) will be requested once this contract is signed</w:t>
            </w:r>
            <w:r>
              <w:t xml:space="preserve"> </w:t>
            </w:r>
            <w:r>
              <w:rPr>
                <w:shd w:val="clear" w:color="auto" w:fill="FAF9F8"/>
              </w:rPr>
              <w:t>to minimize any delay to the start of work.</w:t>
            </w:r>
            <w:r>
              <w:t xml:space="preserve"> </w:t>
            </w:r>
          </w:p>
        </w:tc>
      </w:tr>
    </w:tbl>
    <w:p w14:paraId="602A6566" w14:textId="77777777" w:rsidR="0088343A" w:rsidRDefault="00430CBD">
      <w:pPr>
        <w:spacing w:after="23" w:line="259" w:lineRule="auto"/>
        <w:ind w:left="108" w:firstLine="0"/>
      </w:pPr>
      <w:r>
        <w:t xml:space="preserve"> </w:t>
      </w:r>
    </w:p>
    <w:p w14:paraId="5580D29E" w14:textId="77777777" w:rsidR="0088343A" w:rsidRDefault="00430CBD">
      <w:pPr>
        <w:spacing w:after="0" w:line="259" w:lineRule="auto"/>
        <w:ind w:left="0" w:right="9699" w:firstLine="0"/>
        <w:jc w:val="right"/>
      </w:pPr>
      <w:r>
        <w:t xml:space="preserve"> </w:t>
      </w:r>
    </w:p>
    <w:p w14:paraId="4A1CEC10" w14:textId="77777777" w:rsidR="0088343A" w:rsidRDefault="00430CBD">
      <w:pPr>
        <w:spacing w:after="0" w:line="259" w:lineRule="auto"/>
        <w:ind w:left="0" w:firstLine="0"/>
        <w:jc w:val="both"/>
      </w:pPr>
      <w:r>
        <w:lastRenderedPageBreak/>
        <w:t xml:space="preserve">  </w:t>
      </w:r>
    </w:p>
    <w:p w14:paraId="5298F488" w14:textId="77777777" w:rsidR="0088343A" w:rsidRDefault="00430CBD">
      <w:pPr>
        <w:spacing w:after="0" w:line="259" w:lineRule="auto"/>
        <w:ind w:left="0" w:firstLine="0"/>
        <w:jc w:val="both"/>
      </w:pPr>
      <w:r>
        <w:t xml:space="preserve"> </w:t>
      </w:r>
    </w:p>
    <w:tbl>
      <w:tblPr>
        <w:tblStyle w:val="TableGrid"/>
        <w:tblW w:w="9624" w:type="dxa"/>
        <w:tblInd w:w="1049" w:type="dxa"/>
        <w:tblCellMar>
          <w:top w:w="7" w:type="dxa"/>
        </w:tblCellMar>
        <w:tblLook w:val="04A0" w:firstRow="1" w:lastRow="0" w:firstColumn="1" w:lastColumn="0" w:noHBand="0" w:noVBand="1"/>
      </w:tblPr>
      <w:tblGrid>
        <w:gridCol w:w="3199"/>
        <w:gridCol w:w="118"/>
        <w:gridCol w:w="4721"/>
        <w:gridCol w:w="306"/>
        <w:gridCol w:w="457"/>
        <w:gridCol w:w="240"/>
        <w:gridCol w:w="187"/>
        <w:gridCol w:w="396"/>
      </w:tblGrid>
      <w:tr w:rsidR="0088343A" w14:paraId="7D17DA98" w14:textId="77777777">
        <w:trPr>
          <w:trHeight w:val="836"/>
        </w:trPr>
        <w:tc>
          <w:tcPr>
            <w:tcW w:w="3200" w:type="dxa"/>
            <w:vMerge w:val="restart"/>
            <w:tcBorders>
              <w:top w:val="single" w:sz="8" w:space="0" w:color="000000"/>
              <w:left w:val="single" w:sz="8" w:space="0" w:color="000000"/>
              <w:bottom w:val="single" w:sz="8" w:space="0" w:color="000000"/>
              <w:right w:val="single" w:sz="8" w:space="0" w:color="000000"/>
            </w:tcBorders>
            <w:vAlign w:val="bottom"/>
          </w:tcPr>
          <w:p w14:paraId="50E9F3A0" w14:textId="77777777" w:rsidR="0088343A" w:rsidRDefault="00430CBD">
            <w:pPr>
              <w:spacing w:after="0" w:line="259" w:lineRule="auto"/>
              <w:ind w:left="106" w:firstLine="0"/>
            </w:pPr>
            <w:r>
              <w:rPr>
                <w:b/>
              </w:rPr>
              <w:t>Offboarding</w:t>
            </w:r>
            <w:r>
              <w:t xml:space="preserve">  </w:t>
            </w:r>
          </w:p>
        </w:tc>
        <w:tc>
          <w:tcPr>
            <w:tcW w:w="6424" w:type="dxa"/>
            <w:gridSpan w:val="7"/>
            <w:tcBorders>
              <w:top w:val="single" w:sz="8" w:space="0" w:color="000000"/>
              <w:left w:val="single" w:sz="8" w:space="0" w:color="000000"/>
              <w:bottom w:val="nil"/>
              <w:right w:val="single" w:sz="8" w:space="0" w:color="000000"/>
            </w:tcBorders>
          </w:tcPr>
          <w:p w14:paraId="3A342262" w14:textId="77777777" w:rsidR="0088343A" w:rsidRDefault="0088343A">
            <w:pPr>
              <w:spacing w:after="160" w:line="259" w:lineRule="auto"/>
              <w:ind w:left="0" w:firstLine="0"/>
            </w:pPr>
          </w:p>
        </w:tc>
      </w:tr>
      <w:tr w:rsidR="0088343A" w14:paraId="202BA9A9" w14:textId="77777777">
        <w:trPr>
          <w:trHeight w:val="262"/>
        </w:trPr>
        <w:tc>
          <w:tcPr>
            <w:tcW w:w="0" w:type="auto"/>
            <w:vMerge/>
            <w:tcBorders>
              <w:top w:val="nil"/>
              <w:left w:val="single" w:sz="8" w:space="0" w:color="000000"/>
              <w:bottom w:val="nil"/>
              <w:right w:val="single" w:sz="8" w:space="0" w:color="000000"/>
            </w:tcBorders>
          </w:tcPr>
          <w:p w14:paraId="172A06FC" w14:textId="77777777" w:rsidR="0088343A" w:rsidRDefault="0088343A">
            <w:pPr>
              <w:spacing w:after="160" w:line="259" w:lineRule="auto"/>
              <w:ind w:left="0" w:firstLine="0"/>
            </w:pPr>
          </w:p>
        </w:tc>
        <w:tc>
          <w:tcPr>
            <w:tcW w:w="4839" w:type="dxa"/>
            <w:gridSpan w:val="2"/>
            <w:tcBorders>
              <w:top w:val="nil"/>
              <w:left w:val="single" w:sz="8" w:space="0" w:color="000000"/>
              <w:bottom w:val="nil"/>
              <w:right w:val="nil"/>
            </w:tcBorders>
          </w:tcPr>
          <w:p w14:paraId="425ABE80" w14:textId="77777777" w:rsidR="0088343A" w:rsidRDefault="00430CBD">
            <w:pPr>
              <w:spacing w:after="0" w:line="259" w:lineRule="auto"/>
              <w:ind w:left="118" w:firstLine="0"/>
            </w:pPr>
            <w:r>
              <w:t xml:space="preserve">The offboarding plan for this Call-Off Contract is </w:t>
            </w:r>
          </w:p>
        </w:tc>
        <w:tc>
          <w:tcPr>
            <w:tcW w:w="305" w:type="dxa"/>
            <w:tcBorders>
              <w:top w:val="nil"/>
              <w:left w:val="nil"/>
              <w:bottom w:val="nil"/>
              <w:right w:val="nil"/>
            </w:tcBorders>
            <w:shd w:val="clear" w:color="auto" w:fill="FAF9F8"/>
          </w:tcPr>
          <w:p w14:paraId="2E4AFCE2" w14:textId="77777777" w:rsidR="0088343A" w:rsidRDefault="00430CBD">
            <w:pPr>
              <w:spacing w:after="0" w:line="259" w:lineRule="auto"/>
              <w:ind w:left="0" w:right="-1" w:firstLine="0"/>
              <w:jc w:val="both"/>
            </w:pPr>
            <w:r>
              <w:t xml:space="preserve">the </w:t>
            </w:r>
          </w:p>
        </w:tc>
        <w:tc>
          <w:tcPr>
            <w:tcW w:w="1280" w:type="dxa"/>
            <w:gridSpan w:val="4"/>
            <w:tcBorders>
              <w:top w:val="nil"/>
              <w:left w:val="nil"/>
              <w:bottom w:val="nil"/>
              <w:right w:val="single" w:sz="8" w:space="0" w:color="000000"/>
            </w:tcBorders>
          </w:tcPr>
          <w:p w14:paraId="0DD42F6A" w14:textId="77777777" w:rsidR="0088343A" w:rsidRDefault="0088343A">
            <w:pPr>
              <w:spacing w:after="160" w:line="259" w:lineRule="auto"/>
              <w:ind w:left="0" w:firstLine="0"/>
            </w:pPr>
          </w:p>
        </w:tc>
      </w:tr>
      <w:tr w:rsidR="0088343A" w14:paraId="18C0D076" w14:textId="77777777">
        <w:trPr>
          <w:trHeight w:val="270"/>
        </w:trPr>
        <w:tc>
          <w:tcPr>
            <w:tcW w:w="0" w:type="auto"/>
            <w:vMerge/>
            <w:tcBorders>
              <w:top w:val="nil"/>
              <w:left w:val="single" w:sz="8" w:space="0" w:color="000000"/>
              <w:bottom w:val="nil"/>
              <w:right w:val="single" w:sz="8" w:space="0" w:color="000000"/>
            </w:tcBorders>
          </w:tcPr>
          <w:p w14:paraId="46187C0E" w14:textId="77777777" w:rsidR="0088343A" w:rsidRDefault="0088343A">
            <w:pPr>
              <w:spacing w:after="160" w:line="259" w:lineRule="auto"/>
              <w:ind w:left="0" w:firstLine="0"/>
            </w:pPr>
          </w:p>
        </w:tc>
        <w:tc>
          <w:tcPr>
            <w:tcW w:w="118" w:type="dxa"/>
            <w:vMerge w:val="restart"/>
            <w:tcBorders>
              <w:top w:val="nil"/>
              <w:left w:val="single" w:sz="8" w:space="0" w:color="000000"/>
              <w:bottom w:val="single" w:sz="8" w:space="0" w:color="000000"/>
              <w:right w:val="nil"/>
            </w:tcBorders>
          </w:tcPr>
          <w:p w14:paraId="345BFFC0" w14:textId="77777777" w:rsidR="0088343A" w:rsidRDefault="0088343A">
            <w:pPr>
              <w:spacing w:after="160" w:line="259" w:lineRule="auto"/>
              <w:ind w:left="0" w:firstLine="0"/>
            </w:pPr>
          </w:p>
        </w:tc>
        <w:tc>
          <w:tcPr>
            <w:tcW w:w="5910" w:type="dxa"/>
            <w:gridSpan w:val="5"/>
            <w:tcBorders>
              <w:top w:val="nil"/>
              <w:left w:val="nil"/>
              <w:bottom w:val="nil"/>
              <w:right w:val="nil"/>
            </w:tcBorders>
            <w:shd w:val="clear" w:color="auto" w:fill="FAF9F8"/>
          </w:tcPr>
          <w:p w14:paraId="486F3A59" w14:textId="77777777" w:rsidR="0088343A" w:rsidRDefault="00430CBD">
            <w:pPr>
              <w:spacing w:after="0" w:line="259" w:lineRule="auto"/>
              <w:ind w:left="0" w:firstLine="0"/>
              <w:jc w:val="both"/>
            </w:pPr>
            <w:r>
              <w:t>requirement for a formal off-boarding (exit) plan that includes</w:t>
            </w:r>
          </w:p>
        </w:tc>
        <w:tc>
          <w:tcPr>
            <w:tcW w:w="396" w:type="dxa"/>
            <w:vMerge w:val="restart"/>
            <w:tcBorders>
              <w:top w:val="nil"/>
              <w:left w:val="nil"/>
              <w:bottom w:val="single" w:sz="8" w:space="0" w:color="000000"/>
              <w:right w:val="single" w:sz="8" w:space="0" w:color="000000"/>
            </w:tcBorders>
          </w:tcPr>
          <w:p w14:paraId="6E1E3AC0" w14:textId="77777777" w:rsidR="0088343A" w:rsidRDefault="00430CBD">
            <w:pPr>
              <w:spacing w:after="0" w:line="259" w:lineRule="auto"/>
              <w:ind w:left="-2" w:firstLine="0"/>
            </w:pPr>
            <w:r>
              <w:t xml:space="preserve"> </w:t>
            </w:r>
          </w:p>
        </w:tc>
      </w:tr>
      <w:tr w:rsidR="0088343A" w14:paraId="0A73FC6E" w14:textId="77777777">
        <w:trPr>
          <w:trHeight w:val="270"/>
        </w:trPr>
        <w:tc>
          <w:tcPr>
            <w:tcW w:w="0" w:type="auto"/>
            <w:vMerge/>
            <w:tcBorders>
              <w:top w:val="nil"/>
              <w:left w:val="single" w:sz="8" w:space="0" w:color="000000"/>
              <w:bottom w:val="nil"/>
              <w:right w:val="single" w:sz="8" w:space="0" w:color="000000"/>
            </w:tcBorders>
          </w:tcPr>
          <w:p w14:paraId="380A0A52" w14:textId="77777777" w:rsidR="0088343A" w:rsidRDefault="0088343A">
            <w:pPr>
              <w:spacing w:after="160" w:line="259" w:lineRule="auto"/>
              <w:ind w:left="0" w:firstLine="0"/>
            </w:pPr>
          </w:p>
        </w:tc>
        <w:tc>
          <w:tcPr>
            <w:tcW w:w="0" w:type="auto"/>
            <w:vMerge/>
            <w:tcBorders>
              <w:top w:val="nil"/>
              <w:left w:val="single" w:sz="8" w:space="0" w:color="000000"/>
              <w:bottom w:val="nil"/>
              <w:right w:val="nil"/>
            </w:tcBorders>
          </w:tcPr>
          <w:p w14:paraId="743AC241" w14:textId="77777777" w:rsidR="0088343A" w:rsidRDefault="0088343A">
            <w:pPr>
              <w:spacing w:after="160" w:line="259" w:lineRule="auto"/>
              <w:ind w:left="0" w:firstLine="0"/>
            </w:pPr>
          </w:p>
        </w:tc>
        <w:tc>
          <w:tcPr>
            <w:tcW w:w="5723" w:type="dxa"/>
            <w:gridSpan w:val="4"/>
            <w:tcBorders>
              <w:top w:val="nil"/>
              <w:left w:val="nil"/>
              <w:bottom w:val="nil"/>
              <w:right w:val="nil"/>
            </w:tcBorders>
            <w:shd w:val="clear" w:color="auto" w:fill="FAF9F8"/>
          </w:tcPr>
          <w:p w14:paraId="0D3B28FC" w14:textId="77777777" w:rsidR="0088343A" w:rsidRDefault="00430CBD">
            <w:pPr>
              <w:spacing w:after="0" w:line="259" w:lineRule="auto"/>
              <w:ind w:left="0" w:firstLine="0"/>
              <w:jc w:val="both"/>
            </w:pPr>
            <w:proofErr w:type="spellStart"/>
            <w:r>
              <w:t>hand over</w:t>
            </w:r>
            <w:proofErr w:type="spellEnd"/>
            <w:r>
              <w:t xml:space="preserve"> of all deliverables to DWP. We will work with the</w:t>
            </w:r>
          </w:p>
        </w:tc>
        <w:tc>
          <w:tcPr>
            <w:tcW w:w="187" w:type="dxa"/>
            <w:vMerge w:val="restart"/>
            <w:tcBorders>
              <w:top w:val="nil"/>
              <w:left w:val="nil"/>
              <w:bottom w:val="single" w:sz="8" w:space="0" w:color="000000"/>
              <w:right w:val="nil"/>
            </w:tcBorders>
          </w:tcPr>
          <w:p w14:paraId="319FF848" w14:textId="77777777" w:rsidR="0088343A" w:rsidRDefault="00430CBD">
            <w:pPr>
              <w:spacing w:after="0" w:line="259" w:lineRule="auto"/>
              <w:ind w:left="-4" w:firstLine="0"/>
            </w:pPr>
            <w:r>
              <w:t xml:space="preserve"> </w:t>
            </w:r>
          </w:p>
        </w:tc>
        <w:tc>
          <w:tcPr>
            <w:tcW w:w="0" w:type="auto"/>
            <w:vMerge/>
            <w:tcBorders>
              <w:top w:val="nil"/>
              <w:left w:val="nil"/>
              <w:bottom w:val="nil"/>
              <w:right w:val="single" w:sz="8" w:space="0" w:color="000000"/>
            </w:tcBorders>
          </w:tcPr>
          <w:p w14:paraId="6104A67D" w14:textId="77777777" w:rsidR="0088343A" w:rsidRDefault="0088343A">
            <w:pPr>
              <w:spacing w:after="160" w:line="259" w:lineRule="auto"/>
              <w:ind w:left="0" w:firstLine="0"/>
            </w:pPr>
          </w:p>
        </w:tc>
      </w:tr>
      <w:tr w:rsidR="0088343A" w14:paraId="5D2587D1" w14:textId="77777777">
        <w:trPr>
          <w:trHeight w:val="277"/>
        </w:trPr>
        <w:tc>
          <w:tcPr>
            <w:tcW w:w="0" w:type="auto"/>
            <w:vMerge/>
            <w:tcBorders>
              <w:top w:val="nil"/>
              <w:left w:val="single" w:sz="8" w:space="0" w:color="000000"/>
              <w:bottom w:val="single" w:sz="8" w:space="0" w:color="000000"/>
              <w:right w:val="single" w:sz="8" w:space="0" w:color="000000"/>
            </w:tcBorders>
          </w:tcPr>
          <w:p w14:paraId="1EA7B479" w14:textId="77777777" w:rsidR="0088343A" w:rsidRDefault="0088343A">
            <w:pPr>
              <w:spacing w:after="160" w:line="259" w:lineRule="auto"/>
              <w:ind w:left="0" w:firstLine="0"/>
            </w:pPr>
          </w:p>
        </w:tc>
        <w:tc>
          <w:tcPr>
            <w:tcW w:w="0" w:type="auto"/>
            <w:vMerge/>
            <w:tcBorders>
              <w:top w:val="nil"/>
              <w:left w:val="single" w:sz="8" w:space="0" w:color="000000"/>
              <w:bottom w:val="single" w:sz="8" w:space="0" w:color="000000"/>
              <w:right w:val="nil"/>
            </w:tcBorders>
          </w:tcPr>
          <w:p w14:paraId="22C33564" w14:textId="77777777" w:rsidR="0088343A" w:rsidRDefault="0088343A">
            <w:pPr>
              <w:spacing w:after="160" w:line="259" w:lineRule="auto"/>
              <w:ind w:left="0" w:firstLine="0"/>
            </w:pPr>
          </w:p>
        </w:tc>
        <w:tc>
          <w:tcPr>
            <w:tcW w:w="5483" w:type="dxa"/>
            <w:gridSpan w:val="3"/>
            <w:tcBorders>
              <w:top w:val="nil"/>
              <w:left w:val="nil"/>
              <w:bottom w:val="single" w:sz="8" w:space="0" w:color="000000"/>
              <w:right w:val="nil"/>
            </w:tcBorders>
            <w:shd w:val="clear" w:color="auto" w:fill="FAF9F8"/>
          </w:tcPr>
          <w:p w14:paraId="35E3EFFB" w14:textId="77777777" w:rsidR="0088343A" w:rsidRDefault="00430CBD">
            <w:pPr>
              <w:spacing w:after="0" w:line="259" w:lineRule="auto"/>
              <w:ind w:left="0" w:firstLine="0"/>
              <w:jc w:val="both"/>
            </w:pPr>
            <w:r>
              <w:t>Supplier to agree this plan when the Supplier is in place.</w:t>
            </w:r>
          </w:p>
        </w:tc>
        <w:tc>
          <w:tcPr>
            <w:tcW w:w="240" w:type="dxa"/>
            <w:tcBorders>
              <w:top w:val="nil"/>
              <w:left w:val="nil"/>
              <w:bottom w:val="single" w:sz="8" w:space="0" w:color="000000"/>
              <w:right w:val="nil"/>
            </w:tcBorders>
          </w:tcPr>
          <w:p w14:paraId="047A41EF" w14:textId="77777777" w:rsidR="0088343A" w:rsidRDefault="00430CBD">
            <w:pPr>
              <w:spacing w:after="0" w:line="259" w:lineRule="auto"/>
              <w:ind w:left="0" w:firstLine="0"/>
            </w:pPr>
            <w:r>
              <w:t xml:space="preserve">  </w:t>
            </w:r>
          </w:p>
        </w:tc>
        <w:tc>
          <w:tcPr>
            <w:tcW w:w="0" w:type="auto"/>
            <w:vMerge/>
            <w:tcBorders>
              <w:top w:val="nil"/>
              <w:left w:val="nil"/>
              <w:bottom w:val="single" w:sz="8" w:space="0" w:color="000000"/>
              <w:right w:val="nil"/>
            </w:tcBorders>
          </w:tcPr>
          <w:p w14:paraId="614027D1" w14:textId="77777777" w:rsidR="0088343A" w:rsidRDefault="0088343A">
            <w:pPr>
              <w:spacing w:after="160" w:line="259" w:lineRule="auto"/>
              <w:ind w:left="0" w:firstLine="0"/>
            </w:pPr>
          </w:p>
        </w:tc>
        <w:tc>
          <w:tcPr>
            <w:tcW w:w="0" w:type="auto"/>
            <w:vMerge/>
            <w:tcBorders>
              <w:top w:val="nil"/>
              <w:left w:val="nil"/>
              <w:bottom w:val="single" w:sz="8" w:space="0" w:color="000000"/>
              <w:right w:val="single" w:sz="8" w:space="0" w:color="000000"/>
            </w:tcBorders>
          </w:tcPr>
          <w:p w14:paraId="75446D64" w14:textId="77777777" w:rsidR="0088343A" w:rsidRDefault="0088343A">
            <w:pPr>
              <w:spacing w:after="160" w:line="259" w:lineRule="auto"/>
              <w:ind w:left="0" w:firstLine="0"/>
            </w:pPr>
          </w:p>
        </w:tc>
      </w:tr>
      <w:tr w:rsidR="0088343A" w14:paraId="48461226" w14:textId="77777777">
        <w:trPr>
          <w:trHeight w:val="2503"/>
        </w:trPr>
        <w:tc>
          <w:tcPr>
            <w:tcW w:w="3200" w:type="dxa"/>
            <w:tcBorders>
              <w:top w:val="single" w:sz="8" w:space="0" w:color="000000"/>
              <w:left w:val="single" w:sz="8" w:space="0" w:color="000000"/>
              <w:bottom w:val="single" w:sz="8" w:space="0" w:color="000000"/>
              <w:right w:val="single" w:sz="8" w:space="0" w:color="000000"/>
            </w:tcBorders>
          </w:tcPr>
          <w:p w14:paraId="03D84BC0" w14:textId="77777777" w:rsidR="0088343A" w:rsidRDefault="00430CBD">
            <w:pPr>
              <w:spacing w:after="0" w:line="259" w:lineRule="auto"/>
              <w:ind w:left="106" w:firstLine="0"/>
            </w:pPr>
            <w:r>
              <w:rPr>
                <w:b/>
              </w:rPr>
              <w:t>Collaboration agreement</w:t>
            </w:r>
            <w:r>
              <w:t xml:space="preserve">  </w:t>
            </w:r>
          </w:p>
        </w:tc>
        <w:tc>
          <w:tcPr>
            <w:tcW w:w="6424" w:type="dxa"/>
            <w:gridSpan w:val="7"/>
            <w:tcBorders>
              <w:top w:val="single" w:sz="8" w:space="0" w:color="000000"/>
              <w:left w:val="single" w:sz="8" w:space="0" w:color="000000"/>
              <w:bottom w:val="single" w:sz="8" w:space="0" w:color="000000"/>
              <w:right w:val="single" w:sz="8" w:space="0" w:color="000000"/>
            </w:tcBorders>
          </w:tcPr>
          <w:p w14:paraId="1BDEAAAB" w14:textId="77777777" w:rsidR="0088343A" w:rsidRDefault="00430CBD">
            <w:pPr>
              <w:spacing w:after="0" w:line="259" w:lineRule="auto"/>
              <w:ind w:left="118" w:firstLine="0"/>
            </w:pPr>
            <w:r>
              <w:t xml:space="preserve">Not applicable.  </w:t>
            </w:r>
          </w:p>
        </w:tc>
      </w:tr>
      <w:tr w:rsidR="0088343A" w14:paraId="42B849F4" w14:textId="77777777">
        <w:trPr>
          <w:trHeight w:val="7751"/>
        </w:trPr>
        <w:tc>
          <w:tcPr>
            <w:tcW w:w="3200" w:type="dxa"/>
            <w:tcBorders>
              <w:top w:val="single" w:sz="8" w:space="0" w:color="000000"/>
              <w:left w:val="single" w:sz="8" w:space="0" w:color="000000"/>
              <w:bottom w:val="single" w:sz="8" w:space="0" w:color="000000"/>
              <w:right w:val="single" w:sz="8" w:space="0" w:color="000000"/>
            </w:tcBorders>
          </w:tcPr>
          <w:p w14:paraId="43332634" w14:textId="77777777" w:rsidR="0088343A" w:rsidRDefault="00430CBD">
            <w:pPr>
              <w:spacing w:after="0" w:line="259" w:lineRule="auto"/>
              <w:ind w:left="106" w:firstLine="0"/>
            </w:pPr>
            <w:r>
              <w:rPr>
                <w:b/>
              </w:rPr>
              <w:t>Limit on Parties’ liability</w:t>
            </w:r>
            <w:r>
              <w:t xml:space="preserve">  </w:t>
            </w:r>
          </w:p>
        </w:tc>
        <w:tc>
          <w:tcPr>
            <w:tcW w:w="6424" w:type="dxa"/>
            <w:gridSpan w:val="7"/>
            <w:tcBorders>
              <w:top w:val="single" w:sz="8" w:space="0" w:color="000000"/>
              <w:left w:val="single" w:sz="8" w:space="0" w:color="000000"/>
              <w:bottom w:val="single" w:sz="8" w:space="0" w:color="000000"/>
              <w:right w:val="single" w:sz="8" w:space="0" w:color="000000"/>
            </w:tcBorders>
          </w:tcPr>
          <w:p w14:paraId="1C4D7009" w14:textId="77777777" w:rsidR="0088343A" w:rsidRDefault="00430CBD">
            <w:pPr>
              <w:spacing w:after="234" w:line="287" w:lineRule="auto"/>
              <w:ind w:left="118" w:firstLine="0"/>
            </w:pPr>
            <w:r>
              <w:t xml:space="preserve">Defaults by either party resulting in direct loss to the property (including technical infrastructure, assets or equipment but excluding any loss or damage to Buyer Data) of the other Party will not exceed 125%. </w:t>
            </w:r>
          </w:p>
          <w:p w14:paraId="61CFC642" w14:textId="77777777" w:rsidR="0088343A" w:rsidRDefault="00430CBD">
            <w:pPr>
              <w:spacing w:after="235" w:line="290" w:lineRule="auto"/>
              <w:ind w:left="118" w:right="17"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w:t>
            </w:r>
            <w:r>
              <w:rPr>
                <w:b/>
              </w:rPr>
              <w:t xml:space="preserve"> </w:t>
            </w:r>
            <w:r>
              <w:t xml:space="preserve">or 125% of the Charges payable by the Buyer to the Supplier during the </w:t>
            </w:r>
            <w:proofErr w:type="spellStart"/>
            <w:r>
              <w:t>CallOff</w:t>
            </w:r>
            <w:proofErr w:type="spellEnd"/>
            <w:r>
              <w:t xml:space="preserve"> Contract Term (whichever is the greater).  </w:t>
            </w:r>
          </w:p>
          <w:p w14:paraId="7AF5CCA2" w14:textId="77777777" w:rsidR="0088343A" w:rsidRDefault="00430CBD">
            <w:pPr>
              <w:spacing w:after="0" w:line="259" w:lineRule="auto"/>
              <w:ind w:left="118" w:firstLine="0"/>
            </w:pPr>
            <w:r>
              <w:t xml:space="preserve">The annual total liability of the Supplier for all other Defaults </w:t>
            </w:r>
            <w:proofErr w:type="gramStart"/>
            <w:r>
              <w:t>will  not</w:t>
            </w:r>
            <w:proofErr w:type="gramEnd"/>
            <w:r>
              <w:t xml:space="preserve"> exceed 125% of the Charges payable by the Buyer to the Supplier during the Call-Off Contract Term (whichever is the greater).  </w:t>
            </w:r>
          </w:p>
        </w:tc>
      </w:tr>
      <w:tr w:rsidR="0088343A" w14:paraId="37E229F5" w14:textId="77777777">
        <w:trPr>
          <w:trHeight w:val="5468"/>
        </w:trPr>
        <w:tc>
          <w:tcPr>
            <w:tcW w:w="3200" w:type="dxa"/>
            <w:tcBorders>
              <w:top w:val="single" w:sz="8" w:space="0" w:color="000000"/>
              <w:left w:val="single" w:sz="8" w:space="0" w:color="000000"/>
              <w:bottom w:val="single" w:sz="8" w:space="0" w:color="000000"/>
              <w:right w:val="single" w:sz="8" w:space="0" w:color="000000"/>
            </w:tcBorders>
          </w:tcPr>
          <w:p w14:paraId="32F9ED15" w14:textId="77777777" w:rsidR="0088343A" w:rsidRDefault="00430CBD">
            <w:pPr>
              <w:spacing w:after="0" w:line="259" w:lineRule="auto"/>
              <w:ind w:left="0" w:firstLine="0"/>
            </w:pPr>
            <w:r>
              <w:rPr>
                <w:b/>
              </w:rPr>
              <w:lastRenderedPageBreak/>
              <w:t>Insurance</w:t>
            </w:r>
            <w:r>
              <w:t xml:space="preserve">  </w:t>
            </w:r>
          </w:p>
        </w:tc>
        <w:tc>
          <w:tcPr>
            <w:tcW w:w="6424" w:type="dxa"/>
            <w:gridSpan w:val="7"/>
            <w:tcBorders>
              <w:top w:val="single" w:sz="8" w:space="0" w:color="000000"/>
              <w:left w:val="single" w:sz="8" w:space="0" w:color="000000"/>
              <w:bottom w:val="single" w:sz="8" w:space="0" w:color="000000"/>
              <w:right w:val="single" w:sz="8" w:space="0" w:color="000000"/>
            </w:tcBorders>
          </w:tcPr>
          <w:p w14:paraId="3909177F" w14:textId="77777777" w:rsidR="0088343A" w:rsidRDefault="00430CBD">
            <w:pPr>
              <w:spacing w:after="46" w:line="259" w:lineRule="auto"/>
              <w:ind w:left="12" w:firstLine="0"/>
            </w:pPr>
            <w:r>
              <w:t xml:space="preserve">The Supplier insurance(s) required will be:  </w:t>
            </w:r>
          </w:p>
          <w:p w14:paraId="2CD726F3" w14:textId="77777777" w:rsidR="0088343A" w:rsidRDefault="00430CBD">
            <w:pPr>
              <w:numPr>
                <w:ilvl w:val="0"/>
                <w:numId w:val="20"/>
              </w:numPr>
              <w:spacing w:after="22" w:line="284" w:lineRule="auto"/>
              <w:ind w:hanging="398"/>
            </w:pPr>
            <w:r>
              <w:t xml:space="preserve">a minimum insurance period of 6 years following the expiration or Ending of this Call-Off Contract  </w:t>
            </w:r>
          </w:p>
          <w:p w14:paraId="54FDFA83" w14:textId="77777777" w:rsidR="0088343A" w:rsidRDefault="00430CBD">
            <w:pPr>
              <w:numPr>
                <w:ilvl w:val="0"/>
                <w:numId w:val="20"/>
              </w:numPr>
              <w:spacing w:after="0" w:line="284"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w:t>
            </w:r>
          </w:p>
          <w:p w14:paraId="2E80634F" w14:textId="77777777" w:rsidR="0088343A" w:rsidRDefault="00430CBD">
            <w:pPr>
              <w:spacing w:after="46" w:line="259" w:lineRule="auto"/>
              <w:ind w:left="770" w:firstLine="0"/>
            </w:pPr>
            <w:r>
              <w:t>(</w:t>
            </w:r>
            <w:proofErr w:type="gramStart"/>
            <w:r>
              <w:t>and</w:t>
            </w:r>
            <w:proofErr w:type="gramEnd"/>
            <w:r>
              <w:t xml:space="preserve"> as required by Law) </w:t>
            </w:r>
          </w:p>
          <w:p w14:paraId="0E6EA0DF" w14:textId="77777777" w:rsidR="0088343A" w:rsidRDefault="00430CBD">
            <w:pPr>
              <w:numPr>
                <w:ilvl w:val="0"/>
                <w:numId w:val="20"/>
              </w:numPr>
              <w:spacing w:after="46" w:line="259" w:lineRule="auto"/>
              <w:ind w:hanging="398"/>
            </w:pPr>
            <w:r>
              <w:t xml:space="preserve">employers' liability insurance with a minimum limit of  </w:t>
            </w:r>
          </w:p>
          <w:p w14:paraId="451E5651" w14:textId="77777777" w:rsidR="0088343A" w:rsidRDefault="00430CBD">
            <w:pPr>
              <w:spacing w:after="0" w:line="259" w:lineRule="auto"/>
              <w:ind w:left="0" w:right="114" w:firstLine="0"/>
              <w:jc w:val="right"/>
            </w:pPr>
            <w:r>
              <w:t xml:space="preserve">£5,000,000 or any higher minimum limit required by Law </w:t>
            </w:r>
          </w:p>
        </w:tc>
      </w:tr>
      <w:tr w:rsidR="0088343A" w14:paraId="6BF2DB7C" w14:textId="77777777">
        <w:trPr>
          <w:trHeight w:val="2168"/>
        </w:trPr>
        <w:tc>
          <w:tcPr>
            <w:tcW w:w="3200" w:type="dxa"/>
            <w:tcBorders>
              <w:top w:val="single" w:sz="8" w:space="0" w:color="000000"/>
              <w:left w:val="single" w:sz="8" w:space="0" w:color="000000"/>
              <w:bottom w:val="single" w:sz="8" w:space="0" w:color="000000"/>
              <w:right w:val="single" w:sz="8" w:space="0" w:color="000000"/>
            </w:tcBorders>
          </w:tcPr>
          <w:p w14:paraId="7A706F3F" w14:textId="77777777" w:rsidR="0088343A" w:rsidRDefault="00430CBD">
            <w:pPr>
              <w:spacing w:after="0" w:line="259" w:lineRule="auto"/>
              <w:ind w:left="0" w:firstLine="0"/>
            </w:pPr>
            <w:r>
              <w:rPr>
                <w:b/>
              </w:rPr>
              <w:t>Buyer’s responsibilities</w:t>
            </w:r>
            <w:r>
              <w:t xml:space="preserve">  </w:t>
            </w:r>
          </w:p>
        </w:tc>
        <w:tc>
          <w:tcPr>
            <w:tcW w:w="6424" w:type="dxa"/>
            <w:gridSpan w:val="7"/>
            <w:tcBorders>
              <w:top w:val="single" w:sz="8" w:space="0" w:color="000000"/>
              <w:left w:val="single" w:sz="8" w:space="0" w:color="000000"/>
              <w:bottom w:val="single" w:sz="8" w:space="0" w:color="000000"/>
              <w:right w:val="single" w:sz="8" w:space="0" w:color="000000"/>
            </w:tcBorders>
          </w:tcPr>
          <w:p w14:paraId="4668BC85" w14:textId="77777777" w:rsidR="0088343A" w:rsidRDefault="0088343A">
            <w:pPr>
              <w:spacing w:after="0" w:line="259" w:lineRule="auto"/>
              <w:ind w:left="-4355" w:right="398" w:firstLine="0"/>
              <w:jc w:val="right"/>
            </w:pPr>
          </w:p>
          <w:tbl>
            <w:tblPr>
              <w:tblStyle w:val="TableGrid"/>
              <w:tblW w:w="5909" w:type="dxa"/>
              <w:tblInd w:w="12" w:type="dxa"/>
              <w:tblCellMar>
                <w:top w:w="4" w:type="dxa"/>
              </w:tblCellMar>
              <w:tblLook w:val="04A0" w:firstRow="1" w:lastRow="0" w:firstColumn="1" w:lastColumn="0" w:noHBand="0" w:noVBand="1"/>
            </w:tblPr>
            <w:tblGrid>
              <w:gridCol w:w="5432"/>
              <w:gridCol w:w="477"/>
            </w:tblGrid>
            <w:tr w:rsidR="0088343A" w14:paraId="354276B8" w14:textId="77777777">
              <w:trPr>
                <w:trHeight w:val="259"/>
              </w:trPr>
              <w:tc>
                <w:tcPr>
                  <w:tcW w:w="5909" w:type="dxa"/>
                  <w:gridSpan w:val="2"/>
                  <w:tcBorders>
                    <w:top w:val="nil"/>
                    <w:left w:val="nil"/>
                    <w:bottom w:val="nil"/>
                    <w:right w:val="nil"/>
                  </w:tcBorders>
                  <w:shd w:val="clear" w:color="auto" w:fill="FAF9F8"/>
                </w:tcPr>
                <w:p w14:paraId="3B15253D" w14:textId="77777777" w:rsidR="0088343A" w:rsidRDefault="00430CBD">
                  <w:pPr>
                    <w:spacing w:after="0" w:line="259" w:lineRule="auto"/>
                    <w:ind w:left="0" w:right="-22" w:firstLine="0"/>
                    <w:jc w:val="both"/>
                  </w:pPr>
                  <w:r>
                    <w:t xml:space="preserve">The Buyer is responsible for the provision </w:t>
                  </w:r>
                  <w:proofErr w:type="gramStart"/>
                  <w:r>
                    <w:t>of:</w:t>
                  </w:r>
                  <w:proofErr w:type="gramEnd"/>
                  <w:r>
                    <w:t xml:space="preserve"> equipment, e.g. </w:t>
                  </w:r>
                </w:p>
              </w:tc>
            </w:tr>
            <w:tr w:rsidR="0088343A" w14:paraId="62454E9C" w14:textId="77777777">
              <w:trPr>
                <w:trHeight w:val="270"/>
              </w:trPr>
              <w:tc>
                <w:tcPr>
                  <w:tcW w:w="5909" w:type="dxa"/>
                  <w:gridSpan w:val="2"/>
                  <w:tcBorders>
                    <w:top w:val="nil"/>
                    <w:left w:val="nil"/>
                    <w:bottom w:val="nil"/>
                    <w:right w:val="nil"/>
                  </w:tcBorders>
                  <w:shd w:val="clear" w:color="auto" w:fill="FAF9F8"/>
                </w:tcPr>
                <w:p w14:paraId="51D1375A" w14:textId="77777777" w:rsidR="0088343A" w:rsidRDefault="00430CBD">
                  <w:pPr>
                    <w:spacing w:after="0" w:line="259" w:lineRule="auto"/>
                    <w:ind w:left="0" w:firstLine="0"/>
                    <w:jc w:val="both"/>
                  </w:pPr>
                  <w:r>
                    <w:t xml:space="preserve">laptops, telephone line etc.; tooling </w:t>
                  </w:r>
                  <w:proofErr w:type="gramStart"/>
                  <w:r>
                    <w:t>e.g.</w:t>
                  </w:r>
                  <w:proofErr w:type="gramEnd"/>
                  <w:r>
                    <w:t xml:space="preserve"> email accounts, Jira,</w:t>
                  </w:r>
                </w:p>
              </w:tc>
            </w:tr>
            <w:tr w:rsidR="0088343A" w14:paraId="0885A35F" w14:textId="77777777">
              <w:trPr>
                <w:trHeight w:val="263"/>
              </w:trPr>
              <w:tc>
                <w:tcPr>
                  <w:tcW w:w="5432" w:type="dxa"/>
                  <w:tcBorders>
                    <w:top w:val="nil"/>
                    <w:left w:val="nil"/>
                    <w:bottom w:val="nil"/>
                    <w:right w:val="nil"/>
                  </w:tcBorders>
                  <w:shd w:val="clear" w:color="auto" w:fill="FAF9F8"/>
                </w:tcPr>
                <w:p w14:paraId="17E5AB7D" w14:textId="77777777" w:rsidR="0088343A" w:rsidRDefault="00430CBD">
                  <w:pPr>
                    <w:spacing w:after="0" w:line="259" w:lineRule="auto"/>
                    <w:ind w:left="0" w:right="-1" w:firstLine="0"/>
                    <w:jc w:val="both"/>
                  </w:pPr>
                  <w:r>
                    <w:t>Confluence, etc.; network access; access to DWP sites.</w:t>
                  </w:r>
                </w:p>
              </w:tc>
              <w:tc>
                <w:tcPr>
                  <w:tcW w:w="476" w:type="dxa"/>
                  <w:tcBorders>
                    <w:top w:val="nil"/>
                    <w:left w:val="nil"/>
                    <w:bottom w:val="nil"/>
                    <w:right w:val="nil"/>
                  </w:tcBorders>
                </w:tcPr>
                <w:p w14:paraId="60F094B4" w14:textId="77777777" w:rsidR="0088343A" w:rsidRDefault="00430CBD">
                  <w:pPr>
                    <w:spacing w:after="0" w:line="259" w:lineRule="auto"/>
                    <w:ind w:left="0" w:firstLine="0"/>
                  </w:pPr>
                  <w:r>
                    <w:t xml:space="preserve"> </w:t>
                  </w:r>
                </w:p>
              </w:tc>
            </w:tr>
          </w:tbl>
          <w:p w14:paraId="09D92F29" w14:textId="77777777" w:rsidR="0088343A" w:rsidRDefault="0088343A">
            <w:pPr>
              <w:spacing w:after="160" w:line="259" w:lineRule="auto"/>
              <w:ind w:left="0" w:firstLine="0"/>
            </w:pPr>
          </w:p>
        </w:tc>
      </w:tr>
      <w:tr w:rsidR="0088343A" w14:paraId="611429CF" w14:textId="77777777">
        <w:trPr>
          <w:trHeight w:val="3032"/>
        </w:trPr>
        <w:tc>
          <w:tcPr>
            <w:tcW w:w="3200" w:type="dxa"/>
            <w:tcBorders>
              <w:top w:val="single" w:sz="8" w:space="0" w:color="000000"/>
              <w:left w:val="single" w:sz="8" w:space="0" w:color="000000"/>
              <w:bottom w:val="single" w:sz="8" w:space="0" w:color="000000"/>
              <w:right w:val="single" w:sz="8" w:space="0" w:color="000000"/>
            </w:tcBorders>
          </w:tcPr>
          <w:p w14:paraId="5EDB0899" w14:textId="77777777" w:rsidR="0088343A" w:rsidRDefault="00430CBD">
            <w:pPr>
              <w:spacing w:after="0" w:line="259" w:lineRule="auto"/>
              <w:ind w:left="0" w:firstLine="0"/>
            </w:pPr>
            <w:r>
              <w:rPr>
                <w:b/>
              </w:rPr>
              <w:t>Buyer’s equipment</w:t>
            </w:r>
            <w:r>
              <w:t xml:space="preserve">  </w:t>
            </w:r>
          </w:p>
        </w:tc>
        <w:tc>
          <w:tcPr>
            <w:tcW w:w="6424" w:type="dxa"/>
            <w:gridSpan w:val="7"/>
            <w:tcBorders>
              <w:top w:val="single" w:sz="8" w:space="0" w:color="000000"/>
              <w:left w:val="single" w:sz="8" w:space="0" w:color="000000"/>
              <w:bottom w:val="single" w:sz="8" w:space="0" w:color="000000"/>
              <w:right w:val="single" w:sz="8" w:space="0" w:color="000000"/>
            </w:tcBorders>
          </w:tcPr>
          <w:p w14:paraId="13E5CCCC" w14:textId="77777777" w:rsidR="0088343A" w:rsidRDefault="00430CBD">
            <w:pPr>
              <w:spacing w:after="250" w:line="300" w:lineRule="auto"/>
              <w:ind w:left="12" w:right="34" w:firstLine="0"/>
            </w:pPr>
            <w:r>
              <w:t xml:space="preserve">The Buyer’s equipment to be used with this Call-Off Contract includes </w:t>
            </w:r>
            <w:r>
              <w:rPr>
                <w:shd w:val="clear" w:color="auto" w:fill="FAF9F8"/>
              </w:rPr>
              <w:t xml:space="preserve">laptops, telephone line etc.; tooling </w:t>
            </w:r>
            <w:proofErr w:type="gramStart"/>
            <w:r>
              <w:rPr>
                <w:shd w:val="clear" w:color="auto" w:fill="FAF9F8"/>
              </w:rPr>
              <w:t>e.g.</w:t>
            </w:r>
            <w:proofErr w:type="gramEnd"/>
            <w:r>
              <w:rPr>
                <w:shd w:val="clear" w:color="auto" w:fill="FAF9F8"/>
              </w:rPr>
              <w:t xml:space="preserve"> email</w:t>
            </w:r>
            <w:r>
              <w:t xml:space="preserve"> </w:t>
            </w:r>
            <w:r>
              <w:rPr>
                <w:shd w:val="clear" w:color="auto" w:fill="FAF9F8"/>
              </w:rPr>
              <w:t>accounts, Jira, Confluence, etc.; network access.</w:t>
            </w:r>
            <w:r>
              <w:t xml:space="preserve"> </w:t>
            </w:r>
          </w:p>
          <w:p w14:paraId="71EE6135" w14:textId="77777777" w:rsidR="0088343A" w:rsidRDefault="00430CBD">
            <w:pPr>
              <w:spacing w:after="0" w:line="259" w:lineRule="auto"/>
              <w:ind w:left="12" w:firstLine="0"/>
            </w:pPr>
            <w:r>
              <w:t xml:space="preserve">This is necessary to allow the supplier to access DWP systems and communication and perform the work required for the deliverables.  </w:t>
            </w:r>
          </w:p>
        </w:tc>
      </w:tr>
    </w:tbl>
    <w:p w14:paraId="5D94D844" w14:textId="77777777" w:rsidR="0088343A" w:rsidRDefault="00430CBD">
      <w:pPr>
        <w:pStyle w:val="Heading3"/>
        <w:spacing w:after="0"/>
        <w:ind w:left="2242"/>
      </w:pPr>
      <w:r>
        <w:t xml:space="preserve">Supplier’s information  </w:t>
      </w:r>
    </w:p>
    <w:tbl>
      <w:tblPr>
        <w:tblStyle w:val="TableGrid"/>
        <w:tblW w:w="9624" w:type="dxa"/>
        <w:tblInd w:w="1049" w:type="dxa"/>
        <w:tblCellMar>
          <w:top w:w="451" w:type="dxa"/>
          <w:left w:w="106" w:type="dxa"/>
          <w:right w:w="115" w:type="dxa"/>
        </w:tblCellMar>
        <w:tblLook w:val="04A0" w:firstRow="1" w:lastRow="0" w:firstColumn="1" w:lastColumn="0" w:noHBand="0" w:noVBand="1"/>
      </w:tblPr>
      <w:tblGrid>
        <w:gridCol w:w="2600"/>
        <w:gridCol w:w="7024"/>
      </w:tblGrid>
      <w:tr w:rsidR="0088343A" w14:paraId="558B867D" w14:textId="77777777">
        <w:trPr>
          <w:trHeight w:val="2522"/>
        </w:trPr>
        <w:tc>
          <w:tcPr>
            <w:tcW w:w="2600" w:type="dxa"/>
            <w:tcBorders>
              <w:top w:val="single" w:sz="8" w:space="0" w:color="000000"/>
              <w:left w:val="single" w:sz="8" w:space="0" w:color="000000"/>
              <w:bottom w:val="single" w:sz="8" w:space="0" w:color="000000"/>
              <w:right w:val="single" w:sz="8" w:space="0" w:color="000000"/>
            </w:tcBorders>
          </w:tcPr>
          <w:p w14:paraId="3239A263" w14:textId="77777777" w:rsidR="0088343A" w:rsidRDefault="00430CBD">
            <w:pPr>
              <w:spacing w:after="0" w:line="259" w:lineRule="auto"/>
              <w:ind w:left="0" w:firstLine="0"/>
            </w:pPr>
            <w:r>
              <w:rPr>
                <w:b/>
              </w:rPr>
              <w:t>Subcontractors or partners</w:t>
            </w:r>
            <w:r>
              <w:t xml:space="preserve">  </w:t>
            </w:r>
          </w:p>
        </w:tc>
        <w:tc>
          <w:tcPr>
            <w:tcW w:w="7024" w:type="dxa"/>
            <w:tcBorders>
              <w:top w:val="single" w:sz="8" w:space="0" w:color="000000"/>
              <w:left w:val="single" w:sz="8" w:space="0" w:color="000000"/>
              <w:bottom w:val="single" w:sz="8" w:space="0" w:color="000000"/>
              <w:right w:val="single" w:sz="8" w:space="0" w:color="000000"/>
            </w:tcBorders>
          </w:tcPr>
          <w:p w14:paraId="68178934" w14:textId="77777777" w:rsidR="0088343A" w:rsidRDefault="00430CBD">
            <w:pPr>
              <w:spacing w:after="0" w:line="259" w:lineRule="auto"/>
              <w:ind w:left="12" w:firstLine="0"/>
            </w:pPr>
            <w:r>
              <w:t xml:space="preserve"> </w:t>
            </w:r>
          </w:p>
          <w:p w14:paraId="69F7768A" w14:textId="77777777" w:rsidR="0088343A" w:rsidRDefault="00430CBD">
            <w:pPr>
              <w:spacing w:after="0" w:line="259" w:lineRule="auto"/>
              <w:ind w:left="12" w:firstLine="0"/>
            </w:pPr>
            <w:r>
              <w:t xml:space="preserve">The Supplier may be using individual subcontractors and/or partner subcontractors. The Supplier will provide a list of subcontractors by email once confirmed. </w:t>
            </w:r>
          </w:p>
        </w:tc>
      </w:tr>
    </w:tbl>
    <w:p w14:paraId="64B35B00" w14:textId="77777777" w:rsidR="0088343A" w:rsidRDefault="00430CBD">
      <w:pPr>
        <w:pStyle w:val="Heading3"/>
        <w:spacing w:after="156"/>
        <w:ind w:left="2242"/>
      </w:pPr>
      <w:r>
        <w:lastRenderedPageBreak/>
        <w:t xml:space="preserve">Call-Off Contract charges and payment  </w:t>
      </w:r>
    </w:p>
    <w:p w14:paraId="4FB6F6ED" w14:textId="77777777" w:rsidR="0088343A" w:rsidRDefault="00430CBD">
      <w:pPr>
        <w:spacing w:after="0"/>
        <w:ind w:right="8"/>
      </w:pPr>
      <w:r>
        <w:t xml:space="preserve">The Call-Off Contract charges and payment details are in the table below. See Schedule 2 for a full breakdown.  </w:t>
      </w:r>
    </w:p>
    <w:p w14:paraId="392BB977" w14:textId="77777777" w:rsidR="0088343A" w:rsidRDefault="00430CBD">
      <w:pPr>
        <w:spacing w:after="0" w:line="259" w:lineRule="auto"/>
        <w:ind w:left="0" w:firstLine="0"/>
      </w:pPr>
      <w:r>
        <w:t xml:space="preserve"> </w:t>
      </w:r>
    </w:p>
    <w:tbl>
      <w:tblPr>
        <w:tblStyle w:val="TableGrid"/>
        <w:tblW w:w="9715" w:type="dxa"/>
        <w:tblInd w:w="1049" w:type="dxa"/>
        <w:tblCellMar>
          <w:top w:w="436" w:type="dxa"/>
          <w:left w:w="98" w:type="dxa"/>
          <w:bottom w:w="194" w:type="dxa"/>
          <w:right w:w="115" w:type="dxa"/>
        </w:tblCellMar>
        <w:tblLook w:val="04A0" w:firstRow="1" w:lastRow="0" w:firstColumn="1" w:lastColumn="0" w:noHBand="0" w:noVBand="1"/>
      </w:tblPr>
      <w:tblGrid>
        <w:gridCol w:w="2427"/>
        <w:gridCol w:w="7288"/>
      </w:tblGrid>
      <w:tr w:rsidR="0088343A" w14:paraId="58D51098" w14:textId="77777777">
        <w:trPr>
          <w:trHeight w:val="2232"/>
        </w:trPr>
        <w:tc>
          <w:tcPr>
            <w:tcW w:w="2427" w:type="dxa"/>
            <w:tcBorders>
              <w:top w:val="single" w:sz="8" w:space="0" w:color="000000"/>
              <w:left w:val="single" w:sz="8" w:space="0" w:color="000000"/>
              <w:bottom w:val="single" w:sz="8" w:space="0" w:color="000000"/>
              <w:right w:val="single" w:sz="8" w:space="0" w:color="000000"/>
            </w:tcBorders>
            <w:vAlign w:val="bottom"/>
          </w:tcPr>
          <w:p w14:paraId="5D76DC20" w14:textId="77777777" w:rsidR="0088343A" w:rsidRDefault="00430CBD">
            <w:pPr>
              <w:spacing w:after="0" w:line="259" w:lineRule="auto"/>
              <w:ind w:left="8" w:firstLine="0"/>
            </w:pPr>
            <w:r>
              <w:rPr>
                <w:b/>
              </w:rPr>
              <w:t>Payment method</w:t>
            </w:r>
            <w:r>
              <w:t xml:space="preserve">  </w:t>
            </w:r>
          </w:p>
        </w:tc>
        <w:tc>
          <w:tcPr>
            <w:tcW w:w="7288" w:type="dxa"/>
            <w:tcBorders>
              <w:top w:val="single" w:sz="8" w:space="0" w:color="000000"/>
              <w:left w:val="single" w:sz="8" w:space="0" w:color="000000"/>
              <w:bottom w:val="single" w:sz="8" w:space="0" w:color="000000"/>
              <w:right w:val="single" w:sz="8" w:space="0" w:color="000000"/>
            </w:tcBorders>
            <w:vAlign w:val="bottom"/>
          </w:tcPr>
          <w:p w14:paraId="33E7A5EC" w14:textId="77777777" w:rsidR="0088343A" w:rsidRDefault="00430CBD">
            <w:pPr>
              <w:spacing w:after="0" w:line="259" w:lineRule="auto"/>
              <w:ind w:left="12" w:firstLine="0"/>
            </w:pPr>
            <w:r>
              <w:t xml:space="preserve">The payment method for this Call-Off Contract is </w:t>
            </w:r>
            <w:r>
              <w:rPr>
                <w:b/>
              </w:rPr>
              <w:t>BACS</w:t>
            </w:r>
            <w:r>
              <w:t xml:space="preserve">  </w:t>
            </w:r>
          </w:p>
        </w:tc>
      </w:tr>
      <w:tr w:rsidR="0088343A" w14:paraId="4FCE9D96" w14:textId="77777777">
        <w:trPr>
          <w:trHeight w:val="2773"/>
        </w:trPr>
        <w:tc>
          <w:tcPr>
            <w:tcW w:w="2427" w:type="dxa"/>
            <w:tcBorders>
              <w:top w:val="single" w:sz="8" w:space="0" w:color="000000"/>
              <w:left w:val="single" w:sz="8" w:space="0" w:color="000000"/>
              <w:bottom w:val="single" w:sz="8" w:space="0" w:color="000000"/>
              <w:right w:val="single" w:sz="8" w:space="0" w:color="000000"/>
            </w:tcBorders>
          </w:tcPr>
          <w:p w14:paraId="00EA8A76" w14:textId="77777777" w:rsidR="0088343A" w:rsidRDefault="00430CBD">
            <w:pPr>
              <w:spacing w:after="0" w:line="259" w:lineRule="auto"/>
              <w:ind w:left="8" w:firstLine="0"/>
            </w:pPr>
            <w:r>
              <w:rPr>
                <w:b/>
              </w:rPr>
              <w:t>Payment profile</w:t>
            </w:r>
            <w:r>
              <w:t xml:space="preserve">  </w:t>
            </w:r>
          </w:p>
        </w:tc>
        <w:tc>
          <w:tcPr>
            <w:tcW w:w="7288" w:type="dxa"/>
            <w:tcBorders>
              <w:top w:val="single" w:sz="8" w:space="0" w:color="000000"/>
              <w:left w:val="single" w:sz="8" w:space="0" w:color="000000"/>
              <w:bottom w:val="single" w:sz="8" w:space="0" w:color="000000"/>
              <w:right w:val="single" w:sz="8" w:space="0" w:color="000000"/>
            </w:tcBorders>
          </w:tcPr>
          <w:p w14:paraId="40CE9248" w14:textId="77777777" w:rsidR="0088343A" w:rsidRDefault="00430CBD">
            <w:pPr>
              <w:spacing w:after="0" w:line="259" w:lineRule="auto"/>
              <w:ind w:left="12" w:firstLine="0"/>
            </w:pPr>
            <w:r>
              <w:t xml:space="preserve">The payment profile for this Call-Off Contract is </w:t>
            </w:r>
            <w:r>
              <w:rPr>
                <w:b/>
              </w:rPr>
              <w:t xml:space="preserve">monthly </w:t>
            </w:r>
            <w:r>
              <w:t xml:space="preserve">in arrears.  </w:t>
            </w:r>
          </w:p>
        </w:tc>
      </w:tr>
      <w:tr w:rsidR="0088343A" w14:paraId="501F8672" w14:textId="77777777">
        <w:trPr>
          <w:trHeight w:val="2532"/>
        </w:trPr>
        <w:tc>
          <w:tcPr>
            <w:tcW w:w="2427" w:type="dxa"/>
            <w:tcBorders>
              <w:top w:val="single" w:sz="8" w:space="0" w:color="000000"/>
              <w:left w:val="single" w:sz="8" w:space="0" w:color="000000"/>
              <w:bottom w:val="single" w:sz="8" w:space="0" w:color="000000"/>
              <w:right w:val="single" w:sz="8" w:space="0" w:color="000000"/>
            </w:tcBorders>
          </w:tcPr>
          <w:p w14:paraId="44806918" w14:textId="77777777" w:rsidR="0088343A" w:rsidRDefault="00430CBD">
            <w:pPr>
              <w:spacing w:after="0" w:line="259" w:lineRule="auto"/>
              <w:ind w:left="8" w:firstLine="0"/>
            </w:pPr>
            <w:r>
              <w:rPr>
                <w:b/>
              </w:rPr>
              <w:t>Invoice details</w:t>
            </w:r>
            <w:r>
              <w:t xml:space="preserve">  </w:t>
            </w:r>
          </w:p>
        </w:tc>
        <w:tc>
          <w:tcPr>
            <w:tcW w:w="7288" w:type="dxa"/>
            <w:tcBorders>
              <w:top w:val="single" w:sz="8" w:space="0" w:color="000000"/>
              <w:left w:val="single" w:sz="8" w:space="0" w:color="000000"/>
              <w:bottom w:val="single" w:sz="8" w:space="0" w:color="000000"/>
              <w:right w:val="single" w:sz="8" w:space="0" w:color="000000"/>
            </w:tcBorders>
            <w:vAlign w:val="bottom"/>
          </w:tcPr>
          <w:p w14:paraId="0D4CA340" w14:textId="77777777" w:rsidR="0088343A" w:rsidRDefault="00430CBD">
            <w:pPr>
              <w:spacing w:after="0" w:line="259" w:lineRule="auto"/>
              <w:ind w:left="12" w:firstLine="0"/>
            </w:pPr>
            <w:r>
              <w:t xml:space="preserve">The Supplier will issue electronic invoices </w:t>
            </w:r>
            <w:r>
              <w:rPr>
                <w:b/>
              </w:rPr>
              <w:t xml:space="preserve">monthly </w:t>
            </w:r>
            <w:r>
              <w:t xml:space="preserve">in arrears. The Buyer will pay the Supplier within 30 days of receipt of a valid undisputed invoice.  </w:t>
            </w:r>
          </w:p>
        </w:tc>
      </w:tr>
      <w:tr w:rsidR="0088343A" w14:paraId="4D7DC6EF" w14:textId="77777777">
        <w:trPr>
          <w:trHeight w:val="4577"/>
        </w:trPr>
        <w:tc>
          <w:tcPr>
            <w:tcW w:w="2427" w:type="dxa"/>
            <w:tcBorders>
              <w:top w:val="single" w:sz="8" w:space="0" w:color="000000"/>
              <w:left w:val="single" w:sz="8" w:space="0" w:color="000000"/>
              <w:bottom w:val="single" w:sz="8" w:space="0" w:color="000000"/>
              <w:right w:val="single" w:sz="8" w:space="0" w:color="000000"/>
            </w:tcBorders>
            <w:vAlign w:val="bottom"/>
          </w:tcPr>
          <w:p w14:paraId="6475A618" w14:textId="77777777" w:rsidR="0088343A" w:rsidRDefault="00430CBD">
            <w:pPr>
              <w:spacing w:after="0" w:line="259" w:lineRule="auto"/>
              <w:ind w:left="8" w:firstLine="0"/>
            </w:pPr>
            <w:r>
              <w:rPr>
                <w:b/>
              </w:rPr>
              <w:lastRenderedPageBreak/>
              <w:t>Who and where to send invoices to</w:t>
            </w:r>
            <w:r>
              <w:t xml:space="preserve">  </w:t>
            </w:r>
          </w:p>
        </w:tc>
        <w:tc>
          <w:tcPr>
            <w:tcW w:w="7288" w:type="dxa"/>
            <w:tcBorders>
              <w:top w:val="single" w:sz="8" w:space="0" w:color="000000"/>
              <w:left w:val="single" w:sz="8" w:space="0" w:color="000000"/>
              <w:bottom w:val="single" w:sz="8" w:space="0" w:color="000000"/>
              <w:right w:val="single" w:sz="8" w:space="0" w:color="000000"/>
            </w:tcBorders>
            <w:vAlign w:val="bottom"/>
          </w:tcPr>
          <w:p w14:paraId="1071C907" w14:textId="77777777" w:rsidR="0088343A" w:rsidRDefault="00430CBD">
            <w:pPr>
              <w:spacing w:after="38" w:line="259" w:lineRule="auto"/>
              <w:ind w:left="10" w:firstLine="0"/>
            </w:pPr>
            <w:r>
              <w:t xml:space="preserve">Electronic Invoices (attached to E-Mails) should be sent to: </w:t>
            </w:r>
          </w:p>
          <w:p w14:paraId="7839D101" w14:textId="77777777" w:rsidR="0088343A" w:rsidRDefault="00430CBD">
            <w:pPr>
              <w:spacing w:after="38" w:line="259" w:lineRule="auto"/>
              <w:ind w:left="0" w:firstLine="0"/>
            </w:pPr>
            <w:r>
              <w:t xml:space="preserve">  </w:t>
            </w:r>
          </w:p>
          <w:p w14:paraId="780CF374" w14:textId="77777777" w:rsidR="00430CBD" w:rsidRDefault="00430CBD" w:rsidP="00430CBD">
            <w:pPr>
              <w:spacing w:after="333" w:line="259" w:lineRule="auto"/>
              <w:ind w:left="1119" w:firstLine="0"/>
            </w:pPr>
            <w:r w:rsidRPr="00430CBD">
              <w:rPr>
                <w:highlight w:val="yellow"/>
              </w:rPr>
              <w:t>(Redacted)</w:t>
            </w:r>
          </w:p>
          <w:p w14:paraId="65621D74" w14:textId="77777777" w:rsidR="0088343A" w:rsidRDefault="00430CBD">
            <w:pPr>
              <w:spacing w:after="41" w:line="259" w:lineRule="auto"/>
              <w:ind w:left="0" w:firstLine="0"/>
            </w:pPr>
            <w:r>
              <w:t xml:space="preserve"> </w:t>
            </w:r>
          </w:p>
          <w:p w14:paraId="0010DCE3" w14:textId="77777777" w:rsidR="0088343A" w:rsidRDefault="00430CBD">
            <w:pPr>
              <w:spacing w:after="38" w:line="259" w:lineRule="auto"/>
              <w:ind w:left="0" w:firstLine="0"/>
            </w:pPr>
            <w:r>
              <w:t xml:space="preserve">Paper invoices should be sent </w:t>
            </w:r>
            <w:proofErr w:type="gramStart"/>
            <w:r>
              <w:t>to;</w:t>
            </w:r>
            <w:proofErr w:type="gramEnd"/>
            <w:r>
              <w:t xml:space="preserve"> </w:t>
            </w:r>
          </w:p>
          <w:p w14:paraId="23E48E39" w14:textId="77777777" w:rsidR="00430CBD" w:rsidRDefault="00430CBD" w:rsidP="00430CBD">
            <w:pPr>
              <w:spacing w:after="333" w:line="259" w:lineRule="auto"/>
              <w:ind w:left="1119" w:firstLine="0"/>
            </w:pPr>
            <w:r w:rsidRPr="00430CBD">
              <w:rPr>
                <w:highlight w:val="yellow"/>
              </w:rPr>
              <w:t>(Redacted)</w:t>
            </w:r>
          </w:p>
          <w:p w14:paraId="777B62C5" w14:textId="77777777" w:rsidR="0088343A" w:rsidRDefault="00430CBD">
            <w:pPr>
              <w:spacing w:after="0" w:line="259" w:lineRule="auto"/>
              <w:ind w:left="0" w:firstLine="0"/>
            </w:pPr>
            <w:r>
              <w:t xml:space="preserve"> </w:t>
            </w:r>
          </w:p>
          <w:p w14:paraId="53891880" w14:textId="77777777" w:rsidR="0088343A" w:rsidRDefault="00430CBD">
            <w:pPr>
              <w:spacing w:after="0" w:line="259" w:lineRule="auto"/>
              <w:ind w:left="10" w:firstLine="0"/>
            </w:pPr>
            <w:r>
              <w:t xml:space="preserve">A copy should also be emailed to the </w:t>
            </w:r>
            <w:proofErr w:type="gramStart"/>
            <w:r>
              <w:t>Principle</w:t>
            </w:r>
            <w:proofErr w:type="gramEnd"/>
            <w:r>
              <w:t xml:space="preserve"> Contact. </w:t>
            </w:r>
          </w:p>
        </w:tc>
      </w:tr>
    </w:tbl>
    <w:p w14:paraId="6D458FE5" w14:textId="77777777" w:rsidR="0088343A" w:rsidRDefault="0088343A">
      <w:pPr>
        <w:spacing w:after="0" w:line="259" w:lineRule="auto"/>
        <w:ind w:left="0" w:right="9" w:firstLine="0"/>
      </w:pPr>
    </w:p>
    <w:tbl>
      <w:tblPr>
        <w:tblStyle w:val="TableGrid"/>
        <w:tblW w:w="9715" w:type="dxa"/>
        <w:tblInd w:w="1049" w:type="dxa"/>
        <w:tblCellMar>
          <w:top w:w="439" w:type="dxa"/>
          <w:left w:w="106" w:type="dxa"/>
          <w:bottom w:w="194" w:type="dxa"/>
          <w:right w:w="96" w:type="dxa"/>
        </w:tblCellMar>
        <w:tblLook w:val="04A0" w:firstRow="1" w:lastRow="0" w:firstColumn="1" w:lastColumn="0" w:noHBand="0" w:noVBand="1"/>
      </w:tblPr>
      <w:tblGrid>
        <w:gridCol w:w="2427"/>
        <w:gridCol w:w="7288"/>
      </w:tblGrid>
      <w:tr w:rsidR="0088343A" w14:paraId="1A7152BF" w14:textId="77777777">
        <w:trPr>
          <w:trHeight w:val="4530"/>
        </w:trPr>
        <w:tc>
          <w:tcPr>
            <w:tcW w:w="2427" w:type="dxa"/>
            <w:tcBorders>
              <w:top w:val="single" w:sz="8" w:space="0" w:color="000000"/>
              <w:left w:val="single" w:sz="8" w:space="0" w:color="000000"/>
              <w:bottom w:val="single" w:sz="8" w:space="0" w:color="000000"/>
              <w:right w:val="single" w:sz="8" w:space="0" w:color="000000"/>
            </w:tcBorders>
            <w:vAlign w:val="bottom"/>
          </w:tcPr>
          <w:p w14:paraId="20AE3290" w14:textId="77777777" w:rsidR="0088343A" w:rsidRDefault="00430CBD">
            <w:pPr>
              <w:spacing w:after="0" w:line="259" w:lineRule="auto"/>
              <w:ind w:left="0" w:firstLine="0"/>
            </w:pPr>
            <w:r>
              <w:rPr>
                <w:b/>
              </w:rPr>
              <w:t>Invoice information required</w:t>
            </w:r>
            <w:r>
              <w:t xml:space="preserve">  </w:t>
            </w:r>
          </w:p>
        </w:tc>
        <w:tc>
          <w:tcPr>
            <w:tcW w:w="7288" w:type="dxa"/>
            <w:tcBorders>
              <w:top w:val="single" w:sz="8" w:space="0" w:color="000000"/>
              <w:left w:val="single" w:sz="8" w:space="0" w:color="000000"/>
              <w:bottom w:val="single" w:sz="8" w:space="0" w:color="000000"/>
              <w:right w:val="single" w:sz="8" w:space="0" w:color="000000"/>
            </w:tcBorders>
            <w:vAlign w:val="bottom"/>
          </w:tcPr>
          <w:p w14:paraId="55D68737" w14:textId="77777777" w:rsidR="0088343A" w:rsidRDefault="00430CBD">
            <w:pPr>
              <w:spacing w:after="0" w:line="259" w:lineRule="auto"/>
              <w:ind w:left="2" w:firstLine="0"/>
            </w:pPr>
            <w:r>
              <w:t xml:space="preserve">All invoices must include: </w:t>
            </w:r>
          </w:p>
          <w:p w14:paraId="220E3F12" w14:textId="77777777" w:rsidR="0088343A" w:rsidRDefault="00430CBD">
            <w:pPr>
              <w:spacing w:after="0" w:line="259" w:lineRule="auto"/>
              <w:ind w:left="2" w:firstLine="0"/>
            </w:pPr>
            <w:r>
              <w:t xml:space="preserve"> </w:t>
            </w:r>
          </w:p>
          <w:p w14:paraId="17965335" w14:textId="77777777" w:rsidR="0088343A" w:rsidRDefault="00430CBD">
            <w:pPr>
              <w:numPr>
                <w:ilvl w:val="0"/>
                <w:numId w:val="21"/>
              </w:numPr>
              <w:spacing w:after="198" w:line="259" w:lineRule="auto"/>
              <w:ind w:hanging="360"/>
            </w:pPr>
            <w:r>
              <w:t xml:space="preserve">Valid purchase order </w:t>
            </w:r>
            <w:proofErr w:type="gramStart"/>
            <w:r>
              <w:t>number;</w:t>
            </w:r>
            <w:proofErr w:type="gramEnd"/>
            <w:r>
              <w:t xml:space="preserve"> </w:t>
            </w:r>
          </w:p>
          <w:p w14:paraId="7D02DE89" w14:textId="77777777" w:rsidR="0088343A" w:rsidRDefault="00430CBD">
            <w:pPr>
              <w:numPr>
                <w:ilvl w:val="0"/>
                <w:numId w:val="21"/>
              </w:numPr>
              <w:spacing w:after="196" w:line="259" w:lineRule="auto"/>
              <w:ind w:hanging="360"/>
            </w:pPr>
            <w:r>
              <w:t xml:space="preserve">All files/invoices must be in PDF </w:t>
            </w:r>
            <w:proofErr w:type="gramStart"/>
            <w:r>
              <w:t>format;</w:t>
            </w:r>
            <w:proofErr w:type="gramEnd"/>
            <w:r>
              <w:t xml:space="preserve"> </w:t>
            </w:r>
          </w:p>
          <w:p w14:paraId="72201624" w14:textId="77777777" w:rsidR="0088343A" w:rsidRDefault="00430CBD">
            <w:pPr>
              <w:numPr>
                <w:ilvl w:val="0"/>
                <w:numId w:val="21"/>
              </w:numPr>
              <w:spacing w:after="205" w:line="284" w:lineRule="auto"/>
              <w:ind w:hanging="360"/>
            </w:pPr>
            <w:r>
              <w:t xml:space="preserve">One PDF per invoice – all supporting documentation must be included within the single </w:t>
            </w:r>
            <w:proofErr w:type="gramStart"/>
            <w:r>
              <w:t>PDF;</w:t>
            </w:r>
            <w:proofErr w:type="gramEnd"/>
            <w:r>
              <w:t xml:space="preserve"> </w:t>
            </w:r>
          </w:p>
          <w:p w14:paraId="53FE6454" w14:textId="77777777" w:rsidR="0088343A" w:rsidRDefault="00430CBD">
            <w:pPr>
              <w:numPr>
                <w:ilvl w:val="0"/>
                <w:numId w:val="21"/>
              </w:numPr>
              <w:spacing w:after="190" w:line="284" w:lineRule="auto"/>
              <w:ind w:hanging="360"/>
            </w:pPr>
            <w:r>
              <w:t xml:space="preserve">Supplier should not attach additional/separate supporting documentation as a separate file. </w:t>
            </w:r>
          </w:p>
          <w:p w14:paraId="615BD117" w14:textId="77777777" w:rsidR="0088343A" w:rsidRDefault="00430CBD">
            <w:pPr>
              <w:spacing w:after="0" w:line="259" w:lineRule="auto"/>
              <w:ind w:left="4" w:firstLine="0"/>
            </w:pPr>
            <w:r>
              <w:t xml:space="preserve">Multiple invoices can be attached to one email but each invoice must be in a separate PDF (with no additional supporting files as described above). </w:t>
            </w:r>
          </w:p>
        </w:tc>
      </w:tr>
      <w:tr w:rsidR="0088343A" w14:paraId="2FEF3EB9" w14:textId="77777777">
        <w:trPr>
          <w:trHeight w:val="1954"/>
        </w:trPr>
        <w:tc>
          <w:tcPr>
            <w:tcW w:w="2427" w:type="dxa"/>
            <w:tcBorders>
              <w:top w:val="single" w:sz="8" w:space="0" w:color="000000"/>
              <w:left w:val="single" w:sz="8" w:space="0" w:color="000000"/>
              <w:bottom w:val="single" w:sz="8" w:space="0" w:color="000000"/>
              <w:right w:val="single" w:sz="8" w:space="0" w:color="000000"/>
            </w:tcBorders>
            <w:vAlign w:val="bottom"/>
          </w:tcPr>
          <w:p w14:paraId="088038BD" w14:textId="77777777" w:rsidR="0088343A" w:rsidRDefault="00430CBD">
            <w:pPr>
              <w:spacing w:after="0" w:line="259" w:lineRule="auto"/>
              <w:ind w:left="0" w:firstLine="0"/>
            </w:pPr>
            <w:r>
              <w:rPr>
                <w:b/>
              </w:rPr>
              <w:t>Invoice frequency</w:t>
            </w:r>
            <w:r>
              <w:t xml:space="preserve">  </w:t>
            </w:r>
          </w:p>
        </w:tc>
        <w:tc>
          <w:tcPr>
            <w:tcW w:w="7288" w:type="dxa"/>
            <w:tcBorders>
              <w:top w:val="single" w:sz="8" w:space="0" w:color="000000"/>
              <w:left w:val="single" w:sz="8" w:space="0" w:color="000000"/>
              <w:bottom w:val="single" w:sz="8" w:space="0" w:color="000000"/>
              <w:right w:val="single" w:sz="8" w:space="0" w:color="000000"/>
            </w:tcBorders>
            <w:vAlign w:val="bottom"/>
          </w:tcPr>
          <w:p w14:paraId="3A0D6BD9" w14:textId="77777777" w:rsidR="0088343A" w:rsidRDefault="00430CBD">
            <w:pPr>
              <w:spacing w:after="0" w:line="259" w:lineRule="auto"/>
              <w:ind w:left="4" w:firstLine="0"/>
            </w:pPr>
            <w:r>
              <w:t xml:space="preserve">Invoice will be sent to the Buyer Monthly.  </w:t>
            </w:r>
          </w:p>
        </w:tc>
      </w:tr>
      <w:tr w:rsidR="0088343A" w14:paraId="40F832CC" w14:textId="77777777">
        <w:trPr>
          <w:trHeight w:val="2232"/>
        </w:trPr>
        <w:tc>
          <w:tcPr>
            <w:tcW w:w="2427" w:type="dxa"/>
            <w:tcBorders>
              <w:top w:val="single" w:sz="8" w:space="0" w:color="000000"/>
              <w:left w:val="single" w:sz="8" w:space="0" w:color="000000"/>
              <w:bottom w:val="single" w:sz="8" w:space="0" w:color="000000"/>
              <w:right w:val="single" w:sz="8" w:space="0" w:color="000000"/>
            </w:tcBorders>
            <w:vAlign w:val="bottom"/>
          </w:tcPr>
          <w:p w14:paraId="0845FF59" w14:textId="77777777" w:rsidR="0088343A" w:rsidRDefault="00430CBD">
            <w:pPr>
              <w:spacing w:after="0" w:line="259" w:lineRule="auto"/>
              <w:ind w:left="0" w:firstLine="0"/>
            </w:pPr>
            <w:r>
              <w:rPr>
                <w:b/>
              </w:rPr>
              <w:lastRenderedPageBreak/>
              <w:t>Call-Off Contract value</w:t>
            </w:r>
            <w:r>
              <w:t xml:space="preserve">  </w:t>
            </w:r>
          </w:p>
        </w:tc>
        <w:tc>
          <w:tcPr>
            <w:tcW w:w="7288" w:type="dxa"/>
            <w:tcBorders>
              <w:top w:val="single" w:sz="8" w:space="0" w:color="000000"/>
              <w:left w:val="single" w:sz="8" w:space="0" w:color="000000"/>
              <w:bottom w:val="single" w:sz="8" w:space="0" w:color="000000"/>
              <w:right w:val="single" w:sz="8" w:space="0" w:color="000000"/>
            </w:tcBorders>
            <w:vAlign w:val="bottom"/>
          </w:tcPr>
          <w:p w14:paraId="0061BF65" w14:textId="77777777" w:rsidR="0088343A" w:rsidRDefault="00430CBD">
            <w:pPr>
              <w:spacing w:after="0" w:line="259" w:lineRule="auto"/>
              <w:ind w:left="4" w:firstLine="0"/>
            </w:pPr>
            <w:r>
              <w:t xml:space="preserve">The total value of this Call-Off Contract is £768,640 ex VAT  </w:t>
            </w:r>
          </w:p>
        </w:tc>
      </w:tr>
      <w:tr w:rsidR="0088343A" w14:paraId="32DEB10E" w14:textId="77777777">
        <w:trPr>
          <w:trHeight w:val="2475"/>
        </w:trPr>
        <w:tc>
          <w:tcPr>
            <w:tcW w:w="2427" w:type="dxa"/>
            <w:tcBorders>
              <w:top w:val="single" w:sz="8" w:space="0" w:color="000000"/>
              <w:left w:val="single" w:sz="8" w:space="0" w:color="000000"/>
              <w:bottom w:val="single" w:sz="8" w:space="0" w:color="000000"/>
              <w:right w:val="single" w:sz="8" w:space="0" w:color="000000"/>
            </w:tcBorders>
            <w:vAlign w:val="bottom"/>
          </w:tcPr>
          <w:p w14:paraId="0CC1A34A" w14:textId="77777777" w:rsidR="0088343A" w:rsidRDefault="00430CBD">
            <w:pPr>
              <w:spacing w:after="0" w:line="259" w:lineRule="auto"/>
              <w:ind w:left="0" w:firstLine="0"/>
            </w:pPr>
            <w:r>
              <w:rPr>
                <w:b/>
              </w:rPr>
              <w:t>Call-Off Contract charges</w:t>
            </w:r>
            <w:r>
              <w:t xml:space="preserve">  </w:t>
            </w:r>
          </w:p>
        </w:tc>
        <w:tc>
          <w:tcPr>
            <w:tcW w:w="7288" w:type="dxa"/>
            <w:tcBorders>
              <w:top w:val="single" w:sz="8" w:space="0" w:color="000000"/>
              <w:left w:val="single" w:sz="8" w:space="0" w:color="000000"/>
              <w:bottom w:val="single" w:sz="8" w:space="0" w:color="000000"/>
              <w:right w:val="single" w:sz="8" w:space="0" w:color="000000"/>
            </w:tcBorders>
          </w:tcPr>
          <w:p w14:paraId="7BA21450" w14:textId="77777777" w:rsidR="0088343A" w:rsidRDefault="00430CBD">
            <w:pPr>
              <w:spacing w:after="2" w:line="254" w:lineRule="auto"/>
              <w:ind w:left="4" w:firstLine="0"/>
            </w:pPr>
            <w:r>
              <w:t xml:space="preserve">The breakdown of the Charges: see Schedule 2 – Call off contract charges </w:t>
            </w:r>
          </w:p>
          <w:p w14:paraId="13F23761" w14:textId="77777777" w:rsidR="0088343A" w:rsidRDefault="00430CBD">
            <w:pPr>
              <w:spacing w:after="0" w:line="259" w:lineRule="auto"/>
              <w:ind w:left="4" w:firstLine="0"/>
            </w:pPr>
            <w:r>
              <w:t xml:space="preserve"> </w:t>
            </w:r>
          </w:p>
          <w:p w14:paraId="4E433085" w14:textId="77777777" w:rsidR="0088343A" w:rsidRDefault="00430CBD">
            <w:pPr>
              <w:spacing w:after="0" w:line="259" w:lineRule="auto"/>
              <w:ind w:left="4" w:firstLine="0"/>
            </w:pPr>
            <w:r>
              <w:t xml:space="preserve">  </w:t>
            </w:r>
          </w:p>
          <w:p w14:paraId="02A94592" w14:textId="77777777" w:rsidR="0088343A" w:rsidRDefault="00430CBD">
            <w:pPr>
              <w:spacing w:after="0" w:line="259" w:lineRule="auto"/>
              <w:ind w:left="2" w:firstLine="0"/>
            </w:pPr>
            <w:r>
              <w:t xml:space="preserve"> </w:t>
            </w:r>
          </w:p>
        </w:tc>
      </w:tr>
    </w:tbl>
    <w:p w14:paraId="243B36B7" w14:textId="77777777" w:rsidR="0088343A" w:rsidRDefault="00430CBD">
      <w:pPr>
        <w:pStyle w:val="Heading3"/>
        <w:spacing w:after="0"/>
        <w:ind w:left="2242"/>
      </w:pPr>
      <w:r>
        <w:t xml:space="preserve">Additional Buyer terms  </w:t>
      </w:r>
    </w:p>
    <w:tbl>
      <w:tblPr>
        <w:tblStyle w:val="TableGrid"/>
        <w:tblW w:w="8884" w:type="dxa"/>
        <w:tblInd w:w="1049" w:type="dxa"/>
        <w:tblCellMar>
          <w:top w:w="434" w:type="dxa"/>
          <w:left w:w="98" w:type="dxa"/>
          <w:bottom w:w="184" w:type="dxa"/>
          <w:right w:w="37" w:type="dxa"/>
        </w:tblCellMar>
        <w:tblLook w:val="04A0" w:firstRow="1" w:lastRow="0" w:firstColumn="1" w:lastColumn="0" w:noHBand="0" w:noVBand="1"/>
      </w:tblPr>
      <w:tblGrid>
        <w:gridCol w:w="2624"/>
        <w:gridCol w:w="6260"/>
      </w:tblGrid>
      <w:tr w:rsidR="0088343A" w14:paraId="4A6416B9" w14:textId="77777777">
        <w:trPr>
          <w:trHeight w:val="3920"/>
        </w:trPr>
        <w:tc>
          <w:tcPr>
            <w:tcW w:w="2624" w:type="dxa"/>
            <w:tcBorders>
              <w:top w:val="single" w:sz="8" w:space="0" w:color="000000"/>
              <w:left w:val="single" w:sz="8" w:space="0" w:color="000000"/>
              <w:bottom w:val="single" w:sz="8" w:space="0" w:color="000000"/>
              <w:right w:val="single" w:sz="8" w:space="0" w:color="000000"/>
            </w:tcBorders>
          </w:tcPr>
          <w:p w14:paraId="0EAEBFAF" w14:textId="77777777" w:rsidR="0088343A" w:rsidRDefault="00430CBD">
            <w:pPr>
              <w:spacing w:after="0" w:line="259" w:lineRule="auto"/>
              <w:ind w:left="8"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60FC4EB3" w14:textId="77777777" w:rsidR="0088343A" w:rsidRDefault="00430CBD">
            <w:pPr>
              <w:spacing w:after="0" w:line="259" w:lineRule="auto"/>
              <w:ind w:left="0" w:firstLine="0"/>
            </w:pPr>
            <w:r>
              <w:t xml:space="preserve">N/A </w:t>
            </w:r>
          </w:p>
        </w:tc>
      </w:tr>
      <w:tr w:rsidR="0088343A" w14:paraId="1B57BFD2" w14:textId="77777777">
        <w:trPr>
          <w:trHeight w:val="2784"/>
        </w:trPr>
        <w:tc>
          <w:tcPr>
            <w:tcW w:w="2624" w:type="dxa"/>
            <w:tcBorders>
              <w:top w:val="single" w:sz="8" w:space="0" w:color="000000"/>
              <w:left w:val="single" w:sz="8" w:space="0" w:color="000000"/>
              <w:bottom w:val="single" w:sz="8" w:space="0" w:color="000000"/>
              <w:right w:val="single" w:sz="8" w:space="0" w:color="000000"/>
            </w:tcBorders>
          </w:tcPr>
          <w:p w14:paraId="7CC88E0C" w14:textId="77777777" w:rsidR="0088343A" w:rsidRDefault="00430CBD">
            <w:pPr>
              <w:spacing w:after="0" w:line="259" w:lineRule="auto"/>
              <w:ind w:left="8" w:firstLine="0"/>
            </w:pPr>
            <w:r>
              <w:rPr>
                <w:b/>
              </w:rPr>
              <w:lastRenderedPageBreak/>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34FE5035" w14:textId="77777777" w:rsidR="0088343A" w:rsidRDefault="00430CBD">
            <w:pPr>
              <w:spacing w:after="0" w:line="259" w:lineRule="auto"/>
              <w:ind w:left="10" w:firstLine="0"/>
            </w:pPr>
            <w:r>
              <w:t xml:space="preserve">Not applicable.  </w:t>
            </w:r>
          </w:p>
        </w:tc>
      </w:tr>
      <w:tr w:rsidR="0088343A" w14:paraId="06553944" w14:textId="77777777">
        <w:trPr>
          <w:trHeight w:val="3099"/>
        </w:trPr>
        <w:tc>
          <w:tcPr>
            <w:tcW w:w="2624" w:type="dxa"/>
            <w:tcBorders>
              <w:top w:val="single" w:sz="8" w:space="0" w:color="000000"/>
              <w:left w:val="single" w:sz="8" w:space="0" w:color="000000"/>
              <w:bottom w:val="single" w:sz="8" w:space="0" w:color="000000"/>
              <w:right w:val="single" w:sz="8" w:space="0" w:color="000000"/>
            </w:tcBorders>
          </w:tcPr>
          <w:p w14:paraId="1066A878" w14:textId="77777777" w:rsidR="0088343A" w:rsidRDefault="00430CBD">
            <w:pPr>
              <w:spacing w:after="0" w:line="259" w:lineRule="auto"/>
              <w:ind w:left="8"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4D59BA84" w14:textId="77777777" w:rsidR="0088343A" w:rsidRDefault="00430CBD">
            <w:pPr>
              <w:spacing w:after="0" w:line="259" w:lineRule="auto"/>
              <w:ind w:left="10" w:firstLine="0"/>
            </w:pPr>
            <w:r>
              <w:t xml:space="preserve">Not applicable.  </w:t>
            </w:r>
          </w:p>
        </w:tc>
      </w:tr>
      <w:tr w:rsidR="0088343A" w14:paraId="3069101C" w14:textId="77777777">
        <w:trPr>
          <w:trHeight w:val="3699"/>
        </w:trPr>
        <w:tc>
          <w:tcPr>
            <w:tcW w:w="2624" w:type="dxa"/>
            <w:tcBorders>
              <w:top w:val="single" w:sz="8" w:space="0" w:color="000000"/>
              <w:left w:val="single" w:sz="8" w:space="0" w:color="000000"/>
              <w:bottom w:val="single" w:sz="8" w:space="0" w:color="000000"/>
              <w:right w:val="single" w:sz="8" w:space="0" w:color="000000"/>
            </w:tcBorders>
          </w:tcPr>
          <w:p w14:paraId="0E829AFB" w14:textId="77777777" w:rsidR="0088343A" w:rsidRDefault="00430CBD">
            <w:pPr>
              <w:spacing w:after="0" w:line="259" w:lineRule="auto"/>
              <w:ind w:left="8"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43804847" w14:textId="77777777" w:rsidR="0088343A" w:rsidRDefault="00430CBD">
            <w:pPr>
              <w:spacing w:after="256" w:line="259" w:lineRule="auto"/>
              <w:ind w:left="7" w:firstLine="0"/>
            </w:pPr>
            <w:r>
              <w:t xml:space="preserve">Within the scope of the Call-Off Contract, the Supplier will:  </w:t>
            </w:r>
          </w:p>
          <w:p w14:paraId="2B61B55E" w14:textId="77777777" w:rsidR="0088343A" w:rsidRDefault="00430CBD">
            <w:pPr>
              <w:spacing w:after="16" w:line="259" w:lineRule="auto"/>
              <w:ind w:left="7" w:firstLine="0"/>
            </w:pPr>
            <w:r>
              <w:t xml:space="preserve"> </w:t>
            </w:r>
          </w:p>
          <w:p w14:paraId="5E77AE5D" w14:textId="77777777" w:rsidR="0088343A" w:rsidRDefault="00430CBD">
            <w:pPr>
              <w:spacing w:after="0" w:line="259" w:lineRule="auto"/>
              <w:ind w:left="367" w:hanging="360"/>
            </w:pPr>
            <w:r>
              <w:t xml:space="preserve">1. Comply with Baseline Personnel Security Standard / Government Staff Vetting Procedures in respect of all persons who are employed or engaged by the Supplier in provision of this Call-Off Contract prior to each individual beginning work with the Buyer. This is not a security check as such but a package of pre-employment checks covering identity, employment history, nationality/immigration status and criminal records designed to provide a level of assurance. </w:t>
            </w:r>
          </w:p>
        </w:tc>
      </w:tr>
    </w:tbl>
    <w:p w14:paraId="499BD258" w14:textId="77777777" w:rsidR="0088343A" w:rsidRDefault="0088343A">
      <w:pPr>
        <w:spacing w:after="0" w:line="259" w:lineRule="auto"/>
        <w:ind w:left="0" w:right="839" w:firstLine="0"/>
      </w:pPr>
    </w:p>
    <w:tbl>
      <w:tblPr>
        <w:tblStyle w:val="TableGrid"/>
        <w:tblW w:w="8884" w:type="dxa"/>
        <w:tblInd w:w="1049" w:type="dxa"/>
        <w:tblCellMar>
          <w:top w:w="434" w:type="dxa"/>
          <w:left w:w="106" w:type="dxa"/>
          <w:bottom w:w="198" w:type="dxa"/>
        </w:tblCellMar>
        <w:tblLook w:val="04A0" w:firstRow="1" w:lastRow="0" w:firstColumn="1" w:lastColumn="0" w:noHBand="0" w:noVBand="1"/>
      </w:tblPr>
      <w:tblGrid>
        <w:gridCol w:w="2624"/>
        <w:gridCol w:w="6260"/>
      </w:tblGrid>
      <w:tr w:rsidR="0088343A" w14:paraId="49BB20DA" w14:textId="77777777">
        <w:trPr>
          <w:trHeight w:val="6817"/>
        </w:trPr>
        <w:tc>
          <w:tcPr>
            <w:tcW w:w="2624" w:type="dxa"/>
            <w:vMerge w:val="restart"/>
            <w:tcBorders>
              <w:top w:val="single" w:sz="8" w:space="0" w:color="000000"/>
              <w:left w:val="single" w:sz="8" w:space="0" w:color="000000"/>
              <w:bottom w:val="single" w:sz="8" w:space="0" w:color="000000"/>
              <w:right w:val="single" w:sz="8" w:space="0" w:color="000000"/>
            </w:tcBorders>
          </w:tcPr>
          <w:p w14:paraId="79E16171" w14:textId="77777777" w:rsidR="0088343A" w:rsidRDefault="0088343A">
            <w:pPr>
              <w:spacing w:after="160" w:line="259" w:lineRule="auto"/>
              <w:ind w:left="0" w:firstLine="0"/>
            </w:pPr>
          </w:p>
        </w:tc>
        <w:tc>
          <w:tcPr>
            <w:tcW w:w="6260" w:type="dxa"/>
            <w:tcBorders>
              <w:top w:val="single" w:sz="8" w:space="0" w:color="000000"/>
              <w:left w:val="single" w:sz="8" w:space="0" w:color="000000"/>
              <w:bottom w:val="single" w:sz="2" w:space="0" w:color="000000"/>
              <w:right w:val="single" w:sz="8" w:space="0" w:color="000000"/>
            </w:tcBorders>
          </w:tcPr>
          <w:p w14:paraId="56642655" w14:textId="77777777" w:rsidR="0088343A" w:rsidRDefault="00430CBD">
            <w:pPr>
              <w:spacing w:after="235" w:line="239" w:lineRule="auto"/>
              <w:ind w:left="360" w:right="44" w:firstLine="0"/>
            </w:pPr>
            <w:r>
              <w:t xml:space="preserve">The Supplier will show evidence of these security clearances should the Buyer need sight of such evidence at any time. A Guide for DWP </w:t>
            </w:r>
            <w:proofErr w:type="gramStart"/>
            <w:r>
              <w:t>Suppliers’</w:t>
            </w:r>
            <w:proofErr w:type="gramEnd"/>
            <w:r>
              <w:t xml:space="preserve"> had been prepared and attached below.  </w:t>
            </w:r>
          </w:p>
          <w:p w14:paraId="5B1F7580" w14:textId="77777777" w:rsidR="0088343A" w:rsidRDefault="00430CBD">
            <w:pPr>
              <w:spacing w:after="599" w:line="259" w:lineRule="auto"/>
              <w:ind w:left="0" w:firstLine="0"/>
            </w:pPr>
            <w:r>
              <w:rPr>
                <w:rFonts w:ascii="Calibri" w:eastAsia="Calibri" w:hAnsi="Calibri" w:cs="Calibri"/>
                <w:noProof/>
              </w:rPr>
              <mc:AlternateContent>
                <mc:Choice Requires="wpg">
                  <w:drawing>
                    <wp:inline distT="0" distB="0" distL="0" distR="0" wp14:anchorId="6CFF0842" wp14:editId="0EECBBFF">
                      <wp:extent cx="990600" cy="667512"/>
                      <wp:effectExtent l="0" t="0" r="0" b="0"/>
                      <wp:docPr id="67016" name="Group 67016"/>
                      <wp:cNvGraphicFramePr/>
                      <a:graphic xmlns:a="http://schemas.openxmlformats.org/drawingml/2006/main">
                        <a:graphicData uri="http://schemas.microsoft.com/office/word/2010/wordprocessingGroup">
                          <wpg:wgp>
                            <wpg:cNvGrpSpPr/>
                            <wpg:grpSpPr>
                              <a:xfrm>
                                <a:off x="0" y="0"/>
                                <a:ext cx="990600" cy="667512"/>
                                <a:chOff x="0" y="0"/>
                                <a:chExt cx="990600" cy="667512"/>
                              </a:xfrm>
                            </wpg:grpSpPr>
                            <wps:wsp>
                              <wps:cNvPr id="88282" name="Shape 88282"/>
                              <wps:cNvSpPr/>
                              <wps:spPr>
                                <a:xfrm>
                                  <a:off x="0" y="0"/>
                                  <a:ext cx="990600" cy="667512"/>
                                </a:xfrm>
                                <a:custGeom>
                                  <a:avLst/>
                                  <a:gdLst/>
                                  <a:ahLst/>
                                  <a:cxnLst/>
                                  <a:rect l="0" t="0" r="0" b="0"/>
                                  <a:pathLst>
                                    <a:path w="990600" h="667512">
                                      <a:moveTo>
                                        <a:pt x="0" y="0"/>
                                      </a:moveTo>
                                      <a:lnTo>
                                        <a:pt x="990600" y="0"/>
                                      </a:lnTo>
                                      <a:lnTo>
                                        <a:pt x="990600" y="667512"/>
                                      </a:lnTo>
                                      <a:lnTo>
                                        <a:pt x="0" y="667512"/>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pic:pic xmlns:pic="http://schemas.openxmlformats.org/drawingml/2006/picture">
                              <pic:nvPicPr>
                                <pic:cNvPr id="1458" name="Picture 1458"/>
                                <pic:cNvPicPr/>
                              </pic:nvPicPr>
                              <pic:blipFill>
                                <a:blip r:embed="rId41"/>
                                <a:stretch>
                                  <a:fillRect/>
                                </a:stretch>
                              </pic:blipFill>
                              <pic:spPr>
                                <a:xfrm flipV="1">
                                  <a:off x="334820" y="5653"/>
                                  <a:ext cx="319066" cy="321482"/>
                                </a:xfrm>
                                <a:prstGeom prst="rect">
                                  <a:avLst/>
                                </a:prstGeom>
                              </pic:spPr>
                            </pic:pic>
                            <wps:wsp>
                              <wps:cNvPr id="1459" name="Rectangle 1459"/>
                              <wps:cNvSpPr/>
                              <wps:spPr>
                                <a:xfrm>
                                  <a:off x="279677" y="375688"/>
                                  <a:ext cx="560160" cy="137627"/>
                                </a:xfrm>
                                <a:prstGeom prst="rect">
                                  <a:avLst/>
                                </a:prstGeom>
                                <a:ln>
                                  <a:noFill/>
                                </a:ln>
                              </wps:spPr>
                              <wps:txbx>
                                <w:txbxContent>
                                  <w:p w14:paraId="555CB6C0" w14:textId="77777777" w:rsidR="0088343A" w:rsidRDefault="00430CBD">
                                    <w:pPr>
                                      <w:spacing w:after="160" w:line="259" w:lineRule="auto"/>
                                      <w:ind w:left="0" w:firstLine="0"/>
                                    </w:pPr>
                                    <w:r>
                                      <w:rPr>
                                        <w:rFonts w:ascii="Segoe UI" w:eastAsia="Segoe UI" w:hAnsi="Segoe UI" w:cs="Segoe UI"/>
                                        <w:sz w:val="17"/>
                                      </w:rPr>
                                      <w:t>BPSS.doc</w:t>
                                    </w:r>
                                  </w:p>
                                </w:txbxContent>
                              </wps:txbx>
                              <wps:bodyPr horzOverflow="overflow" vert="horz" lIns="0" tIns="0" rIns="0" bIns="0" rtlCol="0">
                                <a:noAutofit/>
                              </wps:bodyPr>
                            </wps:wsp>
                          </wpg:wgp>
                        </a:graphicData>
                      </a:graphic>
                    </wp:inline>
                  </w:drawing>
                </mc:Choice>
                <mc:Fallback>
                  <w:pict>
                    <v:group w14:anchorId="6CFF0842" id="Group 67016" o:spid="_x0000_s1031" style="width:78pt;height:52.55pt;mso-position-horizontal-relative:char;mso-position-vertical-relative:line" coordsize="9906,6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a+35AMAADwKAAAOAAAAZHJzL2Uyb0RvYy54bWy8Vm2P2zYM/j6g/8Hw&#10;915ip3ESI0lR9NpDgWI99Lp9VxQ5FipLgqS87dePpC07yW3t0AN2wdm0RFHkQ/KRlm9PjUoOwnlp&#10;9CrN7sZpIjQ3W6l3q/SPbx9fz9PEB6a3TBktVulZ+PTt+tVvy6MtRW5qo7bCJWBE+/JoV2kdgi1H&#10;I89r0TB/Z6zQMFkZ17AAn2432jp2BOuNGuXjcTE6Gre1znDhPYzet5PpmuxXleDhS1V5ERK1SsG3&#10;QE9Hzw0+R+slK3eO2Vryzg32C140TGrYtDd1zwJL9k4+M9VI7ow3VbjjphmZqpJcUAwQTTa+iebB&#10;mb2lWHblcWd7mADaG5x+2Sz//fDg7JN9dIDE0e4AC/rCWE6Va/ANXiYnguzcQyZOIeEwuFiMizEA&#10;y2GqKGbTLG8h5TXg/mwVrz/8cN0objq6cuVooTj8EL9/WfxPNbOCYPUlxP/oErldpfN5Ps/TRLMG&#10;ypRUknaIgCHNHiZfekDsZRj1sbKS7314EIbAZofPPrRVuY0Sq6PETzqKDmr7h1VtWcB16CWKyXHI&#10;Vt0nC2cbcxDfDOmFm5SBk8Os0pdaMfOxJkA1KsS3JXMXikOF/Ks21NJVKf1EkTq41wEBQ10vO4HC&#10;B/kSYKURCSxZBnxTKRaocRsZgIiUbIDF8tkYahqSQIbhhQXYZpykcFYC4VL6q6igeKg5cMC73ea9&#10;csmBId3QHxlnytasG+3sdqrdHmAH11dSqd5kRkuvTH4o8NdZ6JRxnSCm61eO25W886alOyANCDqS&#10;HkTWL6KdjQ79eg1UTZtcRIvixmzPRBQECHTkemklL+G/oyaQnrXmzykcVoW9E2lnpPlPNhrmvu/t&#10;a2BRyLjcSCXDmU4EiB2d0odHybFH8WPo8uzNFE6ktslBAfdNaAyyHTVxHSYfv6/MbJS0HyFFCBjK&#10;ncOA7w0d/0PMLdXfG75vhA7t2eUEVB8cnL6W1qeJK0WzEUBF7tM2Q/yhoIITgUNBx9rgyA2QvH6C&#10;vBwcQ58vuSmpwM8/oaapJDomn0zezPO20abFdNJuFRl9kgGlFy2jT/IMNKkUIjNDh7mWrRIUwFng&#10;ITIemQu8iyodiK1D5Cn4h+fM/8DnkNVFzPRX8JHpnaJcLzAedAGq4ikefLG/hzA7rPLZopjNiJQm&#10;s2kxn1+jNS3GWYFkAqSVTWZFPnsJWkgpmGttsMzaTOPIDQGF0+ZEZxalZujMpDbury9wG6uUAY4D&#10;WicpxQsaZApn00R90nB+gsshCi4Kmyi4oN4bujG13rzbB1NJKr1ht84togE6r+GKQrXZXafwDnT5&#10;TfrDpW/9NwAAAP//AwBQSwMECgAAAAAAAAAhAJyjdQldAwAAXQMAABQAAABkcnMvbWVkaWEvaW1h&#10;Z2UxLnBuZ4lQTkcNChoKAAAADUlIRFIAAABAAAAAQAgGAAAAqmlx3gAAAAFzUkdCAK7OHOkAAAAE&#10;Z0FNQQAAsY8L/GEFAAAACXBIWXMAAA7DAAAOwwHHb6hkAAAC8klEQVR4Xu2aS2gTQRzGRw8K6npR&#10;D7aQeFJ84Km9BCPWIggeRFAUREEF03rxYkUFL3r2VGgSDypYRUTwBUoPUj15SEFrRduTTcR4MIK4&#10;rYmlITrJt7Cz3WeSzc7szu8y33+ntLvf/B/bpkQiiTbLsDoSi8XOQgpDoVC4Cdk61ICaQLg9sOVY&#10;I4s0AGtkkQZgjSyexmA+n88irJPNMmGgpFIpqAbxeDzlZgy2ZECz+GFc0wZsP5quQXeEjw8GoPzF&#10;rQGyCWKNLEwJ+JWeO45loPgrgUAM4KkJyhIwy4Df839J4sztutZzfaCPHNqzBRF7sn09m8jwhf2I&#10;WHguAdMMWLt6JRRL+lEOainjE7Pk2w8VkTh4KoFiaY48fj2DaCl3X3yAEgfPPcAuC56+mamXj0hY&#10;TgF93RrReoHZ11w8kSAnD+xE1CB0U8AuC0ZfilUGrjNAWbWCqH8WEDWy4GpmHBGL3bQQYgqYsff/&#10;mNNjzIKDuzdD0V4wDcU/rg04d6QXqgGdCHr0+xOfv5Pp2RIivnFtQPcGhTllI3S/Z+tGROKMRNc9&#10;gO7lPhXJqWvPcIXFbH9s+HjdmNBMgd5tXcwpG6H7XevXICLkic1LEy94ygCKVRZo+69yX8j5G2N1&#10;TSfH21unxZoC9GaND0/RrhtP2Yj28BQ6Ns2+F094KgGNwcPsRBCZpgygLzl2WSASlj2gnejLgP4M&#10;+RchjggkAzqB2wxgDOgE3I/BqCF7AFZHQvvhKFZHwvrxuGuoAfgHLCGg94tbt0U2QayRRU4BrI4E&#10;1QQn372HsieZTEIRUq1WS1cuXxr6WizewSVLhDBgJJNG5EylUpnf198/NDk19VBV1Z+43DpBTYH7&#10;o/egnCmXy3O7EolBRVHW4bYdCU0PaPbkQ2FAK2kvvAGt1rzQTbAdDU/YDPCt21vB0xRopttbIVwG&#10;tPvkhTLAj7QXxgC/al4IA/xseNwbQH+x8bPbe3oPgOwotcXFhV+q+tyPh5dIIg8h/wB3IWP186oT&#10;JAAAAABJRU5ErkJgglBLAwQUAAYACAAAACEAL0E+jNsAAAAFAQAADwAAAGRycy9kb3ducmV2Lnht&#10;bEyPQUvDQBCF74L/YZmCN7uJkiJpNqUU9VQEW0G8TZNpEpqdDdltkv57p17sZZjHG958L1tNtlUD&#10;9b5xbCCeR6CIC1c2XBn42r89voDyAbnE1jEZuJCHVX5/l2FaupE/adiFSkkI+xQN1CF0qda+qMmi&#10;n7uOWLyj6y0GkX2lyx5HCbetfoqihbbYsHyosaNNTcVpd7YG3kcc18/x67A9HTeXn33y8b2NyZiH&#10;2bReggo0hf9juOILOuTCdHBnLr1qDUiR8DevXrIQeZAlSmLQeaZv6fN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H8Zr7fkAwAAPAoAAA4AAAAAAAAAAAAAAAAA&#10;OgIAAGRycy9lMm9Eb2MueG1sUEsBAi0ACgAAAAAAAAAhAJyjdQldAwAAXQMAABQAAAAAAAAAAAAA&#10;AAAASgYAAGRycy9tZWRpYS9pbWFnZTEucG5nUEsBAi0AFAAGAAgAAAAhAC9BPozbAAAABQEAAA8A&#10;AAAAAAAAAAAAAAAA2QkAAGRycy9kb3ducmV2LnhtbFBLAQItABQABgAIAAAAIQCqJg6+vAAAACEB&#10;AAAZAAAAAAAAAAAAAAAAAOEKAABkcnMvX3JlbHMvZTJvRG9jLnhtbC5yZWxzUEsFBgAAAAAGAAYA&#10;fAEAANQLAAAAAA==&#10;">
                      <v:shape id="Shape 88282" o:spid="_x0000_s1032" style="position:absolute;width:9906;height:6675;visibility:visible;mso-wrap-style:square;v-text-anchor:top" coordsize="990600,667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LySxgAAAN4AAAAPAAAAZHJzL2Rvd25yZXYueG1sRI9Bi8Iw&#10;FITvwv6H8Ba8yJrag5ZqlF1R8CRa9bC3R/NsyzYv3SZq/fdGEDwOM/MNM1t0phZXal1lWcFoGIEg&#10;zq2uuFBwPKy/EhDOI2usLZOCOzlYzD96M0y1vfGerpkvRICwS1FB6X2TSunykgy6oW2Ig3e2rUEf&#10;ZFtI3eItwE0t4ygaS4MVh4USG1qWlP9lF6NgMtj+V5fdav172tnD6H76WTrZKdX/7L6nIDx1/h1+&#10;tTdaQZLESQzPO+EKyPkDAAD//wMAUEsBAi0AFAAGAAgAAAAhANvh9svuAAAAhQEAABMAAAAAAAAA&#10;AAAAAAAAAAAAAFtDb250ZW50X1R5cGVzXS54bWxQSwECLQAUAAYACAAAACEAWvQsW78AAAAVAQAA&#10;CwAAAAAAAAAAAAAAAAAfAQAAX3JlbHMvLnJlbHNQSwECLQAUAAYACAAAACEAh4S8ksYAAADeAAAA&#10;DwAAAAAAAAAAAAAAAAAHAgAAZHJzL2Rvd25yZXYueG1sUEsFBgAAAAADAAMAtwAAAPoCAAAAAA==&#10;" path="m,l990600,r,667512l,667512,,e" fillcolor="#e6e6e6" stroked="f" strokeweight="0">
                        <v:stroke miterlimit="83231f" joinstyle="miter"/>
                        <v:path arrowok="t" textboxrect="0,0,990600,667512"/>
                      </v:shape>
                      <v:shape id="Picture 1458" o:spid="_x0000_s1033" type="#_x0000_t75" style="position:absolute;left:3348;top:56;width:3190;height:321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C9hxwAAAN0AAAAPAAAAZHJzL2Rvd25yZXYueG1sRI9Ba8JA&#10;EIXvgv9hGcFLqRtba0vqKlIQpBepFtrjkJ0maXdnY3ZN0n/fORS8zfDevPfNajN4pzpqYx3YwHyW&#10;gSIugq25NPB+2t0+gYoJ2aILTAZ+KcJmPR6tMLeh5zfqjqlUEsIxRwNVSk2udSwq8hhnoSEW7Su0&#10;HpOsbalti72Ee6fvsmypPdYsDRU29FJR8XO8eAP33fLsTp+9vtm+Zt8fj9yxSwdjppNh+wwq0ZCu&#10;5v/rvRX8xYPgyjcygl7/AQAA//8DAFBLAQItABQABgAIAAAAIQDb4fbL7gAAAIUBAAATAAAAAAAA&#10;AAAAAAAAAAAAAABbQ29udGVudF9UeXBlc10ueG1sUEsBAi0AFAAGAAgAAAAhAFr0LFu/AAAAFQEA&#10;AAsAAAAAAAAAAAAAAAAAHwEAAF9yZWxzLy5yZWxzUEsBAi0AFAAGAAgAAAAhAJ9cL2HHAAAA3QAA&#10;AA8AAAAAAAAAAAAAAAAABwIAAGRycy9kb3ducmV2LnhtbFBLBQYAAAAAAwADALcAAAD7AgAAAAA=&#10;">
                        <v:imagedata r:id="rId42" o:title=""/>
                      </v:shape>
                      <v:rect id="Rectangle 1459" o:spid="_x0000_s1034" style="position:absolute;left:2796;top:3756;width:5602;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YAQxAAAAN0AAAAPAAAAZHJzL2Rvd25yZXYueG1sRE9La8JA&#10;EL4L/odlBG+6qai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DCtgBDEAAAA3QAAAA8A&#10;AAAAAAAAAAAAAAAABwIAAGRycy9kb3ducmV2LnhtbFBLBQYAAAAAAwADALcAAAD4AgAAAAA=&#10;" filled="f" stroked="f">
                        <v:textbox inset="0,0,0,0">
                          <w:txbxContent>
                            <w:p w14:paraId="555CB6C0" w14:textId="77777777" w:rsidR="0088343A" w:rsidRDefault="00430CBD">
                              <w:pPr>
                                <w:spacing w:after="160" w:line="259" w:lineRule="auto"/>
                                <w:ind w:left="0" w:firstLine="0"/>
                              </w:pPr>
                              <w:r>
                                <w:rPr>
                                  <w:rFonts w:ascii="Segoe UI" w:eastAsia="Segoe UI" w:hAnsi="Segoe UI" w:cs="Segoe UI"/>
                                  <w:sz w:val="17"/>
                                </w:rPr>
                                <w:t>BPSS.doc</w:t>
                              </w:r>
                            </w:p>
                          </w:txbxContent>
                        </v:textbox>
                      </v:rect>
                      <w10:anchorlock/>
                    </v:group>
                  </w:pict>
                </mc:Fallback>
              </mc:AlternateContent>
            </w:r>
            <w:r>
              <w:t xml:space="preserve"> </w:t>
            </w:r>
          </w:p>
          <w:p w14:paraId="60EB9B8B" w14:textId="77777777" w:rsidR="0088343A" w:rsidRDefault="00430CBD">
            <w:pPr>
              <w:spacing w:after="0" w:line="259" w:lineRule="auto"/>
              <w:ind w:left="360" w:right="63" w:hanging="360"/>
            </w:pPr>
            <w:r>
              <w:t xml:space="preserve">2. The Buyer will sponsor Supplier staff for SC clearance. The Supplier will ensure Supplier Staff are SC clearable prior to beginning work with the Buyer. The Buyer will provide guidance to the Supplier on which aspects of work cannot be carried out by Supplier personnel until they have been successful in obtaining SC clearance. The Supplier will ensure compliance with these requirements.  The Supplier will show evidence of these security clearances should the Buyer need sight of such evidence at any time. A Guide for DWP </w:t>
            </w:r>
            <w:proofErr w:type="gramStart"/>
            <w:r>
              <w:t>Suppliers’</w:t>
            </w:r>
            <w:proofErr w:type="gramEnd"/>
            <w:r>
              <w:t xml:space="preserve"> had been prepared and attached above. </w:t>
            </w:r>
          </w:p>
        </w:tc>
      </w:tr>
      <w:tr w:rsidR="0088343A" w14:paraId="4DEDDE64" w14:textId="77777777">
        <w:trPr>
          <w:trHeight w:val="180"/>
        </w:trPr>
        <w:tc>
          <w:tcPr>
            <w:tcW w:w="0" w:type="auto"/>
            <w:vMerge/>
            <w:tcBorders>
              <w:top w:val="nil"/>
              <w:left w:val="single" w:sz="8" w:space="0" w:color="000000"/>
              <w:bottom w:val="single" w:sz="8" w:space="0" w:color="000000"/>
              <w:right w:val="single" w:sz="8" w:space="0" w:color="000000"/>
            </w:tcBorders>
          </w:tcPr>
          <w:p w14:paraId="2AE8209D" w14:textId="77777777" w:rsidR="0088343A" w:rsidRDefault="0088343A">
            <w:pPr>
              <w:spacing w:after="160" w:line="259" w:lineRule="auto"/>
              <w:ind w:left="0" w:firstLine="0"/>
            </w:pPr>
          </w:p>
        </w:tc>
        <w:tc>
          <w:tcPr>
            <w:tcW w:w="6260" w:type="dxa"/>
            <w:tcBorders>
              <w:top w:val="single" w:sz="2" w:space="0" w:color="000000"/>
              <w:left w:val="single" w:sz="8" w:space="0" w:color="000000"/>
              <w:bottom w:val="single" w:sz="8" w:space="0" w:color="000000"/>
              <w:right w:val="single" w:sz="8" w:space="0" w:color="000000"/>
            </w:tcBorders>
          </w:tcPr>
          <w:p w14:paraId="26380393" w14:textId="77777777" w:rsidR="0088343A" w:rsidRDefault="0088343A">
            <w:pPr>
              <w:spacing w:after="160" w:line="259" w:lineRule="auto"/>
              <w:ind w:left="0" w:firstLine="0"/>
            </w:pPr>
          </w:p>
        </w:tc>
      </w:tr>
      <w:tr w:rsidR="0088343A" w14:paraId="57056EDB" w14:textId="77777777">
        <w:trPr>
          <w:trHeight w:val="2842"/>
        </w:trPr>
        <w:tc>
          <w:tcPr>
            <w:tcW w:w="2624" w:type="dxa"/>
            <w:tcBorders>
              <w:top w:val="single" w:sz="8" w:space="0" w:color="000000"/>
              <w:left w:val="single" w:sz="8" w:space="0" w:color="000000"/>
              <w:bottom w:val="single" w:sz="8" w:space="0" w:color="000000"/>
              <w:right w:val="single" w:sz="8" w:space="0" w:color="000000"/>
            </w:tcBorders>
          </w:tcPr>
          <w:p w14:paraId="397980D0" w14:textId="77777777" w:rsidR="0088343A" w:rsidRDefault="00430CBD">
            <w:pPr>
              <w:spacing w:after="0" w:line="259" w:lineRule="auto"/>
              <w:ind w:left="0" w:firstLine="0"/>
            </w:pPr>
            <w:r>
              <w:rPr>
                <w:b/>
              </w:rPr>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054F8747" w14:textId="77777777" w:rsidR="0088343A" w:rsidRDefault="00430CBD">
            <w:pPr>
              <w:spacing w:after="0" w:line="259" w:lineRule="auto"/>
              <w:ind w:left="2" w:firstLine="0"/>
            </w:pPr>
            <w:r>
              <w:t xml:space="preserve">Not applicable.  </w:t>
            </w:r>
          </w:p>
        </w:tc>
      </w:tr>
      <w:tr w:rsidR="0088343A" w14:paraId="12F0A206" w14:textId="77777777">
        <w:trPr>
          <w:trHeight w:val="3159"/>
        </w:trPr>
        <w:tc>
          <w:tcPr>
            <w:tcW w:w="2624" w:type="dxa"/>
            <w:tcBorders>
              <w:top w:val="single" w:sz="8" w:space="0" w:color="000000"/>
              <w:left w:val="single" w:sz="8" w:space="0" w:color="000000"/>
              <w:bottom w:val="single" w:sz="8" w:space="0" w:color="000000"/>
              <w:right w:val="single" w:sz="8" w:space="0" w:color="000000"/>
            </w:tcBorders>
            <w:vAlign w:val="bottom"/>
          </w:tcPr>
          <w:p w14:paraId="067AAD04" w14:textId="77777777" w:rsidR="0088343A" w:rsidRDefault="00430CBD">
            <w:pPr>
              <w:spacing w:after="2" w:line="279" w:lineRule="auto"/>
              <w:ind w:left="0" w:firstLine="0"/>
            </w:pPr>
            <w:r>
              <w:rPr>
                <w:b/>
              </w:rPr>
              <w:lastRenderedPageBreak/>
              <w:t xml:space="preserve">Buyer </w:t>
            </w:r>
            <w:proofErr w:type="gramStart"/>
            <w:r>
              <w:rPr>
                <w:b/>
              </w:rPr>
              <w:t xml:space="preserve">specific </w:t>
            </w:r>
            <w:r>
              <w:t xml:space="preserve"> </w:t>
            </w:r>
            <w:r>
              <w:rPr>
                <w:b/>
              </w:rPr>
              <w:t>amendments</w:t>
            </w:r>
            <w:proofErr w:type="gramEnd"/>
            <w:r>
              <w:t xml:space="preserve">  </w:t>
            </w:r>
          </w:p>
          <w:p w14:paraId="2B4C23AF" w14:textId="77777777" w:rsidR="0088343A" w:rsidRDefault="00430CBD">
            <w:pPr>
              <w:spacing w:after="0" w:line="259"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2301B104" w14:textId="77777777" w:rsidR="0088343A" w:rsidRDefault="00430CBD">
            <w:pPr>
              <w:spacing w:after="0" w:line="259" w:lineRule="auto"/>
              <w:ind w:left="2" w:firstLine="0"/>
            </w:pPr>
            <w:r>
              <w:t xml:space="preserve">Not applicable. </w:t>
            </w:r>
          </w:p>
        </w:tc>
      </w:tr>
      <w:tr w:rsidR="0088343A" w14:paraId="187E0326" w14:textId="77777777">
        <w:trPr>
          <w:trHeight w:val="2542"/>
        </w:trPr>
        <w:tc>
          <w:tcPr>
            <w:tcW w:w="2624" w:type="dxa"/>
            <w:tcBorders>
              <w:top w:val="single" w:sz="8" w:space="0" w:color="000000"/>
              <w:left w:val="single" w:sz="8" w:space="0" w:color="000000"/>
              <w:bottom w:val="single" w:sz="8" w:space="0" w:color="000000"/>
              <w:right w:val="single" w:sz="8" w:space="0" w:color="000000"/>
            </w:tcBorders>
            <w:vAlign w:val="bottom"/>
          </w:tcPr>
          <w:p w14:paraId="3484832B" w14:textId="77777777" w:rsidR="0088343A" w:rsidRDefault="00430CBD">
            <w:pPr>
              <w:spacing w:after="0" w:line="259"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5AA8CAEE" w14:textId="77777777" w:rsidR="0088343A" w:rsidRDefault="00430CBD">
            <w:pPr>
              <w:spacing w:after="0" w:line="259" w:lineRule="auto"/>
              <w:ind w:left="2" w:firstLine="0"/>
            </w:pPr>
            <w:r>
              <w:t xml:space="preserve">Annex 1 of Schedule 7 is being used. </w:t>
            </w:r>
          </w:p>
        </w:tc>
      </w:tr>
      <w:tr w:rsidR="0088343A" w14:paraId="0FCA812C" w14:textId="77777777">
        <w:trPr>
          <w:trHeight w:val="2540"/>
        </w:trPr>
        <w:tc>
          <w:tcPr>
            <w:tcW w:w="2624" w:type="dxa"/>
            <w:tcBorders>
              <w:top w:val="single" w:sz="8" w:space="0" w:color="000000"/>
              <w:left w:val="single" w:sz="8" w:space="0" w:color="000000"/>
              <w:bottom w:val="single" w:sz="8" w:space="0" w:color="000000"/>
              <w:right w:val="single" w:sz="8" w:space="0" w:color="000000"/>
            </w:tcBorders>
          </w:tcPr>
          <w:p w14:paraId="354B97DB" w14:textId="77777777" w:rsidR="0088343A" w:rsidRDefault="00430CBD">
            <w:pPr>
              <w:spacing w:after="0" w:line="259"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300D783D" w14:textId="77777777" w:rsidR="0088343A" w:rsidRDefault="00430CBD">
            <w:pPr>
              <w:spacing w:after="0" w:line="259" w:lineRule="auto"/>
              <w:ind w:left="2" w:firstLine="0"/>
            </w:pPr>
            <w:r>
              <w:t xml:space="preserve">Not applicable.  </w:t>
            </w:r>
          </w:p>
        </w:tc>
      </w:tr>
      <w:tr w:rsidR="0088343A" w14:paraId="7773113A" w14:textId="77777777">
        <w:trPr>
          <w:trHeight w:val="2064"/>
        </w:trPr>
        <w:tc>
          <w:tcPr>
            <w:tcW w:w="2624" w:type="dxa"/>
            <w:tcBorders>
              <w:top w:val="single" w:sz="8" w:space="0" w:color="000000"/>
              <w:left w:val="single" w:sz="8" w:space="0" w:color="000000"/>
              <w:bottom w:val="single" w:sz="8" w:space="0" w:color="000000"/>
              <w:right w:val="single" w:sz="8" w:space="0" w:color="000000"/>
            </w:tcBorders>
            <w:vAlign w:val="bottom"/>
          </w:tcPr>
          <w:p w14:paraId="66CA339F" w14:textId="77777777" w:rsidR="0088343A" w:rsidRDefault="00430CBD">
            <w:pPr>
              <w:spacing w:after="0" w:line="259"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762B5544" w14:textId="77777777" w:rsidR="0088343A" w:rsidRDefault="00430CBD">
            <w:pPr>
              <w:spacing w:after="0" w:line="259" w:lineRule="auto"/>
              <w:ind w:left="2" w:firstLine="0"/>
            </w:pPr>
            <w:r>
              <w:t xml:space="preserve">Not applicable  </w:t>
            </w:r>
          </w:p>
        </w:tc>
      </w:tr>
    </w:tbl>
    <w:p w14:paraId="1468E445" w14:textId="77777777" w:rsidR="0088343A" w:rsidRDefault="00430CBD">
      <w:pPr>
        <w:pStyle w:val="Heading3"/>
        <w:tabs>
          <w:tab w:val="center" w:pos="1236"/>
          <w:tab w:val="center" w:pos="317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Formation of contract  </w:t>
      </w:r>
    </w:p>
    <w:p w14:paraId="1709EAD5" w14:textId="77777777" w:rsidR="0088343A" w:rsidRDefault="00430CBD">
      <w:pPr>
        <w:ind w:left="1838" w:right="8" w:hanging="720"/>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14:paraId="7282B6F5" w14:textId="77777777" w:rsidR="0088343A" w:rsidRDefault="00430CBD">
      <w:pPr>
        <w:ind w:left="1838" w:right="8" w:hanging="720"/>
      </w:pPr>
      <w:proofErr w:type="gramStart"/>
      <w:r>
        <w:lastRenderedPageBreak/>
        <w:t xml:space="preserve">1.2  </w:t>
      </w:r>
      <w:r>
        <w:tab/>
      </w:r>
      <w:proofErr w:type="gramEnd"/>
      <w:r>
        <w:t xml:space="preserve">The Parties agree that they have read the Order Form (Part A) and the Call-Off Contract terms and by signing below agree to be bound by this Call-Off Contract.  </w:t>
      </w:r>
    </w:p>
    <w:p w14:paraId="1BB1BD15" w14:textId="77777777" w:rsidR="0088343A" w:rsidRDefault="00430CBD">
      <w:pPr>
        <w:ind w:left="1838" w:right="8" w:hanging="720"/>
      </w:pPr>
      <w:proofErr w:type="gramStart"/>
      <w:r>
        <w:t xml:space="preserve">1.3  </w:t>
      </w:r>
      <w:r>
        <w:tab/>
      </w:r>
      <w:proofErr w:type="gramEnd"/>
      <w:r>
        <w:t xml:space="preserve">This Call-Off Contract will be formed when the Buyer acknowledges receipt of the signed copy of the Order Form from the Supplier.  </w:t>
      </w:r>
    </w:p>
    <w:p w14:paraId="0CAF8DA6" w14:textId="77777777" w:rsidR="0088343A" w:rsidRDefault="00430CBD">
      <w:pPr>
        <w:spacing w:after="789"/>
        <w:ind w:left="1838" w:right="8" w:hanging="720"/>
      </w:pPr>
      <w:proofErr w:type="gramStart"/>
      <w:r>
        <w:t xml:space="preserve">1.4  </w:t>
      </w:r>
      <w:r>
        <w:tab/>
      </w:r>
      <w:proofErr w:type="gramEnd"/>
      <w:r>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45D9C390" w14:textId="77777777" w:rsidR="0088343A" w:rsidRDefault="00430CBD">
      <w:pPr>
        <w:pStyle w:val="Heading3"/>
        <w:tabs>
          <w:tab w:val="center" w:pos="1236"/>
          <w:tab w:val="center" w:pos="3701"/>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Background to the agreement  </w:t>
      </w:r>
    </w:p>
    <w:p w14:paraId="4E30563C" w14:textId="77777777" w:rsidR="0088343A" w:rsidRDefault="00430CBD">
      <w:pPr>
        <w:ind w:left="1776" w:right="8" w:hanging="658"/>
      </w:pPr>
      <w:proofErr w:type="gramStart"/>
      <w:r>
        <w:t xml:space="preserve">2.1  </w:t>
      </w:r>
      <w:r>
        <w:tab/>
      </w:r>
      <w:proofErr w:type="gramEnd"/>
      <w:r>
        <w:t xml:space="preserve">The Supplier is a provider of G-Cloud Services and agreed to provide the Services under the terms of Framework Agreement number RM1557.13.  </w:t>
      </w:r>
    </w:p>
    <w:tbl>
      <w:tblPr>
        <w:tblStyle w:val="TableGrid"/>
        <w:tblW w:w="8884" w:type="dxa"/>
        <w:tblInd w:w="1049" w:type="dxa"/>
        <w:tblCellMar>
          <w:top w:w="33" w:type="dxa"/>
          <w:left w:w="20" w:type="dxa"/>
          <w:bottom w:w="194" w:type="dxa"/>
          <w:right w:w="98" w:type="dxa"/>
        </w:tblCellMar>
        <w:tblLook w:val="04A0" w:firstRow="1" w:lastRow="0" w:firstColumn="1" w:lastColumn="0" w:noHBand="0" w:noVBand="1"/>
      </w:tblPr>
      <w:tblGrid>
        <w:gridCol w:w="1800"/>
        <w:gridCol w:w="3543"/>
        <w:gridCol w:w="3541"/>
      </w:tblGrid>
      <w:tr w:rsidR="0088343A" w14:paraId="292F44AC" w14:textId="77777777">
        <w:trPr>
          <w:trHeight w:val="1121"/>
        </w:trPr>
        <w:tc>
          <w:tcPr>
            <w:tcW w:w="1800" w:type="dxa"/>
            <w:tcBorders>
              <w:top w:val="single" w:sz="8" w:space="0" w:color="000000"/>
              <w:left w:val="single" w:sz="8" w:space="0" w:color="000000"/>
              <w:bottom w:val="single" w:sz="8" w:space="0" w:color="000000"/>
              <w:right w:val="single" w:sz="8" w:space="0" w:color="000000"/>
            </w:tcBorders>
            <w:vAlign w:val="bottom"/>
          </w:tcPr>
          <w:p w14:paraId="2F691D5B" w14:textId="77777777" w:rsidR="0088343A" w:rsidRDefault="00430CBD">
            <w:pPr>
              <w:spacing w:after="0" w:line="259" w:lineRule="auto"/>
              <w:ind w:left="86" w:firstLine="0"/>
            </w:pPr>
            <w:r>
              <w:rPr>
                <w:b/>
              </w:rPr>
              <w:t>Signed</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14:paraId="6E97F290" w14:textId="77777777" w:rsidR="0088343A" w:rsidRDefault="00430CBD">
            <w:pPr>
              <w:spacing w:after="0" w:line="259" w:lineRule="auto"/>
              <w:ind w:left="86"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vAlign w:val="bottom"/>
          </w:tcPr>
          <w:p w14:paraId="56417B97" w14:textId="77777777" w:rsidR="0088343A" w:rsidRDefault="00430CBD">
            <w:pPr>
              <w:spacing w:after="0" w:line="259" w:lineRule="auto"/>
              <w:ind w:left="86" w:firstLine="0"/>
            </w:pPr>
            <w:r>
              <w:t xml:space="preserve">Buyer  </w:t>
            </w:r>
          </w:p>
        </w:tc>
      </w:tr>
      <w:tr w:rsidR="0088343A" w14:paraId="796E5D1C" w14:textId="77777777">
        <w:trPr>
          <w:trHeight w:val="1142"/>
        </w:trPr>
        <w:tc>
          <w:tcPr>
            <w:tcW w:w="1800" w:type="dxa"/>
            <w:tcBorders>
              <w:top w:val="single" w:sz="8" w:space="0" w:color="000000"/>
              <w:left w:val="single" w:sz="8" w:space="0" w:color="000000"/>
              <w:bottom w:val="single" w:sz="8" w:space="0" w:color="000000"/>
              <w:right w:val="single" w:sz="8" w:space="0" w:color="000000"/>
            </w:tcBorders>
            <w:vAlign w:val="bottom"/>
          </w:tcPr>
          <w:p w14:paraId="156A34C8" w14:textId="77777777" w:rsidR="0088343A" w:rsidRDefault="00430CBD">
            <w:pPr>
              <w:spacing w:after="0" w:line="259" w:lineRule="auto"/>
              <w:ind w:left="86" w:firstLine="0"/>
            </w:pPr>
            <w:r>
              <w:rPr>
                <w:b/>
              </w:rPr>
              <w:t>Name</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14:paraId="3CCC06B9" w14:textId="77777777" w:rsidR="00430CBD" w:rsidRDefault="00430CBD" w:rsidP="00430CBD">
            <w:pPr>
              <w:spacing w:after="333" w:line="259" w:lineRule="auto"/>
              <w:ind w:left="1119" w:firstLine="0"/>
            </w:pPr>
            <w:r w:rsidRPr="00430CBD">
              <w:rPr>
                <w:highlight w:val="yellow"/>
              </w:rPr>
              <w:t>(Redacted)</w:t>
            </w:r>
          </w:p>
          <w:p w14:paraId="26779C46" w14:textId="1C427696" w:rsidR="0088343A" w:rsidRDefault="0088343A">
            <w:pPr>
              <w:spacing w:after="0" w:line="259" w:lineRule="auto"/>
              <w:ind w:left="86" w:firstLine="0"/>
            </w:pPr>
          </w:p>
        </w:tc>
        <w:tc>
          <w:tcPr>
            <w:tcW w:w="3541" w:type="dxa"/>
            <w:tcBorders>
              <w:top w:val="single" w:sz="8" w:space="0" w:color="000000"/>
              <w:left w:val="single" w:sz="8" w:space="0" w:color="000000"/>
              <w:bottom w:val="single" w:sz="8" w:space="0" w:color="000000"/>
              <w:right w:val="single" w:sz="8" w:space="0" w:color="000000"/>
            </w:tcBorders>
            <w:vAlign w:val="bottom"/>
          </w:tcPr>
          <w:p w14:paraId="55A7163F" w14:textId="77777777" w:rsidR="00430CBD" w:rsidRDefault="00430CBD" w:rsidP="00430CBD">
            <w:pPr>
              <w:spacing w:after="333" w:line="259" w:lineRule="auto"/>
              <w:ind w:left="1119" w:firstLine="0"/>
            </w:pPr>
            <w:r w:rsidRPr="00430CBD">
              <w:rPr>
                <w:highlight w:val="yellow"/>
              </w:rPr>
              <w:t>(Redacted)</w:t>
            </w:r>
          </w:p>
          <w:p w14:paraId="4B0AD3DB" w14:textId="7A2AC3D1" w:rsidR="0088343A" w:rsidRDefault="0088343A">
            <w:pPr>
              <w:spacing w:after="0" w:line="259" w:lineRule="auto"/>
              <w:ind w:left="86" w:firstLine="0"/>
            </w:pPr>
          </w:p>
        </w:tc>
      </w:tr>
      <w:tr w:rsidR="0088343A" w14:paraId="28C0D556" w14:textId="77777777">
        <w:trPr>
          <w:trHeight w:val="1121"/>
        </w:trPr>
        <w:tc>
          <w:tcPr>
            <w:tcW w:w="1800" w:type="dxa"/>
            <w:tcBorders>
              <w:top w:val="single" w:sz="8" w:space="0" w:color="000000"/>
              <w:left w:val="single" w:sz="8" w:space="0" w:color="000000"/>
              <w:bottom w:val="single" w:sz="8" w:space="0" w:color="000000"/>
              <w:right w:val="single" w:sz="8" w:space="0" w:color="000000"/>
            </w:tcBorders>
            <w:vAlign w:val="bottom"/>
          </w:tcPr>
          <w:p w14:paraId="19F6F23C" w14:textId="77777777" w:rsidR="0088343A" w:rsidRDefault="00430CBD">
            <w:pPr>
              <w:spacing w:after="0" w:line="259" w:lineRule="auto"/>
              <w:ind w:left="86" w:firstLine="0"/>
            </w:pPr>
            <w:r>
              <w:rPr>
                <w:b/>
              </w:rPr>
              <w:t>Title</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14:paraId="2900BC3F" w14:textId="77777777" w:rsidR="00430CBD" w:rsidRDefault="00430CBD" w:rsidP="00430CBD">
            <w:pPr>
              <w:spacing w:after="333" w:line="259" w:lineRule="auto"/>
              <w:ind w:left="1119" w:firstLine="0"/>
            </w:pPr>
            <w:r w:rsidRPr="00430CBD">
              <w:rPr>
                <w:highlight w:val="yellow"/>
              </w:rPr>
              <w:t>(Redacted)</w:t>
            </w:r>
          </w:p>
          <w:p w14:paraId="31B7B367" w14:textId="25D64ACF" w:rsidR="0088343A" w:rsidRDefault="0088343A">
            <w:pPr>
              <w:spacing w:after="0" w:line="259" w:lineRule="auto"/>
              <w:ind w:left="86" w:firstLine="0"/>
            </w:pPr>
          </w:p>
        </w:tc>
        <w:tc>
          <w:tcPr>
            <w:tcW w:w="3541" w:type="dxa"/>
            <w:tcBorders>
              <w:top w:val="single" w:sz="8" w:space="0" w:color="000000"/>
              <w:left w:val="single" w:sz="8" w:space="0" w:color="000000"/>
              <w:bottom w:val="single" w:sz="8" w:space="0" w:color="000000"/>
              <w:right w:val="single" w:sz="8" w:space="0" w:color="000000"/>
            </w:tcBorders>
            <w:vAlign w:val="bottom"/>
          </w:tcPr>
          <w:p w14:paraId="46C2D835" w14:textId="77777777" w:rsidR="00430CBD" w:rsidRDefault="00430CBD" w:rsidP="00430CBD">
            <w:pPr>
              <w:spacing w:after="333" w:line="259" w:lineRule="auto"/>
              <w:ind w:left="1119" w:firstLine="0"/>
            </w:pPr>
            <w:r w:rsidRPr="00430CBD">
              <w:rPr>
                <w:highlight w:val="yellow"/>
              </w:rPr>
              <w:t>(Redacted)</w:t>
            </w:r>
          </w:p>
          <w:p w14:paraId="586B55A1" w14:textId="060D4954" w:rsidR="0088343A" w:rsidRDefault="0088343A">
            <w:pPr>
              <w:spacing w:after="0" w:line="259" w:lineRule="auto"/>
              <w:ind w:left="86" w:firstLine="0"/>
            </w:pPr>
          </w:p>
        </w:tc>
      </w:tr>
      <w:tr w:rsidR="0088343A" w14:paraId="4CD17757" w14:textId="77777777">
        <w:trPr>
          <w:trHeight w:val="1225"/>
        </w:trPr>
        <w:tc>
          <w:tcPr>
            <w:tcW w:w="1800" w:type="dxa"/>
            <w:tcBorders>
              <w:top w:val="single" w:sz="8" w:space="0" w:color="000000"/>
              <w:left w:val="single" w:sz="8" w:space="0" w:color="000000"/>
              <w:bottom w:val="single" w:sz="8" w:space="0" w:color="000000"/>
              <w:right w:val="single" w:sz="8" w:space="0" w:color="000000"/>
            </w:tcBorders>
            <w:vAlign w:val="bottom"/>
          </w:tcPr>
          <w:p w14:paraId="08C5018A" w14:textId="77777777" w:rsidR="0088343A" w:rsidRDefault="00430CBD">
            <w:pPr>
              <w:spacing w:after="0" w:line="259" w:lineRule="auto"/>
              <w:ind w:left="86" w:firstLine="0"/>
            </w:pPr>
            <w:r>
              <w:rPr>
                <w:b/>
              </w:rPr>
              <w:t>Signature</w:t>
            </w:r>
            <w:r>
              <w:t xml:space="preserve">  </w:t>
            </w:r>
          </w:p>
        </w:tc>
        <w:tc>
          <w:tcPr>
            <w:tcW w:w="3543" w:type="dxa"/>
            <w:tcBorders>
              <w:top w:val="single" w:sz="8" w:space="0" w:color="000000"/>
              <w:left w:val="single" w:sz="8" w:space="0" w:color="000000"/>
              <w:bottom w:val="single" w:sz="8" w:space="0" w:color="000000"/>
              <w:right w:val="single" w:sz="8" w:space="0" w:color="000000"/>
            </w:tcBorders>
          </w:tcPr>
          <w:p w14:paraId="08D8AE94" w14:textId="77777777" w:rsidR="0088343A" w:rsidRDefault="00430CBD">
            <w:pPr>
              <w:spacing w:after="34" w:line="259" w:lineRule="auto"/>
              <w:ind w:left="86" w:firstLine="0"/>
            </w:pPr>
            <w:r>
              <w:t xml:space="preserve">  </w:t>
            </w:r>
          </w:p>
          <w:p w14:paraId="767C9E6A" w14:textId="77777777" w:rsidR="00430CBD" w:rsidRDefault="00430CBD" w:rsidP="00430CBD">
            <w:pPr>
              <w:spacing w:after="333" w:line="259" w:lineRule="auto"/>
              <w:ind w:left="1119" w:firstLine="0"/>
            </w:pPr>
            <w:r w:rsidRPr="00430CBD">
              <w:rPr>
                <w:highlight w:val="yellow"/>
              </w:rPr>
              <w:t>(Redacted)</w:t>
            </w:r>
          </w:p>
          <w:p w14:paraId="7BAE1404" w14:textId="1230D589" w:rsidR="0088343A" w:rsidRDefault="0088343A">
            <w:pPr>
              <w:spacing w:after="0" w:line="259" w:lineRule="auto"/>
              <w:ind w:left="0" w:firstLine="0"/>
            </w:pPr>
          </w:p>
        </w:tc>
        <w:tc>
          <w:tcPr>
            <w:tcW w:w="3541" w:type="dxa"/>
            <w:tcBorders>
              <w:top w:val="single" w:sz="8" w:space="0" w:color="000000"/>
              <w:left w:val="single" w:sz="8" w:space="0" w:color="000000"/>
              <w:bottom w:val="single" w:sz="8" w:space="0" w:color="000000"/>
              <w:right w:val="single" w:sz="8" w:space="0" w:color="000000"/>
            </w:tcBorders>
          </w:tcPr>
          <w:p w14:paraId="6042DCC1" w14:textId="77777777" w:rsidR="0088343A" w:rsidRDefault="00430CBD">
            <w:pPr>
              <w:spacing w:after="318" w:line="259" w:lineRule="auto"/>
              <w:ind w:left="86" w:firstLine="0"/>
            </w:pPr>
            <w:r>
              <w:t xml:space="preserve">  </w:t>
            </w:r>
          </w:p>
          <w:p w14:paraId="18F178DC" w14:textId="77777777" w:rsidR="00430CBD" w:rsidRDefault="00430CBD" w:rsidP="00430CBD">
            <w:pPr>
              <w:spacing w:after="333" w:line="259" w:lineRule="auto"/>
              <w:ind w:left="1119" w:firstLine="0"/>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381DE698" wp14:editId="6E241AC0">
                      <wp:simplePos x="0" y="0"/>
                      <wp:positionH relativeFrom="column">
                        <wp:posOffset>26670</wp:posOffset>
                      </wp:positionH>
                      <wp:positionV relativeFrom="paragraph">
                        <wp:posOffset>165005</wp:posOffset>
                      </wp:positionV>
                      <wp:extent cx="1316482" cy="12700"/>
                      <wp:effectExtent l="0" t="0" r="0" b="0"/>
                      <wp:wrapNone/>
                      <wp:docPr id="75003" name="Group 75003"/>
                      <wp:cNvGraphicFramePr/>
                      <a:graphic xmlns:a="http://schemas.openxmlformats.org/drawingml/2006/main">
                        <a:graphicData uri="http://schemas.microsoft.com/office/word/2010/wordprocessingGroup">
                          <wpg:wgp>
                            <wpg:cNvGrpSpPr/>
                            <wpg:grpSpPr>
                              <a:xfrm>
                                <a:off x="0" y="0"/>
                                <a:ext cx="1316482" cy="12700"/>
                                <a:chOff x="0" y="0"/>
                                <a:chExt cx="1316482" cy="12700"/>
                              </a:xfrm>
                            </wpg:grpSpPr>
                            <wps:wsp>
                              <wps:cNvPr id="1781" name="Shape 1781"/>
                              <wps:cNvSpPr/>
                              <wps:spPr>
                                <a:xfrm>
                                  <a:off x="0" y="0"/>
                                  <a:ext cx="1316482" cy="0"/>
                                </a:xfrm>
                                <a:custGeom>
                                  <a:avLst/>
                                  <a:gdLst/>
                                  <a:ahLst/>
                                  <a:cxnLst/>
                                  <a:rect l="0" t="0" r="0" b="0"/>
                                  <a:pathLst>
                                    <a:path w="1316482">
                                      <a:moveTo>
                                        <a:pt x="0" y="0"/>
                                      </a:moveTo>
                                      <a:lnTo>
                                        <a:pt x="1316482" y="0"/>
                                      </a:lnTo>
                                    </a:path>
                                  </a:pathLst>
                                </a:custGeom>
                                <a:ln w="12700" cap="flat">
                                  <a:miter lim="127000"/>
                                </a:ln>
                              </wps:spPr>
                              <wps:style>
                                <a:lnRef idx="1">
                                  <a:srgbClr val="1473E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003" style="width:103.66pt;height:1pt;position:absolute;z-index:-2147483527;mso-position-horizontal-relative:text;mso-position-horizontal:absolute;margin-left:2.10001pt;mso-position-vertical-relative:text;margin-top:12.9925pt;" coordsize="13164,127">
                      <v:shape id="Shape 1781" style="position:absolute;width:13164;height:0;left:0;top:0;" coordsize="1316482,0" path="m0,0l1316482,0">
                        <v:stroke weight="1pt" endcap="flat" joinstyle="miter" miterlimit="10" on="true" color="#1473e6"/>
                        <v:fill on="false" color="#000000" opacity="0"/>
                      </v:shape>
                    </v:group>
                  </w:pict>
                </mc:Fallback>
              </mc:AlternateContent>
            </w:r>
            <w:r w:rsidRPr="00430CBD">
              <w:rPr>
                <w:highlight w:val="yellow"/>
              </w:rPr>
              <w:t>(Redacted)</w:t>
            </w:r>
          </w:p>
          <w:p w14:paraId="450786F6" w14:textId="02B63F81" w:rsidR="0088343A" w:rsidRDefault="0088343A">
            <w:pPr>
              <w:spacing w:after="0" w:line="259" w:lineRule="auto"/>
              <w:ind w:left="22" w:firstLine="0"/>
            </w:pPr>
          </w:p>
        </w:tc>
      </w:tr>
      <w:tr w:rsidR="0088343A" w14:paraId="69DC5946" w14:textId="77777777">
        <w:trPr>
          <w:trHeight w:val="1121"/>
        </w:trPr>
        <w:tc>
          <w:tcPr>
            <w:tcW w:w="1800" w:type="dxa"/>
            <w:tcBorders>
              <w:top w:val="single" w:sz="8" w:space="0" w:color="000000"/>
              <w:left w:val="single" w:sz="8" w:space="0" w:color="000000"/>
              <w:bottom w:val="single" w:sz="8" w:space="0" w:color="000000"/>
              <w:right w:val="single" w:sz="8" w:space="0" w:color="000000"/>
            </w:tcBorders>
            <w:vAlign w:val="bottom"/>
          </w:tcPr>
          <w:p w14:paraId="1ADC2305" w14:textId="77777777" w:rsidR="0088343A" w:rsidRDefault="00430CBD">
            <w:pPr>
              <w:spacing w:after="0" w:line="259" w:lineRule="auto"/>
              <w:ind w:left="86" w:firstLine="0"/>
            </w:pPr>
            <w:r>
              <w:rPr>
                <w:b/>
              </w:rPr>
              <w:t>Date</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14:paraId="0A382533" w14:textId="77777777" w:rsidR="0088343A" w:rsidRDefault="00430CBD">
            <w:pPr>
              <w:spacing w:after="0" w:line="259" w:lineRule="auto"/>
              <w:ind w:left="86" w:firstLine="0"/>
            </w:pPr>
            <w:r>
              <w:t xml:space="preserve">5/12/2022 </w:t>
            </w:r>
          </w:p>
        </w:tc>
        <w:tc>
          <w:tcPr>
            <w:tcW w:w="3541" w:type="dxa"/>
            <w:tcBorders>
              <w:top w:val="single" w:sz="8" w:space="0" w:color="000000"/>
              <w:left w:val="single" w:sz="8" w:space="0" w:color="000000"/>
              <w:bottom w:val="single" w:sz="8" w:space="0" w:color="000000"/>
              <w:right w:val="single" w:sz="8" w:space="0" w:color="000000"/>
            </w:tcBorders>
            <w:vAlign w:val="bottom"/>
          </w:tcPr>
          <w:p w14:paraId="26F7D9B7" w14:textId="77777777" w:rsidR="0088343A" w:rsidRDefault="00430CBD">
            <w:pPr>
              <w:spacing w:after="0" w:line="259" w:lineRule="auto"/>
              <w:ind w:left="86" w:firstLine="0"/>
            </w:pPr>
            <w:r>
              <w:rPr>
                <w:rFonts w:ascii="Calibri" w:eastAsia="Calibri" w:hAnsi="Calibri" w:cs="Calibri"/>
                <w:sz w:val="25"/>
              </w:rPr>
              <w:t>12/05/2022</w:t>
            </w:r>
          </w:p>
          <w:p w14:paraId="0D680033" w14:textId="24AEF874" w:rsidR="0088343A" w:rsidRDefault="0088343A">
            <w:pPr>
              <w:spacing w:after="0" w:line="259" w:lineRule="auto"/>
              <w:ind w:left="86" w:firstLine="0"/>
            </w:pPr>
          </w:p>
        </w:tc>
      </w:tr>
    </w:tbl>
    <w:p w14:paraId="4559CDD6" w14:textId="77777777" w:rsidR="0088343A" w:rsidRDefault="00430CBD">
      <w:pPr>
        <w:tabs>
          <w:tab w:val="center" w:pos="1272"/>
          <w:tab w:val="center" w:pos="4937"/>
          <w:tab w:val="center" w:pos="10774"/>
        </w:tabs>
        <w:spacing w:after="0"/>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Buyer provided an Order Form for Services to the Supplier.  </w:t>
      </w:r>
      <w:r>
        <w:tab/>
        <w:t xml:space="preserve">  </w:t>
      </w:r>
      <w:r>
        <w:br w:type="page"/>
      </w:r>
    </w:p>
    <w:p w14:paraId="213A6ACD" w14:textId="77777777" w:rsidR="0088343A" w:rsidRDefault="00430CBD">
      <w:pPr>
        <w:pStyle w:val="Heading2"/>
        <w:spacing w:after="190"/>
        <w:ind w:left="2227" w:right="0"/>
      </w:pPr>
      <w:r>
        <w:lastRenderedPageBreak/>
        <w:t>Customer Benefits</w:t>
      </w:r>
      <w:r>
        <w:rPr>
          <w:vertAlign w:val="subscript"/>
        </w:rPr>
        <w:t xml:space="preserve"> </w:t>
      </w:r>
      <w:r>
        <w:t xml:space="preserve"> </w:t>
      </w:r>
    </w:p>
    <w:p w14:paraId="59200F11" w14:textId="77777777" w:rsidR="0088343A" w:rsidRDefault="00430CBD">
      <w:pPr>
        <w:spacing w:after="342" w:line="265" w:lineRule="auto"/>
        <w:ind w:left="10" w:right="631"/>
        <w:jc w:val="right"/>
      </w:pPr>
      <w:r>
        <w:t xml:space="preserve">For each Call-Off Contract please complete a customer benefits record, by following this link:  </w:t>
      </w:r>
    </w:p>
    <w:p w14:paraId="3DEEDBCA" w14:textId="77777777" w:rsidR="0088343A" w:rsidRDefault="00430CBD">
      <w:pPr>
        <w:tabs>
          <w:tab w:val="center" w:pos="3004"/>
          <w:tab w:val="center" w:pos="7765"/>
        </w:tabs>
        <w:spacing w:after="26" w:line="257" w:lineRule="auto"/>
        <w:ind w:left="0" w:firstLine="0"/>
      </w:pPr>
      <w:r>
        <w:rPr>
          <w:rFonts w:ascii="Calibri" w:eastAsia="Calibri" w:hAnsi="Calibri" w:cs="Calibri"/>
        </w:rPr>
        <w:t xml:space="preserve"> </w:t>
      </w:r>
      <w:r>
        <w:rPr>
          <w:rFonts w:ascii="Calibri" w:eastAsia="Calibri" w:hAnsi="Calibri" w:cs="Calibri"/>
        </w:rPr>
        <w:tab/>
      </w:r>
      <w:hyperlink r:id="rId43">
        <w:r>
          <w:t xml:space="preserve"> </w:t>
        </w:r>
      </w:hyperlink>
      <w:hyperlink r:id="rId44">
        <w:r>
          <w:rPr>
            <w:color w:val="1155CC"/>
            <w:u w:val="single" w:color="1155CC"/>
          </w:rPr>
          <w:t>G</w:t>
        </w:r>
      </w:hyperlink>
      <w:hyperlink r:id="rId45">
        <w:r>
          <w:rPr>
            <w:color w:val="1155CC"/>
            <w:u w:val="single" w:color="1155CC"/>
          </w:rPr>
          <w:t>-</w:t>
        </w:r>
      </w:hyperlink>
      <w:hyperlink r:id="rId46">
        <w:r>
          <w:rPr>
            <w:color w:val="1155CC"/>
            <w:u w:val="single" w:color="1155CC"/>
          </w:rPr>
          <w:t>Cloud 13 Customer Benefit Record</w:t>
        </w:r>
      </w:hyperlink>
      <w:hyperlink r:id="rId47">
        <w:r>
          <w:t xml:space="preserve"> </w:t>
        </w:r>
      </w:hyperlink>
      <w:r>
        <w:tab/>
        <w:t xml:space="preserve">  </w:t>
      </w:r>
      <w:r>
        <w:br w:type="page"/>
      </w:r>
    </w:p>
    <w:p w14:paraId="0F729B58" w14:textId="77777777" w:rsidR="0088343A" w:rsidRDefault="00430CBD">
      <w:pPr>
        <w:pStyle w:val="Heading1"/>
        <w:spacing w:after="270"/>
        <w:ind w:left="2227" w:right="0"/>
      </w:pPr>
      <w:bookmarkStart w:id="1" w:name="_Toc87582"/>
      <w:r>
        <w:lastRenderedPageBreak/>
        <w:t xml:space="preserve">Part B: Terms and conditions  </w:t>
      </w:r>
      <w:bookmarkEnd w:id="1"/>
    </w:p>
    <w:p w14:paraId="3ABE32F8" w14:textId="77777777" w:rsidR="0088343A" w:rsidRDefault="00430CBD">
      <w:pPr>
        <w:pStyle w:val="Heading3"/>
        <w:tabs>
          <w:tab w:val="center" w:pos="1236"/>
          <w:tab w:val="center" w:pos="4229"/>
        </w:tabs>
        <w:spacing w:after="7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Call-Off Contract Start date and length  </w:t>
      </w:r>
    </w:p>
    <w:p w14:paraId="2DB6302F" w14:textId="77777777" w:rsidR="0088343A" w:rsidRDefault="00430CBD">
      <w:pPr>
        <w:tabs>
          <w:tab w:val="center" w:pos="1272"/>
          <w:tab w:val="center" w:pos="6075"/>
        </w:tabs>
        <w:ind w:left="0" w:firstLine="0"/>
      </w:pPr>
      <w:r>
        <w:rPr>
          <w:rFonts w:ascii="Calibri" w:eastAsia="Calibri" w:hAnsi="Calibri" w:cs="Calibri"/>
        </w:rPr>
        <w:t xml:space="preserve"> </w:t>
      </w:r>
      <w:r>
        <w:rPr>
          <w:rFonts w:ascii="Calibri" w:eastAsia="Calibri" w:hAnsi="Calibri" w:cs="Calibri"/>
        </w:rPr>
        <w:tab/>
      </w:r>
      <w:proofErr w:type="gramStart"/>
      <w:r>
        <w:t xml:space="preserve">1.1  </w:t>
      </w:r>
      <w:r>
        <w:tab/>
      </w:r>
      <w:proofErr w:type="gramEnd"/>
      <w:r>
        <w:t xml:space="preserve">The Supplier must start providing the Services on the date specified in the Order Form.  </w:t>
      </w:r>
    </w:p>
    <w:p w14:paraId="4163379E" w14:textId="77777777" w:rsidR="0088343A" w:rsidRDefault="00430CBD">
      <w:pPr>
        <w:ind w:left="1838" w:right="8" w:hanging="720"/>
      </w:pPr>
      <w:proofErr w:type="gramStart"/>
      <w:r>
        <w:t xml:space="preserve">1.2  </w:t>
      </w:r>
      <w:r>
        <w:tab/>
      </w:r>
      <w:proofErr w:type="gramEnd"/>
      <w:r>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16597940" w14:textId="77777777" w:rsidR="0088343A" w:rsidRDefault="00430CBD">
      <w:pPr>
        <w:ind w:left="1838" w:right="8" w:hanging="720"/>
      </w:pPr>
      <w:proofErr w:type="gramStart"/>
      <w:r>
        <w:t xml:space="preserve">1.3  </w:t>
      </w:r>
      <w:r>
        <w:tab/>
      </w:r>
      <w:proofErr w:type="gramEnd"/>
      <w:r>
        <w:t xml:space="preserve">The Buyer can extend this Call-Off Contract, with written notice to the Supplier, by the period in the Order Form, provided that this is within the maximum permitted under the Framework Agreement of 1 period of up to 12 months.  </w:t>
      </w:r>
    </w:p>
    <w:p w14:paraId="018D3F5B" w14:textId="77777777" w:rsidR="0088343A" w:rsidRDefault="00430CBD">
      <w:pPr>
        <w:spacing w:after="1026"/>
        <w:ind w:left="1838" w:right="8" w:hanging="720"/>
      </w:pPr>
      <w:proofErr w:type="gramStart"/>
      <w:r>
        <w:t xml:space="preserve">1.4  </w:t>
      </w:r>
      <w:r>
        <w:tab/>
      </w:r>
      <w:proofErr w:type="gramEnd"/>
      <w:r>
        <w:t xml:space="preserve">The Parties must comply with the requirements under clauses 21.3 to 21.8 if the Buyer reserves the right in the Order Form to set the Term at more than 24 months.  </w:t>
      </w:r>
    </w:p>
    <w:p w14:paraId="22C434E4" w14:textId="77777777" w:rsidR="0088343A" w:rsidRDefault="00430CBD">
      <w:pPr>
        <w:pStyle w:val="Heading3"/>
        <w:tabs>
          <w:tab w:val="center" w:pos="1236"/>
          <w:tab w:val="center" w:pos="3214"/>
        </w:tabs>
        <w:spacing w:after="7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Incorporation of terms  </w:t>
      </w:r>
    </w:p>
    <w:p w14:paraId="5C2DD676" w14:textId="77777777" w:rsidR="0088343A" w:rsidRDefault="00430CBD">
      <w:pPr>
        <w:spacing w:after="243"/>
        <w:ind w:left="1838" w:right="8" w:hanging="720"/>
      </w:pPr>
      <w:proofErr w:type="gramStart"/>
      <w:r>
        <w:t xml:space="preserve">2.1  </w:t>
      </w:r>
      <w:r>
        <w:tab/>
      </w:r>
      <w:proofErr w:type="gramEnd"/>
      <w:r>
        <w:t xml:space="preserve">The following Framework Agreement clauses (including clauses and defined terms referenced by them) as modified under clause 2.2 are incorporated as separate Call-Off Contract obligations and apply between the Supplier and the Buyer:  </w:t>
      </w:r>
    </w:p>
    <w:p w14:paraId="658944B8" w14:textId="77777777" w:rsidR="0088343A" w:rsidRDefault="00430CBD">
      <w:pPr>
        <w:numPr>
          <w:ilvl w:val="0"/>
          <w:numId w:val="1"/>
        </w:numPr>
        <w:spacing w:after="35"/>
        <w:ind w:left="1891" w:right="8" w:hanging="398"/>
      </w:pPr>
      <w:r>
        <w:t xml:space="preserve">2.3 (Warranties and representations)  </w:t>
      </w:r>
    </w:p>
    <w:p w14:paraId="5E1E32E4" w14:textId="77777777" w:rsidR="0088343A" w:rsidRDefault="00430CBD">
      <w:pPr>
        <w:numPr>
          <w:ilvl w:val="0"/>
          <w:numId w:val="1"/>
        </w:numPr>
        <w:spacing w:after="40"/>
        <w:ind w:left="1891" w:right="8" w:hanging="398"/>
      </w:pPr>
      <w:r>
        <w:t xml:space="preserve">4.1 to 4.6 (Liability)  </w:t>
      </w:r>
    </w:p>
    <w:p w14:paraId="47932BD2" w14:textId="77777777" w:rsidR="0088343A" w:rsidRDefault="00430CBD">
      <w:pPr>
        <w:numPr>
          <w:ilvl w:val="0"/>
          <w:numId w:val="1"/>
        </w:numPr>
        <w:spacing w:after="35"/>
        <w:ind w:left="1891" w:right="8" w:hanging="398"/>
      </w:pPr>
      <w:r>
        <w:t xml:space="preserve">4.10 to 4.11 (IR35)  </w:t>
      </w:r>
    </w:p>
    <w:p w14:paraId="7404ECB4" w14:textId="77777777" w:rsidR="0088343A" w:rsidRDefault="00430CBD">
      <w:pPr>
        <w:numPr>
          <w:ilvl w:val="0"/>
          <w:numId w:val="1"/>
        </w:numPr>
        <w:spacing w:after="37"/>
        <w:ind w:left="1891" w:right="8" w:hanging="398"/>
      </w:pPr>
      <w:r>
        <w:t xml:space="preserve">10 (Force majeure)  </w:t>
      </w:r>
    </w:p>
    <w:p w14:paraId="7BF9B849" w14:textId="77777777" w:rsidR="0088343A" w:rsidRDefault="00430CBD">
      <w:pPr>
        <w:numPr>
          <w:ilvl w:val="0"/>
          <w:numId w:val="1"/>
        </w:numPr>
        <w:spacing w:after="39"/>
        <w:ind w:left="1891" w:right="8" w:hanging="398"/>
      </w:pPr>
      <w:r>
        <w:t xml:space="preserve">5.3 (Continuing rights)  </w:t>
      </w:r>
    </w:p>
    <w:p w14:paraId="361FD550" w14:textId="77777777" w:rsidR="0088343A" w:rsidRDefault="00430CBD">
      <w:pPr>
        <w:numPr>
          <w:ilvl w:val="0"/>
          <w:numId w:val="1"/>
        </w:numPr>
        <w:spacing w:after="42"/>
        <w:ind w:left="1891" w:right="8" w:hanging="398"/>
      </w:pPr>
      <w:r>
        <w:t xml:space="preserve">5.4 to 5.6 (Change of control)  </w:t>
      </w:r>
    </w:p>
    <w:p w14:paraId="7E471D39" w14:textId="77777777" w:rsidR="0088343A" w:rsidRDefault="00430CBD">
      <w:pPr>
        <w:numPr>
          <w:ilvl w:val="0"/>
          <w:numId w:val="1"/>
        </w:numPr>
        <w:spacing w:after="38"/>
        <w:ind w:left="1891" w:right="8" w:hanging="398"/>
      </w:pPr>
      <w:r>
        <w:t xml:space="preserve">5.7 (Fraud)  </w:t>
      </w:r>
    </w:p>
    <w:p w14:paraId="093918A2" w14:textId="77777777" w:rsidR="0088343A" w:rsidRDefault="00430CBD">
      <w:pPr>
        <w:numPr>
          <w:ilvl w:val="0"/>
          <w:numId w:val="1"/>
        </w:numPr>
        <w:spacing w:after="35"/>
        <w:ind w:left="1891" w:right="8" w:hanging="398"/>
      </w:pPr>
      <w:r>
        <w:t xml:space="preserve">5.8 (Notice of fraud)  </w:t>
      </w:r>
    </w:p>
    <w:p w14:paraId="6E72BB51" w14:textId="77777777" w:rsidR="0088343A" w:rsidRDefault="00430CBD">
      <w:pPr>
        <w:numPr>
          <w:ilvl w:val="0"/>
          <w:numId w:val="1"/>
        </w:numPr>
        <w:spacing w:after="38"/>
        <w:ind w:left="1891" w:right="8" w:hanging="398"/>
      </w:pPr>
      <w:r>
        <w:t xml:space="preserve">7 (Transparency and Audit)  </w:t>
      </w:r>
    </w:p>
    <w:p w14:paraId="428902AB" w14:textId="77777777" w:rsidR="0088343A" w:rsidRDefault="00430CBD">
      <w:pPr>
        <w:numPr>
          <w:ilvl w:val="0"/>
          <w:numId w:val="1"/>
        </w:numPr>
        <w:spacing w:after="38"/>
        <w:ind w:left="1891" w:right="8" w:hanging="398"/>
      </w:pPr>
      <w:r>
        <w:t xml:space="preserve">8.3 (Order of precedence)  </w:t>
      </w:r>
    </w:p>
    <w:p w14:paraId="1D3837DC" w14:textId="77777777" w:rsidR="0088343A" w:rsidRDefault="00430CBD">
      <w:pPr>
        <w:numPr>
          <w:ilvl w:val="0"/>
          <w:numId w:val="1"/>
        </w:numPr>
        <w:spacing w:after="38"/>
        <w:ind w:left="1891" w:right="8" w:hanging="398"/>
      </w:pPr>
      <w:r>
        <w:t xml:space="preserve">11 (Relationship)  </w:t>
      </w:r>
    </w:p>
    <w:p w14:paraId="10C3AF51" w14:textId="77777777" w:rsidR="0088343A" w:rsidRDefault="00430CBD">
      <w:pPr>
        <w:numPr>
          <w:ilvl w:val="0"/>
          <w:numId w:val="1"/>
        </w:numPr>
        <w:spacing w:after="37"/>
        <w:ind w:left="1891" w:right="8" w:hanging="398"/>
      </w:pPr>
      <w:r>
        <w:t xml:space="preserve">14 (Entire agreement)  </w:t>
      </w:r>
    </w:p>
    <w:p w14:paraId="3E297956" w14:textId="77777777" w:rsidR="0088343A" w:rsidRDefault="00430CBD">
      <w:pPr>
        <w:numPr>
          <w:ilvl w:val="0"/>
          <w:numId w:val="1"/>
        </w:numPr>
        <w:spacing w:after="37"/>
        <w:ind w:left="1891" w:right="8" w:hanging="398"/>
      </w:pPr>
      <w:r>
        <w:t xml:space="preserve">15 (Law and jurisdiction)  </w:t>
      </w:r>
    </w:p>
    <w:p w14:paraId="5820B9F3" w14:textId="77777777" w:rsidR="0088343A" w:rsidRDefault="00430CBD">
      <w:pPr>
        <w:numPr>
          <w:ilvl w:val="0"/>
          <w:numId w:val="1"/>
        </w:numPr>
        <w:spacing w:after="40"/>
        <w:ind w:left="1891" w:right="8" w:hanging="398"/>
      </w:pPr>
      <w:r>
        <w:t xml:space="preserve">16 (Legislative change)  </w:t>
      </w:r>
    </w:p>
    <w:p w14:paraId="7A8A73B8" w14:textId="77777777" w:rsidR="0088343A" w:rsidRDefault="00430CBD">
      <w:pPr>
        <w:numPr>
          <w:ilvl w:val="0"/>
          <w:numId w:val="1"/>
        </w:numPr>
        <w:spacing w:after="30"/>
        <w:ind w:left="1891" w:right="8" w:hanging="398"/>
      </w:pPr>
      <w:r>
        <w:t xml:space="preserve">17 (Bribery and corruption)  </w:t>
      </w:r>
    </w:p>
    <w:p w14:paraId="2C864EE2" w14:textId="77777777" w:rsidR="0088343A" w:rsidRDefault="00430CBD">
      <w:pPr>
        <w:numPr>
          <w:ilvl w:val="0"/>
          <w:numId w:val="1"/>
        </w:numPr>
        <w:spacing w:after="37"/>
        <w:ind w:left="1891" w:right="8" w:hanging="398"/>
      </w:pPr>
      <w:r>
        <w:t xml:space="preserve">18 (Freedom of Information Act)  </w:t>
      </w:r>
    </w:p>
    <w:p w14:paraId="378D0374" w14:textId="77777777" w:rsidR="0088343A" w:rsidRDefault="00430CBD">
      <w:pPr>
        <w:numPr>
          <w:ilvl w:val="0"/>
          <w:numId w:val="1"/>
        </w:numPr>
        <w:spacing w:after="37"/>
        <w:ind w:left="1891" w:right="8" w:hanging="398"/>
      </w:pPr>
      <w:r>
        <w:t xml:space="preserve">19 (Promoting tax compliance)  </w:t>
      </w:r>
    </w:p>
    <w:p w14:paraId="37CA3A54" w14:textId="77777777" w:rsidR="0088343A" w:rsidRDefault="00430CBD">
      <w:pPr>
        <w:numPr>
          <w:ilvl w:val="0"/>
          <w:numId w:val="1"/>
        </w:numPr>
        <w:spacing w:after="39"/>
        <w:ind w:left="1891" w:right="8" w:hanging="398"/>
      </w:pPr>
      <w:r>
        <w:t xml:space="preserve">20 (Official Secrets Act)  </w:t>
      </w:r>
    </w:p>
    <w:p w14:paraId="642C8367" w14:textId="77777777" w:rsidR="0088343A" w:rsidRDefault="00430CBD">
      <w:pPr>
        <w:numPr>
          <w:ilvl w:val="0"/>
          <w:numId w:val="1"/>
        </w:numPr>
        <w:ind w:left="1891" w:right="8" w:hanging="398"/>
      </w:pPr>
      <w:r>
        <w:t xml:space="preserve">21 (Transfer and subcontracting)  </w:t>
      </w:r>
    </w:p>
    <w:p w14:paraId="1AB9ECEC" w14:textId="77777777" w:rsidR="0088343A" w:rsidRDefault="00430CBD">
      <w:pPr>
        <w:numPr>
          <w:ilvl w:val="0"/>
          <w:numId w:val="1"/>
        </w:numPr>
        <w:spacing w:after="39"/>
        <w:ind w:left="1891" w:right="8" w:hanging="398"/>
      </w:pPr>
      <w:r>
        <w:lastRenderedPageBreak/>
        <w:t xml:space="preserve">23 (Complaints handling and resolution)  </w:t>
      </w:r>
    </w:p>
    <w:p w14:paraId="69C2DFCA" w14:textId="77777777" w:rsidR="0088343A" w:rsidRDefault="00430CBD">
      <w:pPr>
        <w:numPr>
          <w:ilvl w:val="0"/>
          <w:numId w:val="1"/>
        </w:numPr>
        <w:ind w:left="1891" w:right="8" w:hanging="398"/>
      </w:pPr>
      <w:r>
        <w:t xml:space="preserve">24 (Conflicts of interest and ethical walls)  </w:t>
      </w:r>
    </w:p>
    <w:p w14:paraId="74104237" w14:textId="77777777" w:rsidR="0088343A" w:rsidRDefault="00430CBD">
      <w:pPr>
        <w:numPr>
          <w:ilvl w:val="0"/>
          <w:numId w:val="1"/>
        </w:numPr>
        <w:ind w:left="1891" w:right="8" w:hanging="398"/>
      </w:pPr>
      <w:r>
        <w:t xml:space="preserve">25 (Publicity and branding)  </w:t>
      </w:r>
    </w:p>
    <w:p w14:paraId="2EC91F28" w14:textId="77777777" w:rsidR="0088343A" w:rsidRDefault="00430CBD">
      <w:pPr>
        <w:numPr>
          <w:ilvl w:val="0"/>
          <w:numId w:val="1"/>
        </w:numPr>
        <w:spacing w:after="40"/>
        <w:ind w:left="1891" w:right="8" w:hanging="398"/>
      </w:pPr>
      <w:r>
        <w:t xml:space="preserve">26 (Equality and diversity)  </w:t>
      </w:r>
    </w:p>
    <w:p w14:paraId="74BD2003" w14:textId="77777777" w:rsidR="0088343A" w:rsidRDefault="00430CBD">
      <w:pPr>
        <w:numPr>
          <w:ilvl w:val="0"/>
          <w:numId w:val="1"/>
        </w:numPr>
        <w:spacing w:after="36"/>
        <w:ind w:left="1891" w:right="8" w:hanging="398"/>
      </w:pPr>
      <w:r>
        <w:t xml:space="preserve">28 (Data protection)  </w:t>
      </w:r>
    </w:p>
    <w:p w14:paraId="1682152B" w14:textId="77777777" w:rsidR="0088343A" w:rsidRDefault="00430CBD">
      <w:pPr>
        <w:numPr>
          <w:ilvl w:val="0"/>
          <w:numId w:val="1"/>
        </w:numPr>
        <w:spacing w:after="36"/>
        <w:ind w:left="1891" w:right="8" w:hanging="398"/>
      </w:pPr>
      <w:r>
        <w:t xml:space="preserve">31 (Severability)  </w:t>
      </w:r>
    </w:p>
    <w:p w14:paraId="1772D2B0" w14:textId="77777777" w:rsidR="0088343A" w:rsidRDefault="00430CBD">
      <w:pPr>
        <w:numPr>
          <w:ilvl w:val="0"/>
          <w:numId w:val="1"/>
        </w:numPr>
        <w:spacing w:after="35"/>
        <w:ind w:left="1891" w:right="8" w:hanging="398"/>
      </w:pPr>
      <w:r>
        <w:t xml:space="preserve">32 and 33 (Managing disputes and Mediation)  </w:t>
      </w:r>
    </w:p>
    <w:p w14:paraId="2B096907" w14:textId="77777777" w:rsidR="0088343A" w:rsidRDefault="00430CBD">
      <w:pPr>
        <w:numPr>
          <w:ilvl w:val="0"/>
          <w:numId w:val="1"/>
        </w:numPr>
        <w:spacing w:after="37"/>
        <w:ind w:left="1891" w:right="8" w:hanging="398"/>
      </w:pPr>
      <w:r>
        <w:t xml:space="preserve">34 (Confidentiality)  </w:t>
      </w:r>
    </w:p>
    <w:p w14:paraId="230F0923" w14:textId="77777777" w:rsidR="0088343A" w:rsidRDefault="00430CBD">
      <w:pPr>
        <w:numPr>
          <w:ilvl w:val="0"/>
          <w:numId w:val="1"/>
        </w:numPr>
        <w:spacing w:after="39"/>
        <w:ind w:left="1891" w:right="8" w:hanging="398"/>
      </w:pPr>
      <w:r>
        <w:t xml:space="preserve">35 (Waiver and cumulative remedies)  </w:t>
      </w:r>
    </w:p>
    <w:p w14:paraId="12DE4428" w14:textId="77777777" w:rsidR="0088343A" w:rsidRDefault="00430CBD">
      <w:pPr>
        <w:numPr>
          <w:ilvl w:val="0"/>
          <w:numId w:val="1"/>
        </w:numPr>
        <w:spacing w:after="34"/>
        <w:ind w:left="1891" w:right="8" w:hanging="398"/>
      </w:pPr>
      <w:r>
        <w:t xml:space="preserve">36 (Corporate Social Responsibility)  </w:t>
      </w:r>
    </w:p>
    <w:p w14:paraId="73E96E19" w14:textId="77777777" w:rsidR="0088343A" w:rsidRDefault="00430CBD">
      <w:pPr>
        <w:numPr>
          <w:ilvl w:val="0"/>
          <w:numId w:val="1"/>
        </w:numPr>
        <w:ind w:left="1891" w:right="8" w:hanging="398"/>
      </w:pPr>
      <w:r>
        <w:t xml:space="preserve">paragraphs 1 to 10 of the Framework Agreement Schedule 3  </w:t>
      </w:r>
    </w:p>
    <w:p w14:paraId="5D319E6E" w14:textId="77777777" w:rsidR="0088343A" w:rsidRDefault="00430CBD">
      <w:pPr>
        <w:tabs>
          <w:tab w:val="center" w:pos="1272"/>
          <w:tab w:val="center" w:pos="5682"/>
        </w:tabs>
        <w:spacing w:after="339"/>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Framework Agreement provisions in clause 2.1 will be modified as follows:  </w:t>
      </w:r>
    </w:p>
    <w:p w14:paraId="5397CAC9" w14:textId="77777777" w:rsidR="0088343A" w:rsidRDefault="00430CBD">
      <w:pPr>
        <w:numPr>
          <w:ilvl w:val="2"/>
          <w:numId w:val="2"/>
        </w:numPr>
        <w:spacing w:after="67"/>
        <w:ind w:right="8" w:hanging="720"/>
      </w:pPr>
      <w:r>
        <w:t xml:space="preserve">a reference to the ‘Framework Agreement’ will be a reference to the ‘Call-Off Contract’  </w:t>
      </w:r>
    </w:p>
    <w:p w14:paraId="014B5F49" w14:textId="77777777" w:rsidR="0088343A" w:rsidRDefault="00430CBD">
      <w:pPr>
        <w:numPr>
          <w:ilvl w:val="2"/>
          <w:numId w:val="2"/>
        </w:numPr>
        <w:spacing w:after="89"/>
        <w:ind w:right="8" w:hanging="720"/>
      </w:pPr>
      <w:r>
        <w:t xml:space="preserve">a reference to ‘CCS’ or to ‘CCS and/or the Buyer’ will be a reference to ‘the Buyer’  </w:t>
      </w:r>
    </w:p>
    <w:p w14:paraId="439313F7" w14:textId="77777777" w:rsidR="0088343A" w:rsidRDefault="00430CBD">
      <w:pPr>
        <w:numPr>
          <w:ilvl w:val="2"/>
          <w:numId w:val="2"/>
        </w:numPr>
        <w:ind w:right="8" w:hanging="720"/>
      </w:pPr>
      <w:r>
        <w:t xml:space="preserve">a reference to the ‘Parties’ and a ‘Party’ will be a reference to the Buyer and Supplier as Parties under this Call-Off Contract  </w:t>
      </w:r>
    </w:p>
    <w:p w14:paraId="7C71B728" w14:textId="77777777" w:rsidR="0088343A" w:rsidRDefault="00430CBD">
      <w:pPr>
        <w:numPr>
          <w:ilvl w:val="1"/>
          <w:numId w:val="3"/>
        </w:numPr>
        <w:ind w:right="8"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318C6953" w14:textId="77777777" w:rsidR="0088343A" w:rsidRDefault="00430CBD">
      <w:pPr>
        <w:numPr>
          <w:ilvl w:val="1"/>
          <w:numId w:val="3"/>
        </w:numPr>
        <w:ind w:right="8" w:hanging="720"/>
      </w:pPr>
      <w:r>
        <w:t xml:space="preserve">The Framework Agreement incorporated clauses will be referred to as incorporated Framework clause ‘XX’, where ‘XX’ is the Framework Agreement clause number.  </w:t>
      </w:r>
    </w:p>
    <w:p w14:paraId="72B16F4A" w14:textId="77777777" w:rsidR="0088343A" w:rsidRDefault="00430CBD">
      <w:pPr>
        <w:numPr>
          <w:ilvl w:val="1"/>
          <w:numId w:val="3"/>
        </w:numPr>
        <w:spacing w:after="785"/>
        <w:ind w:right="8" w:hanging="720"/>
      </w:pPr>
      <w:r>
        <w:t xml:space="preserve">When an Order Form is signed, the terms and conditions agreed in it will be incorporated into this Call-Off Contract.  </w:t>
      </w:r>
    </w:p>
    <w:p w14:paraId="1C07576E" w14:textId="77777777" w:rsidR="0088343A" w:rsidRDefault="00430CBD">
      <w:pPr>
        <w:pStyle w:val="Heading3"/>
        <w:tabs>
          <w:tab w:val="center" w:pos="1236"/>
          <w:tab w:val="center" w:pos="2992"/>
        </w:tabs>
        <w:spacing w:after="215"/>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Supply of services  </w:t>
      </w:r>
    </w:p>
    <w:p w14:paraId="60B1E004" w14:textId="77777777" w:rsidR="0088343A" w:rsidRDefault="00430CBD">
      <w:pPr>
        <w:spacing w:after="270"/>
        <w:ind w:left="1838" w:right="8" w:hanging="720"/>
      </w:pPr>
      <w:proofErr w:type="gramStart"/>
      <w:r>
        <w:t xml:space="preserve">3.1  </w:t>
      </w:r>
      <w:r>
        <w:tab/>
      </w:r>
      <w:proofErr w:type="gramEnd"/>
      <w:r>
        <w:t xml:space="preserve">The Supplier agrees to supply the G-Cloud Services and any Additional Services under the terms of the Call-Off Contract and the Supplier’s Application.  </w:t>
      </w:r>
    </w:p>
    <w:p w14:paraId="22EBD71E" w14:textId="77777777" w:rsidR="0088343A" w:rsidRDefault="00430CBD">
      <w:pPr>
        <w:spacing w:after="733"/>
        <w:ind w:left="1838" w:right="8" w:hanging="720"/>
      </w:pPr>
      <w:proofErr w:type="gramStart"/>
      <w:r>
        <w:t xml:space="preserve">3.2  </w:t>
      </w:r>
      <w:r>
        <w:tab/>
      </w:r>
      <w:proofErr w:type="gramEnd"/>
      <w:r>
        <w:t xml:space="preserve">The Supplier undertakes that each G-Cloud Service will meet the Buyer’s acceptance criteria, as defined in the Order Form.  </w:t>
      </w:r>
    </w:p>
    <w:p w14:paraId="4CA84F52" w14:textId="77777777" w:rsidR="0088343A" w:rsidRDefault="00430CBD">
      <w:pPr>
        <w:spacing w:after="0" w:line="259" w:lineRule="auto"/>
        <w:ind w:left="1479" w:firstLine="0"/>
      </w:pPr>
      <w:r>
        <w:lastRenderedPageBreak/>
        <w:t xml:space="preserve"> </w:t>
      </w:r>
    </w:p>
    <w:p w14:paraId="6FF7EA2F" w14:textId="77777777" w:rsidR="0088343A" w:rsidRDefault="00430CBD">
      <w:pPr>
        <w:pStyle w:val="Heading3"/>
        <w:tabs>
          <w:tab w:val="center" w:pos="1236"/>
          <w:tab w:val="center" w:pos="2671"/>
        </w:tabs>
        <w:spacing w:after="21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4.  </w:t>
      </w:r>
      <w:r>
        <w:tab/>
        <w:t xml:space="preserve">Supplier staff  </w:t>
      </w:r>
    </w:p>
    <w:p w14:paraId="14DFEE69" w14:textId="77777777" w:rsidR="0088343A" w:rsidRDefault="00430CBD">
      <w:pPr>
        <w:tabs>
          <w:tab w:val="center" w:pos="1272"/>
          <w:tab w:val="center" w:pos="3031"/>
        </w:tabs>
        <w:spacing w:after="274"/>
        <w:ind w:left="0" w:firstLine="0"/>
      </w:pPr>
      <w:r>
        <w:rPr>
          <w:rFonts w:ascii="Calibri" w:eastAsia="Calibri" w:hAnsi="Calibri" w:cs="Calibri"/>
        </w:rPr>
        <w:t xml:space="preserve"> </w:t>
      </w:r>
      <w:r>
        <w:rPr>
          <w:rFonts w:ascii="Calibri" w:eastAsia="Calibri" w:hAnsi="Calibri" w:cs="Calibri"/>
        </w:rPr>
        <w:tab/>
      </w:r>
      <w:proofErr w:type="gramStart"/>
      <w:r>
        <w:t xml:space="preserve">4.1  </w:t>
      </w:r>
      <w:r>
        <w:tab/>
      </w:r>
      <w:proofErr w:type="gramEnd"/>
      <w:r>
        <w:t xml:space="preserve">The Supplier Staff must:  </w:t>
      </w:r>
    </w:p>
    <w:p w14:paraId="6DC9E3D2" w14:textId="77777777" w:rsidR="0088343A" w:rsidRDefault="00430CBD">
      <w:pPr>
        <w:tabs>
          <w:tab w:val="center" w:pos="1133"/>
          <w:tab w:val="center" w:pos="578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4.1.1 be appropriately experienced, </w:t>
      </w:r>
      <w:proofErr w:type="gramStart"/>
      <w:r>
        <w:t>qualified</w:t>
      </w:r>
      <w:proofErr w:type="gramEnd"/>
      <w:r>
        <w:t xml:space="preserve"> and trained to supply the Services  </w:t>
      </w:r>
    </w:p>
    <w:p w14:paraId="7535D989" w14:textId="77777777" w:rsidR="0088343A" w:rsidRDefault="00430CBD">
      <w:pPr>
        <w:tabs>
          <w:tab w:val="center" w:pos="1133"/>
          <w:tab w:val="center" w:pos="572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4.1.2 apply all due skill, </w:t>
      </w:r>
      <w:proofErr w:type="gramStart"/>
      <w:r>
        <w:t>care</w:t>
      </w:r>
      <w:proofErr w:type="gramEnd"/>
      <w:r>
        <w:t xml:space="preserve"> and diligence in faithfully performing those duties  </w:t>
      </w:r>
    </w:p>
    <w:p w14:paraId="2DE74C7D" w14:textId="77777777" w:rsidR="0088343A" w:rsidRDefault="00430CBD">
      <w:pPr>
        <w:ind w:left="1838" w:right="8"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1D6E2AA8" w14:textId="77777777" w:rsidR="0088343A" w:rsidRDefault="00430CBD">
      <w:pPr>
        <w:tabs>
          <w:tab w:val="center" w:pos="1133"/>
          <w:tab w:val="center" w:pos="5923"/>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2667414E" w14:textId="77777777" w:rsidR="0088343A" w:rsidRDefault="00430CBD">
      <w:pPr>
        <w:tabs>
          <w:tab w:val="center" w:pos="1133"/>
          <w:tab w:val="center" w:pos="5701"/>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624111BE" w14:textId="77777777" w:rsidR="0088343A" w:rsidRDefault="00430CBD">
      <w:pPr>
        <w:ind w:left="1838" w:right="8" w:hanging="720"/>
      </w:pPr>
      <w:proofErr w:type="gramStart"/>
      <w:r>
        <w:t xml:space="preserve">4.2  </w:t>
      </w:r>
      <w:r>
        <w:tab/>
      </w:r>
      <w:proofErr w:type="gramEnd"/>
      <w:r>
        <w:t xml:space="preserve">The Supplier must retain overall control of the Supplier Staff so that they are not considered to be employees, workers, agents or contractors of the Buyer.  </w:t>
      </w:r>
    </w:p>
    <w:p w14:paraId="7552A001" w14:textId="77777777" w:rsidR="0088343A" w:rsidRDefault="00430CBD">
      <w:pPr>
        <w:ind w:left="1838" w:right="8" w:hanging="720"/>
      </w:pPr>
      <w:proofErr w:type="gramStart"/>
      <w:r>
        <w:t xml:space="preserve">4.3  </w:t>
      </w:r>
      <w:r>
        <w:tab/>
      </w:r>
      <w:proofErr w:type="gramEnd"/>
      <w:r>
        <w:t xml:space="preserve">The Supplier may substitute any Supplier Staff as long as they have the equivalent experience and qualifications to the substituted staff member.  </w:t>
      </w:r>
    </w:p>
    <w:p w14:paraId="7DD13B79" w14:textId="77777777" w:rsidR="0088343A" w:rsidRDefault="00430CBD">
      <w:pPr>
        <w:spacing w:after="282" w:line="322" w:lineRule="auto"/>
        <w:ind w:left="646" w:right="184"/>
        <w:jc w:val="center"/>
      </w:pPr>
      <w:proofErr w:type="gramStart"/>
      <w:r>
        <w:t xml:space="preserve">4.4  </w:t>
      </w:r>
      <w:r>
        <w:tab/>
      </w:r>
      <w:proofErr w:type="gramEnd"/>
      <w:r>
        <w:t xml:space="preserve">The Buyer may conduct IR35 Assessments using the ESI tool to assess whether the Supplier’s engagement under the Call-Off Contract is Inside or Outside IR35.  </w:t>
      </w:r>
    </w:p>
    <w:p w14:paraId="5EE38D90" w14:textId="77777777" w:rsidR="0088343A" w:rsidRDefault="00430CBD">
      <w:pPr>
        <w:ind w:left="1838" w:right="8" w:hanging="720"/>
      </w:pPr>
      <w:proofErr w:type="gramStart"/>
      <w:r>
        <w:t xml:space="preserve">4.5  </w:t>
      </w:r>
      <w:r>
        <w:tab/>
      </w:r>
      <w:proofErr w:type="gramEnd"/>
      <w:r>
        <w:t xml:space="preserve">The Buyer may End this Call-Off Contract for Material Breach as per clause 18.5 hereunder if the Supplier is delivering the Services Inside IR35.  </w:t>
      </w:r>
    </w:p>
    <w:p w14:paraId="5ABAA9D9" w14:textId="77777777" w:rsidR="0088343A" w:rsidRDefault="00430CBD">
      <w:pPr>
        <w:tabs>
          <w:tab w:val="center" w:pos="1272"/>
          <w:tab w:val="center" w:pos="6204"/>
        </w:tabs>
        <w:spacing w:after="7"/>
        <w:ind w:left="0" w:firstLine="0"/>
      </w:pPr>
      <w:r>
        <w:rPr>
          <w:rFonts w:ascii="Calibri" w:eastAsia="Calibri" w:hAnsi="Calibri" w:cs="Calibri"/>
        </w:rPr>
        <w:tab/>
      </w:r>
      <w:proofErr w:type="gramStart"/>
      <w:r>
        <w:t xml:space="preserve">4.6  </w:t>
      </w:r>
      <w:r>
        <w:tab/>
      </w:r>
      <w:proofErr w:type="gramEnd"/>
      <w:r>
        <w:t xml:space="preserve">The Buyer may need the Supplier to complete an Indicative Test using the ESI tool before </w:t>
      </w:r>
    </w:p>
    <w:p w14:paraId="4612D02F" w14:textId="77777777" w:rsidR="0088343A" w:rsidRDefault="00430CBD">
      <w:pPr>
        <w:ind w:left="1849" w:right="8"/>
      </w:pPr>
      <w:r>
        <w:t xml:space="preserve">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5AC9798F" w14:textId="77777777" w:rsidR="0088343A" w:rsidRDefault="00430CBD">
      <w:pPr>
        <w:ind w:left="1838" w:right="8" w:hanging="720"/>
      </w:pPr>
      <w:proofErr w:type="gramStart"/>
      <w:r>
        <w:t xml:space="preserve">4.7  </w:t>
      </w:r>
      <w:r>
        <w:tab/>
      </w:r>
      <w:proofErr w:type="gramEnd"/>
      <w:r>
        <w:t xml:space="preserve">If the Indicative Test indicates the delivery of the Services could potentially be Inside IR35, the Supplier must provide the Buyer with all relevant information needed to enable the Buyer to conduct its own IR35 Assessment.  </w:t>
      </w:r>
    </w:p>
    <w:p w14:paraId="7E493EA8" w14:textId="77777777" w:rsidR="0088343A" w:rsidRDefault="00430CBD">
      <w:pPr>
        <w:spacing w:after="1030"/>
        <w:ind w:left="1838" w:right="8" w:hanging="720"/>
      </w:pPr>
      <w:proofErr w:type="gramStart"/>
      <w:r>
        <w:t xml:space="preserve">4.8  </w:t>
      </w:r>
      <w:r>
        <w:tab/>
      </w:r>
      <w:proofErr w:type="gramEnd"/>
      <w:r>
        <w:t xml:space="preserve">If it is determined by the Buyer that the Supplier is Outside IR35, the Buyer will provide the ESI reference number and a copy of the PDF to the Supplier.  </w:t>
      </w:r>
    </w:p>
    <w:p w14:paraId="5AF5BFD2" w14:textId="77777777" w:rsidR="0088343A" w:rsidRDefault="00430CBD">
      <w:pPr>
        <w:pStyle w:val="Heading3"/>
        <w:tabs>
          <w:tab w:val="center" w:pos="1236"/>
          <w:tab w:val="center" w:pos="2705"/>
        </w:tabs>
        <w:spacing w:after="211"/>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5.  </w:t>
      </w:r>
      <w:r>
        <w:tab/>
        <w:t xml:space="preserve">Due diligence  </w:t>
      </w:r>
    </w:p>
    <w:p w14:paraId="20CCC0D2" w14:textId="77777777" w:rsidR="0088343A" w:rsidRDefault="00430CBD">
      <w:pPr>
        <w:tabs>
          <w:tab w:val="center" w:pos="1272"/>
          <w:tab w:val="center" w:pos="5119"/>
        </w:tabs>
        <w:ind w:left="0" w:firstLine="0"/>
      </w:pPr>
      <w:r>
        <w:rPr>
          <w:rFonts w:ascii="Calibri" w:eastAsia="Calibri" w:hAnsi="Calibri" w:cs="Calibri"/>
        </w:rPr>
        <w:t xml:space="preserve"> </w:t>
      </w:r>
      <w:r>
        <w:rPr>
          <w:rFonts w:ascii="Calibri" w:eastAsia="Calibri" w:hAnsi="Calibri" w:cs="Calibri"/>
        </w:rPr>
        <w:tab/>
      </w:r>
      <w:proofErr w:type="gramStart"/>
      <w:r>
        <w:t xml:space="preserve">5.1  </w:t>
      </w:r>
      <w:r>
        <w:tab/>
      </w:r>
      <w:proofErr w:type="gramEnd"/>
      <w:r>
        <w:t xml:space="preserve">Both Parties agree that when entering into a Call-Off Contract they:  </w:t>
      </w:r>
    </w:p>
    <w:p w14:paraId="6A0DF07C" w14:textId="77777777" w:rsidR="0088343A" w:rsidRDefault="00430CBD">
      <w:pPr>
        <w:spacing w:after="119"/>
        <w:ind w:left="2573" w:right="8" w:hanging="720"/>
      </w:pPr>
      <w:r>
        <w:t xml:space="preserve">5.1.1 have made their own enquiries and are satisfied by the accuracy of any information supplied by the other Party  </w:t>
      </w:r>
    </w:p>
    <w:p w14:paraId="33CFA7BA" w14:textId="77777777" w:rsidR="0088343A" w:rsidRDefault="00430CBD">
      <w:pPr>
        <w:spacing w:after="122"/>
        <w:ind w:left="2573" w:right="8" w:hanging="720"/>
      </w:pPr>
      <w:r>
        <w:t xml:space="preserve">5.1.2 are confident that they can fulfil their obligations according to the Call-Off Contract terms  </w:t>
      </w:r>
    </w:p>
    <w:p w14:paraId="40626CE0" w14:textId="77777777" w:rsidR="0088343A" w:rsidRDefault="00430CBD">
      <w:pPr>
        <w:tabs>
          <w:tab w:val="center" w:pos="1133"/>
          <w:tab w:val="center" w:pos="5860"/>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1AF7B335" w14:textId="77777777" w:rsidR="0088343A" w:rsidRDefault="00430CBD">
      <w:pPr>
        <w:tabs>
          <w:tab w:val="center" w:pos="1133"/>
          <w:tab w:val="center" w:pos="5912"/>
        </w:tabs>
        <w:spacing w:after="40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5.1.4 have </w:t>
      </w:r>
      <w:proofErr w:type="gramStart"/>
      <w:r>
        <w:t>entered into</w:t>
      </w:r>
      <w:proofErr w:type="gramEnd"/>
      <w:r>
        <w:t xml:space="preserve"> the Call-Off Contract relying on their      own due diligence  </w:t>
      </w:r>
    </w:p>
    <w:p w14:paraId="2BA2A5F6" w14:textId="77777777" w:rsidR="0088343A" w:rsidRDefault="00430CBD">
      <w:pPr>
        <w:pStyle w:val="Heading3"/>
        <w:tabs>
          <w:tab w:val="center" w:pos="1236"/>
          <w:tab w:val="center" w:pos="4429"/>
        </w:tabs>
        <w:spacing w:after="76"/>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Business continuity and disaster recovery  </w:t>
      </w:r>
    </w:p>
    <w:p w14:paraId="19C5A091" w14:textId="77777777" w:rsidR="0088343A" w:rsidRDefault="00430CBD">
      <w:pPr>
        <w:spacing w:after="377"/>
        <w:ind w:left="1838" w:right="8" w:hanging="720"/>
      </w:pPr>
      <w:proofErr w:type="gramStart"/>
      <w:r>
        <w:t xml:space="preserve">6.1  </w:t>
      </w:r>
      <w:r>
        <w:tab/>
      </w:r>
      <w:proofErr w:type="gramEnd"/>
      <w:r>
        <w:t xml:space="preserve">The Supplier will have a clear business continuity and disaster recovery plan in their Service Descriptions.  </w:t>
      </w:r>
    </w:p>
    <w:p w14:paraId="4DAD981E" w14:textId="77777777" w:rsidR="0088343A" w:rsidRDefault="00430CBD">
      <w:pPr>
        <w:ind w:left="1838" w:right="8" w:hanging="720"/>
      </w:pPr>
      <w:proofErr w:type="gramStart"/>
      <w:r>
        <w:t xml:space="preserve">6.2  </w:t>
      </w:r>
      <w:r>
        <w:tab/>
      </w:r>
      <w:proofErr w:type="gramEnd"/>
      <w:r>
        <w:t xml:space="preserve">The Supplier’s business continuity and disaster recovery services are part of the Services and will be performed by the Supplier when required.  </w:t>
      </w:r>
    </w:p>
    <w:p w14:paraId="17B18EA4" w14:textId="77777777" w:rsidR="0088343A" w:rsidRDefault="00430CBD">
      <w:pPr>
        <w:tabs>
          <w:tab w:val="center" w:pos="1272"/>
          <w:tab w:val="center" w:pos="6046"/>
        </w:tabs>
        <w:spacing w:after="4"/>
        <w:ind w:left="0" w:firstLine="0"/>
      </w:pPr>
      <w:r>
        <w:rPr>
          <w:rFonts w:ascii="Calibri" w:eastAsia="Calibri" w:hAnsi="Calibri" w:cs="Calibri"/>
        </w:rPr>
        <w:tab/>
      </w:r>
      <w:proofErr w:type="gramStart"/>
      <w:r>
        <w:t xml:space="preserve">6.3  </w:t>
      </w:r>
      <w:r>
        <w:tab/>
      </w:r>
      <w:proofErr w:type="gramEnd"/>
      <w:r>
        <w:t xml:space="preserve">If requested by the Buyer prior to entering into this Call-Off Contract, the Supplier must </w:t>
      </w:r>
    </w:p>
    <w:p w14:paraId="11B9F7F5" w14:textId="77777777" w:rsidR="0088343A" w:rsidRDefault="00430CBD">
      <w:pPr>
        <w:spacing w:after="790"/>
        <w:ind w:left="1849" w:right="8"/>
      </w:pPr>
      <w:r>
        <w:t xml:space="preserve">ensure that its business continuity and disaster recovery plan is consistent with the Buyer’s own plans.  </w:t>
      </w:r>
    </w:p>
    <w:p w14:paraId="266A2555" w14:textId="77777777" w:rsidR="0088343A" w:rsidRDefault="00430CBD">
      <w:pPr>
        <w:pStyle w:val="Heading3"/>
        <w:tabs>
          <w:tab w:val="center" w:pos="1236"/>
          <w:tab w:val="center" w:pos="4624"/>
        </w:tabs>
        <w:spacing w:after="147"/>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Payment, VAT and Call-Off Contract charges  </w:t>
      </w:r>
    </w:p>
    <w:p w14:paraId="5126F19D" w14:textId="77777777" w:rsidR="0088343A" w:rsidRDefault="00430CBD">
      <w:pPr>
        <w:spacing w:after="121"/>
        <w:ind w:left="1838" w:right="8" w:hanging="720"/>
      </w:pPr>
      <w:proofErr w:type="gramStart"/>
      <w:r>
        <w:t xml:space="preserve">7.1  </w:t>
      </w:r>
      <w:r>
        <w:tab/>
      </w:r>
      <w:proofErr w:type="gramEnd"/>
      <w:r>
        <w:t xml:space="preserve">The Buyer must pay the Charges following clauses 7.2 to 7.11 for the Supplier’s delivery of the Services.  </w:t>
      </w:r>
    </w:p>
    <w:p w14:paraId="5E0FF5AA" w14:textId="77777777" w:rsidR="0088343A" w:rsidRDefault="00430CBD">
      <w:pPr>
        <w:spacing w:after="121"/>
        <w:ind w:left="1838" w:right="8" w:hanging="720"/>
      </w:pPr>
      <w:proofErr w:type="gramStart"/>
      <w:r>
        <w:t xml:space="preserve">7.2  </w:t>
      </w:r>
      <w:r>
        <w:tab/>
      </w:r>
      <w:proofErr w:type="gramEnd"/>
      <w:r>
        <w:t xml:space="preserve">The Buyer will pay the Supplier within the number of days specified in the Order Form on receipt of a valid invoice.  </w:t>
      </w:r>
    </w:p>
    <w:p w14:paraId="25506E99" w14:textId="77777777" w:rsidR="0088343A" w:rsidRDefault="00430CBD">
      <w:pPr>
        <w:tabs>
          <w:tab w:val="center" w:pos="1272"/>
          <w:tab w:val="center" w:pos="6075"/>
        </w:tabs>
        <w:spacing w:after="2"/>
        <w:ind w:left="0" w:firstLine="0"/>
      </w:pPr>
      <w:r>
        <w:rPr>
          <w:rFonts w:ascii="Calibri" w:eastAsia="Calibri" w:hAnsi="Calibri" w:cs="Calibri"/>
        </w:rPr>
        <w:tab/>
      </w:r>
      <w:proofErr w:type="gramStart"/>
      <w:r>
        <w:t xml:space="preserve">7.3  </w:t>
      </w:r>
      <w:r>
        <w:tab/>
      </w:r>
      <w:proofErr w:type="gramEnd"/>
      <w:r>
        <w:t xml:space="preserve">The Call-Off Contract Charges include all Charges for payment processing. All invoices </w:t>
      </w:r>
    </w:p>
    <w:p w14:paraId="19AFB661" w14:textId="77777777" w:rsidR="0088343A" w:rsidRDefault="00430CBD">
      <w:pPr>
        <w:spacing w:after="127"/>
        <w:ind w:left="1849" w:right="8"/>
      </w:pPr>
      <w:r>
        <w:t xml:space="preserve">submitted to the Buyer for the Services will be exclusive of any Management Charge.  </w:t>
      </w:r>
    </w:p>
    <w:p w14:paraId="04F47611" w14:textId="77777777" w:rsidR="0088343A" w:rsidRDefault="00430CBD">
      <w:pPr>
        <w:spacing w:after="117"/>
        <w:ind w:left="1838" w:right="8" w:hanging="720"/>
      </w:pPr>
      <w:proofErr w:type="gramStart"/>
      <w:r>
        <w:t xml:space="preserve">7.4  </w:t>
      </w:r>
      <w:r>
        <w:tab/>
      </w:r>
      <w:proofErr w:type="gramEnd"/>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316220F3" w14:textId="77777777" w:rsidR="0088343A" w:rsidRDefault="00430CBD">
      <w:pPr>
        <w:spacing w:after="121"/>
        <w:ind w:left="1838" w:right="8" w:hanging="720"/>
      </w:pPr>
      <w:proofErr w:type="gramStart"/>
      <w:r>
        <w:t xml:space="preserve">7.5  </w:t>
      </w:r>
      <w:r>
        <w:tab/>
      </w:r>
      <w:proofErr w:type="gramEnd"/>
      <w:r>
        <w:t xml:space="preserve">The Supplier must ensure that each invoice contains a detailed breakdown of the G-Cloud Services supplied. The Buyer may request the Supplier provides further documentation to substantiate the invoice.  </w:t>
      </w:r>
    </w:p>
    <w:p w14:paraId="1C96DBA7" w14:textId="77777777" w:rsidR="0088343A" w:rsidRDefault="00430CBD">
      <w:pPr>
        <w:spacing w:after="121"/>
        <w:ind w:left="1838" w:right="8" w:hanging="720"/>
      </w:pPr>
      <w:proofErr w:type="gramStart"/>
      <w:r>
        <w:t xml:space="preserve">7.6  </w:t>
      </w:r>
      <w:r>
        <w:tab/>
      </w:r>
      <w:proofErr w:type="gramEnd"/>
      <w:r>
        <w:t xml:space="preserve">If the Supplier enters into a Subcontract it must ensure that a provision is included in each Subcontract which specifies that payment must be made to the Subcontractor within 30 days of receipt of a valid invoice.  </w:t>
      </w:r>
    </w:p>
    <w:p w14:paraId="6275532F" w14:textId="77777777" w:rsidR="0088343A" w:rsidRDefault="00430CBD">
      <w:pPr>
        <w:tabs>
          <w:tab w:val="center" w:pos="1272"/>
          <w:tab w:val="center" w:pos="6196"/>
        </w:tabs>
        <w:spacing w:after="139"/>
        <w:ind w:left="0" w:firstLine="0"/>
      </w:pPr>
      <w:r>
        <w:rPr>
          <w:rFonts w:ascii="Calibri" w:eastAsia="Calibri" w:hAnsi="Calibri" w:cs="Calibri"/>
        </w:rPr>
        <w:lastRenderedPageBreak/>
        <w:t xml:space="preserve"> </w:t>
      </w:r>
      <w:r>
        <w:rPr>
          <w:rFonts w:ascii="Calibri" w:eastAsia="Calibri" w:hAnsi="Calibri" w:cs="Calibri"/>
        </w:rPr>
        <w:tab/>
      </w:r>
      <w:proofErr w:type="gramStart"/>
      <w:r>
        <w:t xml:space="preserve">7.7  </w:t>
      </w:r>
      <w:r>
        <w:tab/>
      </w:r>
      <w:proofErr w:type="gramEnd"/>
      <w:r>
        <w:t xml:space="preserve">All Charges payable by the Buyer to the Supplier will include VAT at the appropriate Rate.  </w:t>
      </w:r>
    </w:p>
    <w:p w14:paraId="4A0510C9" w14:textId="77777777" w:rsidR="0088343A" w:rsidRDefault="00430CBD">
      <w:pPr>
        <w:ind w:left="1838" w:right="8" w:hanging="720"/>
      </w:pPr>
      <w:proofErr w:type="gramStart"/>
      <w:r>
        <w:t xml:space="preserve">7.8  </w:t>
      </w:r>
      <w:r>
        <w:tab/>
      </w:r>
      <w:proofErr w:type="gramEnd"/>
      <w:r>
        <w:t xml:space="preserve">The Supplier must add VAT to the Charges at the appropriate rate with visibility of the amount as a separate line item.  </w:t>
      </w:r>
    </w:p>
    <w:p w14:paraId="3F61B946" w14:textId="77777777" w:rsidR="0088343A" w:rsidRDefault="00430CBD">
      <w:pPr>
        <w:ind w:left="1838" w:right="8" w:hanging="720"/>
      </w:pPr>
      <w:proofErr w:type="gramStart"/>
      <w:r>
        <w:t xml:space="preserve">7.9  </w:t>
      </w:r>
      <w:r>
        <w:tab/>
      </w:r>
      <w:proofErr w:type="gramEnd"/>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30D8C7F" w14:textId="77777777" w:rsidR="0088343A" w:rsidRDefault="00430CBD">
      <w:pPr>
        <w:spacing w:after="26"/>
        <w:ind w:right="8"/>
      </w:pPr>
      <w:proofErr w:type="gramStart"/>
      <w:r>
        <w:t>7.10  The</w:t>
      </w:r>
      <w:proofErr w:type="gramEnd"/>
      <w:r>
        <w:t xml:space="preserve"> Supplier must not suspend the supply of the G-Cloud Services unless the Supplier is </w:t>
      </w:r>
    </w:p>
    <w:p w14:paraId="59D3A459" w14:textId="77777777" w:rsidR="0088343A" w:rsidRDefault="00430CBD">
      <w:pPr>
        <w:ind w:left="1849" w:right="8"/>
      </w:pPr>
      <w:r>
        <w:t xml:space="preserve">entitled to End this Call-Off Contract under clause 18.6 for Buyer’s failure to pay undisputed sums of money. Interest will be payable by the Buyer on the late payment of any  </w:t>
      </w:r>
    </w:p>
    <w:p w14:paraId="2754DDB9" w14:textId="77777777" w:rsidR="0088343A" w:rsidRDefault="00430CBD">
      <w:pPr>
        <w:spacing w:after="377"/>
        <w:ind w:left="1848" w:right="8" w:firstLine="1118"/>
      </w:pPr>
      <w:r>
        <w:t xml:space="preserve">undisputed sums of money properly invoiced under the Late Payment of Commercial Debts (Interest) Act 1998.  </w:t>
      </w:r>
    </w:p>
    <w:p w14:paraId="7DCAD18D" w14:textId="77777777" w:rsidR="0088343A" w:rsidRDefault="00430CBD">
      <w:pPr>
        <w:spacing w:after="172"/>
        <w:ind w:left="1838" w:right="8" w:hanging="720"/>
      </w:pPr>
      <w:proofErr w:type="gramStart"/>
      <w:r>
        <w:t>7.11  If</w:t>
      </w:r>
      <w:proofErr w:type="gramEnd"/>
      <w:r>
        <w:t xml:space="preserve">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68D61C22" w14:textId="77777777" w:rsidR="0088343A" w:rsidRDefault="00430CBD">
      <w:pPr>
        <w:spacing w:after="785"/>
        <w:ind w:left="1838" w:right="8" w:hanging="720"/>
      </w:pPr>
      <w:proofErr w:type="gramStart"/>
      <w:r>
        <w:t>7.12  Due</w:t>
      </w:r>
      <w:proofErr w:type="gramEnd"/>
      <w:r>
        <w:t xml:space="preserve"> to the nature of G-Cloud Services it isn’t possible in a static Order Form to exactly define the consumption of services over the duration of the Call-Off Contract. The Supplier agrees that the Buyer’s volumes indicated in the Order Form are indicative only.  </w:t>
      </w:r>
    </w:p>
    <w:p w14:paraId="790245C0" w14:textId="77777777" w:rsidR="0088343A" w:rsidRDefault="00430CBD">
      <w:pPr>
        <w:pStyle w:val="Heading3"/>
        <w:tabs>
          <w:tab w:val="center" w:pos="1236"/>
          <w:tab w:val="center" w:pos="4413"/>
        </w:tabs>
        <w:spacing w:after="20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Recovery of sums due and right of set-off  </w:t>
      </w:r>
    </w:p>
    <w:p w14:paraId="673ACB30" w14:textId="77777777" w:rsidR="0088343A" w:rsidRDefault="00430CBD">
      <w:pPr>
        <w:spacing w:after="1025"/>
        <w:ind w:left="1838" w:right="8" w:hanging="720"/>
      </w:pPr>
      <w:proofErr w:type="gramStart"/>
      <w:r>
        <w:t xml:space="preserve">8.1  </w:t>
      </w:r>
      <w:r>
        <w:tab/>
      </w:r>
      <w:proofErr w:type="gramEnd"/>
      <w:r>
        <w:t xml:space="preserve">If a Supplier owes money to the Buyer, the Buyer may deduct that sum from the Call-Off Contract Charges.  </w:t>
      </w:r>
    </w:p>
    <w:p w14:paraId="5591D4C4" w14:textId="77777777" w:rsidR="0088343A" w:rsidRDefault="00430CBD">
      <w:pPr>
        <w:pStyle w:val="Heading3"/>
        <w:tabs>
          <w:tab w:val="center" w:pos="1236"/>
          <w:tab w:val="center" w:pos="2471"/>
        </w:tabs>
        <w:spacing w:after="205"/>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Insurance  </w:t>
      </w:r>
    </w:p>
    <w:p w14:paraId="569C455C" w14:textId="77777777" w:rsidR="0088343A" w:rsidRDefault="00430CBD">
      <w:pPr>
        <w:spacing w:after="234"/>
        <w:ind w:left="1778" w:right="8" w:hanging="660"/>
      </w:pPr>
      <w:proofErr w:type="gramStart"/>
      <w:r>
        <w:t xml:space="preserve">9.1  </w:t>
      </w:r>
      <w:r>
        <w:tab/>
      </w:r>
      <w:proofErr w:type="gramEnd"/>
      <w:r>
        <w:t xml:space="preserve">The Supplier will maintain the insurances required by the Buyer including those in this clause.  </w:t>
      </w:r>
    </w:p>
    <w:p w14:paraId="441DB250" w14:textId="77777777" w:rsidR="0088343A" w:rsidRDefault="00430CBD">
      <w:pPr>
        <w:tabs>
          <w:tab w:val="center" w:pos="1272"/>
          <w:tab w:val="center" w:pos="3272"/>
        </w:tabs>
        <w:ind w:left="0" w:firstLine="0"/>
      </w:pPr>
      <w:r>
        <w:rPr>
          <w:rFonts w:ascii="Calibri" w:eastAsia="Calibri" w:hAnsi="Calibri" w:cs="Calibri"/>
        </w:rPr>
        <w:t xml:space="preserve"> </w:t>
      </w:r>
      <w:r>
        <w:rPr>
          <w:rFonts w:ascii="Calibri" w:eastAsia="Calibri" w:hAnsi="Calibri" w:cs="Calibri"/>
        </w:rPr>
        <w:tab/>
      </w:r>
      <w:proofErr w:type="gramStart"/>
      <w:r>
        <w:t xml:space="preserve">9.2  </w:t>
      </w:r>
      <w:r>
        <w:tab/>
      </w:r>
      <w:proofErr w:type="gramEnd"/>
      <w:r>
        <w:t xml:space="preserve">The Supplier will ensure that:  </w:t>
      </w:r>
    </w:p>
    <w:p w14:paraId="424E8360" w14:textId="77777777" w:rsidR="0088343A" w:rsidRDefault="00430CBD">
      <w:pPr>
        <w:spacing w:after="367"/>
        <w:ind w:left="2573" w:right="8" w:hanging="720"/>
      </w:pPr>
      <w:r>
        <w:t xml:space="preserve">9.2.1 during this Call-Off Contract, Subcontractors hold third party public and products liability insurance of the same amounts that the Supplier would be legally liable to </w:t>
      </w:r>
      <w:r>
        <w:lastRenderedPageBreak/>
        <w:t xml:space="preserve">pay as damages, including the claimant's costs and expenses, for accidental death or bodily injury and loss of or damage to Property, to a minimum of £1,000,000  </w:t>
      </w:r>
    </w:p>
    <w:p w14:paraId="5912CB52" w14:textId="77777777" w:rsidR="0088343A" w:rsidRDefault="00430CBD">
      <w:pPr>
        <w:ind w:left="2573" w:right="8" w:hanging="720"/>
      </w:pPr>
      <w:r>
        <w:t xml:space="preserve">9.2.2 the third-party public and products liability insurance contains an ‘indemnity to principals’ clause for the Buyer’s benefit  </w:t>
      </w:r>
    </w:p>
    <w:p w14:paraId="410EF3A3" w14:textId="77777777" w:rsidR="0088343A" w:rsidRDefault="00430CBD">
      <w:pPr>
        <w:ind w:left="2573" w:right="8"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5A58ECD" w14:textId="77777777" w:rsidR="0088343A" w:rsidRDefault="00430CBD">
      <w:pPr>
        <w:ind w:left="2573" w:right="8"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6B643F76" w14:textId="77777777" w:rsidR="0088343A" w:rsidRDefault="00430CBD">
      <w:pPr>
        <w:ind w:left="1838" w:right="8" w:hanging="720"/>
      </w:pPr>
      <w:proofErr w:type="gramStart"/>
      <w:r>
        <w:t xml:space="preserve">9.3  </w:t>
      </w:r>
      <w:r>
        <w:tab/>
      </w:r>
      <w:proofErr w:type="gramEnd"/>
      <w:r>
        <w:t xml:space="preserve">If requested by the Buyer, the Supplier will obtain additional insurance policies, or extend existing policies bought under the Framework Agreement.  </w:t>
      </w:r>
    </w:p>
    <w:p w14:paraId="7FE38EC5" w14:textId="77777777" w:rsidR="0088343A" w:rsidRDefault="00430CBD">
      <w:pPr>
        <w:ind w:left="1838" w:right="8" w:hanging="720"/>
      </w:pPr>
      <w:proofErr w:type="gramStart"/>
      <w:r>
        <w:t xml:space="preserve">9.4  </w:t>
      </w:r>
      <w:r>
        <w:tab/>
      </w:r>
      <w:proofErr w:type="gramEnd"/>
      <w:r>
        <w:t xml:space="preserve">If requested by the Buyer, the Supplier will provide the following to show compliance with this clause:  </w:t>
      </w:r>
    </w:p>
    <w:p w14:paraId="57E913FA" w14:textId="77777777" w:rsidR="0088343A" w:rsidRDefault="00430CBD">
      <w:pPr>
        <w:tabs>
          <w:tab w:val="center" w:pos="1133"/>
          <w:tab w:val="center" w:pos="387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9.4.1 a broker's verification of insurance  </w:t>
      </w:r>
    </w:p>
    <w:p w14:paraId="23B033C4" w14:textId="77777777" w:rsidR="0088343A" w:rsidRDefault="00430CBD">
      <w:pPr>
        <w:tabs>
          <w:tab w:val="center" w:pos="1133"/>
          <w:tab w:val="center" w:pos="390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9.4.2 receipts for the insurance premium  </w:t>
      </w:r>
    </w:p>
    <w:p w14:paraId="39BEA6CB" w14:textId="77777777" w:rsidR="0088343A" w:rsidRDefault="00430CBD">
      <w:pPr>
        <w:tabs>
          <w:tab w:val="center" w:pos="1133"/>
          <w:tab w:val="center" w:pos="4555"/>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62118340" w14:textId="77777777" w:rsidR="0088343A" w:rsidRDefault="00430CBD">
      <w:pPr>
        <w:ind w:left="1838" w:right="8" w:hanging="720"/>
      </w:pPr>
      <w:proofErr w:type="gramStart"/>
      <w:r>
        <w:t xml:space="preserve">9.5  </w:t>
      </w:r>
      <w:r>
        <w:tab/>
      </w:r>
      <w:proofErr w:type="gramEnd"/>
      <w:r>
        <w:t xml:space="preserve">Insurance will not relieve the Supplier of any liabilities under the Framework Agreement or this Call-Off Contract and the Supplier will:  </w:t>
      </w:r>
    </w:p>
    <w:p w14:paraId="54E50F5B" w14:textId="77777777" w:rsidR="0088343A" w:rsidRDefault="00430CBD">
      <w:pPr>
        <w:ind w:left="2573" w:right="8" w:hanging="720"/>
      </w:pPr>
      <w:r>
        <w:t xml:space="preserve">9.5.1 take all risk control measures using Good Industry Practice, including the investigation and reports of claims to insurers  </w:t>
      </w:r>
    </w:p>
    <w:p w14:paraId="728AFF7B" w14:textId="77777777" w:rsidR="0088343A" w:rsidRDefault="00430CBD">
      <w:pPr>
        <w:ind w:left="2573" w:right="8" w:hanging="720"/>
      </w:pPr>
      <w:r>
        <w:t xml:space="preserve">9.5.2 promptly notify the insurers in writing of any relevant material fact under any Insurances  </w:t>
      </w:r>
    </w:p>
    <w:p w14:paraId="59780153" w14:textId="77777777" w:rsidR="0088343A" w:rsidRDefault="00430CBD">
      <w:pPr>
        <w:ind w:left="2573" w:right="8" w:hanging="720"/>
      </w:pPr>
      <w:r>
        <w:t xml:space="preserve">9.5.3 hold all insurance policies and require any broker arranging the insurance to hold any insurance slips and other evidence of insurance  </w:t>
      </w:r>
    </w:p>
    <w:p w14:paraId="6BD7BFDD" w14:textId="77777777" w:rsidR="0088343A" w:rsidRDefault="00430CBD">
      <w:pPr>
        <w:ind w:left="1838" w:right="8" w:hanging="720"/>
      </w:pPr>
      <w:proofErr w:type="gramStart"/>
      <w:r>
        <w:t xml:space="preserve">9.6  </w:t>
      </w:r>
      <w:r>
        <w:tab/>
      </w:r>
      <w:proofErr w:type="gramEnd"/>
      <w:r>
        <w:t xml:space="preserve">The Supplier will not do or omit to do anything, which would destroy or impair the legal validity of the insurance.  </w:t>
      </w:r>
    </w:p>
    <w:p w14:paraId="4EE88502" w14:textId="77777777" w:rsidR="0088343A" w:rsidRDefault="00430CBD">
      <w:pPr>
        <w:ind w:left="1838" w:right="8" w:hanging="720"/>
      </w:pPr>
      <w:proofErr w:type="gramStart"/>
      <w:r>
        <w:t xml:space="preserve">9.7  </w:t>
      </w:r>
      <w:r>
        <w:tab/>
      </w:r>
      <w:proofErr w:type="gramEnd"/>
      <w:r>
        <w:t xml:space="preserve">The Supplier will notify CCS and the Buyer as soon as possible if any insurance policies have been, or are due to be, cancelled, suspended, Ended or not renewed.  </w:t>
      </w:r>
    </w:p>
    <w:p w14:paraId="49438427" w14:textId="77777777" w:rsidR="0088343A" w:rsidRDefault="00430CBD">
      <w:pPr>
        <w:tabs>
          <w:tab w:val="center" w:pos="1272"/>
          <w:tab w:val="center" w:pos="4254"/>
        </w:tabs>
        <w:ind w:left="0" w:firstLine="0"/>
      </w:pPr>
      <w:r>
        <w:rPr>
          <w:rFonts w:ascii="Calibri" w:eastAsia="Calibri" w:hAnsi="Calibri" w:cs="Calibri"/>
        </w:rPr>
        <w:lastRenderedPageBreak/>
        <w:t xml:space="preserve"> </w:t>
      </w:r>
      <w:r>
        <w:rPr>
          <w:rFonts w:ascii="Calibri" w:eastAsia="Calibri" w:hAnsi="Calibri" w:cs="Calibri"/>
        </w:rPr>
        <w:tab/>
      </w:r>
      <w:proofErr w:type="gramStart"/>
      <w:r>
        <w:t xml:space="preserve">9.8  </w:t>
      </w:r>
      <w:r>
        <w:tab/>
      </w:r>
      <w:proofErr w:type="gramEnd"/>
      <w:r>
        <w:t xml:space="preserve">The Supplier will be liable for the payment of any:  </w:t>
      </w:r>
    </w:p>
    <w:p w14:paraId="3E31B19F" w14:textId="77777777" w:rsidR="0088343A" w:rsidRDefault="00430CBD">
      <w:pPr>
        <w:tabs>
          <w:tab w:val="center" w:pos="1133"/>
          <w:tab w:val="center" w:pos="3969"/>
        </w:tabs>
        <w:spacing w:after="1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9.8.1 premiums, which it will pay promptly  </w:t>
      </w:r>
    </w:p>
    <w:p w14:paraId="1377F85B" w14:textId="77777777" w:rsidR="0088343A" w:rsidRDefault="00430CBD">
      <w:pPr>
        <w:tabs>
          <w:tab w:val="center" w:pos="1133"/>
          <w:tab w:val="center" w:pos="5860"/>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7C7F7B7E" w14:textId="77777777" w:rsidR="0088343A" w:rsidRDefault="00430CBD">
      <w:pPr>
        <w:pStyle w:val="Heading3"/>
        <w:tabs>
          <w:tab w:val="center" w:pos="2368"/>
        </w:tabs>
        <w:spacing w:after="67"/>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10.  Confidentiality  </w:t>
      </w:r>
    </w:p>
    <w:p w14:paraId="41B19911" w14:textId="77777777" w:rsidR="0088343A" w:rsidRDefault="00430CBD">
      <w:pPr>
        <w:spacing w:after="0"/>
        <w:ind w:left="1838" w:right="8" w:hanging="720"/>
      </w:pPr>
      <w:proofErr w:type="gramStart"/>
      <w:r>
        <w:t>10.1  The</w:t>
      </w:r>
      <w:proofErr w:type="gramEnd"/>
      <w:r>
        <w:t xml:space="preserv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554A0A99" w14:textId="77777777" w:rsidR="0088343A" w:rsidRDefault="00430CBD">
      <w:pPr>
        <w:spacing w:after="73" w:line="265" w:lineRule="auto"/>
        <w:ind w:left="10" w:right="135"/>
        <w:jc w:val="right"/>
      </w:pPr>
      <w:r>
        <w:t xml:space="preserve">34. The indemnity doesn’t apply to the extent that the Supplier breach is due to </w:t>
      </w:r>
    </w:p>
    <w:p w14:paraId="14857F3A" w14:textId="77777777" w:rsidR="0088343A" w:rsidRDefault="00430CBD">
      <w:pPr>
        <w:spacing w:after="360"/>
        <w:ind w:left="1858" w:right="8"/>
      </w:pPr>
      <w:r>
        <w:t xml:space="preserve">a Buyer’s instruction.  </w:t>
      </w:r>
    </w:p>
    <w:p w14:paraId="606EA045" w14:textId="77777777" w:rsidR="0088343A" w:rsidRDefault="00430CBD">
      <w:pPr>
        <w:pStyle w:val="Heading3"/>
        <w:tabs>
          <w:tab w:val="center" w:pos="3158"/>
        </w:tabs>
        <w:spacing w:after="67"/>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11.  Intellectual Property Rights  </w:t>
      </w:r>
    </w:p>
    <w:p w14:paraId="0F076CDB" w14:textId="77777777" w:rsidR="0088343A" w:rsidRDefault="00430CBD">
      <w:pPr>
        <w:spacing w:after="7"/>
        <w:ind w:left="2967" w:right="8" w:hanging="2967"/>
      </w:pPr>
      <w:r>
        <w:rPr>
          <w:rFonts w:ascii="Calibri" w:eastAsia="Calibri" w:hAnsi="Calibri" w:cs="Calibri"/>
        </w:rPr>
        <w:t xml:space="preserve"> </w:t>
      </w:r>
      <w:r>
        <w:rPr>
          <w:rFonts w:ascii="Calibri" w:eastAsia="Calibri" w:hAnsi="Calibri" w:cs="Calibri"/>
        </w:rPr>
        <w:tab/>
      </w:r>
      <w:proofErr w:type="gramStart"/>
      <w:r>
        <w:t>11.1  Save</w:t>
      </w:r>
      <w:proofErr w:type="gramEnd"/>
      <w:r>
        <w:t xml:space="preserve"> for the licences expressly granted pursuant to Clauses 11.3 and 11.4, neither Party  shall acquire any right, title or interest in or to the Intellectual Property Rights </w:t>
      </w:r>
    </w:p>
    <w:p w14:paraId="2AE7D5B7" w14:textId="77777777" w:rsidR="0088343A" w:rsidRDefault="00430CBD">
      <w:pPr>
        <w:ind w:left="1858" w:right="8"/>
      </w:pPr>
      <w:r>
        <w:t>(“</w:t>
      </w:r>
      <w:proofErr w:type="gramStart"/>
      <w:r>
        <w:t>IPR”s</w:t>
      </w:r>
      <w:proofErr w:type="gramEnd"/>
      <w:r>
        <w:t xml:space="preserve">) (whether pre-existing or created during the Call-Off Contract Term) of the other Party or its licensors unless stated otherwise in the Order Form.  </w:t>
      </w:r>
    </w:p>
    <w:p w14:paraId="1AFEA440" w14:textId="77777777" w:rsidR="0088343A" w:rsidRDefault="00430CBD">
      <w:pPr>
        <w:spacing w:after="266"/>
        <w:ind w:left="1838" w:right="8"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35EFEBC4" w14:textId="77777777" w:rsidR="0088343A" w:rsidRDefault="00430CBD">
      <w:pPr>
        <w:spacing w:after="32"/>
        <w:ind w:right="8"/>
      </w:pPr>
      <w:proofErr w:type="gramStart"/>
      <w:r>
        <w:t>11.3  The</w:t>
      </w:r>
      <w:proofErr w:type="gramEnd"/>
      <w:r>
        <w:t xml:space="preserve"> Buyer grants to the Supplier a royalty-free, non-exclusive, non-transferable licence </w:t>
      </w:r>
    </w:p>
    <w:p w14:paraId="503480BD" w14:textId="77777777" w:rsidR="0088343A" w:rsidRDefault="00430CBD">
      <w:pPr>
        <w:ind w:left="1849" w:right="8"/>
      </w:pPr>
      <w:r>
        <w:t xml:space="preserve">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093BB7E4" w14:textId="77777777" w:rsidR="0088343A" w:rsidRDefault="00430CBD">
      <w:pPr>
        <w:spacing w:after="225"/>
        <w:ind w:left="1849" w:right="8"/>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530A6883" w14:textId="77777777" w:rsidR="0088343A" w:rsidRDefault="00430CBD">
      <w:pPr>
        <w:spacing w:after="225"/>
        <w:ind w:left="1849" w:right="8"/>
      </w:pPr>
      <w:r>
        <w:t xml:space="preserve">11.3.2 the Supplier shall not and shall procure that any relevant Sub-Contractor shall not, without the Buyer’s written consent, use the licensed materials for any other purpose or for the benefit of any person other than the Buyer.  </w:t>
      </w:r>
    </w:p>
    <w:p w14:paraId="51585CC1" w14:textId="77777777" w:rsidR="0088343A" w:rsidRDefault="00430CBD">
      <w:pPr>
        <w:spacing w:after="0"/>
        <w:ind w:right="8"/>
      </w:pPr>
      <w:r>
        <w:t xml:space="preserve">11.4 The Supplier grants to the Buyer the licence taken from its Supplier Terms which licence shall, as a minimum, grant the Buyer a non-exclusive, non-transferable licence during the Call-Off </w:t>
      </w:r>
    </w:p>
    <w:p w14:paraId="45EB38EC" w14:textId="77777777" w:rsidR="0088343A" w:rsidRDefault="00430CBD">
      <w:pPr>
        <w:spacing w:after="228"/>
        <w:ind w:right="8"/>
      </w:pPr>
      <w:r>
        <w:t xml:space="preserve">Contract Term to use the Supplier’s or its relevant licensor’s IPR solely to the extent necessary to access and use the Services in accordance with this Call-Off Contract.  </w:t>
      </w:r>
    </w:p>
    <w:p w14:paraId="6BF38348" w14:textId="77777777" w:rsidR="0088343A" w:rsidRDefault="00430CBD">
      <w:pPr>
        <w:spacing w:after="55" w:line="259" w:lineRule="auto"/>
        <w:ind w:left="1133" w:firstLine="0"/>
      </w:pPr>
      <w:r>
        <w:t xml:space="preserve"> </w:t>
      </w:r>
    </w:p>
    <w:p w14:paraId="78006148" w14:textId="77777777" w:rsidR="0088343A" w:rsidRDefault="00430CBD">
      <w:pPr>
        <w:spacing w:after="235"/>
        <w:ind w:right="8"/>
      </w:pPr>
      <w:r>
        <w:t xml:space="preserve">11.5 Subject to the limitation in Clause 24.3, the Buyer shall:  </w:t>
      </w:r>
    </w:p>
    <w:p w14:paraId="41A0F860" w14:textId="77777777" w:rsidR="0088343A" w:rsidRDefault="00430CBD">
      <w:pPr>
        <w:spacing w:after="0"/>
        <w:ind w:left="2573" w:right="8" w:hanging="720"/>
      </w:pPr>
      <w:r>
        <w:t xml:space="preserve">11.5.1 defend the Supplier, its </w:t>
      </w:r>
      <w:proofErr w:type="gramStart"/>
      <w:r>
        <w:t>Affiliates</w:t>
      </w:r>
      <w:proofErr w:type="gramEnd"/>
      <w:r>
        <w:t xml:space="preserve"> and licensors from and against any third-party claim:  </w:t>
      </w:r>
    </w:p>
    <w:p w14:paraId="57654008" w14:textId="77777777" w:rsidR="0088343A" w:rsidRDefault="00430CBD">
      <w:pPr>
        <w:numPr>
          <w:ilvl w:val="0"/>
          <w:numId w:val="4"/>
        </w:numPr>
        <w:spacing w:after="0"/>
        <w:ind w:right="8" w:hanging="331"/>
      </w:pPr>
      <w:r>
        <w:lastRenderedPageBreak/>
        <w:t xml:space="preserve">alleging that any use of the Services by or on behalf of the Buyer and/or Buyer Users is in breach of applicable </w:t>
      </w:r>
      <w:proofErr w:type="gramStart"/>
      <w:r>
        <w:t>Law;</w:t>
      </w:r>
      <w:proofErr w:type="gramEnd"/>
      <w:r>
        <w:t xml:space="preserve">  </w:t>
      </w:r>
    </w:p>
    <w:p w14:paraId="625665D8" w14:textId="77777777" w:rsidR="0088343A" w:rsidRDefault="00430CBD">
      <w:pPr>
        <w:numPr>
          <w:ilvl w:val="0"/>
          <w:numId w:val="4"/>
        </w:numPr>
        <w:spacing w:after="19"/>
        <w:ind w:right="8" w:hanging="331"/>
      </w:pPr>
      <w:r>
        <w:t xml:space="preserve">alleging that the Buyer Data violates, infringes or misappropriates any rights of a third </w:t>
      </w:r>
      <w:proofErr w:type="gramStart"/>
      <w:r>
        <w:t>party;</w:t>
      </w:r>
      <w:proofErr w:type="gramEnd"/>
      <w:r>
        <w:t xml:space="preserve">  </w:t>
      </w:r>
    </w:p>
    <w:p w14:paraId="278E01BC" w14:textId="77777777" w:rsidR="0088343A" w:rsidRDefault="00430CBD">
      <w:pPr>
        <w:numPr>
          <w:ilvl w:val="0"/>
          <w:numId w:val="4"/>
        </w:numPr>
        <w:ind w:right="8" w:hanging="331"/>
      </w:pPr>
      <w:r>
        <w:t xml:space="preserve">arising from the Supplier’s use of the Buyer Data in accordance with this Call-Off Contract; and  </w:t>
      </w:r>
    </w:p>
    <w:p w14:paraId="0DE56337" w14:textId="77777777" w:rsidR="0088343A" w:rsidRDefault="00430CBD">
      <w:pPr>
        <w:spacing w:after="0"/>
        <w:ind w:left="1863" w:right="8"/>
      </w:pPr>
      <w:r>
        <w:t xml:space="preserve">11.5.2 in addition to defending in accordance with Clause 11.5.1, the Buyer will pay the </w:t>
      </w:r>
    </w:p>
    <w:p w14:paraId="341BE742" w14:textId="77777777" w:rsidR="0088343A" w:rsidRDefault="00430CBD">
      <w:pPr>
        <w:ind w:left="2583" w:right="230"/>
      </w:pPr>
      <w:r>
        <w:t xml:space="preserve">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2D83A43F" w14:textId="77777777" w:rsidR="0088343A" w:rsidRDefault="00430CBD">
      <w:pPr>
        <w:spacing w:after="36" w:line="265" w:lineRule="auto"/>
        <w:ind w:left="10" w:right="236"/>
        <w:jc w:val="right"/>
      </w:pPr>
      <w:proofErr w:type="gramStart"/>
      <w:r>
        <w:t>11.6  The</w:t>
      </w:r>
      <w:proofErr w:type="gramEnd"/>
      <w:r>
        <w:t xml:space="preserve"> Supplier will, on written demand, fully indemnify the Buyer for all Losses which it may </w:t>
      </w:r>
    </w:p>
    <w:p w14:paraId="2E40D37D" w14:textId="77777777" w:rsidR="0088343A" w:rsidRDefault="00430CBD">
      <w:pPr>
        <w:ind w:left="1849" w:right="8"/>
      </w:pPr>
      <w:r>
        <w:t xml:space="preserve">incur at any time from any claim of infringement or alleged infringement of a third party’s IPRs because of the:  </w:t>
      </w:r>
    </w:p>
    <w:p w14:paraId="07FE2AA5" w14:textId="77777777" w:rsidR="0088343A" w:rsidRDefault="00430CBD">
      <w:pPr>
        <w:numPr>
          <w:ilvl w:val="2"/>
          <w:numId w:val="7"/>
        </w:numPr>
        <w:spacing w:after="376"/>
        <w:ind w:right="8" w:hanging="720"/>
      </w:pPr>
      <w:r>
        <w:t xml:space="preserve">rights granted to the Buyer under this Call-Off Contract  </w:t>
      </w:r>
    </w:p>
    <w:p w14:paraId="3CB6B350" w14:textId="77777777" w:rsidR="0088343A" w:rsidRDefault="00430CBD">
      <w:pPr>
        <w:numPr>
          <w:ilvl w:val="2"/>
          <w:numId w:val="7"/>
        </w:numPr>
        <w:ind w:right="8" w:hanging="720"/>
      </w:pPr>
      <w:r>
        <w:t xml:space="preserve">Supplier’s performance of the Services  </w:t>
      </w:r>
    </w:p>
    <w:p w14:paraId="4809E6D1" w14:textId="77777777" w:rsidR="0088343A" w:rsidRDefault="00430CBD">
      <w:pPr>
        <w:numPr>
          <w:ilvl w:val="2"/>
          <w:numId w:val="7"/>
        </w:numPr>
        <w:ind w:right="8" w:hanging="720"/>
      </w:pPr>
      <w:r>
        <w:t xml:space="preserve">use by the Buyer of the Services  </w:t>
      </w:r>
    </w:p>
    <w:p w14:paraId="3EE8C933" w14:textId="77777777" w:rsidR="0088343A" w:rsidRDefault="00430CBD">
      <w:pPr>
        <w:ind w:left="1853" w:right="8" w:hanging="735"/>
      </w:pPr>
      <w:proofErr w:type="gramStart"/>
      <w:r>
        <w:t>11.7  If</w:t>
      </w:r>
      <w:proofErr w:type="gramEnd"/>
      <w:r>
        <w:t xml:space="preserve"> an IPR Claim is made, or is likely to be made, the Supplier will immediately notify the Buyer in writing and must at its own expense after written approval from the Buyer, either:  </w:t>
      </w:r>
    </w:p>
    <w:p w14:paraId="037B8B3D" w14:textId="77777777" w:rsidR="0088343A" w:rsidRDefault="00430CBD">
      <w:pPr>
        <w:numPr>
          <w:ilvl w:val="2"/>
          <w:numId w:val="6"/>
        </w:numPr>
        <w:ind w:right="8" w:hanging="720"/>
      </w:pPr>
      <w:r>
        <w:t xml:space="preserve">modify the relevant part of the Services without reducing its functionality or performance  </w:t>
      </w:r>
    </w:p>
    <w:p w14:paraId="3599513E" w14:textId="77777777" w:rsidR="0088343A" w:rsidRDefault="00430CBD">
      <w:pPr>
        <w:numPr>
          <w:ilvl w:val="2"/>
          <w:numId w:val="6"/>
        </w:numPr>
        <w:ind w:right="8"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55CE8632" w14:textId="77777777" w:rsidR="0088343A" w:rsidRDefault="00430CBD">
      <w:pPr>
        <w:numPr>
          <w:ilvl w:val="2"/>
          <w:numId w:val="6"/>
        </w:numPr>
        <w:spacing w:after="196" w:line="425" w:lineRule="auto"/>
        <w:ind w:right="8" w:hanging="720"/>
      </w:pPr>
      <w:r>
        <w:t xml:space="preserve">buy a licence to use and supply the Services which are the subject of the alleged infringement, on terms acceptable to the Buyer  </w:t>
      </w:r>
      <w:r>
        <w:rPr>
          <w:rFonts w:ascii="Calibri" w:eastAsia="Calibri" w:hAnsi="Calibri" w:cs="Calibri"/>
        </w:rPr>
        <w:t xml:space="preserve"> </w:t>
      </w:r>
      <w:r>
        <w:rPr>
          <w:rFonts w:ascii="Calibri" w:eastAsia="Calibri" w:hAnsi="Calibri" w:cs="Calibri"/>
        </w:rPr>
        <w:tab/>
      </w:r>
      <w:r>
        <w:t>11.</w:t>
      </w:r>
      <w:proofErr w:type="gramStart"/>
      <w:r>
        <w:t>8  Clause</w:t>
      </w:r>
      <w:proofErr w:type="gramEnd"/>
      <w:r>
        <w:t xml:space="preserve"> 11.6 will not apply if the IPR Claim is from:  </w:t>
      </w:r>
    </w:p>
    <w:p w14:paraId="6EFF21B9" w14:textId="77777777" w:rsidR="0088343A" w:rsidRDefault="00430CBD">
      <w:pPr>
        <w:numPr>
          <w:ilvl w:val="2"/>
          <w:numId w:val="5"/>
        </w:numPr>
        <w:ind w:right="8" w:hanging="720"/>
      </w:pPr>
      <w:r>
        <w:t xml:space="preserve">the use of data supplied by the Buyer which the Supplier isn’t required to verify under this Call-Off Contract  </w:t>
      </w:r>
    </w:p>
    <w:p w14:paraId="4CBDB62F" w14:textId="77777777" w:rsidR="0088343A" w:rsidRDefault="00430CBD">
      <w:pPr>
        <w:numPr>
          <w:ilvl w:val="2"/>
          <w:numId w:val="5"/>
        </w:numPr>
        <w:ind w:right="8" w:hanging="720"/>
      </w:pPr>
      <w:r>
        <w:t xml:space="preserve">other material provided by the Buyer necessary for the Services  </w:t>
      </w:r>
    </w:p>
    <w:p w14:paraId="25030C35" w14:textId="77777777" w:rsidR="0088343A" w:rsidRDefault="00430CBD">
      <w:pPr>
        <w:spacing w:after="790"/>
        <w:ind w:left="1838" w:right="8" w:hanging="720"/>
      </w:pPr>
      <w:proofErr w:type="gramStart"/>
      <w:r>
        <w:lastRenderedPageBreak/>
        <w:t>11.9  If</w:t>
      </w:r>
      <w:proofErr w:type="gramEnd"/>
      <w:r>
        <w:t xml:space="preserve"> the Supplier does not comply with this clause 11, the Buyer may End this Call-Off Contract for Material Breach. The Supplier will, on demand, refund the Buyer all the money paid for the affected Services.  </w:t>
      </w:r>
    </w:p>
    <w:p w14:paraId="00F80CA6" w14:textId="77777777" w:rsidR="0088343A" w:rsidRDefault="00430CBD">
      <w:pPr>
        <w:pStyle w:val="Heading3"/>
        <w:tabs>
          <w:tab w:val="center" w:pos="3005"/>
        </w:tabs>
        <w:spacing w:after="19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12.  Protection of information  </w:t>
      </w:r>
    </w:p>
    <w:p w14:paraId="4709E30B" w14:textId="77777777" w:rsidR="0088343A" w:rsidRDefault="00430CBD">
      <w:pPr>
        <w:tabs>
          <w:tab w:val="center" w:pos="1333"/>
          <w:tab w:val="center" w:pos="2779"/>
        </w:tabs>
        <w:ind w:left="0" w:firstLine="0"/>
      </w:pPr>
      <w:r>
        <w:rPr>
          <w:rFonts w:ascii="Calibri" w:eastAsia="Calibri" w:hAnsi="Calibri" w:cs="Calibri"/>
        </w:rPr>
        <w:t xml:space="preserve"> </w:t>
      </w:r>
      <w:r>
        <w:rPr>
          <w:rFonts w:ascii="Calibri" w:eastAsia="Calibri" w:hAnsi="Calibri" w:cs="Calibri"/>
        </w:rPr>
        <w:tab/>
      </w:r>
      <w:proofErr w:type="gramStart"/>
      <w:r>
        <w:t xml:space="preserve">12.1  </w:t>
      </w:r>
      <w:r>
        <w:tab/>
      </w:r>
      <w:proofErr w:type="gramEnd"/>
      <w:r>
        <w:t xml:space="preserve">The Supplier must:  </w:t>
      </w:r>
    </w:p>
    <w:p w14:paraId="6157F350" w14:textId="77777777" w:rsidR="0088343A" w:rsidRDefault="00430CBD">
      <w:pPr>
        <w:ind w:left="2573" w:right="8" w:hanging="720"/>
      </w:pPr>
      <w:r>
        <w:t xml:space="preserve">12.1.1 comply with the Buyer’s written instructions and this Call-Off Contract when Processing Buyer Personal Data  </w:t>
      </w:r>
    </w:p>
    <w:p w14:paraId="061E32F6" w14:textId="77777777" w:rsidR="0088343A" w:rsidRDefault="00430CBD">
      <w:pPr>
        <w:spacing w:after="0"/>
        <w:ind w:left="1873" w:right="8"/>
      </w:pPr>
      <w:r>
        <w:t xml:space="preserve">12.1.2 only Process the Buyer Personal Data as necessary for the provision of the G-Cloud Services or as required by Law or any Regulatory Body  </w:t>
      </w:r>
    </w:p>
    <w:p w14:paraId="4F95B440" w14:textId="77777777" w:rsidR="0088343A" w:rsidRDefault="00430CBD">
      <w:pPr>
        <w:spacing w:after="38" w:line="259" w:lineRule="auto"/>
        <w:ind w:left="2981" w:firstLine="0"/>
      </w:pPr>
      <w:r>
        <w:t xml:space="preserve"> </w:t>
      </w:r>
    </w:p>
    <w:p w14:paraId="3D30CD86" w14:textId="77777777" w:rsidR="0088343A" w:rsidRDefault="00430CBD">
      <w:pPr>
        <w:ind w:left="2573" w:right="8" w:hanging="720"/>
      </w:pPr>
      <w:r>
        <w:t xml:space="preserve">12.1.3 take reasonable steps to ensure that any Supplier Staff who have access to Buyer Personal Data act in compliance with Supplier's security processes  </w:t>
      </w:r>
    </w:p>
    <w:p w14:paraId="14495218" w14:textId="77777777" w:rsidR="0088343A" w:rsidRDefault="00430CBD">
      <w:pPr>
        <w:ind w:left="1838" w:right="8" w:hanging="720"/>
      </w:pPr>
      <w:r>
        <w:t xml:space="preserve">12.2 The Supplier must fully assist with any complaint or request for Buyer Personal Data including by:  </w:t>
      </w:r>
    </w:p>
    <w:p w14:paraId="5BDF0FF9" w14:textId="77777777" w:rsidR="0088343A" w:rsidRDefault="00430CBD">
      <w:pPr>
        <w:ind w:left="1849" w:right="8"/>
      </w:pPr>
      <w:r>
        <w:t xml:space="preserve">12.2.1 providing the Buyer with full details of the complaint or request  </w:t>
      </w:r>
    </w:p>
    <w:p w14:paraId="1774B893" w14:textId="77777777" w:rsidR="0088343A" w:rsidRDefault="00430CBD">
      <w:pPr>
        <w:ind w:left="2573" w:right="8" w:hanging="720"/>
      </w:pPr>
      <w:r>
        <w:t xml:space="preserve">12.2.2 complying with a data access request within the timescales in the Data Protection Legislation and following the Buyer’s instructions  </w:t>
      </w:r>
    </w:p>
    <w:p w14:paraId="73D98F34" w14:textId="77777777" w:rsidR="0088343A" w:rsidRDefault="00430CBD">
      <w:pPr>
        <w:spacing w:after="2"/>
        <w:ind w:left="1873" w:right="8"/>
      </w:pPr>
      <w:r>
        <w:t xml:space="preserve">12.2.3 providing the Buyer with any Buyer Personal Data it holds about a Data Subject  </w:t>
      </w:r>
    </w:p>
    <w:p w14:paraId="7C57B9BE" w14:textId="77777777" w:rsidR="0088343A" w:rsidRDefault="00430CBD">
      <w:pPr>
        <w:spacing w:after="347" w:line="259" w:lineRule="auto"/>
        <w:ind w:left="2043" w:right="1062"/>
        <w:jc w:val="center"/>
      </w:pPr>
      <w:r>
        <w:t>(</w:t>
      </w:r>
      <w:proofErr w:type="gramStart"/>
      <w:r>
        <w:t>within</w:t>
      </w:r>
      <w:proofErr w:type="gramEnd"/>
      <w:r>
        <w:t xml:space="preserve"> the timescales required by the Buyer)  </w:t>
      </w:r>
    </w:p>
    <w:p w14:paraId="4C7DB7F7" w14:textId="77777777" w:rsidR="0088343A" w:rsidRDefault="00430CBD">
      <w:pPr>
        <w:ind w:left="1849" w:right="8"/>
      </w:pPr>
      <w:r>
        <w:t xml:space="preserve">12.2.4 providing the Buyer with any information requested by the Data Subject  </w:t>
      </w:r>
    </w:p>
    <w:p w14:paraId="0E076802" w14:textId="77777777" w:rsidR="0088343A" w:rsidRDefault="00430CBD">
      <w:pPr>
        <w:spacing w:after="788"/>
        <w:ind w:left="1838" w:right="8" w:hanging="720"/>
      </w:pPr>
      <w:proofErr w:type="gramStart"/>
      <w:r>
        <w:t>12.3  The</w:t>
      </w:r>
      <w:proofErr w:type="gramEnd"/>
      <w:r>
        <w:t xml:space="preserve"> Supplier must get prior written consent from the Buyer to transfer Buyer Personal Data to any other person (including any Subcontractors) for the provision of the G-Cloud Services.  </w:t>
      </w:r>
    </w:p>
    <w:p w14:paraId="4D2DD012" w14:textId="77777777" w:rsidR="0088343A" w:rsidRDefault="00430CBD">
      <w:pPr>
        <w:pStyle w:val="Heading3"/>
        <w:tabs>
          <w:tab w:val="center" w:pos="2165"/>
        </w:tabs>
        <w:spacing w:after="19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13.  Buyer data  </w:t>
      </w:r>
    </w:p>
    <w:p w14:paraId="719416FB" w14:textId="77777777" w:rsidR="0088343A" w:rsidRDefault="00430CBD">
      <w:pPr>
        <w:tabs>
          <w:tab w:val="center" w:pos="5013"/>
        </w:tabs>
        <w:spacing w:after="271"/>
        <w:ind w:left="0" w:firstLine="0"/>
      </w:pPr>
      <w:r>
        <w:rPr>
          <w:rFonts w:ascii="Calibri" w:eastAsia="Calibri" w:hAnsi="Calibri" w:cs="Calibri"/>
        </w:rPr>
        <w:t xml:space="preserve"> </w:t>
      </w:r>
      <w:r>
        <w:rPr>
          <w:rFonts w:ascii="Calibri" w:eastAsia="Calibri" w:hAnsi="Calibri" w:cs="Calibri"/>
        </w:rPr>
        <w:tab/>
      </w:r>
      <w:proofErr w:type="gramStart"/>
      <w:r>
        <w:t>13.1  The</w:t>
      </w:r>
      <w:proofErr w:type="gramEnd"/>
      <w:r>
        <w:t xml:space="preserve"> Supplier must not remove any proprietary notices in the Buyer Data.  </w:t>
      </w:r>
    </w:p>
    <w:p w14:paraId="59429038" w14:textId="77777777" w:rsidR="0088343A" w:rsidRDefault="00430CBD">
      <w:pPr>
        <w:ind w:right="8"/>
      </w:pPr>
      <w:proofErr w:type="gramStart"/>
      <w:r>
        <w:t>13.2  The</w:t>
      </w:r>
      <w:proofErr w:type="gramEnd"/>
      <w:r>
        <w:t xml:space="preserve"> Supplier will not store or use Buyer Data except if necessary to fulfil its obligations.  </w:t>
      </w:r>
    </w:p>
    <w:p w14:paraId="69A3AA0E" w14:textId="77777777" w:rsidR="0088343A" w:rsidRDefault="00430CBD">
      <w:pPr>
        <w:ind w:left="1838" w:right="8" w:hanging="720"/>
      </w:pPr>
      <w:proofErr w:type="gramStart"/>
      <w:r>
        <w:t>13.3  If</w:t>
      </w:r>
      <w:proofErr w:type="gramEnd"/>
      <w:r>
        <w:t xml:space="preserve"> Buyer Data is processed by the Supplier, the Supplier will supply the data to the Buyer as requested.  </w:t>
      </w:r>
    </w:p>
    <w:p w14:paraId="46BFC2A3" w14:textId="77777777" w:rsidR="0088343A" w:rsidRDefault="00430CBD">
      <w:pPr>
        <w:spacing w:after="0"/>
        <w:ind w:right="8"/>
      </w:pPr>
      <w:proofErr w:type="gramStart"/>
      <w:r>
        <w:t>13.4  The</w:t>
      </w:r>
      <w:proofErr w:type="gramEnd"/>
      <w:r>
        <w:t xml:space="preserve"> Supplier must ensure that any Supplier system that holds any Buyer Data is a secure </w:t>
      </w:r>
    </w:p>
    <w:p w14:paraId="459AC21A" w14:textId="77777777" w:rsidR="0088343A" w:rsidRDefault="00430CBD">
      <w:pPr>
        <w:ind w:left="1849" w:right="8"/>
      </w:pPr>
      <w:r>
        <w:lastRenderedPageBreak/>
        <w:t xml:space="preserve">system that complies with the Supplier’s and Buyer’s security policies and all Buyer requirements in the Order Form.  </w:t>
      </w:r>
    </w:p>
    <w:p w14:paraId="5D1545F2" w14:textId="77777777" w:rsidR="0088343A" w:rsidRDefault="00430CBD">
      <w:pPr>
        <w:ind w:left="1838" w:right="8" w:hanging="720"/>
      </w:pPr>
      <w:proofErr w:type="gramStart"/>
      <w:r>
        <w:t>13.5  The</w:t>
      </w:r>
      <w:proofErr w:type="gramEnd"/>
      <w:r>
        <w:t xml:space="preserve"> Supplier will preserve the integrity of Buyer Data processed by the Supplier and prevent its corruption and loss.  </w:t>
      </w:r>
    </w:p>
    <w:p w14:paraId="14294157" w14:textId="77777777" w:rsidR="0088343A" w:rsidRDefault="00430CBD">
      <w:pPr>
        <w:ind w:left="1838" w:right="8" w:hanging="720"/>
      </w:pPr>
      <w:proofErr w:type="gramStart"/>
      <w:r>
        <w:t>13.6  The</w:t>
      </w:r>
      <w:proofErr w:type="gramEnd"/>
      <w:r>
        <w:t xml:space="preserve"> Supplier will ensure that any Supplier system which holds any protectively marked Buyer Data or other government data will comply with:  </w:t>
      </w:r>
    </w:p>
    <w:p w14:paraId="0DBC53B7" w14:textId="77777777" w:rsidR="0088343A" w:rsidRDefault="00430CBD">
      <w:pPr>
        <w:spacing w:after="19"/>
        <w:ind w:left="1450" w:right="8"/>
      </w:pPr>
      <w:r>
        <w:t xml:space="preserve">       13.6.1 the principles in the Security Policy Framework:  </w:t>
      </w:r>
    </w:p>
    <w:p w14:paraId="0CE4544C" w14:textId="77777777" w:rsidR="0088343A" w:rsidRDefault="005107E3">
      <w:pPr>
        <w:spacing w:after="26" w:line="257" w:lineRule="auto"/>
        <w:ind w:left="2578"/>
      </w:pPr>
      <w:hyperlink r:id="rId48">
        <w:r w:rsidR="00430CBD">
          <w:rPr>
            <w:color w:val="0563C1"/>
            <w:u w:val="single" w:color="0563C1"/>
          </w:rPr>
          <w:t>https://www.gov.uk/government/publications/security</w:t>
        </w:r>
      </w:hyperlink>
      <w:hyperlink r:id="rId49">
        <w:r w:rsidR="00430CBD">
          <w:rPr>
            <w:color w:val="0563C1"/>
            <w:u w:val="single" w:color="0563C1"/>
          </w:rPr>
          <w:t>-</w:t>
        </w:r>
      </w:hyperlink>
      <w:hyperlink r:id="rId50">
        <w:r w:rsidR="00430CBD">
          <w:rPr>
            <w:color w:val="0563C1"/>
            <w:u w:val="single" w:color="0563C1"/>
          </w:rPr>
          <w:t>policy</w:t>
        </w:r>
      </w:hyperlink>
      <w:hyperlink r:id="rId51">
        <w:r w:rsidR="00430CBD">
          <w:rPr>
            <w:color w:val="0563C1"/>
            <w:u w:val="single" w:color="0563C1"/>
          </w:rPr>
          <w:t>-</w:t>
        </w:r>
      </w:hyperlink>
      <w:hyperlink r:id="rId52">
        <w:r w:rsidR="00430CBD">
          <w:rPr>
            <w:color w:val="0563C1"/>
            <w:u w:val="single" w:color="0563C1"/>
          </w:rPr>
          <w:t xml:space="preserve">framework </w:t>
        </w:r>
      </w:hyperlink>
      <w:hyperlink r:id="rId53">
        <w:r w:rsidR="00430CBD">
          <w:rPr>
            <w:color w:val="0000FF"/>
            <w:u w:val="single" w:color="0563C1"/>
          </w:rPr>
          <w:t>a</w:t>
        </w:r>
      </w:hyperlink>
      <w:r w:rsidR="00430CBD">
        <w:rPr>
          <w:color w:val="0000FF"/>
          <w:u w:val="single" w:color="0563C1"/>
        </w:rPr>
        <w:t xml:space="preserve">nd </w:t>
      </w:r>
      <w:r w:rsidR="00430CBD">
        <w:t>the Government Security Classification policy</w:t>
      </w:r>
      <w:r w:rsidR="00430CBD">
        <w:rPr>
          <w:color w:val="1155CC"/>
          <w:u w:val="single" w:color="1155CC"/>
        </w:rPr>
        <w:t>:</w:t>
      </w:r>
      <w:r w:rsidR="00430CBD">
        <w:rPr>
          <w:color w:val="1155CC"/>
        </w:rPr>
        <w:t xml:space="preserve"> </w:t>
      </w:r>
      <w:r w:rsidR="00430CBD">
        <w:rPr>
          <w:color w:val="1155CC"/>
          <w:u w:val="single" w:color="1155CC"/>
        </w:rPr>
        <w:t>https:/www.gov.uk/government/publications/government-securityclassifications</w:t>
      </w:r>
      <w:r w:rsidR="00430CBD">
        <w:t xml:space="preserve">  </w:t>
      </w:r>
    </w:p>
    <w:p w14:paraId="2E829FA8" w14:textId="77777777" w:rsidR="0088343A" w:rsidRDefault="00430CBD">
      <w:pPr>
        <w:ind w:left="2556" w:right="644" w:hanging="703"/>
      </w:pPr>
      <w:r>
        <w:t>13.6.2 guidance issued by the Centre for Protection of National Infrastructure on Risk Management</w:t>
      </w:r>
      <w:hyperlink r:id="rId54">
        <w:r>
          <w:rPr>
            <w:color w:val="1155CC"/>
            <w:u w:val="single" w:color="1155CC"/>
          </w:rPr>
          <w:t>: https://www.cpni.gov.uk/content/adopt</w:t>
        </w:r>
      </w:hyperlink>
      <w:hyperlink r:id="rId55">
        <w:r>
          <w:rPr>
            <w:color w:val="1155CC"/>
            <w:u w:val="single" w:color="1155CC"/>
          </w:rPr>
          <w:t>-</w:t>
        </w:r>
      </w:hyperlink>
      <w:hyperlink r:id="rId56">
        <w:r>
          <w:rPr>
            <w:color w:val="1155CC"/>
            <w:u w:val="single" w:color="1155CC"/>
          </w:rPr>
          <w:t>risk</w:t>
        </w:r>
      </w:hyperlink>
      <w:hyperlink r:id="rId57"/>
      <w:hyperlink r:id="rId58">
        <w:r>
          <w:rPr>
            <w:color w:val="1155CC"/>
            <w:u w:val="single" w:color="1155CC"/>
          </w:rPr>
          <w:t xml:space="preserve">managementapproach </w:t>
        </w:r>
      </w:hyperlink>
      <w:hyperlink r:id="rId59">
        <w:r>
          <w:t>a</w:t>
        </w:r>
      </w:hyperlink>
      <w:r>
        <w:t xml:space="preserve">nd Protection of Sensitive Information and Assets: </w:t>
      </w:r>
      <w:hyperlink r:id="rId60">
        <w:r>
          <w:rPr>
            <w:color w:val="1155CC"/>
            <w:u w:val="single" w:color="1155CC"/>
          </w:rPr>
          <w:t>https://www.cpni.gov.uk/protection</w:t>
        </w:r>
      </w:hyperlink>
      <w:hyperlink r:id="rId61">
        <w:r>
          <w:rPr>
            <w:color w:val="1155CC"/>
            <w:u w:val="single" w:color="1155CC"/>
          </w:rPr>
          <w:t>-</w:t>
        </w:r>
      </w:hyperlink>
      <w:hyperlink r:id="rId62">
        <w:r>
          <w:rPr>
            <w:color w:val="1155CC"/>
            <w:u w:val="single" w:color="1155CC"/>
          </w:rPr>
          <w:t>sensitive</w:t>
        </w:r>
      </w:hyperlink>
      <w:hyperlink r:id="rId63">
        <w:r>
          <w:rPr>
            <w:color w:val="1155CC"/>
            <w:u w:val="single" w:color="1155CC"/>
          </w:rPr>
          <w:t>-</w:t>
        </w:r>
      </w:hyperlink>
      <w:hyperlink r:id="rId64">
        <w:r>
          <w:rPr>
            <w:color w:val="1155CC"/>
            <w:u w:val="single" w:color="1155CC"/>
          </w:rPr>
          <w:t>information</w:t>
        </w:r>
      </w:hyperlink>
      <w:hyperlink r:id="rId65">
        <w:r>
          <w:rPr>
            <w:color w:val="1155CC"/>
            <w:u w:val="single" w:color="1155CC"/>
          </w:rPr>
          <w:t>-</w:t>
        </w:r>
      </w:hyperlink>
      <w:hyperlink r:id="rId66">
        <w:r>
          <w:rPr>
            <w:color w:val="1155CC"/>
            <w:u w:val="single" w:color="1155CC"/>
          </w:rPr>
          <w:t>and</w:t>
        </w:r>
      </w:hyperlink>
      <w:hyperlink r:id="rId67">
        <w:r>
          <w:rPr>
            <w:color w:val="1155CC"/>
            <w:u w:val="single" w:color="1155CC"/>
          </w:rPr>
          <w:t>-</w:t>
        </w:r>
      </w:hyperlink>
      <w:hyperlink r:id="rId68">
        <w:r>
          <w:rPr>
            <w:color w:val="1155CC"/>
            <w:u w:val="single" w:color="1155CC"/>
          </w:rPr>
          <w:t>asset</w:t>
        </w:r>
      </w:hyperlink>
      <w:hyperlink r:id="rId69">
        <w:r>
          <w:rPr>
            <w:color w:val="1155CC"/>
            <w:u w:val="single" w:color="1155CC"/>
          </w:rPr>
          <w:t>s</w:t>
        </w:r>
      </w:hyperlink>
      <w:hyperlink r:id="rId70">
        <w:r>
          <w:t xml:space="preserve">  </w:t>
        </w:r>
      </w:hyperlink>
    </w:p>
    <w:p w14:paraId="6433C4C6" w14:textId="77777777" w:rsidR="0088343A" w:rsidRDefault="00430CBD">
      <w:pPr>
        <w:spacing w:after="0"/>
        <w:ind w:left="1863" w:right="8"/>
      </w:pPr>
      <w:r>
        <w:t xml:space="preserve">13.6.3 the National Cyber Security Centre’s (NCSC) information risk management </w:t>
      </w:r>
    </w:p>
    <w:p w14:paraId="3110CA7B" w14:textId="77777777" w:rsidR="0088343A" w:rsidRDefault="00430CBD">
      <w:pPr>
        <w:spacing w:after="352" w:line="257" w:lineRule="auto"/>
        <w:ind w:left="2578"/>
      </w:pPr>
      <w:r>
        <w:t xml:space="preserve">guidance: </w:t>
      </w:r>
      <w:hyperlink r:id="rId71">
        <w:r>
          <w:rPr>
            <w:color w:val="1155CC"/>
            <w:u w:val="single" w:color="1155CC"/>
          </w:rPr>
          <w:t>https://www.ncsc.gov.uk/collection/risk</w:t>
        </w:r>
      </w:hyperlink>
      <w:hyperlink r:id="rId72">
        <w:r>
          <w:rPr>
            <w:color w:val="1155CC"/>
            <w:u w:val="single" w:color="1155CC"/>
          </w:rPr>
          <w:t>-</w:t>
        </w:r>
      </w:hyperlink>
      <w:hyperlink r:id="rId73">
        <w:r>
          <w:rPr>
            <w:color w:val="1155CC"/>
            <w:u w:val="single" w:color="1155CC"/>
          </w:rPr>
          <w:t>management</w:t>
        </w:r>
      </w:hyperlink>
      <w:hyperlink r:id="rId74">
        <w:r>
          <w:rPr>
            <w:color w:val="1155CC"/>
            <w:u w:val="single" w:color="1155CC"/>
          </w:rPr>
          <w:t>-</w:t>
        </w:r>
      </w:hyperlink>
      <w:hyperlink r:id="rId75">
        <w:r>
          <w:rPr>
            <w:color w:val="1155CC"/>
            <w:u w:val="single" w:color="1155CC"/>
          </w:rPr>
          <w:t>collectio</w:t>
        </w:r>
      </w:hyperlink>
      <w:hyperlink r:id="rId76">
        <w:r>
          <w:rPr>
            <w:color w:val="1155CC"/>
            <w:u w:val="single" w:color="1155CC"/>
          </w:rPr>
          <w:t>n</w:t>
        </w:r>
      </w:hyperlink>
      <w:hyperlink r:id="rId77">
        <w:r>
          <w:t xml:space="preserve">  </w:t>
        </w:r>
      </w:hyperlink>
    </w:p>
    <w:p w14:paraId="6C348F65" w14:textId="77777777" w:rsidR="0088343A" w:rsidRDefault="00430CBD">
      <w:pPr>
        <w:spacing w:after="0"/>
        <w:ind w:left="2573" w:right="8" w:hanging="720"/>
      </w:pPr>
      <w:r>
        <w:t xml:space="preserve">13.6.4 government best practice in the design and implementation of system components, including network principles, security design principles for digital services and the secure email blueprint: </w:t>
      </w:r>
    </w:p>
    <w:p w14:paraId="376E172B" w14:textId="77777777" w:rsidR="0088343A" w:rsidRDefault="005107E3">
      <w:pPr>
        <w:spacing w:after="307" w:line="297" w:lineRule="auto"/>
        <w:ind w:left="2573" w:firstLine="0"/>
      </w:pPr>
      <w:hyperlink r:id="rId78">
        <w:r w:rsidR="00430CBD">
          <w:rPr>
            <w:color w:val="0000FF"/>
            <w:u w:val="single" w:color="0000FF"/>
          </w:rPr>
          <w:t>https://www.gov.uk/government/publications/technologycode</w:t>
        </w:r>
      </w:hyperlink>
      <w:hyperlink r:id="rId79">
        <w:r w:rsidR="00430CBD">
          <w:rPr>
            <w:color w:val="0000FF"/>
            <w:u w:val="single" w:color="0000FF"/>
          </w:rPr>
          <w:t>-</w:t>
        </w:r>
      </w:hyperlink>
      <w:hyperlink r:id="rId80">
        <w:r w:rsidR="00430CBD">
          <w:rPr>
            <w:color w:val="0000FF"/>
            <w:u w:val="single" w:color="0000FF"/>
          </w:rPr>
          <w:t>of</w:t>
        </w:r>
      </w:hyperlink>
      <w:hyperlink r:id="rId81">
        <w:r w:rsidR="00430CBD">
          <w:rPr>
            <w:color w:val="0000FF"/>
            <w:u w:val="single" w:color="0000FF"/>
          </w:rPr>
          <w:t>-</w:t>
        </w:r>
      </w:hyperlink>
      <w:hyperlink r:id="rId82">
        <w:r w:rsidR="00430CBD">
          <w:rPr>
            <w:color w:val="0000FF"/>
            <w:u w:val="single" w:color="0000FF"/>
          </w:rPr>
          <w:t>practice/technology</w:t>
        </w:r>
      </w:hyperlink>
      <w:hyperlink r:id="rId83">
        <w:r w:rsidR="00430CBD">
          <w:rPr>
            <w:color w:val="0000FF"/>
          </w:rPr>
          <w:t xml:space="preserve"> </w:t>
        </w:r>
      </w:hyperlink>
      <w:hyperlink r:id="rId84">
        <w:r w:rsidR="00430CBD">
          <w:rPr>
            <w:color w:val="0000FF"/>
            <w:u w:val="single" w:color="0000FF"/>
          </w:rPr>
          <w:t>-</w:t>
        </w:r>
      </w:hyperlink>
      <w:hyperlink r:id="rId85">
        <w:r w:rsidR="00430CBD">
          <w:rPr>
            <w:color w:val="0000FF"/>
            <w:u w:val="single" w:color="0000FF"/>
          </w:rPr>
          <w:t>code</w:t>
        </w:r>
      </w:hyperlink>
      <w:hyperlink r:id="rId86">
        <w:r w:rsidR="00430CBD">
          <w:rPr>
            <w:color w:val="0000FF"/>
            <w:u w:val="single" w:color="0000FF"/>
          </w:rPr>
          <w:t>-</w:t>
        </w:r>
      </w:hyperlink>
      <w:hyperlink r:id="rId87">
        <w:r w:rsidR="00430CBD">
          <w:rPr>
            <w:color w:val="0000FF"/>
            <w:u w:val="single" w:color="0000FF"/>
          </w:rPr>
          <w:t>of</w:t>
        </w:r>
      </w:hyperlink>
      <w:hyperlink r:id="rId88">
        <w:r w:rsidR="00430CBD">
          <w:rPr>
            <w:color w:val="0000FF"/>
            <w:u w:val="single" w:color="0000FF"/>
          </w:rPr>
          <w:t>-</w:t>
        </w:r>
      </w:hyperlink>
      <w:hyperlink r:id="rId89">
        <w:r w:rsidR="00430CBD">
          <w:rPr>
            <w:color w:val="0000FF"/>
            <w:u w:val="single" w:color="0000FF"/>
          </w:rPr>
          <w:t>practic</w:t>
        </w:r>
      </w:hyperlink>
      <w:hyperlink r:id="rId90">
        <w:r w:rsidR="00430CBD">
          <w:rPr>
            <w:color w:val="0000FF"/>
            <w:u w:val="single" w:color="0000FF"/>
          </w:rPr>
          <w:t>e</w:t>
        </w:r>
      </w:hyperlink>
      <w:hyperlink r:id="rId91">
        <w:r w:rsidR="00430CBD">
          <w:t xml:space="preserve">  </w:t>
        </w:r>
      </w:hyperlink>
    </w:p>
    <w:p w14:paraId="157BA1AB" w14:textId="77777777" w:rsidR="0088343A" w:rsidRDefault="00430CBD">
      <w:pPr>
        <w:spacing w:after="0"/>
        <w:ind w:left="2573" w:right="8" w:hanging="720"/>
      </w:pPr>
      <w:r>
        <w:t xml:space="preserve">13.6.5 the security requirements of cloud services using the NCSC Cloud Security Principles and accompanying guidance:  </w:t>
      </w:r>
    </w:p>
    <w:p w14:paraId="42F5D6D1" w14:textId="77777777" w:rsidR="0088343A" w:rsidRDefault="005107E3">
      <w:pPr>
        <w:spacing w:after="0" w:line="581" w:lineRule="auto"/>
        <w:ind w:left="1838" w:right="334" w:firstLine="730"/>
      </w:pPr>
      <w:hyperlink r:id="rId92">
        <w:r w:rsidR="00430CBD">
          <w:rPr>
            <w:color w:val="0563C1"/>
            <w:u w:val="single" w:color="0563C1"/>
          </w:rPr>
          <w:t>https://www.ncsc.gov.uk/guidance/implementing</w:t>
        </w:r>
      </w:hyperlink>
      <w:hyperlink r:id="rId93">
        <w:r w:rsidR="00430CBD">
          <w:rPr>
            <w:color w:val="0563C1"/>
            <w:u w:val="single" w:color="0563C1"/>
          </w:rPr>
          <w:t>-</w:t>
        </w:r>
      </w:hyperlink>
      <w:hyperlink r:id="rId94">
        <w:r w:rsidR="00430CBD">
          <w:rPr>
            <w:color w:val="0563C1"/>
            <w:u w:val="single" w:color="0563C1"/>
          </w:rPr>
          <w:t>cloud</w:t>
        </w:r>
      </w:hyperlink>
      <w:hyperlink r:id="rId95">
        <w:r w:rsidR="00430CBD">
          <w:rPr>
            <w:color w:val="0563C1"/>
            <w:u w:val="single" w:color="0563C1"/>
          </w:rPr>
          <w:t>-</w:t>
        </w:r>
      </w:hyperlink>
      <w:hyperlink r:id="rId96">
        <w:r w:rsidR="00430CBD">
          <w:rPr>
            <w:color w:val="0563C1"/>
            <w:u w:val="single" w:color="0563C1"/>
          </w:rPr>
          <w:t>security</w:t>
        </w:r>
      </w:hyperlink>
      <w:hyperlink r:id="rId97">
        <w:r w:rsidR="00430CBD">
          <w:rPr>
            <w:color w:val="0563C1"/>
            <w:u w:val="single" w:color="0563C1"/>
          </w:rPr>
          <w:t>-</w:t>
        </w:r>
      </w:hyperlink>
      <w:hyperlink r:id="rId98">
        <w:r w:rsidR="00430CBD">
          <w:rPr>
            <w:color w:val="0563C1"/>
            <w:u w:val="single" w:color="0563C1"/>
          </w:rPr>
          <w:t>principle</w:t>
        </w:r>
      </w:hyperlink>
      <w:hyperlink r:id="rId99">
        <w:r w:rsidR="00430CBD">
          <w:t>s</w:t>
        </w:r>
      </w:hyperlink>
      <w:hyperlink r:id="rId100">
        <w:r w:rsidR="00430CBD">
          <w:t xml:space="preserve">  </w:t>
        </w:r>
      </w:hyperlink>
      <w:r w:rsidR="00430CBD">
        <w:rPr>
          <w:color w:val="222222"/>
        </w:rPr>
        <w:t>13.6.6 Buyer requirements in respect of AI ethical standards.</w:t>
      </w:r>
      <w:r w:rsidR="00430CBD">
        <w:t xml:space="preserve">  </w:t>
      </w:r>
    </w:p>
    <w:p w14:paraId="6C3EE484" w14:textId="77777777" w:rsidR="0088343A" w:rsidRDefault="00430CBD">
      <w:pPr>
        <w:tabs>
          <w:tab w:val="center" w:pos="5489"/>
        </w:tabs>
        <w:ind w:left="0" w:firstLine="0"/>
      </w:pPr>
      <w:r>
        <w:rPr>
          <w:rFonts w:ascii="Calibri" w:eastAsia="Calibri" w:hAnsi="Calibri" w:cs="Calibri"/>
        </w:rPr>
        <w:t xml:space="preserve"> </w:t>
      </w:r>
      <w:r>
        <w:rPr>
          <w:rFonts w:ascii="Calibri" w:eastAsia="Calibri" w:hAnsi="Calibri" w:cs="Calibri"/>
        </w:rPr>
        <w:tab/>
      </w:r>
      <w:proofErr w:type="gramStart"/>
      <w:r>
        <w:t>13.7  The</w:t>
      </w:r>
      <w:proofErr w:type="gramEnd"/>
      <w:r>
        <w:t xml:space="preserve"> Buyer will specify any security requirements for this project in the Order Form.  </w:t>
      </w:r>
    </w:p>
    <w:p w14:paraId="43D19EEE" w14:textId="77777777" w:rsidR="0088343A" w:rsidRDefault="00430CBD">
      <w:pPr>
        <w:ind w:left="1838" w:right="8" w:hanging="720"/>
      </w:pPr>
      <w:proofErr w:type="gramStart"/>
      <w:r>
        <w:t>13.8  If</w:t>
      </w:r>
      <w:proofErr w:type="gramEnd"/>
      <w:r>
        <w:t xml:space="preserve">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5BCAD76B" w14:textId="77777777" w:rsidR="0088343A" w:rsidRDefault="00430CBD">
      <w:pPr>
        <w:ind w:left="1838" w:right="8" w:hanging="720"/>
      </w:pPr>
      <w:proofErr w:type="gramStart"/>
      <w:r>
        <w:t>13.9  The</w:t>
      </w:r>
      <w:proofErr w:type="gramEnd"/>
      <w:r>
        <w:t xml:space="preserve"> Supplier agrees to use the appropriate organisational, operational and technological processes to keep the Buyer Data safe from unauthorised use or access, loss, destruction, theft or disclosure.  </w:t>
      </w:r>
    </w:p>
    <w:p w14:paraId="0FB6FE3D" w14:textId="77777777" w:rsidR="0088343A" w:rsidRDefault="00430CBD">
      <w:pPr>
        <w:spacing w:after="1015"/>
        <w:ind w:left="1838" w:right="8" w:hanging="720"/>
      </w:pPr>
      <w:r>
        <w:lastRenderedPageBreak/>
        <w:t xml:space="preserve">13.10 The provisions of this clause 13 will apply during the term of this Call-Off Contract and for as long as the Supplier holds the Buyer’s Data.  </w:t>
      </w:r>
    </w:p>
    <w:p w14:paraId="7A441FE1" w14:textId="77777777" w:rsidR="0088343A" w:rsidRDefault="00430CBD">
      <w:pPr>
        <w:pStyle w:val="Heading3"/>
        <w:tabs>
          <w:tab w:val="center" w:pos="2842"/>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14.  Standards and quality  </w:t>
      </w:r>
    </w:p>
    <w:p w14:paraId="22880402" w14:textId="77777777" w:rsidR="0088343A" w:rsidRDefault="00430CBD">
      <w:pPr>
        <w:ind w:left="1838" w:right="8" w:hanging="720"/>
      </w:pPr>
      <w:proofErr w:type="gramStart"/>
      <w:r>
        <w:t>14.1  The</w:t>
      </w:r>
      <w:proofErr w:type="gramEnd"/>
      <w:r>
        <w:t xml:space="preserve"> Supplier will comply with any standards in this Call-Off Contract, the Order Form and the Framework Agreement.  </w:t>
      </w:r>
    </w:p>
    <w:p w14:paraId="570E9193" w14:textId="77777777" w:rsidR="0088343A" w:rsidRDefault="00430CBD">
      <w:pPr>
        <w:spacing w:after="0"/>
        <w:ind w:left="1838" w:right="8" w:hanging="720"/>
      </w:pPr>
      <w:proofErr w:type="gramStart"/>
      <w:r>
        <w:t>14.2  The</w:t>
      </w:r>
      <w:proofErr w:type="gramEnd"/>
      <w:r>
        <w:t xml:space="preserve"> Supplier will deliver the Services in a way that enables the Buyer to comply with its obligations under the Technology Code of Practice, which is at:  </w:t>
      </w:r>
    </w:p>
    <w:p w14:paraId="64F38DDD" w14:textId="77777777" w:rsidR="0088343A" w:rsidRDefault="005107E3">
      <w:pPr>
        <w:spacing w:after="0" w:line="270" w:lineRule="auto"/>
        <w:ind w:left="1843" w:hanging="5"/>
      </w:pPr>
      <w:hyperlink r:id="rId101">
        <w:r w:rsidR="00430CBD">
          <w:rPr>
            <w:color w:val="0563C1"/>
            <w:u w:val="single" w:color="0563C1"/>
          </w:rPr>
          <w:t>https://www.gov.uk/government/publications/technology</w:t>
        </w:r>
      </w:hyperlink>
      <w:hyperlink r:id="rId102">
        <w:r w:rsidR="00430CBD">
          <w:rPr>
            <w:color w:val="0563C1"/>
            <w:u w:val="single" w:color="0563C1"/>
          </w:rPr>
          <w:t>-</w:t>
        </w:r>
      </w:hyperlink>
      <w:hyperlink r:id="rId103">
        <w:r w:rsidR="00430CBD">
          <w:rPr>
            <w:color w:val="0563C1"/>
            <w:u w:val="single" w:color="0563C1"/>
          </w:rPr>
          <w:t>code</w:t>
        </w:r>
      </w:hyperlink>
      <w:hyperlink r:id="rId104">
        <w:r w:rsidR="00430CBD">
          <w:rPr>
            <w:color w:val="0563C1"/>
            <w:u w:val="single" w:color="0563C1"/>
          </w:rPr>
          <w:t>-</w:t>
        </w:r>
      </w:hyperlink>
      <w:hyperlink r:id="rId105">
        <w:r w:rsidR="00430CBD">
          <w:rPr>
            <w:color w:val="0563C1"/>
            <w:u w:val="single" w:color="0563C1"/>
          </w:rPr>
          <w:t>of</w:t>
        </w:r>
      </w:hyperlink>
      <w:hyperlink r:id="rId106">
        <w:r w:rsidR="00430CBD">
          <w:rPr>
            <w:color w:val="0563C1"/>
            <w:u w:val="single" w:color="0563C1"/>
          </w:rPr>
          <w:t>-</w:t>
        </w:r>
      </w:hyperlink>
      <w:hyperlink r:id="rId107">
        <w:r w:rsidR="00430CBD">
          <w:rPr>
            <w:color w:val="0563C1"/>
            <w:u w:val="single" w:color="0563C1"/>
          </w:rPr>
          <w:t>practice/technology</w:t>
        </w:r>
      </w:hyperlink>
      <w:hyperlink r:id="rId108">
        <w:r w:rsidR="00430CBD">
          <w:rPr>
            <w:color w:val="0563C1"/>
            <w:u w:val="single" w:color="0563C1"/>
          </w:rPr>
          <w:t>-</w:t>
        </w:r>
      </w:hyperlink>
      <w:hyperlink r:id="rId109">
        <w:r w:rsidR="00430CBD">
          <w:rPr>
            <w:color w:val="0563C1"/>
            <w:u w:val="single" w:color="0563C1"/>
          </w:rPr>
          <w:t>code</w:t>
        </w:r>
      </w:hyperlink>
      <w:hyperlink r:id="rId110">
        <w:r w:rsidR="00430CBD">
          <w:rPr>
            <w:color w:val="0563C1"/>
            <w:u w:val="single" w:color="0563C1"/>
          </w:rPr>
          <w:t>-</w:t>
        </w:r>
      </w:hyperlink>
      <w:hyperlink r:id="rId111">
        <w:r w:rsidR="00430CBD">
          <w:t xml:space="preserve"> </w:t>
        </w:r>
      </w:hyperlink>
      <w:hyperlink r:id="rId112">
        <w:r w:rsidR="00430CBD">
          <w:rPr>
            <w:color w:val="1155CC"/>
            <w:u w:val="single" w:color="1155CC"/>
          </w:rPr>
          <w:t>o</w:t>
        </w:r>
      </w:hyperlink>
      <w:hyperlink r:id="rId113">
        <w:r w:rsidR="00430CBD">
          <w:rPr>
            <w:color w:val="1155CC"/>
            <w:u w:val="single" w:color="1155CC"/>
          </w:rPr>
          <w:t>f</w:t>
        </w:r>
      </w:hyperlink>
      <w:hyperlink r:id="rId114">
        <w:r w:rsidR="00430CBD">
          <w:rPr>
            <w:color w:val="1155CC"/>
            <w:u w:val="single" w:color="1155CC"/>
          </w:rPr>
          <w:t>-</w:t>
        </w:r>
      </w:hyperlink>
      <w:hyperlink r:id="rId115">
        <w:r w:rsidR="00430CBD">
          <w:rPr>
            <w:color w:val="1155CC"/>
            <w:u w:val="single" w:color="1155CC"/>
          </w:rPr>
          <w:t>practic</w:t>
        </w:r>
      </w:hyperlink>
      <w:hyperlink r:id="rId116">
        <w:r w:rsidR="00430CBD">
          <w:rPr>
            <w:color w:val="1155CC"/>
            <w:u w:val="single" w:color="1155CC"/>
          </w:rPr>
          <w:t>e</w:t>
        </w:r>
      </w:hyperlink>
      <w:hyperlink r:id="rId117">
        <w:r w:rsidR="00430CBD">
          <w:t xml:space="preserve">  </w:t>
        </w:r>
      </w:hyperlink>
    </w:p>
    <w:p w14:paraId="6E9652D7" w14:textId="77777777" w:rsidR="0088343A" w:rsidRDefault="00430CBD">
      <w:pPr>
        <w:ind w:left="1838" w:right="8" w:hanging="720"/>
      </w:pPr>
      <w:proofErr w:type="gramStart"/>
      <w:r>
        <w:t>14.3  If</w:t>
      </w:r>
      <w:proofErr w:type="gramEnd"/>
      <w:r>
        <w:t xml:space="preserve"> requested by the Buyer, the Supplier must, at its own cost, ensure that the G-Cloud Services comply with the requirements in the PSN Code of Practice.  </w:t>
      </w:r>
    </w:p>
    <w:p w14:paraId="17F4F01A" w14:textId="77777777" w:rsidR="0088343A" w:rsidRDefault="00430CBD">
      <w:pPr>
        <w:ind w:left="1838" w:right="8" w:hanging="720"/>
      </w:pPr>
      <w:proofErr w:type="gramStart"/>
      <w:r>
        <w:t>14.4  If</w:t>
      </w:r>
      <w:proofErr w:type="gramEnd"/>
      <w:r>
        <w:t xml:space="preserve"> any PSN Services are Subcontracted by the Supplier, the Supplier must ensure that the services have the relevant PSN compliance certification.  </w:t>
      </w:r>
    </w:p>
    <w:p w14:paraId="2AABE1CD" w14:textId="77777777" w:rsidR="0088343A" w:rsidRDefault="00430CBD">
      <w:pPr>
        <w:tabs>
          <w:tab w:val="center" w:pos="5802"/>
        </w:tabs>
        <w:spacing w:after="39"/>
        <w:ind w:left="0" w:firstLine="0"/>
      </w:pPr>
      <w:r>
        <w:rPr>
          <w:rFonts w:ascii="Calibri" w:eastAsia="Calibri" w:hAnsi="Calibri" w:cs="Calibri"/>
        </w:rPr>
        <w:t xml:space="preserve"> </w:t>
      </w:r>
      <w:r>
        <w:rPr>
          <w:rFonts w:ascii="Calibri" w:eastAsia="Calibri" w:hAnsi="Calibri" w:cs="Calibri"/>
        </w:rPr>
        <w:tab/>
      </w:r>
      <w:proofErr w:type="gramStart"/>
      <w:r>
        <w:t>14.5  The</w:t>
      </w:r>
      <w:proofErr w:type="gramEnd"/>
      <w:r>
        <w:t xml:space="preserve"> Supplier must immediately disconnect its G-Cloud Services from the PSN if the PSN  </w:t>
      </w:r>
    </w:p>
    <w:p w14:paraId="1F022C79" w14:textId="77777777" w:rsidR="0088343A" w:rsidRDefault="00430CBD">
      <w:pPr>
        <w:spacing w:after="409"/>
        <w:ind w:left="1873" w:right="8"/>
      </w:pPr>
      <w:r>
        <w:t>Authority considers there is a risk to the PSN’s security and the Supplier agrees that the Buyer and the PSN Authority will not be liable for any actions, damages, costs, and any other Supplier liabilities which may arise</w:t>
      </w:r>
      <w:hyperlink r:id="rId118">
        <w:r>
          <w:rPr>
            <w:color w:val="1155CC"/>
            <w:u w:val="single" w:color="1155CC"/>
          </w:rPr>
          <w:t>.</w:t>
        </w:r>
      </w:hyperlink>
      <w:hyperlink r:id="rId119">
        <w:r>
          <w:t xml:space="preserve">  </w:t>
        </w:r>
      </w:hyperlink>
    </w:p>
    <w:p w14:paraId="3170DDDF" w14:textId="77777777" w:rsidR="0088343A" w:rsidRDefault="00430CBD">
      <w:pPr>
        <w:pStyle w:val="Heading3"/>
        <w:tabs>
          <w:tab w:val="center" w:pos="2290"/>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15.  Open source  </w:t>
      </w:r>
    </w:p>
    <w:p w14:paraId="51FC8B87" w14:textId="77777777" w:rsidR="0088343A" w:rsidRDefault="00430CBD">
      <w:pPr>
        <w:ind w:left="1838" w:right="8" w:hanging="720"/>
      </w:pPr>
      <w:proofErr w:type="gramStart"/>
      <w:r>
        <w:t>15.1  All</w:t>
      </w:r>
      <w:proofErr w:type="gramEnd"/>
      <w:r>
        <w:t xml:space="preserve"> software created for the Buyer must be suitable for publication as open source, unless otherwise agreed by the Buyer.  </w:t>
      </w:r>
    </w:p>
    <w:p w14:paraId="608199E0" w14:textId="77777777" w:rsidR="0088343A" w:rsidRDefault="00430CBD">
      <w:pPr>
        <w:spacing w:after="1029"/>
        <w:ind w:left="1838" w:right="8" w:hanging="720"/>
      </w:pPr>
      <w:proofErr w:type="gramStart"/>
      <w:r>
        <w:t>15.2  If</w:t>
      </w:r>
      <w:proofErr w:type="gramEnd"/>
      <w:r>
        <w:t xml:space="preserve"> software needs to be converted before publication as open source, the Supplier must also provide the converted format unless otherwise agreed by the Buyer.  </w:t>
      </w:r>
    </w:p>
    <w:p w14:paraId="66F90C6D" w14:textId="77777777" w:rsidR="0088343A" w:rsidRDefault="00430CBD">
      <w:pPr>
        <w:pStyle w:val="Heading3"/>
        <w:tabs>
          <w:tab w:val="center" w:pos="199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16.  Security  </w:t>
      </w:r>
    </w:p>
    <w:p w14:paraId="7B5E9A92" w14:textId="77777777" w:rsidR="0088343A" w:rsidRDefault="00430CBD">
      <w:pPr>
        <w:spacing w:after="57"/>
        <w:ind w:left="1838" w:right="8" w:hanging="720"/>
      </w:pPr>
      <w:proofErr w:type="gramStart"/>
      <w:r>
        <w:t>16.1  If</w:t>
      </w:r>
      <w:proofErr w:type="gramEnd"/>
      <w:r>
        <w:t xml:space="preserve"> requested to do so by the Buyer, before entering into this Call-Off Contract the Supplier will, within 15 Working Days of the date of this Call-Off Contract, develop (and obtain the  </w:t>
      </w:r>
    </w:p>
    <w:p w14:paraId="775CBF3C" w14:textId="77777777" w:rsidR="0088343A" w:rsidRDefault="00430CBD">
      <w:pPr>
        <w:spacing w:after="11"/>
        <w:ind w:left="1849" w:right="8"/>
      </w:pPr>
      <w:r>
        <w:t xml:space="preserve">Buyer’s written approval of) a Security Management Plan and an Information Security  </w:t>
      </w:r>
    </w:p>
    <w:p w14:paraId="3C2145BA" w14:textId="77777777" w:rsidR="0088343A" w:rsidRDefault="00430CBD">
      <w:pPr>
        <w:spacing w:after="283"/>
        <w:ind w:left="1873" w:right="8"/>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637CBDD2" w14:textId="77777777" w:rsidR="0088343A" w:rsidRDefault="00430CBD">
      <w:pPr>
        <w:ind w:left="1838" w:right="8" w:hanging="720"/>
      </w:pPr>
      <w:proofErr w:type="gramStart"/>
      <w:r>
        <w:lastRenderedPageBreak/>
        <w:t>16.2  The</w:t>
      </w:r>
      <w:proofErr w:type="gramEnd"/>
      <w:r>
        <w:t xml:space="preserve"> Supplier will use all reasonable endeavours, software and the most up-to-date antivirus definitions available from an industry-accepted antivirus software seller to minimise the impact of Malicious Software.  </w:t>
      </w:r>
    </w:p>
    <w:p w14:paraId="438B058B" w14:textId="77777777" w:rsidR="0088343A" w:rsidRDefault="00430CBD">
      <w:pPr>
        <w:ind w:left="1838" w:right="8" w:hanging="720"/>
      </w:pPr>
      <w:proofErr w:type="gramStart"/>
      <w:r>
        <w:t>16.3  If</w:t>
      </w:r>
      <w:proofErr w:type="gramEnd"/>
      <w:r>
        <w:t xml:space="preserve"> Malicious Software causes loss of operational efficiency or loss or corruption of Service Data, the Supplier will help the Buyer to mitigate any losses and restore the Services to operating efficiency as soon as possible.  </w:t>
      </w:r>
    </w:p>
    <w:p w14:paraId="476080AF" w14:textId="77777777" w:rsidR="0088343A" w:rsidRDefault="00430CBD">
      <w:pPr>
        <w:tabs>
          <w:tab w:val="center" w:pos="3283"/>
        </w:tabs>
        <w:ind w:left="0" w:firstLine="0"/>
      </w:pPr>
      <w:r>
        <w:rPr>
          <w:rFonts w:ascii="Calibri" w:eastAsia="Calibri" w:hAnsi="Calibri" w:cs="Calibri"/>
        </w:rPr>
        <w:t xml:space="preserve"> </w:t>
      </w:r>
      <w:r>
        <w:rPr>
          <w:rFonts w:ascii="Calibri" w:eastAsia="Calibri" w:hAnsi="Calibri" w:cs="Calibri"/>
        </w:rPr>
        <w:tab/>
      </w:r>
      <w:proofErr w:type="gramStart"/>
      <w:r>
        <w:t>16.4  Responsibility</w:t>
      </w:r>
      <w:proofErr w:type="gramEnd"/>
      <w:r>
        <w:t xml:space="preserve"> for costs will be at the:  </w:t>
      </w:r>
    </w:p>
    <w:p w14:paraId="5C359596" w14:textId="77777777" w:rsidR="0088343A" w:rsidRDefault="00430CBD">
      <w:pPr>
        <w:spacing w:after="283"/>
        <w:ind w:left="2573" w:right="8"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0EB8776F" w14:textId="77777777" w:rsidR="0088343A" w:rsidRDefault="00430CBD">
      <w:pPr>
        <w:spacing w:after="341"/>
        <w:ind w:left="2573" w:right="8" w:hanging="720"/>
      </w:pPr>
      <w:r>
        <w:t xml:space="preserve">16.4.2 Buyer’s expense if the Malicious Software originates from the Buyer software or the Service Data, while the Service Data was under the Buyer’s control  </w:t>
      </w:r>
    </w:p>
    <w:p w14:paraId="55CA8BEE" w14:textId="77777777" w:rsidR="0088343A" w:rsidRDefault="00430CBD">
      <w:pPr>
        <w:spacing w:after="355"/>
        <w:ind w:left="1853" w:right="8" w:hanging="735"/>
      </w:pPr>
      <w:proofErr w:type="gramStart"/>
      <w:r>
        <w:t>16.5  The</w:t>
      </w:r>
      <w:proofErr w:type="gramEnd"/>
      <w:r>
        <w:t xml:space="preserve"> Supplier will immediately notify the Buyer of any breach of security of Buyer’s Confidential Information. Where the breach occurred because of a Supplier Default, the Supplier will recover the Buyer’s Confidential Information however it may be recorded.  </w:t>
      </w:r>
    </w:p>
    <w:p w14:paraId="5667028D" w14:textId="77777777" w:rsidR="0088343A" w:rsidRDefault="00430CBD">
      <w:pPr>
        <w:spacing w:after="26"/>
        <w:ind w:left="1838" w:right="8" w:hanging="720"/>
      </w:pPr>
      <w:proofErr w:type="gramStart"/>
      <w:r>
        <w:t>16.6  Any</w:t>
      </w:r>
      <w:proofErr w:type="gramEnd"/>
      <w:r>
        <w:t xml:space="preserve"> system development by the Supplier should also comply with the government’s ‘10 Steps to Cyber Security’ guidance:  </w:t>
      </w:r>
    </w:p>
    <w:p w14:paraId="48D9B3F0" w14:textId="77777777" w:rsidR="0088343A" w:rsidRDefault="005107E3">
      <w:pPr>
        <w:spacing w:after="332" w:line="270" w:lineRule="auto"/>
        <w:ind w:left="1843" w:hanging="5"/>
      </w:pPr>
      <w:hyperlink r:id="rId120">
        <w:r w:rsidR="00430CBD">
          <w:rPr>
            <w:color w:val="0563C1"/>
            <w:u w:val="single" w:color="0563C1"/>
          </w:rPr>
          <w:t>https://www.ncsc.gov.uk/guidance/10</w:t>
        </w:r>
      </w:hyperlink>
      <w:hyperlink r:id="rId121">
        <w:r w:rsidR="00430CBD">
          <w:rPr>
            <w:color w:val="0563C1"/>
            <w:u w:val="single" w:color="0563C1"/>
          </w:rPr>
          <w:t>-</w:t>
        </w:r>
      </w:hyperlink>
      <w:hyperlink r:id="rId122">
        <w:r w:rsidR="00430CBD">
          <w:rPr>
            <w:color w:val="0563C1"/>
            <w:u w:val="single" w:color="0563C1"/>
          </w:rPr>
          <w:t>steps</w:t>
        </w:r>
      </w:hyperlink>
      <w:hyperlink r:id="rId123">
        <w:r w:rsidR="00430CBD">
          <w:rPr>
            <w:color w:val="0563C1"/>
            <w:u w:val="single" w:color="0563C1"/>
          </w:rPr>
          <w:t>-</w:t>
        </w:r>
      </w:hyperlink>
      <w:hyperlink r:id="rId124">
        <w:r w:rsidR="00430CBD">
          <w:rPr>
            <w:color w:val="0563C1"/>
            <w:u w:val="single" w:color="0563C1"/>
          </w:rPr>
          <w:t>cyber</w:t>
        </w:r>
      </w:hyperlink>
      <w:hyperlink r:id="rId125">
        <w:r w:rsidR="00430CBD">
          <w:rPr>
            <w:color w:val="0563C1"/>
            <w:u w:val="single" w:color="0563C1"/>
          </w:rPr>
          <w:t>-</w:t>
        </w:r>
      </w:hyperlink>
      <w:hyperlink r:id="rId126">
        <w:r w:rsidR="00430CBD">
          <w:rPr>
            <w:color w:val="0563C1"/>
            <w:u w:val="single" w:color="0563C1"/>
          </w:rPr>
          <w:t>securit</w:t>
        </w:r>
      </w:hyperlink>
      <w:hyperlink r:id="rId127">
        <w:r w:rsidR="00430CBD">
          <w:t>y</w:t>
        </w:r>
      </w:hyperlink>
      <w:hyperlink r:id="rId128">
        <w:r w:rsidR="00430CBD">
          <w:t xml:space="preserve">  </w:t>
        </w:r>
      </w:hyperlink>
    </w:p>
    <w:p w14:paraId="62D8DA6C" w14:textId="77777777" w:rsidR="0088343A" w:rsidRDefault="00430CBD">
      <w:pPr>
        <w:spacing w:after="788"/>
        <w:ind w:left="1838" w:right="8" w:hanging="720"/>
      </w:pPr>
      <w:proofErr w:type="gramStart"/>
      <w:r>
        <w:t>16.7  If</w:t>
      </w:r>
      <w:proofErr w:type="gramEnd"/>
      <w:r>
        <w:t xml:space="preserve"> a Buyer has requested in the Order Form that the Supplier has a Cyber Essentials certificate, the Supplier must provide the Buyer with a valid Cyber Essentials certificate (or equivalent) required for the Services before the Start date.  </w:t>
      </w:r>
    </w:p>
    <w:p w14:paraId="34405214" w14:textId="77777777" w:rsidR="0088343A" w:rsidRDefault="00430CBD">
      <w:pPr>
        <w:pStyle w:val="Heading3"/>
        <w:tabs>
          <w:tab w:val="center" w:pos="2148"/>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17.  Guarantee  </w:t>
      </w:r>
    </w:p>
    <w:p w14:paraId="229991E0" w14:textId="77777777" w:rsidR="0088343A" w:rsidRDefault="00430CBD">
      <w:pPr>
        <w:ind w:left="1838" w:right="8" w:hanging="720"/>
      </w:pPr>
      <w:proofErr w:type="gramStart"/>
      <w:r>
        <w:t>17.1  If</w:t>
      </w:r>
      <w:proofErr w:type="gramEnd"/>
      <w:r>
        <w:t xml:space="preserve"> this Call-Off Contract is conditional on receipt of a Guarantee that is acceptable to the Buyer, the Supplier must give the Buyer on or before the Start date:  </w:t>
      </w:r>
    </w:p>
    <w:p w14:paraId="787DF239" w14:textId="77777777" w:rsidR="0088343A" w:rsidRDefault="00430CBD">
      <w:pPr>
        <w:ind w:left="1849" w:right="8"/>
      </w:pPr>
      <w:r>
        <w:t xml:space="preserve">17.1.1 an executed Guarantee in the form at Schedule 5  </w:t>
      </w:r>
    </w:p>
    <w:p w14:paraId="12C26939" w14:textId="77777777" w:rsidR="0088343A" w:rsidRDefault="00430CBD">
      <w:pPr>
        <w:spacing w:after="790"/>
        <w:ind w:left="2573" w:right="8" w:hanging="720"/>
      </w:pPr>
      <w:r>
        <w:t xml:space="preserve">17.1.2 a certified copy of the passed resolution or board minutes of the guarantor approving the execution of the Guarantee  </w:t>
      </w:r>
    </w:p>
    <w:p w14:paraId="474B7491" w14:textId="77777777" w:rsidR="0088343A" w:rsidRDefault="00430CBD">
      <w:pPr>
        <w:pStyle w:val="Heading3"/>
        <w:tabs>
          <w:tab w:val="center" w:pos="323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18.  Ending the Call-Off Contract  </w:t>
      </w:r>
    </w:p>
    <w:p w14:paraId="34C3B5BE" w14:textId="77777777" w:rsidR="0088343A" w:rsidRDefault="00430CBD">
      <w:pPr>
        <w:tabs>
          <w:tab w:val="center" w:pos="1333"/>
          <w:tab w:val="right" w:pos="10773"/>
        </w:tabs>
        <w:spacing w:after="3"/>
        <w:ind w:left="0" w:firstLine="0"/>
      </w:pPr>
      <w:r>
        <w:rPr>
          <w:rFonts w:ascii="Calibri" w:eastAsia="Calibri" w:hAnsi="Calibri" w:cs="Calibri"/>
        </w:rPr>
        <w:t xml:space="preserve"> </w:t>
      </w:r>
      <w:r>
        <w:rPr>
          <w:rFonts w:ascii="Calibri" w:eastAsia="Calibri" w:hAnsi="Calibri" w:cs="Calibri"/>
        </w:rPr>
        <w:tab/>
      </w:r>
      <w:proofErr w:type="gramStart"/>
      <w:r>
        <w:t xml:space="preserve">18.1  </w:t>
      </w:r>
      <w:r>
        <w:tab/>
      </w:r>
      <w:proofErr w:type="gramEnd"/>
      <w:r>
        <w:t xml:space="preserve">The Buyer can End this Call-Off Contract at any time by giving 30 days’ written notice to the  </w:t>
      </w:r>
    </w:p>
    <w:p w14:paraId="53201669" w14:textId="77777777" w:rsidR="0088343A" w:rsidRDefault="00430CBD">
      <w:pPr>
        <w:ind w:left="1858" w:right="8"/>
      </w:pPr>
      <w:r>
        <w:lastRenderedPageBreak/>
        <w:t xml:space="preserve">Supplier, unless a shorter period is specified in the Order Form. The Supplier’s obligation to provide the Services will end on the date in the notice.  </w:t>
      </w:r>
    </w:p>
    <w:p w14:paraId="11089290" w14:textId="77777777" w:rsidR="0088343A" w:rsidRDefault="00430CBD">
      <w:pPr>
        <w:tabs>
          <w:tab w:val="center" w:pos="1333"/>
          <w:tab w:val="center" w:pos="3158"/>
        </w:tabs>
        <w:spacing w:after="343"/>
        <w:ind w:left="0" w:firstLine="0"/>
      </w:pPr>
      <w:r>
        <w:rPr>
          <w:rFonts w:ascii="Calibri" w:eastAsia="Calibri" w:hAnsi="Calibri" w:cs="Calibri"/>
        </w:rPr>
        <w:t xml:space="preserve"> </w:t>
      </w:r>
      <w:r>
        <w:rPr>
          <w:rFonts w:ascii="Calibri" w:eastAsia="Calibri" w:hAnsi="Calibri" w:cs="Calibri"/>
        </w:rPr>
        <w:tab/>
      </w:r>
      <w:proofErr w:type="gramStart"/>
      <w:r>
        <w:t xml:space="preserve">18.2  </w:t>
      </w:r>
      <w:r>
        <w:tab/>
      </w:r>
      <w:proofErr w:type="gramEnd"/>
      <w:r>
        <w:t xml:space="preserve">The Parties agree that the:  </w:t>
      </w:r>
    </w:p>
    <w:p w14:paraId="10EB5EAE" w14:textId="77777777" w:rsidR="0088343A" w:rsidRDefault="00430CBD">
      <w:pPr>
        <w:ind w:left="2573" w:right="8" w:hanging="720"/>
      </w:pPr>
      <w:r>
        <w:t xml:space="preserve">18.2.1 Buyer’s right to End the Call-Off Contract under clause 18.1 is reasonable considering the type of cloud Service being provided  </w:t>
      </w:r>
    </w:p>
    <w:p w14:paraId="309BEDD0" w14:textId="77777777" w:rsidR="0088343A" w:rsidRDefault="00430CBD">
      <w:pPr>
        <w:spacing w:after="23"/>
        <w:ind w:left="1863" w:right="8"/>
      </w:pPr>
      <w:r>
        <w:t xml:space="preserve">18.2.2 Call-Off Contract Charges paid during the notice period are reasonable </w:t>
      </w:r>
    </w:p>
    <w:p w14:paraId="68FF0BAB" w14:textId="77777777" w:rsidR="0088343A" w:rsidRDefault="00430CBD">
      <w:pPr>
        <w:ind w:left="2583" w:right="8"/>
      </w:pPr>
      <w:r>
        <w:t xml:space="preserve">compensation and cover all the Supplier’s avoidable costs or Losses  </w:t>
      </w:r>
    </w:p>
    <w:p w14:paraId="1B6F876D" w14:textId="77777777" w:rsidR="0088343A" w:rsidRDefault="00430CBD">
      <w:pPr>
        <w:spacing w:line="239" w:lineRule="auto"/>
        <w:ind w:left="1838" w:right="8" w:hanging="720"/>
      </w:pPr>
      <w:proofErr w:type="gramStart"/>
      <w:r>
        <w:t>18.3  Subject</w:t>
      </w:r>
      <w:proofErr w:type="gramEnd"/>
      <w:r>
        <w:t xml:space="preserve">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20AB0E15" w14:textId="77777777" w:rsidR="0088343A" w:rsidRDefault="00430CBD">
      <w:pPr>
        <w:ind w:left="1838" w:right="8" w:hanging="720"/>
      </w:pPr>
      <w:proofErr w:type="gramStart"/>
      <w:r>
        <w:t>18.4  The</w:t>
      </w:r>
      <w:proofErr w:type="gramEnd"/>
      <w:r>
        <w:t xml:space="preserve"> Buyer will have the right to End this Call-Off Contract at any time with immediate effect by written notice to the Supplier if either the Supplier commits:  </w:t>
      </w:r>
    </w:p>
    <w:p w14:paraId="5D47F8EB" w14:textId="77777777" w:rsidR="0088343A" w:rsidRDefault="00430CBD">
      <w:pPr>
        <w:spacing w:after="154" w:line="442" w:lineRule="auto"/>
        <w:ind w:left="1863" w:right="358"/>
      </w:pPr>
      <w:r>
        <w:t xml:space="preserve">18.4.1 a Supplier Default and if the Supplier Default cannot, in the reasonable opinion of the Buyer, be </w:t>
      </w:r>
      <w:proofErr w:type="gramStart"/>
      <w:r>
        <w:t>remedied  18.4.2</w:t>
      </w:r>
      <w:proofErr w:type="gramEnd"/>
      <w:r>
        <w:t xml:space="preserve"> any fraud  </w:t>
      </w:r>
    </w:p>
    <w:p w14:paraId="2D253F8A" w14:textId="77777777" w:rsidR="0088343A" w:rsidRDefault="00430CBD">
      <w:pPr>
        <w:tabs>
          <w:tab w:val="center" w:pos="1333"/>
          <w:tab w:val="right" w:pos="10773"/>
        </w:tabs>
        <w:ind w:left="0" w:firstLine="0"/>
      </w:pPr>
      <w:r>
        <w:rPr>
          <w:rFonts w:ascii="Calibri" w:eastAsia="Calibri" w:hAnsi="Calibri" w:cs="Calibri"/>
        </w:rPr>
        <w:t xml:space="preserve"> </w:t>
      </w:r>
      <w:r>
        <w:rPr>
          <w:rFonts w:ascii="Calibri" w:eastAsia="Calibri" w:hAnsi="Calibri" w:cs="Calibri"/>
        </w:rPr>
        <w:tab/>
      </w:r>
      <w:proofErr w:type="gramStart"/>
      <w:r>
        <w:t xml:space="preserve">18.5  </w:t>
      </w:r>
      <w:r>
        <w:tab/>
      </w:r>
      <w:proofErr w:type="gramEnd"/>
      <w:r>
        <w:t xml:space="preserve">A Party can End this Call-Off Contract at any time with immediate effect by written notice if:  </w:t>
      </w:r>
    </w:p>
    <w:p w14:paraId="090367C1" w14:textId="77777777" w:rsidR="0088343A" w:rsidRDefault="00430CBD">
      <w:pPr>
        <w:ind w:left="2573" w:right="8"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62B009B0" w14:textId="77777777" w:rsidR="0088343A" w:rsidRDefault="00430CBD">
      <w:pPr>
        <w:ind w:left="1863" w:right="8"/>
      </w:pPr>
      <w:r>
        <w:t xml:space="preserve">18.5.2 an Insolvency Event of the other Party happens  </w:t>
      </w:r>
    </w:p>
    <w:p w14:paraId="16709615" w14:textId="77777777" w:rsidR="0088343A" w:rsidRDefault="00430CBD">
      <w:pPr>
        <w:ind w:left="2573" w:right="8" w:hanging="720"/>
      </w:pPr>
      <w:r>
        <w:t xml:space="preserve">18.5.3 the other Party ceases or threatens to cease to carry </w:t>
      </w:r>
      <w:proofErr w:type="gramStart"/>
      <w:r>
        <w:t>on the whole</w:t>
      </w:r>
      <w:proofErr w:type="gramEnd"/>
      <w:r>
        <w:t xml:space="preserve"> or any material part of its business  </w:t>
      </w:r>
    </w:p>
    <w:p w14:paraId="783A61BE" w14:textId="77777777" w:rsidR="0088343A" w:rsidRDefault="00430CBD">
      <w:pPr>
        <w:spacing w:after="10"/>
        <w:ind w:right="8"/>
      </w:pPr>
      <w:proofErr w:type="gramStart"/>
      <w:r>
        <w:t>18.6  If</w:t>
      </w:r>
      <w:proofErr w:type="gramEnd"/>
      <w:r>
        <w:t xml:space="preserve"> the Buyer fails to pay the Supplier undisputed sums of money when due, the Supplier </w:t>
      </w:r>
    </w:p>
    <w:p w14:paraId="72C4A61D" w14:textId="77777777" w:rsidR="0088343A" w:rsidRDefault="00430CBD">
      <w:pPr>
        <w:spacing w:after="372"/>
        <w:ind w:left="1849" w:right="8"/>
      </w:pPr>
      <w:r>
        <w:t xml:space="preserve">must notify the Buyer and allow the Buyer 5 Working Days to pay. If the Buyer doesn’t pay within 5 Working Days, the Supplier may End this Call-Off Contract by giving the length of notice in the Order Form.  </w:t>
      </w:r>
    </w:p>
    <w:p w14:paraId="7D259C8B" w14:textId="77777777" w:rsidR="0088343A" w:rsidRDefault="00430CBD">
      <w:pPr>
        <w:spacing w:after="787"/>
        <w:ind w:left="1838" w:right="8" w:hanging="720"/>
      </w:pPr>
      <w:proofErr w:type="gramStart"/>
      <w:r>
        <w:t>18.7  A</w:t>
      </w:r>
      <w:proofErr w:type="gramEnd"/>
      <w:r>
        <w:t xml:space="preserve"> Party who isn’t relying on a Force Majeure event will have the right to End this Call-Off Contract if clause 23.1 applies.  </w:t>
      </w:r>
    </w:p>
    <w:p w14:paraId="26F383FF" w14:textId="77777777" w:rsidR="0088343A" w:rsidRDefault="00430CBD">
      <w:pPr>
        <w:pStyle w:val="Heading3"/>
        <w:tabs>
          <w:tab w:val="center" w:pos="4504"/>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19.  Consequences of suspension, ending and expiry  </w:t>
      </w:r>
    </w:p>
    <w:p w14:paraId="671B9F15" w14:textId="77777777" w:rsidR="0088343A" w:rsidRDefault="00430CBD">
      <w:pPr>
        <w:ind w:left="1838" w:right="8" w:hanging="720"/>
      </w:pPr>
      <w:proofErr w:type="gramStart"/>
      <w:r>
        <w:t>19.1  If</w:t>
      </w:r>
      <w:proofErr w:type="gramEnd"/>
      <w:r>
        <w:t xml:space="preserve"> a Buyer has the right to End a Call-Off Contract, it may elect to suspend this Call-Off Contract or any part of it.  </w:t>
      </w:r>
    </w:p>
    <w:p w14:paraId="29B2D37A" w14:textId="77777777" w:rsidR="0088343A" w:rsidRDefault="00430CBD">
      <w:pPr>
        <w:ind w:left="1838" w:right="8" w:hanging="720"/>
      </w:pPr>
      <w:proofErr w:type="gramStart"/>
      <w:r>
        <w:t>19.2  Even</w:t>
      </w:r>
      <w:proofErr w:type="gramEnd"/>
      <w:r>
        <w:t xml:space="preserve"> if a notice has been served to End this Call-Off Contract or any part of it, the Supplier must continue to provide the ordered G-Cloud Services until the dates set out in the notice.  </w:t>
      </w:r>
    </w:p>
    <w:p w14:paraId="4C67C9E8" w14:textId="77777777" w:rsidR="0088343A" w:rsidRDefault="00430CBD">
      <w:pPr>
        <w:ind w:left="1838" w:right="8" w:hanging="720"/>
      </w:pPr>
      <w:proofErr w:type="gramStart"/>
      <w:r>
        <w:t>19.3  The</w:t>
      </w:r>
      <w:proofErr w:type="gramEnd"/>
      <w:r>
        <w:t xml:space="preserve"> rights and obligations of the Parties will cease on the Expiry Date or End Date whichever applies) of this Call-Off Contract, except those continuing provisions described in clause 19.4.  </w:t>
      </w:r>
    </w:p>
    <w:p w14:paraId="44B9BA46" w14:textId="77777777" w:rsidR="0088343A" w:rsidRDefault="00430CBD">
      <w:pPr>
        <w:tabs>
          <w:tab w:val="center" w:pos="4149"/>
        </w:tabs>
        <w:ind w:left="0" w:firstLine="0"/>
      </w:pPr>
      <w:r>
        <w:rPr>
          <w:rFonts w:ascii="Calibri" w:eastAsia="Calibri" w:hAnsi="Calibri" w:cs="Calibri"/>
        </w:rPr>
        <w:t xml:space="preserve"> </w:t>
      </w:r>
      <w:r>
        <w:rPr>
          <w:rFonts w:ascii="Calibri" w:eastAsia="Calibri" w:hAnsi="Calibri" w:cs="Calibri"/>
        </w:rPr>
        <w:tab/>
      </w:r>
      <w:proofErr w:type="gramStart"/>
      <w:r>
        <w:t>19.4  Ending</w:t>
      </w:r>
      <w:proofErr w:type="gramEnd"/>
      <w:r>
        <w:t xml:space="preserve"> or expiry of this Call-Off Contract will not affect:  </w:t>
      </w:r>
    </w:p>
    <w:p w14:paraId="242BE5F9" w14:textId="77777777" w:rsidR="0088343A" w:rsidRDefault="00430CBD">
      <w:pPr>
        <w:ind w:left="1873" w:right="8"/>
      </w:pPr>
      <w:r>
        <w:t xml:space="preserve">19.4.1 any rights, remedies or obligations accrued before its Ending or expiration  </w:t>
      </w:r>
    </w:p>
    <w:p w14:paraId="4322536E" w14:textId="77777777" w:rsidR="0088343A" w:rsidRDefault="00430CBD">
      <w:pPr>
        <w:ind w:left="2573" w:right="8" w:hanging="720"/>
      </w:pPr>
      <w:r>
        <w:t xml:space="preserve">19.4.2 the right of either Party to recover any amount outstanding at the time of Ending or expiry  </w:t>
      </w:r>
    </w:p>
    <w:p w14:paraId="16E771DD" w14:textId="77777777" w:rsidR="0088343A" w:rsidRDefault="00430CBD">
      <w:pPr>
        <w:spacing w:after="2"/>
        <w:ind w:left="2573" w:right="8" w:hanging="720"/>
      </w:pPr>
      <w:r>
        <w:t xml:space="preserve">19.4.3 the continuing rights, remedies or obligations of the Buyer or the Supplier under clauses  </w:t>
      </w:r>
    </w:p>
    <w:p w14:paraId="4807E907" w14:textId="77777777" w:rsidR="0088343A" w:rsidRDefault="00430CBD">
      <w:pPr>
        <w:numPr>
          <w:ilvl w:val="0"/>
          <w:numId w:val="8"/>
        </w:numPr>
        <w:spacing w:after="20"/>
        <w:ind w:right="8" w:hanging="360"/>
      </w:pPr>
      <w:r>
        <w:t xml:space="preserve">7 (Payment, VAT and Call-Off Contract charges)  </w:t>
      </w:r>
    </w:p>
    <w:p w14:paraId="72837ECB" w14:textId="77777777" w:rsidR="0088343A" w:rsidRDefault="00430CBD">
      <w:pPr>
        <w:numPr>
          <w:ilvl w:val="0"/>
          <w:numId w:val="8"/>
        </w:numPr>
        <w:spacing w:after="27"/>
        <w:ind w:right="8" w:hanging="360"/>
      </w:pPr>
      <w:r>
        <w:t xml:space="preserve">8 (Recovery of sums due and right of set-off)  </w:t>
      </w:r>
    </w:p>
    <w:p w14:paraId="39A41600" w14:textId="77777777" w:rsidR="0088343A" w:rsidRDefault="00430CBD">
      <w:pPr>
        <w:numPr>
          <w:ilvl w:val="0"/>
          <w:numId w:val="8"/>
        </w:numPr>
        <w:spacing w:after="24"/>
        <w:ind w:right="8" w:hanging="360"/>
      </w:pPr>
      <w:r>
        <w:t xml:space="preserve">9 (Insurance)  </w:t>
      </w:r>
    </w:p>
    <w:p w14:paraId="66ECD956" w14:textId="77777777" w:rsidR="0088343A" w:rsidRDefault="00430CBD">
      <w:pPr>
        <w:numPr>
          <w:ilvl w:val="0"/>
          <w:numId w:val="8"/>
        </w:numPr>
        <w:spacing w:after="25"/>
        <w:ind w:right="8" w:hanging="360"/>
      </w:pPr>
      <w:r>
        <w:t xml:space="preserve">10 (Confidentiality)  </w:t>
      </w:r>
    </w:p>
    <w:p w14:paraId="275AA231" w14:textId="77777777" w:rsidR="0088343A" w:rsidRDefault="00430CBD">
      <w:pPr>
        <w:numPr>
          <w:ilvl w:val="0"/>
          <w:numId w:val="8"/>
        </w:numPr>
        <w:spacing w:after="23"/>
        <w:ind w:right="8" w:hanging="360"/>
      </w:pPr>
      <w:r>
        <w:t xml:space="preserve">11 (Intellectual property rights)  </w:t>
      </w:r>
    </w:p>
    <w:p w14:paraId="5B0D057F" w14:textId="77777777" w:rsidR="0088343A" w:rsidRDefault="00430CBD">
      <w:pPr>
        <w:numPr>
          <w:ilvl w:val="0"/>
          <w:numId w:val="8"/>
        </w:numPr>
        <w:spacing w:after="22"/>
        <w:ind w:right="8" w:hanging="360"/>
      </w:pPr>
      <w:r>
        <w:t xml:space="preserve">12 (Protection of information)  </w:t>
      </w:r>
    </w:p>
    <w:p w14:paraId="1D98AEDB" w14:textId="77777777" w:rsidR="0088343A" w:rsidRDefault="00430CBD">
      <w:pPr>
        <w:numPr>
          <w:ilvl w:val="0"/>
          <w:numId w:val="8"/>
        </w:numPr>
        <w:spacing w:after="20"/>
        <w:ind w:right="8" w:hanging="360"/>
      </w:pPr>
      <w:r>
        <w:t xml:space="preserve">13 (Buyer data)  </w:t>
      </w:r>
    </w:p>
    <w:p w14:paraId="0578D99C" w14:textId="77777777" w:rsidR="0088343A" w:rsidRDefault="00430CBD">
      <w:pPr>
        <w:numPr>
          <w:ilvl w:val="0"/>
          <w:numId w:val="8"/>
        </w:numPr>
        <w:ind w:right="8" w:hanging="360"/>
      </w:pPr>
      <w:r>
        <w:t xml:space="preserve">19 (Consequences of suspension, ending and expiry)  </w:t>
      </w:r>
    </w:p>
    <w:p w14:paraId="0840E52E" w14:textId="77777777" w:rsidR="0088343A" w:rsidRDefault="00430CBD">
      <w:pPr>
        <w:numPr>
          <w:ilvl w:val="0"/>
          <w:numId w:val="8"/>
        </w:numPr>
        <w:spacing w:after="0"/>
        <w:ind w:right="8" w:hanging="360"/>
      </w:pPr>
      <w:r>
        <w:t xml:space="preserve">24 (Liability); and incorporated Framework Agreement clauses: 4.1 to 4.6, (Liability),  </w:t>
      </w:r>
    </w:p>
    <w:p w14:paraId="3CA4CF55" w14:textId="77777777" w:rsidR="0088343A" w:rsidRDefault="00430CBD">
      <w:pPr>
        <w:spacing w:after="344" w:line="265" w:lineRule="auto"/>
        <w:ind w:left="10" w:right="427"/>
        <w:jc w:val="right"/>
      </w:pPr>
      <w:r>
        <w:t xml:space="preserve">24 (Conflicts of interest and ethical walls), 35 (Waiver and cumulative remedies)  </w:t>
      </w:r>
    </w:p>
    <w:p w14:paraId="19B2BD82" w14:textId="77777777" w:rsidR="0088343A" w:rsidRDefault="00430CBD">
      <w:pPr>
        <w:ind w:left="2573" w:right="8" w:hanging="720"/>
      </w:pPr>
      <w:r>
        <w:t xml:space="preserve">19.4.4 any other provision of the Framework Agreement or this Call-Off Contract which expressly or by implication is in force even if it Ends or expires.  </w:t>
      </w:r>
    </w:p>
    <w:p w14:paraId="791CDE98" w14:textId="77777777" w:rsidR="0088343A" w:rsidRDefault="00430CBD">
      <w:pPr>
        <w:tabs>
          <w:tab w:val="center" w:pos="4820"/>
        </w:tabs>
        <w:ind w:left="0" w:firstLine="0"/>
      </w:pPr>
      <w:r>
        <w:rPr>
          <w:rFonts w:ascii="Calibri" w:eastAsia="Calibri" w:hAnsi="Calibri" w:cs="Calibri"/>
        </w:rPr>
        <w:t xml:space="preserve"> </w:t>
      </w:r>
      <w:r>
        <w:rPr>
          <w:rFonts w:ascii="Calibri" w:eastAsia="Calibri" w:hAnsi="Calibri" w:cs="Calibri"/>
        </w:rPr>
        <w:tab/>
      </w:r>
      <w:proofErr w:type="gramStart"/>
      <w:r>
        <w:t>19.5  At</w:t>
      </w:r>
      <w:proofErr w:type="gramEnd"/>
      <w:r>
        <w:t xml:space="preserve"> the end of the Call-Off Contract Term, the Supplier must promptly:  </w:t>
      </w:r>
    </w:p>
    <w:p w14:paraId="63945A2A" w14:textId="77777777" w:rsidR="0088343A" w:rsidRDefault="00430CBD">
      <w:pPr>
        <w:numPr>
          <w:ilvl w:val="2"/>
          <w:numId w:val="10"/>
        </w:numPr>
        <w:ind w:right="8" w:hanging="720"/>
      </w:pPr>
      <w:r>
        <w:t xml:space="preserve">return all Buyer Data including all copies of Buyer software, code and any other software licensed by the Buyer to the Supplier under it  </w:t>
      </w:r>
    </w:p>
    <w:p w14:paraId="4D53DB4B" w14:textId="77777777" w:rsidR="0088343A" w:rsidRDefault="00430CBD">
      <w:pPr>
        <w:numPr>
          <w:ilvl w:val="2"/>
          <w:numId w:val="10"/>
        </w:numPr>
        <w:ind w:right="8" w:hanging="720"/>
      </w:pPr>
      <w:r>
        <w:t xml:space="preserve">return any materials created by the Supplier under this Call-Off Contract if the IPRs are owned by the Buyer  </w:t>
      </w:r>
    </w:p>
    <w:p w14:paraId="2510A483" w14:textId="77777777" w:rsidR="0088343A" w:rsidRDefault="00430CBD">
      <w:pPr>
        <w:numPr>
          <w:ilvl w:val="2"/>
          <w:numId w:val="10"/>
        </w:numPr>
        <w:spacing w:after="369"/>
        <w:ind w:right="8" w:hanging="720"/>
      </w:pPr>
      <w:r>
        <w:lastRenderedPageBreak/>
        <w:t xml:space="preserve">stop using the Buyer Data and, at the direction of the Buyer, provide the Buyer with a complete and uncorrupted version in electronic form in the formats and on media agreed with the Buyer  </w:t>
      </w:r>
    </w:p>
    <w:p w14:paraId="0A840E62" w14:textId="77777777" w:rsidR="0088343A" w:rsidRDefault="00430CBD">
      <w:pPr>
        <w:numPr>
          <w:ilvl w:val="2"/>
          <w:numId w:val="10"/>
        </w:numPr>
        <w:ind w:right="8"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07288272" w14:textId="77777777" w:rsidR="0088343A" w:rsidRDefault="00430CBD">
      <w:pPr>
        <w:numPr>
          <w:ilvl w:val="2"/>
          <w:numId w:val="10"/>
        </w:numPr>
        <w:ind w:right="8" w:hanging="720"/>
      </w:pPr>
      <w:r>
        <w:t xml:space="preserve">work with the Buyer on any ongoing work  </w:t>
      </w:r>
    </w:p>
    <w:p w14:paraId="382115C6" w14:textId="77777777" w:rsidR="0088343A" w:rsidRDefault="00430CBD">
      <w:pPr>
        <w:numPr>
          <w:ilvl w:val="2"/>
          <w:numId w:val="10"/>
        </w:numPr>
        <w:ind w:right="8" w:hanging="720"/>
      </w:pPr>
      <w:r>
        <w:t xml:space="preserve">return any sums prepaid for Services which have not been delivered to the Buyer, within 10 Working Days of the End or Expiry Date  </w:t>
      </w:r>
    </w:p>
    <w:p w14:paraId="684D15E8" w14:textId="77777777" w:rsidR="0088343A" w:rsidRDefault="00430CBD">
      <w:pPr>
        <w:numPr>
          <w:ilvl w:val="1"/>
          <w:numId w:val="9"/>
        </w:numPr>
        <w:ind w:right="8"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704E6255" w14:textId="77777777" w:rsidR="0088343A" w:rsidRDefault="00430CBD">
      <w:pPr>
        <w:numPr>
          <w:ilvl w:val="1"/>
          <w:numId w:val="9"/>
        </w:numPr>
        <w:spacing w:after="791"/>
        <w:ind w:right="8"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0A1F5D27" w14:textId="77777777" w:rsidR="0088343A" w:rsidRDefault="00430CBD">
      <w:pPr>
        <w:pStyle w:val="Heading3"/>
        <w:tabs>
          <w:tab w:val="center" w:pos="195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20.  Notices  </w:t>
      </w:r>
    </w:p>
    <w:p w14:paraId="704567D3" w14:textId="77777777" w:rsidR="0088343A" w:rsidRDefault="00430CBD">
      <w:pPr>
        <w:ind w:left="1838" w:right="8" w:hanging="720"/>
      </w:pPr>
      <w:proofErr w:type="gramStart"/>
      <w:r>
        <w:t>20.1  Any</w:t>
      </w:r>
      <w:proofErr w:type="gramEnd"/>
      <w:r>
        <w:t xml:space="preserve"> notices sent must be in writing. </w:t>
      </w:r>
      <w:proofErr w:type="gramStart"/>
      <w:r>
        <w:t>For the purpose of</w:t>
      </w:r>
      <w:proofErr w:type="gramEnd"/>
      <w:r>
        <w:t xml:space="preserve"> this clause, an email is accepted as being 'in writing'.  </w:t>
      </w:r>
    </w:p>
    <w:p w14:paraId="31ACEE82" w14:textId="77777777" w:rsidR="0088343A" w:rsidRDefault="00430CBD">
      <w:pPr>
        <w:numPr>
          <w:ilvl w:val="0"/>
          <w:numId w:val="11"/>
        </w:numPr>
        <w:spacing w:after="113"/>
        <w:ind w:right="8" w:hanging="360"/>
      </w:pPr>
      <w:r>
        <w:t xml:space="preserve">Manner of delivery: email  </w:t>
      </w:r>
    </w:p>
    <w:p w14:paraId="5246B795" w14:textId="77777777" w:rsidR="0088343A" w:rsidRDefault="00430CBD">
      <w:pPr>
        <w:numPr>
          <w:ilvl w:val="0"/>
          <w:numId w:val="11"/>
        </w:numPr>
        <w:ind w:right="8" w:hanging="360"/>
      </w:pPr>
      <w:r>
        <w:t xml:space="preserve">Deemed time of delivery: 9am on the first Working Day after sending  </w:t>
      </w:r>
    </w:p>
    <w:p w14:paraId="7DFDBE78" w14:textId="77777777" w:rsidR="0088343A" w:rsidRDefault="00430CBD">
      <w:pPr>
        <w:numPr>
          <w:ilvl w:val="0"/>
          <w:numId w:val="11"/>
        </w:numPr>
        <w:ind w:right="8" w:hanging="360"/>
      </w:pPr>
      <w:r>
        <w:t xml:space="preserve">Proof of service: Sent in an emailed letter in PDF format to the correct email address without any error message  </w:t>
      </w:r>
    </w:p>
    <w:p w14:paraId="0A80FEA7" w14:textId="77777777" w:rsidR="0088343A" w:rsidRDefault="00430CBD">
      <w:pPr>
        <w:spacing w:after="1032"/>
        <w:ind w:left="1838" w:right="8" w:hanging="720"/>
      </w:pPr>
      <w:proofErr w:type="gramStart"/>
      <w:r>
        <w:t>20.2  This</w:t>
      </w:r>
      <w:proofErr w:type="gramEnd"/>
      <w:r>
        <w:t xml:space="preserve"> clause does not apply to any legal action or other method of dispute resolution which should be sent to the addresses in the Order Form (other than a dispute notice under this Call-Off Contract).  </w:t>
      </w:r>
    </w:p>
    <w:p w14:paraId="11B6064A" w14:textId="77777777" w:rsidR="0088343A" w:rsidRDefault="00430CBD">
      <w:pPr>
        <w:pStyle w:val="Heading3"/>
        <w:tabs>
          <w:tab w:val="center" w:pos="202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21.  Exit plan  </w:t>
      </w:r>
    </w:p>
    <w:p w14:paraId="0F1C1283" w14:textId="77777777" w:rsidR="0088343A" w:rsidRDefault="00430CBD">
      <w:pPr>
        <w:ind w:left="1838" w:right="8" w:hanging="720"/>
      </w:pPr>
      <w:proofErr w:type="gramStart"/>
      <w:r>
        <w:t>21.1  The</w:t>
      </w:r>
      <w:proofErr w:type="gramEnd"/>
      <w:r>
        <w:t xml:space="preserve"> Supplier must provide an exit plan in its Application which ensures continuity of service and the Supplier will follow it.  </w:t>
      </w:r>
    </w:p>
    <w:p w14:paraId="42FEE5F6" w14:textId="77777777" w:rsidR="0088343A" w:rsidRDefault="00430CBD">
      <w:pPr>
        <w:ind w:left="1838" w:right="8" w:hanging="720"/>
      </w:pPr>
      <w:proofErr w:type="gramStart"/>
      <w:r>
        <w:lastRenderedPageBreak/>
        <w:t>21.2  When</w:t>
      </w:r>
      <w:proofErr w:type="gramEnd"/>
      <w:r>
        <w:t xml:space="preserve"> requested, the Supplier will help the Buyer to migrate the Services to a replacement supplier in line with the exit plan. This will be at the Supplier’s own expense if the Call-Off Contract Ended before the Expiry Date due to Supplier cause.  </w:t>
      </w:r>
    </w:p>
    <w:p w14:paraId="47C8D4F3" w14:textId="77777777" w:rsidR="0088343A" w:rsidRDefault="00430CBD">
      <w:pPr>
        <w:spacing w:after="362"/>
        <w:ind w:left="1838" w:right="8" w:hanging="720"/>
      </w:pPr>
      <w:proofErr w:type="gramStart"/>
      <w:r>
        <w:t>21.3  If</w:t>
      </w:r>
      <w:proofErr w:type="gramEnd"/>
      <w:r>
        <w:t xml:space="preserve">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7E9E4C29" w14:textId="77777777" w:rsidR="0088343A" w:rsidRDefault="00430CBD">
      <w:pPr>
        <w:ind w:left="1838" w:right="8" w:hanging="720"/>
      </w:pPr>
      <w:proofErr w:type="gramStart"/>
      <w:r>
        <w:t>21.4  The</w:t>
      </w:r>
      <w:proofErr w:type="gramEnd"/>
      <w:r>
        <w:t xml:space="preserv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19DCB197" w14:textId="77777777" w:rsidR="0088343A" w:rsidRDefault="00430CBD">
      <w:pPr>
        <w:spacing w:after="365"/>
        <w:ind w:left="1838" w:right="8" w:hanging="720"/>
      </w:pPr>
      <w:proofErr w:type="gramStart"/>
      <w:r>
        <w:t>21.5  Before</w:t>
      </w:r>
      <w:proofErr w:type="gramEnd"/>
      <w:r>
        <w:t xml:space="preserve"> submitting the additional exit plan to the Buyer for approval, the Supplier will work with the Buyer to ensure that the additional exit plan is aligned with the Buyer’s own exit plan and strategy.  </w:t>
      </w:r>
    </w:p>
    <w:p w14:paraId="4295A886" w14:textId="77777777" w:rsidR="0088343A" w:rsidRDefault="00430CBD">
      <w:pPr>
        <w:spacing w:after="271"/>
        <w:ind w:left="1838" w:right="8" w:hanging="720"/>
      </w:pPr>
      <w:proofErr w:type="gramStart"/>
      <w:r>
        <w:t>21.6  The</w:t>
      </w:r>
      <w:proofErr w:type="gramEnd"/>
      <w:r>
        <w:t xml:space="preserv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026EFF24" w14:textId="77777777" w:rsidR="0088343A" w:rsidRDefault="00430CBD">
      <w:pPr>
        <w:ind w:left="2573" w:right="8" w:hanging="720"/>
      </w:pPr>
      <w:r>
        <w:t xml:space="preserve">21.6.1 the Buyer will be able to transfer the Services to a replacement supplier before the expiry or Ending of the period on terms that are commercially reasonable and acceptable to the Buyer  </w:t>
      </w:r>
    </w:p>
    <w:p w14:paraId="773EAF1D" w14:textId="77777777" w:rsidR="0088343A" w:rsidRDefault="00430CBD">
      <w:pPr>
        <w:spacing w:after="351"/>
        <w:ind w:left="1863" w:right="8"/>
      </w:pPr>
      <w:r>
        <w:t xml:space="preserve">21.6.2 there will be no adverse impact on service continuity  </w:t>
      </w:r>
    </w:p>
    <w:p w14:paraId="3AD0DDBB" w14:textId="77777777" w:rsidR="0088343A" w:rsidRDefault="00430CBD">
      <w:pPr>
        <w:ind w:left="1863" w:right="8"/>
      </w:pPr>
      <w:r>
        <w:t xml:space="preserve">21.6.3 there is no vendor lock-in to the Supplier’s Service at exit  </w:t>
      </w:r>
    </w:p>
    <w:p w14:paraId="79D71297" w14:textId="77777777" w:rsidR="0088343A" w:rsidRDefault="00430CBD">
      <w:pPr>
        <w:ind w:left="1873" w:right="8"/>
      </w:pPr>
      <w:r>
        <w:t xml:space="preserve">21.6.4 it enables the Buyer to meet its obligations under the Technology Code </w:t>
      </w:r>
      <w:proofErr w:type="gramStart"/>
      <w:r>
        <w:t>Of</w:t>
      </w:r>
      <w:proofErr w:type="gramEnd"/>
      <w:r>
        <w:t xml:space="preserve"> Practice  </w:t>
      </w:r>
    </w:p>
    <w:p w14:paraId="4AF12BE2" w14:textId="77777777" w:rsidR="0088343A" w:rsidRDefault="00430CBD">
      <w:pPr>
        <w:ind w:left="1838" w:right="8" w:hanging="720"/>
      </w:pPr>
      <w:proofErr w:type="gramStart"/>
      <w:r>
        <w:t>21.7  If</w:t>
      </w:r>
      <w:proofErr w:type="gramEnd"/>
      <w:r>
        <w:t xml:space="preserve"> approval is obtained by the Buyer to extend the Term, then the Supplier will comply with its obligations in the additional exit plan.  </w:t>
      </w:r>
    </w:p>
    <w:p w14:paraId="212D4EDA" w14:textId="77777777" w:rsidR="0088343A" w:rsidRDefault="00430CBD">
      <w:pPr>
        <w:ind w:left="1838" w:right="8" w:hanging="720"/>
      </w:pPr>
      <w:proofErr w:type="gramStart"/>
      <w:r>
        <w:t>21.8  The</w:t>
      </w:r>
      <w:proofErr w:type="gramEnd"/>
      <w:r>
        <w:t xml:space="preserve"> additional exit plan must set out full details of timescales, activities and roles and responsibilities of the Parties for:  </w:t>
      </w:r>
    </w:p>
    <w:p w14:paraId="6236BB30" w14:textId="77777777" w:rsidR="0088343A" w:rsidRDefault="00430CBD">
      <w:pPr>
        <w:ind w:left="2573" w:right="8" w:hanging="720"/>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  </w:t>
      </w:r>
    </w:p>
    <w:p w14:paraId="68B810E7" w14:textId="77777777" w:rsidR="0088343A" w:rsidRDefault="00430CBD">
      <w:pPr>
        <w:ind w:left="2573" w:right="8" w:hanging="720"/>
      </w:pPr>
      <w:r>
        <w:lastRenderedPageBreak/>
        <w:t xml:space="preserve">21.8.2 the strategy for exportation and migration of Buyer Data from the Supplier system to the Buyer or a replacement supplier, including conversion to open standards or other standards required by the Buyer  </w:t>
      </w:r>
    </w:p>
    <w:p w14:paraId="786D6068" w14:textId="77777777" w:rsidR="0088343A" w:rsidRDefault="00430CBD">
      <w:pPr>
        <w:ind w:left="2573" w:right="8" w:hanging="720"/>
      </w:pPr>
      <w:r>
        <w:t xml:space="preserve">21.8.3 the transfer of Project Specific IPR items and other Buyer customisations, configurations and databases to the Buyer or a replacement supplier  </w:t>
      </w:r>
    </w:p>
    <w:p w14:paraId="1718649A" w14:textId="77777777" w:rsidR="0088343A" w:rsidRDefault="00430CBD">
      <w:pPr>
        <w:ind w:left="1863" w:right="8"/>
      </w:pPr>
      <w:r>
        <w:t xml:space="preserve">21.8.4 the testing and assurance strategy for exported Buyer Data  </w:t>
      </w:r>
    </w:p>
    <w:p w14:paraId="1DD8344D" w14:textId="77777777" w:rsidR="0088343A" w:rsidRDefault="00430CBD">
      <w:pPr>
        <w:ind w:left="1863" w:right="8"/>
      </w:pPr>
      <w:r>
        <w:t xml:space="preserve">21.8.5 if relevant, TUPE-related activity to comply with the TUPE regulations  </w:t>
      </w:r>
    </w:p>
    <w:p w14:paraId="0A5B24F9" w14:textId="77777777" w:rsidR="0088343A" w:rsidRDefault="00430CBD">
      <w:pPr>
        <w:ind w:left="2573" w:right="8" w:hanging="720"/>
      </w:pPr>
      <w:r>
        <w:t xml:space="preserve">21.8.6 any other activities and information which is reasonably required to ensure continuity of Service during the exit period and an orderly transition  </w:t>
      </w:r>
    </w:p>
    <w:p w14:paraId="65A6245E" w14:textId="77777777" w:rsidR="0088343A" w:rsidRDefault="00430CBD">
      <w:pPr>
        <w:pStyle w:val="Heading3"/>
        <w:tabs>
          <w:tab w:val="center" w:pos="3588"/>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22.  Handover to replacement supplier  </w:t>
      </w:r>
    </w:p>
    <w:p w14:paraId="31CE2807" w14:textId="77777777" w:rsidR="0088343A" w:rsidRDefault="00430CBD">
      <w:pPr>
        <w:ind w:left="1838" w:right="8" w:hanging="720"/>
      </w:pPr>
      <w:proofErr w:type="gramStart"/>
      <w:r>
        <w:t>22.1  At</w:t>
      </w:r>
      <w:proofErr w:type="gramEnd"/>
      <w:r>
        <w:t xml:space="preserve"> least 10 Working Days before the Expiry Date or End Date, the Supplier must provide any:  </w:t>
      </w:r>
    </w:p>
    <w:p w14:paraId="4CE27460" w14:textId="77777777" w:rsidR="0088343A" w:rsidRDefault="00430CBD">
      <w:pPr>
        <w:ind w:left="2573" w:right="8" w:hanging="720"/>
      </w:pPr>
      <w:r>
        <w:t xml:space="preserve">22.1.1 data (including Buyer Data), Buyer Personal Data and Buyer Confidential Information in the Supplier’s possession, </w:t>
      </w:r>
      <w:proofErr w:type="gramStart"/>
      <w:r>
        <w:t>power</w:t>
      </w:r>
      <w:proofErr w:type="gramEnd"/>
      <w:r>
        <w:t xml:space="preserve"> or control  </w:t>
      </w:r>
    </w:p>
    <w:p w14:paraId="26976CEE" w14:textId="77777777" w:rsidR="0088343A" w:rsidRDefault="00430CBD">
      <w:pPr>
        <w:ind w:left="1849" w:right="8"/>
      </w:pPr>
      <w:r>
        <w:t xml:space="preserve">22.1.2 other information reasonably requested by the Buyer  </w:t>
      </w:r>
    </w:p>
    <w:p w14:paraId="1A3AA913" w14:textId="77777777" w:rsidR="0088343A" w:rsidRDefault="00430CBD">
      <w:pPr>
        <w:ind w:left="1838" w:right="8" w:hanging="720"/>
      </w:pPr>
      <w:proofErr w:type="gramStart"/>
      <w:r>
        <w:t>22.2  On</w:t>
      </w:r>
      <w:proofErr w:type="gramEnd"/>
      <w:r>
        <w:t xml:space="preserve">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577503BC" w14:textId="77777777" w:rsidR="0088343A" w:rsidRDefault="00430CBD">
      <w:pPr>
        <w:spacing w:after="409"/>
        <w:ind w:left="1838" w:right="8" w:hanging="720"/>
      </w:pPr>
      <w:proofErr w:type="gramStart"/>
      <w:r>
        <w:t>22.3  This</w:t>
      </w:r>
      <w:proofErr w:type="gramEnd"/>
      <w:r>
        <w:t xml:space="preserve">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3F1D283A" w14:textId="77777777" w:rsidR="0088343A" w:rsidRDefault="00430CBD">
      <w:pPr>
        <w:pStyle w:val="Heading3"/>
        <w:tabs>
          <w:tab w:val="center" w:pos="2391"/>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23.  Force majeure  </w:t>
      </w:r>
    </w:p>
    <w:p w14:paraId="5C9D063F" w14:textId="77777777" w:rsidR="0088343A" w:rsidRDefault="00430CBD">
      <w:pPr>
        <w:spacing w:after="789"/>
        <w:ind w:left="1838" w:right="8" w:hanging="720"/>
      </w:pPr>
      <w:proofErr w:type="gramStart"/>
      <w:r>
        <w:t>23.1  If</w:t>
      </w:r>
      <w:proofErr w:type="gramEnd"/>
      <w:r>
        <w:t xml:space="preserve"> a Force Majeure event prevents a Party from performing its obligations under this Call-Off Contract for more than 30 consecutive days, the other Party may End this Call-Off Contract with immediate effect by written notice.  </w:t>
      </w:r>
    </w:p>
    <w:p w14:paraId="0F057C2D" w14:textId="77777777" w:rsidR="0088343A" w:rsidRDefault="00430CBD">
      <w:pPr>
        <w:pStyle w:val="Heading3"/>
        <w:tabs>
          <w:tab w:val="center" w:pos="195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24.  Liability  </w:t>
      </w:r>
    </w:p>
    <w:p w14:paraId="6079834B" w14:textId="77777777" w:rsidR="0088343A" w:rsidRDefault="00430CBD">
      <w:pPr>
        <w:spacing w:after="600"/>
        <w:ind w:left="1838" w:right="8" w:hanging="720"/>
      </w:pPr>
      <w:proofErr w:type="gramStart"/>
      <w:r>
        <w:t>24.1  Subject</w:t>
      </w:r>
      <w:proofErr w:type="gramEnd"/>
      <w:r>
        <w:t xml:space="preserve"> to incorporated Framework Agreement clauses 4.1 to 4.6, each Party's Yearly total liability for Defaults under or in connection with this Call-Off Contract shall not exceed the greater of five hundred thousand pounds (£500,000) or one hundred and twenty-five per </w:t>
      </w:r>
      <w:r>
        <w:lastRenderedPageBreak/>
        <w:t xml:space="preserve">cent (125%) of the Charges paid and/or committed to be paid in that Year (or such greater sum (if any) as may be specified in the Order Form).  </w:t>
      </w:r>
    </w:p>
    <w:p w14:paraId="30AEAFE2" w14:textId="77777777" w:rsidR="0088343A" w:rsidRDefault="00430CBD">
      <w:pPr>
        <w:tabs>
          <w:tab w:val="center" w:pos="5816"/>
        </w:tabs>
        <w:spacing w:after="0"/>
        <w:ind w:left="0" w:firstLine="0"/>
      </w:pPr>
      <w:r>
        <w:rPr>
          <w:rFonts w:ascii="Calibri" w:eastAsia="Calibri" w:hAnsi="Calibri" w:cs="Calibri"/>
        </w:rPr>
        <w:t xml:space="preserve"> </w:t>
      </w:r>
      <w:r>
        <w:rPr>
          <w:rFonts w:ascii="Calibri" w:eastAsia="Calibri" w:hAnsi="Calibri" w:cs="Calibri"/>
        </w:rPr>
        <w:tab/>
      </w:r>
      <w:proofErr w:type="gramStart"/>
      <w:r>
        <w:t>24.2  Notwithstanding</w:t>
      </w:r>
      <w:proofErr w:type="gramEnd"/>
      <w:r>
        <w:t xml:space="preserve"> Clause 24.1 but subject to Framework Agreement clauses 4.1 to 4.6, the  </w:t>
      </w:r>
    </w:p>
    <w:p w14:paraId="389E5090" w14:textId="77777777" w:rsidR="0088343A" w:rsidRDefault="00430CBD">
      <w:pPr>
        <w:spacing w:after="363"/>
        <w:ind w:left="1858" w:right="8"/>
      </w:pPr>
      <w:r>
        <w:t xml:space="preserve">Supplier's liability:  </w:t>
      </w:r>
    </w:p>
    <w:p w14:paraId="2C856786" w14:textId="77777777" w:rsidR="0088343A" w:rsidRDefault="00430CBD">
      <w:pPr>
        <w:spacing w:after="105"/>
        <w:ind w:left="1858" w:right="8"/>
      </w:pPr>
      <w:r>
        <w:t>24.2.1 pursuant to the indemnities in Clauses 7, 10, 11 and 29 shall be unlimited; and</w:t>
      </w:r>
      <w:r>
        <w:rPr>
          <w:color w:val="434343"/>
          <w:sz w:val="28"/>
        </w:rPr>
        <w:t xml:space="preserve"> </w:t>
      </w:r>
      <w:r>
        <w:t xml:space="preserve"> </w:t>
      </w:r>
    </w:p>
    <w:p w14:paraId="14E156E6" w14:textId="77777777" w:rsidR="0088343A" w:rsidRDefault="00430CBD">
      <w:pPr>
        <w:spacing w:after="246"/>
        <w:ind w:left="2407" w:right="8" w:hanging="554"/>
      </w:pPr>
      <w:r>
        <w:t xml:space="preserve">24.2.2 in respect of Losses arising from breach of the Data Protection Legislation shall be as set out in Framework Agreement clause 28.  </w:t>
      </w:r>
    </w:p>
    <w:p w14:paraId="23CF7984" w14:textId="77777777" w:rsidR="0088343A" w:rsidRDefault="00430CBD">
      <w:pPr>
        <w:ind w:left="10" w:right="8"/>
      </w:pPr>
      <w:r>
        <w:rPr>
          <w:rFonts w:ascii="Calibri" w:eastAsia="Calibri" w:hAnsi="Calibri" w:cs="Calibri"/>
        </w:rPr>
        <w:t xml:space="preserve"> </w:t>
      </w:r>
      <w:r>
        <w:rPr>
          <w:rFonts w:ascii="Calibri" w:eastAsia="Calibri" w:hAnsi="Calibri" w:cs="Calibri"/>
        </w:rPr>
        <w:tab/>
      </w:r>
      <w:proofErr w:type="gramStart"/>
      <w:r>
        <w:t>24.3  Notwithstanding</w:t>
      </w:r>
      <w:proofErr w:type="gramEnd"/>
      <w:r>
        <w:t xml:space="preserve"> Clause 24.1 but subject to Framework Agreement clauses 4.1 to 4.6, the  Buyer’s liability pursuant to Clause 11.5.2 shall in no event exceed in aggregate five million pounds (£5,000,000).  </w:t>
      </w:r>
    </w:p>
    <w:p w14:paraId="69758D20" w14:textId="77777777" w:rsidR="0088343A" w:rsidRDefault="00430CBD">
      <w:pPr>
        <w:spacing w:after="1033"/>
        <w:ind w:left="1848" w:right="8" w:hanging="1848"/>
      </w:pPr>
      <w:r>
        <w:rPr>
          <w:rFonts w:ascii="Calibri" w:eastAsia="Calibri" w:hAnsi="Calibri" w:cs="Calibri"/>
        </w:rPr>
        <w:t xml:space="preserve"> </w:t>
      </w:r>
      <w:r>
        <w:rPr>
          <w:rFonts w:ascii="Calibri" w:eastAsia="Calibri" w:hAnsi="Calibri" w:cs="Calibri"/>
        </w:rPr>
        <w:tab/>
      </w:r>
      <w:proofErr w:type="gramStart"/>
      <w:r>
        <w:t>24.4  When</w:t>
      </w:r>
      <w:proofErr w:type="gramEnd"/>
      <w:r>
        <w:t xml:space="preserve"> calculating the Supplier’s liability under Clause 24.1 any items specified in Clause  24.2 will not be taken into consideration.  </w:t>
      </w:r>
    </w:p>
    <w:p w14:paraId="5DB3EC19" w14:textId="77777777" w:rsidR="0088343A" w:rsidRDefault="00430CBD">
      <w:pPr>
        <w:pStyle w:val="Heading3"/>
        <w:tabs>
          <w:tab w:val="center" w:pos="2069"/>
        </w:tabs>
        <w:spacing w:after="11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25.  Premises  </w:t>
      </w:r>
    </w:p>
    <w:p w14:paraId="5A75755D" w14:textId="77777777" w:rsidR="0088343A" w:rsidRDefault="00430CBD">
      <w:pPr>
        <w:spacing w:after="338"/>
        <w:ind w:left="1838" w:right="8" w:hanging="720"/>
      </w:pPr>
      <w:proofErr w:type="gramStart"/>
      <w:r>
        <w:t>25.1  If</w:t>
      </w:r>
      <w:proofErr w:type="gramEnd"/>
      <w:r>
        <w:t xml:space="preserve"> either Party uses the other Party’s premises, that Party is liable for all loss or damage it causes to the premises. It is responsible for repairing any damage to the premises or any objects on the premises, other than fair wear and tear.  </w:t>
      </w:r>
    </w:p>
    <w:p w14:paraId="67245B68" w14:textId="77777777" w:rsidR="0088343A" w:rsidRDefault="00430CBD">
      <w:pPr>
        <w:spacing w:after="350"/>
        <w:ind w:left="1838" w:right="8" w:hanging="720"/>
      </w:pPr>
      <w:proofErr w:type="gramStart"/>
      <w:r>
        <w:t>25.2  The</w:t>
      </w:r>
      <w:proofErr w:type="gramEnd"/>
      <w:r>
        <w:t xml:space="preserve"> Supplier will use the Buyer’s premises solely for the performance of its obligations under this Call-Off Contract.  </w:t>
      </w:r>
    </w:p>
    <w:p w14:paraId="78D390D3" w14:textId="77777777" w:rsidR="0088343A" w:rsidRDefault="00430CBD">
      <w:pPr>
        <w:ind w:right="8"/>
      </w:pPr>
      <w:r>
        <w:t xml:space="preserve">25.3     The Supplier will vacate the Buyer’s premises when the Call-Off Contract Ends or expires.  </w:t>
      </w:r>
    </w:p>
    <w:p w14:paraId="6767EC01" w14:textId="77777777" w:rsidR="0088343A" w:rsidRDefault="00430CBD">
      <w:pPr>
        <w:tabs>
          <w:tab w:val="center" w:pos="4910"/>
        </w:tabs>
        <w:spacing w:after="385"/>
        <w:ind w:left="0" w:firstLine="0"/>
      </w:pPr>
      <w:r>
        <w:rPr>
          <w:rFonts w:ascii="Calibri" w:eastAsia="Calibri" w:hAnsi="Calibri" w:cs="Calibri"/>
        </w:rPr>
        <w:t xml:space="preserve"> </w:t>
      </w:r>
      <w:r>
        <w:rPr>
          <w:rFonts w:ascii="Calibri" w:eastAsia="Calibri" w:hAnsi="Calibri" w:cs="Calibri"/>
        </w:rPr>
        <w:tab/>
      </w:r>
      <w:proofErr w:type="gramStart"/>
      <w:r>
        <w:t>25.4  This</w:t>
      </w:r>
      <w:proofErr w:type="gramEnd"/>
      <w:r>
        <w:t xml:space="preserve"> clause does not create a tenancy or exclusive right of occupation.  </w:t>
      </w:r>
    </w:p>
    <w:p w14:paraId="18D5DE39" w14:textId="77777777" w:rsidR="0088343A" w:rsidRDefault="00430CBD">
      <w:pPr>
        <w:tabs>
          <w:tab w:val="center" w:pos="3831"/>
        </w:tabs>
        <w:ind w:left="0" w:firstLine="0"/>
      </w:pPr>
      <w:r>
        <w:rPr>
          <w:rFonts w:ascii="Calibri" w:eastAsia="Calibri" w:hAnsi="Calibri" w:cs="Calibri"/>
        </w:rPr>
        <w:t xml:space="preserve"> </w:t>
      </w:r>
      <w:r>
        <w:rPr>
          <w:rFonts w:ascii="Calibri" w:eastAsia="Calibri" w:hAnsi="Calibri" w:cs="Calibri"/>
        </w:rPr>
        <w:tab/>
      </w:r>
      <w:proofErr w:type="gramStart"/>
      <w:r>
        <w:t>25.5  While</w:t>
      </w:r>
      <w:proofErr w:type="gramEnd"/>
      <w:r>
        <w:t xml:space="preserve"> on the Buyer’s premises, the Supplier will:  </w:t>
      </w:r>
    </w:p>
    <w:p w14:paraId="5FBAEDD9" w14:textId="77777777" w:rsidR="0088343A" w:rsidRDefault="00430CBD">
      <w:pPr>
        <w:ind w:left="2573" w:right="8" w:hanging="720"/>
      </w:pPr>
      <w:r>
        <w:t xml:space="preserve">25.5.1 comply with any security requirements at the premises and not do anything to weaken the security of the premises  </w:t>
      </w:r>
    </w:p>
    <w:p w14:paraId="21438011" w14:textId="77777777" w:rsidR="0088343A" w:rsidRDefault="00430CBD">
      <w:pPr>
        <w:ind w:left="1863" w:right="8"/>
      </w:pPr>
      <w:r>
        <w:t xml:space="preserve">25.5.2 comply with Buyer requirements for the conduct of personnel  </w:t>
      </w:r>
    </w:p>
    <w:p w14:paraId="3594C4AC" w14:textId="77777777" w:rsidR="0088343A" w:rsidRDefault="00430CBD">
      <w:pPr>
        <w:ind w:left="1863" w:right="8"/>
      </w:pPr>
      <w:r>
        <w:t xml:space="preserve">25.5.3 comply with any health and safety measures implemented by the Buyer  </w:t>
      </w:r>
    </w:p>
    <w:p w14:paraId="2749D2AD" w14:textId="77777777" w:rsidR="0088343A" w:rsidRDefault="00430CBD">
      <w:pPr>
        <w:ind w:left="2573" w:right="8" w:hanging="720"/>
      </w:pPr>
      <w:r>
        <w:t xml:space="preserve">25.5.4 immediately notify the Buyer of any incident on the premises that causes any damage to Property which could cause personal injury  </w:t>
      </w:r>
    </w:p>
    <w:p w14:paraId="562408AB" w14:textId="77777777" w:rsidR="0088343A" w:rsidRDefault="00430CBD">
      <w:pPr>
        <w:spacing w:after="791"/>
        <w:ind w:left="1838" w:right="8" w:hanging="720"/>
      </w:pPr>
      <w:proofErr w:type="gramStart"/>
      <w:r>
        <w:lastRenderedPageBreak/>
        <w:t>25.6  The</w:t>
      </w:r>
      <w:proofErr w:type="gramEnd"/>
      <w:r>
        <w:t xml:space="preserve"> Supplier will ensure that its health and safety policy statement (as required by the Health and Safety at Work etc Act 1974) is made available to the Buyer on request.  </w:t>
      </w:r>
    </w:p>
    <w:p w14:paraId="3F6D6F73" w14:textId="77777777" w:rsidR="0088343A" w:rsidRDefault="00430CBD">
      <w:pPr>
        <w:pStyle w:val="Heading3"/>
        <w:tabs>
          <w:tab w:val="center" w:pos="2157"/>
        </w:tabs>
        <w:spacing w:after="19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26.  Equipment  </w:t>
      </w:r>
    </w:p>
    <w:p w14:paraId="645954C2" w14:textId="77777777" w:rsidR="0088343A" w:rsidRDefault="00430CBD">
      <w:pPr>
        <w:spacing w:after="534"/>
        <w:ind w:left="1838" w:right="8" w:hanging="720"/>
      </w:pPr>
      <w:proofErr w:type="gramStart"/>
      <w:r>
        <w:t>26.1  The</w:t>
      </w:r>
      <w:proofErr w:type="gramEnd"/>
      <w:r>
        <w:t xml:space="preserve"> Supplier is responsible for providing any Equipment which the Supplier requires to provide the Services.  </w:t>
      </w:r>
    </w:p>
    <w:p w14:paraId="52158957" w14:textId="77777777" w:rsidR="0088343A" w:rsidRDefault="00430CBD">
      <w:pPr>
        <w:ind w:left="1838" w:right="8" w:hanging="720"/>
      </w:pPr>
      <w:proofErr w:type="gramStart"/>
      <w:r>
        <w:t>26.2  Any</w:t>
      </w:r>
      <w:proofErr w:type="gramEnd"/>
      <w:r>
        <w:t xml:space="preserve"> Equipment brought onto the premises will be at the Supplier's own risk and the Buyer will have no liability for any loss of, or damage to, any Equipment.  </w:t>
      </w:r>
    </w:p>
    <w:p w14:paraId="1F42B9E8" w14:textId="77777777" w:rsidR="0088343A" w:rsidRDefault="00430CBD">
      <w:pPr>
        <w:spacing w:after="790"/>
        <w:ind w:left="1838" w:right="8" w:hanging="720"/>
      </w:pPr>
      <w:proofErr w:type="gramStart"/>
      <w:r>
        <w:t>26.3  When</w:t>
      </w:r>
      <w:proofErr w:type="gramEnd"/>
      <w:r>
        <w:t xml:space="preserve"> the Call-Off Contract Ends or expires, the Supplier will remove the Equipment and any other materials leaving the premises in a safe and clean condition.  </w:t>
      </w:r>
    </w:p>
    <w:p w14:paraId="5DE2B0F4" w14:textId="77777777" w:rsidR="0088343A" w:rsidRDefault="00430CBD">
      <w:pPr>
        <w:pStyle w:val="Heading3"/>
        <w:tabs>
          <w:tab w:val="center" w:pos="4467"/>
        </w:tabs>
        <w:spacing w:after="389"/>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27.  The Contracts (Rights of Third Parties) Act 1999  </w:t>
      </w:r>
    </w:p>
    <w:p w14:paraId="5CAB58E8" w14:textId="77777777" w:rsidR="0088343A" w:rsidRDefault="00430CBD">
      <w:pPr>
        <w:spacing w:after="358"/>
        <w:ind w:left="1838" w:right="8" w:hanging="720"/>
      </w:pPr>
      <w:proofErr w:type="gramStart"/>
      <w:r>
        <w:t>27.1  Except</w:t>
      </w:r>
      <w:proofErr w:type="gramEnd"/>
      <w:r>
        <w:t xml:space="preserve">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47E9513" w14:textId="77777777" w:rsidR="0088343A" w:rsidRDefault="00430CBD">
      <w:pPr>
        <w:pStyle w:val="Heading3"/>
        <w:tabs>
          <w:tab w:val="center" w:pos="323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28.  Environmental requirements  </w:t>
      </w:r>
    </w:p>
    <w:p w14:paraId="7729B6BE" w14:textId="77777777" w:rsidR="0088343A" w:rsidRDefault="00430CBD">
      <w:pPr>
        <w:ind w:left="1838" w:right="8" w:hanging="720"/>
      </w:pPr>
      <w:proofErr w:type="gramStart"/>
      <w:r>
        <w:t>28.1  The</w:t>
      </w:r>
      <w:proofErr w:type="gramEnd"/>
      <w:r>
        <w:t xml:space="preserve"> Buyer will provide a copy of its environmental policy to the Supplier on request, which the Supplier will comply with.  </w:t>
      </w:r>
    </w:p>
    <w:p w14:paraId="165483BF" w14:textId="77777777" w:rsidR="0088343A" w:rsidRDefault="00430CBD">
      <w:pPr>
        <w:spacing w:after="787"/>
        <w:ind w:left="1838" w:right="8" w:hanging="720"/>
      </w:pPr>
      <w:proofErr w:type="gramStart"/>
      <w:r>
        <w:t>28.2  The</w:t>
      </w:r>
      <w:proofErr w:type="gramEnd"/>
      <w:r>
        <w:t xml:space="preserve"> Supplier must provide reasonable support to enable Buyers to work in an environmentally friendly way, for example by helping them recycle or lower their carbon footprint.  </w:t>
      </w:r>
    </w:p>
    <w:p w14:paraId="434EFF71" w14:textId="77777777" w:rsidR="0088343A" w:rsidRDefault="00430CBD">
      <w:pPr>
        <w:pStyle w:val="Heading3"/>
        <w:tabs>
          <w:tab w:val="center" w:pos="3828"/>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29.  The Employment Regulations (TUPE)  </w:t>
      </w:r>
    </w:p>
    <w:p w14:paraId="48AA6FB6" w14:textId="77777777" w:rsidR="0088343A" w:rsidRDefault="00430CBD">
      <w:pPr>
        <w:spacing w:after="0"/>
        <w:ind w:right="8"/>
      </w:pPr>
      <w:proofErr w:type="gramStart"/>
      <w:r>
        <w:t>29.1  The</w:t>
      </w:r>
      <w:proofErr w:type="gramEnd"/>
      <w:r>
        <w:t xml:space="preserve"> Supplier agrees that if the Employment Regulations apply to this Call-Off Contract on </w:t>
      </w:r>
    </w:p>
    <w:p w14:paraId="4D8C74E7" w14:textId="77777777" w:rsidR="0088343A" w:rsidRDefault="00430CBD">
      <w:pPr>
        <w:ind w:left="1849" w:right="8"/>
      </w:pPr>
      <w:r>
        <w:t xml:space="preserve">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206DAF51" w14:textId="77777777" w:rsidR="0088343A" w:rsidRDefault="00430CBD">
      <w:pPr>
        <w:tabs>
          <w:tab w:val="center" w:pos="5849"/>
        </w:tabs>
        <w:spacing w:after="29"/>
        <w:ind w:left="0" w:firstLine="0"/>
      </w:pPr>
      <w:r>
        <w:rPr>
          <w:rFonts w:ascii="Calibri" w:eastAsia="Calibri" w:hAnsi="Calibri" w:cs="Calibri"/>
        </w:rPr>
        <w:t xml:space="preserve"> </w:t>
      </w:r>
      <w:r>
        <w:rPr>
          <w:rFonts w:ascii="Calibri" w:eastAsia="Calibri" w:hAnsi="Calibri" w:cs="Calibri"/>
        </w:rPr>
        <w:tab/>
      </w:r>
      <w:r>
        <w:t xml:space="preserve">29.2   Twelve months before this Call-Off Contract expires, or after the Buyer has given notice to  </w:t>
      </w:r>
    </w:p>
    <w:p w14:paraId="2AEB7165" w14:textId="77777777" w:rsidR="0088343A" w:rsidRDefault="00430CBD">
      <w:pPr>
        <w:ind w:left="1858" w:right="8"/>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256A07A9" w14:textId="77777777" w:rsidR="0088343A" w:rsidRDefault="00430CBD">
      <w:pPr>
        <w:tabs>
          <w:tab w:val="center" w:pos="1133"/>
          <w:tab w:val="center" w:pos="2165"/>
          <w:tab w:val="center" w:pos="4546"/>
        </w:tabs>
        <w:spacing w:after="14"/>
        <w:ind w:lef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proofErr w:type="gramStart"/>
      <w:r>
        <w:t xml:space="preserve">29.2.1  </w:t>
      </w:r>
      <w:r>
        <w:tab/>
      </w:r>
      <w:proofErr w:type="gramEnd"/>
      <w:r>
        <w:t xml:space="preserve">the activities they perform  </w:t>
      </w:r>
    </w:p>
    <w:p w14:paraId="6FB49B4F" w14:textId="77777777" w:rsidR="0088343A" w:rsidRDefault="00430CBD">
      <w:pPr>
        <w:tabs>
          <w:tab w:val="center" w:pos="1133"/>
          <w:tab w:val="center" w:pos="2165"/>
          <w:tab w:val="center" w:pos="3481"/>
        </w:tabs>
        <w:spacing w:after="13"/>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29.2.2  </w:t>
      </w:r>
      <w:r>
        <w:tab/>
      </w:r>
      <w:proofErr w:type="gramEnd"/>
      <w:r>
        <w:t xml:space="preserve">age  </w:t>
      </w:r>
    </w:p>
    <w:p w14:paraId="7EB71963" w14:textId="77777777" w:rsidR="0088343A" w:rsidRDefault="00430CBD">
      <w:pPr>
        <w:tabs>
          <w:tab w:val="center" w:pos="1133"/>
          <w:tab w:val="center" w:pos="2165"/>
          <w:tab w:val="center" w:pos="3755"/>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29.2.3  </w:t>
      </w:r>
      <w:r>
        <w:tab/>
      </w:r>
      <w:proofErr w:type="gramEnd"/>
      <w:r>
        <w:t xml:space="preserve">start date  </w:t>
      </w:r>
    </w:p>
    <w:p w14:paraId="5155D630" w14:textId="77777777" w:rsidR="0088343A" w:rsidRDefault="00430CBD">
      <w:pPr>
        <w:tabs>
          <w:tab w:val="center" w:pos="1133"/>
          <w:tab w:val="center" w:pos="2165"/>
          <w:tab w:val="center" w:pos="3941"/>
        </w:tabs>
        <w:spacing w:after="1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29.2.4  </w:t>
      </w:r>
      <w:r>
        <w:tab/>
      </w:r>
      <w:proofErr w:type="gramEnd"/>
      <w:r>
        <w:t xml:space="preserve">place of work  </w:t>
      </w:r>
    </w:p>
    <w:p w14:paraId="6506C694" w14:textId="77777777" w:rsidR="0088343A" w:rsidRDefault="00430CBD">
      <w:pPr>
        <w:tabs>
          <w:tab w:val="center" w:pos="1133"/>
          <w:tab w:val="center" w:pos="2165"/>
          <w:tab w:val="center" w:pos="3927"/>
        </w:tabs>
        <w:spacing w:after="13"/>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29.2.5  </w:t>
      </w:r>
      <w:r>
        <w:tab/>
      </w:r>
      <w:proofErr w:type="gramEnd"/>
      <w:r>
        <w:t xml:space="preserve">notice period  </w:t>
      </w:r>
    </w:p>
    <w:p w14:paraId="4FFCFF1F" w14:textId="77777777" w:rsidR="0088343A" w:rsidRDefault="00430CBD">
      <w:pPr>
        <w:tabs>
          <w:tab w:val="center" w:pos="1133"/>
          <w:tab w:val="center" w:pos="2165"/>
          <w:tab w:val="center" w:pos="4892"/>
        </w:tabs>
        <w:spacing w:after="1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29.2.6  </w:t>
      </w:r>
      <w:r>
        <w:tab/>
      </w:r>
      <w:proofErr w:type="gramEnd"/>
      <w:r>
        <w:t xml:space="preserve">redundancy payment entitlement  </w:t>
      </w:r>
    </w:p>
    <w:p w14:paraId="37D41C8F" w14:textId="77777777" w:rsidR="0088343A" w:rsidRDefault="00430CBD">
      <w:pPr>
        <w:tabs>
          <w:tab w:val="center" w:pos="1133"/>
          <w:tab w:val="center" w:pos="2165"/>
          <w:tab w:val="center" w:pos="5280"/>
        </w:tabs>
        <w:spacing w:after="14"/>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29.2.7  </w:t>
      </w:r>
      <w:r>
        <w:tab/>
      </w:r>
      <w:proofErr w:type="gramEnd"/>
      <w:r>
        <w:t xml:space="preserve">salary, benefits and pension entitlements  </w:t>
      </w:r>
    </w:p>
    <w:p w14:paraId="5F585AB0" w14:textId="77777777" w:rsidR="0088343A" w:rsidRDefault="00430CBD">
      <w:pPr>
        <w:tabs>
          <w:tab w:val="center" w:pos="1133"/>
          <w:tab w:val="center" w:pos="2165"/>
          <w:tab w:val="center" w:pos="4219"/>
        </w:tabs>
        <w:spacing w:after="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29.2.8  </w:t>
      </w:r>
      <w:r>
        <w:tab/>
      </w:r>
      <w:proofErr w:type="gramEnd"/>
      <w:r>
        <w:t xml:space="preserve">employment status  </w:t>
      </w:r>
    </w:p>
    <w:p w14:paraId="5B9BE961" w14:textId="77777777" w:rsidR="0088343A" w:rsidRDefault="00430CBD">
      <w:pPr>
        <w:tabs>
          <w:tab w:val="center" w:pos="1133"/>
          <w:tab w:val="center" w:pos="2165"/>
          <w:tab w:val="center" w:pos="4246"/>
        </w:tabs>
        <w:spacing w:after="11"/>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29.2.9  </w:t>
      </w:r>
      <w:r>
        <w:tab/>
      </w:r>
      <w:proofErr w:type="gramEnd"/>
      <w:r>
        <w:t xml:space="preserve">identity of employer  </w:t>
      </w:r>
    </w:p>
    <w:p w14:paraId="0755071B" w14:textId="77777777" w:rsidR="0088343A" w:rsidRDefault="00430CBD">
      <w:pPr>
        <w:tabs>
          <w:tab w:val="center" w:pos="1133"/>
          <w:tab w:val="center" w:pos="2224"/>
          <w:tab w:val="center" w:pos="4385"/>
        </w:tabs>
        <w:spacing w:after="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29.2.10  </w:t>
      </w:r>
      <w:r>
        <w:tab/>
      </w:r>
      <w:proofErr w:type="gramEnd"/>
      <w:r>
        <w:t xml:space="preserve">working arrangements  </w:t>
      </w:r>
    </w:p>
    <w:p w14:paraId="63FE5A9E" w14:textId="77777777" w:rsidR="0088343A" w:rsidRDefault="00430CBD">
      <w:pPr>
        <w:numPr>
          <w:ilvl w:val="0"/>
          <w:numId w:val="12"/>
        </w:numPr>
        <w:spacing w:after="28"/>
        <w:ind w:right="8" w:hanging="307"/>
      </w:pPr>
      <w:r>
        <w:t xml:space="preserve">2.11 </w:t>
      </w:r>
      <w:r>
        <w:tab/>
        <w:t xml:space="preserve">       outstanding liabilities  </w:t>
      </w:r>
    </w:p>
    <w:p w14:paraId="2FE74800" w14:textId="77777777" w:rsidR="0088343A" w:rsidRDefault="00430CBD">
      <w:pPr>
        <w:tabs>
          <w:tab w:val="center" w:pos="1133"/>
          <w:tab w:val="center" w:pos="2224"/>
          <w:tab w:val="center" w:pos="4166"/>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29.2.12  </w:t>
      </w:r>
      <w:r>
        <w:tab/>
      </w:r>
      <w:proofErr w:type="gramEnd"/>
      <w:r>
        <w:t xml:space="preserve">sickness absence  </w:t>
      </w:r>
    </w:p>
    <w:p w14:paraId="56C1F15B" w14:textId="77777777" w:rsidR="0088343A" w:rsidRDefault="00430CBD">
      <w:pPr>
        <w:tabs>
          <w:tab w:val="center" w:pos="1133"/>
          <w:tab w:val="center" w:pos="2224"/>
          <w:tab w:val="center" w:pos="6554"/>
        </w:tabs>
        <w:spacing w:after="12"/>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29.2.13  </w:t>
      </w:r>
      <w:r>
        <w:tab/>
      </w:r>
      <w:proofErr w:type="gramEnd"/>
      <w:r>
        <w:t xml:space="preserve">copies of all relevant employment contracts and related documents  </w:t>
      </w:r>
    </w:p>
    <w:p w14:paraId="6955033A" w14:textId="77777777" w:rsidR="0088343A" w:rsidRDefault="00430CBD">
      <w:pPr>
        <w:ind w:left="3293" w:right="8" w:hanging="1440"/>
      </w:pPr>
      <w:r>
        <w:t xml:space="preserve">29.2.14            all information required under regulation 11 of TUPE or as reasonably requested by the Buyer  </w:t>
      </w:r>
    </w:p>
    <w:p w14:paraId="7D69B9BC" w14:textId="77777777" w:rsidR="0088343A" w:rsidRDefault="00430CBD">
      <w:pPr>
        <w:ind w:left="1440" w:right="8" w:hanging="322"/>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5C075030" w14:textId="77777777" w:rsidR="0088343A" w:rsidRDefault="00430CBD">
      <w:pPr>
        <w:numPr>
          <w:ilvl w:val="1"/>
          <w:numId w:val="12"/>
        </w:numPr>
        <w:ind w:left="3142" w:right="8" w:hanging="569"/>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1F9C3B0C" w14:textId="77777777" w:rsidR="0088343A" w:rsidRDefault="00430CBD">
      <w:pPr>
        <w:numPr>
          <w:ilvl w:val="1"/>
          <w:numId w:val="12"/>
        </w:numPr>
        <w:ind w:left="3142" w:right="8" w:hanging="569"/>
      </w:pPr>
      <w:r>
        <w:t xml:space="preserve">The Supplier will co-operate with the re-tendering of this Call-Off Contract by allowing the Replacement Supplier to communicate with and meet the affected employees or their representatives.  </w:t>
      </w:r>
    </w:p>
    <w:p w14:paraId="47920DA1" w14:textId="77777777" w:rsidR="0088343A" w:rsidRDefault="00430CBD">
      <w:pPr>
        <w:numPr>
          <w:ilvl w:val="1"/>
          <w:numId w:val="12"/>
        </w:numPr>
        <w:ind w:left="3142" w:right="8" w:hanging="569"/>
      </w:pPr>
      <w:r>
        <w:t xml:space="preserve">The Supplier will indemnify the Buyer or any Replacement Supplier for all Loss arising from both:  </w:t>
      </w:r>
    </w:p>
    <w:p w14:paraId="4921C443" w14:textId="77777777" w:rsidR="0088343A" w:rsidRDefault="00430CBD">
      <w:pPr>
        <w:numPr>
          <w:ilvl w:val="2"/>
          <w:numId w:val="12"/>
        </w:numPr>
        <w:ind w:right="8" w:hanging="720"/>
      </w:pPr>
      <w:r>
        <w:t xml:space="preserve">its failure to comply with the provisions of this clause  </w:t>
      </w:r>
    </w:p>
    <w:p w14:paraId="2F7311F6" w14:textId="77777777" w:rsidR="0088343A" w:rsidRDefault="00430CBD">
      <w:pPr>
        <w:numPr>
          <w:ilvl w:val="2"/>
          <w:numId w:val="12"/>
        </w:numPr>
        <w:ind w:right="8" w:hanging="720"/>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6C84D91D" w14:textId="77777777" w:rsidR="0088343A" w:rsidRDefault="00430CBD">
      <w:pPr>
        <w:numPr>
          <w:ilvl w:val="1"/>
          <w:numId w:val="12"/>
        </w:numPr>
        <w:ind w:left="3142" w:right="8" w:hanging="569"/>
      </w:pPr>
      <w:r>
        <w:t xml:space="preserve">The provisions of this clause apply during the Term of this Call-Off Contract and indefinitely after it Ends or expires.  </w:t>
      </w:r>
    </w:p>
    <w:p w14:paraId="3F8A2A11" w14:textId="77777777" w:rsidR="0088343A" w:rsidRDefault="00430CBD">
      <w:pPr>
        <w:numPr>
          <w:ilvl w:val="1"/>
          <w:numId w:val="12"/>
        </w:numPr>
        <w:spacing w:after="790"/>
        <w:ind w:left="3142" w:right="8" w:hanging="569"/>
      </w:pPr>
      <w:r>
        <w:lastRenderedPageBreak/>
        <w:t xml:space="preserve">For these TUPE clauses, the relevant third party will be able to enforce its rights under this clause but their consent will not be required to vary these clauses as the Buyer and Supplier may agree.  </w:t>
      </w:r>
    </w:p>
    <w:p w14:paraId="327CA3D2" w14:textId="77777777" w:rsidR="0088343A" w:rsidRDefault="00430CBD">
      <w:pPr>
        <w:pStyle w:val="Heading3"/>
        <w:tabs>
          <w:tab w:val="center" w:pos="3216"/>
        </w:tabs>
        <w:spacing w:after="97"/>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30.  Additional G-Cloud services  </w:t>
      </w:r>
    </w:p>
    <w:p w14:paraId="72A57A5D" w14:textId="77777777" w:rsidR="0088343A" w:rsidRDefault="00430CBD">
      <w:pPr>
        <w:ind w:left="1838" w:right="8" w:hanging="720"/>
      </w:pPr>
      <w:proofErr w:type="gramStart"/>
      <w:r>
        <w:t>30.1  The</w:t>
      </w:r>
      <w:proofErr w:type="gramEnd"/>
      <w:r>
        <w:t xml:space="preserv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51544223" w14:textId="77777777" w:rsidR="0088343A" w:rsidRDefault="00430CBD">
      <w:pPr>
        <w:ind w:left="1838" w:right="8" w:hanging="720"/>
      </w:pPr>
      <w:proofErr w:type="gramStart"/>
      <w:r>
        <w:t>30.2  If</w:t>
      </w:r>
      <w:proofErr w:type="gramEnd"/>
      <w:r>
        <w:t xml:space="preserve"> reasonably requested to do so by the Buyer in the Order Form, the Supplier must provide and monitor performance of the Additional Services using an Implementation Plan.  </w:t>
      </w:r>
    </w:p>
    <w:p w14:paraId="287A1866" w14:textId="77777777" w:rsidR="0088343A" w:rsidRDefault="00430CBD">
      <w:pPr>
        <w:pStyle w:val="Heading3"/>
        <w:tabs>
          <w:tab w:val="center" w:pos="231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31.  Collaboration  </w:t>
      </w:r>
    </w:p>
    <w:p w14:paraId="6F06D92B" w14:textId="77777777" w:rsidR="0088343A" w:rsidRDefault="00430CBD">
      <w:pPr>
        <w:ind w:left="1838" w:right="8" w:hanging="720"/>
      </w:pPr>
      <w:proofErr w:type="gramStart"/>
      <w:r>
        <w:t>31.1  If</w:t>
      </w:r>
      <w:proofErr w:type="gramEnd"/>
      <w:r>
        <w:t xml:space="preserve"> the Buyer has specified in the Order Form that it requires the Supplier to enter into a Collaboration Agreement, the Supplier must give the Buyer an executed Collaboration Agreement before the Start date.  </w:t>
      </w:r>
    </w:p>
    <w:p w14:paraId="74C637D6" w14:textId="77777777" w:rsidR="0088343A" w:rsidRDefault="00430CBD">
      <w:pPr>
        <w:tabs>
          <w:tab w:val="center" w:pos="5566"/>
        </w:tabs>
        <w:spacing w:after="389"/>
        <w:ind w:left="0" w:firstLine="0"/>
      </w:pPr>
      <w:r>
        <w:rPr>
          <w:rFonts w:ascii="Calibri" w:eastAsia="Calibri" w:hAnsi="Calibri" w:cs="Calibri"/>
        </w:rPr>
        <w:t xml:space="preserve"> </w:t>
      </w:r>
      <w:r>
        <w:rPr>
          <w:rFonts w:ascii="Calibri" w:eastAsia="Calibri" w:hAnsi="Calibri" w:cs="Calibri"/>
        </w:rPr>
        <w:tab/>
      </w:r>
      <w:proofErr w:type="gramStart"/>
      <w:r>
        <w:t>31.2  In</w:t>
      </w:r>
      <w:proofErr w:type="gramEnd"/>
      <w:r>
        <w:t xml:space="preserve"> addition to any obligations under the Collaboration Agreement, the Supplier must:  </w:t>
      </w:r>
    </w:p>
    <w:p w14:paraId="7358F843" w14:textId="77777777" w:rsidR="0088343A" w:rsidRDefault="00430CBD">
      <w:pPr>
        <w:spacing w:after="344"/>
        <w:ind w:left="1863" w:right="8"/>
      </w:pPr>
      <w:r>
        <w:t xml:space="preserve">31.2.1 work proactively and in good faith with each of the Buyer’s contractors  </w:t>
      </w:r>
    </w:p>
    <w:p w14:paraId="3739155B" w14:textId="77777777" w:rsidR="0088343A" w:rsidRDefault="00430CBD">
      <w:pPr>
        <w:spacing w:after="786"/>
        <w:ind w:left="2573" w:right="8" w:hanging="720"/>
      </w:pPr>
      <w:r>
        <w:t xml:space="preserve">31.2.2 co-operate and share information with the Buyer’s contractors to enable the efficient operation of the Buyer’s ICT services and G-Cloud Services  </w:t>
      </w:r>
    </w:p>
    <w:p w14:paraId="23F51702" w14:textId="77777777" w:rsidR="0088343A" w:rsidRDefault="00430CBD">
      <w:pPr>
        <w:pStyle w:val="Heading3"/>
        <w:tabs>
          <w:tab w:val="center" w:pos="2562"/>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32.  Variation process  </w:t>
      </w:r>
    </w:p>
    <w:p w14:paraId="0C805E21" w14:textId="77777777" w:rsidR="0088343A" w:rsidRDefault="00430CBD">
      <w:pPr>
        <w:ind w:left="1838" w:right="8" w:hanging="720"/>
      </w:pPr>
      <w:proofErr w:type="gramStart"/>
      <w:r>
        <w:t>32.1  The</w:t>
      </w:r>
      <w:proofErr w:type="gramEnd"/>
      <w:r>
        <w:t xml:space="preserve"> Buyer can request in writing a change to this Call-Off Contract if it isn’t a material change to the Framework Agreement/or this Call-Off Contract. Once implemented, it is called a Variation.  </w:t>
      </w:r>
    </w:p>
    <w:p w14:paraId="33A7C685" w14:textId="77777777" w:rsidR="0088343A" w:rsidRDefault="00430CBD">
      <w:pPr>
        <w:spacing w:after="347"/>
        <w:ind w:left="1838" w:right="8" w:hanging="720"/>
      </w:pPr>
      <w:proofErr w:type="gramStart"/>
      <w:r>
        <w:t>32.2  The</w:t>
      </w:r>
      <w:proofErr w:type="gramEnd"/>
      <w:r>
        <w:t xml:space="preserve"> Supplier must notify the Buyer immediately in writing of any proposed changes to their G-Cloud Services or their delivery by submitting a Variation request. This includes any changes in the Supplier’s supply chain.  </w:t>
      </w:r>
    </w:p>
    <w:p w14:paraId="4677AE70" w14:textId="77777777" w:rsidR="0088343A" w:rsidRDefault="00430CBD">
      <w:pPr>
        <w:spacing w:after="408"/>
        <w:ind w:left="1838" w:right="8" w:hanging="720"/>
      </w:pPr>
      <w:proofErr w:type="gramStart"/>
      <w:r>
        <w:t>32.3  If</w:t>
      </w:r>
      <w:proofErr w:type="gramEnd"/>
      <w:r>
        <w:t xml:space="preserve">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786BDB85" w14:textId="77777777" w:rsidR="0088343A" w:rsidRDefault="00430CBD">
      <w:pPr>
        <w:pStyle w:val="Heading3"/>
        <w:tabs>
          <w:tab w:val="center" w:pos="3695"/>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33.  Data Protection Legislation (GDPR)  </w:t>
      </w:r>
    </w:p>
    <w:p w14:paraId="5CD17F8A" w14:textId="77777777" w:rsidR="0088343A" w:rsidRDefault="00430CBD">
      <w:pPr>
        <w:spacing w:after="0"/>
        <w:ind w:left="1838" w:right="8" w:hanging="720"/>
      </w:pPr>
      <w:proofErr w:type="gramStart"/>
      <w:r>
        <w:t>33.1  Pursuant</w:t>
      </w:r>
      <w:proofErr w:type="gramEnd"/>
      <w:r>
        <w:t xml:space="preserve"> to clause 2.1 and for the avoidance of doubt, clause 28 of the Framework Agreement is incorporated into this Call-Off Contract. For reference, the appropriate UK GDPR templates which are required to be completed in accordance with clause 28 are  </w:t>
      </w:r>
    </w:p>
    <w:p w14:paraId="6C16C5A5" w14:textId="77777777" w:rsidR="0088343A" w:rsidRDefault="00430CBD">
      <w:pPr>
        <w:tabs>
          <w:tab w:val="center" w:pos="4810"/>
          <w:tab w:val="center" w:pos="10666"/>
        </w:tabs>
        <w:ind w:left="0" w:firstLine="0"/>
      </w:pPr>
      <w:r>
        <w:rPr>
          <w:rFonts w:ascii="Calibri" w:eastAsia="Calibri" w:hAnsi="Calibri" w:cs="Calibri"/>
        </w:rPr>
        <w:t xml:space="preserve"> </w:t>
      </w:r>
      <w:r>
        <w:rPr>
          <w:rFonts w:ascii="Calibri" w:eastAsia="Calibri" w:hAnsi="Calibri" w:cs="Calibri"/>
        </w:rPr>
        <w:tab/>
      </w:r>
      <w:r>
        <w:t xml:space="preserve">reproduced in this Call-Off Contract document at Schedule 7.  </w:t>
      </w:r>
      <w:r>
        <w:tab/>
        <w:t xml:space="preserve">  </w:t>
      </w:r>
    </w:p>
    <w:p w14:paraId="40A93617" w14:textId="77777777" w:rsidR="0088343A" w:rsidRDefault="00430CBD">
      <w:pPr>
        <w:pStyle w:val="Heading1"/>
        <w:ind w:left="2227" w:right="0"/>
      </w:pPr>
      <w:bookmarkStart w:id="2" w:name="_Toc87583"/>
      <w:r>
        <w:t xml:space="preserve">Schedule 1: Services  </w:t>
      </w:r>
      <w:bookmarkEnd w:id="2"/>
    </w:p>
    <w:p w14:paraId="368CE09B" w14:textId="77777777" w:rsidR="0088343A" w:rsidRDefault="00430CBD">
      <w:pPr>
        <w:spacing w:after="350" w:line="259" w:lineRule="auto"/>
        <w:ind w:left="1118" w:firstLine="0"/>
      </w:pPr>
      <w:r>
        <w:t xml:space="preserve"> </w:t>
      </w:r>
    </w:p>
    <w:p w14:paraId="55916263" w14:textId="77777777" w:rsidR="0088343A" w:rsidRDefault="00430CBD">
      <w:pPr>
        <w:spacing w:after="751" w:line="300" w:lineRule="auto"/>
        <w:ind w:left="1838" w:right="17" w:hanging="720"/>
      </w:pPr>
      <w:r>
        <w:rPr>
          <w:shd w:val="clear" w:color="auto" w:fill="FAF9F8"/>
        </w:rPr>
        <w:t>This Call-Off Contract is for Services, with outcome-based deliverables detailed in the table be-low</w:t>
      </w:r>
      <w:r>
        <w:t xml:space="preserve"> </w:t>
      </w:r>
      <w:r>
        <w:rPr>
          <w:shd w:val="clear" w:color="auto" w:fill="FAF9F8"/>
        </w:rPr>
        <w:t>and will be operated as follows:</w:t>
      </w:r>
      <w:r>
        <w:t xml:space="preserve"> </w:t>
      </w:r>
    </w:p>
    <w:p w14:paraId="45786620" w14:textId="77777777" w:rsidR="0088343A" w:rsidRDefault="00430CBD">
      <w:pPr>
        <w:numPr>
          <w:ilvl w:val="0"/>
          <w:numId w:val="13"/>
        </w:numPr>
        <w:spacing w:after="5" w:line="300" w:lineRule="auto"/>
        <w:ind w:right="17" w:hanging="360"/>
      </w:pPr>
      <w:r>
        <w:rPr>
          <w:shd w:val="clear" w:color="auto" w:fill="FAF9F8"/>
        </w:rPr>
        <w:t>The Supplier Staff will be under the day-to-day direction and control of the Supplier, not</w:t>
      </w:r>
      <w:r>
        <w:t xml:space="preserve"> </w:t>
      </w:r>
    </w:p>
    <w:p w14:paraId="36F2C4A0" w14:textId="77777777" w:rsidR="0088343A" w:rsidRDefault="00430CBD">
      <w:pPr>
        <w:spacing w:after="5" w:line="300" w:lineRule="auto"/>
        <w:ind w:left="1824" w:right="17" w:firstLine="0"/>
      </w:pPr>
      <w:proofErr w:type="gramStart"/>
      <w:r>
        <w:rPr>
          <w:shd w:val="clear" w:color="auto" w:fill="FAF9F8"/>
        </w:rPr>
        <w:t>DWP;</w:t>
      </w:r>
      <w:proofErr w:type="gramEnd"/>
      <w:r>
        <w:t xml:space="preserve"> </w:t>
      </w:r>
    </w:p>
    <w:p w14:paraId="1A6DF04A" w14:textId="77777777" w:rsidR="0088343A" w:rsidRDefault="00430CBD">
      <w:pPr>
        <w:numPr>
          <w:ilvl w:val="0"/>
          <w:numId w:val="13"/>
        </w:numPr>
        <w:spacing w:after="5" w:line="300" w:lineRule="auto"/>
        <w:ind w:right="17" w:hanging="360"/>
      </w:pPr>
      <w:r>
        <w:rPr>
          <w:shd w:val="clear" w:color="auto" w:fill="FAF9F8"/>
        </w:rPr>
        <w:t>Any quality and non-delivery issues will be raised by DWP directly with the Supplier rather</w:t>
      </w:r>
      <w:r>
        <w:t xml:space="preserve"> </w:t>
      </w:r>
      <w:r>
        <w:rPr>
          <w:shd w:val="clear" w:color="auto" w:fill="FAF9F8"/>
        </w:rPr>
        <w:t xml:space="preserve">than the individual Supplier </w:t>
      </w:r>
      <w:proofErr w:type="gramStart"/>
      <w:r>
        <w:rPr>
          <w:shd w:val="clear" w:color="auto" w:fill="FAF9F8"/>
        </w:rPr>
        <w:t>Staff;</w:t>
      </w:r>
      <w:proofErr w:type="gramEnd"/>
      <w:r>
        <w:t xml:space="preserve"> </w:t>
      </w:r>
    </w:p>
    <w:p w14:paraId="06A80946" w14:textId="77777777" w:rsidR="0088343A" w:rsidRDefault="00430CBD">
      <w:pPr>
        <w:numPr>
          <w:ilvl w:val="0"/>
          <w:numId w:val="13"/>
        </w:numPr>
        <w:spacing w:after="5" w:line="300" w:lineRule="auto"/>
        <w:ind w:right="17" w:hanging="360"/>
      </w:pPr>
      <w:r>
        <w:rPr>
          <w:shd w:val="clear" w:color="auto" w:fill="FAF9F8"/>
        </w:rPr>
        <w:t>The Supplier will be held accountable by DWP for non-delivery of the Services that are</w:t>
      </w:r>
      <w:r>
        <w:t xml:space="preserve"> </w:t>
      </w:r>
      <w:r>
        <w:rPr>
          <w:shd w:val="clear" w:color="auto" w:fill="FAF9F8"/>
        </w:rPr>
        <w:t xml:space="preserve">specified in this Contract, not the individual Supplier </w:t>
      </w:r>
      <w:proofErr w:type="gramStart"/>
      <w:r>
        <w:rPr>
          <w:shd w:val="clear" w:color="auto" w:fill="FAF9F8"/>
        </w:rPr>
        <w:t>Staff;</w:t>
      </w:r>
      <w:proofErr w:type="gramEnd"/>
      <w:r>
        <w:t xml:space="preserve"> </w:t>
      </w:r>
    </w:p>
    <w:p w14:paraId="7778735B" w14:textId="77777777" w:rsidR="0088343A" w:rsidRDefault="00430CBD">
      <w:pPr>
        <w:numPr>
          <w:ilvl w:val="0"/>
          <w:numId w:val="13"/>
        </w:numPr>
        <w:spacing w:after="5" w:line="300" w:lineRule="auto"/>
        <w:ind w:right="17" w:hanging="360"/>
      </w:pPr>
      <w:r>
        <w:rPr>
          <w:shd w:val="clear" w:color="auto" w:fill="FAF9F8"/>
        </w:rPr>
        <w:t xml:space="preserve">The Supplier </w:t>
      </w:r>
      <w:proofErr w:type="gramStart"/>
      <w:r>
        <w:rPr>
          <w:shd w:val="clear" w:color="auto" w:fill="FAF9F8"/>
        </w:rPr>
        <w:t>is able to</w:t>
      </w:r>
      <w:proofErr w:type="gramEnd"/>
      <w:r>
        <w:rPr>
          <w:shd w:val="clear" w:color="auto" w:fill="FAF9F8"/>
        </w:rPr>
        <w:t xml:space="preserve"> substitute the individual Supplier Staff to undertake the Services</w:t>
      </w:r>
      <w:r>
        <w:t xml:space="preserve"> </w:t>
      </w:r>
      <w:r>
        <w:rPr>
          <w:shd w:val="clear" w:color="auto" w:fill="FAF9F8"/>
        </w:rPr>
        <w:t>within this Contract.</w:t>
      </w:r>
      <w:r>
        <w:t xml:space="preserve"> </w:t>
      </w:r>
    </w:p>
    <w:p w14:paraId="62EE5B59" w14:textId="77777777" w:rsidR="0088343A" w:rsidRDefault="00430CBD">
      <w:pPr>
        <w:spacing w:after="54" w:line="259" w:lineRule="auto"/>
        <w:ind w:left="1839" w:firstLine="0"/>
      </w:pPr>
      <w:r>
        <w:t xml:space="preserve"> </w:t>
      </w:r>
    </w:p>
    <w:p w14:paraId="6D3357BF" w14:textId="77777777" w:rsidR="0088343A" w:rsidRDefault="00430CBD">
      <w:pPr>
        <w:shd w:val="clear" w:color="auto" w:fill="FAF9F8"/>
        <w:spacing w:after="0" w:line="259" w:lineRule="auto"/>
        <w:ind w:left="1479" w:firstLine="0"/>
      </w:pPr>
      <w:r>
        <w:t xml:space="preserve">The Supplier will deliver the following outcome-based deliverables (the “Services”): </w:t>
      </w:r>
    </w:p>
    <w:tbl>
      <w:tblPr>
        <w:tblStyle w:val="TableGrid"/>
        <w:tblW w:w="9285" w:type="dxa"/>
        <w:tblInd w:w="1484" w:type="dxa"/>
        <w:tblCellMar>
          <w:top w:w="7" w:type="dxa"/>
          <w:left w:w="108" w:type="dxa"/>
          <w:right w:w="59" w:type="dxa"/>
        </w:tblCellMar>
        <w:tblLook w:val="04A0" w:firstRow="1" w:lastRow="0" w:firstColumn="1" w:lastColumn="0" w:noHBand="0" w:noVBand="1"/>
      </w:tblPr>
      <w:tblGrid>
        <w:gridCol w:w="574"/>
        <w:gridCol w:w="1527"/>
        <w:gridCol w:w="1733"/>
        <w:gridCol w:w="2515"/>
        <w:gridCol w:w="1613"/>
        <w:gridCol w:w="1323"/>
      </w:tblGrid>
      <w:tr w:rsidR="0088343A" w14:paraId="012F2964" w14:textId="77777777">
        <w:trPr>
          <w:trHeight w:val="768"/>
        </w:trPr>
        <w:tc>
          <w:tcPr>
            <w:tcW w:w="574" w:type="dxa"/>
            <w:tcBorders>
              <w:top w:val="single" w:sz="4" w:space="0" w:color="000000"/>
              <w:left w:val="single" w:sz="4" w:space="0" w:color="000000"/>
              <w:bottom w:val="single" w:sz="4" w:space="0" w:color="000000"/>
              <w:right w:val="single" w:sz="4" w:space="0" w:color="000000"/>
            </w:tcBorders>
          </w:tcPr>
          <w:p w14:paraId="65BA223C" w14:textId="77777777" w:rsidR="0088343A" w:rsidRDefault="00430CBD">
            <w:pPr>
              <w:spacing w:after="0" w:line="259" w:lineRule="auto"/>
              <w:ind w:left="0" w:firstLine="0"/>
            </w:pPr>
            <w:r>
              <w:rPr>
                <w:b/>
              </w:rPr>
              <w:t>#</w:t>
            </w:r>
            <w: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30C04EB6" w14:textId="77777777" w:rsidR="0088343A" w:rsidRDefault="00430CBD">
            <w:pPr>
              <w:spacing w:after="0" w:line="259" w:lineRule="auto"/>
              <w:ind w:left="0" w:firstLine="0"/>
            </w:pPr>
            <w:r>
              <w:rPr>
                <w:b/>
              </w:rPr>
              <w:t xml:space="preserve">Deliverable / </w:t>
            </w:r>
          </w:p>
          <w:p w14:paraId="5C9859B5" w14:textId="77777777" w:rsidR="0088343A" w:rsidRDefault="00430CBD">
            <w:pPr>
              <w:spacing w:after="0" w:line="259" w:lineRule="auto"/>
              <w:ind w:left="0" w:firstLine="0"/>
            </w:pPr>
            <w:r>
              <w:rPr>
                <w:b/>
              </w:rPr>
              <w:t>Outcome</w:t>
            </w:r>
            <w:r>
              <w:t xml:space="preserve">  </w:t>
            </w:r>
          </w:p>
          <w:p w14:paraId="5BB65A6E" w14:textId="77777777" w:rsidR="0088343A" w:rsidRDefault="00430CBD">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14:paraId="7DB81A74" w14:textId="77777777" w:rsidR="0088343A" w:rsidRDefault="00430CBD">
            <w:pPr>
              <w:spacing w:after="0" w:line="259" w:lineRule="auto"/>
              <w:ind w:left="0" w:firstLine="0"/>
            </w:pPr>
            <w:r>
              <w:rPr>
                <w:b/>
              </w:rPr>
              <w:t>Type</w:t>
            </w:r>
            <w:r>
              <w:t xml:space="preserve">  </w:t>
            </w:r>
          </w:p>
        </w:tc>
        <w:tc>
          <w:tcPr>
            <w:tcW w:w="2516" w:type="dxa"/>
            <w:tcBorders>
              <w:top w:val="single" w:sz="4" w:space="0" w:color="000000"/>
              <w:left w:val="single" w:sz="4" w:space="0" w:color="000000"/>
              <w:bottom w:val="single" w:sz="4" w:space="0" w:color="000000"/>
              <w:right w:val="single" w:sz="4" w:space="0" w:color="000000"/>
            </w:tcBorders>
          </w:tcPr>
          <w:p w14:paraId="1ADBD4F2" w14:textId="77777777" w:rsidR="0088343A" w:rsidRDefault="00430CBD">
            <w:pPr>
              <w:spacing w:after="0" w:line="259" w:lineRule="auto"/>
              <w:ind w:left="0" w:firstLine="0"/>
            </w:pPr>
            <w:r>
              <w:rPr>
                <w:b/>
              </w:rPr>
              <w:t>Description</w:t>
            </w:r>
            <w: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7E8504AD" w14:textId="77777777" w:rsidR="0088343A" w:rsidRDefault="00430CBD">
            <w:pPr>
              <w:spacing w:after="0" w:line="259" w:lineRule="auto"/>
              <w:ind w:left="0" w:firstLine="0"/>
            </w:pPr>
            <w:r>
              <w:rPr>
                <w:b/>
              </w:rPr>
              <w:t xml:space="preserve">Acceptance </w:t>
            </w:r>
          </w:p>
          <w:p w14:paraId="50116CF7" w14:textId="77777777" w:rsidR="0088343A" w:rsidRDefault="00430CBD">
            <w:pPr>
              <w:spacing w:after="0" w:line="259" w:lineRule="auto"/>
              <w:ind w:left="0" w:firstLine="0"/>
            </w:pPr>
            <w:r>
              <w:rPr>
                <w:b/>
              </w:rPr>
              <w:t>Criteria</w:t>
            </w:r>
            <w:r>
              <w:t xml:space="preserve">  </w:t>
            </w:r>
          </w:p>
        </w:tc>
        <w:tc>
          <w:tcPr>
            <w:tcW w:w="1323" w:type="dxa"/>
            <w:tcBorders>
              <w:top w:val="single" w:sz="4" w:space="0" w:color="000000"/>
              <w:left w:val="single" w:sz="4" w:space="0" w:color="000000"/>
              <w:bottom w:val="single" w:sz="4" w:space="0" w:color="000000"/>
              <w:right w:val="single" w:sz="4" w:space="0" w:color="000000"/>
            </w:tcBorders>
          </w:tcPr>
          <w:p w14:paraId="478E0CFB" w14:textId="77777777" w:rsidR="0088343A" w:rsidRDefault="00430CBD">
            <w:pPr>
              <w:spacing w:after="0" w:line="259" w:lineRule="auto"/>
              <w:ind w:left="0" w:firstLine="0"/>
              <w:jc w:val="both"/>
            </w:pPr>
            <w:r>
              <w:rPr>
                <w:b/>
              </w:rPr>
              <w:t xml:space="preserve">Estimated </w:t>
            </w:r>
          </w:p>
          <w:p w14:paraId="2F94DD70" w14:textId="77777777" w:rsidR="0088343A" w:rsidRDefault="00430CBD">
            <w:pPr>
              <w:spacing w:after="0" w:line="259" w:lineRule="auto"/>
              <w:ind w:left="0" w:firstLine="0"/>
            </w:pPr>
            <w:r>
              <w:rPr>
                <w:b/>
              </w:rPr>
              <w:t xml:space="preserve">Milestone </w:t>
            </w:r>
          </w:p>
          <w:p w14:paraId="7CFFECDF" w14:textId="77777777" w:rsidR="0088343A" w:rsidRDefault="00430CBD">
            <w:pPr>
              <w:spacing w:after="0" w:line="259" w:lineRule="auto"/>
              <w:ind w:left="0" w:firstLine="0"/>
            </w:pPr>
            <w:r>
              <w:rPr>
                <w:b/>
              </w:rPr>
              <w:t>Date</w:t>
            </w:r>
            <w:r>
              <w:t xml:space="preserve">  </w:t>
            </w:r>
          </w:p>
        </w:tc>
      </w:tr>
      <w:tr w:rsidR="0088343A" w14:paraId="79125968" w14:textId="77777777">
        <w:trPr>
          <w:trHeight w:val="7602"/>
        </w:trPr>
        <w:tc>
          <w:tcPr>
            <w:tcW w:w="574" w:type="dxa"/>
            <w:tcBorders>
              <w:top w:val="single" w:sz="4" w:space="0" w:color="000000"/>
              <w:left w:val="single" w:sz="4" w:space="0" w:color="000000"/>
              <w:bottom w:val="single" w:sz="4" w:space="0" w:color="000000"/>
              <w:right w:val="single" w:sz="4" w:space="0" w:color="000000"/>
            </w:tcBorders>
          </w:tcPr>
          <w:p w14:paraId="095396E8" w14:textId="77777777" w:rsidR="0088343A" w:rsidRDefault="00430CBD">
            <w:pPr>
              <w:spacing w:after="0" w:line="259" w:lineRule="auto"/>
              <w:ind w:left="0" w:firstLine="0"/>
            </w:pPr>
            <w:r>
              <w:rPr>
                <w:b/>
              </w:rPr>
              <w:lastRenderedPageBreak/>
              <w:t>D1</w:t>
            </w:r>
            <w: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66D0F0E3" w14:textId="77777777" w:rsidR="0088343A" w:rsidRDefault="00430CBD">
            <w:pPr>
              <w:spacing w:after="0" w:line="259" w:lineRule="auto"/>
              <w:ind w:left="0" w:firstLine="0"/>
            </w:pPr>
            <w:r>
              <w:rPr>
                <w:b/>
              </w:rPr>
              <w:t xml:space="preserve">Data </w:t>
            </w:r>
          </w:p>
          <w:p w14:paraId="78B6190E" w14:textId="77777777" w:rsidR="0088343A" w:rsidRDefault="00430CBD">
            <w:pPr>
              <w:spacing w:after="0" w:line="259" w:lineRule="auto"/>
              <w:ind w:left="0" w:firstLine="0"/>
            </w:pPr>
            <w:r>
              <w:rPr>
                <w:b/>
              </w:rPr>
              <w:t xml:space="preserve">Discovery </w:t>
            </w:r>
            <w:r>
              <w:t xml:space="preserve">  </w:t>
            </w:r>
          </w:p>
        </w:tc>
        <w:tc>
          <w:tcPr>
            <w:tcW w:w="1733" w:type="dxa"/>
            <w:tcBorders>
              <w:top w:val="single" w:sz="4" w:space="0" w:color="000000"/>
              <w:left w:val="single" w:sz="4" w:space="0" w:color="000000"/>
              <w:bottom w:val="single" w:sz="4" w:space="0" w:color="000000"/>
              <w:right w:val="single" w:sz="4" w:space="0" w:color="000000"/>
            </w:tcBorders>
          </w:tcPr>
          <w:p w14:paraId="7CEC157C" w14:textId="77777777" w:rsidR="0088343A" w:rsidRDefault="00430CBD">
            <w:pPr>
              <w:spacing w:after="0" w:line="259" w:lineRule="auto"/>
              <w:ind w:left="0" w:firstLine="0"/>
            </w:pPr>
            <w:r>
              <w:t xml:space="preserve">Confluence and/or Excel documentation, as appropriate  </w:t>
            </w:r>
          </w:p>
        </w:tc>
        <w:tc>
          <w:tcPr>
            <w:tcW w:w="2516" w:type="dxa"/>
            <w:tcBorders>
              <w:top w:val="single" w:sz="4" w:space="0" w:color="000000"/>
              <w:left w:val="single" w:sz="4" w:space="0" w:color="000000"/>
              <w:bottom w:val="single" w:sz="4" w:space="0" w:color="000000"/>
              <w:right w:val="single" w:sz="4" w:space="0" w:color="000000"/>
            </w:tcBorders>
          </w:tcPr>
          <w:p w14:paraId="0801295E" w14:textId="77777777" w:rsidR="0088343A" w:rsidRDefault="00430CBD">
            <w:pPr>
              <w:spacing w:after="0" w:line="240" w:lineRule="auto"/>
              <w:ind w:left="0" w:firstLine="0"/>
            </w:pPr>
            <w:r>
              <w:t xml:space="preserve">Delivery of Data Discovery for the KPI’s identified by the IPP programme.   </w:t>
            </w:r>
          </w:p>
          <w:p w14:paraId="2F9C9D3E" w14:textId="77777777" w:rsidR="0088343A" w:rsidRDefault="00430CBD">
            <w:pPr>
              <w:spacing w:after="0" w:line="259" w:lineRule="auto"/>
              <w:ind w:left="0" w:firstLine="0"/>
            </w:pPr>
            <w:r>
              <w:t xml:space="preserve">  </w:t>
            </w:r>
          </w:p>
          <w:p w14:paraId="26491FCD" w14:textId="77777777" w:rsidR="0088343A" w:rsidRDefault="00430CBD">
            <w:pPr>
              <w:spacing w:after="0" w:line="239" w:lineRule="auto"/>
              <w:ind w:left="0" w:firstLine="0"/>
            </w:pPr>
            <w:r>
              <w:t xml:space="preserve">The </w:t>
            </w:r>
            <w:proofErr w:type="spellStart"/>
            <w:r>
              <w:t>Credera</w:t>
            </w:r>
            <w:proofErr w:type="spellEnd"/>
            <w:r>
              <w:t xml:space="preserve"> Data Discovery team will work with the relevant data source owners across the various systems to provide details on the data sources for the KPIs. Where possible the following information will be documented on a per KPI basis:  </w:t>
            </w:r>
          </w:p>
          <w:p w14:paraId="5E55D1DD" w14:textId="77777777" w:rsidR="0088343A" w:rsidRDefault="00430CBD">
            <w:pPr>
              <w:spacing w:after="0" w:line="259" w:lineRule="auto"/>
              <w:ind w:left="0" w:firstLine="0"/>
            </w:pPr>
            <w:r>
              <w:t xml:space="preserve">  </w:t>
            </w:r>
          </w:p>
          <w:p w14:paraId="1D60F5B0" w14:textId="77777777" w:rsidR="0088343A" w:rsidRDefault="00430CBD">
            <w:pPr>
              <w:spacing w:after="0" w:line="239" w:lineRule="auto"/>
              <w:ind w:left="0" w:firstLine="0"/>
            </w:pPr>
            <w:r>
              <w:t xml:space="preserve">The Data Discovery for the data sources for these KPI’s will include where possible:  </w:t>
            </w:r>
          </w:p>
          <w:p w14:paraId="2BBE11B8" w14:textId="77777777" w:rsidR="0088343A" w:rsidRDefault="00430CBD">
            <w:pPr>
              <w:numPr>
                <w:ilvl w:val="0"/>
                <w:numId w:val="22"/>
              </w:numPr>
              <w:spacing w:after="0" w:line="259" w:lineRule="auto"/>
              <w:ind w:hanging="360"/>
            </w:pPr>
            <w:r>
              <w:t xml:space="preserve">Data primary </w:t>
            </w:r>
          </w:p>
          <w:p w14:paraId="35BA7CD6" w14:textId="77777777" w:rsidR="0088343A" w:rsidRDefault="00430CBD">
            <w:pPr>
              <w:spacing w:after="0" w:line="259" w:lineRule="auto"/>
              <w:ind w:left="0" w:right="134" w:firstLine="0"/>
              <w:jc w:val="right"/>
            </w:pPr>
            <w:r>
              <w:t xml:space="preserve">point of contact </w:t>
            </w:r>
          </w:p>
          <w:p w14:paraId="4E53F209" w14:textId="77777777" w:rsidR="0088343A" w:rsidRDefault="00430CBD">
            <w:pPr>
              <w:spacing w:after="0" w:line="259" w:lineRule="auto"/>
              <w:ind w:left="0" w:right="211" w:firstLine="0"/>
              <w:jc w:val="center"/>
            </w:pPr>
            <w:r>
              <w:t xml:space="preserve">&amp; </w:t>
            </w:r>
            <w:proofErr w:type="gramStart"/>
            <w:r>
              <w:t>team</w:t>
            </w:r>
            <w:proofErr w:type="gramEnd"/>
            <w:r>
              <w:t xml:space="preserve">  </w:t>
            </w:r>
          </w:p>
          <w:p w14:paraId="05792A60" w14:textId="77777777" w:rsidR="0088343A" w:rsidRDefault="00430CBD">
            <w:pPr>
              <w:numPr>
                <w:ilvl w:val="0"/>
                <w:numId w:val="22"/>
              </w:numPr>
              <w:spacing w:after="0" w:line="259" w:lineRule="auto"/>
              <w:ind w:hanging="360"/>
            </w:pPr>
            <w:r>
              <w:t xml:space="preserve">Data source  </w:t>
            </w:r>
          </w:p>
          <w:p w14:paraId="145B55F5" w14:textId="77777777" w:rsidR="0088343A" w:rsidRDefault="00430CBD">
            <w:pPr>
              <w:numPr>
                <w:ilvl w:val="0"/>
                <w:numId w:val="22"/>
              </w:numPr>
              <w:spacing w:after="0" w:line="259" w:lineRule="auto"/>
              <w:ind w:hanging="360"/>
            </w:pPr>
            <w:r>
              <w:t xml:space="preserve">Database  </w:t>
            </w:r>
          </w:p>
          <w:p w14:paraId="0EFD4A82" w14:textId="77777777" w:rsidR="0088343A" w:rsidRDefault="00430CBD">
            <w:pPr>
              <w:numPr>
                <w:ilvl w:val="0"/>
                <w:numId w:val="22"/>
              </w:numPr>
              <w:spacing w:after="0" w:line="259" w:lineRule="auto"/>
              <w:ind w:hanging="360"/>
            </w:pPr>
            <w:r>
              <w:t xml:space="preserve">Schema  </w:t>
            </w:r>
          </w:p>
          <w:p w14:paraId="2620210A" w14:textId="77777777" w:rsidR="0088343A" w:rsidRDefault="00430CBD">
            <w:pPr>
              <w:numPr>
                <w:ilvl w:val="0"/>
                <w:numId w:val="22"/>
              </w:numPr>
              <w:spacing w:after="0" w:line="259" w:lineRule="auto"/>
              <w:ind w:hanging="360"/>
            </w:pPr>
            <w:r>
              <w:t xml:space="preserve">Table  </w:t>
            </w:r>
          </w:p>
          <w:p w14:paraId="39A03EDF" w14:textId="77777777" w:rsidR="0088343A" w:rsidRDefault="00430CBD">
            <w:pPr>
              <w:numPr>
                <w:ilvl w:val="0"/>
                <w:numId w:val="22"/>
              </w:numPr>
              <w:spacing w:after="0" w:line="259" w:lineRule="auto"/>
              <w:ind w:hanging="360"/>
            </w:pPr>
            <w:r>
              <w:t xml:space="preserve">Column name  </w:t>
            </w:r>
          </w:p>
        </w:tc>
        <w:tc>
          <w:tcPr>
            <w:tcW w:w="1613" w:type="dxa"/>
            <w:tcBorders>
              <w:top w:val="single" w:sz="4" w:space="0" w:color="000000"/>
              <w:left w:val="single" w:sz="4" w:space="0" w:color="000000"/>
              <w:bottom w:val="single" w:sz="4" w:space="0" w:color="000000"/>
              <w:right w:val="single" w:sz="4" w:space="0" w:color="000000"/>
            </w:tcBorders>
          </w:tcPr>
          <w:p w14:paraId="5398BA5E" w14:textId="77777777" w:rsidR="0088343A" w:rsidRDefault="00430CBD">
            <w:pPr>
              <w:spacing w:after="1" w:line="239" w:lineRule="auto"/>
              <w:ind w:left="0" w:right="1" w:firstLine="0"/>
            </w:pPr>
            <w:r>
              <w:t xml:space="preserve">The Data Discovery deliverables are shared every sprint with Data Modernisation Delivery lead, the DWP MI team, the Data Quality </w:t>
            </w:r>
          </w:p>
          <w:p w14:paraId="25327B52" w14:textId="77777777" w:rsidR="0088343A" w:rsidRDefault="00430CBD">
            <w:pPr>
              <w:spacing w:after="0" w:line="259" w:lineRule="auto"/>
              <w:ind w:left="0" w:firstLine="0"/>
            </w:pPr>
            <w:r>
              <w:t xml:space="preserve">Lead and IPP </w:t>
            </w:r>
          </w:p>
          <w:p w14:paraId="1CB1C418" w14:textId="77777777" w:rsidR="0088343A" w:rsidRDefault="00430CBD">
            <w:pPr>
              <w:spacing w:after="0" w:line="259" w:lineRule="auto"/>
              <w:ind w:left="0" w:firstLine="0"/>
            </w:pPr>
            <w:r>
              <w:t xml:space="preserve">Programme </w:t>
            </w:r>
          </w:p>
          <w:p w14:paraId="6ABC953F" w14:textId="77777777" w:rsidR="0088343A" w:rsidRDefault="00430CBD">
            <w:pPr>
              <w:spacing w:after="0" w:line="259" w:lineRule="auto"/>
              <w:ind w:left="0" w:firstLine="0"/>
            </w:pPr>
            <w:r>
              <w:t xml:space="preserve">Manager  </w:t>
            </w:r>
          </w:p>
        </w:tc>
        <w:tc>
          <w:tcPr>
            <w:tcW w:w="1323" w:type="dxa"/>
            <w:tcBorders>
              <w:top w:val="single" w:sz="4" w:space="0" w:color="000000"/>
              <w:left w:val="single" w:sz="4" w:space="0" w:color="000000"/>
              <w:bottom w:val="single" w:sz="4" w:space="0" w:color="000000"/>
              <w:right w:val="single" w:sz="4" w:space="0" w:color="000000"/>
            </w:tcBorders>
          </w:tcPr>
          <w:p w14:paraId="5FB68B7E" w14:textId="77777777" w:rsidR="0088343A" w:rsidRDefault="00430CBD">
            <w:pPr>
              <w:spacing w:after="0" w:line="259" w:lineRule="auto"/>
              <w:ind w:left="0" w:firstLine="0"/>
            </w:pPr>
            <w:r>
              <w:t xml:space="preserve">31/03/23  </w:t>
            </w:r>
          </w:p>
        </w:tc>
      </w:tr>
    </w:tbl>
    <w:p w14:paraId="4FFCD58E" w14:textId="77777777" w:rsidR="0088343A" w:rsidRDefault="0088343A">
      <w:pPr>
        <w:spacing w:after="0" w:line="259" w:lineRule="auto"/>
        <w:ind w:left="0" w:right="4" w:firstLine="0"/>
      </w:pPr>
    </w:p>
    <w:tbl>
      <w:tblPr>
        <w:tblStyle w:val="TableGrid"/>
        <w:tblW w:w="9285" w:type="dxa"/>
        <w:tblInd w:w="1484" w:type="dxa"/>
        <w:tblCellMar>
          <w:top w:w="7" w:type="dxa"/>
          <w:left w:w="108" w:type="dxa"/>
          <w:right w:w="59" w:type="dxa"/>
        </w:tblCellMar>
        <w:tblLook w:val="04A0" w:firstRow="1" w:lastRow="0" w:firstColumn="1" w:lastColumn="0" w:noHBand="0" w:noVBand="1"/>
      </w:tblPr>
      <w:tblGrid>
        <w:gridCol w:w="565"/>
        <w:gridCol w:w="1522"/>
        <w:gridCol w:w="1728"/>
        <w:gridCol w:w="2475"/>
        <w:gridCol w:w="1695"/>
        <w:gridCol w:w="1300"/>
      </w:tblGrid>
      <w:tr w:rsidR="0088343A" w14:paraId="05D624AE" w14:textId="77777777">
        <w:trPr>
          <w:trHeight w:val="7854"/>
        </w:trPr>
        <w:tc>
          <w:tcPr>
            <w:tcW w:w="574" w:type="dxa"/>
            <w:tcBorders>
              <w:top w:val="single" w:sz="4" w:space="0" w:color="000000"/>
              <w:left w:val="single" w:sz="4" w:space="0" w:color="000000"/>
              <w:bottom w:val="single" w:sz="4" w:space="0" w:color="000000"/>
              <w:right w:val="single" w:sz="4" w:space="0" w:color="000000"/>
            </w:tcBorders>
          </w:tcPr>
          <w:p w14:paraId="31997C48" w14:textId="77777777" w:rsidR="0088343A" w:rsidRDefault="0088343A">
            <w:pPr>
              <w:spacing w:after="160" w:line="259" w:lineRule="auto"/>
              <w:ind w:left="0" w:firstLine="0"/>
            </w:pPr>
          </w:p>
        </w:tc>
        <w:tc>
          <w:tcPr>
            <w:tcW w:w="1527" w:type="dxa"/>
            <w:tcBorders>
              <w:top w:val="single" w:sz="4" w:space="0" w:color="000000"/>
              <w:left w:val="single" w:sz="4" w:space="0" w:color="000000"/>
              <w:bottom w:val="single" w:sz="4" w:space="0" w:color="000000"/>
              <w:right w:val="single" w:sz="4" w:space="0" w:color="000000"/>
            </w:tcBorders>
          </w:tcPr>
          <w:p w14:paraId="6841ABDF" w14:textId="77777777" w:rsidR="0088343A" w:rsidRDefault="0088343A">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14:paraId="3A6B826C" w14:textId="77777777" w:rsidR="0088343A" w:rsidRDefault="0088343A">
            <w:pPr>
              <w:spacing w:after="160" w:line="259" w:lineRule="auto"/>
              <w:ind w:left="0" w:firstLine="0"/>
            </w:pPr>
          </w:p>
        </w:tc>
        <w:tc>
          <w:tcPr>
            <w:tcW w:w="2516" w:type="dxa"/>
            <w:tcBorders>
              <w:top w:val="single" w:sz="4" w:space="0" w:color="000000"/>
              <w:left w:val="single" w:sz="4" w:space="0" w:color="000000"/>
              <w:bottom w:val="single" w:sz="4" w:space="0" w:color="000000"/>
              <w:right w:val="single" w:sz="4" w:space="0" w:color="000000"/>
            </w:tcBorders>
          </w:tcPr>
          <w:p w14:paraId="49773F1A" w14:textId="77777777" w:rsidR="0088343A" w:rsidRDefault="00430CBD">
            <w:pPr>
              <w:numPr>
                <w:ilvl w:val="0"/>
                <w:numId w:val="23"/>
              </w:numPr>
              <w:spacing w:after="0" w:line="240" w:lineRule="auto"/>
              <w:ind w:right="153" w:hanging="360"/>
              <w:jc w:val="both"/>
            </w:pPr>
            <w:r>
              <w:t xml:space="preserve">Data dictionary (where available)  </w:t>
            </w:r>
          </w:p>
          <w:p w14:paraId="7EBCA86D" w14:textId="77777777" w:rsidR="0088343A" w:rsidRDefault="00430CBD">
            <w:pPr>
              <w:numPr>
                <w:ilvl w:val="0"/>
                <w:numId w:val="23"/>
              </w:numPr>
              <w:spacing w:after="1" w:line="239" w:lineRule="auto"/>
              <w:ind w:right="153" w:hanging="360"/>
              <w:jc w:val="both"/>
            </w:pPr>
            <w:r>
              <w:t xml:space="preserve">Sample data set (where provided)  </w:t>
            </w:r>
          </w:p>
          <w:p w14:paraId="26965197" w14:textId="77777777" w:rsidR="0088343A" w:rsidRDefault="00430CBD">
            <w:pPr>
              <w:spacing w:after="0" w:line="259" w:lineRule="auto"/>
              <w:ind w:left="0" w:firstLine="0"/>
            </w:pPr>
            <w:r>
              <w:t xml:space="preserve">  </w:t>
            </w:r>
          </w:p>
          <w:p w14:paraId="6FC4C839" w14:textId="77777777" w:rsidR="0088343A" w:rsidRDefault="00430CBD">
            <w:pPr>
              <w:spacing w:after="0" w:line="239" w:lineRule="auto"/>
              <w:ind w:left="0" w:firstLine="0"/>
            </w:pPr>
            <w:r>
              <w:t xml:space="preserve">The outcomes will be delivered incrementally and shared with the MI team who will be building the dashboards and/or provide input for a business case to source the data and build the dashboards in future financial years.  </w:t>
            </w:r>
          </w:p>
          <w:p w14:paraId="6B421FA7" w14:textId="77777777" w:rsidR="0088343A" w:rsidRDefault="00430CBD">
            <w:pPr>
              <w:spacing w:after="0" w:line="259" w:lineRule="auto"/>
              <w:ind w:left="0" w:firstLine="0"/>
            </w:pPr>
            <w:r>
              <w:t xml:space="preserve">  </w:t>
            </w:r>
          </w:p>
          <w:p w14:paraId="62C527B4" w14:textId="77777777" w:rsidR="0088343A" w:rsidRDefault="00430CBD">
            <w:pPr>
              <w:spacing w:after="2" w:line="239" w:lineRule="auto"/>
              <w:ind w:left="0" w:firstLine="0"/>
            </w:pPr>
            <w:r>
              <w:t xml:space="preserve">The Supplier Data Discovery team will perform data discovery activities in an agile manner, with the priority for each sprint to be agreed with the IPP Programme Manager.   </w:t>
            </w:r>
          </w:p>
          <w:p w14:paraId="4090FCBB" w14:textId="77777777" w:rsidR="0088343A" w:rsidRDefault="00430CBD">
            <w:pPr>
              <w:spacing w:after="0" w:line="259" w:lineRule="auto"/>
              <w:ind w:left="0" w:firstLine="0"/>
            </w:pPr>
            <w:r>
              <w:t xml:space="preserve">  </w:t>
            </w:r>
          </w:p>
          <w:p w14:paraId="153C71B2" w14:textId="77777777" w:rsidR="0088343A" w:rsidRDefault="00430CBD">
            <w:pPr>
              <w:spacing w:after="0" w:line="259" w:lineRule="auto"/>
              <w:ind w:left="0" w:firstLine="0"/>
            </w:pPr>
            <w:r>
              <w:t xml:space="preserve">  </w:t>
            </w:r>
          </w:p>
          <w:p w14:paraId="4AE27262" w14:textId="77777777" w:rsidR="0088343A" w:rsidRDefault="00430CBD">
            <w:pPr>
              <w:spacing w:after="0" w:line="259" w:lineRule="auto"/>
              <w:ind w:left="0" w:firstLine="0"/>
            </w:pPr>
            <w:r>
              <w:t xml:space="preserve">  </w:t>
            </w:r>
          </w:p>
          <w:p w14:paraId="6C4B06B2" w14:textId="77777777" w:rsidR="0088343A" w:rsidRDefault="00430CBD">
            <w:pPr>
              <w:spacing w:after="0" w:line="259" w:lineRule="auto"/>
              <w:ind w:left="0" w:firstLine="0"/>
            </w:pPr>
            <w:r>
              <w:t xml:space="preserve">  </w:t>
            </w:r>
          </w:p>
          <w:p w14:paraId="154CC67D" w14:textId="77777777" w:rsidR="0088343A" w:rsidRDefault="00430CBD">
            <w:pPr>
              <w:spacing w:after="0" w:line="259" w:lineRule="auto"/>
              <w:ind w:left="0" w:firstLine="0"/>
            </w:pPr>
            <w: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3D676B93" w14:textId="77777777" w:rsidR="0088343A" w:rsidRDefault="0088343A">
            <w:pPr>
              <w:spacing w:after="160" w:line="259" w:lineRule="auto"/>
              <w:ind w:left="0" w:firstLine="0"/>
            </w:pPr>
          </w:p>
        </w:tc>
        <w:tc>
          <w:tcPr>
            <w:tcW w:w="1323" w:type="dxa"/>
            <w:tcBorders>
              <w:top w:val="single" w:sz="4" w:space="0" w:color="000000"/>
              <w:left w:val="single" w:sz="4" w:space="0" w:color="000000"/>
              <w:bottom w:val="single" w:sz="4" w:space="0" w:color="000000"/>
              <w:right w:val="single" w:sz="4" w:space="0" w:color="000000"/>
            </w:tcBorders>
          </w:tcPr>
          <w:p w14:paraId="4396A8CA" w14:textId="77777777" w:rsidR="0088343A" w:rsidRDefault="0088343A">
            <w:pPr>
              <w:spacing w:after="160" w:line="259" w:lineRule="auto"/>
              <w:ind w:left="0" w:firstLine="0"/>
            </w:pPr>
          </w:p>
        </w:tc>
      </w:tr>
      <w:tr w:rsidR="0088343A" w14:paraId="63F2F2AB" w14:textId="77777777">
        <w:trPr>
          <w:trHeight w:val="6335"/>
        </w:trPr>
        <w:tc>
          <w:tcPr>
            <w:tcW w:w="574" w:type="dxa"/>
            <w:tcBorders>
              <w:top w:val="single" w:sz="4" w:space="0" w:color="000000"/>
              <w:left w:val="single" w:sz="4" w:space="0" w:color="000000"/>
              <w:bottom w:val="single" w:sz="4" w:space="0" w:color="000000"/>
              <w:right w:val="single" w:sz="4" w:space="0" w:color="000000"/>
            </w:tcBorders>
          </w:tcPr>
          <w:p w14:paraId="0349CBC8" w14:textId="77777777" w:rsidR="0088343A" w:rsidRDefault="00430CBD">
            <w:pPr>
              <w:spacing w:after="0" w:line="259" w:lineRule="auto"/>
              <w:ind w:left="0" w:firstLine="0"/>
            </w:pPr>
            <w:r>
              <w:rPr>
                <w:b/>
              </w:rPr>
              <w:lastRenderedPageBreak/>
              <w:t>D2</w:t>
            </w:r>
            <w: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411B5D58" w14:textId="77777777" w:rsidR="0088343A" w:rsidRDefault="00430CBD">
            <w:pPr>
              <w:spacing w:after="2" w:line="238" w:lineRule="auto"/>
              <w:ind w:left="0" w:firstLine="0"/>
            </w:pPr>
            <w:r>
              <w:rPr>
                <w:b/>
              </w:rPr>
              <w:t xml:space="preserve">Technical and </w:t>
            </w:r>
          </w:p>
          <w:p w14:paraId="51D8E0D2" w14:textId="77777777" w:rsidR="0088343A" w:rsidRDefault="00430CBD">
            <w:pPr>
              <w:spacing w:after="0" w:line="259" w:lineRule="auto"/>
              <w:ind w:left="0" w:firstLine="0"/>
            </w:pPr>
            <w:r>
              <w:rPr>
                <w:b/>
              </w:rPr>
              <w:t xml:space="preserve">Architecture </w:t>
            </w:r>
          </w:p>
          <w:p w14:paraId="0835BFB2" w14:textId="77777777" w:rsidR="0088343A" w:rsidRDefault="00430CBD">
            <w:pPr>
              <w:spacing w:after="0" w:line="259" w:lineRule="auto"/>
              <w:ind w:left="0" w:firstLine="0"/>
            </w:pPr>
            <w:r>
              <w:rPr>
                <w:b/>
              </w:rPr>
              <w:t>Discovery</w:t>
            </w:r>
            <w:r>
              <w:t xml:space="preserve">  </w:t>
            </w:r>
          </w:p>
        </w:tc>
        <w:tc>
          <w:tcPr>
            <w:tcW w:w="1733" w:type="dxa"/>
            <w:tcBorders>
              <w:top w:val="single" w:sz="4" w:space="0" w:color="000000"/>
              <w:left w:val="single" w:sz="4" w:space="0" w:color="000000"/>
              <w:bottom w:val="single" w:sz="4" w:space="0" w:color="000000"/>
              <w:right w:val="single" w:sz="4" w:space="0" w:color="000000"/>
            </w:tcBorders>
          </w:tcPr>
          <w:p w14:paraId="1107B641" w14:textId="77777777" w:rsidR="0088343A" w:rsidRDefault="00430CBD">
            <w:pPr>
              <w:spacing w:after="0" w:line="259" w:lineRule="auto"/>
              <w:ind w:left="0" w:firstLine="0"/>
            </w:pPr>
            <w:r>
              <w:t xml:space="preserve">Confluence and/or Excel and/or PowerPoint documentation, as appropriate  </w:t>
            </w:r>
          </w:p>
        </w:tc>
        <w:tc>
          <w:tcPr>
            <w:tcW w:w="2516" w:type="dxa"/>
            <w:tcBorders>
              <w:top w:val="single" w:sz="4" w:space="0" w:color="000000"/>
              <w:left w:val="single" w:sz="4" w:space="0" w:color="000000"/>
              <w:bottom w:val="single" w:sz="4" w:space="0" w:color="000000"/>
              <w:right w:val="single" w:sz="4" w:space="0" w:color="000000"/>
            </w:tcBorders>
          </w:tcPr>
          <w:p w14:paraId="6FE7A3FE" w14:textId="77777777" w:rsidR="0088343A" w:rsidRDefault="00430CBD">
            <w:pPr>
              <w:spacing w:after="2" w:line="239" w:lineRule="auto"/>
              <w:ind w:left="0" w:firstLine="0"/>
            </w:pPr>
            <w:r>
              <w:t xml:space="preserve">Delivery of Technical Discovery for the strategic data products related to KPI’s identified </w:t>
            </w:r>
          </w:p>
          <w:p w14:paraId="248B32F3" w14:textId="77777777" w:rsidR="0088343A" w:rsidRDefault="00430CBD">
            <w:pPr>
              <w:spacing w:after="2" w:line="238" w:lineRule="auto"/>
              <w:ind w:left="0" w:right="12" w:firstLine="0"/>
            </w:pPr>
            <w:r>
              <w:t xml:space="preserve">by the IPP programme.   </w:t>
            </w:r>
          </w:p>
          <w:p w14:paraId="0B2E4882" w14:textId="77777777" w:rsidR="0088343A" w:rsidRDefault="00430CBD">
            <w:pPr>
              <w:spacing w:after="0" w:line="259" w:lineRule="auto"/>
              <w:ind w:left="0" w:firstLine="0"/>
            </w:pPr>
            <w:r>
              <w:t xml:space="preserve">  </w:t>
            </w:r>
          </w:p>
          <w:p w14:paraId="09A0477F" w14:textId="77777777" w:rsidR="0088343A" w:rsidRDefault="00430CBD">
            <w:pPr>
              <w:spacing w:after="0" w:line="259" w:lineRule="auto"/>
              <w:ind w:left="0" w:right="37" w:firstLine="0"/>
            </w:pPr>
            <w:r>
              <w:t xml:space="preserve">The </w:t>
            </w:r>
            <w:proofErr w:type="spellStart"/>
            <w:r>
              <w:t>Credera</w:t>
            </w:r>
            <w:proofErr w:type="spellEnd"/>
            <w:r>
              <w:t xml:space="preserve"> Technical Discovery team will work with the relevant data source system owners and their technical teams and architects, the Data Modernisation architects, as well as the DWP domain architects and the Digital Design Authority to perform technical discovery activities and high-level designs for data products on the Data Modernisation Architecture. The scope of the data products </w:t>
            </w:r>
          </w:p>
        </w:tc>
        <w:tc>
          <w:tcPr>
            <w:tcW w:w="1613" w:type="dxa"/>
            <w:tcBorders>
              <w:top w:val="single" w:sz="4" w:space="0" w:color="000000"/>
              <w:left w:val="single" w:sz="4" w:space="0" w:color="000000"/>
              <w:bottom w:val="single" w:sz="4" w:space="0" w:color="000000"/>
              <w:right w:val="single" w:sz="4" w:space="0" w:color="000000"/>
            </w:tcBorders>
          </w:tcPr>
          <w:p w14:paraId="64E38350" w14:textId="77777777" w:rsidR="0088343A" w:rsidRDefault="00430CBD">
            <w:pPr>
              <w:numPr>
                <w:ilvl w:val="0"/>
                <w:numId w:val="24"/>
              </w:numPr>
              <w:spacing w:after="0" w:line="239" w:lineRule="auto"/>
              <w:ind w:right="13" w:firstLine="0"/>
            </w:pPr>
            <w:r>
              <w:t xml:space="preserve">The Technical Discovery deliverables are shared every </w:t>
            </w:r>
          </w:p>
          <w:p w14:paraId="07318C67" w14:textId="77777777" w:rsidR="0088343A" w:rsidRDefault="00430CBD">
            <w:pPr>
              <w:spacing w:after="2" w:line="239" w:lineRule="auto"/>
              <w:ind w:left="0" w:firstLine="0"/>
            </w:pPr>
            <w:r>
              <w:t>sprint with the Data Modernisation Delivery lead and IPP Programme Man-</w:t>
            </w:r>
          </w:p>
          <w:p w14:paraId="12E3F3F5" w14:textId="77777777" w:rsidR="0088343A" w:rsidRDefault="00430CBD">
            <w:pPr>
              <w:spacing w:after="0" w:line="259" w:lineRule="auto"/>
              <w:ind w:left="0" w:firstLine="0"/>
            </w:pPr>
            <w:r>
              <w:t xml:space="preserve">ager  </w:t>
            </w:r>
          </w:p>
          <w:p w14:paraId="4E12BBBF" w14:textId="77777777" w:rsidR="0088343A" w:rsidRDefault="00430CBD">
            <w:pPr>
              <w:numPr>
                <w:ilvl w:val="0"/>
                <w:numId w:val="24"/>
              </w:numPr>
              <w:spacing w:after="0" w:line="239" w:lineRule="auto"/>
              <w:ind w:right="13" w:firstLine="0"/>
            </w:pPr>
            <w:r>
              <w:t>Designs for new Data Products to be presented for feedback to DDA-</w:t>
            </w:r>
          </w:p>
          <w:p w14:paraId="3FB95BA3" w14:textId="77777777" w:rsidR="0088343A" w:rsidRDefault="00430CBD">
            <w:pPr>
              <w:spacing w:after="0" w:line="239" w:lineRule="auto"/>
              <w:ind w:left="0" w:right="13" w:firstLine="0"/>
            </w:pPr>
            <w:r>
              <w:t>Advisory only (this does not include preparation for DDA-</w:t>
            </w:r>
          </w:p>
          <w:p w14:paraId="44FD6078" w14:textId="77777777" w:rsidR="0088343A" w:rsidRDefault="00430CBD">
            <w:pPr>
              <w:spacing w:after="0" w:line="259" w:lineRule="auto"/>
              <w:ind w:left="0" w:firstLine="0"/>
            </w:pPr>
            <w:r>
              <w:t xml:space="preserve">Governance)  </w:t>
            </w:r>
          </w:p>
        </w:tc>
        <w:tc>
          <w:tcPr>
            <w:tcW w:w="1323" w:type="dxa"/>
            <w:tcBorders>
              <w:top w:val="single" w:sz="4" w:space="0" w:color="000000"/>
              <w:left w:val="single" w:sz="4" w:space="0" w:color="000000"/>
              <w:bottom w:val="single" w:sz="4" w:space="0" w:color="000000"/>
              <w:right w:val="single" w:sz="4" w:space="0" w:color="000000"/>
            </w:tcBorders>
          </w:tcPr>
          <w:p w14:paraId="476AB6C8" w14:textId="77777777" w:rsidR="0088343A" w:rsidRDefault="00430CBD">
            <w:pPr>
              <w:spacing w:after="0" w:line="259" w:lineRule="auto"/>
              <w:ind w:left="0" w:firstLine="0"/>
            </w:pPr>
            <w:r>
              <w:t xml:space="preserve">31/03/23  </w:t>
            </w:r>
          </w:p>
        </w:tc>
      </w:tr>
    </w:tbl>
    <w:p w14:paraId="7A54660E" w14:textId="77777777" w:rsidR="0088343A" w:rsidRDefault="0088343A">
      <w:pPr>
        <w:spacing w:after="0" w:line="259" w:lineRule="auto"/>
        <w:ind w:left="0" w:right="4" w:firstLine="0"/>
      </w:pPr>
    </w:p>
    <w:tbl>
      <w:tblPr>
        <w:tblStyle w:val="TableGrid"/>
        <w:tblW w:w="9285" w:type="dxa"/>
        <w:tblInd w:w="1484" w:type="dxa"/>
        <w:tblCellMar>
          <w:top w:w="9" w:type="dxa"/>
          <w:left w:w="108" w:type="dxa"/>
          <w:right w:w="80" w:type="dxa"/>
        </w:tblCellMar>
        <w:tblLook w:val="04A0" w:firstRow="1" w:lastRow="0" w:firstColumn="1" w:lastColumn="0" w:noHBand="0" w:noVBand="1"/>
      </w:tblPr>
      <w:tblGrid>
        <w:gridCol w:w="573"/>
        <w:gridCol w:w="1527"/>
        <w:gridCol w:w="1733"/>
        <w:gridCol w:w="2516"/>
        <w:gridCol w:w="1613"/>
        <w:gridCol w:w="1323"/>
      </w:tblGrid>
      <w:tr w:rsidR="0088343A" w14:paraId="42E9C3AD" w14:textId="77777777">
        <w:trPr>
          <w:trHeight w:val="14179"/>
        </w:trPr>
        <w:tc>
          <w:tcPr>
            <w:tcW w:w="574" w:type="dxa"/>
            <w:tcBorders>
              <w:top w:val="single" w:sz="4" w:space="0" w:color="000000"/>
              <w:left w:val="single" w:sz="4" w:space="0" w:color="000000"/>
              <w:bottom w:val="single" w:sz="4" w:space="0" w:color="000000"/>
              <w:right w:val="single" w:sz="4" w:space="0" w:color="000000"/>
            </w:tcBorders>
          </w:tcPr>
          <w:p w14:paraId="12DC226C" w14:textId="77777777" w:rsidR="0088343A" w:rsidRDefault="0088343A">
            <w:pPr>
              <w:spacing w:after="160" w:line="259" w:lineRule="auto"/>
              <w:ind w:left="0" w:firstLine="0"/>
            </w:pPr>
          </w:p>
        </w:tc>
        <w:tc>
          <w:tcPr>
            <w:tcW w:w="1527" w:type="dxa"/>
            <w:tcBorders>
              <w:top w:val="single" w:sz="4" w:space="0" w:color="000000"/>
              <w:left w:val="single" w:sz="4" w:space="0" w:color="000000"/>
              <w:bottom w:val="single" w:sz="4" w:space="0" w:color="000000"/>
              <w:right w:val="single" w:sz="4" w:space="0" w:color="000000"/>
            </w:tcBorders>
          </w:tcPr>
          <w:p w14:paraId="22213C1D" w14:textId="77777777" w:rsidR="0088343A" w:rsidRDefault="0088343A">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14:paraId="700BE4D2" w14:textId="77777777" w:rsidR="0088343A" w:rsidRDefault="0088343A">
            <w:pPr>
              <w:spacing w:after="160" w:line="259" w:lineRule="auto"/>
              <w:ind w:left="0" w:firstLine="0"/>
            </w:pPr>
          </w:p>
        </w:tc>
        <w:tc>
          <w:tcPr>
            <w:tcW w:w="2516" w:type="dxa"/>
            <w:tcBorders>
              <w:top w:val="single" w:sz="4" w:space="0" w:color="000000"/>
              <w:left w:val="single" w:sz="4" w:space="0" w:color="000000"/>
              <w:bottom w:val="single" w:sz="4" w:space="0" w:color="000000"/>
              <w:right w:val="single" w:sz="4" w:space="0" w:color="000000"/>
            </w:tcBorders>
          </w:tcPr>
          <w:p w14:paraId="135646A6" w14:textId="77777777" w:rsidR="0088343A" w:rsidRDefault="00430CBD">
            <w:pPr>
              <w:spacing w:after="1" w:line="239" w:lineRule="auto"/>
              <w:ind w:left="0" w:firstLine="0"/>
            </w:pPr>
            <w:r>
              <w:t xml:space="preserve">and source systems will be agreed with the IPP programme at the start of the work and reviewed on a regular basis.   </w:t>
            </w:r>
          </w:p>
          <w:p w14:paraId="6FE1199B" w14:textId="77777777" w:rsidR="0088343A" w:rsidRDefault="00430CBD">
            <w:pPr>
              <w:spacing w:after="0" w:line="259" w:lineRule="auto"/>
              <w:ind w:left="0" w:firstLine="0"/>
            </w:pPr>
            <w:r>
              <w:t xml:space="preserve">  </w:t>
            </w:r>
          </w:p>
          <w:p w14:paraId="29A03E34" w14:textId="77777777" w:rsidR="0088343A" w:rsidRDefault="00430CBD">
            <w:pPr>
              <w:spacing w:after="0" w:line="239" w:lineRule="auto"/>
              <w:ind w:left="0" w:firstLine="0"/>
            </w:pPr>
            <w:r>
              <w:t xml:space="preserve">The Technical Discovery team will produce, as relevant:   </w:t>
            </w:r>
          </w:p>
          <w:p w14:paraId="037F2424" w14:textId="77777777" w:rsidR="0088343A" w:rsidRDefault="00430CBD">
            <w:pPr>
              <w:numPr>
                <w:ilvl w:val="0"/>
                <w:numId w:val="25"/>
              </w:numPr>
              <w:spacing w:after="0" w:line="240" w:lineRule="auto"/>
              <w:ind w:right="144" w:hanging="360"/>
              <w:jc w:val="both"/>
            </w:pPr>
            <w:r>
              <w:t xml:space="preserve">Architectural documentation of source systems  </w:t>
            </w:r>
          </w:p>
          <w:p w14:paraId="3F9A24FD" w14:textId="77777777" w:rsidR="0088343A" w:rsidRDefault="00430CBD">
            <w:pPr>
              <w:numPr>
                <w:ilvl w:val="0"/>
                <w:numId w:val="25"/>
              </w:numPr>
              <w:spacing w:after="0" w:line="259" w:lineRule="auto"/>
              <w:ind w:right="144" w:hanging="360"/>
              <w:jc w:val="both"/>
            </w:pPr>
            <w:r>
              <w:t xml:space="preserve">Options papers </w:t>
            </w:r>
          </w:p>
          <w:p w14:paraId="1789C253" w14:textId="77777777" w:rsidR="0088343A" w:rsidRDefault="00430CBD">
            <w:pPr>
              <w:spacing w:after="1" w:line="239" w:lineRule="auto"/>
              <w:ind w:left="720" w:firstLine="0"/>
            </w:pPr>
            <w:r>
              <w:t xml:space="preserve">for the architecture of data products  </w:t>
            </w:r>
          </w:p>
          <w:p w14:paraId="1AF09769" w14:textId="77777777" w:rsidR="0088343A" w:rsidRDefault="00430CBD">
            <w:pPr>
              <w:numPr>
                <w:ilvl w:val="0"/>
                <w:numId w:val="25"/>
              </w:numPr>
              <w:spacing w:after="0" w:line="239" w:lineRule="auto"/>
              <w:ind w:right="144" w:hanging="360"/>
              <w:jc w:val="both"/>
            </w:pPr>
            <w:r>
              <w:t xml:space="preserve">High-level impact assessments on source systems to enable data integration  </w:t>
            </w:r>
          </w:p>
          <w:p w14:paraId="1AED65E6" w14:textId="77777777" w:rsidR="0088343A" w:rsidRDefault="00430CBD">
            <w:pPr>
              <w:numPr>
                <w:ilvl w:val="0"/>
                <w:numId w:val="25"/>
              </w:numPr>
              <w:spacing w:after="2" w:line="239" w:lineRule="auto"/>
              <w:ind w:right="144" w:hanging="360"/>
              <w:jc w:val="both"/>
            </w:pPr>
            <w:r>
              <w:t xml:space="preserve">Discussion papers for </w:t>
            </w:r>
            <w:proofErr w:type="spellStart"/>
            <w:r>
              <w:t>DDAAdvisory</w:t>
            </w:r>
            <w:proofErr w:type="spellEnd"/>
            <w:r>
              <w:t xml:space="preserve"> sessions  </w:t>
            </w:r>
          </w:p>
          <w:p w14:paraId="206AD85C" w14:textId="77777777" w:rsidR="0088343A" w:rsidRDefault="00430CBD">
            <w:pPr>
              <w:numPr>
                <w:ilvl w:val="0"/>
                <w:numId w:val="25"/>
              </w:numPr>
              <w:spacing w:after="2" w:line="238" w:lineRule="auto"/>
              <w:ind w:right="144" w:hanging="360"/>
              <w:jc w:val="both"/>
            </w:pPr>
            <w:r>
              <w:t xml:space="preserve">High-level designs for the strategic data </w:t>
            </w:r>
          </w:p>
          <w:p w14:paraId="3DFB16EA" w14:textId="77777777" w:rsidR="0088343A" w:rsidRDefault="00430CBD">
            <w:pPr>
              <w:spacing w:after="0" w:line="259" w:lineRule="auto"/>
              <w:ind w:left="0" w:right="33" w:firstLine="0"/>
              <w:jc w:val="center"/>
            </w:pPr>
            <w:r>
              <w:t xml:space="preserve">products   </w:t>
            </w:r>
          </w:p>
          <w:p w14:paraId="64AAF283" w14:textId="77777777" w:rsidR="0088343A" w:rsidRDefault="00430CBD">
            <w:pPr>
              <w:numPr>
                <w:ilvl w:val="0"/>
                <w:numId w:val="25"/>
              </w:numPr>
              <w:spacing w:after="0" w:line="242" w:lineRule="auto"/>
              <w:ind w:right="144" w:hanging="360"/>
              <w:jc w:val="both"/>
            </w:pPr>
            <w:r>
              <w:t xml:space="preserve">Functional and non-functional requirements documents  </w:t>
            </w:r>
          </w:p>
          <w:p w14:paraId="0D266DD3" w14:textId="77777777" w:rsidR="0088343A" w:rsidRDefault="00430CBD">
            <w:pPr>
              <w:numPr>
                <w:ilvl w:val="0"/>
                <w:numId w:val="25"/>
              </w:numPr>
              <w:spacing w:after="2" w:line="239" w:lineRule="auto"/>
              <w:ind w:right="144" w:hanging="360"/>
              <w:jc w:val="both"/>
            </w:pPr>
            <w:r>
              <w:t xml:space="preserve">High-level estimates and roadmaps for data product </w:t>
            </w:r>
          </w:p>
          <w:p w14:paraId="164FF027" w14:textId="77777777" w:rsidR="0088343A" w:rsidRDefault="00430CBD">
            <w:pPr>
              <w:spacing w:after="0" w:line="259" w:lineRule="auto"/>
              <w:ind w:left="0" w:right="122" w:firstLine="0"/>
              <w:jc w:val="center"/>
            </w:pPr>
            <w:r>
              <w:t xml:space="preserve">delivery   </w:t>
            </w:r>
          </w:p>
          <w:p w14:paraId="13BCBA00" w14:textId="77777777" w:rsidR="0088343A" w:rsidRDefault="00430CBD">
            <w:pPr>
              <w:spacing w:after="0" w:line="259" w:lineRule="auto"/>
              <w:ind w:left="0" w:firstLine="0"/>
            </w:pPr>
            <w:r>
              <w:t xml:space="preserve">  </w:t>
            </w:r>
          </w:p>
          <w:p w14:paraId="4A383D75" w14:textId="77777777" w:rsidR="0088343A" w:rsidRDefault="00430CBD">
            <w:pPr>
              <w:spacing w:after="1" w:line="239" w:lineRule="auto"/>
              <w:ind w:left="0" w:firstLine="0"/>
            </w:pPr>
            <w:r>
              <w:t xml:space="preserve">The team will leverage existing documentation where available.   </w:t>
            </w:r>
          </w:p>
          <w:p w14:paraId="6A9A98D4" w14:textId="77777777" w:rsidR="0088343A" w:rsidRDefault="00430CBD">
            <w:pPr>
              <w:spacing w:after="0" w:line="259" w:lineRule="auto"/>
              <w:ind w:left="0" w:firstLine="0"/>
            </w:pPr>
            <w:r>
              <w:t xml:space="preserve">  </w:t>
            </w:r>
          </w:p>
          <w:p w14:paraId="47E5E95D" w14:textId="77777777" w:rsidR="0088343A" w:rsidRDefault="00430CBD">
            <w:pPr>
              <w:spacing w:after="0" w:line="239" w:lineRule="auto"/>
              <w:ind w:left="0" w:firstLine="0"/>
            </w:pPr>
            <w:r>
              <w:t xml:space="preserve">This team will work closely with the team providing the IPP Data </w:t>
            </w:r>
          </w:p>
          <w:p w14:paraId="5A366149" w14:textId="77777777" w:rsidR="0088343A" w:rsidRDefault="00430CBD">
            <w:pPr>
              <w:spacing w:after="0" w:line="259" w:lineRule="auto"/>
              <w:ind w:left="0" w:firstLine="0"/>
            </w:pPr>
            <w:r>
              <w:t xml:space="preserve">Discovery  </w:t>
            </w:r>
          </w:p>
          <w:p w14:paraId="733F18D0" w14:textId="77777777" w:rsidR="0088343A" w:rsidRDefault="00430CBD">
            <w:pPr>
              <w:spacing w:after="0" w:line="259" w:lineRule="auto"/>
              <w:ind w:left="0" w:firstLine="0"/>
            </w:pPr>
            <w:r>
              <w:t xml:space="preserve">  </w:t>
            </w:r>
          </w:p>
          <w:p w14:paraId="56A7E7F6" w14:textId="77777777" w:rsidR="0088343A" w:rsidRDefault="00430CBD">
            <w:pPr>
              <w:spacing w:after="0" w:line="259" w:lineRule="auto"/>
              <w:ind w:left="0" w:firstLine="0"/>
            </w:pPr>
            <w:r>
              <w:t xml:space="preserve">The Supplier Technical Discovery team will </w:t>
            </w:r>
            <w:r>
              <w:lastRenderedPageBreak/>
              <w:t xml:space="preserve">perform these activities in an agile manner, with the priority for </w:t>
            </w:r>
          </w:p>
        </w:tc>
        <w:tc>
          <w:tcPr>
            <w:tcW w:w="1613" w:type="dxa"/>
            <w:tcBorders>
              <w:top w:val="single" w:sz="4" w:space="0" w:color="000000"/>
              <w:left w:val="single" w:sz="4" w:space="0" w:color="000000"/>
              <w:bottom w:val="single" w:sz="4" w:space="0" w:color="000000"/>
              <w:right w:val="single" w:sz="4" w:space="0" w:color="000000"/>
            </w:tcBorders>
          </w:tcPr>
          <w:p w14:paraId="027AA0B6" w14:textId="77777777" w:rsidR="0088343A" w:rsidRDefault="0088343A">
            <w:pPr>
              <w:spacing w:after="160" w:line="259" w:lineRule="auto"/>
              <w:ind w:left="0" w:firstLine="0"/>
            </w:pPr>
          </w:p>
        </w:tc>
        <w:tc>
          <w:tcPr>
            <w:tcW w:w="1323" w:type="dxa"/>
            <w:tcBorders>
              <w:top w:val="single" w:sz="4" w:space="0" w:color="000000"/>
              <w:left w:val="single" w:sz="4" w:space="0" w:color="000000"/>
              <w:bottom w:val="single" w:sz="4" w:space="0" w:color="000000"/>
              <w:right w:val="single" w:sz="4" w:space="0" w:color="000000"/>
            </w:tcBorders>
          </w:tcPr>
          <w:p w14:paraId="35741F83" w14:textId="77777777" w:rsidR="0088343A" w:rsidRDefault="0088343A">
            <w:pPr>
              <w:spacing w:after="160" w:line="259" w:lineRule="auto"/>
              <w:ind w:left="0" w:firstLine="0"/>
            </w:pPr>
          </w:p>
        </w:tc>
      </w:tr>
      <w:tr w:rsidR="0088343A" w14:paraId="280D1D9A" w14:textId="77777777">
        <w:trPr>
          <w:trHeight w:val="1275"/>
        </w:trPr>
        <w:tc>
          <w:tcPr>
            <w:tcW w:w="574" w:type="dxa"/>
            <w:tcBorders>
              <w:top w:val="single" w:sz="4" w:space="0" w:color="000000"/>
              <w:left w:val="single" w:sz="4" w:space="0" w:color="000000"/>
              <w:bottom w:val="single" w:sz="4" w:space="0" w:color="000000"/>
              <w:right w:val="single" w:sz="4" w:space="0" w:color="000000"/>
            </w:tcBorders>
          </w:tcPr>
          <w:p w14:paraId="1D04A196" w14:textId="77777777" w:rsidR="0088343A" w:rsidRDefault="0088343A">
            <w:pPr>
              <w:spacing w:after="160" w:line="259" w:lineRule="auto"/>
              <w:ind w:left="0" w:firstLine="0"/>
            </w:pPr>
          </w:p>
        </w:tc>
        <w:tc>
          <w:tcPr>
            <w:tcW w:w="1527" w:type="dxa"/>
            <w:tcBorders>
              <w:top w:val="single" w:sz="4" w:space="0" w:color="000000"/>
              <w:left w:val="single" w:sz="4" w:space="0" w:color="000000"/>
              <w:bottom w:val="single" w:sz="4" w:space="0" w:color="000000"/>
              <w:right w:val="single" w:sz="4" w:space="0" w:color="000000"/>
            </w:tcBorders>
          </w:tcPr>
          <w:p w14:paraId="55B7B3E2" w14:textId="77777777" w:rsidR="0088343A" w:rsidRDefault="0088343A">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14:paraId="037CCE61" w14:textId="77777777" w:rsidR="0088343A" w:rsidRDefault="0088343A">
            <w:pPr>
              <w:spacing w:after="160" w:line="259" w:lineRule="auto"/>
              <w:ind w:left="0" w:firstLine="0"/>
            </w:pPr>
          </w:p>
        </w:tc>
        <w:tc>
          <w:tcPr>
            <w:tcW w:w="2516" w:type="dxa"/>
            <w:tcBorders>
              <w:top w:val="single" w:sz="4" w:space="0" w:color="000000"/>
              <w:left w:val="single" w:sz="4" w:space="0" w:color="000000"/>
              <w:bottom w:val="single" w:sz="4" w:space="0" w:color="000000"/>
              <w:right w:val="single" w:sz="4" w:space="0" w:color="000000"/>
            </w:tcBorders>
          </w:tcPr>
          <w:p w14:paraId="66061A94" w14:textId="77777777" w:rsidR="0088343A" w:rsidRDefault="00430CBD">
            <w:pPr>
              <w:spacing w:after="0" w:line="240" w:lineRule="auto"/>
              <w:ind w:left="0" w:firstLine="0"/>
            </w:pPr>
            <w:r>
              <w:t xml:space="preserve">each sprint to be agreed with the IPP Programme Manager.   </w:t>
            </w:r>
          </w:p>
          <w:p w14:paraId="13369A93" w14:textId="77777777" w:rsidR="0088343A" w:rsidRDefault="00430CBD">
            <w:pPr>
              <w:spacing w:after="0" w:line="259" w:lineRule="auto"/>
              <w:ind w:left="0" w:firstLine="0"/>
            </w:pPr>
            <w:r>
              <w:t xml:space="preserve">  </w:t>
            </w:r>
          </w:p>
          <w:p w14:paraId="30D4C814" w14:textId="77777777" w:rsidR="0088343A" w:rsidRDefault="00430CBD">
            <w:pPr>
              <w:spacing w:after="0" w:line="259" w:lineRule="auto"/>
              <w:ind w:left="0" w:firstLine="0"/>
            </w:pPr>
            <w: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6E0C7676" w14:textId="77777777" w:rsidR="0088343A" w:rsidRDefault="0088343A">
            <w:pPr>
              <w:spacing w:after="160" w:line="259" w:lineRule="auto"/>
              <w:ind w:left="0" w:firstLine="0"/>
            </w:pPr>
          </w:p>
        </w:tc>
        <w:tc>
          <w:tcPr>
            <w:tcW w:w="1323" w:type="dxa"/>
            <w:tcBorders>
              <w:top w:val="single" w:sz="4" w:space="0" w:color="000000"/>
              <w:left w:val="single" w:sz="4" w:space="0" w:color="000000"/>
              <w:bottom w:val="single" w:sz="4" w:space="0" w:color="000000"/>
              <w:right w:val="single" w:sz="4" w:space="0" w:color="000000"/>
            </w:tcBorders>
          </w:tcPr>
          <w:p w14:paraId="6F298CD8" w14:textId="77777777" w:rsidR="0088343A" w:rsidRDefault="0088343A">
            <w:pPr>
              <w:spacing w:after="160" w:line="259" w:lineRule="auto"/>
              <w:ind w:left="0" w:firstLine="0"/>
            </w:pPr>
          </w:p>
        </w:tc>
      </w:tr>
    </w:tbl>
    <w:p w14:paraId="1A355C6A" w14:textId="77777777" w:rsidR="0088343A" w:rsidRDefault="00430CBD">
      <w:pPr>
        <w:spacing w:after="40" w:line="259" w:lineRule="auto"/>
        <w:ind w:left="1479" w:firstLine="0"/>
      </w:pPr>
      <w:r>
        <w:t xml:space="preserve"> </w:t>
      </w:r>
    </w:p>
    <w:p w14:paraId="0C26FC38" w14:textId="77777777" w:rsidR="0088343A" w:rsidRDefault="00430CBD">
      <w:pPr>
        <w:spacing w:after="5" w:line="300" w:lineRule="auto"/>
        <w:ind w:left="1479" w:right="17" w:firstLine="0"/>
      </w:pPr>
      <w:r>
        <w:rPr>
          <w:shd w:val="clear" w:color="auto" w:fill="FAF9F8"/>
        </w:rPr>
        <w:t>3.5 Assumptions and dependencies:</w:t>
      </w:r>
      <w:r>
        <w:t xml:space="preserve"> </w:t>
      </w:r>
    </w:p>
    <w:p w14:paraId="4EA69C2D" w14:textId="77777777" w:rsidR="0088343A" w:rsidRDefault="00430CBD">
      <w:pPr>
        <w:numPr>
          <w:ilvl w:val="0"/>
          <w:numId w:val="14"/>
        </w:numPr>
        <w:spacing w:after="5" w:line="300" w:lineRule="auto"/>
        <w:ind w:right="17" w:hanging="360"/>
      </w:pPr>
      <w:r>
        <w:rPr>
          <w:shd w:val="clear" w:color="auto" w:fill="FAF9F8"/>
        </w:rPr>
        <w:t>A1:  The Data Discovery deliverables are dependent on the timely progress of the KPI</w:t>
      </w:r>
      <w:r>
        <w:t xml:space="preserve"> </w:t>
      </w:r>
      <w:r>
        <w:rPr>
          <w:shd w:val="clear" w:color="auto" w:fill="FAF9F8"/>
        </w:rPr>
        <w:t>definition work for the services lines.</w:t>
      </w:r>
      <w:r>
        <w:t xml:space="preserve">  </w:t>
      </w:r>
    </w:p>
    <w:p w14:paraId="68C24E26" w14:textId="77777777" w:rsidR="0088343A" w:rsidRDefault="00430CBD">
      <w:pPr>
        <w:numPr>
          <w:ilvl w:val="0"/>
          <w:numId w:val="14"/>
        </w:numPr>
        <w:spacing w:after="5" w:line="300" w:lineRule="auto"/>
        <w:ind w:right="17" w:hanging="360"/>
      </w:pPr>
      <w:r>
        <w:rPr>
          <w:shd w:val="clear" w:color="auto" w:fill="FAF9F8"/>
        </w:rPr>
        <w:t>A2: The Data Discovery deliverables are dependent on timely input from DWP teams,</w:t>
      </w:r>
      <w:r>
        <w:t xml:space="preserve"> </w:t>
      </w:r>
      <w:r>
        <w:rPr>
          <w:shd w:val="clear" w:color="auto" w:fill="FAF9F8"/>
        </w:rPr>
        <w:t>and timely access to DWP resources, to provide information on those DWP systems</w:t>
      </w:r>
      <w:r>
        <w:t xml:space="preserve"> </w:t>
      </w:r>
      <w:r>
        <w:rPr>
          <w:shd w:val="clear" w:color="auto" w:fill="FAF9F8"/>
        </w:rPr>
        <w:t>that the Discovery Team has identified as source systems for the relevant dashboard</w:t>
      </w:r>
      <w:r>
        <w:t xml:space="preserve"> </w:t>
      </w:r>
      <w:r>
        <w:rPr>
          <w:shd w:val="clear" w:color="auto" w:fill="FAF9F8"/>
        </w:rPr>
        <w:t>KPIs.</w:t>
      </w:r>
      <w:r>
        <w:t xml:space="preserve">  </w:t>
      </w:r>
    </w:p>
    <w:p w14:paraId="013D05EA" w14:textId="77777777" w:rsidR="0088343A" w:rsidRDefault="00430CBD">
      <w:pPr>
        <w:numPr>
          <w:ilvl w:val="0"/>
          <w:numId w:val="14"/>
        </w:numPr>
        <w:spacing w:after="5" w:line="300" w:lineRule="auto"/>
        <w:ind w:right="17" w:hanging="360"/>
      </w:pPr>
      <w:r>
        <w:rPr>
          <w:shd w:val="clear" w:color="auto" w:fill="FAF9F8"/>
        </w:rPr>
        <w:t>A3: The velocity for the Data Discovery team is unknown and dependant on several</w:t>
      </w:r>
      <w:r>
        <w:t xml:space="preserve"> </w:t>
      </w:r>
      <w:r>
        <w:rPr>
          <w:shd w:val="clear" w:color="auto" w:fill="FAF9F8"/>
        </w:rPr>
        <w:t>external factors outside of the supplier’s control. It is therefore possible that Data</w:t>
      </w:r>
      <w:r>
        <w:t xml:space="preserve"> </w:t>
      </w:r>
    </w:p>
    <w:p w14:paraId="1D188A06" w14:textId="77777777" w:rsidR="0088343A" w:rsidRDefault="00430CBD">
      <w:pPr>
        <w:spacing w:after="5" w:line="300" w:lineRule="auto"/>
        <w:ind w:left="2199" w:right="17" w:firstLine="0"/>
      </w:pPr>
      <w:r>
        <w:rPr>
          <w:shd w:val="clear" w:color="auto" w:fill="FAF9F8"/>
        </w:rPr>
        <w:t>Discovery work will not fully complete for all KPI’s and data sets in the allotted time. The</w:t>
      </w:r>
      <w:r>
        <w:t xml:space="preserve"> </w:t>
      </w:r>
    </w:p>
    <w:p w14:paraId="5173BB82" w14:textId="77777777" w:rsidR="0088343A" w:rsidRDefault="00430CBD">
      <w:pPr>
        <w:spacing w:after="5" w:line="300" w:lineRule="auto"/>
        <w:ind w:left="2199" w:right="17" w:firstLine="0"/>
      </w:pPr>
      <w:r>
        <w:rPr>
          <w:shd w:val="clear" w:color="auto" w:fill="FAF9F8"/>
        </w:rPr>
        <w:t>Supplier Data Discovery team will review progress and velocity with the IPP Programme</w:t>
      </w:r>
      <w:r>
        <w:t xml:space="preserve"> </w:t>
      </w:r>
      <w:r>
        <w:rPr>
          <w:shd w:val="clear" w:color="auto" w:fill="FAF9F8"/>
        </w:rPr>
        <w:t>Manager on a regular basis over the term of the contract and prioritise the work that</w:t>
      </w:r>
      <w:r>
        <w:t xml:space="preserve"> </w:t>
      </w:r>
      <w:r>
        <w:rPr>
          <w:shd w:val="clear" w:color="auto" w:fill="FAF9F8"/>
        </w:rPr>
        <w:t>delivers the highest value to DWP. It is currently planned that priority will be given to the</w:t>
      </w:r>
      <w:r>
        <w:t xml:space="preserve"> </w:t>
      </w:r>
      <w:r>
        <w:rPr>
          <w:shd w:val="clear" w:color="auto" w:fill="FAF9F8"/>
        </w:rPr>
        <w:t>services State Pensions, Universal Credit and Disputes, followed by the ‘look ahead’</w:t>
      </w:r>
      <w:r>
        <w:t xml:space="preserve"> </w:t>
      </w:r>
      <w:r>
        <w:rPr>
          <w:shd w:val="clear" w:color="auto" w:fill="FAF9F8"/>
        </w:rPr>
        <w:t>dashboards scope.</w:t>
      </w:r>
      <w:r>
        <w:t xml:space="preserve">   </w:t>
      </w:r>
    </w:p>
    <w:p w14:paraId="5FED3976" w14:textId="77777777" w:rsidR="0088343A" w:rsidRDefault="00430CBD">
      <w:pPr>
        <w:numPr>
          <w:ilvl w:val="0"/>
          <w:numId w:val="14"/>
        </w:numPr>
        <w:spacing w:after="5" w:line="300" w:lineRule="auto"/>
        <w:ind w:right="17" w:hanging="360"/>
      </w:pPr>
      <w:r>
        <w:rPr>
          <w:shd w:val="clear" w:color="auto" w:fill="FAF9F8"/>
        </w:rPr>
        <w:t>A4: The Data discovery team in some cases may find themselves driving data sourcing</w:t>
      </w:r>
      <w:r>
        <w:t xml:space="preserve"> </w:t>
      </w:r>
      <w:r>
        <w:rPr>
          <w:shd w:val="clear" w:color="auto" w:fill="FAF9F8"/>
        </w:rPr>
        <w:t>discussion and scripting activity to get to the right level of quality on data discovery.</w:t>
      </w:r>
      <w:r>
        <w:t xml:space="preserve"> </w:t>
      </w:r>
      <w:r>
        <w:rPr>
          <w:shd w:val="clear" w:color="auto" w:fill="FAF9F8"/>
        </w:rPr>
        <w:t>This activity benefits the IPP programme delivery but will impact the velocity at which</w:t>
      </w:r>
      <w:r>
        <w:t xml:space="preserve"> </w:t>
      </w:r>
      <w:r>
        <w:rPr>
          <w:shd w:val="clear" w:color="auto" w:fill="FAF9F8"/>
        </w:rPr>
        <w:t>data discovery can operate.</w:t>
      </w:r>
      <w:r>
        <w:t xml:space="preserve">  </w:t>
      </w:r>
    </w:p>
    <w:p w14:paraId="2AC2541D" w14:textId="77777777" w:rsidR="0088343A" w:rsidRDefault="00430CBD">
      <w:pPr>
        <w:numPr>
          <w:ilvl w:val="0"/>
          <w:numId w:val="14"/>
        </w:numPr>
        <w:spacing w:after="26" w:line="300" w:lineRule="auto"/>
        <w:ind w:right="17" w:hanging="360"/>
      </w:pPr>
      <w:r>
        <w:rPr>
          <w:shd w:val="clear" w:color="auto" w:fill="FAF9F8"/>
        </w:rPr>
        <w:t xml:space="preserve">A5: Over the period of the contract, DWP or </w:t>
      </w:r>
      <w:proofErr w:type="spellStart"/>
      <w:r>
        <w:rPr>
          <w:shd w:val="clear" w:color="auto" w:fill="FAF9F8"/>
        </w:rPr>
        <w:t>Credera</w:t>
      </w:r>
      <w:proofErr w:type="spellEnd"/>
      <w:r>
        <w:rPr>
          <w:shd w:val="clear" w:color="auto" w:fill="FAF9F8"/>
        </w:rPr>
        <w:t xml:space="preserve"> may provide suggestions to</w:t>
      </w:r>
      <w:r>
        <w:t xml:space="preserve"> </w:t>
      </w:r>
      <w:r>
        <w:rPr>
          <w:shd w:val="clear" w:color="auto" w:fill="FAF9F8"/>
        </w:rPr>
        <w:t>improve the Data Discovery process, the associated roles &amp; responsibilities, and Data</w:t>
      </w:r>
      <w:r>
        <w:t xml:space="preserve"> </w:t>
      </w:r>
    </w:p>
    <w:p w14:paraId="7C2193C1" w14:textId="77777777" w:rsidR="0088343A" w:rsidRDefault="00430CBD">
      <w:pPr>
        <w:spacing w:after="5" w:line="300" w:lineRule="auto"/>
        <w:ind w:left="2199" w:right="17" w:firstLine="0"/>
      </w:pPr>
      <w:r>
        <w:rPr>
          <w:shd w:val="clear" w:color="auto" w:fill="FAF9F8"/>
        </w:rPr>
        <w:t>Discovery’s integration with the wider dashboard delivery process. In the case these</w:t>
      </w:r>
      <w:r>
        <w:t xml:space="preserve"> </w:t>
      </w:r>
      <w:r>
        <w:rPr>
          <w:shd w:val="clear" w:color="auto" w:fill="FAF9F8"/>
        </w:rPr>
        <w:t>suggestions are agreed by both parties then this may result in a contract change</w:t>
      </w:r>
      <w:r>
        <w:t xml:space="preserve"> </w:t>
      </w:r>
      <w:r>
        <w:rPr>
          <w:shd w:val="clear" w:color="auto" w:fill="FAF9F8"/>
        </w:rPr>
        <w:t>request to adjust the approach and deliverables as agreed.</w:t>
      </w:r>
      <w:r>
        <w:t xml:space="preserve">  </w:t>
      </w:r>
    </w:p>
    <w:p w14:paraId="2F2E4E4C" w14:textId="77777777" w:rsidR="0088343A" w:rsidRDefault="00430CBD">
      <w:pPr>
        <w:numPr>
          <w:ilvl w:val="0"/>
          <w:numId w:val="14"/>
        </w:numPr>
        <w:spacing w:after="5" w:line="300" w:lineRule="auto"/>
        <w:ind w:right="17" w:hanging="360"/>
      </w:pPr>
      <w:r>
        <w:rPr>
          <w:shd w:val="clear" w:color="auto" w:fill="FAF9F8"/>
        </w:rPr>
        <w:t>A6: Data quality will not be assessed during the data discovery phase; this assessment</w:t>
      </w:r>
      <w:r>
        <w:t xml:space="preserve"> </w:t>
      </w:r>
      <w:r>
        <w:rPr>
          <w:shd w:val="clear" w:color="auto" w:fill="FAF9F8"/>
        </w:rPr>
        <w:t>will be covered by a separate team in a subsequent phase of work.</w:t>
      </w:r>
      <w:r>
        <w:t xml:space="preserve">  </w:t>
      </w:r>
    </w:p>
    <w:p w14:paraId="1E7E84C4" w14:textId="77777777" w:rsidR="0088343A" w:rsidRDefault="00430CBD">
      <w:pPr>
        <w:numPr>
          <w:ilvl w:val="0"/>
          <w:numId w:val="14"/>
        </w:numPr>
        <w:spacing w:after="33" w:line="300" w:lineRule="auto"/>
        <w:ind w:right="17" w:hanging="360"/>
      </w:pPr>
      <w:r>
        <w:rPr>
          <w:shd w:val="clear" w:color="auto" w:fill="FAF9F8"/>
        </w:rPr>
        <w:t>A7: It is possible that post handing the data discovery work across to the MI dashboard</w:t>
      </w:r>
      <w:r>
        <w:t xml:space="preserve"> </w:t>
      </w:r>
      <w:r>
        <w:rPr>
          <w:shd w:val="clear" w:color="auto" w:fill="FAF9F8"/>
        </w:rPr>
        <w:t>teams there are complexities in sourcing the data/generating the KPI’s, which result in</w:t>
      </w:r>
      <w:r>
        <w:t xml:space="preserve"> </w:t>
      </w:r>
      <w:r>
        <w:rPr>
          <w:shd w:val="clear" w:color="auto" w:fill="FAF9F8"/>
        </w:rPr>
        <w:t>further iterations required across the teams (data owners / data discover team / MI team</w:t>
      </w:r>
      <w:r>
        <w:t xml:space="preserve"> </w:t>
      </w:r>
      <w:r>
        <w:rPr>
          <w:shd w:val="clear" w:color="auto" w:fill="FAF9F8"/>
        </w:rPr>
        <w:t>/ data quality team). Such requests will be discussed with the PII Programme Manager,</w:t>
      </w:r>
      <w:r>
        <w:t xml:space="preserve"> </w:t>
      </w:r>
      <w:r>
        <w:rPr>
          <w:shd w:val="clear" w:color="auto" w:fill="FAF9F8"/>
        </w:rPr>
        <w:t>and the data discovery team’s activity directed appropriately to deliver the best value for</w:t>
      </w:r>
      <w:r>
        <w:t xml:space="preserve"> </w:t>
      </w:r>
      <w:r>
        <w:rPr>
          <w:shd w:val="clear" w:color="auto" w:fill="FAF9F8"/>
        </w:rPr>
        <w:t>DWP. Adding post-handover work scope will reduce velocity on primary data discovery</w:t>
      </w:r>
      <w:r>
        <w:t xml:space="preserve"> </w:t>
      </w:r>
      <w:r>
        <w:rPr>
          <w:shd w:val="clear" w:color="auto" w:fill="FAF9F8"/>
        </w:rPr>
        <w:t>activity.</w:t>
      </w:r>
      <w:r>
        <w:t xml:space="preserve">  </w:t>
      </w:r>
    </w:p>
    <w:p w14:paraId="76B80DCB" w14:textId="77777777" w:rsidR="0088343A" w:rsidRDefault="00430CBD">
      <w:pPr>
        <w:numPr>
          <w:ilvl w:val="0"/>
          <w:numId w:val="14"/>
        </w:numPr>
        <w:spacing w:after="5" w:line="300" w:lineRule="auto"/>
        <w:ind w:right="17" w:hanging="360"/>
      </w:pPr>
      <w:r>
        <w:rPr>
          <w:shd w:val="clear" w:color="auto" w:fill="FAF9F8"/>
        </w:rPr>
        <w:t>A8: ‘Strategic data products’ referenced within this document are those data products</w:t>
      </w:r>
      <w:r>
        <w:t xml:space="preserve"> </w:t>
      </w:r>
      <w:r>
        <w:rPr>
          <w:shd w:val="clear" w:color="auto" w:fill="FAF9F8"/>
        </w:rPr>
        <w:t>which the IPP programme is planning to deliver on the Data Modernisation Architecture.</w:t>
      </w:r>
      <w:r>
        <w:t xml:space="preserve">    </w:t>
      </w:r>
    </w:p>
    <w:p w14:paraId="0DF6269A" w14:textId="77777777" w:rsidR="0088343A" w:rsidRDefault="00430CBD">
      <w:pPr>
        <w:numPr>
          <w:ilvl w:val="0"/>
          <w:numId w:val="14"/>
        </w:numPr>
        <w:spacing w:after="5" w:line="300" w:lineRule="auto"/>
        <w:ind w:right="17" w:hanging="360"/>
      </w:pPr>
      <w:r>
        <w:rPr>
          <w:shd w:val="clear" w:color="auto" w:fill="FAF9F8"/>
        </w:rPr>
        <w:t>A9:  The Technical Discovery team (working on Deliverable D2) will work closely with</w:t>
      </w:r>
      <w:r>
        <w:t xml:space="preserve"> </w:t>
      </w:r>
      <w:r>
        <w:rPr>
          <w:shd w:val="clear" w:color="auto" w:fill="FAF9F8"/>
        </w:rPr>
        <w:t>and depend on the Data Discovery team (see Deliverable D1) and the DWP source</w:t>
      </w:r>
      <w:r>
        <w:t xml:space="preserve"> </w:t>
      </w:r>
      <w:r>
        <w:rPr>
          <w:shd w:val="clear" w:color="auto" w:fill="FAF9F8"/>
        </w:rPr>
        <w:t>system teams to validate that the source system can provide the required data. Data</w:t>
      </w:r>
      <w:r>
        <w:t xml:space="preserve"> </w:t>
      </w:r>
      <w:r>
        <w:rPr>
          <w:shd w:val="clear" w:color="auto" w:fill="FAF9F8"/>
        </w:rPr>
        <w:lastRenderedPageBreak/>
        <w:t>discovery engagement with the source team may be required to support technical</w:t>
      </w:r>
      <w:r>
        <w:t xml:space="preserve"> </w:t>
      </w:r>
      <w:r>
        <w:rPr>
          <w:shd w:val="clear" w:color="auto" w:fill="FAF9F8"/>
        </w:rPr>
        <w:t>discovery to answer any open questions on the data dictionary.</w:t>
      </w:r>
      <w:r>
        <w:t xml:space="preserve">    </w:t>
      </w:r>
    </w:p>
    <w:p w14:paraId="37338D2E" w14:textId="77777777" w:rsidR="0088343A" w:rsidRDefault="00430CBD">
      <w:pPr>
        <w:numPr>
          <w:ilvl w:val="0"/>
          <w:numId w:val="14"/>
        </w:numPr>
        <w:spacing w:after="5" w:line="300" w:lineRule="auto"/>
        <w:ind w:right="17" w:hanging="360"/>
      </w:pPr>
      <w:r>
        <w:rPr>
          <w:shd w:val="clear" w:color="auto" w:fill="FAF9F8"/>
        </w:rPr>
        <w:t>A10: The Technical Discovery deliverable D2 is dependent on timely input from DWP</w:t>
      </w:r>
      <w:r>
        <w:t xml:space="preserve"> </w:t>
      </w:r>
      <w:r>
        <w:rPr>
          <w:shd w:val="clear" w:color="auto" w:fill="FAF9F8"/>
        </w:rPr>
        <w:t>teams, and timely access to DWP resources, to provide information on those DWP</w:t>
      </w:r>
      <w:r>
        <w:t xml:space="preserve"> </w:t>
      </w:r>
      <w:r>
        <w:rPr>
          <w:shd w:val="clear" w:color="auto" w:fill="FAF9F8"/>
        </w:rPr>
        <w:t>source systems that DWP IPP programme has identified as requiring strategic data</w:t>
      </w:r>
      <w:r>
        <w:t xml:space="preserve"> </w:t>
      </w:r>
      <w:r>
        <w:rPr>
          <w:shd w:val="clear" w:color="auto" w:fill="FAF9F8"/>
        </w:rPr>
        <w:t>products.</w:t>
      </w:r>
      <w:r>
        <w:t xml:space="preserve">   </w:t>
      </w:r>
    </w:p>
    <w:p w14:paraId="4FBBF022" w14:textId="77777777" w:rsidR="0088343A" w:rsidRDefault="00430CBD">
      <w:pPr>
        <w:numPr>
          <w:ilvl w:val="0"/>
          <w:numId w:val="14"/>
        </w:numPr>
        <w:spacing w:after="5" w:line="300" w:lineRule="auto"/>
        <w:ind w:right="17" w:hanging="360"/>
      </w:pPr>
      <w:r>
        <w:rPr>
          <w:shd w:val="clear" w:color="auto" w:fill="FAF9F8"/>
        </w:rPr>
        <w:t>A11: The velocity for the Technical Discovery team is unknown and dependant on</w:t>
      </w:r>
      <w:r>
        <w:t xml:space="preserve"> </w:t>
      </w:r>
      <w:r>
        <w:rPr>
          <w:shd w:val="clear" w:color="auto" w:fill="FAF9F8"/>
        </w:rPr>
        <w:t>several external factors outside of the Supplier’s control. In any case, only a subset of</w:t>
      </w:r>
      <w:r>
        <w:t xml:space="preserve"> </w:t>
      </w:r>
      <w:r>
        <w:rPr>
          <w:shd w:val="clear" w:color="auto" w:fill="FAF9F8"/>
        </w:rPr>
        <w:t>the ~20 data products currently identified as potential strategic options will be covered</w:t>
      </w:r>
      <w:r>
        <w:t xml:space="preserve"> </w:t>
      </w:r>
      <w:r>
        <w:rPr>
          <w:shd w:val="clear" w:color="auto" w:fill="FAF9F8"/>
        </w:rPr>
        <w:t>over the duration of this contract. The Supplier Technical Discovery team will review</w:t>
      </w:r>
      <w:r>
        <w:t xml:space="preserve"> </w:t>
      </w:r>
      <w:r>
        <w:rPr>
          <w:shd w:val="clear" w:color="auto" w:fill="FAF9F8"/>
        </w:rPr>
        <w:t>progress and velocity with the IPP Programme Manager on a regular basis over the</w:t>
      </w:r>
      <w:r>
        <w:t xml:space="preserve"> </w:t>
      </w:r>
      <w:r>
        <w:rPr>
          <w:shd w:val="clear" w:color="auto" w:fill="FAF9F8"/>
        </w:rPr>
        <w:t>term of the contract and prioritise the work that delivers the highest value to DWP and</w:t>
      </w:r>
      <w:r>
        <w:t xml:space="preserve"> </w:t>
      </w:r>
      <w:r>
        <w:rPr>
          <w:shd w:val="clear" w:color="auto" w:fill="FAF9F8"/>
        </w:rPr>
        <w:t>IPP.</w:t>
      </w:r>
      <w:r>
        <w:t xml:space="preserve">   </w:t>
      </w:r>
    </w:p>
    <w:p w14:paraId="77F81AB2" w14:textId="77777777" w:rsidR="0088343A" w:rsidRDefault="00430CBD">
      <w:pPr>
        <w:numPr>
          <w:ilvl w:val="0"/>
          <w:numId w:val="14"/>
        </w:numPr>
        <w:spacing w:after="5" w:line="300" w:lineRule="auto"/>
        <w:ind w:right="17" w:hanging="360"/>
      </w:pPr>
      <w:r>
        <w:rPr>
          <w:shd w:val="clear" w:color="auto" w:fill="FAF9F8"/>
        </w:rPr>
        <w:t>A12: The Technical Discovery will focus on the scope and data requirements for the</w:t>
      </w:r>
      <w:r>
        <w:t xml:space="preserve"> </w:t>
      </w:r>
      <w:r>
        <w:rPr>
          <w:shd w:val="clear" w:color="auto" w:fill="FAF9F8"/>
        </w:rPr>
        <w:t>IPP programme specifically. In case DWP would like to extend the scope to meet</w:t>
      </w:r>
      <w:r>
        <w:t xml:space="preserve"> </w:t>
      </w:r>
      <w:r>
        <w:rPr>
          <w:shd w:val="clear" w:color="auto" w:fill="FAF9F8"/>
        </w:rPr>
        <w:t>additional requirements, then this will be explicitly agreed with the IPP programme</w:t>
      </w:r>
      <w:r>
        <w:t xml:space="preserve"> </w:t>
      </w:r>
      <w:r>
        <w:rPr>
          <w:shd w:val="clear" w:color="auto" w:fill="FAF9F8"/>
        </w:rPr>
        <w:t>manager prior to increasing that scope. This scope increase may result in additional</w:t>
      </w:r>
      <w:r>
        <w:t xml:space="preserve"> </w:t>
      </w:r>
      <w:r>
        <w:rPr>
          <w:shd w:val="clear" w:color="auto" w:fill="FAF9F8"/>
        </w:rPr>
        <w:t>discovery effort as well as additional solution design complexity and data product</w:t>
      </w:r>
      <w:r>
        <w:t xml:space="preserve"> </w:t>
      </w:r>
      <w:r>
        <w:rPr>
          <w:shd w:val="clear" w:color="auto" w:fill="FAF9F8"/>
        </w:rPr>
        <w:t>complexity and may reduce the number of strategic data products that can be covered</w:t>
      </w:r>
      <w:r>
        <w:t xml:space="preserve"> </w:t>
      </w:r>
      <w:r>
        <w:rPr>
          <w:shd w:val="clear" w:color="auto" w:fill="FAF9F8"/>
        </w:rPr>
        <w:t>over the duration of the engagement.</w:t>
      </w:r>
      <w:r>
        <w:t xml:space="preserve">    </w:t>
      </w:r>
    </w:p>
    <w:p w14:paraId="04251069" w14:textId="77777777" w:rsidR="0088343A" w:rsidRDefault="00430CBD">
      <w:pPr>
        <w:numPr>
          <w:ilvl w:val="0"/>
          <w:numId w:val="14"/>
        </w:numPr>
        <w:spacing w:after="5" w:line="300" w:lineRule="auto"/>
        <w:ind w:right="17" w:hanging="360"/>
      </w:pPr>
      <w:r>
        <w:rPr>
          <w:shd w:val="clear" w:color="auto" w:fill="FAF9F8"/>
        </w:rPr>
        <w:t>A13: The Technical Discovery team will aim to adapt standard architectural patterns for</w:t>
      </w:r>
      <w:r>
        <w:t xml:space="preserve"> </w:t>
      </w:r>
      <w:r>
        <w:rPr>
          <w:shd w:val="clear" w:color="auto" w:fill="FAF9F8"/>
        </w:rPr>
        <w:t>data products provided by the Data Modernisation lead architect. Where deviations</w:t>
      </w:r>
      <w:r>
        <w:t xml:space="preserve"> </w:t>
      </w:r>
      <w:r>
        <w:rPr>
          <w:shd w:val="clear" w:color="auto" w:fill="FAF9F8"/>
        </w:rPr>
        <w:t>from these patterns are agreed, this may lead to additional delivery effort for the data</w:t>
      </w:r>
      <w:r>
        <w:t xml:space="preserve"> </w:t>
      </w:r>
      <w:r>
        <w:rPr>
          <w:shd w:val="clear" w:color="auto" w:fill="FAF9F8"/>
        </w:rPr>
        <w:t>products.</w:t>
      </w:r>
      <w:r>
        <w:t xml:space="preserve">  </w:t>
      </w:r>
    </w:p>
    <w:p w14:paraId="1CF3356F" w14:textId="77777777" w:rsidR="0088343A" w:rsidRDefault="00430CBD">
      <w:pPr>
        <w:numPr>
          <w:ilvl w:val="0"/>
          <w:numId w:val="14"/>
        </w:numPr>
        <w:spacing w:after="5" w:line="300" w:lineRule="auto"/>
        <w:ind w:right="17" w:hanging="360"/>
      </w:pPr>
      <w:r>
        <w:rPr>
          <w:shd w:val="clear" w:color="auto" w:fill="FAF9F8"/>
        </w:rPr>
        <w:t>A14: The creation of new strategic data products has the potential to enable the</w:t>
      </w:r>
      <w:r>
        <w:t xml:space="preserve"> </w:t>
      </w:r>
      <w:r>
        <w:rPr>
          <w:shd w:val="clear" w:color="auto" w:fill="FAF9F8"/>
        </w:rPr>
        <w:t>decommissioning/re-pointing of existing data integrations. The scope/design/approval of</w:t>
      </w:r>
      <w:r>
        <w:t xml:space="preserve"> </w:t>
      </w:r>
      <w:r>
        <w:rPr>
          <w:shd w:val="clear" w:color="auto" w:fill="FAF9F8"/>
        </w:rPr>
        <w:t>any decommissioning activity is outside the remit of this work.</w:t>
      </w:r>
      <w:r>
        <w:t xml:space="preserve">  </w:t>
      </w:r>
    </w:p>
    <w:p w14:paraId="39559A06" w14:textId="77777777" w:rsidR="0088343A" w:rsidRDefault="00430CBD">
      <w:pPr>
        <w:numPr>
          <w:ilvl w:val="0"/>
          <w:numId w:val="14"/>
        </w:numPr>
        <w:spacing w:after="5" w:line="300" w:lineRule="auto"/>
        <w:ind w:right="17" w:hanging="360"/>
      </w:pPr>
      <w:r>
        <w:rPr>
          <w:shd w:val="clear" w:color="auto" w:fill="FAF9F8"/>
        </w:rPr>
        <w:t>A15: The assumption is that DDA is supportive of the programme to build strategic data</w:t>
      </w:r>
      <w:r>
        <w:t xml:space="preserve"> </w:t>
      </w:r>
      <w:r>
        <w:rPr>
          <w:shd w:val="clear" w:color="auto" w:fill="FAF9F8"/>
        </w:rPr>
        <w:t>products to enable the IPP programme delivery.</w:t>
      </w:r>
      <w:r>
        <w:t xml:space="preserve"> </w:t>
      </w:r>
    </w:p>
    <w:p w14:paraId="2402A296" w14:textId="77777777" w:rsidR="0088343A" w:rsidRDefault="00430CBD">
      <w:pPr>
        <w:spacing w:after="0" w:line="259" w:lineRule="auto"/>
        <w:ind w:left="1118" w:firstLine="0"/>
      </w:pPr>
      <w:r>
        <w:t xml:space="preserve"> </w:t>
      </w:r>
    </w:p>
    <w:p w14:paraId="14241622" w14:textId="77777777" w:rsidR="0088343A" w:rsidRDefault="00430CBD">
      <w:pPr>
        <w:pStyle w:val="Heading1"/>
        <w:ind w:left="2227" w:right="0"/>
      </w:pPr>
      <w:bookmarkStart w:id="3" w:name="_Toc87584"/>
      <w:r>
        <w:t xml:space="preserve">Schedule 2: Call-Off Contract charges  </w:t>
      </w:r>
      <w:bookmarkEnd w:id="3"/>
    </w:p>
    <w:p w14:paraId="4771CE53" w14:textId="77777777" w:rsidR="0088343A" w:rsidRDefault="00430CBD">
      <w:pPr>
        <w:spacing w:after="63"/>
        <w:ind w:right="8"/>
      </w:pPr>
      <w:r>
        <w:t xml:space="preserve">For each individual Service, the applicable Call-Off Contract Charges (in accordance with the  </w:t>
      </w:r>
    </w:p>
    <w:p w14:paraId="740513ED" w14:textId="77777777" w:rsidR="0088343A" w:rsidRDefault="00430CBD">
      <w:pPr>
        <w:spacing w:after="542"/>
        <w:ind w:right="8"/>
      </w:pPr>
      <w:r>
        <w:t xml:space="preserve">Supplier’s Platform pricing document) can’t be amended during the term of the Call-Off Contract. The detailed Charges breakdown for the provision of Services during the Term will include:  </w:t>
      </w:r>
    </w:p>
    <w:p w14:paraId="01DA59C5" w14:textId="77777777" w:rsidR="0088343A" w:rsidRDefault="00430CBD">
      <w:pPr>
        <w:spacing w:after="0" w:line="259" w:lineRule="auto"/>
        <w:ind w:left="2621" w:firstLine="0"/>
      </w:pPr>
      <w:r>
        <w:t xml:space="preserve"> </w:t>
      </w:r>
    </w:p>
    <w:p w14:paraId="2EEFFF66" w14:textId="77777777" w:rsidR="00430CBD" w:rsidRDefault="00430CBD" w:rsidP="00430CBD">
      <w:pPr>
        <w:spacing w:after="333" w:line="259" w:lineRule="auto"/>
        <w:ind w:left="1119" w:firstLine="0"/>
      </w:pPr>
      <w:r w:rsidRPr="00430CBD">
        <w:rPr>
          <w:highlight w:val="yellow"/>
        </w:rPr>
        <w:t>(Redacted)</w:t>
      </w:r>
    </w:p>
    <w:p w14:paraId="56C52325" w14:textId="77777777" w:rsidR="0088343A" w:rsidRDefault="00430CBD">
      <w:pPr>
        <w:spacing w:after="0" w:line="259" w:lineRule="auto"/>
        <w:ind w:left="2621" w:firstLine="0"/>
      </w:pPr>
      <w:r>
        <w:t xml:space="preserve"> </w:t>
      </w:r>
      <w:r>
        <w:tab/>
        <w:t xml:space="preserve">  </w:t>
      </w:r>
    </w:p>
    <w:p w14:paraId="63E21E87" w14:textId="77777777" w:rsidR="0088343A" w:rsidRDefault="00430CBD">
      <w:pPr>
        <w:spacing w:after="5" w:line="300" w:lineRule="auto"/>
        <w:ind w:right="17"/>
      </w:pPr>
      <w:r>
        <w:rPr>
          <w:shd w:val="clear" w:color="auto" w:fill="FAF9F8"/>
        </w:rPr>
        <w:t>The Supplier Unit Rates are based on a standard 8-hour working day. If Supplier staff are required</w:t>
      </w:r>
      <w:r>
        <w:t xml:space="preserve"> </w:t>
      </w:r>
      <w:r>
        <w:rPr>
          <w:shd w:val="clear" w:color="auto" w:fill="FAF9F8"/>
        </w:rPr>
        <w:t>to work additional hours outside of this standard working day, the Supplier shall agree this in</w:t>
      </w:r>
      <w:r>
        <w:t xml:space="preserve"> </w:t>
      </w:r>
      <w:r>
        <w:rPr>
          <w:shd w:val="clear" w:color="auto" w:fill="FAF9F8"/>
        </w:rPr>
        <w:t>advance with DWP and shall charge for the additional time on a pro-rata basis.</w:t>
      </w:r>
      <w:r>
        <w:t xml:space="preserve"> </w:t>
      </w:r>
    </w:p>
    <w:p w14:paraId="74BA03F2" w14:textId="77777777" w:rsidR="0088343A" w:rsidRDefault="00430CBD">
      <w:pPr>
        <w:spacing w:after="40" w:line="259" w:lineRule="auto"/>
        <w:ind w:left="1118" w:firstLine="0"/>
      </w:pPr>
      <w:r>
        <w:t xml:space="preserve"> </w:t>
      </w:r>
    </w:p>
    <w:p w14:paraId="1F365221" w14:textId="77777777" w:rsidR="0088343A" w:rsidRDefault="00430CBD">
      <w:pPr>
        <w:spacing w:after="5" w:line="300" w:lineRule="auto"/>
        <w:ind w:left="1118" w:right="17" w:firstLine="0"/>
      </w:pPr>
      <w:r>
        <w:rPr>
          <w:shd w:val="clear" w:color="auto" w:fill="FAF9F8"/>
        </w:rPr>
        <w:t>Travel Expenses:</w:t>
      </w:r>
      <w:r>
        <w:t xml:space="preserve"> </w:t>
      </w:r>
    </w:p>
    <w:p w14:paraId="01F96F2B" w14:textId="77777777" w:rsidR="0088343A" w:rsidRDefault="00430CBD">
      <w:pPr>
        <w:numPr>
          <w:ilvl w:val="0"/>
          <w:numId w:val="15"/>
        </w:numPr>
        <w:spacing w:after="5" w:line="300" w:lineRule="auto"/>
        <w:ind w:right="17" w:hanging="360"/>
      </w:pPr>
      <w:r>
        <w:rPr>
          <w:shd w:val="clear" w:color="auto" w:fill="FAF9F8"/>
        </w:rPr>
        <w:lastRenderedPageBreak/>
        <w:t xml:space="preserve">The base locations for this work will be Peel Park Blackpool, Caxton House, </w:t>
      </w:r>
      <w:proofErr w:type="gramStart"/>
      <w:r>
        <w:rPr>
          <w:shd w:val="clear" w:color="auto" w:fill="FAF9F8"/>
        </w:rPr>
        <w:t>London</w:t>
      </w:r>
      <w:proofErr w:type="gramEnd"/>
      <w:r>
        <w:t xml:space="preserve"> </w:t>
      </w:r>
      <w:r>
        <w:rPr>
          <w:shd w:val="clear" w:color="auto" w:fill="FAF9F8"/>
        </w:rPr>
        <w:t>and Benton Park View Newcastle.  The Buyer will pay for expenses related to travel &amp;</w:t>
      </w:r>
      <w:r>
        <w:t xml:space="preserve"> </w:t>
      </w:r>
      <w:r>
        <w:rPr>
          <w:shd w:val="clear" w:color="auto" w:fill="FAF9F8"/>
        </w:rPr>
        <w:t>subsistence when expecting Supplier staff to travel to a base location away from their</w:t>
      </w:r>
      <w:r>
        <w:t xml:space="preserve"> </w:t>
      </w:r>
      <w:r>
        <w:rPr>
          <w:shd w:val="clear" w:color="auto" w:fill="FAF9F8"/>
        </w:rPr>
        <w:t>Supplier home office location, in accordance with the latest DWP Expense and Travel</w:t>
      </w:r>
      <w:r>
        <w:t xml:space="preserve"> </w:t>
      </w:r>
      <w:r>
        <w:rPr>
          <w:shd w:val="clear" w:color="auto" w:fill="FAF9F8"/>
        </w:rPr>
        <w:t>Policy (embedded below) which may change from time to time.</w:t>
      </w:r>
      <w:r>
        <w:t xml:space="preserve">  </w:t>
      </w:r>
    </w:p>
    <w:p w14:paraId="592A7A6B" w14:textId="77777777" w:rsidR="0088343A" w:rsidRDefault="00430CBD">
      <w:pPr>
        <w:numPr>
          <w:ilvl w:val="0"/>
          <w:numId w:val="15"/>
        </w:numPr>
        <w:spacing w:after="5" w:line="300" w:lineRule="auto"/>
        <w:ind w:right="17" w:hanging="360"/>
      </w:pPr>
      <w:r>
        <w:rPr>
          <w:shd w:val="clear" w:color="auto" w:fill="FAF9F8"/>
        </w:rPr>
        <w:t>Expenses incurred for travel to other locations will be made in accordance with the</w:t>
      </w:r>
      <w:r>
        <w:t xml:space="preserve"> </w:t>
      </w:r>
      <w:r>
        <w:rPr>
          <w:shd w:val="clear" w:color="auto" w:fill="FAF9F8"/>
        </w:rPr>
        <w:t>latest DWP Expense and Travel Policy (embedded below) which may change from time</w:t>
      </w:r>
      <w:r>
        <w:t xml:space="preserve"> </w:t>
      </w:r>
      <w:r>
        <w:rPr>
          <w:shd w:val="clear" w:color="auto" w:fill="FAF9F8"/>
        </w:rPr>
        <w:t>to time.</w:t>
      </w:r>
      <w:r>
        <w:t xml:space="preserve">  </w:t>
      </w:r>
    </w:p>
    <w:p w14:paraId="4DA744BF" w14:textId="77777777" w:rsidR="0088343A" w:rsidRDefault="00430CBD">
      <w:pPr>
        <w:numPr>
          <w:ilvl w:val="0"/>
          <w:numId w:val="15"/>
        </w:numPr>
        <w:spacing w:after="5" w:line="300" w:lineRule="auto"/>
        <w:ind w:right="17" w:hanging="360"/>
      </w:pPr>
      <w:r>
        <w:rPr>
          <w:shd w:val="clear" w:color="auto" w:fill="FAF9F8"/>
        </w:rPr>
        <w:t>The supplier will invoice DWP for actual expenses incurred during the performance of</w:t>
      </w:r>
      <w:r>
        <w:t xml:space="preserve"> </w:t>
      </w:r>
      <w:r>
        <w:rPr>
          <w:shd w:val="clear" w:color="auto" w:fill="FAF9F8"/>
        </w:rPr>
        <w:t>this engagement in accordance with the DWP policy. Expenses will include only</w:t>
      </w:r>
      <w:r>
        <w:t xml:space="preserve"> </w:t>
      </w:r>
      <w:r>
        <w:rPr>
          <w:shd w:val="clear" w:color="auto" w:fill="FAF9F8"/>
        </w:rPr>
        <w:t>necessary travel, lodging incurred during the execution of this agreement which must</w:t>
      </w:r>
      <w:r>
        <w:t xml:space="preserve"> </w:t>
      </w:r>
      <w:r>
        <w:rPr>
          <w:shd w:val="clear" w:color="auto" w:fill="FAF9F8"/>
        </w:rPr>
        <w:t>have been agreed by DWP in writing in advance.</w:t>
      </w:r>
      <w:r>
        <w:t xml:space="preserve">   </w:t>
      </w:r>
    </w:p>
    <w:p w14:paraId="2505371E" w14:textId="77777777" w:rsidR="0088343A" w:rsidRDefault="00430CBD">
      <w:pPr>
        <w:numPr>
          <w:ilvl w:val="0"/>
          <w:numId w:val="15"/>
        </w:numPr>
        <w:spacing w:after="5" w:line="300" w:lineRule="auto"/>
        <w:ind w:right="17" w:hanging="360"/>
      </w:pPr>
      <w:r>
        <w:rPr>
          <w:shd w:val="clear" w:color="auto" w:fill="FAF9F8"/>
        </w:rPr>
        <w:t>Claims for meal and drink subsistence are not permitted as DWP deems day rates</w:t>
      </w:r>
      <w:r>
        <w:t xml:space="preserve"> </w:t>
      </w:r>
      <w:r>
        <w:rPr>
          <w:shd w:val="clear" w:color="auto" w:fill="FAF9F8"/>
        </w:rPr>
        <w:t>sufficient to cover such costs</w:t>
      </w:r>
      <w:r>
        <w:t xml:space="preserve"> </w:t>
      </w:r>
    </w:p>
    <w:p w14:paraId="54204AAC" w14:textId="77777777" w:rsidR="0088343A" w:rsidRDefault="00430CBD">
      <w:pPr>
        <w:numPr>
          <w:ilvl w:val="0"/>
          <w:numId w:val="15"/>
        </w:numPr>
        <w:spacing w:after="5" w:line="300" w:lineRule="auto"/>
        <w:ind w:right="17" w:hanging="360"/>
      </w:pPr>
      <w:r>
        <w:rPr>
          <w:shd w:val="clear" w:color="auto" w:fill="FAF9F8"/>
        </w:rPr>
        <w:t>Copies of receipts are to be presented with the relevant invoice.</w:t>
      </w:r>
      <w:r>
        <w:t xml:space="preserve"> </w:t>
      </w:r>
    </w:p>
    <w:p w14:paraId="75DD7AFA" w14:textId="77777777" w:rsidR="0088343A" w:rsidRDefault="00430CBD">
      <w:pPr>
        <w:numPr>
          <w:ilvl w:val="0"/>
          <w:numId w:val="15"/>
        </w:numPr>
        <w:spacing w:after="5" w:line="300" w:lineRule="auto"/>
        <w:ind w:right="17" w:hanging="360"/>
      </w:pPr>
      <w:r>
        <w:rPr>
          <w:shd w:val="clear" w:color="auto" w:fill="FAF9F8"/>
        </w:rPr>
        <w:t>An estimate to cover these expenses has been included above in the estimated</w:t>
      </w:r>
      <w:r>
        <w:t xml:space="preserve"> </w:t>
      </w:r>
      <w:r>
        <w:rPr>
          <w:shd w:val="clear" w:color="auto" w:fill="FAF9F8"/>
        </w:rPr>
        <w:t>charges. Travel, Accommodation and Expenses shall in no event exceed £4,000 unless</w:t>
      </w:r>
      <w:r>
        <w:t xml:space="preserve"> </w:t>
      </w:r>
      <w:r>
        <w:rPr>
          <w:shd w:val="clear" w:color="auto" w:fill="FAF9F8"/>
        </w:rPr>
        <w:t>agreed in advance with the Buyer, in writing.</w:t>
      </w:r>
      <w:r>
        <w:t xml:space="preserve"> </w:t>
      </w:r>
    </w:p>
    <w:p w14:paraId="4CC3C87F" w14:textId="77777777" w:rsidR="0088343A" w:rsidRDefault="00430CBD">
      <w:pPr>
        <w:spacing w:after="8" w:line="259" w:lineRule="auto"/>
        <w:ind w:left="1118" w:firstLine="0"/>
      </w:pPr>
      <w:r>
        <w:t xml:space="preserve"> </w:t>
      </w:r>
    </w:p>
    <w:p w14:paraId="0DEF9DC3" w14:textId="77777777" w:rsidR="0088343A" w:rsidRDefault="00430CBD">
      <w:pPr>
        <w:spacing w:after="64" w:line="259" w:lineRule="auto"/>
        <w:ind w:left="1627" w:firstLine="0"/>
      </w:pPr>
      <w:r>
        <w:rPr>
          <w:noProof/>
        </w:rPr>
        <w:drawing>
          <wp:inline distT="0" distB="0" distL="0" distR="0" wp14:anchorId="7A23272A" wp14:editId="31A27A5C">
            <wp:extent cx="303052" cy="303308"/>
            <wp:effectExtent l="0" t="0" r="0" b="0"/>
            <wp:docPr id="5902" name="Picture 5902"/>
            <wp:cNvGraphicFramePr/>
            <a:graphic xmlns:a="http://schemas.openxmlformats.org/drawingml/2006/main">
              <a:graphicData uri="http://schemas.openxmlformats.org/drawingml/2006/picture">
                <pic:pic xmlns:pic="http://schemas.openxmlformats.org/drawingml/2006/picture">
                  <pic:nvPicPr>
                    <pic:cNvPr id="5902" name="Picture 5902"/>
                    <pic:cNvPicPr/>
                  </pic:nvPicPr>
                  <pic:blipFill>
                    <a:blip r:embed="rId129"/>
                    <a:stretch>
                      <a:fillRect/>
                    </a:stretch>
                  </pic:blipFill>
                  <pic:spPr>
                    <a:xfrm flipV="1">
                      <a:off x="0" y="0"/>
                      <a:ext cx="303052" cy="303308"/>
                    </a:xfrm>
                    <a:prstGeom prst="rect">
                      <a:avLst/>
                    </a:prstGeom>
                  </pic:spPr>
                </pic:pic>
              </a:graphicData>
            </a:graphic>
          </wp:inline>
        </w:drawing>
      </w:r>
    </w:p>
    <w:p w14:paraId="3C83EB5A" w14:textId="77777777" w:rsidR="0088343A" w:rsidRDefault="00430CBD">
      <w:pPr>
        <w:spacing w:after="83" w:line="259" w:lineRule="auto"/>
        <w:ind w:left="1318" w:firstLine="0"/>
      </w:pPr>
      <w:r>
        <w:rPr>
          <w:rFonts w:ascii="Segoe UI" w:eastAsia="Segoe UI" w:hAnsi="Segoe UI" w:cs="Segoe UI"/>
          <w:sz w:val="16"/>
        </w:rPr>
        <w:t>travel policy.pdf</w:t>
      </w:r>
    </w:p>
    <w:p w14:paraId="2BE8A74D" w14:textId="77777777" w:rsidR="0088343A" w:rsidRDefault="00430CBD">
      <w:pPr>
        <w:spacing w:after="201" w:line="259" w:lineRule="auto"/>
        <w:ind w:left="2619" w:firstLine="0"/>
      </w:pPr>
      <w:r>
        <w:t xml:space="preserve"> </w:t>
      </w:r>
    </w:p>
    <w:p w14:paraId="1766F304" w14:textId="77777777" w:rsidR="0088343A" w:rsidRDefault="00430CBD">
      <w:pPr>
        <w:spacing w:after="0" w:line="259" w:lineRule="auto"/>
        <w:ind w:left="1118" w:firstLine="0"/>
      </w:pPr>
      <w:r>
        <w:t xml:space="preserve"> </w:t>
      </w:r>
    </w:p>
    <w:p w14:paraId="6385A336" w14:textId="77777777" w:rsidR="0088343A" w:rsidRDefault="00430CBD">
      <w:pPr>
        <w:spacing w:after="1" w:line="259" w:lineRule="auto"/>
        <w:ind w:left="10" w:right="3261"/>
        <w:jc w:val="right"/>
      </w:pPr>
      <w:r>
        <w:rPr>
          <w:sz w:val="32"/>
        </w:rPr>
        <w:t xml:space="preserve">Schedule 3: Collaboration agreement  </w:t>
      </w:r>
    </w:p>
    <w:p w14:paraId="18D348C1" w14:textId="77777777" w:rsidR="0088343A" w:rsidRDefault="00430CBD">
      <w:pPr>
        <w:spacing w:after="347" w:line="259" w:lineRule="auto"/>
        <w:ind w:left="1118" w:firstLine="0"/>
      </w:pPr>
      <w:r>
        <w:t xml:space="preserve"> </w:t>
      </w:r>
    </w:p>
    <w:p w14:paraId="7C9ACA6F" w14:textId="77777777" w:rsidR="0088343A" w:rsidRDefault="00430CBD">
      <w:pPr>
        <w:ind w:right="8"/>
      </w:pPr>
      <w:r>
        <w:t xml:space="preserve">Not used </w:t>
      </w:r>
      <w:r>
        <w:br w:type="page"/>
      </w:r>
    </w:p>
    <w:p w14:paraId="5954F89D" w14:textId="77777777" w:rsidR="0088343A" w:rsidRDefault="00430CBD">
      <w:pPr>
        <w:pStyle w:val="Heading2"/>
        <w:spacing w:after="265"/>
        <w:ind w:left="2227" w:right="0"/>
      </w:pPr>
      <w:r>
        <w:lastRenderedPageBreak/>
        <w:t>Schedule 4: Alternative clauses</w:t>
      </w:r>
      <w:r>
        <w:rPr>
          <w:vertAlign w:val="subscript"/>
        </w:rPr>
        <w:t xml:space="preserve"> </w:t>
      </w:r>
      <w:r>
        <w:t xml:space="preserve"> </w:t>
      </w:r>
    </w:p>
    <w:p w14:paraId="2BD27547" w14:textId="77777777" w:rsidR="0088343A" w:rsidRDefault="00430CBD">
      <w:pPr>
        <w:pStyle w:val="Heading3"/>
        <w:tabs>
          <w:tab w:val="center" w:pos="1236"/>
          <w:tab w:val="center" w:pos="258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Introduction  </w:t>
      </w:r>
    </w:p>
    <w:p w14:paraId="43EA0141" w14:textId="77777777" w:rsidR="0088343A" w:rsidRDefault="00430CBD">
      <w:pPr>
        <w:tabs>
          <w:tab w:val="center" w:pos="3135"/>
          <w:tab w:val="center" w:pos="7008"/>
        </w:tabs>
        <w:spacing w:after="36" w:line="265" w:lineRule="auto"/>
        <w:ind w:left="0" w:firstLine="0"/>
      </w:pPr>
      <w:r>
        <w:rPr>
          <w:rFonts w:ascii="Calibri" w:eastAsia="Calibri" w:hAnsi="Calibri" w:cs="Calibri"/>
        </w:rPr>
        <w:tab/>
      </w:r>
      <w:proofErr w:type="gramStart"/>
      <w:r>
        <w:t xml:space="preserve">1.1  </w:t>
      </w:r>
      <w:r>
        <w:tab/>
      </w:r>
      <w:proofErr w:type="gramEnd"/>
      <w:r>
        <w:t xml:space="preserve">This Schedule specifies the alternative clauses that may be requested </w:t>
      </w:r>
    </w:p>
    <w:p w14:paraId="033EFA00" w14:textId="77777777" w:rsidR="0088343A" w:rsidRDefault="00430CBD">
      <w:pPr>
        <w:spacing w:after="828" w:line="265" w:lineRule="auto"/>
        <w:ind w:left="10" w:right="236"/>
        <w:jc w:val="right"/>
      </w:pPr>
      <w:r>
        <w:t xml:space="preserve">in the Order Form and, if requested in the Order Form, will apply to this Call-Off Contract.  </w:t>
      </w:r>
    </w:p>
    <w:p w14:paraId="22098E3F" w14:textId="77777777" w:rsidR="0088343A" w:rsidRDefault="00430CBD">
      <w:pPr>
        <w:pStyle w:val="Heading3"/>
        <w:tabs>
          <w:tab w:val="center" w:pos="1236"/>
          <w:tab w:val="center" w:pos="292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Clauses selected  </w:t>
      </w:r>
    </w:p>
    <w:p w14:paraId="63A2BBDD" w14:textId="77777777" w:rsidR="0088343A" w:rsidRDefault="00430CBD">
      <w:pPr>
        <w:tabs>
          <w:tab w:val="center" w:pos="1133"/>
          <w:tab w:val="center" w:pos="2009"/>
          <w:tab w:val="center" w:pos="6492"/>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2.1  </w:t>
      </w:r>
      <w:r>
        <w:tab/>
      </w:r>
      <w:proofErr w:type="gramEnd"/>
      <w:r>
        <w:t xml:space="preserve">The Customer may, in the Order Form, request the following alternative Clauses:  </w:t>
      </w:r>
    </w:p>
    <w:p w14:paraId="750DE7DF" w14:textId="77777777" w:rsidR="0088343A" w:rsidRDefault="00430CBD">
      <w:pPr>
        <w:tabs>
          <w:tab w:val="center" w:pos="1133"/>
          <w:tab w:val="center" w:pos="423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2.1.1 Scots Law and Jurisdiction  </w:t>
      </w:r>
    </w:p>
    <w:p w14:paraId="31854701" w14:textId="77777777" w:rsidR="0088343A" w:rsidRDefault="00430CBD">
      <w:pPr>
        <w:ind w:left="3293" w:right="8"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6101C7E7" w14:textId="77777777" w:rsidR="0088343A" w:rsidRDefault="00430CBD">
      <w:pPr>
        <w:ind w:left="3293" w:right="8" w:hanging="720"/>
      </w:pPr>
      <w:r>
        <w:t xml:space="preserve">2.1.3 Reference to England and Wales in Working Days definition within the Glossary and interpretations section will be replaced with Scotland.  </w:t>
      </w:r>
    </w:p>
    <w:p w14:paraId="1C5EE141" w14:textId="77777777" w:rsidR="0088343A" w:rsidRDefault="00430CBD">
      <w:pPr>
        <w:ind w:left="3293" w:right="8"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7EF44982" w14:textId="77777777" w:rsidR="0088343A" w:rsidRDefault="00430CBD">
      <w:pPr>
        <w:spacing w:after="376"/>
        <w:ind w:left="3293" w:right="8" w:hanging="720"/>
      </w:pPr>
      <w:r>
        <w:t xml:space="preserve">2.1.5 Reference to the Supply of Goods and Services Act 1982 will be removed in incorporated Framework Agreement clause 4.1.  </w:t>
      </w:r>
    </w:p>
    <w:p w14:paraId="7CB50AB1" w14:textId="77777777" w:rsidR="0088343A" w:rsidRDefault="00430CBD">
      <w:pPr>
        <w:tabs>
          <w:tab w:val="center" w:pos="1133"/>
          <w:tab w:val="center" w:pos="580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48681BEA" w14:textId="77777777" w:rsidR="0088343A" w:rsidRDefault="00430CBD">
      <w:pPr>
        <w:tabs>
          <w:tab w:val="center" w:pos="1272"/>
          <w:tab w:val="center" w:pos="5779"/>
        </w:tabs>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Customer may, in the Order Form, request the following Alternative Clauses:  </w:t>
      </w:r>
    </w:p>
    <w:p w14:paraId="5D03C456" w14:textId="77777777" w:rsidR="0088343A" w:rsidRDefault="00430CBD">
      <w:pPr>
        <w:spacing w:after="36" w:line="265" w:lineRule="auto"/>
        <w:ind w:left="10" w:right="236"/>
        <w:jc w:val="right"/>
      </w:pPr>
      <w:r>
        <w:t xml:space="preserve">2.2.1 Northern Ireland Law (see paragraph 2.3, 2.4, 2.5, 2.6 and 2.7 of </w:t>
      </w:r>
    </w:p>
    <w:p w14:paraId="748FF965" w14:textId="77777777" w:rsidR="0088343A" w:rsidRDefault="00430CBD">
      <w:pPr>
        <w:spacing w:after="797"/>
        <w:ind w:left="2593" w:right="8"/>
      </w:pPr>
      <w:r>
        <w:t xml:space="preserve">this Schedule)  </w:t>
      </w:r>
    </w:p>
    <w:p w14:paraId="525F95F2" w14:textId="77777777" w:rsidR="0088343A" w:rsidRDefault="00430CBD">
      <w:pPr>
        <w:pStyle w:val="Heading4"/>
        <w:tabs>
          <w:tab w:val="center" w:pos="2368"/>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2.3  Discrimination</w:t>
      </w:r>
      <w:proofErr w:type="gramEnd"/>
      <w:r>
        <w:t xml:space="preserve"> </w:t>
      </w:r>
      <w:r>
        <w:rPr>
          <w:b/>
          <w:color w:val="000000"/>
          <w:sz w:val="22"/>
        </w:rPr>
        <w:t xml:space="preserve"> </w:t>
      </w:r>
    </w:p>
    <w:p w14:paraId="3808414D" w14:textId="77777777" w:rsidR="0088343A" w:rsidRDefault="00430CBD">
      <w:pPr>
        <w:ind w:left="2573" w:right="8"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2FBDFF64" w14:textId="77777777" w:rsidR="0088343A" w:rsidRDefault="00430CBD">
      <w:pPr>
        <w:numPr>
          <w:ilvl w:val="0"/>
          <w:numId w:val="16"/>
        </w:numPr>
        <w:spacing w:after="20"/>
        <w:ind w:right="8" w:hanging="360"/>
      </w:pPr>
      <w:r>
        <w:t xml:space="preserve">Employment (Northern Ireland) Order 2002  </w:t>
      </w:r>
    </w:p>
    <w:p w14:paraId="26FB5FB2" w14:textId="77777777" w:rsidR="0088343A" w:rsidRDefault="00430CBD">
      <w:pPr>
        <w:numPr>
          <w:ilvl w:val="0"/>
          <w:numId w:val="16"/>
        </w:numPr>
        <w:ind w:right="8" w:hanging="360"/>
      </w:pPr>
      <w:r>
        <w:t xml:space="preserve">Fair Employment and Treatment (Northern Ireland) Order 1998  </w:t>
      </w:r>
    </w:p>
    <w:p w14:paraId="1492E444" w14:textId="77777777" w:rsidR="0088343A" w:rsidRDefault="00430CBD">
      <w:pPr>
        <w:numPr>
          <w:ilvl w:val="0"/>
          <w:numId w:val="16"/>
        </w:numPr>
        <w:ind w:right="8" w:hanging="360"/>
      </w:pPr>
      <w:r>
        <w:lastRenderedPageBreak/>
        <w:t xml:space="preserve">Sex Discrimination (Northern Ireland) Order 1976 and 1988  </w:t>
      </w:r>
    </w:p>
    <w:p w14:paraId="624BCBCF" w14:textId="77777777" w:rsidR="0088343A" w:rsidRDefault="00430CBD">
      <w:pPr>
        <w:numPr>
          <w:ilvl w:val="0"/>
          <w:numId w:val="16"/>
        </w:numPr>
        <w:spacing w:after="23"/>
        <w:ind w:right="8" w:hanging="360"/>
      </w:pPr>
      <w:r>
        <w:t xml:space="preserve">Employment Equality (Sexual Orientation) Regulations (Northern Ireland) 2003  </w:t>
      </w:r>
    </w:p>
    <w:p w14:paraId="10D6AC81" w14:textId="77777777" w:rsidR="0088343A" w:rsidRDefault="00430CBD">
      <w:pPr>
        <w:numPr>
          <w:ilvl w:val="0"/>
          <w:numId w:val="16"/>
        </w:numPr>
        <w:spacing w:after="20"/>
        <w:ind w:right="8" w:hanging="360"/>
      </w:pPr>
      <w:r>
        <w:t xml:space="preserve">Equal Pay Act (Northern Ireland) 1970  </w:t>
      </w:r>
    </w:p>
    <w:p w14:paraId="16A47E59" w14:textId="77777777" w:rsidR="0088343A" w:rsidRDefault="00430CBD">
      <w:pPr>
        <w:numPr>
          <w:ilvl w:val="0"/>
          <w:numId w:val="16"/>
        </w:numPr>
        <w:spacing w:after="22"/>
        <w:ind w:right="8" w:hanging="360"/>
      </w:pPr>
      <w:r>
        <w:t xml:space="preserve">Disability Discrimination Act 1995  </w:t>
      </w:r>
    </w:p>
    <w:p w14:paraId="3F8FD9A0" w14:textId="77777777" w:rsidR="0088343A" w:rsidRDefault="00430CBD">
      <w:pPr>
        <w:numPr>
          <w:ilvl w:val="0"/>
          <w:numId w:val="16"/>
        </w:numPr>
        <w:spacing w:after="20"/>
        <w:ind w:right="8" w:hanging="360"/>
      </w:pPr>
      <w:r>
        <w:t xml:space="preserve">Race Relations (Northern Ireland) Order 1997  </w:t>
      </w:r>
    </w:p>
    <w:p w14:paraId="0C9C98EF" w14:textId="77777777" w:rsidR="0088343A" w:rsidRDefault="00430CBD">
      <w:pPr>
        <w:numPr>
          <w:ilvl w:val="0"/>
          <w:numId w:val="16"/>
        </w:numPr>
        <w:spacing w:after="0"/>
        <w:ind w:right="8" w:hanging="360"/>
      </w:pPr>
      <w:r>
        <w:t xml:space="preserve">Employment Relations (Northern Ireland) Order 1999 and Employment Rights (Northern Ireland) Order 1996  </w:t>
      </w:r>
    </w:p>
    <w:p w14:paraId="6EA3B913" w14:textId="77777777" w:rsidR="0088343A" w:rsidRDefault="00430CBD">
      <w:pPr>
        <w:numPr>
          <w:ilvl w:val="0"/>
          <w:numId w:val="16"/>
        </w:numPr>
        <w:spacing w:after="22"/>
        <w:ind w:right="8" w:hanging="360"/>
      </w:pPr>
      <w:r>
        <w:t xml:space="preserve">Employment Equality (Age) Regulations (Northern Ireland) 2006  </w:t>
      </w:r>
    </w:p>
    <w:p w14:paraId="1A000D35" w14:textId="77777777" w:rsidR="0088343A" w:rsidRDefault="00430CBD">
      <w:pPr>
        <w:numPr>
          <w:ilvl w:val="0"/>
          <w:numId w:val="16"/>
        </w:numPr>
        <w:spacing w:after="22"/>
        <w:ind w:right="8" w:hanging="360"/>
      </w:pPr>
      <w:r>
        <w:t xml:space="preserve">Part-time Workers (Prevention of less Favourable Treatment) Regulation 2000  </w:t>
      </w:r>
    </w:p>
    <w:p w14:paraId="0F07751C" w14:textId="77777777" w:rsidR="0088343A" w:rsidRDefault="00430CBD">
      <w:pPr>
        <w:numPr>
          <w:ilvl w:val="0"/>
          <w:numId w:val="16"/>
        </w:numPr>
        <w:spacing w:after="20"/>
        <w:ind w:right="8" w:hanging="360"/>
      </w:pPr>
      <w:r>
        <w:t xml:space="preserve">Fixed-term Employees (Prevention of Less Favourable Treatment) Regulations 2002  </w:t>
      </w:r>
    </w:p>
    <w:p w14:paraId="2C247842" w14:textId="77777777" w:rsidR="0088343A" w:rsidRDefault="00430CBD">
      <w:pPr>
        <w:numPr>
          <w:ilvl w:val="0"/>
          <w:numId w:val="16"/>
        </w:numPr>
        <w:spacing w:after="20"/>
        <w:ind w:right="8" w:hanging="360"/>
      </w:pPr>
      <w:r>
        <w:t xml:space="preserve">The Disability Discrimination (Northern Ireland) Order 2006  </w:t>
      </w:r>
    </w:p>
    <w:p w14:paraId="0E264197" w14:textId="77777777" w:rsidR="0088343A" w:rsidRDefault="00430CBD">
      <w:pPr>
        <w:numPr>
          <w:ilvl w:val="0"/>
          <w:numId w:val="16"/>
        </w:numPr>
        <w:spacing w:after="22"/>
        <w:ind w:right="8" w:hanging="360"/>
      </w:pPr>
      <w:r>
        <w:t xml:space="preserve">The Employment Relations (Northern Ireland) Order 2004  </w:t>
      </w:r>
    </w:p>
    <w:p w14:paraId="6CAEE783" w14:textId="77777777" w:rsidR="0088343A" w:rsidRDefault="00430CBD">
      <w:pPr>
        <w:numPr>
          <w:ilvl w:val="0"/>
          <w:numId w:val="16"/>
        </w:numPr>
        <w:spacing w:after="49"/>
        <w:ind w:right="8" w:hanging="360"/>
      </w:pPr>
      <w:r>
        <w:t xml:space="preserve">Equality Act (Sexual Orientation) Regulations (Northern Ireland) 2006  </w:t>
      </w:r>
    </w:p>
    <w:p w14:paraId="0CF48C7F" w14:textId="77777777" w:rsidR="0088343A" w:rsidRDefault="00430CBD">
      <w:pPr>
        <w:numPr>
          <w:ilvl w:val="0"/>
          <w:numId w:val="16"/>
        </w:numPr>
        <w:ind w:right="8" w:hanging="360"/>
      </w:pPr>
      <w:r>
        <w:t xml:space="preserve">Employment Relations (Northern Ireland) Order 2004 ● Work and Families (Northern Ireland) Order 2006  </w:t>
      </w:r>
    </w:p>
    <w:p w14:paraId="1CBE9A03" w14:textId="77777777" w:rsidR="0088343A" w:rsidRDefault="00430CBD">
      <w:pPr>
        <w:ind w:left="1513" w:right="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57272F91" w14:textId="77777777" w:rsidR="0088343A" w:rsidRDefault="00430CBD">
      <w:pPr>
        <w:numPr>
          <w:ilvl w:val="1"/>
          <w:numId w:val="16"/>
        </w:numPr>
        <w:spacing w:after="31"/>
        <w:ind w:right="8" w:hanging="720"/>
      </w:pPr>
      <w:r>
        <w:t xml:space="preserve">persons of different religious beliefs or political opinions  </w:t>
      </w:r>
    </w:p>
    <w:p w14:paraId="1558BCA6" w14:textId="77777777" w:rsidR="0088343A" w:rsidRDefault="00430CBD">
      <w:pPr>
        <w:numPr>
          <w:ilvl w:val="1"/>
          <w:numId w:val="16"/>
        </w:numPr>
        <w:spacing w:after="35"/>
        <w:ind w:right="8" w:hanging="720"/>
      </w:pPr>
      <w:r>
        <w:t xml:space="preserve">men and women or married and unmarried persons  </w:t>
      </w:r>
    </w:p>
    <w:p w14:paraId="0849E029" w14:textId="77777777" w:rsidR="0088343A" w:rsidRDefault="00430CBD">
      <w:pPr>
        <w:numPr>
          <w:ilvl w:val="1"/>
          <w:numId w:val="16"/>
        </w:numPr>
        <w:spacing w:after="0"/>
        <w:ind w:right="8" w:hanging="720"/>
      </w:pPr>
      <w:r>
        <w:t xml:space="preserve">persons with and without dependants (including women who are pregnant or on maternity leave and men on paternity leave)  </w:t>
      </w:r>
    </w:p>
    <w:p w14:paraId="15292CAF" w14:textId="77777777" w:rsidR="0088343A" w:rsidRDefault="00430CBD">
      <w:pPr>
        <w:numPr>
          <w:ilvl w:val="1"/>
          <w:numId w:val="16"/>
        </w:numPr>
        <w:spacing w:after="16"/>
        <w:ind w:right="8" w:hanging="720"/>
      </w:pPr>
      <w:r>
        <w:t xml:space="preserve">persons of different racial groups (within the meaning of the Race  </w:t>
      </w:r>
    </w:p>
    <w:p w14:paraId="67A3FA5B" w14:textId="77777777" w:rsidR="0088343A" w:rsidRDefault="00430CBD">
      <w:pPr>
        <w:spacing w:after="57" w:line="259" w:lineRule="auto"/>
        <w:ind w:left="2043"/>
        <w:jc w:val="center"/>
      </w:pPr>
      <w:r>
        <w:t xml:space="preserve">Relations (Northern Ireland) Order 1997)  </w:t>
      </w:r>
    </w:p>
    <w:p w14:paraId="18C86B86" w14:textId="77777777" w:rsidR="0088343A" w:rsidRDefault="00430CBD">
      <w:pPr>
        <w:numPr>
          <w:ilvl w:val="1"/>
          <w:numId w:val="16"/>
        </w:numPr>
        <w:spacing w:after="11"/>
        <w:ind w:right="8" w:hanging="720"/>
      </w:pPr>
      <w:r>
        <w:t xml:space="preserve">persons with and without a disability (within the meaning of the  </w:t>
      </w:r>
    </w:p>
    <w:p w14:paraId="5BD1ADD3" w14:textId="77777777" w:rsidR="0088343A" w:rsidRDefault="00430CBD">
      <w:pPr>
        <w:spacing w:after="57" w:line="259" w:lineRule="auto"/>
        <w:ind w:left="2043" w:right="639"/>
        <w:jc w:val="center"/>
      </w:pPr>
      <w:r>
        <w:t xml:space="preserve">Disability Discrimination Act 1995)  </w:t>
      </w:r>
    </w:p>
    <w:p w14:paraId="16064FB2" w14:textId="77777777" w:rsidR="0088343A" w:rsidRDefault="00430CBD">
      <w:pPr>
        <w:numPr>
          <w:ilvl w:val="1"/>
          <w:numId w:val="16"/>
        </w:numPr>
        <w:spacing w:after="31"/>
        <w:ind w:right="8" w:hanging="720"/>
      </w:pPr>
      <w:r>
        <w:t xml:space="preserve">persons of different ages  </w:t>
      </w:r>
    </w:p>
    <w:p w14:paraId="0B2C238D" w14:textId="77777777" w:rsidR="0088343A" w:rsidRDefault="00430CBD">
      <w:pPr>
        <w:numPr>
          <w:ilvl w:val="1"/>
          <w:numId w:val="16"/>
        </w:numPr>
        <w:ind w:right="8" w:hanging="720"/>
      </w:pPr>
      <w:r>
        <w:t xml:space="preserve">persons of differing sexual orientation  </w:t>
      </w:r>
    </w:p>
    <w:p w14:paraId="375CA16E" w14:textId="77777777" w:rsidR="0088343A" w:rsidRDefault="00430CBD">
      <w:pPr>
        <w:spacing w:after="1004"/>
        <w:ind w:left="2573" w:right="8" w:hanging="720"/>
      </w:pPr>
      <w:r>
        <w:t xml:space="preserve">2.3.2 The Supplier will take all reasonable steps to secure the observance of clause 2.3.1 of this Schedule by all Supplier Staff.  </w:t>
      </w:r>
    </w:p>
    <w:p w14:paraId="77A9BE31" w14:textId="77777777" w:rsidR="0088343A" w:rsidRDefault="00430CBD">
      <w:pPr>
        <w:pStyle w:val="Heading4"/>
        <w:tabs>
          <w:tab w:val="center" w:pos="3361"/>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2.4  Equality</w:t>
      </w:r>
      <w:proofErr w:type="gramEnd"/>
      <w:r>
        <w:t xml:space="preserve"> policies and practices </w:t>
      </w:r>
      <w:r>
        <w:rPr>
          <w:b/>
          <w:color w:val="000000"/>
          <w:sz w:val="22"/>
        </w:rPr>
        <w:t xml:space="preserve"> </w:t>
      </w:r>
    </w:p>
    <w:p w14:paraId="45F257B6" w14:textId="77777777" w:rsidR="0088343A" w:rsidRDefault="00430CBD">
      <w:pPr>
        <w:spacing w:after="0"/>
        <w:ind w:left="1863" w:right="8"/>
      </w:pPr>
      <w:r>
        <w:t xml:space="preserve">2.4.1 The Supplier will introduce and will procure that any Subcontractor will also introduce </w:t>
      </w:r>
    </w:p>
    <w:p w14:paraId="7D1BA8F8" w14:textId="77777777" w:rsidR="0088343A" w:rsidRDefault="00430CBD">
      <w:pPr>
        <w:ind w:left="2583" w:right="8"/>
      </w:pPr>
      <w:r>
        <w:t xml:space="preserve">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292E39B7" w14:textId="77777777" w:rsidR="0088343A" w:rsidRDefault="00430CBD">
      <w:pPr>
        <w:ind w:left="2573" w:right="8" w:hanging="720"/>
      </w:pPr>
      <w:r>
        <w:lastRenderedPageBreak/>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6D68F2A0" w14:textId="77777777" w:rsidR="0088343A" w:rsidRDefault="00430CBD">
      <w:pPr>
        <w:numPr>
          <w:ilvl w:val="0"/>
          <w:numId w:val="17"/>
        </w:numPr>
        <w:spacing w:after="33"/>
        <w:ind w:right="8" w:hanging="720"/>
      </w:pPr>
      <w:r>
        <w:t xml:space="preserve">the issue of written instructions to staff and other relevant persons  </w:t>
      </w:r>
    </w:p>
    <w:p w14:paraId="6E30D976" w14:textId="77777777" w:rsidR="0088343A" w:rsidRDefault="00430CBD">
      <w:pPr>
        <w:numPr>
          <w:ilvl w:val="0"/>
          <w:numId w:val="17"/>
        </w:numPr>
        <w:spacing w:after="1"/>
        <w:ind w:right="8" w:hanging="720"/>
      </w:pPr>
      <w:r>
        <w:t xml:space="preserve">the appointment or designation of a senior manager with responsibility for equal opportunities  </w:t>
      </w:r>
    </w:p>
    <w:p w14:paraId="63136F16" w14:textId="77777777" w:rsidR="0088343A" w:rsidRDefault="00430CBD">
      <w:pPr>
        <w:numPr>
          <w:ilvl w:val="0"/>
          <w:numId w:val="17"/>
        </w:numPr>
        <w:spacing w:after="0"/>
        <w:ind w:right="8" w:hanging="720"/>
      </w:pPr>
      <w:r>
        <w:t xml:space="preserve">training of all staff and other relevant persons in equal opportunities and harassment matters  </w:t>
      </w:r>
    </w:p>
    <w:p w14:paraId="7B999C7E" w14:textId="77777777" w:rsidR="0088343A" w:rsidRDefault="00430CBD">
      <w:pPr>
        <w:numPr>
          <w:ilvl w:val="0"/>
          <w:numId w:val="17"/>
        </w:numPr>
        <w:ind w:right="8" w:hanging="720"/>
      </w:pPr>
      <w:r>
        <w:t xml:space="preserve">the inclusion of the topic of equality as an agenda item at team, </w:t>
      </w:r>
      <w:proofErr w:type="gramStart"/>
      <w:r>
        <w:t>management</w:t>
      </w:r>
      <w:proofErr w:type="gramEnd"/>
      <w:r>
        <w:t xml:space="preserve"> and staff meetings  </w:t>
      </w:r>
    </w:p>
    <w:p w14:paraId="4F15977E" w14:textId="77777777" w:rsidR="0088343A" w:rsidRDefault="00430CBD">
      <w:pPr>
        <w:spacing w:after="36" w:line="265" w:lineRule="auto"/>
        <w:ind w:left="10" w:right="444"/>
        <w:jc w:val="right"/>
      </w:pPr>
      <w:r>
        <w:t xml:space="preserve">The Supplier will procure that its Subcontractors do likewise with their equal </w:t>
      </w:r>
    </w:p>
    <w:p w14:paraId="0A619139" w14:textId="77777777" w:rsidR="0088343A" w:rsidRDefault="00430CBD">
      <w:pPr>
        <w:ind w:left="1873" w:right="8"/>
      </w:pPr>
      <w:r>
        <w:t xml:space="preserve">opportunities policies.  </w:t>
      </w:r>
    </w:p>
    <w:p w14:paraId="5C0CE004" w14:textId="77777777" w:rsidR="0088343A" w:rsidRDefault="00430CBD">
      <w:pPr>
        <w:tabs>
          <w:tab w:val="center" w:pos="1133"/>
          <w:tab w:val="center" w:pos="5795"/>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74FAEF03" w14:textId="77777777" w:rsidR="0088343A" w:rsidRDefault="00430CBD">
      <w:pPr>
        <w:numPr>
          <w:ilvl w:val="0"/>
          <w:numId w:val="18"/>
        </w:numPr>
        <w:spacing w:after="1"/>
        <w:ind w:right="8" w:hanging="720"/>
      </w:pPr>
      <w:r>
        <w:t xml:space="preserve">the Equality Commission notifying the Supplier of an alleged breach by it or any Subcontractor (or any of their shareholders or directors) of the Fair Employment and Treatment (Northern Ireland) Order 1998 or  </w:t>
      </w:r>
    </w:p>
    <w:p w14:paraId="59B04611" w14:textId="77777777" w:rsidR="0088343A" w:rsidRDefault="00430CBD">
      <w:pPr>
        <w:numPr>
          <w:ilvl w:val="0"/>
          <w:numId w:val="18"/>
        </w:numPr>
        <w:ind w:right="8" w:hanging="720"/>
      </w:pPr>
      <w:r>
        <w:t xml:space="preserve">any finding of unlawful discrimination (or any offence under the Legislation mentioned in clause 2.3 above) being made against the Supplier or </w:t>
      </w:r>
      <w:proofErr w:type="gramStart"/>
      <w:r>
        <w:t>its  Subcontractors</w:t>
      </w:r>
      <w:proofErr w:type="gramEnd"/>
      <w:r>
        <w:t xml:space="preserve"> during the Call-Off Contract Period by any Industrial or Fair Employment Tribunal or court,  </w:t>
      </w:r>
    </w:p>
    <w:p w14:paraId="5A7CDD4E" w14:textId="77777777" w:rsidR="0088343A" w:rsidRDefault="00430CBD">
      <w:pPr>
        <w:ind w:left="1873" w:right="8"/>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0342DF18" w14:textId="77777777" w:rsidR="0088343A" w:rsidRDefault="00430CBD">
      <w:pPr>
        <w:ind w:left="2573" w:right="8"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37754275" w14:textId="77777777" w:rsidR="0088343A" w:rsidRDefault="00430CBD">
      <w:pPr>
        <w:ind w:left="2573" w:right="8"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288358D3" w14:textId="77777777" w:rsidR="0088343A" w:rsidRDefault="00430CBD">
      <w:pPr>
        <w:pStyle w:val="Heading4"/>
        <w:tabs>
          <w:tab w:val="center" w:pos="1986"/>
        </w:tabs>
        <w:spacing w:after="0"/>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proofErr w:type="gramStart"/>
      <w:r>
        <w:t>2.5  Equality</w:t>
      </w:r>
      <w:proofErr w:type="gramEnd"/>
      <w:r>
        <w:t xml:space="preserve"> </w:t>
      </w:r>
      <w:r>
        <w:rPr>
          <w:b/>
          <w:color w:val="000000"/>
          <w:sz w:val="22"/>
        </w:rPr>
        <w:t xml:space="preserve"> </w:t>
      </w:r>
    </w:p>
    <w:p w14:paraId="51F36AB9" w14:textId="77777777" w:rsidR="0088343A" w:rsidRDefault="00430CBD">
      <w:pPr>
        <w:ind w:left="2573" w:right="8"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02520D68" w14:textId="77777777" w:rsidR="0088343A" w:rsidRDefault="00430CBD">
      <w:pPr>
        <w:spacing w:after="794"/>
        <w:ind w:left="2573" w:right="8"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20D90C3A" w14:textId="77777777" w:rsidR="0088343A" w:rsidRDefault="00430CBD">
      <w:pPr>
        <w:pStyle w:val="Heading4"/>
        <w:tabs>
          <w:tab w:val="center" w:pos="2578"/>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2.6  Health</w:t>
      </w:r>
      <w:proofErr w:type="gramEnd"/>
      <w:r>
        <w:t xml:space="preserve"> and safety </w:t>
      </w:r>
      <w:r>
        <w:rPr>
          <w:b/>
          <w:color w:val="000000"/>
          <w:sz w:val="22"/>
        </w:rPr>
        <w:t xml:space="preserve"> </w:t>
      </w:r>
    </w:p>
    <w:p w14:paraId="41B6BE73" w14:textId="77777777" w:rsidR="0088343A" w:rsidRDefault="00430CBD">
      <w:pPr>
        <w:ind w:left="2573" w:right="8"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1AB52728" w14:textId="77777777" w:rsidR="0088343A" w:rsidRDefault="00430CBD">
      <w:pPr>
        <w:ind w:left="2573" w:right="8" w:hanging="720"/>
      </w:pPr>
      <w:r>
        <w:t xml:space="preserve">2.6.2 While on the Customer premises, the Supplier will comply with any health and safety measures implemented by the Customer in respect of Supplier Staff and other persons working there.  </w:t>
      </w:r>
    </w:p>
    <w:p w14:paraId="32ABFA28" w14:textId="77777777" w:rsidR="0088343A" w:rsidRDefault="00430CBD">
      <w:pPr>
        <w:ind w:left="2573" w:right="8"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0AA89518" w14:textId="77777777" w:rsidR="0088343A" w:rsidRDefault="00430CBD">
      <w:pPr>
        <w:ind w:left="2573" w:right="8"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14:paraId="006C74EB" w14:textId="77777777" w:rsidR="0088343A" w:rsidRDefault="00430CBD">
      <w:pPr>
        <w:spacing w:after="789"/>
        <w:ind w:left="2573" w:right="8" w:hanging="720"/>
      </w:pPr>
      <w:r>
        <w:t xml:space="preserve">2.6.5 The Supplier will ensure that its health and safety policy statement (as required by the Health and Safety at Work (Northern Ireland) Order 1978) is made available to the Customer on request.  </w:t>
      </w:r>
    </w:p>
    <w:p w14:paraId="5BCDFB84" w14:textId="77777777" w:rsidR="0088343A" w:rsidRDefault="00430CBD">
      <w:pPr>
        <w:pStyle w:val="Heading4"/>
        <w:tabs>
          <w:tab w:val="center" w:pos="2547"/>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2.7  Criminal</w:t>
      </w:r>
      <w:proofErr w:type="gramEnd"/>
      <w:r>
        <w:t xml:space="preserve"> damage </w:t>
      </w:r>
      <w:r>
        <w:rPr>
          <w:b/>
          <w:color w:val="000000"/>
          <w:sz w:val="22"/>
        </w:rPr>
        <w:t xml:space="preserve"> </w:t>
      </w:r>
    </w:p>
    <w:p w14:paraId="0836CDE0" w14:textId="77777777" w:rsidR="0088343A" w:rsidRDefault="00430CBD">
      <w:pPr>
        <w:ind w:left="2573" w:right="8" w:hanging="720"/>
      </w:pPr>
      <w:r>
        <w:t xml:space="preserve">2.7.1 The Supplier will maintain standards of vigilance and will take all precautions as advised by the Criminal Damage (Compensation) (Northern Ireland) Order 1977 or </w:t>
      </w:r>
    </w:p>
    <w:p w14:paraId="3984BDED" w14:textId="77777777" w:rsidR="0088343A" w:rsidRDefault="00430CBD">
      <w:pPr>
        <w:ind w:left="2583" w:right="8"/>
      </w:pPr>
      <w:r>
        <w:lastRenderedPageBreak/>
        <w:t xml:space="preserve">as may be recommended by the police or the Northern Ireland Office (or, if replaced, their successors) and will compensate the Customer for any loss arising  </w:t>
      </w:r>
    </w:p>
    <w:p w14:paraId="347705BD" w14:textId="77777777" w:rsidR="0088343A" w:rsidRDefault="00430CBD">
      <w:pPr>
        <w:spacing w:after="0"/>
        <w:ind w:left="3712" w:right="8"/>
      </w:pPr>
      <w:r>
        <w:t xml:space="preserve">directly from a breach of this obligation (including any diminution of </w:t>
      </w:r>
    </w:p>
    <w:p w14:paraId="5523F8ED" w14:textId="77777777" w:rsidR="0088343A" w:rsidRDefault="00430CBD">
      <w:pPr>
        <w:ind w:left="2593" w:right="8"/>
      </w:pPr>
      <w:r>
        <w:t xml:space="preserve">monies received by the Customer under any insurance policy).  </w:t>
      </w:r>
    </w:p>
    <w:p w14:paraId="6011910F" w14:textId="77777777" w:rsidR="0088343A" w:rsidRDefault="00430CBD">
      <w:pPr>
        <w:ind w:left="2573" w:right="8"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1CF6DB0C" w14:textId="77777777" w:rsidR="0088343A" w:rsidRDefault="00430CBD">
      <w:pPr>
        <w:ind w:left="2573" w:right="8"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w:t>
      </w:r>
      <w:proofErr w:type="gramStart"/>
      <w:r>
        <w:t>the  Customer</w:t>
      </w:r>
      <w:proofErr w:type="gramEnd"/>
      <w:r>
        <w:t xml:space="preserve">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453E12BB" w14:textId="77777777" w:rsidR="0088343A" w:rsidRDefault="00430CBD">
      <w:pPr>
        <w:ind w:left="2573" w:right="8" w:hanging="720"/>
      </w:pPr>
      <w:r>
        <w:t xml:space="preserve">2.7.4 The Supplier will apply any compensation paid under the Compensation Order in respect of damage to the relevant assets towards the repair, reinstatement or replacement of the assets affected.  </w:t>
      </w:r>
      <w:r>
        <w:tab/>
        <w:t xml:space="preserve">  </w:t>
      </w:r>
      <w:r>
        <w:br w:type="page"/>
      </w:r>
    </w:p>
    <w:p w14:paraId="796172B0" w14:textId="77777777" w:rsidR="0088343A" w:rsidRDefault="00430CBD">
      <w:pPr>
        <w:spacing w:after="1" w:line="259" w:lineRule="auto"/>
        <w:ind w:left="10" w:right="5253"/>
        <w:jc w:val="right"/>
      </w:pPr>
      <w:r>
        <w:rPr>
          <w:sz w:val="32"/>
        </w:rPr>
        <w:lastRenderedPageBreak/>
        <w:t>Schedule 5: Guarantee</w:t>
      </w:r>
      <w:r>
        <w:rPr>
          <w:sz w:val="32"/>
          <w:vertAlign w:val="subscript"/>
        </w:rPr>
        <w:t xml:space="preserve">  </w:t>
      </w:r>
    </w:p>
    <w:p w14:paraId="2A79B337" w14:textId="77777777" w:rsidR="0088343A" w:rsidRDefault="00430CBD">
      <w:pPr>
        <w:spacing w:after="347" w:line="259" w:lineRule="auto"/>
        <w:ind w:left="1118" w:firstLine="0"/>
      </w:pPr>
      <w:r>
        <w:t xml:space="preserve"> </w:t>
      </w:r>
    </w:p>
    <w:p w14:paraId="19DD0067" w14:textId="77777777" w:rsidR="0088343A" w:rsidRDefault="00430CBD">
      <w:pPr>
        <w:ind w:right="8"/>
      </w:pPr>
      <w:r>
        <w:t xml:space="preserve">Not used </w:t>
      </w:r>
      <w:r>
        <w:br w:type="page"/>
      </w:r>
    </w:p>
    <w:p w14:paraId="4E652477" w14:textId="77777777" w:rsidR="0088343A" w:rsidRDefault="00430CBD">
      <w:pPr>
        <w:pStyle w:val="Heading2"/>
        <w:spacing w:after="1"/>
        <w:ind w:right="2746"/>
        <w:jc w:val="right"/>
      </w:pPr>
      <w:r>
        <w:lastRenderedPageBreak/>
        <w:t>Schedule 6: Glossary and interpretations</w:t>
      </w:r>
      <w:r>
        <w:rPr>
          <w:vertAlign w:val="subscript"/>
        </w:rPr>
        <w:t xml:space="preserve"> </w:t>
      </w:r>
      <w:r>
        <w:t xml:space="preserve"> </w:t>
      </w:r>
    </w:p>
    <w:p w14:paraId="1934DA26" w14:textId="77777777" w:rsidR="0088343A" w:rsidRDefault="00430CBD">
      <w:pPr>
        <w:spacing w:after="0"/>
        <w:ind w:right="8"/>
      </w:pPr>
      <w:r>
        <w:t xml:space="preserve">In this Call-Off Contract the following expressions mean:  </w:t>
      </w:r>
    </w:p>
    <w:tbl>
      <w:tblPr>
        <w:tblStyle w:val="TableGrid"/>
        <w:tblW w:w="8904" w:type="dxa"/>
        <w:tblInd w:w="1049" w:type="dxa"/>
        <w:tblCellMar>
          <w:left w:w="106" w:type="dxa"/>
          <w:bottom w:w="183" w:type="dxa"/>
        </w:tblCellMar>
        <w:tblLook w:val="04A0" w:firstRow="1" w:lastRow="0" w:firstColumn="1" w:lastColumn="0" w:noHBand="0" w:noVBand="1"/>
      </w:tblPr>
      <w:tblGrid>
        <w:gridCol w:w="2624"/>
        <w:gridCol w:w="6280"/>
      </w:tblGrid>
      <w:tr w:rsidR="0088343A" w14:paraId="24419968" w14:textId="77777777">
        <w:trPr>
          <w:trHeight w:val="1474"/>
        </w:trPr>
        <w:tc>
          <w:tcPr>
            <w:tcW w:w="2624" w:type="dxa"/>
            <w:tcBorders>
              <w:top w:val="single" w:sz="8" w:space="0" w:color="000000"/>
              <w:left w:val="single" w:sz="8" w:space="0" w:color="000000"/>
              <w:bottom w:val="single" w:sz="8" w:space="0" w:color="000000"/>
              <w:right w:val="single" w:sz="8" w:space="0" w:color="000000"/>
            </w:tcBorders>
            <w:vAlign w:val="bottom"/>
          </w:tcPr>
          <w:p w14:paraId="1BA1B362" w14:textId="77777777" w:rsidR="0088343A" w:rsidRDefault="00430CBD">
            <w:pPr>
              <w:spacing w:after="0" w:line="259" w:lineRule="auto"/>
              <w:ind w:left="0" w:firstLine="0"/>
            </w:pPr>
            <w:r>
              <w:rPr>
                <w:sz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56B6655" w14:textId="77777777" w:rsidR="0088343A" w:rsidRDefault="00430CBD">
            <w:pPr>
              <w:spacing w:after="0" w:line="259" w:lineRule="auto"/>
              <w:ind w:left="2" w:firstLine="0"/>
            </w:pPr>
            <w:r>
              <w:rPr>
                <w:sz w:val="20"/>
              </w:rPr>
              <w:t>Meaning</w:t>
            </w:r>
            <w:r>
              <w:t xml:space="preserve">  </w:t>
            </w:r>
          </w:p>
        </w:tc>
      </w:tr>
      <w:tr w:rsidR="0088343A" w14:paraId="45C9E493" w14:textId="77777777">
        <w:trPr>
          <w:trHeight w:val="1993"/>
        </w:trPr>
        <w:tc>
          <w:tcPr>
            <w:tcW w:w="2624" w:type="dxa"/>
            <w:tcBorders>
              <w:top w:val="single" w:sz="8" w:space="0" w:color="000000"/>
              <w:left w:val="single" w:sz="8" w:space="0" w:color="000000"/>
              <w:bottom w:val="single" w:sz="8" w:space="0" w:color="000000"/>
              <w:right w:val="single" w:sz="8" w:space="0" w:color="000000"/>
            </w:tcBorders>
          </w:tcPr>
          <w:p w14:paraId="03A6EC0C" w14:textId="77777777" w:rsidR="0088343A" w:rsidRDefault="00430CBD">
            <w:pPr>
              <w:spacing w:after="0" w:line="259" w:lineRule="auto"/>
              <w:ind w:left="0" w:firstLine="0"/>
            </w:pPr>
            <w:r>
              <w:rPr>
                <w:b/>
                <w:sz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5BA43DA" w14:textId="77777777" w:rsidR="0088343A" w:rsidRDefault="00430CBD">
            <w:pPr>
              <w:spacing w:after="0" w:line="259" w:lineRule="auto"/>
              <w:ind w:left="2" w:firstLine="0"/>
            </w:pPr>
            <w:r>
              <w:rPr>
                <w:sz w:val="20"/>
              </w:rPr>
              <w:t>Any services ancillary to the G-Cloud Services that are in the scope of Framework Agreement Clause 2 (Services) which a Buyer may request.</w:t>
            </w:r>
            <w:r>
              <w:t xml:space="preserve">  </w:t>
            </w:r>
          </w:p>
        </w:tc>
      </w:tr>
      <w:tr w:rsidR="0088343A" w14:paraId="266C46F8" w14:textId="77777777">
        <w:trPr>
          <w:trHeight w:val="1750"/>
        </w:trPr>
        <w:tc>
          <w:tcPr>
            <w:tcW w:w="2624" w:type="dxa"/>
            <w:tcBorders>
              <w:top w:val="single" w:sz="8" w:space="0" w:color="000000"/>
              <w:left w:val="single" w:sz="8" w:space="0" w:color="000000"/>
              <w:bottom w:val="single" w:sz="8" w:space="0" w:color="000000"/>
              <w:right w:val="single" w:sz="8" w:space="0" w:color="000000"/>
            </w:tcBorders>
            <w:vAlign w:val="bottom"/>
          </w:tcPr>
          <w:p w14:paraId="6D52C832" w14:textId="77777777" w:rsidR="0088343A" w:rsidRDefault="00430CBD">
            <w:pPr>
              <w:spacing w:after="0" w:line="259" w:lineRule="auto"/>
              <w:ind w:left="0" w:firstLine="0"/>
            </w:pPr>
            <w:r>
              <w:rPr>
                <w:b/>
                <w:sz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BD71C7A" w14:textId="77777777" w:rsidR="0088343A" w:rsidRDefault="00430CBD">
            <w:pPr>
              <w:spacing w:after="0" w:line="259" w:lineRule="auto"/>
              <w:ind w:left="2" w:right="7" w:firstLine="0"/>
            </w:pPr>
            <w:r>
              <w:rPr>
                <w:sz w:val="20"/>
              </w:rPr>
              <w:t>The agreement to be entered into to enable the Supplier to participate in the relevant Civil Service pension scheme(s).</w:t>
            </w:r>
            <w:r>
              <w:t xml:space="preserve">  </w:t>
            </w:r>
          </w:p>
        </w:tc>
      </w:tr>
      <w:tr w:rsidR="0088343A" w14:paraId="4E87B6EF" w14:textId="77777777">
        <w:trPr>
          <w:trHeight w:val="1731"/>
        </w:trPr>
        <w:tc>
          <w:tcPr>
            <w:tcW w:w="2624" w:type="dxa"/>
            <w:tcBorders>
              <w:top w:val="single" w:sz="8" w:space="0" w:color="000000"/>
              <w:left w:val="single" w:sz="8" w:space="0" w:color="000000"/>
              <w:bottom w:val="single" w:sz="8" w:space="0" w:color="000000"/>
              <w:right w:val="single" w:sz="8" w:space="0" w:color="000000"/>
            </w:tcBorders>
            <w:vAlign w:val="bottom"/>
          </w:tcPr>
          <w:p w14:paraId="22EB58FC" w14:textId="77777777" w:rsidR="0088343A" w:rsidRDefault="00430CBD">
            <w:pPr>
              <w:spacing w:after="0" w:line="259" w:lineRule="auto"/>
              <w:ind w:left="0" w:firstLine="0"/>
            </w:pPr>
            <w:r>
              <w:rPr>
                <w:b/>
                <w:sz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9C17A90" w14:textId="77777777" w:rsidR="0088343A" w:rsidRDefault="00430CBD">
            <w:pPr>
              <w:spacing w:after="0" w:line="259" w:lineRule="auto"/>
              <w:ind w:left="2" w:firstLine="0"/>
            </w:pPr>
            <w:r>
              <w:rPr>
                <w:sz w:val="20"/>
              </w:rPr>
              <w:t>The response submitted by the Supplier to the Invitation to Tender (known as the Invitation to Apply on the Platform).</w:t>
            </w:r>
            <w:r>
              <w:t xml:space="preserve">  </w:t>
            </w:r>
          </w:p>
        </w:tc>
      </w:tr>
      <w:tr w:rsidR="0088343A" w14:paraId="0B6CEB6D" w14:textId="77777777">
        <w:trPr>
          <w:trHeight w:val="1730"/>
        </w:trPr>
        <w:tc>
          <w:tcPr>
            <w:tcW w:w="2624" w:type="dxa"/>
            <w:tcBorders>
              <w:top w:val="single" w:sz="8" w:space="0" w:color="000000"/>
              <w:left w:val="single" w:sz="8" w:space="0" w:color="000000"/>
              <w:bottom w:val="single" w:sz="8" w:space="0" w:color="000000"/>
              <w:right w:val="single" w:sz="8" w:space="0" w:color="000000"/>
            </w:tcBorders>
            <w:vAlign w:val="bottom"/>
          </w:tcPr>
          <w:p w14:paraId="4781D9BF" w14:textId="77777777" w:rsidR="0088343A" w:rsidRDefault="00430CBD">
            <w:pPr>
              <w:spacing w:after="0" w:line="259" w:lineRule="auto"/>
              <w:ind w:left="0" w:firstLine="0"/>
            </w:pPr>
            <w:r>
              <w:rPr>
                <w:b/>
                <w:sz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B8B55F1" w14:textId="77777777" w:rsidR="0088343A" w:rsidRDefault="00430CBD">
            <w:pPr>
              <w:spacing w:after="0" w:line="259" w:lineRule="auto"/>
              <w:ind w:left="2" w:firstLine="0"/>
            </w:pPr>
            <w:r>
              <w:rPr>
                <w:sz w:val="20"/>
              </w:rPr>
              <w:t>An audit carried out under the incorporated Framework Agreement clauses.</w:t>
            </w:r>
            <w:r>
              <w:t xml:space="preserve">  </w:t>
            </w:r>
          </w:p>
        </w:tc>
      </w:tr>
      <w:tr w:rsidR="0088343A" w14:paraId="1A254365" w14:textId="77777777">
        <w:trPr>
          <w:trHeight w:val="4133"/>
        </w:trPr>
        <w:tc>
          <w:tcPr>
            <w:tcW w:w="2624" w:type="dxa"/>
            <w:tcBorders>
              <w:top w:val="single" w:sz="8" w:space="0" w:color="000000"/>
              <w:left w:val="single" w:sz="8" w:space="0" w:color="000000"/>
              <w:bottom w:val="single" w:sz="8" w:space="0" w:color="000000"/>
              <w:right w:val="single" w:sz="8" w:space="0" w:color="000000"/>
            </w:tcBorders>
          </w:tcPr>
          <w:p w14:paraId="6C906526" w14:textId="77777777" w:rsidR="0088343A" w:rsidRDefault="00430CBD">
            <w:pPr>
              <w:spacing w:after="0" w:line="259" w:lineRule="auto"/>
              <w:ind w:left="0" w:firstLine="0"/>
            </w:pPr>
            <w:r>
              <w:rPr>
                <w:b/>
                <w:sz w:val="20"/>
              </w:rPr>
              <w:lastRenderedPageBreak/>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A85579D" w14:textId="77777777" w:rsidR="0088343A" w:rsidRDefault="00430CBD">
            <w:pPr>
              <w:spacing w:after="33" w:line="259" w:lineRule="auto"/>
              <w:ind w:left="2" w:firstLine="0"/>
            </w:pPr>
            <w:r>
              <w:rPr>
                <w:sz w:val="20"/>
              </w:rPr>
              <w:t>For each Party, IPRs:</w:t>
            </w:r>
            <w:r>
              <w:t xml:space="preserve">  </w:t>
            </w:r>
          </w:p>
          <w:p w14:paraId="687F2921" w14:textId="77777777" w:rsidR="0088343A" w:rsidRDefault="00430CBD">
            <w:pPr>
              <w:numPr>
                <w:ilvl w:val="0"/>
                <w:numId w:val="26"/>
              </w:numPr>
              <w:spacing w:after="0" w:line="259" w:lineRule="auto"/>
              <w:ind w:right="137" w:hanging="360"/>
              <w:jc w:val="center"/>
            </w:pPr>
            <w:r>
              <w:rPr>
                <w:sz w:val="20"/>
              </w:rPr>
              <w:t>owned by that Party before the date of this Call-Off Contract</w:t>
            </w:r>
            <w:r>
              <w:t xml:space="preserve">  </w:t>
            </w:r>
          </w:p>
          <w:p w14:paraId="7159C402" w14:textId="77777777" w:rsidR="0088343A" w:rsidRDefault="00430CBD">
            <w:pPr>
              <w:spacing w:after="0" w:line="275" w:lineRule="auto"/>
              <w:ind w:left="722" w:right="114" w:firstLine="0"/>
            </w:pPr>
            <w:r>
              <w:rPr>
                <w:sz w:val="20"/>
              </w:rPr>
              <w:t>(</w:t>
            </w:r>
            <w:proofErr w:type="gramStart"/>
            <w:r>
              <w:rPr>
                <w:sz w:val="20"/>
              </w:rPr>
              <w:t>as</w:t>
            </w:r>
            <w:proofErr w:type="gramEnd"/>
            <w:r>
              <w:rPr>
                <w:sz w:val="20"/>
              </w:rPr>
              <w:t xml:space="preserve"> may be enhanced and/or modified but not as a consequence of the Services) including IPRs contained in any of the Party's Know-How, documentation and processes</w:t>
            </w:r>
            <w:r>
              <w:t xml:space="preserve">  </w:t>
            </w:r>
          </w:p>
          <w:p w14:paraId="1BC16595" w14:textId="77777777" w:rsidR="0088343A" w:rsidRDefault="00430CBD">
            <w:pPr>
              <w:numPr>
                <w:ilvl w:val="0"/>
                <w:numId w:val="26"/>
              </w:numPr>
              <w:spacing w:after="217" w:line="259" w:lineRule="auto"/>
              <w:ind w:right="137" w:hanging="360"/>
              <w:jc w:val="center"/>
            </w:pPr>
            <w:r>
              <w:rPr>
                <w:sz w:val="20"/>
              </w:rPr>
              <w:t>created by the Party independently of this Call-Off Contract, or</w:t>
            </w:r>
            <w:r>
              <w:t xml:space="preserve">  </w:t>
            </w:r>
          </w:p>
          <w:p w14:paraId="6562CB7C" w14:textId="77777777" w:rsidR="0088343A" w:rsidRDefault="00430CBD">
            <w:pPr>
              <w:spacing w:after="0" w:line="259" w:lineRule="auto"/>
              <w:ind w:left="2" w:firstLine="0"/>
            </w:pPr>
            <w:r>
              <w:rPr>
                <w:sz w:val="20"/>
              </w:rPr>
              <w:t xml:space="preserve">For the Buyer, Crown Copyright which isn’t available to the Supplier otherwise than under this Call-Off </w:t>
            </w:r>
            <w:proofErr w:type="gramStart"/>
            <w:r>
              <w:rPr>
                <w:sz w:val="20"/>
              </w:rPr>
              <w:t>Contract, but</w:t>
            </w:r>
            <w:proofErr w:type="gramEnd"/>
            <w:r>
              <w:rPr>
                <w:sz w:val="20"/>
              </w:rPr>
              <w:t xml:space="preserve"> excluding IPRs owned by that Party in Buyer software or Supplier software.</w:t>
            </w:r>
            <w:r>
              <w:t xml:space="preserve">  </w:t>
            </w:r>
          </w:p>
        </w:tc>
      </w:tr>
      <w:tr w:rsidR="0088343A" w14:paraId="0D67633B" w14:textId="77777777">
        <w:trPr>
          <w:trHeight w:val="1752"/>
        </w:trPr>
        <w:tc>
          <w:tcPr>
            <w:tcW w:w="2624" w:type="dxa"/>
            <w:tcBorders>
              <w:top w:val="single" w:sz="8" w:space="0" w:color="000000"/>
              <w:left w:val="single" w:sz="8" w:space="0" w:color="000000"/>
              <w:bottom w:val="single" w:sz="8" w:space="0" w:color="000000"/>
              <w:right w:val="single" w:sz="8" w:space="0" w:color="000000"/>
            </w:tcBorders>
            <w:vAlign w:val="bottom"/>
          </w:tcPr>
          <w:p w14:paraId="22972A06" w14:textId="77777777" w:rsidR="0088343A" w:rsidRDefault="00430CBD">
            <w:pPr>
              <w:spacing w:after="0" w:line="259" w:lineRule="auto"/>
              <w:ind w:left="0" w:firstLine="0"/>
            </w:pPr>
            <w:r>
              <w:rPr>
                <w:b/>
                <w:sz w:val="20"/>
              </w:rPr>
              <w:t>Buyer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C33E1BA" w14:textId="77777777" w:rsidR="0088343A" w:rsidRDefault="00430CBD">
            <w:pPr>
              <w:spacing w:after="0" w:line="259" w:lineRule="auto"/>
              <w:ind w:left="2" w:firstLine="0"/>
            </w:pPr>
            <w:r>
              <w:rPr>
                <w:sz w:val="20"/>
              </w:rPr>
              <w:t>The contracting authority ordering services as set out in the Order Form.</w:t>
            </w:r>
            <w:r>
              <w:t xml:space="preserve">  </w:t>
            </w:r>
          </w:p>
        </w:tc>
      </w:tr>
      <w:tr w:rsidR="0088343A" w14:paraId="25EF5FBF" w14:textId="77777777">
        <w:trPr>
          <w:trHeight w:val="1730"/>
        </w:trPr>
        <w:tc>
          <w:tcPr>
            <w:tcW w:w="2624" w:type="dxa"/>
            <w:tcBorders>
              <w:top w:val="single" w:sz="8" w:space="0" w:color="000000"/>
              <w:left w:val="single" w:sz="8" w:space="0" w:color="000000"/>
              <w:bottom w:val="single" w:sz="8" w:space="0" w:color="000000"/>
              <w:right w:val="single" w:sz="8" w:space="0" w:color="000000"/>
            </w:tcBorders>
            <w:vAlign w:val="bottom"/>
          </w:tcPr>
          <w:p w14:paraId="52568CEC" w14:textId="77777777" w:rsidR="0088343A" w:rsidRDefault="00430CBD">
            <w:pPr>
              <w:spacing w:after="0" w:line="259" w:lineRule="auto"/>
              <w:ind w:left="0" w:firstLine="0"/>
            </w:pPr>
            <w:r>
              <w:rPr>
                <w:b/>
                <w:sz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D69264E" w14:textId="77777777" w:rsidR="0088343A" w:rsidRDefault="00430CBD">
            <w:pPr>
              <w:spacing w:after="0" w:line="259" w:lineRule="auto"/>
              <w:ind w:left="2" w:firstLine="0"/>
            </w:pPr>
            <w:r>
              <w:rPr>
                <w:sz w:val="20"/>
              </w:rPr>
              <w:t>All data supplied by the Buyer to the Supplier including Personal</w:t>
            </w:r>
            <w:r>
              <w:t xml:space="preserve"> </w:t>
            </w:r>
            <w:r>
              <w:rPr>
                <w:sz w:val="20"/>
              </w:rPr>
              <w:t>Data and Service Data that is owned and managed by the Buyer.</w:t>
            </w:r>
            <w:r>
              <w:t xml:space="preserve">  </w:t>
            </w:r>
          </w:p>
        </w:tc>
      </w:tr>
      <w:tr w:rsidR="0088343A" w14:paraId="26EFC11C" w14:textId="77777777">
        <w:trPr>
          <w:trHeight w:val="1731"/>
        </w:trPr>
        <w:tc>
          <w:tcPr>
            <w:tcW w:w="2624" w:type="dxa"/>
            <w:tcBorders>
              <w:top w:val="single" w:sz="8" w:space="0" w:color="000000"/>
              <w:left w:val="single" w:sz="8" w:space="0" w:color="000000"/>
              <w:bottom w:val="single" w:sz="8" w:space="0" w:color="000000"/>
              <w:right w:val="single" w:sz="8" w:space="0" w:color="000000"/>
            </w:tcBorders>
            <w:vAlign w:val="bottom"/>
          </w:tcPr>
          <w:p w14:paraId="6B38DAF5" w14:textId="77777777" w:rsidR="0088343A" w:rsidRDefault="00430CBD">
            <w:pPr>
              <w:spacing w:after="0" w:line="259" w:lineRule="auto"/>
              <w:ind w:left="0" w:firstLine="0"/>
            </w:pPr>
            <w:r>
              <w:rPr>
                <w:b/>
                <w:sz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F34C829" w14:textId="77777777" w:rsidR="0088343A" w:rsidRDefault="00430CBD">
            <w:pPr>
              <w:spacing w:after="0" w:line="259" w:lineRule="auto"/>
              <w:ind w:left="2" w:firstLine="0"/>
            </w:pPr>
            <w:r>
              <w:rPr>
                <w:sz w:val="20"/>
              </w:rPr>
              <w:t>The Personal Data supplied by the Buyer to the Supplier for purposes of, or in connection with, this Call-Off Contract.</w:t>
            </w:r>
            <w:r>
              <w:t xml:space="preserve">  </w:t>
            </w:r>
          </w:p>
        </w:tc>
      </w:tr>
      <w:tr w:rsidR="0088343A" w14:paraId="07470E8A" w14:textId="77777777">
        <w:trPr>
          <w:trHeight w:val="1733"/>
        </w:trPr>
        <w:tc>
          <w:tcPr>
            <w:tcW w:w="2624" w:type="dxa"/>
            <w:tcBorders>
              <w:top w:val="single" w:sz="8" w:space="0" w:color="000000"/>
              <w:left w:val="single" w:sz="8" w:space="0" w:color="000000"/>
              <w:bottom w:val="single" w:sz="8" w:space="0" w:color="000000"/>
              <w:right w:val="single" w:sz="8" w:space="0" w:color="000000"/>
            </w:tcBorders>
            <w:vAlign w:val="bottom"/>
          </w:tcPr>
          <w:p w14:paraId="56D01E85" w14:textId="77777777" w:rsidR="0088343A" w:rsidRDefault="00430CBD">
            <w:pPr>
              <w:spacing w:after="0" w:line="259" w:lineRule="auto"/>
              <w:ind w:left="0" w:firstLine="0"/>
            </w:pPr>
            <w:r>
              <w:rPr>
                <w:b/>
                <w:sz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92FBBDF" w14:textId="77777777" w:rsidR="0088343A" w:rsidRDefault="00430CBD">
            <w:pPr>
              <w:spacing w:after="0" w:line="259" w:lineRule="auto"/>
              <w:ind w:left="2" w:firstLine="0"/>
            </w:pPr>
            <w:r>
              <w:rPr>
                <w:sz w:val="20"/>
              </w:rPr>
              <w:t>The representative appointed by the Buyer under this Call-Off Contract.</w:t>
            </w:r>
            <w:r>
              <w:t xml:space="preserve">  </w:t>
            </w:r>
          </w:p>
        </w:tc>
      </w:tr>
    </w:tbl>
    <w:p w14:paraId="4C058445" w14:textId="77777777" w:rsidR="0088343A" w:rsidRDefault="00430CBD">
      <w:pPr>
        <w:spacing w:after="0" w:line="259" w:lineRule="auto"/>
        <w:ind w:left="0" w:firstLine="0"/>
        <w:jc w:val="both"/>
      </w:pPr>
      <w:r>
        <w:t xml:space="preserve">  </w:t>
      </w:r>
    </w:p>
    <w:tbl>
      <w:tblPr>
        <w:tblStyle w:val="TableGrid"/>
        <w:tblW w:w="8904" w:type="dxa"/>
        <w:tblInd w:w="1049" w:type="dxa"/>
        <w:tblCellMar>
          <w:top w:w="428" w:type="dxa"/>
          <w:left w:w="106" w:type="dxa"/>
          <w:bottom w:w="183" w:type="dxa"/>
          <w:right w:w="115" w:type="dxa"/>
        </w:tblCellMar>
        <w:tblLook w:val="04A0" w:firstRow="1" w:lastRow="0" w:firstColumn="1" w:lastColumn="0" w:noHBand="0" w:noVBand="1"/>
      </w:tblPr>
      <w:tblGrid>
        <w:gridCol w:w="2624"/>
        <w:gridCol w:w="6280"/>
      </w:tblGrid>
      <w:tr w:rsidR="0088343A" w14:paraId="2AAF63EB" w14:textId="77777777">
        <w:trPr>
          <w:trHeight w:val="2424"/>
        </w:trPr>
        <w:tc>
          <w:tcPr>
            <w:tcW w:w="2624" w:type="dxa"/>
            <w:tcBorders>
              <w:top w:val="single" w:sz="8" w:space="0" w:color="000000"/>
              <w:left w:val="single" w:sz="8" w:space="0" w:color="000000"/>
              <w:bottom w:val="single" w:sz="8" w:space="0" w:color="000000"/>
              <w:right w:val="single" w:sz="8" w:space="0" w:color="000000"/>
            </w:tcBorders>
          </w:tcPr>
          <w:p w14:paraId="0AB0377E" w14:textId="77777777" w:rsidR="0088343A" w:rsidRDefault="00430CBD">
            <w:pPr>
              <w:spacing w:after="0" w:line="259" w:lineRule="auto"/>
              <w:ind w:left="0" w:firstLine="0"/>
            </w:pPr>
            <w:r>
              <w:rPr>
                <w:b/>
                <w:sz w:val="20"/>
              </w:rPr>
              <w:lastRenderedPageBreak/>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54D89E2" w14:textId="77777777" w:rsidR="0088343A" w:rsidRDefault="00430CBD">
            <w:pPr>
              <w:spacing w:after="0" w:line="259" w:lineRule="auto"/>
              <w:ind w:left="2" w:firstLine="0"/>
            </w:pPr>
            <w:r>
              <w:rPr>
                <w:sz w:val="20"/>
              </w:rPr>
              <w:t>Software owned by or licensed to the Buyer (other than under this Agreement), which is or will be used by the Supplier to provide the Services.</w:t>
            </w:r>
            <w:r>
              <w:t xml:space="preserve">  </w:t>
            </w:r>
          </w:p>
        </w:tc>
      </w:tr>
      <w:tr w:rsidR="0088343A" w14:paraId="1DA5495C"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2598E66B" w14:textId="77777777" w:rsidR="0088343A" w:rsidRDefault="00430CBD">
            <w:pPr>
              <w:spacing w:after="0" w:line="259" w:lineRule="auto"/>
              <w:ind w:left="0" w:firstLine="0"/>
            </w:pPr>
            <w:r>
              <w:rPr>
                <w:b/>
                <w:sz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5CC6B9D" w14:textId="77777777" w:rsidR="0088343A" w:rsidRDefault="00430CBD">
            <w:pPr>
              <w:spacing w:after="0" w:line="259" w:lineRule="auto"/>
              <w:ind w:left="2" w:firstLine="0"/>
            </w:pPr>
            <w:r>
              <w:rPr>
                <w:sz w:val="20"/>
              </w:rPr>
              <w:t xml:space="preserve">This call-off contract </w:t>
            </w:r>
            <w:proofErr w:type="gramStart"/>
            <w:r>
              <w:rPr>
                <w:sz w:val="20"/>
              </w:rPr>
              <w:t>entered into</w:t>
            </w:r>
            <w:proofErr w:type="gramEnd"/>
            <w:r>
              <w:rPr>
                <w:sz w:val="20"/>
              </w:rPr>
              <w:t xml:space="preserve"> following the provisions of the</w:t>
            </w:r>
            <w:r>
              <w:t xml:space="preserve">  </w:t>
            </w:r>
          </w:p>
          <w:p w14:paraId="3E495095" w14:textId="77777777" w:rsidR="0088343A" w:rsidRDefault="00430CBD">
            <w:pPr>
              <w:spacing w:after="0" w:line="259" w:lineRule="auto"/>
              <w:ind w:left="2" w:firstLine="0"/>
            </w:pPr>
            <w:r>
              <w:rPr>
                <w:sz w:val="20"/>
              </w:rPr>
              <w:t xml:space="preserve">Framework Agreement for the provision of Services made between the Buyer and the Supplier comprising the Order Form, the Call-Off terms and conditions, the Call-Off </w:t>
            </w:r>
            <w:proofErr w:type="gramStart"/>
            <w:r>
              <w:rPr>
                <w:sz w:val="20"/>
              </w:rPr>
              <w:t>schedules</w:t>
            </w:r>
            <w:proofErr w:type="gramEnd"/>
            <w:r>
              <w:rPr>
                <w:sz w:val="20"/>
              </w:rPr>
              <w:t xml:space="preserve"> and the Collaboration Agreement.</w:t>
            </w:r>
            <w:r>
              <w:t xml:space="preserve">  </w:t>
            </w:r>
          </w:p>
        </w:tc>
      </w:tr>
    </w:tbl>
    <w:p w14:paraId="68FC111B" w14:textId="77777777" w:rsidR="0088343A" w:rsidRDefault="0088343A">
      <w:pPr>
        <w:spacing w:after="0" w:line="259" w:lineRule="auto"/>
        <w:ind w:left="0" w:right="820" w:firstLine="0"/>
      </w:pPr>
    </w:p>
    <w:tbl>
      <w:tblPr>
        <w:tblStyle w:val="TableGrid"/>
        <w:tblW w:w="8904" w:type="dxa"/>
        <w:tblInd w:w="1049" w:type="dxa"/>
        <w:tblCellMar>
          <w:top w:w="429" w:type="dxa"/>
          <w:left w:w="106" w:type="dxa"/>
          <w:bottom w:w="183" w:type="dxa"/>
          <w:right w:w="6" w:type="dxa"/>
        </w:tblCellMar>
        <w:tblLook w:val="04A0" w:firstRow="1" w:lastRow="0" w:firstColumn="1" w:lastColumn="0" w:noHBand="0" w:noVBand="1"/>
      </w:tblPr>
      <w:tblGrid>
        <w:gridCol w:w="2624"/>
        <w:gridCol w:w="6280"/>
      </w:tblGrid>
      <w:tr w:rsidR="0088343A" w14:paraId="3AAA8E41" w14:textId="77777777">
        <w:trPr>
          <w:trHeight w:val="2148"/>
        </w:trPr>
        <w:tc>
          <w:tcPr>
            <w:tcW w:w="2624" w:type="dxa"/>
            <w:tcBorders>
              <w:top w:val="single" w:sz="8" w:space="0" w:color="000000"/>
              <w:left w:val="single" w:sz="8" w:space="0" w:color="000000"/>
              <w:bottom w:val="single" w:sz="8" w:space="0" w:color="000000"/>
              <w:right w:val="single" w:sz="8" w:space="0" w:color="000000"/>
            </w:tcBorders>
            <w:vAlign w:val="bottom"/>
          </w:tcPr>
          <w:p w14:paraId="29292BFA" w14:textId="77777777" w:rsidR="0088343A" w:rsidRDefault="00430CBD">
            <w:pPr>
              <w:spacing w:after="0" w:line="259" w:lineRule="auto"/>
              <w:ind w:left="0" w:firstLine="0"/>
            </w:pPr>
            <w:r>
              <w:rPr>
                <w:b/>
                <w:sz w:val="20"/>
              </w:rPr>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B88D044" w14:textId="77777777" w:rsidR="0088343A" w:rsidRDefault="00430CBD">
            <w:pPr>
              <w:spacing w:after="0" w:line="259" w:lineRule="auto"/>
              <w:ind w:left="2" w:firstLine="0"/>
            </w:pPr>
            <w:r>
              <w:rPr>
                <w:sz w:val="20"/>
              </w:rPr>
              <w:t>The prices (excluding any applicable VAT), payable to the Supplier by the Buyer under this Call-Off Contract.</w:t>
            </w:r>
            <w:r>
              <w:t xml:space="preserve">  </w:t>
            </w:r>
          </w:p>
        </w:tc>
      </w:tr>
      <w:tr w:rsidR="0088343A" w14:paraId="0BEC7711"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3C202D61" w14:textId="77777777" w:rsidR="0088343A" w:rsidRDefault="00430CBD">
            <w:pPr>
              <w:spacing w:after="0" w:line="259" w:lineRule="auto"/>
              <w:ind w:left="0" w:firstLine="0"/>
            </w:pPr>
            <w:r>
              <w:rPr>
                <w:b/>
                <w:sz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979ACF1" w14:textId="77777777" w:rsidR="0088343A" w:rsidRDefault="00430CBD">
            <w:pPr>
              <w:spacing w:after="0" w:line="259" w:lineRule="auto"/>
              <w:ind w:left="2" w:firstLine="0"/>
            </w:pPr>
            <w:r>
              <w:rPr>
                <w:sz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88343A" w14:paraId="38F8F67D" w14:textId="77777777">
        <w:trPr>
          <w:trHeight w:val="2408"/>
        </w:trPr>
        <w:tc>
          <w:tcPr>
            <w:tcW w:w="2624" w:type="dxa"/>
            <w:tcBorders>
              <w:top w:val="single" w:sz="8" w:space="0" w:color="000000"/>
              <w:left w:val="single" w:sz="8" w:space="0" w:color="000000"/>
              <w:bottom w:val="single" w:sz="8" w:space="0" w:color="000000"/>
              <w:right w:val="single" w:sz="8" w:space="0" w:color="000000"/>
            </w:tcBorders>
            <w:vAlign w:val="bottom"/>
          </w:tcPr>
          <w:p w14:paraId="09A06EAB" w14:textId="77777777" w:rsidR="0088343A" w:rsidRDefault="00430CBD">
            <w:pPr>
              <w:spacing w:after="0" w:line="259" w:lineRule="auto"/>
              <w:ind w:left="0" w:firstLine="0"/>
            </w:pPr>
            <w:r>
              <w:rPr>
                <w:b/>
                <w:sz w:val="20"/>
              </w:rPr>
              <w:lastRenderedPageBreak/>
              <w:t>Commercially Sensitive</w:t>
            </w:r>
            <w:r>
              <w:t xml:space="preserve"> </w:t>
            </w:r>
            <w:r>
              <w:rPr>
                <w:b/>
                <w:sz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AC23F08" w14:textId="77777777" w:rsidR="0088343A" w:rsidRDefault="00430CBD">
            <w:pPr>
              <w:spacing w:after="0" w:line="259" w:lineRule="auto"/>
              <w:ind w:left="2" w:firstLine="0"/>
            </w:pPr>
            <w:r>
              <w:rPr>
                <w:sz w:val="20"/>
              </w:rPr>
              <w:t>Information, which the Buyer has been notified about by the Supplier in writing before the Start date with full details of why the Information is deemed to be commercially sensitive.</w:t>
            </w:r>
            <w:r>
              <w:t xml:space="preserve">  </w:t>
            </w:r>
          </w:p>
        </w:tc>
      </w:tr>
      <w:tr w:rsidR="0088343A" w14:paraId="06742FCE" w14:textId="77777777">
        <w:trPr>
          <w:trHeight w:val="4047"/>
        </w:trPr>
        <w:tc>
          <w:tcPr>
            <w:tcW w:w="2624" w:type="dxa"/>
            <w:tcBorders>
              <w:top w:val="single" w:sz="8" w:space="0" w:color="000000"/>
              <w:left w:val="single" w:sz="8" w:space="0" w:color="000000"/>
              <w:bottom w:val="single" w:sz="8" w:space="0" w:color="000000"/>
              <w:right w:val="single" w:sz="8" w:space="0" w:color="000000"/>
            </w:tcBorders>
          </w:tcPr>
          <w:p w14:paraId="4214F86B" w14:textId="77777777" w:rsidR="0088343A" w:rsidRDefault="00430CBD">
            <w:pPr>
              <w:spacing w:after="0" w:line="259" w:lineRule="auto"/>
              <w:ind w:left="0" w:firstLine="0"/>
            </w:pPr>
            <w:r>
              <w:rPr>
                <w:b/>
                <w:sz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98B0700" w14:textId="77777777" w:rsidR="0088343A" w:rsidRDefault="00430CBD">
            <w:pPr>
              <w:spacing w:after="0" w:line="323" w:lineRule="auto"/>
              <w:ind w:left="2" w:right="6" w:firstLine="0"/>
            </w:pPr>
            <w:r>
              <w:rPr>
                <w:sz w:val="20"/>
              </w:rPr>
              <w:t xml:space="preserve">Data, Personal </w:t>
            </w:r>
            <w:proofErr w:type="gramStart"/>
            <w:r>
              <w:rPr>
                <w:sz w:val="20"/>
              </w:rPr>
              <w:t>Data</w:t>
            </w:r>
            <w:proofErr w:type="gramEnd"/>
            <w:r>
              <w:rPr>
                <w:sz w:val="20"/>
              </w:rPr>
              <w:t xml:space="preserve"> and any information, which may include (but isn’t limited to) any:</w:t>
            </w:r>
            <w:r>
              <w:t xml:space="preserve">  </w:t>
            </w:r>
          </w:p>
          <w:p w14:paraId="25985495" w14:textId="77777777" w:rsidR="0088343A" w:rsidRDefault="00430CBD">
            <w:pPr>
              <w:numPr>
                <w:ilvl w:val="0"/>
                <w:numId w:val="27"/>
              </w:numPr>
              <w:spacing w:after="0" w:line="291" w:lineRule="auto"/>
              <w:ind w:hanging="360"/>
            </w:pPr>
            <w:r>
              <w:rPr>
                <w:sz w:val="20"/>
              </w:rPr>
              <w:t xml:space="preserve">information about business, affairs, developments, trade secrets, know-how, personnel, and third parties, including all </w:t>
            </w:r>
          </w:p>
          <w:p w14:paraId="5FF199D7" w14:textId="77777777" w:rsidR="0088343A" w:rsidRDefault="00430CBD">
            <w:pPr>
              <w:spacing w:after="0" w:line="274" w:lineRule="auto"/>
              <w:ind w:left="722" w:firstLine="0"/>
            </w:pPr>
            <w:r>
              <w:rPr>
                <w:sz w:val="20"/>
              </w:rPr>
              <w:t>Intellectual Property Rights (IPRs), together with all information derived from any of the above</w:t>
            </w:r>
            <w:r>
              <w:t xml:space="preserve">  </w:t>
            </w:r>
          </w:p>
          <w:p w14:paraId="52A7B268" w14:textId="77777777" w:rsidR="0088343A" w:rsidRDefault="00430CBD">
            <w:pPr>
              <w:numPr>
                <w:ilvl w:val="0"/>
                <w:numId w:val="27"/>
              </w:numPr>
              <w:spacing w:after="0" w:line="259" w:lineRule="auto"/>
              <w:ind w:hanging="360"/>
            </w:pPr>
            <w:r>
              <w:rPr>
                <w:sz w:val="20"/>
              </w:rPr>
              <w:t xml:space="preserve">other information clearly designated as being confidential or which ought reasonably </w:t>
            </w:r>
            <w:proofErr w:type="gramStart"/>
            <w:r>
              <w:rPr>
                <w:sz w:val="20"/>
              </w:rPr>
              <w:t>be</w:t>
            </w:r>
            <w:proofErr w:type="gramEnd"/>
            <w:r>
              <w:rPr>
                <w:sz w:val="20"/>
              </w:rPr>
              <w:t xml:space="preserve"> considered to be confidential (whether or not it is marked 'confidential').</w:t>
            </w:r>
            <w:r>
              <w:t xml:space="preserve">  </w:t>
            </w:r>
          </w:p>
        </w:tc>
      </w:tr>
      <w:tr w:rsidR="0088343A" w14:paraId="30C537BB" w14:textId="77777777">
        <w:trPr>
          <w:trHeight w:val="2189"/>
        </w:trPr>
        <w:tc>
          <w:tcPr>
            <w:tcW w:w="2624" w:type="dxa"/>
            <w:tcBorders>
              <w:top w:val="single" w:sz="8" w:space="0" w:color="000000"/>
              <w:left w:val="single" w:sz="8" w:space="0" w:color="000000"/>
              <w:bottom w:val="single" w:sz="8" w:space="0" w:color="000000"/>
              <w:right w:val="single" w:sz="8" w:space="0" w:color="000000"/>
            </w:tcBorders>
            <w:vAlign w:val="bottom"/>
          </w:tcPr>
          <w:p w14:paraId="325A9427" w14:textId="77777777" w:rsidR="0088343A" w:rsidRDefault="00430CBD">
            <w:pPr>
              <w:spacing w:after="0" w:line="259" w:lineRule="auto"/>
              <w:ind w:left="0" w:firstLine="0"/>
            </w:pPr>
            <w:r>
              <w:rPr>
                <w:b/>
                <w:sz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7F27D59" w14:textId="77777777" w:rsidR="0088343A" w:rsidRDefault="00430CBD">
            <w:pPr>
              <w:spacing w:after="19" w:line="259" w:lineRule="auto"/>
              <w:ind w:left="2" w:firstLine="0"/>
            </w:pPr>
            <w:r>
              <w:rPr>
                <w:sz w:val="20"/>
              </w:rPr>
              <w:t xml:space="preserve">‘Control’ as defined in section 1124 and 450 of the Corporation Tax </w:t>
            </w:r>
          </w:p>
          <w:p w14:paraId="0CBFAFBA" w14:textId="77777777" w:rsidR="0088343A" w:rsidRDefault="00430CBD">
            <w:pPr>
              <w:spacing w:after="0" w:line="259" w:lineRule="auto"/>
              <w:ind w:left="2" w:firstLine="0"/>
            </w:pPr>
            <w:r>
              <w:rPr>
                <w:sz w:val="20"/>
              </w:rPr>
              <w:t>Act 2010. 'Controls' and 'Controlled' will be interpreted accordingly.</w:t>
            </w:r>
            <w:r>
              <w:t xml:space="preserve">  </w:t>
            </w:r>
          </w:p>
        </w:tc>
      </w:tr>
      <w:tr w:rsidR="0088343A" w14:paraId="45FE49B0" w14:textId="77777777">
        <w:trPr>
          <w:trHeight w:val="1889"/>
        </w:trPr>
        <w:tc>
          <w:tcPr>
            <w:tcW w:w="2624" w:type="dxa"/>
            <w:tcBorders>
              <w:top w:val="single" w:sz="8" w:space="0" w:color="000000"/>
              <w:left w:val="single" w:sz="8" w:space="0" w:color="000000"/>
              <w:bottom w:val="single" w:sz="8" w:space="0" w:color="000000"/>
              <w:right w:val="single" w:sz="8" w:space="0" w:color="000000"/>
            </w:tcBorders>
            <w:vAlign w:val="bottom"/>
          </w:tcPr>
          <w:p w14:paraId="18F7CD83" w14:textId="77777777" w:rsidR="0088343A" w:rsidRDefault="00430CBD">
            <w:pPr>
              <w:spacing w:after="0" w:line="259" w:lineRule="auto"/>
              <w:ind w:left="0" w:firstLine="0"/>
            </w:pPr>
            <w:r>
              <w:rPr>
                <w:b/>
                <w:sz w:val="20"/>
              </w:rPr>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593E67D" w14:textId="77777777" w:rsidR="0088343A" w:rsidRDefault="00430CBD">
            <w:pPr>
              <w:spacing w:after="0" w:line="259" w:lineRule="auto"/>
              <w:ind w:left="2" w:firstLine="0"/>
            </w:pPr>
            <w:r>
              <w:rPr>
                <w:sz w:val="20"/>
              </w:rPr>
              <w:t>Takes the meaning given in the UK GDPR.</w:t>
            </w:r>
            <w:r>
              <w:t xml:space="preserve">  </w:t>
            </w:r>
          </w:p>
        </w:tc>
      </w:tr>
      <w:tr w:rsidR="0088343A" w14:paraId="695AA3DE" w14:textId="77777777">
        <w:trPr>
          <w:trHeight w:val="3229"/>
        </w:trPr>
        <w:tc>
          <w:tcPr>
            <w:tcW w:w="2624" w:type="dxa"/>
            <w:tcBorders>
              <w:top w:val="single" w:sz="8" w:space="0" w:color="000000"/>
              <w:left w:val="single" w:sz="8" w:space="0" w:color="000000"/>
              <w:bottom w:val="single" w:sz="8" w:space="0" w:color="000000"/>
              <w:right w:val="single" w:sz="8" w:space="0" w:color="000000"/>
            </w:tcBorders>
          </w:tcPr>
          <w:p w14:paraId="475DBD94" w14:textId="77777777" w:rsidR="0088343A" w:rsidRDefault="00430CBD">
            <w:pPr>
              <w:spacing w:after="0" w:line="259" w:lineRule="auto"/>
              <w:ind w:left="0" w:firstLine="0"/>
            </w:pPr>
            <w:r>
              <w:rPr>
                <w:b/>
                <w:sz w:val="20"/>
              </w:rPr>
              <w:lastRenderedPageBreak/>
              <w:t>Crown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23EAC08" w14:textId="77777777" w:rsidR="0088343A" w:rsidRDefault="00430CBD">
            <w:pPr>
              <w:spacing w:after="0" w:line="259" w:lineRule="auto"/>
              <w:ind w:left="2" w:firstLine="0"/>
            </w:pPr>
            <w:r>
              <w:rPr>
                <w:sz w:val="20"/>
              </w:rPr>
              <w:t xml:space="preserve">The government of the United Kingdom (including the Northern Ireland Assembly and Executive Committee, the Scottish </w:t>
            </w:r>
            <w:proofErr w:type="gramStart"/>
            <w:r>
              <w:rPr>
                <w:sz w:val="20"/>
              </w:rPr>
              <w:t>Executive</w:t>
            </w:r>
            <w:proofErr w:type="gramEnd"/>
            <w:r>
              <w:rPr>
                <w:sz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bl>
    <w:p w14:paraId="554D6A51" w14:textId="77777777" w:rsidR="0088343A" w:rsidRDefault="00430CBD">
      <w:pPr>
        <w:spacing w:after="0" w:line="259" w:lineRule="auto"/>
        <w:ind w:left="0" w:firstLine="0"/>
        <w:jc w:val="both"/>
      </w:pPr>
      <w:r>
        <w:t xml:space="preserve">  </w:t>
      </w:r>
    </w:p>
    <w:tbl>
      <w:tblPr>
        <w:tblStyle w:val="TableGrid"/>
        <w:tblW w:w="8904" w:type="dxa"/>
        <w:tblInd w:w="1049" w:type="dxa"/>
        <w:tblCellMar>
          <w:top w:w="187" w:type="dxa"/>
          <w:left w:w="106" w:type="dxa"/>
          <w:bottom w:w="186" w:type="dxa"/>
        </w:tblCellMar>
        <w:tblLook w:val="04A0" w:firstRow="1" w:lastRow="0" w:firstColumn="1" w:lastColumn="0" w:noHBand="0" w:noVBand="1"/>
      </w:tblPr>
      <w:tblGrid>
        <w:gridCol w:w="2624"/>
        <w:gridCol w:w="6280"/>
      </w:tblGrid>
      <w:tr w:rsidR="0088343A" w14:paraId="525FA769" w14:textId="77777777">
        <w:trPr>
          <w:trHeight w:val="2208"/>
        </w:trPr>
        <w:tc>
          <w:tcPr>
            <w:tcW w:w="2624" w:type="dxa"/>
            <w:tcBorders>
              <w:top w:val="single" w:sz="8" w:space="0" w:color="000000"/>
              <w:left w:val="single" w:sz="8" w:space="0" w:color="000000"/>
              <w:bottom w:val="single" w:sz="8" w:space="0" w:color="000000"/>
              <w:right w:val="single" w:sz="8" w:space="0" w:color="000000"/>
            </w:tcBorders>
          </w:tcPr>
          <w:p w14:paraId="15F48A22" w14:textId="77777777" w:rsidR="0088343A" w:rsidRDefault="00430CBD">
            <w:pPr>
              <w:spacing w:after="0" w:line="259" w:lineRule="auto"/>
              <w:ind w:left="0" w:firstLine="0"/>
            </w:pPr>
            <w:r>
              <w:rPr>
                <w:b/>
                <w:sz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163F29F" w14:textId="77777777" w:rsidR="0088343A" w:rsidRDefault="00430CBD">
            <w:pPr>
              <w:spacing w:after="0" w:line="259" w:lineRule="auto"/>
              <w:ind w:left="2" w:right="60" w:firstLine="0"/>
            </w:pPr>
            <w:r>
              <w:rPr>
                <w:sz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88343A" w14:paraId="044F9C65" w14:textId="77777777">
        <w:trPr>
          <w:trHeight w:val="1690"/>
        </w:trPr>
        <w:tc>
          <w:tcPr>
            <w:tcW w:w="2624" w:type="dxa"/>
            <w:tcBorders>
              <w:top w:val="single" w:sz="8" w:space="0" w:color="000000"/>
              <w:left w:val="single" w:sz="8" w:space="0" w:color="000000"/>
              <w:bottom w:val="single" w:sz="8" w:space="0" w:color="000000"/>
              <w:right w:val="single" w:sz="8" w:space="0" w:color="000000"/>
            </w:tcBorders>
            <w:vAlign w:val="bottom"/>
          </w:tcPr>
          <w:p w14:paraId="3AA64554" w14:textId="77777777" w:rsidR="0088343A" w:rsidRDefault="00430CBD">
            <w:pPr>
              <w:spacing w:after="0" w:line="259" w:lineRule="auto"/>
              <w:ind w:left="0" w:firstLine="0"/>
            </w:pPr>
            <w:r>
              <w:rPr>
                <w:b/>
                <w:sz w:val="20"/>
              </w:rPr>
              <w:t>Data Protection Impact</w:t>
            </w:r>
            <w:r>
              <w:t xml:space="preserve"> </w:t>
            </w:r>
            <w:r>
              <w:rPr>
                <w:b/>
                <w:sz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7BE8DB8" w14:textId="77777777" w:rsidR="0088343A" w:rsidRDefault="00430CBD">
            <w:pPr>
              <w:spacing w:after="0" w:line="259" w:lineRule="auto"/>
              <w:ind w:left="2" w:firstLine="0"/>
            </w:pPr>
            <w:r>
              <w:rPr>
                <w:sz w:val="20"/>
              </w:rPr>
              <w:t>An assessment by the Controller of the impact of the envisaged Processing on the protection of Personal Data.</w:t>
            </w:r>
            <w:r>
              <w:t xml:space="preserve">  </w:t>
            </w:r>
          </w:p>
        </w:tc>
      </w:tr>
      <w:tr w:rsidR="0088343A" w14:paraId="707E89AE" w14:textId="77777777">
        <w:trPr>
          <w:trHeight w:val="1988"/>
        </w:trPr>
        <w:tc>
          <w:tcPr>
            <w:tcW w:w="2624" w:type="dxa"/>
            <w:tcBorders>
              <w:top w:val="single" w:sz="8" w:space="0" w:color="000000"/>
              <w:left w:val="single" w:sz="8" w:space="0" w:color="000000"/>
              <w:bottom w:val="single" w:sz="8" w:space="0" w:color="000000"/>
              <w:right w:val="single" w:sz="8" w:space="0" w:color="000000"/>
            </w:tcBorders>
            <w:vAlign w:val="center"/>
          </w:tcPr>
          <w:p w14:paraId="7D2F8C47" w14:textId="77777777" w:rsidR="0088343A" w:rsidRDefault="00430CBD">
            <w:pPr>
              <w:spacing w:after="0" w:line="259" w:lineRule="auto"/>
              <w:ind w:left="0" w:firstLine="0"/>
            </w:pPr>
            <w:r>
              <w:rPr>
                <w:b/>
                <w:sz w:val="20"/>
              </w:rPr>
              <w:t>Data Protection</w:t>
            </w:r>
            <w:r>
              <w:t xml:space="preserve"> </w:t>
            </w:r>
          </w:p>
          <w:p w14:paraId="24258BD6" w14:textId="77777777" w:rsidR="0088343A" w:rsidRDefault="00430CBD">
            <w:pPr>
              <w:spacing w:after="0" w:line="259" w:lineRule="auto"/>
              <w:ind w:left="0" w:firstLine="0"/>
            </w:pPr>
            <w:r>
              <w:rPr>
                <w:b/>
                <w:sz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4F7256F3" w14:textId="77777777" w:rsidR="0088343A" w:rsidRDefault="00430CBD">
            <w:pPr>
              <w:spacing w:after="0" w:line="259" w:lineRule="auto"/>
              <w:ind w:left="722" w:hanging="720"/>
            </w:pPr>
            <w:r>
              <w:rPr>
                <w:sz w:val="20"/>
              </w:rPr>
              <w:t>(</w:t>
            </w:r>
            <w:proofErr w:type="spellStart"/>
            <w:r>
              <w:rPr>
                <w:sz w:val="20"/>
              </w:rPr>
              <w:t>i</w:t>
            </w:r>
            <w:proofErr w:type="spellEnd"/>
            <w:r>
              <w:rPr>
                <w:sz w:val="20"/>
              </w:rPr>
              <w:t xml:space="preserve">) the UK GDPR as amended from time to time; (ii) the DPA 2018 </w:t>
            </w:r>
            <w:proofErr w:type="gramStart"/>
            <w:r>
              <w:rPr>
                <w:sz w:val="20"/>
              </w:rPr>
              <w:t>to</w:t>
            </w:r>
            <w:r>
              <w:t xml:space="preserve">  </w:t>
            </w:r>
            <w:r>
              <w:rPr>
                <w:sz w:val="20"/>
              </w:rPr>
              <w:t>the</w:t>
            </w:r>
            <w:proofErr w:type="gramEnd"/>
            <w:r>
              <w:rPr>
                <w:sz w:val="20"/>
              </w:rPr>
              <w:t xml:space="preserve"> extent that it relates to Processing of Personal Data and privacy; (iii) all applicable Law about the Processing of Personal Data and privacy.</w:t>
            </w:r>
            <w:r>
              <w:t xml:space="preserve">  </w:t>
            </w:r>
          </w:p>
        </w:tc>
      </w:tr>
      <w:tr w:rsidR="0088343A" w14:paraId="5225BA89" w14:textId="77777777">
        <w:trPr>
          <w:trHeight w:val="1409"/>
        </w:trPr>
        <w:tc>
          <w:tcPr>
            <w:tcW w:w="2624" w:type="dxa"/>
            <w:tcBorders>
              <w:top w:val="single" w:sz="8" w:space="0" w:color="000000"/>
              <w:left w:val="single" w:sz="8" w:space="0" w:color="000000"/>
              <w:bottom w:val="single" w:sz="8" w:space="0" w:color="000000"/>
              <w:right w:val="single" w:sz="8" w:space="0" w:color="000000"/>
            </w:tcBorders>
            <w:vAlign w:val="bottom"/>
          </w:tcPr>
          <w:p w14:paraId="4174DD82" w14:textId="77777777" w:rsidR="0088343A" w:rsidRDefault="00430CBD">
            <w:pPr>
              <w:spacing w:after="0" w:line="259" w:lineRule="auto"/>
              <w:ind w:left="0" w:firstLine="0"/>
            </w:pPr>
            <w:r>
              <w:rPr>
                <w:b/>
                <w:sz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B62A376" w14:textId="77777777" w:rsidR="0088343A" w:rsidRDefault="00430CBD">
            <w:pPr>
              <w:spacing w:after="0" w:line="259" w:lineRule="auto"/>
              <w:ind w:left="2" w:firstLine="0"/>
            </w:pPr>
            <w:r>
              <w:rPr>
                <w:sz w:val="20"/>
              </w:rPr>
              <w:t>Takes the meaning given in the UK GDPR</w:t>
            </w:r>
            <w:r>
              <w:t xml:space="preserve">  </w:t>
            </w:r>
          </w:p>
        </w:tc>
      </w:tr>
      <w:tr w:rsidR="0088343A" w14:paraId="05B70645" w14:textId="77777777">
        <w:trPr>
          <w:trHeight w:val="4350"/>
        </w:trPr>
        <w:tc>
          <w:tcPr>
            <w:tcW w:w="2624" w:type="dxa"/>
            <w:tcBorders>
              <w:top w:val="single" w:sz="8" w:space="0" w:color="000000"/>
              <w:left w:val="single" w:sz="8" w:space="0" w:color="000000"/>
              <w:bottom w:val="single" w:sz="8" w:space="0" w:color="000000"/>
              <w:right w:val="single" w:sz="8" w:space="0" w:color="000000"/>
            </w:tcBorders>
          </w:tcPr>
          <w:p w14:paraId="0C71FD5A" w14:textId="77777777" w:rsidR="0088343A" w:rsidRDefault="00430CBD">
            <w:pPr>
              <w:spacing w:after="0" w:line="259" w:lineRule="auto"/>
              <w:ind w:left="0" w:firstLine="0"/>
            </w:pPr>
            <w:r>
              <w:rPr>
                <w:b/>
                <w:sz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C112889" w14:textId="77777777" w:rsidR="0088343A" w:rsidRDefault="00430CBD">
            <w:pPr>
              <w:spacing w:after="0" w:line="259" w:lineRule="auto"/>
              <w:ind w:left="2" w:firstLine="0"/>
            </w:pPr>
            <w:r>
              <w:rPr>
                <w:sz w:val="20"/>
              </w:rPr>
              <w:t>Default is any:</w:t>
            </w:r>
            <w:r>
              <w:t xml:space="preserve">  </w:t>
            </w:r>
          </w:p>
          <w:p w14:paraId="094CC426" w14:textId="77777777" w:rsidR="0088343A" w:rsidRDefault="00430CBD">
            <w:pPr>
              <w:numPr>
                <w:ilvl w:val="0"/>
                <w:numId w:val="28"/>
              </w:numPr>
              <w:spacing w:after="9" w:line="283" w:lineRule="auto"/>
              <w:ind w:hanging="360"/>
            </w:pPr>
            <w:r>
              <w:rPr>
                <w:sz w:val="20"/>
              </w:rPr>
              <w:t>breach of the obligations of the Supplier (including any fundamental breach or breach of a fundamental term)</w:t>
            </w:r>
            <w:r>
              <w:t xml:space="preserve">  </w:t>
            </w:r>
          </w:p>
          <w:p w14:paraId="610D9801" w14:textId="77777777" w:rsidR="0088343A" w:rsidRDefault="00430CBD">
            <w:pPr>
              <w:numPr>
                <w:ilvl w:val="0"/>
                <w:numId w:val="28"/>
              </w:numPr>
              <w:spacing w:after="192" w:line="283" w:lineRule="auto"/>
              <w:ind w:hanging="360"/>
            </w:pPr>
            <w:r>
              <w:rPr>
                <w:sz w:val="20"/>
              </w:rPr>
              <w:t xml:space="preserve">other default, </w:t>
            </w:r>
            <w:proofErr w:type="gramStart"/>
            <w:r>
              <w:rPr>
                <w:sz w:val="20"/>
              </w:rPr>
              <w:t>negligence</w:t>
            </w:r>
            <w:proofErr w:type="gramEnd"/>
            <w:r>
              <w:rPr>
                <w:sz w:val="20"/>
              </w:rPr>
              <w:t xml:space="preserve"> or negligent statement of the</w:t>
            </w:r>
            <w:r>
              <w:t xml:space="preserve"> </w:t>
            </w:r>
            <w:r>
              <w:rPr>
                <w:sz w:val="20"/>
              </w:rPr>
              <w:t>Supplier, of its Subcontractors or any Supplier Staff (whether by act or omission), in connection with or in relation to this Call-Off Contract</w:t>
            </w:r>
            <w:r>
              <w:t xml:space="preserve">  </w:t>
            </w:r>
          </w:p>
          <w:p w14:paraId="618D5306" w14:textId="77777777" w:rsidR="0088343A" w:rsidRDefault="00430CBD">
            <w:pPr>
              <w:spacing w:after="0" w:line="259" w:lineRule="auto"/>
              <w:ind w:left="2" w:right="49" w:firstLine="0"/>
            </w:pPr>
            <w:r>
              <w:rPr>
                <w:sz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88343A" w14:paraId="5BA94B40" w14:textId="77777777">
        <w:trPr>
          <w:trHeight w:val="1409"/>
        </w:trPr>
        <w:tc>
          <w:tcPr>
            <w:tcW w:w="2624" w:type="dxa"/>
            <w:tcBorders>
              <w:top w:val="single" w:sz="8" w:space="0" w:color="000000"/>
              <w:left w:val="single" w:sz="8" w:space="0" w:color="000000"/>
              <w:bottom w:val="single" w:sz="8" w:space="0" w:color="000000"/>
              <w:right w:val="single" w:sz="8" w:space="0" w:color="000000"/>
            </w:tcBorders>
            <w:vAlign w:val="bottom"/>
          </w:tcPr>
          <w:p w14:paraId="5978268F" w14:textId="77777777" w:rsidR="0088343A" w:rsidRDefault="00430CBD">
            <w:pPr>
              <w:spacing w:after="0" w:line="259" w:lineRule="auto"/>
              <w:ind w:left="0" w:firstLine="0"/>
            </w:pPr>
            <w:r>
              <w:rPr>
                <w:b/>
                <w:sz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16C1D34" w14:textId="77777777" w:rsidR="0088343A" w:rsidRDefault="00430CBD">
            <w:pPr>
              <w:spacing w:after="0" w:line="259" w:lineRule="auto"/>
              <w:ind w:left="2" w:firstLine="0"/>
            </w:pPr>
            <w:r>
              <w:rPr>
                <w:sz w:val="20"/>
              </w:rPr>
              <w:t>Data Protection Act 2018.</w:t>
            </w:r>
            <w:r>
              <w:t xml:space="preserve">  </w:t>
            </w:r>
          </w:p>
        </w:tc>
      </w:tr>
      <w:tr w:rsidR="0088343A" w14:paraId="43101209" w14:textId="77777777">
        <w:trPr>
          <w:trHeight w:val="1690"/>
        </w:trPr>
        <w:tc>
          <w:tcPr>
            <w:tcW w:w="2624" w:type="dxa"/>
            <w:tcBorders>
              <w:top w:val="single" w:sz="8" w:space="0" w:color="000000"/>
              <w:left w:val="single" w:sz="8" w:space="0" w:color="000000"/>
              <w:bottom w:val="single" w:sz="8" w:space="0" w:color="000000"/>
              <w:right w:val="single" w:sz="8" w:space="0" w:color="000000"/>
            </w:tcBorders>
            <w:vAlign w:val="center"/>
          </w:tcPr>
          <w:p w14:paraId="08B8BDBB" w14:textId="77777777" w:rsidR="0088343A" w:rsidRDefault="00430CBD">
            <w:pPr>
              <w:spacing w:after="0" w:line="259" w:lineRule="auto"/>
              <w:ind w:left="0" w:firstLine="0"/>
            </w:pPr>
            <w:r>
              <w:rPr>
                <w:b/>
                <w:sz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2535C7E" w14:textId="77777777" w:rsidR="0088343A" w:rsidRDefault="00430CBD">
            <w:pPr>
              <w:spacing w:after="0" w:line="259" w:lineRule="auto"/>
              <w:ind w:left="2" w:firstLine="0"/>
            </w:pPr>
            <w:r>
              <w:rPr>
                <w:sz w:val="20"/>
              </w:rPr>
              <w:t>The Transfer of Undertakings (Protection of Employment) Regulations 2006 (SI 2006/246) (‘TUPE</w:t>
            </w:r>
            <w:proofErr w:type="gramStart"/>
            <w:r>
              <w:rPr>
                <w:sz w:val="20"/>
              </w:rPr>
              <w:t xml:space="preserve">’)  </w:t>
            </w:r>
            <w:r>
              <w:rPr>
                <w:sz w:val="20"/>
              </w:rPr>
              <w:tab/>
            </w:r>
            <w:proofErr w:type="gramEnd"/>
            <w:r>
              <w:rPr>
                <w:sz w:val="20"/>
              </w:rPr>
              <w:t>.</w:t>
            </w:r>
            <w:r>
              <w:t xml:space="preserve">  </w:t>
            </w:r>
          </w:p>
        </w:tc>
      </w:tr>
      <w:tr w:rsidR="0088343A" w14:paraId="10FD6F46" w14:textId="77777777">
        <w:trPr>
          <w:trHeight w:val="1687"/>
        </w:trPr>
        <w:tc>
          <w:tcPr>
            <w:tcW w:w="2624" w:type="dxa"/>
            <w:tcBorders>
              <w:top w:val="single" w:sz="8" w:space="0" w:color="000000"/>
              <w:left w:val="single" w:sz="8" w:space="0" w:color="000000"/>
              <w:bottom w:val="single" w:sz="8" w:space="0" w:color="000000"/>
              <w:right w:val="single" w:sz="8" w:space="0" w:color="000000"/>
            </w:tcBorders>
            <w:vAlign w:val="center"/>
          </w:tcPr>
          <w:p w14:paraId="5A90A8F4" w14:textId="77777777" w:rsidR="0088343A" w:rsidRDefault="00430CBD">
            <w:pPr>
              <w:spacing w:after="0" w:line="259" w:lineRule="auto"/>
              <w:ind w:left="0" w:firstLine="0"/>
            </w:pPr>
            <w:r>
              <w:rPr>
                <w:b/>
                <w:sz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AAE6FA1" w14:textId="77777777" w:rsidR="0088343A" w:rsidRDefault="00430CBD">
            <w:pPr>
              <w:spacing w:after="0" w:line="259" w:lineRule="auto"/>
              <w:ind w:left="2" w:firstLine="0"/>
            </w:pPr>
            <w:r>
              <w:rPr>
                <w:sz w:val="20"/>
              </w:rPr>
              <w:t>Means to terminate; and Ended and Ending are construed accordingly.</w:t>
            </w:r>
            <w:r>
              <w:t xml:space="preserve">  </w:t>
            </w:r>
          </w:p>
        </w:tc>
      </w:tr>
      <w:tr w:rsidR="0088343A" w14:paraId="1CB2A064" w14:textId="77777777">
        <w:trPr>
          <w:trHeight w:val="2209"/>
        </w:trPr>
        <w:tc>
          <w:tcPr>
            <w:tcW w:w="2624" w:type="dxa"/>
            <w:tcBorders>
              <w:top w:val="single" w:sz="8" w:space="0" w:color="000000"/>
              <w:left w:val="single" w:sz="8" w:space="0" w:color="000000"/>
              <w:bottom w:val="single" w:sz="8" w:space="0" w:color="000000"/>
              <w:right w:val="single" w:sz="8" w:space="0" w:color="000000"/>
            </w:tcBorders>
            <w:vAlign w:val="center"/>
          </w:tcPr>
          <w:p w14:paraId="65A2869A" w14:textId="77777777" w:rsidR="0088343A" w:rsidRDefault="00430CBD">
            <w:pPr>
              <w:spacing w:after="0" w:line="259" w:lineRule="auto"/>
              <w:ind w:left="0" w:firstLine="0"/>
            </w:pPr>
            <w:r>
              <w:rPr>
                <w:b/>
                <w:sz w:val="20"/>
              </w:rPr>
              <w:t>Environmental</w:t>
            </w:r>
            <w:r>
              <w:t xml:space="preserve">  </w:t>
            </w:r>
          </w:p>
          <w:p w14:paraId="2712A84D" w14:textId="77777777" w:rsidR="0088343A" w:rsidRDefault="00430CBD">
            <w:pPr>
              <w:spacing w:after="0" w:line="259" w:lineRule="auto"/>
              <w:ind w:left="0" w:firstLine="0"/>
            </w:pPr>
            <w:r>
              <w:rPr>
                <w:b/>
                <w:sz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1CF4A19" w14:textId="77777777" w:rsidR="0088343A" w:rsidRDefault="00430CBD">
            <w:pPr>
              <w:spacing w:after="0" w:line="250" w:lineRule="auto"/>
              <w:ind w:left="2" w:firstLine="0"/>
            </w:pPr>
            <w:r>
              <w:rPr>
                <w:sz w:val="20"/>
              </w:rPr>
              <w:t xml:space="preserve">The Environmental Information Regulations 2004 together with any guidance or codes of practice issued by the Information </w:t>
            </w:r>
            <w:r>
              <w:t xml:space="preserve"> </w:t>
            </w:r>
          </w:p>
          <w:p w14:paraId="585A566E" w14:textId="77777777" w:rsidR="0088343A" w:rsidRDefault="00430CBD">
            <w:pPr>
              <w:spacing w:after="0" w:line="259" w:lineRule="auto"/>
              <w:ind w:left="2" w:firstLine="0"/>
            </w:pPr>
            <w:r>
              <w:rPr>
                <w:sz w:val="20"/>
              </w:rPr>
              <w:t>Commissioner or relevant government department about the regulations.</w:t>
            </w:r>
            <w:r>
              <w:t xml:space="preserve">  </w:t>
            </w:r>
          </w:p>
        </w:tc>
      </w:tr>
      <w:tr w:rsidR="0088343A" w14:paraId="012DE8AC" w14:textId="77777777">
        <w:trPr>
          <w:trHeight w:val="2208"/>
        </w:trPr>
        <w:tc>
          <w:tcPr>
            <w:tcW w:w="2624" w:type="dxa"/>
            <w:tcBorders>
              <w:top w:val="single" w:sz="8" w:space="0" w:color="000000"/>
              <w:left w:val="single" w:sz="8" w:space="0" w:color="000000"/>
              <w:bottom w:val="single" w:sz="8" w:space="0" w:color="000000"/>
              <w:right w:val="single" w:sz="8" w:space="0" w:color="000000"/>
            </w:tcBorders>
          </w:tcPr>
          <w:p w14:paraId="0BBFDB6C" w14:textId="77777777" w:rsidR="0088343A" w:rsidRDefault="00430CBD">
            <w:pPr>
              <w:spacing w:after="0" w:line="259" w:lineRule="auto"/>
              <w:ind w:left="0" w:firstLine="0"/>
            </w:pPr>
            <w:r>
              <w:rPr>
                <w:b/>
                <w:sz w:val="20"/>
              </w:rPr>
              <w:lastRenderedPageBreak/>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A516F76" w14:textId="77777777" w:rsidR="0088343A" w:rsidRDefault="00430CBD">
            <w:pPr>
              <w:spacing w:after="0" w:line="259" w:lineRule="auto"/>
              <w:ind w:left="2" w:firstLine="0"/>
            </w:pPr>
            <w:r>
              <w:rPr>
                <w:sz w:val="20"/>
              </w:rPr>
              <w:t xml:space="preserve">The Supplier’s hardware, computer and telecoms devices, plant, </w:t>
            </w:r>
            <w:proofErr w:type="gramStart"/>
            <w:r>
              <w:rPr>
                <w:sz w:val="20"/>
              </w:rPr>
              <w:t>materials</w:t>
            </w:r>
            <w:proofErr w:type="gramEnd"/>
            <w:r>
              <w:rPr>
                <w:sz w:val="20"/>
              </w:rPr>
              <w:t xml:space="preserve"> and such other items supplied and used by the Supplier (but not hired, leased or loaned from CCS or the Buyer) in the performance of its obligations under this Call-Off Contract.</w:t>
            </w:r>
            <w:r>
              <w:t xml:space="preserve">  </w:t>
            </w:r>
          </w:p>
        </w:tc>
      </w:tr>
    </w:tbl>
    <w:p w14:paraId="5943CA0D" w14:textId="77777777" w:rsidR="0088343A" w:rsidRDefault="00430CBD">
      <w:pPr>
        <w:spacing w:after="0" w:line="259" w:lineRule="auto"/>
        <w:ind w:left="0" w:firstLine="0"/>
        <w:jc w:val="both"/>
      </w:pPr>
      <w:r>
        <w:t xml:space="preserve">  </w:t>
      </w:r>
    </w:p>
    <w:p w14:paraId="18AB3E13" w14:textId="77777777" w:rsidR="0088343A" w:rsidRDefault="00430CBD">
      <w:pPr>
        <w:spacing w:after="0" w:line="259" w:lineRule="auto"/>
        <w:ind w:left="0" w:firstLine="0"/>
        <w:jc w:val="both"/>
      </w:pPr>
      <w:r>
        <w:t xml:space="preserve"> </w:t>
      </w:r>
    </w:p>
    <w:p w14:paraId="7C792CAD" w14:textId="77777777" w:rsidR="0088343A" w:rsidRDefault="0088343A">
      <w:pPr>
        <w:spacing w:after="0" w:line="259" w:lineRule="auto"/>
        <w:ind w:left="0" w:right="820" w:firstLine="0"/>
      </w:pPr>
    </w:p>
    <w:tbl>
      <w:tblPr>
        <w:tblStyle w:val="TableGrid"/>
        <w:tblW w:w="8904" w:type="dxa"/>
        <w:tblInd w:w="1049" w:type="dxa"/>
        <w:tblCellMar>
          <w:left w:w="106" w:type="dxa"/>
          <w:bottom w:w="186" w:type="dxa"/>
          <w:right w:w="56" w:type="dxa"/>
        </w:tblCellMar>
        <w:tblLook w:val="04A0" w:firstRow="1" w:lastRow="0" w:firstColumn="1" w:lastColumn="0" w:noHBand="0" w:noVBand="1"/>
      </w:tblPr>
      <w:tblGrid>
        <w:gridCol w:w="2624"/>
        <w:gridCol w:w="6280"/>
      </w:tblGrid>
      <w:tr w:rsidR="0088343A" w14:paraId="127E368A" w14:textId="77777777">
        <w:trPr>
          <w:trHeight w:val="2148"/>
        </w:trPr>
        <w:tc>
          <w:tcPr>
            <w:tcW w:w="2624" w:type="dxa"/>
            <w:tcBorders>
              <w:top w:val="single" w:sz="8" w:space="0" w:color="000000"/>
              <w:left w:val="single" w:sz="8" w:space="0" w:color="000000"/>
              <w:bottom w:val="single" w:sz="8" w:space="0" w:color="000000"/>
              <w:right w:val="single" w:sz="8" w:space="0" w:color="000000"/>
            </w:tcBorders>
            <w:vAlign w:val="bottom"/>
          </w:tcPr>
          <w:p w14:paraId="4FB3D784" w14:textId="77777777" w:rsidR="0088343A" w:rsidRDefault="00430CBD">
            <w:pPr>
              <w:spacing w:after="0" w:line="259" w:lineRule="auto"/>
              <w:ind w:left="0" w:firstLine="0"/>
            </w:pPr>
            <w:r>
              <w:rPr>
                <w:b/>
                <w:sz w:val="20"/>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15FC7BB" w14:textId="77777777" w:rsidR="0088343A" w:rsidRDefault="00430CBD">
            <w:pPr>
              <w:spacing w:after="0" w:line="259" w:lineRule="auto"/>
              <w:ind w:left="2" w:right="18" w:firstLine="0"/>
            </w:pPr>
            <w:r>
              <w:rPr>
                <w:sz w:val="20"/>
              </w:rPr>
              <w:t xml:space="preserve">The </w:t>
            </w:r>
            <w:proofErr w:type="gramStart"/>
            <w:r>
              <w:rPr>
                <w:sz w:val="20"/>
              </w:rPr>
              <w:t>14 digit</w:t>
            </w:r>
            <w:proofErr w:type="gramEnd"/>
            <w:r>
              <w:rPr>
                <w:sz w:val="20"/>
              </w:rPr>
              <w:t xml:space="preserve"> ESI reference number from the summary of the outcome screen of the ESI tool.</w:t>
            </w:r>
            <w:r>
              <w:t xml:space="preserve">  </w:t>
            </w:r>
          </w:p>
        </w:tc>
      </w:tr>
      <w:tr w:rsidR="0088343A" w14:paraId="62DDFE9E" w14:textId="77777777">
        <w:trPr>
          <w:trHeight w:val="2729"/>
        </w:trPr>
        <w:tc>
          <w:tcPr>
            <w:tcW w:w="2624" w:type="dxa"/>
            <w:tcBorders>
              <w:top w:val="single" w:sz="8" w:space="0" w:color="000000"/>
              <w:left w:val="single" w:sz="8" w:space="0" w:color="000000"/>
              <w:bottom w:val="single" w:sz="8" w:space="0" w:color="000000"/>
              <w:right w:val="single" w:sz="8" w:space="0" w:color="000000"/>
            </w:tcBorders>
            <w:vAlign w:val="bottom"/>
          </w:tcPr>
          <w:p w14:paraId="0EFF0B4D" w14:textId="77777777" w:rsidR="0088343A" w:rsidRDefault="00430CBD">
            <w:pPr>
              <w:tabs>
                <w:tab w:val="center" w:pos="598"/>
                <w:tab w:val="center" w:pos="1998"/>
              </w:tabs>
              <w:spacing w:after="0" w:line="259" w:lineRule="auto"/>
              <w:ind w:left="0" w:firstLine="0"/>
            </w:pPr>
            <w:r>
              <w:rPr>
                <w:rFonts w:ascii="Calibri" w:eastAsia="Calibri" w:hAnsi="Calibri" w:cs="Calibri"/>
              </w:rPr>
              <w:tab/>
            </w:r>
            <w:r>
              <w:rPr>
                <w:b/>
                <w:sz w:val="20"/>
              </w:rPr>
              <w:t xml:space="preserve">Employment </w:t>
            </w:r>
            <w:r>
              <w:rPr>
                <w:b/>
                <w:sz w:val="20"/>
              </w:rPr>
              <w:tab/>
              <w:t>Status</w:t>
            </w:r>
            <w:r>
              <w:t xml:space="preserve"> </w:t>
            </w:r>
          </w:p>
          <w:p w14:paraId="6961412B" w14:textId="77777777" w:rsidR="0088343A" w:rsidRDefault="00430CBD">
            <w:pPr>
              <w:spacing w:after="0" w:line="259" w:lineRule="auto"/>
              <w:ind w:left="0" w:firstLine="0"/>
            </w:pPr>
            <w:r>
              <w:rPr>
                <w:b/>
                <w:sz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30DF14D" w14:textId="77777777" w:rsidR="0088343A" w:rsidRDefault="00430CBD">
            <w:pPr>
              <w:spacing w:after="19" w:line="274" w:lineRule="auto"/>
              <w:ind w:left="2" w:firstLine="0"/>
            </w:pPr>
            <w:r>
              <w:rPr>
                <w:sz w:val="20"/>
              </w:rPr>
              <w:t xml:space="preserve">The HMRC Employment Status Indicator test tool. The most </w:t>
            </w:r>
            <w:proofErr w:type="spellStart"/>
            <w:r>
              <w:rPr>
                <w:sz w:val="20"/>
              </w:rPr>
              <w:t>uptodate</w:t>
            </w:r>
            <w:proofErr w:type="spellEnd"/>
            <w:r>
              <w:rPr>
                <w:sz w:val="20"/>
              </w:rPr>
              <w:t xml:space="preserve"> version must be used. At the time of drafting the tool may be found here:</w:t>
            </w:r>
            <w:r>
              <w:t xml:space="preserve">  </w:t>
            </w:r>
          </w:p>
          <w:p w14:paraId="58EEF947" w14:textId="77777777" w:rsidR="0088343A" w:rsidRDefault="005107E3">
            <w:pPr>
              <w:spacing w:after="0" w:line="259" w:lineRule="auto"/>
              <w:ind w:left="2" w:firstLine="0"/>
            </w:pPr>
            <w:hyperlink r:id="rId130">
              <w:r w:rsidR="00430CBD">
                <w:rPr>
                  <w:color w:val="0000FF"/>
                  <w:u w:val="single" w:color="0000FF"/>
                </w:rPr>
                <w:t>https://www.gov.uk/guidance/check</w:t>
              </w:r>
            </w:hyperlink>
            <w:hyperlink r:id="rId131">
              <w:r w:rsidR="00430CBD">
                <w:rPr>
                  <w:color w:val="0000FF"/>
                  <w:u w:val="single" w:color="0000FF"/>
                </w:rPr>
                <w:t>-</w:t>
              </w:r>
            </w:hyperlink>
            <w:hyperlink r:id="rId132">
              <w:r w:rsidR="00430CBD">
                <w:rPr>
                  <w:color w:val="0000FF"/>
                  <w:u w:val="single" w:color="0000FF"/>
                </w:rPr>
                <w:t>employment</w:t>
              </w:r>
            </w:hyperlink>
            <w:hyperlink r:id="rId133">
              <w:r w:rsidR="00430CBD">
                <w:rPr>
                  <w:color w:val="0000FF"/>
                  <w:u w:val="single" w:color="0000FF"/>
                </w:rPr>
                <w:t>-</w:t>
              </w:r>
            </w:hyperlink>
            <w:hyperlink r:id="rId134">
              <w:r w:rsidR="00430CBD">
                <w:rPr>
                  <w:color w:val="0000FF"/>
                  <w:u w:val="single" w:color="0000FF"/>
                </w:rPr>
                <w:t>status</w:t>
              </w:r>
            </w:hyperlink>
            <w:hyperlink r:id="rId135">
              <w:r w:rsidR="00430CBD">
                <w:rPr>
                  <w:color w:val="0000FF"/>
                  <w:u w:val="single" w:color="0000FF"/>
                </w:rPr>
                <w:t>-</w:t>
              </w:r>
            </w:hyperlink>
            <w:hyperlink r:id="rId136">
              <w:r w:rsidR="00430CBD">
                <w:rPr>
                  <w:color w:val="0000FF"/>
                  <w:u w:val="single" w:color="0000FF"/>
                </w:rPr>
                <w:t>forta</w:t>
              </w:r>
            </w:hyperlink>
            <w:hyperlink r:id="rId137">
              <w:r w:rsidR="00430CBD">
                <w:rPr>
                  <w:color w:val="0000FF"/>
                  <w:u w:val="single" w:color="0000FF"/>
                </w:rPr>
                <w:t>x</w:t>
              </w:r>
            </w:hyperlink>
            <w:hyperlink r:id="rId138">
              <w:r w:rsidR="00430CBD">
                <w:t xml:space="preserve">  </w:t>
              </w:r>
            </w:hyperlink>
          </w:p>
        </w:tc>
      </w:tr>
      <w:tr w:rsidR="0088343A" w14:paraId="4D49A948" w14:textId="77777777">
        <w:trPr>
          <w:trHeight w:val="1889"/>
        </w:trPr>
        <w:tc>
          <w:tcPr>
            <w:tcW w:w="2624" w:type="dxa"/>
            <w:tcBorders>
              <w:top w:val="single" w:sz="8" w:space="0" w:color="000000"/>
              <w:left w:val="single" w:sz="8" w:space="0" w:color="000000"/>
              <w:bottom w:val="single" w:sz="8" w:space="0" w:color="000000"/>
              <w:right w:val="single" w:sz="8" w:space="0" w:color="000000"/>
            </w:tcBorders>
            <w:vAlign w:val="bottom"/>
          </w:tcPr>
          <w:p w14:paraId="797DEDD4" w14:textId="77777777" w:rsidR="0088343A" w:rsidRDefault="00430CBD">
            <w:pPr>
              <w:spacing w:after="0" w:line="259" w:lineRule="auto"/>
              <w:ind w:left="0" w:firstLine="0"/>
            </w:pPr>
            <w:r>
              <w:rPr>
                <w:b/>
                <w:sz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F19D693" w14:textId="77777777" w:rsidR="0088343A" w:rsidRDefault="00430CBD">
            <w:pPr>
              <w:spacing w:after="0" w:line="259" w:lineRule="auto"/>
              <w:ind w:left="2" w:firstLine="0"/>
            </w:pPr>
            <w:r>
              <w:rPr>
                <w:sz w:val="20"/>
              </w:rPr>
              <w:t>The expiry date of this Call-Off Contract in the Order Form.</w:t>
            </w:r>
            <w:r>
              <w:t xml:space="preserve">  </w:t>
            </w:r>
          </w:p>
        </w:tc>
      </w:tr>
    </w:tbl>
    <w:p w14:paraId="1DF00DF1" w14:textId="77777777" w:rsidR="0088343A" w:rsidRDefault="00430CBD">
      <w:r>
        <w:br w:type="page"/>
      </w:r>
    </w:p>
    <w:p w14:paraId="1D53A7C7" w14:textId="77777777" w:rsidR="0088343A" w:rsidRDefault="0088343A">
      <w:pPr>
        <w:spacing w:after="0" w:line="259" w:lineRule="auto"/>
        <w:ind w:left="0" w:right="820" w:firstLine="0"/>
        <w:jc w:val="both"/>
      </w:pPr>
    </w:p>
    <w:tbl>
      <w:tblPr>
        <w:tblStyle w:val="TableGrid"/>
        <w:tblW w:w="8904" w:type="dxa"/>
        <w:tblInd w:w="1049" w:type="dxa"/>
        <w:tblCellMar>
          <w:top w:w="429" w:type="dxa"/>
          <w:left w:w="106" w:type="dxa"/>
          <w:bottom w:w="186" w:type="dxa"/>
          <w:right w:w="6" w:type="dxa"/>
        </w:tblCellMar>
        <w:tblLook w:val="04A0" w:firstRow="1" w:lastRow="0" w:firstColumn="1" w:lastColumn="0" w:noHBand="0" w:noVBand="1"/>
      </w:tblPr>
      <w:tblGrid>
        <w:gridCol w:w="2624"/>
        <w:gridCol w:w="6280"/>
      </w:tblGrid>
      <w:tr w:rsidR="0088343A" w14:paraId="0B8DA9E4" w14:textId="77777777">
        <w:trPr>
          <w:trHeight w:val="8092"/>
        </w:trPr>
        <w:tc>
          <w:tcPr>
            <w:tcW w:w="2624" w:type="dxa"/>
            <w:tcBorders>
              <w:top w:val="single" w:sz="8" w:space="0" w:color="000000"/>
              <w:left w:val="single" w:sz="8" w:space="0" w:color="000000"/>
              <w:bottom w:val="single" w:sz="8" w:space="0" w:color="000000"/>
              <w:right w:val="single" w:sz="8" w:space="0" w:color="000000"/>
            </w:tcBorders>
          </w:tcPr>
          <w:p w14:paraId="2D582CE0" w14:textId="77777777" w:rsidR="0088343A" w:rsidRDefault="00430CBD">
            <w:pPr>
              <w:spacing w:after="0" w:line="259" w:lineRule="auto"/>
              <w:ind w:left="0" w:firstLine="0"/>
            </w:pPr>
            <w:r>
              <w:rPr>
                <w:b/>
                <w:sz w:val="20"/>
              </w:rPr>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ABE4DF7" w14:textId="77777777" w:rsidR="0088343A" w:rsidRDefault="00430CBD">
            <w:pPr>
              <w:spacing w:after="0" w:line="263" w:lineRule="auto"/>
              <w:ind w:left="2" w:firstLine="0"/>
            </w:pPr>
            <w:r>
              <w:rPr>
                <w:sz w:val="20"/>
              </w:rPr>
              <w:t>A force Majeure event means anything affecting either Party's performance of their obligations arising from any:</w:t>
            </w:r>
            <w:r>
              <w:t xml:space="preserve">  </w:t>
            </w:r>
          </w:p>
          <w:p w14:paraId="61C1C63C" w14:textId="77777777" w:rsidR="0088343A" w:rsidRDefault="00430CBD">
            <w:pPr>
              <w:numPr>
                <w:ilvl w:val="0"/>
                <w:numId w:val="29"/>
              </w:numPr>
              <w:spacing w:after="0" w:line="279" w:lineRule="auto"/>
              <w:ind w:hanging="360"/>
            </w:pPr>
            <w:r>
              <w:rPr>
                <w:sz w:val="20"/>
              </w:rPr>
              <w:t xml:space="preserve">acts, </w:t>
            </w:r>
            <w:proofErr w:type="gramStart"/>
            <w:r>
              <w:rPr>
                <w:sz w:val="20"/>
              </w:rPr>
              <w:t>events</w:t>
            </w:r>
            <w:proofErr w:type="gramEnd"/>
            <w:r>
              <w:rPr>
                <w:sz w:val="20"/>
              </w:rPr>
              <w:t xml:space="preserve"> or omissions beyond the reasonable control of the affected Party</w:t>
            </w:r>
            <w:r>
              <w:t xml:space="preserve">  </w:t>
            </w:r>
          </w:p>
          <w:p w14:paraId="61DECCE7" w14:textId="77777777" w:rsidR="0088343A" w:rsidRDefault="00430CBD">
            <w:pPr>
              <w:numPr>
                <w:ilvl w:val="0"/>
                <w:numId w:val="29"/>
              </w:numPr>
              <w:spacing w:after="19" w:line="280" w:lineRule="auto"/>
              <w:ind w:hanging="360"/>
            </w:pPr>
            <w:r>
              <w:rPr>
                <w:sz w:val="20"/>
              </w:rPr>
              <w:t xml:space="preserve">riots, </w:t>
            </w:r>
            <w:proofErr w:type="gramStart"/>
            <w:r>
              <w:rPr>
                <w:sz w:val="20"/>
              </w:rPr>
              <w:t>war</w:t>
            </w:r>
            <w:proofErr w:type="gramEnd"/>
            <w:r>
              <w:rPr>
                <w:sz w:val="20"/>
              </w:rPr>
              <w:t xml:space="preserve"> or armed conflict, acts of terrorism, nuclear, biological or chemical warfare</w:t>
            </w:r>
            <w:r>
              <w:t xml:space="preserve">  </w:t>
            </w:r>
          </w:p>
          <w:p w14:paraId="3B67A358" w14:textId="77777777" w:rsidR="0088343A" w:rsidRDefault="00430CBD">
            <w:pPr>
              <w:numPr>
                <w:ilvl w:val="0"/>
                <w:numId w:val="29"/>
              </w:numPr>
              <w:spacing w:after="34" w:line="259" w:lineRule="auto"/>
              <w:ind w:hanging="360"/>
            </w:pPr>
            <w:r>
              <w:t xml:space="preserve">acts of government, local </w:t>
            </w:r>
            <w:proofErr w:type="gramStart"/>
            <w:r>
              <w:t>government</w:t>
            </w:r>
            <w:proofErr w:type="gramEnd"/>
            <w:r>
              <w:t xml:space="preserve"> or Regulatory </w:t>
            </w:r>
            <w:r>
              <w:rPr>
                <w:sz w:val="20"/>
              </w:rPr>
              <w:t>Bodies</w:t>
            </w:r>
            <w:r>
              <w:t xml:space="preserve"> </w:t>
            </w:r>
          </w:p>
          <w:p w14:paraId="11F23040" w14:textId="77777777" w:rsidR="0088343A" w:rsidRDefault="00430CBD">
            <w:pPr>
              <w:numPr>
                <w:ilvl w:val="0"/>
                <w:numId w:val="29"/>
              </w:numPr>
              <w:spacing w:after="2" w:line="259" w:lineRule="auto"/>
              <w:ind w:hanging="360"/>
            </w:pPr>
            <w:r>
              <w:rPr>
                <w:sz w:val="20"/>
              </w:rPr>
              <w:t>fire, flood or disaster and any failure or shortage of power or fuel</w:t>
            </w:r>
            <w:r>
              <w:t xml:space="preserve">  </w:t>
            </w:r>
          </w:p>
          <w:p w14:paraId="1331D375" w14:textId="77777777" w:rsidR="0088343A" w:rsidRDefault="00430CBD">
            <w:pPr>
              <w:numPr>
                <w:ilvl w:val="0"/>
                <w:numId w:val="29"/>
              </w:numPr>
              <w:spacing w:after="161" w:line="342" w:lineRule="auto"/>
              <w:ind w:hanging="360"/>
            </w:pPr>
            <w:r>
              <w:rPr>
                <w:sz w:val="20"/>
              </w:rPr>
              <w:t>industrial dispute affecting a third party for which a substitute third party isn’t reasonably available</w:t>
            </w:r>
            <w:r>
              <w:t xml:space="preserve">  </w:t>
            </w:r>
          </w:p>
          <w:p w14:paraId="7989D890" w14:textId="77777777" w:rsidR="0088343A" w:rsidRDefault="00430CBD">
            <w:pPr>
              <w:spacing w:after="0" w:line="259" w:lineRule="auto"/>
              <w:ind w:left="2" w:firstLine="0"/>
            </w:pPr>
            <w:r>
              <w:rPr>
                <w:sz w:val="20"/>
              </w:rPr>
              <w:t>The following do not constitute a Force Majeure event:</w:t>
            </w:r>
            <w:r>
              <w:t xml:space="preserve">  </w:t>
            </w:r>
          </w:p>
          <w:p w14:paraId="3845FAD5" w14:textId="77777777" w:rsidR="0088343A" w:rsidRDefault="00430CBD">
            <w:pPr>
              <w:numPr>
                <w:ilvl w:val="0"/>
                <w:numId w:val="29"/>
              </w:numPr>
              <w:spacing w:after="115" w:line="259" w:lineRule="auto"/>
              <w:ind w:hanging="360"/>
            </w:pPr>
            <w:r>
              <w:rPr>
                <w:sz w:val="20"/>
              </w:rPr>
              <w:t xml:space="preserve">any industrial dispute about the Supplier, its staff, or failure in the </w:t>
            </w:r>
          </w:p>
          <w:p w14:paraId="6FB49438" w14:textId="77777777" w:rsidR="0088343A" w:rsidRDefault="00430CBD">
            <w:pPr>
              <w:spacing w:after="31" w:line="259" w:lineRule="auto"/>
              <w:ind w:left="362" w:firstLine="0"/>
            </w:pPr>
            <w:r>
              <w:rPr>
                <w:sz w:val="20"/>
              </w:rPr>
              <w:t>Supplier’s (or a Subcontractor's) supply chain</w:t>
            </w:r>
            <w:r>
              <w:t xml:space="preserve">  </w:t>
            </w:r>
          </w:p>
          <w:p w14:paraId="7DA7162F" w14:textId="77777777" w:rsidR="0088343A" w:rsidRDefault="00430CBD">
            <w:pPr>
              <w:numPr>
                <w:ilvl w:val="0"/>
                <w:numId w:val="29"/>
              </w:numPr>
              <w:spacing w:after="6" w:line="282" w:lineRule="auto"/>
              <w:ind w:hanging="360"/>
            </w:pPr>
            <w:r>
              <w:rPr>
                <w:sz w:val="20"/>
              </w:rPr>
              <w:t xml:space="preserve">any event which is attributable to the wilful act, </w:t>
            </w:r>
            <w:proofErr w:type="gramStart"/>
            <w:r>
              <w:rPr>
                <w:sz w:val="20"/>
              </w:rPr>
              <w:t>neglect</w:t>
            </w:r>
            <w:proofErr w:type="gramEnd"/>
            <w:r>
              <w:rPr>
                <w:sz w:val="20"/>
              </w:rPr>
              <w:t xml:space="preserve"> or failure to take reasonable precautions by the Party seeking to rely on Force Majeure</w:t>
            </w:r>
            <w:r>
              <w:t xml:space="preserve">  </w:t>
            </w:r>
          </w:p>
          <w:p w14:paraId="0E0B145F" w14:textId="77777777" w:rsidR="0088343A" w:rsidRDefault="00430CBD">
            <w:pPr>
              <w:numPr>
                <w:ilvl w:val="0"/>
                <w:numId w:val="29"/>
              </w:numPr>
              <w:spacing w:after="27" w:line="259" w:lineRule="auto"/>
              <w:ind w:hanging="360"/>
            </w:pPr>
            <w:r>
              <w:rPr>
                <w:sz w:val="20"/>
              </w:rPr>
              <w:t>the event was foreseeable by the Party seeking to rely on Force</w:t>
            </w:r>
            <w:r>
              <w:t xml:space="preserve">  </w:t>
            </w:r>
          </w:p>
          <w:p w14:paraId="5A192766" w14:textId="77777777" w:rsidR="0088343A" w:rsidRDefault="00430CBD">
            <w:pPr>
              <w:spacing w:after="0" w:line="259" w:lineRule="auto"/>
              <w:ind w:left="0" w:right="306" w:firstLine="0"/>
              <w:jc w:val="center"/>
            </w:pPr>
            <w:r>
              <w:rPr>
                <w:sz w:val="20"/>
              </w:rPr>
              <w:t>Majeure at the time this Call-Off Contract was entered into</w:t>
            </w:r>
            <w:r>
              <w:t xml:space="preserve">  </w:t>
            </w:r>
          </w:p>
          <w:p w14:paraId="12095850" w14:textId="77777777" w:rsidR="0088343A" w:rsidRDefault="00430CBD">
            <w:pPr>
              <w:numPr>
                <w:ilvl w:val="0"/>
                <w:numId w:val="29"/>
              </w:numPr>
              <w:spacing w:after="0" w:line="259" w:lineRule="auto"/>
              <w:ind w:hanging="360"/>
            </w:pPr>
            <w:r>
              <w:rPr>
                <w:sz w:val="20"/>
              </w:rPr>
              <w:t>any event which is attributable to the Party seeking to rely on Force Majeure and its failure to comply with its own business continuity and disaster recovery plans</w:t>
            </w:r>
            <w:r>
              <w:t xml:space="preserve">  </w:t>
            </w:r>
          </w:p>
        </w:tc>
      </w:tr>
      <w:tr w:rsidR="0088343A" w14:paraId="58B8F9F2" w14:textId="77777777">
        <w:trPr>
          <w:trHeight w:val="2689"/>
        </w:trPr>
        <w:tc>
          <w:tcPr>
            <w:tcW w:w="2624" w:type="dxa"/>
            <w:tcBorders>
              <w:top w:val="single" w:sz="8" w:space="0" w:color="000000"/>
              <w:left w:val="single" w:sz="8" w:space="0" w:color="000000"/>
              <w:bottom w:val="single" w:sz="8" w:space="0" w:color="000000"/>
              <w:right w:val="single" w:sz="8" w:space="0" w:color="000000"/>
            </w:tcBorders>
          </w:tcPr>
          <w:p w14:paraId="54BB457A" w14:textId="77777777" w:rsidR="0088343A" w:rsidRDefault="00430CBD">
            <w:pPr>
              <w:spacing w:after="0" w:line="259" w:lineRule="auto"/>
              <w:ind w:left="0" w:firstLine="0"/>
            </w:pPr>
            <w:r>
              <w:rPr>
                <w:b/>
                <w:sz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F653542" w14:textId="77777777" w:rsidR="0088343A" w:rsidRDefault="00430CBD">
            <w:pPr>
              <w:spacing w:after="0" w:line="259" w:lineRule="auto"/>
              <w:ind w:left="2" w:firstLine="0"/>
            </w:pPr>
            <w:r>
              <w:rPr>
                <w:sz w:val="20"/>
              </w:rPr>
              <w:t xml:space="preserve">A supplier supplying services to the Buyer before the Start date that are the same as or substantially </w:t>
            </w:r>
            <w:proofErr w:type="gramStart"/>
            <w:r>
              <w:rPr>
                <w:sz w:val="20"/>
              </w:rPr>
              <w:t>similar to</w:t>
            </w:r>
            <w:proofErr w:type="gramEnd"/>
            <w:r>
              <w:rPr>
                <w:sz w:val="20"/>
              </w:rPr>
              <w:t xml:space="preserve"> the Services. This also includes any Subcontractor or the Supplier (or any subcontractor of the Subcontractor).</w:t>
            </w:r>
            <w:r>
              <w:t xml:space="preserve">  </w:t>
            </w:r>
          </w:p>
        </w:tc>
      </w:tr>
      <w:tr w:rsidR="0088343A" w14:paraId="14C02081" w14:textId="77777777">
        <w:trPr>
          <w:trHeight w:val="2167"/>
        </w:trPr>
        <w:tc>
          <w:tcPr>
            <w:tcW w:w="2624" w:type="dxa"/>
            <w:tcBorders>
              <w:top w:val="single" w:sz="8" w:space="0" w:color="000000"/>
              <w:left w:val="single" w:sz="8" w:space="0" w:color="000000"/>
              <w:bottom w:val="single" w:sz="8" w:space="0" w:color="000000"/>
              <w:right w:val="single" w:sz="8" w:space="0" w:color="000000"/>
            </w:tcBorders>
            <w:vAlign w:val="bottom"/>
          </w:tcPr>
          <w:p w14:paraId="4B599201" w14:textId="77777777" w:rsidR="0088343A" w:rsidRDefault="00430CBD">
            <w:pPr>
              <w:spacing w:after="0" w:line="259" w:lineRule="auto"/>
              <w:ind w:left="0" w:firstLine="0"/>
            </w:pPr>
            <w:r>
              <w:rPr>
                <w:b/>
                <w:sz w:val="20"/>
              </w:rPr>
              <w:lastRenderedPageBreak/>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6430914" w14:textId="77777777" w:rsidR="0088343A" w:rsidRDefault="00430CBD">
            <w:pPr>
              <w:spacing w:after="0" w:line="259" w:lineRule="auto"/>
              <w:ind w:left="2" w:firstLine="0"/>
              <w:jc w:val="both"/>
            </w:pPr>
            <w:r>
              <w:rPr>
                <w:sz w:val="20"/>
              </w:rPr>
              <w:t>The clauses of framework agreement RM1557.13 together with the Framework Schedules.</w:t>
            </w:r>
            <w:r>
              <w:t xml:space="preserve">  </w:t>
            </w:r>
          </w:p>
        </w:tc>
      </w:tr>
      <w:tr w:rsidR="0088343A" w14:paraId="533DF09D" w14:textId="77777777">
        <w:trPr>
          <w:trHeight w:val="2432"/>
        </w:trPr>
        <w:tc>
          <w:tcPr>
            <w:tcW w:w="2624" w:type="dxa"/>
            <w:tcBorders>
              <w:top w:val="single" w:sz="8" w:space="0" w:color="000000"/>
              <w:left w:val="single" w:sz="8" w:space="0" w:color="000000"/>
              <w:bottom w:val="single" w:sz="8" w:space="0" w:color="000000"/>
              <w:right w:val="single" w:sz="8" w:space="0" w:color="000000"/>
            </w:tcBorders>
          </w:tcPr>
          <w:p w14:paraId="29ABBF58" w14:textId="77777777" w:rsidR="0088343A" w:rsidRDefault="00430CBD">
            <w:pPr>
              <w:spacing w:after="0" w:line="259" w:lineRule="auto"/>
              <w:ind w:left="0" w:firstLine="0"/>
            </w:pPr>
            <w:r>
              <w:rPr>
                <w:b/>
                <w:sz w:val="20"/>
              </w:rPr>
              <w:t>Fraud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CD85B93" w14:textId="77777777" w:rsidR="0088343A" w:rsidRDefault="00430CBD">
            <w:pPr>
              <w:spacing w:after="0" w:line="259" w:lineRule="auto"/>
              <w:ind w:left="2" w:firstLine="0"/>
            </w:pPr>
            <w:r>
              <w:rPr>
                <w:sz w:val="20"/>
              </w:rPr>
              <w:t>Any offence under Laws creating offences in respect of fraudulent acts (including the Misrepresentation Act 1967) or at common law in respect of fraudulent acts in relation to this Call-Off Contract or</w:t>
            </w:r>
            <w:r>
              <w:t xml:space="preserve">  </w:t>
            </w:r>
          </w:p>
        </w:tc>
      </w:tr>
    </w:tbl>
    <w:p w14:paraId="0A44AB8D" w14:textId="77777777" w:rsidR="0088343A" w:rsidRDefault="00430CBD">
      <w:pPr>
        <w:spacing w:after="0" w:line="259" w:lineRule="auto"/>
        <w:ind w:left="0" w:firstLine="0"/>
        <w:jc w:val="both"/>
      </w:pPr>
      <w:r>
        <w:t xml:space="preserve">  </w:t>
      </w:r>
    </w:p>
    <w:tbl>
      <w:tblPr>
        <w:tblStyle w:val="TableGrid"/>
        <w:tblW w:w="8904" w:type="dxa"/>
        <w:tblInd w:w="1049" w:type="dxa"/>
        <w:tblCellMar>
          <w:top w:w="198" w:type="dxa"/>
          <w:left w:w="106" w:type="dxa"/>
          <w:bottom w:w="186" w:type="dxa"/>
          <w:right w:w="74" w:type="dxa"/>
        </w:tblCellMar>
        <w:tblLook w:val="04A0" w:firstRow="1" w:lastRow="0" w:firstColumn="1" w:lastColumn="0" w:noHBand="0" w:noVBand="1"/>
      </w:tblPr>
      <w:tblGrid>
        <w:gridCol w:w="2624"/>
        <w:gridCol w:w="6280"/>
      </w:tblGrid>
      <w:tr w:rsidR="0088343A" w14:paraId="1972982A" w14:textId="77777777">
        <w:trPr>
          <w:trHeight w:val="1450"/>
        </w:trPr>
        <w:tc>
          <w:tcPr>
            <w:tcW w:w="2624" w:type="dxa"/>
            <w:tcBorders>
              <w:top w:val="single" w:sz="8" w:space="0" w:color="000000"/>
              <w:left w:val="single" w:sz="8" w:space="0" w:color="000000"/>
              <w:bottom w:val="single" w:sz="8" w:space="0" w:color="000000"/>
              <w:right w:val="single" w:sz="8" w:space="0" w:color="000000"/>
            </w:tcBorders>
          </w:tcPr>
          <w:p w14:paraId="07760503" w14:textId="77777777" w:rsidR="0088343A" w:rsidRDefault="00430CBD">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55AAEDD3" w14:textId="77777777" w:rsidR="0088343A" w:rsidRDefault="00430CBD">
            <w:pPr>
              <w:spacing w:after="0" w:line="259" w:lineRule="auto"/>
              <w:ind w:left="2" w:firstLine="0"/>
            </w:pPr>
            <w:r>
              <w:rPr>
                <w:sz w:val="20"/>
              </w:rPr>
              <w:t>defrauding or attempting to defraud or conspiring to defraud the Crown.</w:t>
            </w:r>
            <w:r>
              <w:t xml:space="preserve">  </w:t>
            </w:r>
          </w:p>
        </w:tc>
      </w:tr>
      <w:tr w:rsidR="0088343A" w14:paraId="4F76651B" w14:textId="77777777">
        <w:trPr>
          <w:trHeight w:val="2246"/>
        </w:trPr>
        <w:tc>
          <w:tcPr>
            <w:tcW w:w="2624" w:type="dxa"/>
            <w:tcBorders>
              <w:top w:val="single" w:sz="8" w:space="0" w:color="000000"/>
              <w:left w:val="single" w:sz="8" w:space="0" w:color="000000"/>
              <w:bottom w:val="single" w:sz="8" w:space="0" w:color="000000"/>
              <w:right w:val="single" w:sz="8" w:space="0" w:color="000000"/>
            </w:tcBorders>
          </w:tcPr>
          <w:p w14:paraId="5C4434EF" w14:textId="77777777" w:rsidR="0088343A" w:rsidRDefault="00430CBD">
            <w:pPr>
              <w:spacing w:after="0" w:line="259" w:lineRule="auto"/>
              <w:ind w:left="0" w:firstLine="0"/>
            </w:pPr>
            <w:r>
              <w:rPr>
                <w:b/>
                <w:sz w:val="20"/>
              </w:rPr>
              <w:t>Freedom of Information</w:t>
            </w:r>
            <w:r>
              <w:t xml:space="preserve"> </w:t>
            </w:r>
            <w:r>
              <w:rPr>
                <w:b/>
                <w:sz w:val="20"/>
              </w:rPr>
              <w:t xml:space="preserve">Act or </w:t>
            </w:r>
            <w:proofErr w:type="spellStart"/>
            <w:r>
              <w:rPr>
                <w:b/>
                <w:sz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FAF9F13" w14:textId="77777777" w:rsidR="0088343A" w:rsidRDefault="00430CBD">
            <w:pPr>
              <w:spacing w:after="0" w:line="259" w:lineRule="auto"/>
              <w:ind w:left="2" w:firstLine="0"/>
            </w:pPr>
            <w:r>
              <w:rPr>
                <w:sz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88343A" w14:paraId="06E66B4D" w14:textId="77777777">
        <w:trPr>
          <w:trHeight w:val="2489"/>
        </w:trPr>
        <w:tc>
          <w:tcPr>
            <w:tcW w:w="2624" w:type="dxa"/>
            <w:tcBorders>
              <w:top w:val="single" w:sz="8" w:space="0" w:color="000000"/>
              <w:left w:val="single" w:sz="8" w:space="0" w:color="000000"/>
              <w:bottom w:val="single" w:sz="8" w:space="0" w:color="000000"/>
              <w:right w:val="single" w:sz="8" w:space="0" w:color="000000"/>
            </w:tcBorders>
          </w:tcPr>
          <w:p w14:paraId="0C11A869" w14:textId="77777777" w:rsidR="0088343A" w:rsidRDefault="00430CBD">
            <w:pPr>
              <w:spacing w:after="0" w:line="259" w:lineRule="auto"/>
              <w:ind w:left="0" w:firstLine="0"/>
            </w:pPr>
            <w:r>
              <w:rPr>
                <w:b/>
                <w:sz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C767154" w14:textId="77777777" w:rsidR="0088343A" w:rsidRDefault="00430CBD">
            <w:pPr>
              <w:spacing w:after="0" w:line="259" w:lineRule="auto"/>
              <w:ind w:left="2" w:firstLine="0"/>
            </w:pPr>
            <w:r>
              <w:rPr>
                <w:sz w:val="20"/>
              </w:rPr>
              <w:t xml:space="preserve">The cloud services described in Framework Agreement Clause 2 (Services) as defined by the Service Definition, the Supplier </w:t>
            </w:r>
            <w:proofErr w:type="gramStart"/>
            <w:r>
              <w:rPr>
                <w:sz w:val="20"/>
              </w:rPr>
              <w:t>Terms</w:t>
            </w:r>
            <w:proofErr w:type="gramEnd"/>
            <w:r>
              <w:rPr>
                <w:sz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88343A" w14:paraId="05C64584" w14:textId="77777777">
        <w:trPr>
          <w:trHeight w:val="1728"/>
        </w:trPr>
        <w:tc>
          <w:tcPr>
            <w:tcW w:w="2624" w:type="dxa"/>
            <w:tcBorders>
              <w:top w:val="single" w:sz="8" w:space="0" w:color="000000"/>
              <w:left w:val="single" w:sz="8" w:space="0" w:color="000000"/>
              <w:bottom w:val="single" w:sz="8" w:space="0" w:color="000000"/>
              <w:right w:val="single" w:sz="8" w:space="0" w:color="000000"/>
            </w:tcBorders>
            <w:vAlign w:val="center"/>
          </w:tcPr>
          <w:p w14:paraId="50AF1CE6" w14:textId="77777777" w:rsidR="0088343A" w:rsidRDefault="00430CBD">
            <w:pPr>
              <w:spacing w:after="0" w:line="259" w:lineRule="auto"/>
              <w:ind w:left="0" w:firstLine="0"/>
            </w:pPr>
            <w:r>
              <w:rPr>
                <w:b/>
              </w:rPr>
              <w:lastRenderedPageBreak/>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8F478AC" w14:textId="77777777" w:rsidR="0088343A" w:rsidRDefault="00430CBD">
            <w:pPr>
              <w:spacing w:after="0" w:line="259" w:lineRule="auto"/>
              <w:ind w:left="2" w:firstLine="0"/>
            </w:pPr>
            <w:r>
              <w:rPr>
                <w:sz w:val="20"/>
              </w:rPr>
              <w:t>The retained EU law version of the General Data Protection Regulation (Regulation (EU) 2016/679).</w:t>
            </w:r>
            <w:r>
              <w:t xml:space="preserve">  </w:t>
            </w:r>
          </w:p>
        </w:tc>
      </w:tr>
      <w:tr w:rsidR="0088343A" w14:paraId="63ED50E8" w14:textId="77777777">
        <w:trPr>
          <w:trHeight w:val="2511"/>
        </w:trPr>
        <w:tc>
          <w:tcPr>
            <w:tcW w:w="2624" w:type="dxa"/>
            <w:tcBorders>
              <w:top w:val="single" w:sz="8" w:space="0" w:color="000000"/>
              <w:left w:val="single" w:sz="8" w:space="0" w:color="000000"/>
              <w:bottom w:val="single" w:sz="8" w:space="0" w:color="000000"/>
              <w:right w:val="single" w:sz="8" w:space="0" w:color="000000"/>
            </w:tcBorders>
          </w:tcPr>
          <w:p w14:paraId="22658311" w14:textId="77777777" w:rsidR="0088343A" w:rsidRDefault="00430CBD">
            <w:pPr>
              <w:spacing w:after="0" w:line="259" w:lineRule="auto"/>
              <w:ind w:left="0" w:firstLine="0"/>
            </w:pPr>
            <w:r>
              <w:rPr>
                <w:b/>
                <w:sz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B61D9CD" w14:textId="77777777" w:rsidR="0088343A" w:rsidRDefault="00430CBD">
            <w:pPr>
              <w:spacing w:after="0" w:line="259" w:lineRule="auto"/>
              <w:ind w:left="2" w:firstLine="0"/>
            </w:pPr>
            <w:r>
              <w:rPr>
                <w:sz w:val="20"/>
              </w:rPr>
              <w:t xml:space="preserve">Standards, practices, </w:t>
            </w:r>
            <w:proofErr w:type="gramStart"/>
            <w:r>
              <w:rPr>
                <w:sz w:val="20"/>
              </w:rPr>
              <w:t>methods</w:t>
            </w:r>
            <w:proofErr w:type="gramEnd"/>
            <w:r>
              <w:rPr>
                <w:sz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88343A" w14:paraId="0DDB4BAF" w14:textId="77777777">
        <w:trPr>
          <w:trHeight w:val="1788"/>
        </w:trPr>
        <w:tc>
          <w:tcPr>
            <w:tcW w:w="2624" w:type="dxa"/>
            <w:tcBorders>
              <w:top w:val="single" w:sz="8" w:space="0" w:color="000000"/>
              <w:left w:val="single" w:sz="8" w:space="0" w:color="000000"/>
              <w:bottom w:val="single" w:sz="8" w:space="0" w:color="000000"/>
              <w:right w:val="single" w:sz="8" w:space="0" w:color="000000"/>
            </w:tcBorders>
            <w:vAlign w:val="bottom"/>
          </w:tcPr>
          <w:p w14:paraId="2245C068" w14:textId="77777777" w:rsidR="0088343A" w:rsidRDefault="00430CBD">
            <w:pPr>
              <w:spacing w:after="15" w:line="259" w:lineRule="auto"/>
              <w:ind w:left="0" w:firstLine="0"/>
            </w:pPr>
            <w:r>
              <w:rPr>
                <w:b/>
                <w:sz w:val="20"/>
              </w:rPr>
              <w:t>Government</w:t>
            </w:r>
            <w:r>
              <w:t xml:space="preserve">  </w:t>
            </w:r>
          </w:p>
          <w:p w14:paraId="68F30D60" w14:textId="77777777" w:rsidR="0088343A" w:rsidRDefault="00430CBD">
            <w:pPr>
              <w:spacing w:after="0" w:line="259" w:lineRule="auto"/>
              <w:ind w:left="0" w:firstLine="0"/>
            </w:pPr>
            <w:r>
              <w:rPr>
                <w:b/>
                <w:sz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F551389" w14:textId="77777777" w:rsidR="0088343A" w:rsidRDefault="00430CBD">
            <w:pPr>
              <w:spacing w:after="0" w:line="259" w:lineRule="auto"/>
              <w:ind w:left="2" w:firstLine="0"/>
            </w:pPr>
            <w:r>
              <w:rPr>
                <w:sz w:val="20"/>
              </w:rPr>
              <w:t>The government’s preferred method of purchasing and payment for low value goods or services.</w:t>
            </w:r>
            <w:r>
              <w:t xml:space="preserve">  </w:t>
            </w:r>
          </w:p>
        </w:tc>
      </w:tr>
      <w:tr w:rsidR="0088343A" w14:paraId="1BFC5EF7" w14:textId="77777777">
        <w:trPr>
          <w:trHeight w:val="1406"/>
        </w:trPr>
        <w:tc>
          <w:tcPr>
            <w:tcW w:w="2624" w:type="dxa"/>
            <w:tcBorders>
              <w:top w:val="single" w:sz="8" w:space="0" w:color="000000"/>
              <w:left w:val="single" w:sz="8" w:space="0" w:color="000000"/>
              <w:bottom w:val="single" w:sz="8" w:space="0" w:color="000000"/>
              <w:right w:val="single" w:sz="8" w:space="0" w:color="000000"/>
            </w:tcBorders>
            <w:vAlign w:val="bottom"/>
          </w:tcPr>
          <w:p w14:paraId="30F3350B" w14:textId="77777777" w:rsidR="0088343A" w:rsidRDefault="00430CBD">
            <w:pPr>
              <w:spacing w:after="0" w:line="259" w:lineRule="auto"/>
              <w:ind w:left="0" w:firstLine="0"/>
            </w:pPr>
            <w:r>
              <w:rPr>
                <w:b/>
                <w:sz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D46B0DF" w14:textId="77777777" w:rsidR="0088343A" w:rsidRDefault="00430CBD">
            <w:pPr>
              <w:spacing w:after="0" w:line="259" w:lineRule="auto"/>
              <w:ind w:left="2" w:firstLine="0"/>
            </w:pPr>
            <w:r>
              <w:rPr>
                <w:sz w:val="20"/>
              </w:rPr>
              <w:t>The guarantee described in Schedule 5.</w:t>
            </w:r>
            <w:r>
              <w:t xml:space="preserve">  </w:t>
            </w:r>
          </w:p>
        </w:tc>
      </w:tr>
      <w:tr w:rsidR="0088343A" w14:paraId="5EE10FB4" w14:textId="77777777">
        <w:trPr>
          <w:trHeight w:val="2252"/>
        </w:trPr>
        <w:tc>
          <w:tcPr>
            <w:tcW w:w="2624" w:type="dxa"/>
            <w:tcBorders>
              <w:top w:val="single" w:sz="8" w:space="0" w:color="000000"/>
              <w:left w:val="single" w:sz="8" w:space="0" w:color="000000"/>
              <w:bottom w:val="single" w:sz="8" w:space="0" w:color="000000"/>
              <w:right w:val="single" w:sz="8" w:space="0" w:color="000000"/>
            </w:tcBorders>
          </w:tcPr>
          <w:p w14:paraId="3BD3D843" w14:textId="77777777" w:rsidR="0088343A" w:rsidRDefault="00430CBD">
            <w:pPr>
              <w:spacing w:after="0" w:line="259" w:lineRule="auto"/>
              <w:ind w:left="0" w:firstLine="0"/>
            </w:pPr>
            <w:r>
              <w:rPr>
                <w:b/>
                <w:sz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91C5476" w14:textId="77777777" w:rsidR="0088343A" w:rsidRDefault="00430CBD">
            <w:pPr>
              <w:spacing w:after="0" w:line="259" w:lineRule="auto"/>
              <w:ind w:left="2" w:firstLine="0"/>
            </w:pPr>
            <w:r>
              <w:rPr>
                <w:sz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88343A" w14:paraId="7B9B6B51" w14:textId="77777777">
        <w:trPr>
          <w:trHeight w:val="1949"/>
        </w:trPr>
        <w:tc>
          <w:tcPr>
            <w:tcW w:w="2624" w:type="dxa"/>
            <w:tcBorders>
              <w:top w:val="single" w:sz="8" w:space="0" w:color="000000"/>
              <w:left w:val="single" w:sz="8" w:space="0" w:color="000000"/>
              <w:bottom w:val="single" w:sz="8" w:space="0" w:color="000000"/>
              <w:right w:val="single" w:sz="8" w:space="0" w:color="000000"/>
            </w:tcBorders>
          </w:tcPr>
          <w:p w14:paraId="7B244840" w14:textId="77777777" w:rsidR="0088343A" w:rsidRDefault="00430CBD">
            <w:pPr>
              <w:spacing w:after="0" w:line="259" w:lineRule="auto"/>
              <w:ind w:left="0" w:firstLine="0"/>
            </w:pPr>
            <w:r>
              <w:rPr>
                <w:b/>
                <w:sz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9F4B39D" w14:textId="77777777" w:rsidR="0088343A" w:rsidRDefault="00430CBD">
            <w:pPr>
              <w:spacing w:after="0" w:line="259" w:lineRule="auto"/>
              <w:ind w:left="2" w:firstLine="0"/>
            </w:pPr>
            <w:r>
              <w:rPr>
                <w:sz w:val="20"/>
              </w:rPr>
              <w:t>The plan with an outline of processes (including data standards for migration), costs (for example) of implementing the services which may be required as part of Onboarding.</w:t>
            </w:r>
            <w:r>
              <w:t xml:space="preserve">  </w:t>
            </w:r>
          </w:p>
        </w:tc>
      </w:tr>
      <w:tr w:rsidR="0088343A" w14:paraId="5EB3AC4D" w14:textId="77777777">
        <w:trPr>
          <w:trHeight w:val="1709"/>
        </w:trPr>
        <w:tc>
          <w:tcPr>
            <w:tcW w:w="2624" w:type="dxa"/>
            <w:tcBorders>
              <w:top w:val="single" w:sz="8" w:space="0" w:color="000000"/>
              <w:left w:val="single" w:sz="8" w:space="0" w:color="000000"/>
              <w:bottom w:val="single" w:sz="8" w:space="0" w:color="000000"/>
              <w:right w:val="single" w:sz="8" w:space="0" w:color="000000"/>
            </w:tcBorders>
            <w:vAlign w:val="center"/>
          </w:tcPr>
          <w:p w14:paraId="1471081A" w14:textId="77777777" w:rsidR="0088343A" w:rsidRDefault="00430CBD">
            <w:pPr>
              <w:spacing w:after="0" w:line="259" w:lineRule="auto"/>
              <w:ind w:left="0" w:firstLine="0"/>
            </w:pPr>
            <w:r>
              <w:rPr>
                <w:b/>
                <w:sz w:val="20"/>
              </w:rPr>
              <w:lastRenderedPageBreak/>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F5082B8" w14:textId="77777777" w:rsidR="0088343A" w:rsidRDefault="00430CBD">
            <w:pPr>
              <w:spacing w:after="0" w:line="259" w:lineRule="auto"/>
              <w:ind w:left="2" w:firstLine="0"/>
            </w:pPr>
            <w:r>
              <w:rPr>
                <w:sz w:val="20"/>
              </w:rPr>
              <w:t>ESI tool completed by contractors on their own behalf at the request of CCS or the Buyer (as applicable) under clause 4.6.</w:t>
            </w:r>
            <w:r>
              <w:t xml:space="preserve">  </w:t>
            </w:r>
          </w:p>
        </w:tc>
      </w:tr>
      <w:tr w:rsidR="0088343A" w14:paraId="1780B43A" w14:textId="77777777">
        <w:trPr>
          <w:trHeight w:val="1690"/>
        </w:trPr>
        <w:tc>
          <w:tcPr>
            <w:tcW w:w="2624" w:type="dxa"/>
            <w:tcBorders>
              <w:top w:val="single" w:sz="8" w:space="0" w:color="000000"/>
              <w:left w:val="single" w:sz="8" w:space="0" w:color="000000"/>
              <w:bottom w:val="single" w:sz="8" w:space="0" w:color="000000"/>
              <w:right w:val="single" w:sz="8" w:space="0" w:color="000000"/>
            </w:tcBorders>
            <w:vAlign w:val="center"/>
          </w:tcPr>
          <w:p w14:paraId="2DE5EF8C" w14:textId="77777777" w:rsidR="0088343A" w:rsidRDefault="00430CBD">
            <w:pPr>
              <w:spacing w:after="0" w:line="259" w:lineRule="auto"/>
              <w:ind w:left="0" w:firstLine="0"/>
            </w:pPr>
            <w:r>
              <w:rPr>
                <w:b/>
                <w:sz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923A513" w14:textId="77777777" w:rsidR="0088343A" w:rsidRDefault="00430CBD">
            <w:pPr>
              <w:spacing w:after="0" w:line="259" w:lineRule="auto"/>
              <w:ind w:left="2" w:firstLine="0"/>
            </w:pPr>
            <w:r>
              <w:rPr>
                <w:sz w:val="20"/>
              </w:rPr>
              <w:t xml:space="preserve">Has the meaning given under section 84 of the Freedom of Information Act </w:t>
            </w:r>
            <w:proofErr w:type="gramStart"/>
            <w:r>
              <w:rPr>
                <w:sz w:val="20"/>
              </w:rPr>
              <w:t>2000.</w:t>
            </w:r>
            <w:proofErr w:type="gramEnd"/>
            <w:r>
              <w:t xml:space="preserve">  </w:t>
            </w:r>
          </w:p>
        </w:tc>
      </w:tr>
    </w:tbl>
    <w:p w14:paraId="3F8EE53E" w14:textId="77777777" w:rsidR="0088343A" w:rsidRDefault="00430CBD">
      <w:pPr>
        <w:spacing w:after="0" w:line="259" w:lineRule="auto"/>
        <w:ind w:left="0" w:firstLine="0"/>
        <w:jc w:val="both"/>
      </w:pPr>
      <w:r>
        <w:t xml:space="preserve">  </w:t>
      </w:r>
    </w:p>
    <w:tbl>
      <w:tblPr>
        <w:tblStyle w:val="TableGrid"/>
        <w:tblW w:w="8904" w:type="dxa"/>
        <w:tblInd w:w="1049" w:type="dxa"/>
        <w:tblCellMar>
          <w:left w:w="106" w:type="dxa"/>
          <w:bottom w:w="186" w:type="dxa"/>
          <w:right w:w="115" w:type="dxa"/>
        </w:tblCellMar>
        <w:tblLook w:val="04A0" w:firstRow="1" w:lastRow="0" w:firstColumn="1" w:lastColumn="0" w:noHBand="0" w:noVBand="1"/>
      </w:tblPr>
      <w:tblGrid>
        <w:gridCol w:w="2624"/>
        <w:gridCol w:w="6280"/>
      </w:tblGrid>
      <w:tr w:rsidR="0088343A" w14:paraId="6B3483FE" w14:textId="77777777">
        <w:trPr>
          <w:trHeight w:val="2148"/>
        </w:trPr>
        <w:tc>
          <w:tcPr>
            <w:tcW w:w="2624" w:type="dxa"/>
            <w:tcBorders>
              <w:top w:val="single" w:sz="8" w:space="0" w:color="000000"/>
              <w:left w:val="single" w:sz="8" w:space="0" w:color="000000"/>
              <w:bottom w:val="single" w:sz="8" w:space="0" w:color="000000"/>
              <w:right w:val="single" w:sz="8" w:space="0" w:color="000000"/>
            </w:tcBorders>
            <w:vAlign w:val="bottom"/>
          </w:tcPr>
          <w:p w14:paraId="67FD62FF" w14:textId="77777777" w:rsidR="0088343A" w:rsidRDefault="00430CBD">
            <w:pPr>
              <w:spacing w:after="0" w:line="259" w:lineRule="auto"/>
              <w:ind w:left="0" w:firstLine="0"/>
            </w:pPr>
            <w:r>
              <w:rPr>
                <w:b/>
                <w:sz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ECBCAEB" w14:textId="77777777" w:rsidR="0088343A" w:rsidRDefault="00430CBD">
            <w:pPr>
              <w:spacing w:after="0" w:line="259" w:lineRule="auto"/>
              <w:ind w:left="2" w:firstLine="0"/>
            </w:pPr>
            <w:r>
              <w:rPr>
                <w:sz w:val="20"/>
              </w:rPr>
              <w:t>The information security management system and process developed by the Supplier in accordance with clause 16.1.</w:t>
            </w:r>
            <w:r>
              <w:t xml:space="preserve">  </w:t>
            </w:r>
          </w:p>
        </w:tc>
      </w:tr>
      <w:tr w:rsidR="0088343A" w14:paraId="36C722D6" w14:textId="77777777">
        <w:trPr>
          <w:trHeight w:val="2432"/>
        </w:trPr>
        <w:tc>
          <w:tcPr>
            <w:tcW w:w="2624" w:type="dxa"/>
            <w:tcBorders>
              <w:top w:val="single" w:sz="8" w:space="0" w:color="000000"/>
              <w:left w:val="single" w:sz="8" w:space="0" w:color="000000"/>
              <w:bottom w:val="single" w:sz="8" w:space="0" w:color="000000"/>
              <w:right w:val="single" w:sz="8" w:space="0" w:color="000000"/>
            </w:tcBorders>
          </w:tcPr>
          <w:p w14:paraId="58B89365" w14:textId="77777777" w:rsidR="0088343A" w:rsidRDefault="00430CBD">
            <w:pPr>
              <w:spacing w:after="0" w:line="259" w:lineRule="auto"/>
              <w:ind w:left="0" w:firstLine="0"/>
            </w:pPr>
            <w:r>
              <w:rPr>
                <w:b/>
                <w:sz w:val="20"/>
              </w:rPr>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BFB67BA" w14:textId="77777777" w:rsidR="0088343A" w:rsidRDefault="00430CBD">
            <w:pPr>
              <w:spacing w:after="0" w:line="259" w:lineRule="auto"/>
              <w:ind w:left="2" w:firstLine="0"/>
            </w:pPr>
            <w:r>
              <w:rPr>
                <w:sz w:val="20"/>
              </w:rPr>
              <w:t>Contractual engagements which would be determined to be within the scope of the IR35 Intermediaries legislation if assessed using the ESI tool.</w:t>
            </w:r>
            <w:r>
              <w:t xml:space="preserve">  </w:t>
            </w:r>
          </w:p>
        </w:tc>
      </w:tr>
    </w:tbl>
    <w:p w14:paraId="10904489" w14:textId="77777777" w:rsidR="0088343A" w:rsidRDefault="00430CBD">
      <w:pPr>
        <w:spacing w:after="0" w:line="259" w:lineRule="auto"/>
        <w:ind w:left="0" w:firstLine="0"/>
        <w:jc w:val="both"/>
      </w:pPr>
      <w:r>
        <w:t xml:space="preserve"> </w:t>
      </w:r>
    </w:p>
    <w:tbl>
      <w:tblPr>
        <w:tblStyle w:val="TableGrid"/>
        <w:tblW w:w="8904" w:type="dxa"/>
        <w:tblInd w:w="1049" w:type="dxa"/>
        <w:tblCellMar>
          <w:top w:w="10" w:type="dxa"/>
          <w:left w:w="106" w:type="dxa"/>
          <w:bottom w:w="184" w:type="dxa"/>
          <w:right w:w="91" w:type="dxa"/>
        </w:tblCellMar>
        <w:tblLook w:val="04A0" w:firstRow="1" w:lastRow="0" w:firstColumn="1" w:lastColumn="0" w:noHBand="0" w:noVBand="1"/>
      </w:tblPr>
      <w:tblGrid>
        <w:gridCol w:w="2624"/>
        <w:gridCol w:w="6280"/>
      </w:tblGrid>
      <w:tr w:rsidR="0088343A" w14:paraId="520297C6" w14:textId="77777777">
        <w:trPr>
          <w:trHeight w:val="3111"/>
        </w:trPr>
        <w:tc>
          <w:tcPr>
            <w:tcW w:w="2624" w:type="dxa"/>
            <w:tcBorders>
              <w:top w:val="single" w:sz="8" w:space="0" w:color="000000"/>
              <w:left w:val="single" w:sz="8" w:space="0" w:color="000000"/>
              <w:bottom w:val="single" w:sz="8" w:space="0" w:color="000000"/>
              <w:right w:val="single" w:sz="8" w:space="0" w:color="000000"/>
            </w:tcBorders>
          </w:tcPr>
          <w:p w14:paraId="09A1F89D" w14:textId="77777777" w:rsidR="0088343A" w:rsidRDefault="00430CBD">
            <w:pPr>
              <w:spacing w:after="0" w:line="259" w:lineRule="auto"/>
              <w:ind w:left="0" w:firstLine="0"/>
            </w:pPr>
            <w:r>
              <w:rPr>
                <w:b/>
                <w:sz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5CB6565" w14:textId="77777777" w:rsidR="0088343A" w:rsidRDefault="00430CBD">
            <w:pPr>
              <w:spacing w:after="34" w:line="259" w:lineRule="auto"/>
              <w:ind w:left="2" w:firstLine="0"/>
            </w:pPr>
            <w:r>
              <w:rPr>
                <w:sz w:val="20"/>
              </w:rPr>
              <w:t>Can be:</w:t>
            </w:r>
            <w:r>
              <w:t xml:space="preserve">  </w:t>
            </w:r>
          </w:p>
          <w:p w14:paraId="06FD9CAD" w14:textId="77777777" w:rsidR="0088343A" w:rsidRDefault="00430CBD">
            <w:pPr>
              <w:numPr>
                <w:ilvl w:val="0"/>
                <w:numId w:val="30"/>
              </w:numPr>
              <w:spacing w:after="43" w:line="259" w:lineRule="auto"/>
              <w:ind w:hanging="398"/>
            </w:pPr>
            <w:r>
              <w:rPr>
                <w:sz w:val="20"/>
              </w:rPr>
              <w:t>a voluntary arrangement</w:t>
            </w:r>
            <w:r>
              <w:t xml:space="preserve">  </w:t>
            </w:r>
          </w:p>
          <w:p w14:paraId="4A70492D" w14:textId="77777777" w:rsidR="0088343A" w:rsidRDefault="00430CBD">
            <w:pPr>
              <w:numPr>
                <w:ilvl w:val="0"/>
                <w:numId w:val="30"/>
              </w:numPr>
              <w:spacing w:after="45" w:line="259" w:lineRule="auto"/>
              <w:ind w:hanging="398"/>
            </w:pPr>
            <w:r>
              <w:rPr>
                <w:sz w:val="20"/>
              </w:rPr>
              <w:t>a winding-up petition</w:t>
            </w:r>
            <w:r>
              <w:t xml:space="preserve">  </w:t>
            </w:r>
          </w:p>
          <w:p w14:paraId="50B42341" w14:textId="77777777" w:rsidR="0088343A" w:rsidRDefault="00430CBD">
            <w:pPr>
              <w:numPr>
                <w:ilvl w:val="0"/>
                <w:numId w:val="30"/>
              </w:numPr>
              <w:spacing w:after="45" w:line="259" w:lineRule="auto"/>
              <w:ind w:hanging="398"/>
            </w:pPr>
            <w:r>
              <w:rPr>
                <w:sz w:val="20"/>
              </w:rPr>
              <w:t>the appointment of a receiver or administrator</w:t>
            </w:r>
            <w:r>
              <w:t xml:space="preserve">  </w:t>
            </w:r>
          </w:p>
          <w:p w14:paraId="29B961A3" w14:textId="77777777" w:rsidR="0088343A" w:rsidRDefault="00430CBD">
            <w:pPr>
              <w:numPr>
                <w:ilvl w:val="0"/>
                <w:numId w:val="30"/>
              </w:numPr>
              <w:spacing w:after="93" w:line="259" w:lineRule="auto"/>
              <w:ind w:hanging="398"/>
            </w:pPr>
            <w:r>
              <w:rPr>
                <w:sz w:val="20"/>
              </w:rPr>
              <w:t>an unresolved statutory demand</w:t>
            </w:r>
            <w:r>
              <w:t xml:space="preserve">  </w:t>
            </w:r>
          </w:p>
          <w:p w14:paraId="47E368B4" w14:textId="77777777" w:rsidR="0088343A" w:rsidRDefault="00430CBD">
            <w:pPr>
              <w:numPr>
                <w:ilvl w:val="0"/>
                <w:numId w:val="30"/>
              </w:numPr>
              <w:spacing w:after="40" w:line="259" w:lineRule="auto"/>
              <w:ind w:hanging="398"/>
            </w:pPr>
            <w:r>
              <w:t>a S</w:t>
            </w:r>
            <w:r>
              <w:rPr>
                <w:sz w:val="20"/>
              </w:rPr>
              <w:t>chedule A1 moratorium</w:t>
            </w:r>
            <w:r>
              <w:t xml:space="preserve">  </w:t>
            </w:r>
          </w:p>
          <w:p w14:paraId="7A34ADF5" w14:textId="77777777" w:rsidR="0088343A" w:rsidRDefault="00430CBD">
            <w:pPr>
              <w:numPr>
                <w:ilvl w:val="0"/>
                <w:numId w:val="30"/>
              </w:numPr>
              <w:spacing w:after="0" w:line="259" w:lineRule="auto"/>
              <w:ind w:hanging="398"/>
            </w:pPr>
            <w:r>
              <w:rPr>
                <w:sz w:val="20"/>
              </w:rPr>
              <w:t>a Dun &amp; Bradstreet rating of 10 or less</w:t>
            </w:r>
            <w:r>
              <w:t xml:space="preserve">  </w:t>
            </w:r>
          </w:p>
        </w:tc>
      </w:tr>
      <w:tr w:rsidR="0088343A" w14:paraId="79F6FD05" w14:textId="77777777">
        <w:trPr>
          <w:trHeight w:val="4452"/>
        </w:trPr>
        <w:tc>
          <w:tcPr>
            <w:tcW w:w="2624" w:type="dxa"/>
            <w:tcBorders>
              <w:top w:val="single" w:sz="8" w:space="0" w:color="000000"/>
              <w:left w:val="single" w:sz="8" w:space="0" w:color="000000"/>
              <w:bottom w:val="single" w:sz="8" w:space="0" w:color="000000"/>
              <w:right w:val="single" w:sz="8" w:space="0" w:color="000000"/>
            </w:tcBorders>
          </w:tcPr>
          <w:p w14:paraId="488565DD" w14:textId="77777777" w:rsidR="0088343A" w:rsidRDefault="00430CBD">
            <w:pPr>
              <w:spacing w:after="0" w:line="259" w:lineRule="auto"/>
              <w:ind w:left="0" w:firstLine="0"/>
            </w:pPr>
            <w:r>
              <w:rPr>
                <w:b/>
                <w:sz w:val="20"/>
              </w:rPr>
              <w:lastRenderedPageBreak/>
              <w:t>Intellectual Property</w:t>
            </w:r>
            <w:r>
              <w:t xml:space="preserve"> </w:t>
            </w:r>
            <w:r>
              <w:rPr>
                <w:b/>
                <w:sz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0A1AE72" w14:textId="77777777" w:rsidR="0088343A" w:rsidRDefault="00430CBD">
            <w:pPr>
              <w:spacing w:after="0" w:line="259" w:lineRule="auto"/>
              <w:ind w:left="2" w:firstLine="0"/>
            </w:pPr>
            <w:r>
              <w:rPr>
                <w:sz w:val="20"/>
              </w:rPr>
              <w:t>Intellectual Property Rights are:</w:t>
            </w:r>
            <w:r>
              <w:t xml:space="preserve">  </w:t>
            </w:r>
          </w:p>
          <w:p w14:paraId="15AE191E" w14:textId="77777777" w:rsidR="0088343A" w:rsidRDefault="00430CBD">
            <w:pPr>
              <w:numPr>
                <w:ilvl w:val="0"/>
                <w:numId w:val="31"/>
              </w:numPr>
              <w:spacing w:after="0" w:line="283" w:lineRule="auto"/>
              <w:ind w:hanging="360"/>
            </w:pPr>
            <w:r>
              <w:rPr>
                <w:sz w:val="20"/>
              </w:rPr>
              <w:t xml:space="preserve">copyright, rights related to or affording protection similar to copyright, rights in databases, patents and rights in inventions, semi-conductor topography rights, </w:t>
            </w:r>
            <w:proofErr w:type="gramStart"/>
            <w:r>
              <w:rPr>
                <w:sz w:val="20"/>
              </w:rPr>
              <w:t>trade marks</w:t>
            </w:r>
            <w:proofErr w:type="gramEnd"/>
            <w:r>
              <w:rPr>
                <w:sz w:val="20"/>
              </w:rPr>
              <w:t>, rights in internet domain names and website addresses and other rights in trade names, designs, Know-How, trade secrets and other rights in Confidential Information</w:t>
            </w:r>
            <w:r>
              <w:t xml:space="preserve">  </w:t>
            </w:r>
          </w:p>
          <w:p w14:paraId="5306553C" w14:textId="77777777" w:rsidR="0088343A" w:rsidRDefault="00430CBD">
            <w:pPr>
              <w:numPr>
                <w:ilvl w:val="0"/>
                <w:numId w:val="31"/>
              </w:numPr>
              <w:spacing w:after="0" w:line="283" w:lineRule="auto"/>
              <w:ind w:hanging="360"/>
            </w:pPr>
            <w:r>
              <w:rPr>
                <w:sz w:val="20"/>
              </w:rPr>
              <w:t>applications for registration, and the right to apply for registration, for any of the rights listed at (a) that are capable of being registered in any country or jurisdiction</w:t>
            </w:r>
            <w:r>
              <w:t xml:space="preserve">  </w:t>
            </w:r>
          </w:p>
          <w:p w14:paraId="3500C79F" w14:textId="77777777" w:rsidR="0088343A" w:rsidRDefault="00430CBD">
            <w:pPr>
              <w:numPr>
                <w:ilvl w:val="0"/>
                <w:numId w:val="31"/>
              </w:numPr>
              <w:spacing w:after="0" w:line="259" w:lineRule="auto"/>
              <w:ind w:hanging="360"/>
            </w:pPr>
            <w:r>
              <w:rPr>
                <w:sz w:val="20"/>
              </w:rPr>
              <w:t>all other rights having equivalent or similar effect in any country or jurisdiction</w:t>
            </w:r>
            <w:r>
              <w:t xml:space="preserve">  </w:t>
            </w:r>
          </w:p>
        </w:tc>
      </w:tr>
      <w:tr w:rsidR="0088343A" w14:paraId="1DED357C" w14:textId="77777777">
        <w:trPr>
          <w:trHeight w:val="3053"/>
        </w:trPr>
        <w:tc>
          <w:tcPr>
            <w:tcW w:w="2624" w:type="dxa"/>
            <w:tcBorders>
              <w:top w:val="single" w:sz="8" w:space="0" w:color="000000"/>
              <w:left w:val="single" w:sz="8" w:space="0" w:color="000000"/>
              <w:bottom w:val="single" w:sz="8" w:space="0" w:color="000000"/>
              <w:right w:val="single" w:sz="8" w:space="0" w:color="000000"/>
            </w:tcBorders>
          </w:tcPr>
          <w:p w14:paraId="135595FD" w14:textId="77777777" w:rsidR="0088343A" w:rsidRDefault="00430CBD">
            <w:pPr>
              <w:spacing w:after="0" w:line="259" w:lineRule="auto"/>
              <w:ind w:left="0" w:firstLine="0"/>
            </w:pPr>
            <w:r>
              <w:rPr>
                <w:b/>
                <w:sz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567D769" w14:textId="77777777" w:rsidR="0088343A" w:rsidRDefault="00430CBD">
            <w:pPr>
              <w:spacing w:after="36" w:line="291" w:lineRule="auto"/>
              <w:ind w:left="2" w:right="656" w:firstLine="0"/>
            </w:pPr>
            <w:r>
              <w:rPr>
                <w:sz w:val="20"/>
              </w:rPr>
              <w:t>For the purposes of the IR35 rules an intermediary can be:</w:t>
            </w:r>
            <w:r>
              <w:t xml:space="preserve">  </w:t>
            </w:r>
            <w:r>
              <w:rPr>
                <w:sz w:val="20"/>
              </w:rPr>
              <w:t xml:space="preserve">● </w:t>
            </w:r>
            <w:r>
              <w:rPr>
                <w:sz w:val="20"/>
              </w:rPr>
              <w:tab/>
              <w:t>the supplier's own limited company</w:t>
            </w:r>
            <w:r>
              <w:t xml:space="preserve">  </w:t>
            </w:r>
          </w:p>
          <w:p w14:paraId="0BBFC272" w14:textId="77777777" w:rsidR="0088343A" w:rsidRDefault="00430CBD">
            <w:pPr>
              <w:tabs>
                <w:tab w:val="center" w:pos="2595"/>
                <w:tab w:val="center" w:pos="5096"/>
              </w:tabs>
              <w:spacing w:after="64" w:line="259" w:lineRule="auto"/>
              <w:ind w:left="0" w:firstLine="0"/>
            </w:pPr>
            <w:r>
              <w:rPr>
                <w:sz w:val="20"/>
              </w:rPr>
              <w:t xml:space="preserve">● </w:t>
            </w:r>
            <w:r>
              <w:rPr>
                <w:sz w:val="20"/>
              </w:rPr>
              <w:tab/>
              <w:t xml:space="preserve">a service or a personal service company ●   </w:t>
            </w:r>
            <w:r>
              <w:rPr>
                <w:sz w:val="20"/>
              </w:rPr>
              <w:tab/>
              <w:t xml:space="preserve">a </w:t>
            </w:r>
          </w:p>
          <w:p w14:paraId="56934716" w14:textId="77777777" w:rsidR="0088343A" w:rsidRDefault="00430CBD">
            <w:pPr>
              <w:spacing w:after="224" w:line="259" w:lineRule="auto"/>
              <w:ind w:left="2" w:firstLine="0"/>
            </w:pPr>
            <w:r>
              <w:rPr>
                <w:sz w:val="20"/>
              </w:rPr>
              <w:t>partnership</w:t>
            </w:r>
            <w:r>
              <w:t xml:space="preserve">  </w:t>
            </w:r>
          </w:p>
          <w:p w14:paraId="6B1AEF41" w14:textId="77777777" w:rsidR="0088343A" w:rsidRDefault="00430CBD">
            <w:pPr>
              <w:spacing w:after="17" w:line="259" w:lineRule="auto"/>
              <w:ind w:left="2" w:firstLine="0"/>
            </w:pPr>
            <w:r>
              <w:rPr>
                <w:sz w:val="20"/>
              </w:rPr>
              <w:t xml:space="preserve">It does not apply if you work for a client through a Managed Service </w:t>
            </w:r>
          </w:p>
          <w:p w14:paraId="03598FC5" w14:textId="77777777" w:rsidR="0088343A" w:rsidRDefault="00430CBD">
            <w:pPr>
              <w:spacing w:after="0" w:line="259" w:lineRule="auto"/>
              <w:ind w:left="2" w:firstLine="0"/>
            </w:pPr>
            <w:r>
              <w:rPr>
                <w:sz w:val="20"/>
              </w:rPr>
              <w:t>Company (MSC) or agency (for example, an employment agency).</w:t>
            </w:r>
            <w:r>
              <w:t xml:space="preserve">  </w:t>
            </w:r>
          </w:p>
        </w:tc>
      </w:tr>
      <w:tr w:rsidR="0088343A" w14:paraId="26D8295E" w14:textId="77777777">
        <w:trPr>
          <w:trHeight w:val="1472"/>
        </w:trPr>
        <w:tc>
          <w:tcPr>
            <w:tcW w:w="2624" w:type="dxa"/>
            <w:tcBorders>
              <w:top w:val="single" w:sz="8" w:space="0" w:color="000000"/>
              <w:left w:val="single" w:sz="8" w:space="0" w:color="000000"/>
              <w:bottom w:val="single" w:sz="8" w:space="0" w:color="000000"/>
              <w:right w:val="single" w:sz="8" w:space="0" w:color="000000"/>
            </w:tcBorders>
            <w:vAlign w:val="bottom"/>
          </w:tcPr>
          <w:p w14:paraId="3029A360" w14:textId="77777777" w:rsidR="0088343A" w:rsidRDefault="00430CBD">
            <w:pPr>
              <w:spacing w:after="0" w:line="259" w:lineRule="auto"/>
              <w:ind w:left="0" w:firstLine="0"/>
            </w:pPr>
            <w:r>
              <w:rPr>
                <w:b/>
                <w:sz w:val="20"/>
              </w:rPr>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86D5EBC" w14:textId="77777777" w:rsidR="0088343A" w:rsidRDefault="00430CBD">
            <w:pPr>
              <w:spacing w:after="0" w:line="259" w:lineRule="auto"/>
              <w:ind w:left="2" w:firstLine="0"/>
            </w:pPr>
            <w:r>
              <w:rPr>
                <w:sz w:val="20"/>
              </w:rPr>
              <w:t>As set out in clause 11.5.</w:t>
            </w:r>
            <w:r>
              <w:t xml:space="preserve">  </w:t>
            </w:r>
          </w:p>
        </w:tc>
      </w:tr>
      <w:tr w:rsidR="0088343A" w14:paraId="05B2D8C9" w14:textId="77777777">
        <w:trPr>
          <w:trHeight w:val="1992"/>
        </w:trPr>
        <w:tc>
          <w:tcPr>
            <w:tcW w:w="2624" w:type="dxa"/>
            <w:tcBorders>
              <w:top w:val="single" w:sz="8" w:space="0" w:color="000000"/>
              <w:left w:val="single" w:sz="8" w:space="0" w:color="000000"/>
              <w:bottom w:val="single" w:sz="8" w:space="0" w:color="000000"/>
              <w:right w:val="single" w:sz="8" w:space="0" w:color="000000"/>
            </w:tcBorders>
          </w:tcPr>
          <w:p w14:paraId="4DB7B12C" w14:textId="77777777" w:rsidR="0088343A" w:rsidRDefault="00430CBD">
            <w:pPr>
              <w:spacing w:after="0" w:line="259" w:lineRule="auto"/>
              <w:ind w:left="0" w:firstLine="0"/>
            </w:pPr>
            <w:r>
              <w:rPr>
                <w:b/>
                <w:sz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B14BD67" w14:textId="77777777" w:rsidR="0088343A" w:rsidRDefault="00430CBD">
            <w:pPr>
              <w:spacing w:after="0" w:line="259" w:lineRule="auto"/>
              <w:ind w:left="2" w:right="2" w:firstLine="0"/>
            </w:pPr>
            <w:r>
              <w:rPr>
                <w:sz w:val="20"/>
              </w:rPr>
              <w:t>IR35 is also known as ‘Intermediaries legislation’. It’s a set of rules that affect tax and National Insurance where a Supplier is contracted to work for a client through an Intermediary.</w:t>
            </w:r>
            <w:r>
              <w:t xml:space="preserve">  </w:t>
            </w:r>
          </w:p>
        </w:tc>
      </w:tr>
      <w:tr w:rsidR="0088343A" w14:paraId="22FB01F3" w14:textId="77777777">
        <w:trPr>
          <w:trHeight w:val="1753"/>
        </w:trPr>
        <w:tc>
          <w:tcPr>
            <w:tcW w:w="2624" w:type="dxa"/>
            <w:tcBorders>
              <w:top w:val="single" w:sz="8" w:space="0" w:color="000000"/>
              <w:left w:val="single" w:sz="8" w:space="0" w:color="000000"/>
              <w:bottom w:val="single" w:sz="8" w:space="0" w:color="000000"/>
              <w:right w:val="single" w:sz="8" w:space="0" w:color="000000"/>
            </w:tcBorders>
            <w:vAlign w:val="bottom"/>
          </w:tcPr>
          <w:p w14:paraId="39334B9F" w14:textId="77777777" w:rsidR="0088343A" w:rsidRDefault="00430CBD">
            <w:pPr>
              <w:spacing w:after="0" w:line="259" w:lineRule="auto"/>
              <w:ind w:left="0" w:firstLine="0"/>
            </w:pPr>
            <w:r>
              <w:rPr>
                <w:b/>
                <w:sz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FE8D9DD" w14:textId="77777777" w:rsidR="0088343A" w:rsidRDefault="00430CBD">
            <w:pPr>
              <w:spacing w:after="0" w:line="259" w:lineRule="auto"/>
              <w:ind w:left="2" w:firstLine="0"/>
            </w:pPr>
            <w:r>
              <w:rPr>
                <w:sz w:val="20"/>
              </w:rPr>
              <w:t>Assessment of employment status using the ESI tool to determine if engagement is Inside or Outside IR35.</w:t>
            </w:r>
            <w:r>
              <w:t xml:space="preserve">  </w:t>
            </w:r>
          </w:p>
        </w:tc>
      </w:tr>
    </w:tbl>
    <w:p w14:paraId="12869B20" w14:textId="77777777" w:rsidR="0088343A" w:rsidRDefault="00430CBD">
      <w:pPr>
        <w:spacing w:after="0" w:line="259" w:lineRule="auto"/>
        <w:ind w:left="0" w:firstLine="0"/>
        <w:jc w:val="both"/>
      </w:pPr>
      <w:r>
        <w:t xml:space="preserve">  </w:t>
      </w:r>
    </w:p>
    <w:tbl>
      <w:tblPr>
        <w:tblStyle w:val="TableGrid"/>
        <w:tblW w:w="8904" w:type="dxa"/>
        <w:tblInd w:w="1049" w:type="dxa"/>
        <w:tblCellMar>
          <w:top w:w="199" w:type="dxa"/>
          <w:left w:w="106" w:type="dxa"/>
          <w:bottom w:w="186" w:type="dxa"/>
          <w:right w:w="18" w:type="dxa"/>
        </w:tblCellMar>
        <w:tblLook w:val="04A0" w:firstRow="1" w:lastRow="0" w:firstColumn="1" w:lastColumn="0" w:noHBand="0" w:noVBand="1"/>
      </w:tblPr>
      <w:tblGrid>
        <w:gridCol w:w="2624"/>
        <w:gridCol w:w="6280"/>
      </w:tblGrid>
      <w:tr w:rsidR="0088343A" w14:paraId="0C8EC0F8" w14:textId="77777777">
        <w:trPr>
          <w:trHeight w:val="2237"/>
        </w:trPr>
        <w:tc>
          <w:tcPr>
            <w:tcW w:w="2624" w:type="dxa"/>
            <w:tcBorders>
              <w:top w:val="single" w:sz="8" w:space="0" w:color="000000"/>
              <w:left w:val="single" w:sz="8" w:space="0" w:color="000000"/>
              <w:bottom w:val="single" w:sz="8" w:space="0" w:color="000000"/>
              <w:right w:val="single" w:sz="8" w:space="0" w:color="000000"/>
            </w:tcBorders>
          </w:tcPr>
          <w:p w14:paraId="50F9D7EA" w14:textId="77777777" w:rsidR="0088343A" w:rsidRDefault="00430CBD">
            <w:pPr>
              <w:spacing w:after="0" w:line="259" w:lineRule="auto"/>
              <w:ind w:left="0" w:firstLine="0"/>
            </w:pPr>
            <w:r>
              <w:rPr>
                <w:b/>
                <w:sz w:val="20"/>
              </w:rPr>
              <w:lastRenderedPageBreak/>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BDD1C2E" w14:textId="77777777" w:rsidR="0088343A" w:rsidRDefault="00430CBD">
            <w:pPr>
              <w:spacing w:after="0" w:line="259" w:lineRule="auto"/>
              <w:ind w:left="2" w:right="25" w:firstLine="0"/>
            </w:pPr>
            <w:r>
              <w:rPr>
                <w:sz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88343A" w14:paraId="03FB17D3" w14:textId="77777777">
        <w:trPr>
          <w:trHeight w:val="2275"/>
        </w:trPr>
        <w:tc>
          <w:tcPr>
            <w:tcW w:w="2624" w:type="dxa"/>
            <w:tcBorders>
              <w:top w:val="single" w:sz="8" w:space="0" w:color="000000"/>
              <w:left w:val="single" w:sz="8" w:space="0" w:color="000000"/>
              <w:bottom w:val="single" w:sz="8" w:space="0" w:color="000000"/>
              <w:right w:val="single" w:sz="8" w:space="0" w:color="000000"/>
            </w:tcBorders>
          </w:tcPr>
          <w:p w14:paraId="5B8D9CAB" w14:textId="77777777" w:rsidR="0088343A" w:rsidRDefault="00430CBD">
            <w:pPr>
              <w:spacing w:after="0" w:line="259" w:lineRule="auto"/>
              <w:ind w:left="0" w:firstLine="0"/>
            </w:pPr>
            <w:r>
              <w:rPr>
                <w:b/>
                <w:sz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62C03D43" w14:textId="77777777" w:rsidR="0088343A" w:rsidRDefault="00430CBD">
            <w:pPr>
              <w:spacing w:after="0" w:line="259" w:lineRule="auto"/>
              <w:ind w:left="2" w:firstLine="0"/>
            </w:pPr>
            <w:r>
              <w:rPr>
                <w:sz w:val="20"/>
              </w:rPr>
              <w:t xml:space="preserve">Any law, subordinate legislation within the meaning of Section 21(1) of the Interpretation Act 1978, </w:t>
            </w:r>
            <w:proofErr w:type="gramStart"/>
            <w:r>
              <w:rPr>
                <w:sz w:val="20"/>
              </w:rPr>
              <w:t>bye-law</w:t>
            </w:r>
            <w:proofErr w:type="gramEnd"/>
            <w:r>
              <w:rPr>
                <w:sz w:val="20"/>
              </w:rPr>
              <w:t>, regulation, order, regulatory policy, mandatory guidance or code of practice, judgment of a relevant court of law, or directives or requirements with which the relevant Party is bound to comply.</w:t>
            </w:r>
            <w:r>
              <w:t xml:space="preserve">  </w:t>
            </w:r>
          </w:p>
        </w:tc>
      </w:tr>
      <w:tr w:rsidR="0088343A" w14:paraId="659EEA4A" w14:textId="77777777">
        <w:trPr>
          <w:trHeight w:val="2518"/>
        </w:trPr>
        <w:tc>
          <w:tcPr>
            <w:tcW w:w="2624" w:type="dxa"/>
            <w:tcBorders>
              <w:top w:val="single" w:sz="8" w:space="0" w:color="000000"/>
              <w:left w:val="single" w:sz="8" w:space="0" w:color="000000"/>
              <w:bottom w:val="single" w:sz="8" w:space="0" w:color="000000"/>
              <w:right w:val="single" w:sz="8" w:space="0" w:color="000000"/>
            </w:tcBorders>
          </w:tcPr>
          <w:p w14:paraId="52CD9D05" w14:textId="77777777" w:rsidR="0088343A" w:rsidRDefault="00430CBD">
            <w:pPr>
              <w:spacing w:after="0" w:line="259" w:lineRule="auto"/>
              <w:ind w:left="0" w:firstLine="0"/>
            </w:pPr>
            <w:r>
              <w:rPr>
                <w:b/>
                <w:sz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50D9877" w14:textId="77777777" w:rsidR="0088343A" w:rsidRDefault="00430CBD">
            <w:pPr>
              <w:spacing w:after="0" w:line="259" w:lineRule="auto"/>
              <w:ind w:left="2" w:right="1" w:firstLine="0"/>
            </w:pPr>
            <w:r>
              <w:rPr>
                <w:sz w:val="20"/>
              </w:rPr>
              <w:t xml:space="preserve">All losses, liabilities, damages, costs, expenses (including legal fees), disbursements, costs of investigation, litigation, settlement, judgment, </w:t>
            </w:r>
            <w:proofErr w:type="gramStart"/>
            <w:r>
              <w:rPr>
                <w:sz w:val="20"/>
              </w:rPr>
              <w:t>interest</w:t>
            </w:r>
            <w:proofErr w:type="gramEnd"/>
            <w:r>
              <w:rPr>
                <w:sz w:val="20"/>
              </w:rPr>
              <w:t xml:space="preserve"> and penalties whether arising in contract, tort (including negligence), breach of statutory duty, misrepresentation or otherwise and '</w:t>
            </w:r>
            <w:r>
              <w:rPr>
                <w:b/>
                <w:sz w:val="20"/>
              </w:rPr>
              <w:t>Losses</w:t>
            </w:r>
            <w:r>
              <w:rPr>
                <w:sz w:val="20"/>
              </w:rPr>
              <w:t>' will be interpreted accordingly.</w:t>
            </w:r>
            <w:r>
              <w:t xml:space="preserve">  </w:t>
            </w:r>
          </w:p>
        </w:tc>
      </w:tr>
      <w:tr w:rsidR="0088343A" w14:paraId="507547AC" w14:textId="77777777">
        <w:trPr>
          <w:trHeight w:val="1700"/>
        </w:trPr>
        <w:tc>
          <w:tcPr>
            <w:tcW w:w="2624" w:type="dxa"/>
            <w:tcBorders>
              <w:top w:val="single" w:sz="8" w:space="0" w:color="000000"/>
              <w:left w:val="single" w:sz="8" w:space="0" w:color="000000"/>
              <w:bottom w:val="single" w:sz="8" w:space="0" w:color="000000"/>
              <w:right w:val="single" w:sz="8" w:space="0" w:color="000000"/>
            </w:tcBorders>
            <w:vAlign w:val="center"/>
          </w:tcPr>
          <w:p w14:paraId="1C8F09A7" w14:textId="77777777" w:rsidR="0088343A" w:rsidRDefault="00430CBD">
            <w:pPr>
              <w:spacing w:after="0" w:line="259" w:lineRule="auto"/>
              <w:ind w:left="0" w:firstLine="0"/>
            </w:pPr>
            <w:r>
              <w:rPr>
                <w:b/>
                <w:sz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6720D4E" w14:textId="77777777" w:rsidR="0088343A" w:rsidRDefault="00430CBD">
            <w:pPr>
              <w:spacing w:after="0" w:line="259" w:lineRule="auto"/>
              <w:ind w:left="2" w:firstLine="0"/>
            </w:pPr>
            <w:r>
              <w:rPr>
                <w:sz w:val="20"/>
              </w:rPr>
              <w:t>Any of the 3 Lots specified in the ITT and Lots will be construed accordingly.</w:t>
            </w:r>
            <w:r>
              <w:t xml:space="preserve">  </w:t>
            </w:r>
          </w:p>
        </w:tc>
      </w:tr>
      <w:tr w:rsidR="0088343A" w14:paraId="44EC7FA5" w14:textId="77777777">
        <w:trPr>
          <w:trHeight w:val="2780"/>
        </w:trPr>
        <w:tc>
          <w:tcPr>
            <w:tcW w:w="2624" w:type="dxa"/>
            <w:tcBorders>
              <w:top w:val="single" w:sz="8" w:space="0" w:color="000000"/>
              <w:left w:val="single" w:sz="8" w:space="0" w:color="000000"/>
              <w:bottom w:val="single" w:sz="8" w:space="0" w:color="000000"/>
              <w:right w:val="single" w:sz="8" w:space="0" w:color="000000"/>
            </w:tcBorders>
          </w:tcPr>
          <w:p w14:paraId="3E4B5F43" w14:textId="77777777" w:rsidR="0088343A" w:rsidRDefault="00430CBD">
            <w:pPr>
              <w:spacing w:after="0" w:line="259" w:lineRule="auto"/>
              <w:ind w:left="0" w:firstLine="0"/>
            </w:pPr>
            <w:r>
              <w:rPr>
                <w:b/>
                <w:sz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C9255A5" w14:textId="77777777" w:rsidR="0088343A" w:rsidRDefault="00430CBD">
            <w:pPr>
              <w:spacing w:after="0" w:line="259" w:lineRule="auto"/>
              <w:ind w:left="2" w:right="21" w:firstLine="0"/>
            </w:pPr>
            <w:r>
              <w:rPr>
                <w:sz w:val="20"/>
              </w:rPr>
              <w:t xml:space="preserve">Any software program or code intended to destroy, interfere with, corrupt, or cause undesired effects on program files, data or other information, executable </w:t>
            </w:r>
            <w:proofErr w:type="gramStart"/>
            <w:r>
              <w:rPr>
                <w:sz w:val="20"/>
              </w:rPr>
              <w:t>code</w:t>
            </w:r>
            <w:proofErr w:type="gramEnd"/>
            <w:r>
              <w:rPr>
                <w:sz w:val="20"/>
              </w:rPr>
              <w:t xml:space="preserve"> or application software macros, whether or not its operation is immediate or delayed, and whether the malicious software is introduced wilfully, negligently or without knowledge of its existence.</w:t>
            </w:r>
            <w:r>
              <w:t xml:space="preserve">  </w:t>
            </w:r>
          </w:p>
        </w:tc>
      </w:tr>
      <w:tr w:rsidR="0088343A" w14:paraId="691930E8" w14:textId="77777777">
        <w:trPr>
          <w:trHeight w:val="2518"/>
        </w:trPr>
        <w:tc>
          <w:tcPr>
            <w:tcW w:w="2624" w:type="dxa"/>
            <w:tcBorders>
              <w:top w:val="single" w:sz="8" w:space="0" w:color="000000"/>
              <w:left w:val="single" w:sz="8" w:space="0" w:color="000000"/>
              <w:bottom w:val="single" w:sz="8" w:space="0" w:color="000000"/>
              <w:right w:val="single" w:sz="8" w:space="0" w:color="000000"/>
            </w:tcBorders>
          </w:tcPr>
          <w:p w14:paraId="3FE9BB93" w14:textId="77777777" w:rsidR="0088343A" w:rsidRDefault="00430CBD">
            <w:pPr>
              <w:spacing w:after="0" w:line="259" w:lineRule="auto"/>
              <w:ind w:left="0" w:firstLine="0"/>
            </w:pPr>
            <w:r>
              <w:rPr>
                <w:b/>
                <w:sz w:val="20"/>
              </w:rPr>
              <w:lastRenderedPageBreak/>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4CDE00E" w14:textId="77777777" w:rsidR="0088343A" w:rsidRDefault="00430CBD">
            <w:pPr>
              <w:spacing w:after="0" w:line="259" w:lineRule="auto"/>
              <w:ind w:left="2" w:firstLine="0"/>
            </w:pPr>
            <w:r>
              <w:rPr>
                <w:sz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88343A" w14:paraId="4875C62C" w14:textId="77777777">
        <w:trPr>
          <w:trHeight w:val="1735"/>
        </w:trPr>
        <w:tc>
          <w:tcPr>
            <w:tcW w:w="2624" w:type="dxa"/>
            <w:tcBorders>
              <w:top w:val="single" w:sz="8" w:space="0" w:color="000000"/>
              <w:left w:val="single" w:sz="8" w:space="0" w:color="000000"/>
              <w:bottom w:val="single" w:sz="8" w:space="0" w:color="000000"/>
              <w:right w:val="single" w:sz="8" w:space="0" w:color="000000"/>
            </w:tcBorders>
            <w:vAlign w:val="center"/>
          </w:tcPr>
          <w:p w14:paraId="06761A7D" w14:textId="77777777" w:rsidR="0088343A" w:rsidRDefault="00430CBD">
            <w:pPr>
              <w:spacing w:after="0" w:line="259" w:lineRule="auto"/>
              <w:ind w:left="0" w:firstLine="0"/>
            </w:pPr>
            <w:r>
              <w:rPr>
                <w:b/>
                <w:sz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BE2D797" w14:textId="77777777" w:rsidR="0088343A" w:rsidRDefault="00430CBD">
            <w:pPr>
              <w:spacing w:after="0" w:line="259" w:lineRule="auto"/>
              <w:ind w:left="2" w:firstLine="0"/>
            </w:pPr>
            <w:r>
              <w:rPr>
                <w:sz w:val="20"/>
              </w:rPr>
              <w:t>The management information specified in Framework Agreement Schedule 6.</w:t>
            </w:r>
            <w:r>
              <w:t xml:space="preserve">  </w:t>
            </w:r>
          </w:p>
        </w:tc>
      </w:tr>
      <w:tr w:rsidR="0088343A" w14:paraId="098DBF0D" w14:textId="77777777">
        <w:trPr>
          <w:trHeight w:val="1978"/>
        </w:trPr>
        <w:tc>
          <w:tcPr>
            <w:tcW w:w="2624" w:type="dxa"/>
            <w:tcBorders>
              <w:top w:val="single" w:sz="8" w:space="0" w:color="000000"/>
              <w:left w:val="single" w:sz="8" w:space="0" w:color="000000"/>
              <w:bottom w:val="single" w:sz="8" w:space="0" w:color="000000"/>
              <w:right w:val="single" w:sz="8" w:space="0" w:color="000000"/>
            </w:tcBorders>
          </w:tcPr>
          <w:p w14:paraId="69406BCF" w14:textId="77777777" w:rsidR="0088343A" w:rsidRDefault="00430CBD">
            <w:pPr>
              <w:spacing w:after="0" w:line="259" w:lineRule="auto"/>
              <w:ind w:left="0" w:firstLine="0"/>
            </w:pPr>
            <w:r>
              <w:rPr>
                <w:b/>
                <w:sz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774DEA1" w14:textId="77777777" w:rsidR="0088343A" w:rsidRDefault="00430CBD">
            <w:pPr>
              <w:spacing w:after="0" w:line="259" w:lineRule="auto"/>
              <w:ind w:left="2" w:firstLine="0"/>
            </w:pPr>
            <w:r>
              <w:rPr>
                <w:sz w:val="20"/>
              </w:rPr>
              <w:t>Those breaches which have been expressly set out as a Material Breach and any other single serious breach or persistent failure to perform as required under this Call-Off Contract.</w:t>
            </w:r>
            <w:r>
              <w:t xml:space="preserve">  </w:t>
            </w:r>
          </w:p>
        </w:tc>
      </w:tr>
      <w:tr w:rsidR="0088343A" w14:paraId="08A77061" w14:textId="77777777">
        <w:trPr>
          <w:trHeight w:val="1959"/>
        </w:trPr>
        <w:tc>
          <w:tcPr>
            <w:tcW w:w="2624" w:type="dxa"/>
            <w:tcBorders>
              <w:top w:val="single" w:sz="8" w:space="0" w:color="000000"/>
              <w:left w:val="single" w:sz="8" w:space="0" w:color="000000"/>
              <w:bottom w:val="single" w:sz="8" w:space="0" w:color="000000"/>
              <w:right w:val="single" w:sz="8" w:space="0" w:color="000000"/>
            </w:tcBorders>
          </w:tcPr>
          <w:p w14:paraId="1DE7132B" w14:textId="77777777" w:rsidR="0088343A" w:rsidRDefault="00430CBD">
            <w:pPr>
              <w:spacing w:after="0" w:line="259" w:lineRule="auto"/>
              <w:ind w:left="0" w:firstLine="0"/>
            </w:pPr>
            <w:r>
              <w:rPr>
                <w:b/>
                <w:sz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4D70A00" w14:textId="77777777" w:rsidR="0088343A" w:rsidRDefault="00430CBD">
            <w:pPr>
              <w:spacing w:after="0" w:line="259" w:lineRule="auto"/>
              <w:ind w:left="2" w:firstLine="0"/>
            </w:pPr>
            <w:r>
              <w:rPr>
                <w:sz w:val="20"/>
              </w:rPr>
              <w:t>The Ministry of Justice’s Code of Practice on the Discharge of the Functions of Public Authorities under Part 1 of the Freedom of Information Act 2000.</w:t>
            </w:r>
            <w:r>
              <w:t xml:space="preserve">  </w:t>
            </w:r>
          </w:p>
        </w:tc>
      </w:tr>
    </w:tbl>
    <w:p w14:paraId="1A8EEC91" w14:textId="77777777" w:rsidR="0088343A" w:rsidRDefault="00430CBD">
      <w:pPr>
        <w:spacing w:after="0" w:line="259" w:lineRule="auto"/>
        <w:ind w:left="0" w:firstLine="0"/>
        <w:jc w:val="both"/>
      </w:pPr>
      <w:r>
        <w:t xml:space="preserve">  </w:t>
      </w:r>
    </w:p>
    <w:tbl>
      <w:tblPr>
        <w:tblStyle w:val="TableGrid"/>
        <w:tblW w:w="8904" w:type="dxa"/>
        <w:tblInd w:w="1049" w:type="dxa"/>
        <w:tblCellMar>
          <w:top w:w="430" w:type="dxa"/>
          <w:left w:w="106" w:type="dxa"/>
          <w:bottom w:w="186" w:type="dxa"/>
          <w:right w:w="115" w:type="dxa"/>
        </w:tblCellMar>
        <w:tblLook w:val="04A0" w:firstRow="1" w:lastRow="0" w:firstColumn="1" w:lastColumn="0" w:noHBand="0" w:noVBand="1"/>
      </w:tblPr>
      <w:tblGrid>
        <w:gridCol w:w="2624"/>
        <w:gridCol w:w="6280"/>
      </w:tblGrid>
      <w:tr w:rsidR="0088343A" w14:paraId="2C2332D8" w14:textId="77777777">
        <w:trPr>
          <w:trHeight w:val="2431"/>
        </w:trPr>
        <w:tc>
          <w:tcPr>
            <w:tcW w:w="2624" w:type="dxa"/>
            <w:tcBorders>
              <w:top w:val="single" w:sz="8" w:space="0" w:color="000000"/>
              <w:left w:val="single" w:sz="8" w:space="0" w:color="000000"/>
              <w:bottom w:val="single" w:sz="8" w:space="0" w:color="000000"/>
              <w:right w:val="single" w:sz="8" w:space="0" w:color="000000"/>
            </w:tcBorders>
          </w:tcPr>
          <w:p w14:paraId="78163A68" w14:textId="77777777" w:rsidR="0088343A" w:rsidRDefault="00430CBD">
            <w:pPr>
              <w:spacing w:after="0" w:line="259" w:lineRule="auto"/>
              <w:ind w:left="0" w:firstLine="0"/>
            </w:pPr>
            <w:r>
              <w:rPr>
                <w:b/>
                <w:sz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7CBAFC8" w14:textId="77777777" w:rsidR="0088343A" w:rsidRDefault="00430CBD">
            <w:pPr>
              <w:spacing w:after="0" w:line="259" w:lineRule="auto"/>
              <w:ind w:left="2" w:firstLine="0"/>
            </w:pPr>
            <w:r>
              <w:rPr>
                <w:sz w:val="20"/>
              </w:rPr>
              <w:t>The revised Fair Deal position in the HM Treasury guidance: “Fair Deal for staff pensions: staff transfer from central government” issued in October 2013 as amended.</w:t>
            </w:r>
            <w:r>
              <w:t xml:space="preserve">  </w:t>
            </w:r>
          </w:p>
        </w:tc>
      </w:tr>
    </w:tbl>
    <w:p w14:paraId="5D62623B" w14:textId="77777777" w:rsidR="0088343A" w:rsidRDefault="0088343A">
      <w:pPr>
        <w:spacing w:after="0" w:line="259" w:lineRule="auto"/>
        <w:ind w:left="0" w:right="820" w:firstLine="0"/>
      </w:pPr>
    </w:p>
    <w:tbl>
      <w:tblPr>
        <w:tblStyle w:val="TableGrid"/>
        <w:tblW w:w="8904" w:type="dxa"/>
        <w:tblInd w:w="1049" w:type="dxa"/>
        <w:tblCellMar>
          <w:top w:w="428" w:type="dxa"/>
          <w:left w:w="106" w:type="dxa"/>
          <w:bottom w:w="183" w:type="dxa"/>
          <w:right w:w="96" w:type="dxa"/>
        </w:tblCellMar>
        <w:tblLook w:val="04A0" w:firstRow="1" w:lastRow="0" w:firstColumn="1" w:lastColumn="0" w:noHBand="0" w:noVBand="1"/>
      </w:tblPr>
      <w:tblGrid>
        <w:gridCol w:w="2624"/>
        <w:gridCol w:w="6280"/>
      </w:tblGrid>
      <w:tr w:rsidR="0088343A" w14:paraId="3DB78EF1" w14:textId="77777777">
        <w:trPr>
          <w:trHeight w:val="2146"/>
        </w:trPr>
        <w:tc>
          <w:tcPr>
            <w:tcW w:w="2624" w:type="dxa"/>
            <w:tcBorders>
              <w:top w:val="single" w:sz="8" w:space="0" w:color="000000"/>
              <w:left w:val="single" w:sz="8" w:space="0" w:color="000000"/>
              <w:bottom w:val="single" w:sz="8" w:space="0" w:color="000000"/>
              <w:right w:val="single" w:sz="8" w:space="0" w:color="000000"/>
            </w:tcBorders>
            <w:vAlign w:val="bottom"/>
          </w:tcPr>
          <w:p w14:paraId="225F6281" w14:textId="77777777" w:rsidR="0088343A" w:rsidRDefault="00430CBD">
            <w:pPr>
              <w:spacing w:after="0" w:line="259" w:lineRule="auto"/>
              <w:ind w:left="0" w:firstLine="0"/>
            </w:pPr>
            <w:r>
              <w:rPr>
                <w:b/>
                <w:sz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052A603" w14:textId="77777777" w:rsidR="0088343A" w:rsidRDefault="00430CBD">
            <w:pPr>
              <w:spacing w:after="0" w:line="259" w:lineRule="auto"/>
              <w:ind w:left="2" w:firstLine="0"/>
            </w:pPr>
            <w:r>
              <w:rPr>
                <w:sz w:val="20"/>
              </w:rPr>
              <w:t>An order for G-Cloud Services placed by a contracting body with the Supplier in accordance with the ordering processes.</w:t>
            </w:r>
            <w:r>
              <w:t xml:space="preserve">  </w:t>
            </w:r>
          </w:p>
        </w:tc>
      </w:tr>
      <w:tr w:rsidR="0088343A" w14:paraId="464511CE" w14:textId="77777777">
        <w:trPr>
          <w:trHeight w:val="2149"/>
        </w:trPr>
        <w:tc>
          <w:tcPr>
            <w:tcW w:w="2624" w:type="dxa"/>
            <w:tcBorders>
              <w:top w:val="single" w:sz="8" w:space="0" w:color="000000"/>
              <w:left w:val="single" w:sz="8" w:space="0" w:color="000000"/>
              <w:bottom w:val="single" w:sz="8" w:space="0" w:color="000000"/>
              <w:right w:val="single" w:sz="8" w:space="0" w:color="000000"/>
            </w:tcBorders>
            <w:vAlign w:val="bottom"/>
          </w:tcPr>
          <w:p w14:paraId="45F382D3" w14:textId="77777777" w:rsidR="0088343A" w:rsidRDefault="00430CBD">
            <w:pPr>
              <w:spacing w:after="0" w:line="259" w:lineRule="auto"/>
              <w:ind w:left="0" w:firstLine="0"/>
            </w:pPr>
            <w:r>
              <w:rPr>
                <w:b/>
                <w:sz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9EEB93D" w14:textId="77777777" w:rsidR="0088343A" w:rsidRDefault="00430CBD">
            <w:pPr>
              <w:spacing w:after="0" w:line="259" w:lineRule="auto"/>
              <w:ind w:left="2" w:firstLine="0"/>
            </w:pPr>
            <w:r>
              <w:rPr>
                <w:sz w:val="20"/>
              </w:rPr>
              <w:t>The order form set out in Part A of the Call-Off Contract to be used by a Buyer to order G-Cloud Services.</w:t>
            </w:r>
            <w:r>
              <w:t xml:space="preserve">  </w:t>
            </w:r>
          </w:p>
        </w:tc>
      </w:tr>
      <w:tr w:rsidR="0088343A" w14:paraId="195070C7" w14:textId="77777777">
        <w:trPr>
          <w:trHeight w:val="2170"/>
        </w:trPr>
        <w:tc>
          <w:tcPr>
            <w:tcW w:w="2624" w:type="dxa"/>
            <w:tcBorders>
              <w:top w:val="single" w:sz="8" w:space="0" w:color="000000"/>
              <w:left w:val="single" w:sz="8" w:space="0" w:color="000000"/>
              <w:bottom w:val="single" w:sz="8" w:space="0" w:color="000000"/>
              <w:right w:val="single" w:sz="8" w:space="0" w:color="000000"/>
            </w:tcBorders>
            <w:vAlign w:val="bottom"/>
          </w:tcPr>
          <w:p w14:paraId="62C8F1F6" w14:textId="77777777" w:rsidR="0088343A" w:rsidRDefault="00430CBD">
            <w:pPr>
              <w:spacing w:after="0" w:line="259" w:lineRule="auto"/>
              <w:ind w:left="0" w:firstLine="0"/>
            </w:pPr>
            <w:r>
              <w:rPr>
                <w:b/>
                <w:sz w:val="20"/>
              </w:rPr>
              <w:t>Ordered G-Cloud</w:t>
            </w:r>
            <w:r>
              <w:t xml:space="preserve"> </w:t>
            </w:r>
            <w:r>
              <w:rPr>
                <w:b/>
                <w:sz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1F75A4F" w14:textId="77777777" w:rsidR="0088343A" w:rsidRDefault="00430CBD">
            <w:pPr>
              <w:spacing w:after="0" w:line="259" w:lineRule="auto"/>
              <w:ind w:left="2" w:firstLine="0"/>
            </w:pPr>
            <w:r>
              <w:rPr>
                <w:sz w:val="20"/>
              </w:rPr>
              <w:t>G-Cloud Services which are the subject of an order by the Buyer.</w:t>
            </w:r>
            <w:r>
              <w:t xml:space="preserve">  </w:t>
            </w:r>
          </w:p>
        </w:tc>
      </w:tr>
      <w:tr w:rsidR="0088343A" w14:paraId="441C7ED2" w14:textId="77777777">
        <w:trPr>
          <w:trHeight w:val="2405"/>
        </w:trPr>
        <w:tc>
          <w:tcPr>
            <w:tcW w:w="2624" w:type="dxa"/>
            <w:tcBorders>
              <w:top w:val="single" w:sz="8" w:space="0" w:color="000000"/>
              <w:left w:val="single" w:sz="8" w:space="0" w:color="000000"/>
              <w:bottom w:val="single" w:sz="8" w:space="0" w:color="000000"/>
              <w:right w:val="single" w:sz="8" w:space="0" w:color="000000"/>
            </w:tcBorders>
          </w:tcPr>
          <w:p w14:paraId="3E03413C" w14:textId="77777777" w:rsidR="0088343A" w:rsidRDefault="00430CBD">
            <w:pPr>
              <w:spacing w:after="0" w:line="259" w:lineRule="auto"/>
              <w:ind w:left="0" w:firstLine="0"/>
            </w:pPr>
            <w:r>
              <w:rPr>
                <w:b/>
                <w:sz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DEA6474" w14:textId="77777777" w:rsidR="0088343A" w:rsidRDefault="00430CBD">
            <w:pPr>
              <w:spacing w:after="0" w:line="259" w:lineRule="auto"/>
              <w:ind w:left="2" w:firstLine="0"/>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w:t>
            </w:r>
            <w:r>
              <w:t xml:space="preserve">  </w:t>
            </w:r>
          </w:p>
        </w:tc>
      </w:tr>
      <w:tr w:rsidR="0088343A" w14:paraId="77D56511" w14:textId="77777777">
        <w:trPr>
          <w:trHeight w:val="2168"/>
        </w:trPr>
        <w:tc>
          <w:tcPr>
            <w:tcW w:w="2624" w:type="dxa"/>
            <w:tcBorders>
              <w:top w:val="single" w:sz="8" w:space="0" w:color="000000"/>
              <w:left w:val="single" w:sz="8" w:space="0" w:color="000000"/>
              <w:bottom w:val="single" w:sz="8" w:space="0" w:color="000000"/>
              <w:right w:val="single" w:sz="8" w:space="0" w:color="000000"/>
            </w:tcBorders>
            <w:vAlign w:val="bottom"/>
          </w:tcPr>
          <w:p w14:paraId="143A1F79" w14:textId="77777777" w:rsidR="0088343A" w:rsidRDefault="00430CBD">
            <w:pPr>
              <w:spacing w:after="0" w:line="259" w:lineRule="auto"/>
              <w:ind w:left="0" w:firstLine="0"/>
            </w:pPr>
            <w:r>
              <w:rPr>
                <w:b/>
                <w:sz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4D62EFD" w14:textId="77777777" w:rsidR="0088343A" w:rsidRDefault="00430CBD">
            <w:pPr>
              <w:spacing w:after="0" w:line="259" w:lineRule="auto"/>
              <w:ind w:left="2" w:firstLine="0"/>
            </w:pPr>
            <w:r>
              <w:rPr>
                <w:sz w:val="20"/>
              </w:rPr>
              <w:t>The Buyer or the Supplier and ‘Parties’ will be interpreted accordingly.</w:t>
            </w:r>
            <w:r>
              <w:t xml:space="preserve">  </w:t>
            </w:r>
          </w:p>
        </w:tc>
      </w:tr>
      <w:tr w:rsidR="0088343A" w14:paraId="3F75E421" w14:textId="77777777">
        <w:trPr>
          <w:trHeight w:val="1870"/>
        </w:trPr>
        <w:tc>
          <w:tcPr>
            <w:tcW w:w="2624" w:type="dxa"/>
            <w:tcBorders>
              <w:top w:val="single" w:sz="8" w:space="0" w:color="000000"/>
              <w:left w:val="single" w:sz="8" w:space="0" w:color="000000"/>
              <w:bottom w:val="single" w:sz="8" w:space="0" w:color="000000"/>
              <w:right w:val="single" w:sz="8" w:space="0" w:color="000000"/>
            </w:tcBorders>
            <w:vAlign w:val="bottom"/>
          </w:tcPr>
          <w:p w14:paraId="5093301D" w14:textId="77777777" w:rsidR="0088343A" w:rsidRDefault="00430CBD">
            <w:pPr>
              <w:spacing w:after="0" w:line="259" w:lineRule="auto"/>
              <w:ind w:left="0" w:firstLine="0"/>
            </w:pPr>
            <w:r>
              <w:rPr>
                <w:b/>
                <w:sz w:val="20"/>
              </w:rPr>
              <w:lastRenderedPageBreak/>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9A9BAF4" w14:textId="77777777" w:rsidR="0088343A" w:rsidRDefault="00430CBD">
            <w:pPr>
              <w:spacing w:after="0" w:line="259" w:lineRule="auto"/>
              <w:ind w:left="2" w:firstLine="0"/>
            </w:pPr>
            <w:r>
              <w:rPr>
                <w:sz w:val="20"/>
              </w:rPr>
              <w:t>Takes the meaning given in the UK GDPR.</w:t>
            </w:r>
            <w:r>
              <w:t xml:space="preserve">  </w:t>
            </w:r>
          </w:p>
        </w:tc>
      </w:tr>
      <w:tr w:rsidR="0088343A" w14:paraId="6E3A701A" w14:textId="77777777">
        <w:trPr>
          <w:trHeight w:val="1887"/>
        </w:trPr>
        <w:tc>
          <w:tcPr>
            <w:tcW w:w="2624" w:type="dxa"/>
            <w:tcBorders>
              <w:top w:val="single" w:sz="8" w:space="0" w:color="000000"/>
              <w:left w:val="single" w:sz="8" w:space="0" w:color="000000"/>
              <w:bottom w:val="single" w:sz="8" w:space="0" w:color="000000"/>
              <w:right w:val="single" w:sz="8" w:space="0" w:color="000000"/>
            </w:tcBorders>
            <w:vAlign w:val="bottom"/>
          </w:tcPr>
          <w:p w14:paraId="28BD9663" w14:textId="77777777" w:rsidR="0088343A" w:rsidRDefault="00430CBD">
            <w:pPr>
              <w:spacing w:after="0" w:line="259" w:lineRule="auto"/>
              <w:ind w:left="0" w:firstLine="0"/>
            </w:pPr>
            <w:r>
              <w:rPr>
                <w:b/>
                <w:sz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C3F29FC" w14:textId="77777777" w:rsidR="0088343A" w:rsidRDefault="00430CBD">
            <w:pPr>
              <w:spacing w:after="0" w:line="259" w:lineRule="auto"/>
              <w:ind w:left="2" w:firstLine="0"/>
            </w:pPr>
            <w:r>
              <w:rPr>
                <w:sz w:val="20"/>
              </w:rPr>
              <w:t>Takes the meaning given in the UK GDPR.</w:t>
            </w:r>
            <w:r>
              <w:t xml:space="preserve">  </w:t>
            </w:r>
          </w:p>
        </w:tc>
      </w:tr>
      <w:tr w:rsidR="0088343A" w14:paraId="2A116DCD" w14:textId="77777777">
        <w:trPr>
          <w:trHeight w:val="2149"/>
        </w:trPr>
        <w:tc>
          <w:tcPr>
            <w:tcW w:w="2624" w:type="dxa"/>
            <w:tcBorders>
              <w:top w:val="single" w:sz="8" w:space="0" w:color="000000"/>
              <w:left w:val="single" w:sz="8" w:space="0" w:color="000000"/>
              <w:bottom w:val="single" w:sz="8" w:space="0" w:color="000000"/>
              <w:right w:val="single" w:sz="8" w:space="0" w:color="000000"/>
            </w:tcBorders>
            <w:vAlign w:val="bottom"/>
          </w:tcPr>
          <w:p w14:paraId="52EB8131" w14:textId="77777777" w:rsidR="0088343A" w:rsidRDefault="00430CBD">
            <w:pPr>
              <w:spacing w:after="0" w:line="259" w:lineRule="auto"/>
              <w:ind w:left="0" w:firstLine="0"/>
            </w:pPr>
            <w:r>
              <w:rPr>
                <w:b/>
                <w:sz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FC8166F" w14:textId="77777777" w:rsidR="0088343A" w:rsidRDefault="00430CBD">
            <w:pPr>
              <w:spacing w:after="0" w:line="259" w:lineRule="auto"/>
              <w:ind w:left="2" w:firstLine="0"/>
            </w:pPr>
            <w:r>
              <w:rPr>
                <w:sz w:val="20"/>
              </w:rPr>
              <w:t>The government marketplace where Services are available for Buyers to buy.</w:t>
            </w:r>
            <w:r>
              <w:t xml:space="preserve">  </w:t>
            </w:r>
          </w:p>
        </w:tc>
      </w:tr>
      <w:tr w:rsidR="0088343A" w14:paraId="5863BCF6" w14:textId="77777777">
        <w:trPr>
          <w:trHeight w:val="1886"/>
        </w:trPr>
        <w:tc>
          <w:tcPr>
            <w:tcW w:w="2624" w:type="dxa"/>
            <w:tcBorders>
              <w:top w:val="single" w:sz="8" w:space="0" w:color="000000"/>
              <w:left w:val="single" w:sz="8" w:space="0" w:color="000000"/>
              <w:bottom w:val="single" w:sz="8" w:space="0" w:color="000000"/>
              <w:right w:val="single" w:sz="8" w:space="0" w:color="000000"/>
            </w:tcBorders>
            <w:vAlign w:val="bottom"/>
          </w:tcPr>
          <w:p w14:paraId="79AE2444" w14:textId="77777777" w:rsidR="0088343A" w:rsidRDefault="00430CBD">
            <w:pPr>
              <w:spacing w:after="0" w:line="259" w:lineRule="auto"/>
              <w:ind w:left="0" w:firstLine="0"/>
            </w:pPr>
            <w:r>
              <w:rPr>
                <w:b/>
                <w:sz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8B239E5" w14:textId="77777777" w:rsidR="0088343A" w:rsidRDefault="00430CBD">
            <w:pPr>
              <w:spacing w:after="0" w:line="259" w:lineRule="auto"/>
              <w:ind w:left="2" w:firstLine="0"/>
            </w:pPr>
            <w:r>
              <w:rPr>
                <w:sz w:val="20"/>
              </w:rPr>
              <w:t>Takes the meaning given in the UK GDPR.</w:t>
            </w:r>
            <w:r>
              <w:t xml:space="preserve">  </w:t>
            </w:r>
          </w:p>
        </w:tc>
      </w:tr>
      <w:tr w:rsidR="0088343A" w14:paraId="163C3CDD" w14:textId="77777777">
        <w:trPr>
          <w:trHeight w:val="1887"/>
        </w:trPr>
        <w:tc>
          <w:tcPr>
            <w:tcW w:w="2624" w:type="dxa"/>
            <w:tcBorders>
              <w:top w:val="single" w:sz="8" w:space="0" w:color="000000"/>
              <w:left w:val="single" w:sz="8" w:space="0" w:color="000000"/>
              <w:bottom w:val="single" w:sz="8" w:space="0" w:color="000000"/>
              <w:right w:val="single" w:sz="8" w:space="0" w:color="000000"/>
            </w:tcBorders>
            <w:vAlign w:val="bottom"/>
          </w:tcPr>
          <w:p w14:paraId="0555211B" w14:textId="77777777" w:rsidR="0088343A" w:rsidRDefault="00430CBD">
            <w:pPr>
              <w:spacing w:after="0" w:line="259" w:lineRule="auto"/>
              <w:ind w:left="0" w:firstLine="0"/>
            </w:pPr>
            <w:r>
              <w:rPr>
                <w:b/>
                <w:sz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DE3C653" w14:textId="77777777" w:rsidR="0088343A" w:rsidRDefault="00430CBD">
            <w:pPr>
              <w:spacing w:after="0" w:line="259" w:lineRule="auto"/>
              <w:ind w:left="2" w:firstLine="0"/>
            </w:pPr>
            <w:r>
              <w:rPr>
                <w:sz w:val="20"/>
              </w:rPr>
              <w:t>Takes the meaning given in the UK GDPR.</w:t>
            </w:r>
            <w:r>
              <w:t xml:space="preserve">  </w:t>
            </w:r>
          </w:p>
        </w:tc>
      </w:tr>
      <w:tr w:rsidR="0088343A" w14:paraId="28AD7B8C" w14:textId="77777777">
        <w:trPr>
          <w:trHeight w:val="4551"/>
        </w:trPr>
        <w:tc>
          <w:tcPr>
            <w:tcW w:w="2624" w:type="dxa"/>
            <w:tcBorders>
              <w:top w:val="single" w:sz="8" w:space="0" w:color="000000"/>
              <w:left w:val="single" w:sz="8" w:space="0" w:color="000000"/>
              <w:bottom w:val="single" w:sz="8" w:space="0" w:color="000000"/>
              <w:right w:val="single" w:sz="8" w:space="0" w:color="000000"/>
            </w:tcBorders>
          </w:tcPr>
          <w:p w14:paraId="1FF7B48B" w14:textId="77777777" w:rsidR="0088343A" w:rsidRDefault="00430CBD">
            <w:pPr>
              <w:spacing w:after="0" w:line="259" w:lineRule="auto"/>
              <w:ind w:left="0" w:firstLine="0"/>
            </w:pPr>
            <w:r>
              <w:rPr>
                <w:b/>
                <w:sz w:val="20"/>
              </w:rPr>
              <w:lastRenderedPageBreak/>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CD5EC31" w14:textId="77777777" w:rsidR="0088343A" w:rsidRDefault="00430CBD">
            <w:pPr>
              <w:spacing w:after="0" w:line="240" w:lineRule="auto"/>
              <w:ind w:left="2" w:firstLine="0"/>
            </w:pPr>
            <w:r>
              <w:rPr>
                <w:sz w:val="20"/>
              </w:rPr>
              <w:t>To directly or indirectly offer, promise or give any person working for or engaged by a Buyer or CCS a financial or other advantage to:</w:t>
            </w:r>
            <w:r>
              <w:t xml:space="preserve">  </w:t>
            </w:r>
          </w:p>
          <w:p w14:paraId="35D320BE" w14:textId="77777777" w:rsidR="0088343A" w:rsidRDefault="00430CBD">
            <w:pPr>
              <w:numPr>
                <w:ilvl w:val="0"/>
                <w:numId w:val="32"/>
              </w:numPr>
              <w:spacing w:after="47" w:line="259" w:lineRule="auto"/>
              <w:ind w:hanging="360"/>
              <w:jc w:val="both"/>
            </w:pPr>
            <w:r>
              <w:rPr>
                <w:sz w:val="20"/>
              </w:rPr>
              <w:t xml:space="preserve">induce that person to perform improperly a relevant function or </w:t>
            </w:r>
          </w:p>
          <w:p w14:paraId="7F9BE61F" w14:textId="77777777" w:rsidR="0088343A" w:rsidRDefault="00430CBD">
            <w:pPr>
              <w:spacing w:after="2" w:line="259" w:lineRule="auto"/>
              <w:ind w:left="362" w:firstLine="0"/>
            </w:pPr>
            <w:r>
              <w:rPr>
                <w:sz w:val="20"/>
              </w:rPr>
              <w:t>activity</w:t>
            </w:r>
            <w:r>
              <w:t xml:space="preserve">  </w:t>
            </w:r>
          </w:p>
          <w:p w14:paraId="1AD82FF2" w14:textId="77777777" w:rsidR="0088343A" w:rsidRDefault="00430CBD">
            <w:pPr>
              <w:numPr>
                <w:ilvl w:val="0"/>
                <w:numId w:val="32"/>
              </w:numPr>
              <w:spacing w:after="40" w:line="269" w:lineRule="auto"/>
              <w:ind w:hanging="360"/>
              <w:jc w:val="both"/>
            </w:pPr>
            <w:r>
              <w:rPr>
                <w:sz w:val="20"/>
              </w:rPr>
              <w:t>reward that person for improper performance of a relevant function or activity</w:t>
            </w:r>
            <w:r>
              <w:t xml:space="preserve">  </w:t>
            </w:r>
          </w:p>
          <w:p w14:paraId="72B413FA" w14:textId="77777777" w:rsidR="0088343A" w:rsidRDefault="00430CBD">
            <w:pPr>
              <w:numPr>
                <w:ilvl w:val="0"/>
                <w:numId w:val="32"/>
              </w:numPr>
              <w:spacing w:after="0" w:line="345" w:lineRule="auto"/>
              <w:ind w:hanging="360"/>
              <w:jc w:val="both"/>
            </w:pPr>
            <w:r>
              <w:rPr>
                <w:sz w:val="20"/>
              </w:rPr>
              <w:t xml:space="preserve">commit any offence: </w:t>
            </w:r>
            <w:r>
              <w:rPr>
                <w:rFonts w:ascii="Courier New" w:eastAsia="Courier New" w:hAnsi="Courier New" w:cs="Courier New"/>
                <w:sz w:val="20"/>
              </w:rPr>
              <w:t xml:space="preserve">o </w:t>
            </w:r>
            <w:r>
              <w:rPr>
                <w:sz w:val="20"/>
              </w:rPr>
              <w:t xml:space="preserve">under the Bribery Act </w:t>
            </w:r>
            <w:proofErr w:type="gramStart"/>
            <w:r>
              <w:rPr>
                <w:sz w:val="20"/>
              </w:rPr>
              <w:t>2010</w:t>
            </w:r>
            <w:r>
              <w:t xml:space="preserve">  </w:t>
            </w:r>
            <w:r>
              <w:rPr>
                <w:rFonts w:ascii="Courier New" w:eastAsia="Courier New" w:hAnsi="Courier New" w:cs="Courier New"/>
                <w:sz w:val="20"/>
              </w:rPr>
              <w:t>o</w:t>
            </w:r>
            <w:proofErr w:type="gramEnd"/>
            <w:r>
              <w:rPr>
                <w:sz w:val="20"/>
              </w:rPr>
              <w:t xml:space="preserve"> under legislation creating offences concerning Fraud </w:t>
            </w:r>
            <w:r>
              <w:rPr>
                <w:rFonts w:ascii="Courier New" w:eastAsia="Courier New" w:hAnsi="Courier New" w:cs="Courier New"/>
              </w:rPr>
              <w:t xml:space="preserve">o </w:t>
            </w:r>
            <w:r>
              <w:t xml:space="preserve">at common Law concerning Fraud  </w:t>
            </w:r>
          </w:p>
          <w:p w14:paraId="016F5F73" w14:textId="77777777" w:rsidR="0088343A" w:rsidRDefault="00430CBD">
            <w:pPr>
              <w:spacing w:after="0" w:line="259" w:lineRule="auto"/>
              <w:ind w:left="722" w:firstLine="0"/>
            </w:pPr>
            <w:r>
              <w:rPr>
                <w:rFonts w:ascii="Courier New" w:eastAsia="Courier New" w:hAnsi="Courier New" w:cs="Courier New"/>
                <w:sz w:val="20"/>
              </w:rPr>
              <w:t>o</w:t>
            </w:r>
            <w:r>
              <w:rPr>
                <w:sz w:val="20"/>
              </w:rPr>
              <w:t xml:space="preserve"> </w:t>
            </w:r>
            <w:r>
              <w:rPr>
                <w:sz w:val="20"/>
              </w:rPr>
              <w:tab/>
              <w:t>committing or attempting or conspiring to commit Fraud</w:t>
            </w:r>
            <w:r>
              <w:t xml:space="preserve">  </w:t>
            </w:r>
          </w:p>
        </w:tc>
      </w:tr>
    </w:tbl>
    <w:p w14:paraId="22696941" w14:textId="77777777" w:rsidR="0088343A" w:rsidRDefault="00430CBD">
      <w:pPr>
        <w:spacing w:after="0" w:line="259" w:lineRule="auto"/>
        <w:ind w:left="0" w:firstLine="0"/>
        <w:jc w:val="both"/>
      </w:pPr>
      <w:r>
        <w:t xml:space="preserve">  </w:t>
      </w:r>
    </w:p>
    <w:p w14:paraId="40F794DA" w14:textId="77777777" w:rsidR="0088343A" w:rsidRDefault="00430CBD">
      <w:pPr>
        <w:spacing w:after="0" w:line="259" w:lineRule="auto"/>
        <w:ind w:left="0" w:firstLine="0"/>
        <w:jc w:val="both"/>
      </w:pPr>
      <w:r>
        <w:t xml:space="preserve"> </w:t>
      </w:r>
    </w:p>
    <w:p w14:paraId="75165429" w14:textId="77777777" w:rsidR="0088343A" w:rsidRDefault="0088343A">
      <w:pPr>
        <w:spacing w:after="0" w:line="259" w:lineRule="auto"/>
        <w:ind w:left="0" w:right="820" w:firstLine="0"/>
      </w:pPr>
    </w:p>
    <w:tbl>
      <w:tblPr>
        <w:tblStyle w:val="TableGrid"/>
        <w:tblW w:w="8904" w:type="dxa"/>
        <w:tblInd w:w="1049" w:type="dxa"/>
        <w:tblCellMar>
          <w:top w:w="431" w:type="dxa"/>
          <w:left w:w="106" w:type="dxa"/>
          <w:bottom w:w="183" w:type="dxa"/>
          <w:right w:w="83" w:type="dxa"/>
        </w:tblCellMar>
        <w:tblLook w:val="04A0" w:firstRow="1" w:lastRow="0" w:firstColumn="1" w:lastColumn="0" w:noHBand="0" w:noVBand="1"/>
      </w:tblPr>
      <w:tblGrid>
        <w:gridCol w:w="2624"/>
        <w:gridCol w:w="6280"/>
      </w:tblGrid>
      <w:tr w:rsidR="0088343A" w14:paraId="19B80205" w14:textId="77777777">
        <w:trPr>
          <w:trHeight w:val="3228"/>
        </w:trPr>
        <w:tc>
          <w:tcPr>
            <w:tcW w:w="2624" w:type="dxa"/>
            <w:tcBorders>
              <w:top w:val="single" w:sz="8" w:space="0" w:color="000000"/>
              <w:left w:val="single" w:sz="8" w:space="0" w:color="000000"/>
              <w:bottom w:val="single" w:sz="8" w:space="0" w:color="000000"/>
              <w:right w:val="single" w:sz="8" w:space="0" w:color="000000"/>
            </w:tcBorders>
          </w:tcPr>
          <w:p w14:paraId="74A78CB2" w14:textId="77777777" w:rsidR="0088343A" w:rsidRDefault="00430CBD">
            <w:pPr>
              <w:spacing w:after="0" w:line="259" w:lineRule="auto"/>
              <w:ind w:left="0" w:firstLine="0"/>
            </w:pPr>
            <w:r>
              <w:rPr>
                <w:b/>
                <w:sz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ACD86C4" w14:textId="77777777" w:rsidR="0088343A" w:rsidRDefault="00430CBD">
            <w:pPr>
              <w:spacing w:after="0" w:line="259" w:lineRule="auto"/>
              <w:ind w:left="2" w:firstLine="0"/>
            </w:pPr>
            <w:r>
              <w:rPr>
                <w:sz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rPr>
              <w:t>documentation</w:t>
            </w:r>
            <w:proofErr w:type="gramEnd"/>
            <w:r>
              <w:rPr>
                <w:sz w:val="20"/>
              </w:rPr>
              <w:t xml:space="preserve"> and schema but not including the Supplier’s Background IPRs.</w:t>
            </w:r>
            <w:r>
              <w:t xml:space="preserve">  </w:t>
            </w:r>
          </w:p>
        </w:tc>
      </w:tr>
      <w:tr w:rsidR="0088343A" w14:paraId="18A71FD0" w14:textId="77777777">
        <w:trPr>
          <w:trHeight w:val="2168"/>
        </w:trPr>
        <w:tc>
          <w:tcPr>
            <w:tcW w:w="2624" w:type="dxa"/>
            <w:tcBorders>
              <w:top w:val="single" w:sz="8" w:space="0" w:color="000000"/>
              <w:left w:val="single" w:sz="8" w:space="0" w:color="000000"/>
              <w:bottom w:val="single" w:sz="8" w:space="0" w:color="000000"/>
              <w:right w:val="single" w:sz="8" w:space="0" w:color="000000"/>
            </w:tcBorders>
            <w:vAlign w:val="bottom"/>
          </w:tcPr>
          <w:p w14:paraId="4332341C" w14:textId="77777777" w:rsidR="0088343A" w:rsidRDefault="00430CBD">
            <w:pPr>
              <w:spacing w:after="0" w:line="259" w:lineRule="auto"/>
              <w:ind w:left="0" w:firstLine="0"/>
            </w:pPr>
            <w:r>
              <w:rPr>
                <w:b/>
                <w:sz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805FC25" w14:textId="77777777" w:rsidR="0088343A" w:rsidRDefault="00430CBD">
            <w:pPr>
              <w:spacing w:after="0" w:line="259" w:lineRule="auto"/>
              <w:ind w:left="2" w:firstLine="0"/>
            </w:pPr>
            <w:r>
              <w:rPr>
                <w:sz w:val="20"/>
              </w:rPr>
              <w:t>Assets and property including technical infrastructure, IPRs and equipment.</w:t>
            </w:r>
            <w:r>
              <w:t xml:space="preserve">  </w:t>
            </w:r>
          </w:p>
        </w:tc>
      </w:tr>
      <w:tr w:rsidR="0088343A" w14:paraId="7C66BFEC" w14:textId="77777777">
        <w:trPr>
          <w:trHeight w:val="3490"/>
        </w:trPr>
        <w:tc>
          <w:tcPr>
            <w:tcW w:w="2624" w:type="dxa"/>
            <w:tcBorders>
              <w:top w:val="single" w:sz="8" w:space="0" w:color="000000"/>
              <w:left w:val="single" w:sz="8" w:space="0" w:color="000000"/>
              <w:bottom w:val="single" w:sz="8" w:space="0" w:color="000000"/>
              <w:right w:val="single" w:sz="8" w:space="0" w:color="000000"/>
            </w:tcBorders>
          </w:tcPr>
          <w:p w14:paraId="5E7C3884" w14:textId="77777777" w:rsidR="0088343A" w:rsidRDefault="00430CBD">
            <w:pPr>
              <w:spacing w:after="0" w:line="259" w:lineRule="auto"/>
              <w:ind w:left="0" w:firstLine="0"/>
            </w:pPr>
            <w:r>
              <w:rPr>
                <w:b/>
                <w:sz w:val="20"/>
              </w:rPr>
              <w:lastRenderedPageBreak/>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E910481" w14:textId="77777777" w:rsidR="0088343A" w:rsidRDefault="00430CBD">
            <w:pPr>
              <w:spacing w:after="0" w:line="259" w:lineRule="auto"/>
              <w:ind w:left="2" w:firstLine="0"/>
            </w:pPr>
            <w:r>
              <w:rPr>
                <w:sz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88343A" w14:paraId="03E93833" w14:textId="77777777">
        <w:trPr>
          <w:trHeight w:val="2429"/>
        </w:trPr>
        <w:tc>
          <w:tcPr>
            <w:tcW w:w="2624" w:type="dxa"/>
            <w:tcBorders>
              <w:top w:val="single" w:sz="8" w:space="0" w:color="000000"/>
              <w:left w:val="single" w:sz="8" w:space="0" w:color="000000"/>
              <w:bottom w:val="single" w:sz="8" w:space="0" w:color="000000"/>
              <w:right w:val="single" w:sz="8" w:space="0" w:color="000000"/>
            </w:tcBorders>
            <w:vAlign w:val="bottom"/>
          </w:tcPr>
          <w:p w14:paraId="0CDDB2A1" w14:textId="77777777" w:rsidR="0088343A" w:rsidRDefault="00430CBD">
            <w:pPr>
              <w:spacing w:after="0" w:line="259" w:lineRule="auto"/>
              <w:ind w:left="0" w:firstLine="0"/>
            </w:pPr>
            <w:r>
              <w:rPr>
                <w:b/>
                <w:sz w:val="20"/>
              </w:rPr>
              <w:t>PSN or Public Services</w:t>
            </w:r>
            <w:r>
              <w:t xml:space="preserve"> </w:t>
            </w:r>
            <w:r>
              <w:rPr>
                <w:b/>
                <w:sz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01A8190" w14:textId="77777777" w:rsidR="0088343A" w:rsidRDefault="00430CBD">
            <w:pPr>
              <w:spacing w:after="0" w:line="259" w:lineRule="auto"/>
              <w:ind w:left="2" w:firstLine="0"/>
            </w:pPr>
            <w:r>
              <w:rPr>
                <w:sz w:val="20"/>
              </w:rPr>
              <w:t xml:space="preserve">The Public Services Network (PSN) is the government’s </w:t>
            </w:r>
            <w:proofErr w:type="spellStart"/>
            <w:r>
              <w:rPr>
                <w:sz w:val="20"/>
              </w:rPr>
              <w:t>highperformance</w:t>
            </w:r>
            <w:proofErr w:type="spellEnd"/>
            <w:r>
              <w:rPr>
                <w:sz w:val="20"/>
              </w:rPr>
              <w:t xml:space="preserve"> network which helps public sector organisations work together, reduce </w:t>
            </w:r>
            <w:proofErr w:type="gramStart"/>
            <w:r>
              <w:rPr>
                <w:sz w:val="20"/>
              </w:rPr>
              <w:t>duplication</w:t>
            </w:r>
            <w:proofErr w:type="gramEnd"/>
            <w:r>
              <w:rPr>
                <w:sz w:val="20"/>
              </w:rPr>
              <w:t xml:space="preserve"> and share resources.</w:t>
            </w:r>
            <w:r>
              <w:t xml:space="preserve">  </w:t>
            </w:r>
          </w:p>
        </w:tc>
      </w:tr>
      <w:tr w:rsidR="0088343A" w14:paraId="2F2BE810" w14:textId="77777777">
        <w:trPr>
          <w:trHeight w:val="2429"/>
        </w:trPr>
        <w:tc>
          <w:tcPr>
            <w:tcW w:w="2624" w:type="dxa"/>
            <w:tcBorders>
              <w:top w:val="single" w:sz="8" w:space="0" w:color="000000"/>
              <w:left w:val="single" w:sz="8" w:space="0" w:color="000000"/>
              <w:bottom w:val="single" w:sz="8" w:space="0" w:color="000000"/>
              <w:right w:val="single" w:sz="8" w:space="0" w:color="000000"/>
            </w:tcBorders>
            <w:vAlign w:val="bottom"/>
          </w:tcPr>
          <w:p w14:paraId="251DA990" w14:textId="77777777" w:rsidR="0088343A" w:rsidRDefault="00430CBD">
            <w:pPr>
              <w:spacing w:after="0" w:line="259" w:lineRule="auto"/>
              <w:ind w:left="0" w:firstLine="0"/>
            </w:pPr>
            <w:r>
              <w:rPr>
                <w:b/>
                <w:sz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DFEB327" w14:textId="77777777" w:rsidR="0088343A" w:rsidRDefault="00430CBD">
            <w:pPr>
              <w:spacing w:after="0" w:line="259" w:lineRule="auto"/>
              <w:ind w:left="2" w:firstLine="0"/>
            </w:pPr>
            <w:r>
              <w:rPr>
                <w:sz w:val="20"/>
              </w:rPr>
              <w:t>Government departments and other bodies which, whether under statute, codes of practice or otherwise, are entitled to investigate or influence the matters dealt with in this Call-Off Contract.</w:t>
            </w:r>
            <w:r>
              <w:t xml:space="preserve">  </w:t>
            </w:r>
          </w:p>
        </w:tc>
      </w:tr>
      <w:tr w:rsidR="0088343A" w14:paraId="04B291DF" w14:textId="77777777">
        <w:trPr>
          <w:trHeight w:val="2427"/>
        </w:trPr>
        <w:tc>
          <w:tcPr>
            <w:tcW w:w="2624" w:type="dxa"/>
            <w:tcBorders>
              <w:top w:val="single" w:sz="8" w:space="0" w:color="000000"/>
              <w:left w:val="single" w:sz="8" w:space="0" w:color="000000"/>
              <w:bottom w:val="single" w:sz="8" w:space="0" w:color="000000"/>
              <w:right w:val="single" w:sz="8" w:space="0" w:color="000000"/>
            </w:tcBorders>
          </w:tcPr>
          <w:p w14:paraId="42728242" w14:textId="77777777" w:rsidR="0088343A" w:rsidRDefault="00430CBD">
            <w:pPr>
              <w:spacing w:after="0" w:line="259" w:lineRule="auto"/>
              <w:ind w:left="0" w:firstLine="0"/>
            </w:pPr>
            <w:r>
              <w:rPr>
                <w:b/>
                <w:sz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DFBECA7" w14:textId="77777777" w:rsidR="0088343A" w:rsidRDefault="00430CBD">
            <w:pPr>
              <w:spacing w:after="0" w:line="259" w:lineRule="auto"/>
              <w:ind w:left="2" w:firstLine="0"/>
            </w:pPr>
            <w:r>
              <w:rPr>
                <w:sz w:val="20"/>
              </w:rPr>
              <w:t>Any employee, agent, servant, or representative of the Buyer, any other public body or person employed by or on behalf of the Buyer, or any other public body.</w:t>
            </w:r>
            <w:r>
              <w:t xml:space="preserve">  </w:t>
            </w:r>
          </w:p>
        </w:tc>
      </w:tr>
      <w:tr w:rsidR="0088343A" w14:paraId="3AC15D59" w14:textId="77777777">
        <w:trPr>
          <w:trHeight w:val="2151"/>
        </w:trPr>
        <w:tc>
          <w:tcPr>
            <w:tcW w:w="2624" w:type="dxa"/>
            <w:tcBorders>
              <w:top w:val="single" w:sz="8" w:space="0" w:color="000000"/>
              <w:left w:val="single" w:sz="8" w:space="0" w:color="000000"/>
              <w:bottom w:val="single" w:sz="8" w:space="0" w:color="000000"/>
              <w:right w:val="single" w:sz="8" w:space="0" w:color="000000"/>
            </w:tcBorders>
            <w:vAlign w:val="bottom"/>
          </w:tcPr>
          <w:p w14:paraId="5192CB43" w14:textId="77777777" w:rsidR="0088343A" w:rsidRDefault="00430CBD">
            <w:pPr>
              <w:spacing w:after="0" w:line="259" w:lineRule="auto"/>
              <w:ind w:left="0" w:firstLine="0"/>
            </w:pPr>
            <w:r>
              <w:rPr>
                <w:b/>
                <w:sz w:val="20"/>
              </w:rPr>
              <w:lastRenderedPageBreak/>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78CAC79" w14:textId="77777777" w:rsidR="0088343A" w:rsidRDefault="00430CBD">
            <w:pPr>
              <w:spacing w:after="0" w:line="259" w:lineRule="auto"/>
              <w:ind w:left="2" w:firstLine="0"/>
            </w:pPr>
            <w:r>
              <w:rPr>
                <w:sz w:val="20"/>
              </w:rPr>
              <w:t xml:space="preserve">A transfer of employment to which the employment regulations </w:t>
            </w:r>
            <w:proofErr w:type="gramStart"/>
            <w:r>
              <w:rPr>
                <w:sz w:val="20"/>
              </w:rPr>
              <w:t>applies</w:t>
            </w:r>
            <w:proofErr w:type="gramEnd"/>
            <w:r>
              <w:rPr>
                <w:sz w:val="20"/>
              </w:rPr>
              <w:t>.</w:t>
            </w:r>
            <w:r>
              <w:t xml:space="preserve">  </w:t>
            </w:r>
          </w:p>
        </w:tc>
      </w:tr>
      <w:tr w:rsidR="0088343A" w14:paraId="4B3136FD" w14:textId="77777777">
        <w:trPr>
          <w:trHeight w:val="2967"/>
        </w:trPr>
        <w:tc>
          <w:tcPr>
            <w:tcW w:w="2624" w:type="dxa"/>
            <w:tcBorders>
              <w:top w:val="single" w:sz="8" w:space="0" w:color="000000"/>
              <w:left w:val="single" w:sz="8" w:space="0" w:color="000000"/>
              <w:bottom w:val="single" w:sz="8" w:space="0" w:color="000000"/>
              <w:right w:val="single" w:sz="8" w:space="0" w:color="000000"/>
            </w:tcBorders>
          </w:tcPr>
          <w:p w14:paraId="2726EC6F" w14:textId="77777777" w:rsidR="0088343A" w:rsidRDefault="00430CBD">
            <w:pPr>
              <w:spacing w:after="0" w:line="259" w:lineRule="auto"/>
              <w:ind w:left="0" w:firstLine="0"/>
            </w:pPr>
            <w:r>
              <w:rPr>
                <w:b/>
                <w:sz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B4934A5" w14:textId="77777777" w:rsidR="0088343A" w:rsidRDefault="00430CBD">
            <w:pPr>
              <w:spacing w:after="0" w:line="255" w:lineRule="auto"/>
              <w:ind w:left="2" w:firstLine="0"/>
            </w:pPr>
            <w:r>
              <w:rPr>
                <w:sz w:val="20"/>
              </w:rPr>
              <w:t xml:space="preserve">Any services which are the same as or substantially similar to any of the Services and which the Buyer receives in substitution for any of the services after the expiry or </w:t>
            </w:r>
            <w:proofErr w:type="gramStart"/>
            <w:r>
              <w:rPr>
                <w:sz w:val="20"/>
              </w:rPr>
              <w:t>Ending</w:t>
            </w:r>
            <w:proofErr w:type="gramEnd"/>
            <w:r>
              <w:rPr>
                <w:sz w:val="20"/>
              </w:rPr>
              <w:t xml:space="preserve"> or partial Ending of the Call-</w:t>
            </w:r>
            <w:r>
              <w:t xml:space="preserve"> </w:t>
            </w:r>
          </w:p>
          <w:p w14:paraId="62755B02" w14:textId="77777777" w:rsidR="0088343A" w:rsidRDefault="00430CBD">
            <w:pPr>
              <w:spacing w:after="0" w:line="259" w:lineRule="auto"/>
              <w:ind w:left="2" w:firstLine="0"/>
            </w:pPr>
            <w:r>
              <w:rPr>
                <w:sz w:val="20"/>
              </w:rPr>
              <w:t>Off Contract, whether those services are provided by the Buyer or a third party.</w:t>
            </w:r>
            <w:r>
              <w:t xml:space="preserve">  </w:t>
            </w:r>
          </w:p>
        </w:tc>
      </w:tr>
      <w:tr w:rsidR="0088343A" w14:paraId="71298348" w14:textId="77777777">
        <w:trPr>
          <w:trHeight w:val="2410"/>
        </w:trPr>
        <w:tc>
          <w:tcPr>
            <w:tcW w:w="2624" w:type="dxa"/>
            <w:tcBorders>
              <w:top w:val="single" w:sz="8" w:space="0" w:color="000000"/>
              <w:left w:val="single" w:sz="8" w:space="0" w:color="000000"/>
              <w:bottom w:val="single" w:sz="8" w:space="0" w:color="000000"/>
              <w:right w:val="single" w:sz="8" w:space="0" w:color="000000"/>
            </w:tcBorders>
          </w:tcPr>
          <w:p w14:paraId="3A176AE4" w14:textId="77777777" w:rsidR="0088343A" w:rsidRDefault="00430CBD">
            <w:pPr>
              <w:spacing w:after="0" w:line="259" w:lineRule="auto"/>
              <w:ind w:left="0" w:firstLine="0"/>
            </w:pPr>
            <w:r>
              <w:rPr>
                <w:b/>
                <w:sz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F6C84A5" w14:textId="77777777" w:rsidR="0088343A" w:rsidRDefault="00430CBD">
            <w:pPr>
              <w:spacing w:after="0" w:line="259" w:lineRule="auto"/>
              <w:ind w:left="2" w:firstLine="0"/>
            </w:pPr>
            <w:r>
              <w:rPr>
                <w:sz w:val="20"/>
              </w:rPr>
              <w:t>Any third-party service provider of replacement services appointed by the Buyer (or where the Buyer is providing replacement Services for its own account, the Buyer).</w:t>
            </w:r>
            <w:r>
              <w:t xml:space="preserve">  </w:t>
            </w:r>
          </w:p>
        </w:tc>
      </w:tr>
      <w:tr w:rsidR="0088343A" w14:paraId="020C1616" w14:textId="77777777">
        <w:trPr>
          <w:trHeight w:val="2170"/>
        </w:trPr>
        <w:tc>
          <w:tcPr>
            <w:tcW w:w="2624" w:type="dxa"/>
            <w:tcBorders>
              <w:top w:val="single" w:sz="8" w:space="0" w:color="000000"/>
              <w:left w:val="single" w:sz="8" w:space="0" w:color="000000"/>
              <w:bottom w:val="single" w:sz="8" w:space="0" w:color="000000"/>
              <w:right w:val="single" w:sz="8" w:space="0" w:color="000000"/>
            </w:tcBorders>
            <w:vAlign w:val="bottom"/>
          </w:tcPr>
          <w:p w14:paraId="609E5D16" w14:textId="77777777" w:rsidR="0088343A" w:rsidRDefault="00430CBD">
            <w:pPr>
              <w:spacing w:after="0" w:line="259" w:lineRule="auto"/>
              <w:ind w:left="0" w:firstLine="0"/>
            </w:pPr>
            <w:r>
              <w:rPr>
                <w:b/>
                <w:sz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665FF9E" w14:textId="77777777" w:rsidR="0088343A" w:rsidRDefault="00430CBD">
            <w:pPr>
              <w:spacing w:after="0" w:line="259" w:lineRule="auto"/>
              <w:ind w:left="2" w:firstLine="0"/>
            </w:pPr>
            <w:r>
              <w:rPr>
                <w:sz w:val="20"/>
              </w:rPr>
              <w:t>The Supplier's security management plan developed by the Supplier in accordance with clause 16.1.</w:t>
            </w:r>
            <w:r>
              <w:t xml:space="preserve">  </w:t>
            </w:r>
          </w:p>
        </w:tc>
      </w:tr>
    </w:tbl>
    <w:p w14:paraId="24B7FA9F" w14:textId="77777777" w:rsidR="0088343A" w:rsidRDefault="00430CBD">
      <w:pPr>
        <w:spacing w:after="0" w:line="259" w:lineRule="auto"/>
        <w:ind w:left="0" w:firstLine="0"/>
        <w:jc w:val="both"/>
      </w:pPr>
      <w:r>
        <w:t xml:space="preserve">  </w:t>
      </w:r>
    </w:p>
    <w:p w14:paraId="41167B2F" w14:textId="77777777" w:rsidR="0088343A" w:rsidRDefault="0088343A">
      <w:pPr>
        <w:spacing w:after="0" w:line="259" w:lineRule="auto"/>
        <w:ind w:left="0" w:right="820" w:firstLine="0"/>
      </w:pPr>
    </w:p>
    <w:tbl>
      <w:tblPr>
        <w:tblStyle w:val="TableGrid"/>
        <w:tblW w:w="8904" w:type="dxa"/>
        <w:tblInd w:w="1049" w:type="dxa"/>
        <w:tblCellMar>
          <w:top w:w="428" w:type="dxa"/>
          <w:left w:w="106" w:type="dxa"/>
          <w:bottom w:w="184" w:type="dxa"/>
          <w:right w:w="35" w:type="dxa"/>
        </w:tblCellMar>
        <w:tblLook w:val="04A0" w:firstRow="1" w:lastRow="0" w:firstColumn="1" w:lastColumn="0" w:noHBand="0" w:noVBand="1"/>
      </w:tblPr>
      <w:tblGrid>
        <w:gridCol w:w="2624"/>
        <w:gridCol w:w="6280"/>
      </w:tblGrid>
      <w:tr w:rsidR="0088343A" w14:paraId="0F168A15" w14:textId="77777777">
        <w:trPr>
          <w:trHeight w:val="1889"/>
        </w:trPr>
        <w:tc>
          <w:tcPr>
            <w:tcW w:w="2624" w:type="dxa"/>
            <w:tcBorders>
              <w:top w:val="single" w:sz="8" w:space="0" w:color="000000"/>
              <w:left w:val="single" w:sz="8" w:space="0" w:color="000000"/>
              <w:bottom w:val="single" w:sz="8" w:space="0" w:color="000000"/>
              <w:right w:val="single" w:sz="8" w:space="0" w:color="000000"/>
            </w:tcBorders>
            <w:vAlign w:val="bottom"/>
          </w:tcPr>
          <w:p w14:paraId="16808741" w14:textId="77777777" w:rsidR="0088343A" w:rsidRDefault="00430CBD">
            <w:pPr>
              <w:spacing w:after="0" w:line="259" w:lineRule="auto"/>
              <w:ind w:left="0" w:firstLine="0"/>
            </w:pPr>
            <w:r>
              <w:rPr>
                <w:b/>
                <w:sz w:val="20"/>
              </w:rPr>
              <w:lastRenderedPageBreak/>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BD17F89" w14:textId="77777777" w:rsidR="0088343A" w:rsidRDefault="00430CBD">
            <w:pPr>
              <w:spacing w:after="0" w:line="259" w:lineRule="auto"/>
              <w:ind w:left="2" w:firstLine="0"/>
            </w:pPr>
            <w:r>
              <w:rPr>
                <w:sz w:val="20"/>
              </w:rPr>
              <w:t>The services ordered by the Buyer as set out in the Order Form.</w:t>
            </w:r>
            <w:r>
              <w:t xml:space="preserve">  </w:t>
            </w:r>
          </w:p>
        </w:tc>
      </w:tr>
      <w:tr w:rsidR="0088343A" w14:paraId="468E9199" w14:textId="77777777">
        <w:trPr>
          <w:trHeight w:val="2149"/>
        </w:trPr>
        <w:tc>
          <w:tcPr>
            <w:tcW w:w="2624" w:type="dxa"/>
            <w:tcBorders>
              <w:top w:val="single" w:sz="8" w:space="0" w:color="000000"/>
              <w:left w:val="single" w:sz="8" w:space="0" w:color="000000"/>
              <w:bottom w:val="single" w:sz="8" w:space="0" w:color="000000"/>
              <w:right w:val="single" w:sz="8" w:space="0" w:color="000000"/>
            </w:tcBorders>
            <w:vAlign w:val="bottom"/>
          </w:tcPr>
          <w:p w14:paraId="6EBBFCE7" w14:textId="77777777" w:rsidR="0088343A" w:rsidRDefault="00430CBD">
            <w:pPr>
              <w:spacing w:after="0" w:line="259" w:lineRule="auto"/>
              <w:ind w:left="0" w:firstLine="0"/>
            </w:pPr>
            <w:r>
              <w:rPr>
                <w:b/>
                <w:sz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CE20961" w14:textId="77777777" w:rsidR="0088343A" w:rsidRDefault="00430CBD">
            <w:pPr>
              <w:spacing w:after="0" w:line="259" w:lineRule="auto"/>
              <w:ind w:left="2" w:firstLine="0"/>
            </w:pPr>
            <w:r>
              <w:rPr>
                <w:sz w:val="20"/>
              </w:rPr>
              <w:t xml:space="preserve">Data that is owned or managed by the Buyer and used for the </w:t>
            </w:r>
            <w:proofErr w:type="spellStart"/>
            <w:r>
              <w:rPr>
                <w:sz w:val="20"/>
              </w:rPr>
              <w:t>GCloud</w:t>
            </w:r>
            <w:proofErr w:type="spellEnd"/>
            <w:r>
              <w:rPr>
                <w:sz w:val="20"/>
              </w:rPr>
              <w:t xml:space="preserve"> Services, including backup data.</w:t>
            </w:r>
            <w:r>
              <w:t xml:space="preserve">  </w:t>
            </w:r>
          </w:p>
        </w:tc>
      </w:tr>
      <w:tr w:rsidR="0088343A" w14:paraId="45542729"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66747FBC" w14:textId="77777777" w:rsidR="0088343A" w:rsidRDefault="00430CBD">
            <w:pPr>
              <w:spacing w:after="0" w:line="259" w:lineRule="auto"/>
              <w:ind w:left="0" w:firstLine="0"/>
            </w:pPr>
            <w:r>
              <w:rPr>
                <w:b/>
                <w:sz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E553161" w14:textId="77777777" w:rsidR="0088343A" w:rsidRDefault="00430CBD">
            <w:pPr>
              <w:spacing w:after="0" w:line="259" w:lineRule="auto"/>
              <w:ind w:left="2" w:firstLine="0"/>
            </w:pPr>
            <w:r>
              <w:rPr>
                <w:sz w:val="20"/>
              </w:rPr>
              <w:t xml:space="preserve">The definition of the Supplier's G-Cloud Services provided as part of their </w:t>
            </w:r>
            <w:proofErr w:type="gramStart"/>
            <w:r>
              <w:rPr>
                <w:sz w:val="20"/>
              </w:rPr>
              <w:t>Application</w:t>
            </w:r>
            <w:proofErr w:type="gramEnd"/>
            <w:r>
              <w:rPr>
                <w:sz w:val="20"/>
              </w:rPr>
              <w:t xml:space="preserve"> that includes, but isn’t limited to, those items listed in Clause 2 (Services) of the Framework Agreement.</w:t>
            </w:r>
            <w:r>
              <w:t xml:space="preserve">  </w:t>
            </w:r>
          </w:p>
        </w:tc>
      </w:tr>
      <w:tr w:rsidR="0088343A" w14:paraId="7E6483DC" w14:textId="77777777">
        <w:trPr>
          <w:trHeight w:val="2189"/>
        </w:trPr>
        <w:tc>
          <w:tcPr>
            <w:tcW w:w="2624" w:type="dxa"/>
            <w:tcBorders>
              <w:top w:val="single" w:sz="8" w:space="0" w:color="000000"/>
              <w:left w:val="single" w:sz="8" w:space="0" w:color="000000"/>
              <w:bottom w:val="single" w:sz="8" w:space="0" w:color="000000"/>
              <w:right w:val="single" w:sz="8" w:space="0" w:color="000000"/>
            </w:tcBorders>
            <w:vAlign w:val="bottom"/>
          </w:tcPr>
          <w:p w14:paraId="486F3054" w14:textId="77777777" w:rsidR="0088343A" w:rsidRDefault="00430CBD">
            <w:pPr>
              <w:spacing w:after="0" w:line="259" w:lineRule="auto"/>
              <w:ind w:left="0" w:firstLine="0"/>
            </w:pPr>
            <w:r>
              <w:rPr>
                <w:b/>
                <w:sz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C9DD796" w14:textId="77777777" w:rsidR="0088343A" w:rsidRDefault="00430CBD">
            <w:pPr>
              <w:spacing w:after="0" w:line="259" w:lineRule="auto"/>
              <w:ind w:left="2" w:firstLine="0"/>
            </w:pPr>
            <w:r>
              <w:rPr>
                <w:sz w:val="20"/>
              </w:rPr>
              <w:t>The description of the Supplier service offering as published on the Platform.</w:t>
            </w:r>
            <w:r>
              <w:t xml:space="preserve">  </w:t>
            </w:r>
          </w:p>
        </w:tc>
      </w:tr>
      <w:tr w:rsidR="0088343A" w14:paraId="7A23F1A7" w14:textId="77777777">
        <w:trPr>
          <w:trHeight w:val="2410"/>
        </w:trPr>
        <w:tc>
          <w:tcPr>
            <w:tcW w:w="2624" w:type="dxa"/>
            <w:tcBorders>
              <w:top w:val="single" w:sz="8" w:space="0" w:color="000000"/>
              <w:left w:val="single" w:sz="8" w:space="0" w:color="000000"/>
              <w:bottom w:val="single" w:sz="8" w:space="0" w:color="000000"/>
              <w:right w:val="single" w:sz="8" w:space="0" w:color="000000"/>
            </w:tcBorders>
          </w:tcPr>
          <w:p w14:paraId="71237E30" w14:textId="77777777" w:rsidR="0088343A" w:rsidRDefault="00430CBD">
            <w:pPr>
              <w:spacing w:after="0" w:line="259" w:lineRule="auto"/>
              <w:ind w:left="0" w:firstLine="0"/>
            </w:pPr>
            <w:r>
              <w:rPr>
                <w:b/>
                <w:sz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9ACED99" w14:textId="77777777" w:rsidR="0088343A" w:rsidRDefault="00430CBD">
            <w:pPr>
              <w:spacing w:after="0" w:line="259" w:lineRule="auto"/>
              <w:ind w:left="2" w:firstLine="0"/>
            </w:pPr>
            <w:r>
              <w:rPr>
                <w:sz w:val="20"/>
              </w:rPr>
              <w:t xml:space="preserve">The Personal Data supplied by a Buyer to the Supplier </w:t>
            </w:r>
            <w:proofErr w:type="gramStart"/>
            <w:r>
              <w:rPr>
                <w:sz w:val="20"/>
              </w:rPr>
              <w:t>in the course of</w:t>
            </w:r>
            <w:proofErr w:type="gramEnd"/>
            <w:r>
              <w:rPr>
                <w:sz w:val="20"/>
              </w:rPr>
              <w:t xml:space="preserve"> the use of the G-Cloud Services for purposes of or in connection with this Call-Off Contract.</w:t>
            </w:r>
            <w:r>
              <w:t xml:space="preserve">  </w:t>
            </w:r>
          </w:p>
        </w:tc>
      </w:tr>
      <w:tr w:rsidR="0088343A" w14:paraId="2E12561C" w14:textId="77777777">
        <w:trPr>
          <w:trHeight w:val="2707"/>
        </w:trPr>
        <w:tc>
          <w:tcPr>
            <w:tcW w:w="2624" w:type="dxa"/>
            <w:tcBorders>
              <w:top w:val="single" w:sz="8" w:space="0" w:color="000000"/>
              <w:left w:val="single" w:sz="8" w:space="0" w:color="000000"/>
              <w:bottom w:val="single" w:sz="8" w:space="0" w:color="000000"/>
              <w:right w:val="single" w:sz="8" w:space="0" w:color="000000"/>
            </w:tcBorders>
          </w:tcPr>
          <w:p w14:paraId="4FFA833C" w14:textId="77777777" w:rsidR="0088343A" w:rsidRDefault="00430CBD">
            <w:pPr>
              <w:spacing w:after="0" w:line="259" w:lineRule="auto"/>
              <w:ind w:left="0" w:firstLine="0"/>
            </w:pPr>
            <w:r>
              <w:rPr>
                <w:b/>
                <w:sz w:val="20"/>
              </w:rPr>
              <w:lastRenderedPageBreak/>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8898078" w14:textId="77777777" w:rsidR="0088343A" w:rsidRDefault="00430CBD">
            <w:pPr>
              <w:spacing w:after="0" w:line="259" w:lineRule="auto"/>
              <w:ind w:left="2" w:firstLine="0"/>
            </w:pPr>
            <w:r>
              <w:rPr>
                <w:sz w:val="20"/>
              </w:rPr>
              <w:t xml:space="preserve">The approval process used by a central government Buyer if it needs to spend money on certain digital or technology services, see </w:t>
            </w:r>
            <w:hyperlink r:id="rId139">
              <w:r>
                <w:rPr>
                  <w:sz w:val="20"/>
                  <w:u w:val="single" w:color="000000"/>
                </w:rPr>
                <w:t>https://www.gov.uk/service</w:t>
              </w:r>
            </w:hyperlink>
            <w:hyperlink r:id="rId140">
              <w:r>
                <w:rPr>
                  <w:sz w:val="20"/>
                  <w:u w:val="single" w:color="000000"/>
                </w:rPr>
                <w:t>-</w:t>
              </w:r>
            </w:hyperlink>
            <w:hyperlink r:id="rId141">
              <w:r>
                <w:rPr>
                  <w:sz w:val="20"/>
                  <w:u w:val="single" w:color="000000"/>
                </w:rPr>
                <w:t>manual/agile</w:t>
              </w:r>
            </w:hyperlink>
            <w:hyperlink r:id="rId142">
              <w:r>
                <w:rPr>
                  <w:sz w:val="20"/>
                  <w:u w:val="single" w:color="000000"/>
                </w:rPr>
                <w:t>-</w:t>
              </w:r>
            </w:hyperlink>
            <w:hyperlink r:id="rId143">
              <w:r>
                <w:rPr>
                  <w:sz w:val="20"/>
                  <w:u w:val="single" w:color="000000"/>
                </w:rPr>
                <w:t>delivery/spend</w:t>
              </w:r>
            </w:hyperlink>
            <w:hyperlink r:id="rId144">
              <w:r>
                <w:rPr>
                  <w:sz w:val="20"/>
                  <w:u w:val="single" w:color="000000"/>
                </w:rPr>
                <w:t>-</w:t>
              </w:r>
            </w:hyperlink>
            <w:hyperlink r:id="rId145">
              <w:r>
                <w:rPr>
                  <w:sz w:val="20"/>
                  <w:u w:val="single" w:color="000000"/>
                </w:rPr>
                <w:t>controlsche</w:t>
              </w:r>
            </w:hyperlink>
            <w:hyperlink r:id="rId146">
              <w:r>
                <w:rPr>
                  <w:sz w:val="20"/>
                </w:rPr>
                <w:t xml:space="preserve"> </w:t>
              </w:r>
            </w:hyperlink>
            <w:hyperlink r:id="rId147">
              <w:r>
                <w:rPr>
                  <w:sz w:val="20"/>
                  <w:u w:val="single" w:color="000000"/>
                </w:rPr>
                <w:t>ck</w:t>
              </w:r>
            </w:hyperlink>
            <w:hyperlink r:id="rId148">
              <w:r>
                <w:rPr>
                  <w:sz w:val="20"/>
                  <w:u w:val="single" w:color="000000"/>
                </w:rPr>
                <w:t>-</w:t>
              </w:r>
            </w:hyperlink>
            <w:hyperlink r:id="rId149">
              <w:r>
                <w:rPr>
                  <w:sz w:val="20"/>
                  <w:u w:val="single" w:color="000000"/>
                </w:rPr>
                <w:t>if</w:t>
              </w:r>
            </w:hyperlink>
            <w:hyperlink r:id="rId150">
              <w:r>
                <w:rPr>
                  <w:sz w:val="20"/>
                  <w:u w:val="single" w:color="000000"/>
                </w:rPr>
                <w:t>-</w:t>
              </w:r>
            </w:hyperlink>
            <w:hyperlink r:id="rId151">
              <w:r>
                <w:rPr>
                  <w:sz w:val="20"/>
                  <w:u w:val="single" w:color="000000"/>
                </w:rPr>
                <w:t>you</w:t>
              </w:r>
            </w:hyperlink>
            <w:hyperlink r:id="rId152">
              <w:r>
                <w:rPr>
                  <w:sz w:val="20"/>
                  <w:u w:val="single" w:color="000000"/>
                </w:rPr>
                <w:t>-</w:t>
              </w:r>
            </w:hyperlink>
            <w:hyperlink r:id="rId153">
              <w:r>
                <w:rPr>
                  <w:sz w:val="20"/>
                  <w:u w:val="single" w:color="000000"/>
                </w:rPr>
                <w:t>need</w:t>
              </w:r>
            </w:hyperlink>
            <w:hyperlink r:id="rId154">
              <w:r>
                <w:rPr>
                  <w:sz w:val="20"/>
                  <w:u w:val="single" w:color="000000"/>
                </w:rPr>
                <w:t>-</w:t>
              </w:r>
            </w:hyperlink>
            <w:hyperlink r:id="rId155">
              <w:r>
                <w:rPr>
                  <w:sz w:val="20"/>
                  <w:u w:val="single" w:color="000000"/>
                </w:rPr>
                <w:t>approval</w:t>
              </w:r>
            </w:hyperlink>
            <w:hyperlink r:id="rId156">
              <w:r>
                <w:rPr>
                  <w:sz w:val="20"/>
                  <w:u w:val="single" w:color="000000"/>
                </w:rPr>
                <w:t>-</w:t>
              </w:r>
            </w:hyperlink>
            <w:hyperlink r:id="rId157">
              <w:r>
                <w:rPr>
                  <w:sz w:val="20"/>
                  <w:u w:val="single" w:color="000000"/>
                </w:rPr>
                <w:t>to</w:t>
              </w:r>
            </w:hyperlink>
            <w:hyperlink r:id="rId158">
              <w:r>
                <w:rPr>
                  <w:sz w:val="20"/>
                  <w:u w:val="single" w:color="000000"/>
                </w:rPr>
                <w:t>-</w:t>
              </w:r>
            </w:hyperlink>
            <w:hyperlink r:id="rId159">
              <w:r>
                <w:rPr>
                  <w:sz w:val="20"/>
                  <w:u w:val="single" w:color="000000"/>
                </w:rPr>
                <w:t>spend</w:t>
              </w:r>
            </w:hyperlink>
            <w:hyperlink r:id="rId160">
              <w:r>
                <w:rPr>
                  <w:sz w:val="20"/>
                  <w:u w:val="single" w:color="000000"/>
                </w:rPr>
                <w:t>-</w:t>
              </w:r>
            </w:hyperlink>
            <w:hyperlink r:id="rId161">
              <w:r>
                <w:rPr>
                  <w:sz w:val="20"/>
                  <w:u w:val="single" w:color="000000"/>
                </w:rPr>
                <w:t>money</w:t>
              </w:r>
            </w:hyperlink>
            <w:hyperlink r:id="rId162">
              <w:r>
                <w:rPr>
                  <w:sz w:val="20"/>
                  <w:u w:val="single" w:color="000000"/>
                </w:rPr>
                <w:t>-</w:t>
              </w:r>
            </w:hyperlink>
            <w:hyperlink r:id="rId163">
              <w:r>
                <w:rPr>
                  <w:sz w:val="20"/>
                  <w:u w:val="single" w:color="000000"/>
                </w:rPr>
                <w:t>on</w:t>
              </w:r>
            </w:hyperlink>
            <w:hyperlink r:id="rId164">
              <w:r>
                <w:rPr>
                  <w:sz w:val="20"/>
                  <w:u w:val="single" w:color="000000"/>
                </w:rPr>
                <w:t>-</w:t>
              </w:r>
            </w:hyperlink>
            <w:hyperlink r:id="rId165">
              <w:r>
                <w:rPr>
                  <w:sz w:val="20"/>
                  <w:u w:val="single" w:color="000000"/>
                </w:rPr>
                <w:t>a</w:t>
              </w:r>
            </w:hyperlink>
            <w:hyperlink r:id="rId166">
              <w:r>
                <w:rPr>
                  <w:sz w:val="20"/>
                  <w:u w:val="single" w:color="000000"/>
                </w:rPr>
                <w:t>-</w:t>
              </w:r>
            </w:hyperlink>
            <w:hyperlink r:id="rId167">
              <w:r>
                <w:rPr>
                  <w:sz w:val="20"/>
                  <w:u w:val="single" w:color="000000"/>
                </w:rPr>
                <w:t>servic</w:t>
              </w:r>
            </w:hyperlink>
            <w:hyperlink r:id="rId168">
              <w:r>
                <w:rPr>
                  <w:sz w:val="20"/>
                  <w:u w:val="single" w:color="000000"/>
                </w:rPr>
                <w:t>e</w:t>
              </w:r>
            </w:hyperlink>
            <w:hyperlink r:id="rId169">
              <w:r>
                <w:t xml:space="preserve">  </w:t>
              </w:r>
            </w:hyperlink>
          </w:p>
        </w:tc>
      </w:tr>
      <w:tr w:rsidR="0088343A" w14:paraId="4B737098" w14:textId="77777777">
        <w:trPr>
          <w:trHeight w:val="1868"/>
        </w:trPr>
        <w:tc>
          <w:tcPr>
            <w:tcW w:w="2624" w:type="dxa"/>
            <w:tcBorders>
              <w:top w:val="single" w:sz="8" w:space="0" w:color="000000"/>
              <w:left w:val="single" w:sz="8" w:space="0" w:color="000000"/>
              <w:bottom w:val="single" w:sz="8" w:space="0" w:color="000000"/>
              <w:right w:val="single" w:sz="8" w:space="0" w:color="000000"/>
            </w:tcBorders>
            <w:vAlign w:val="bottom"/>
          </w:tcPr>
          <w:p w14:paraId="107E33D6" w14:textId="77777777" w:rsidR="0088343A" w:rsidRDefault="00430CBD">
            <w:pPr>
              <w:spacing w:after="0" w:line="259" w:lineRule="auto"/>
              <w:ind w:left="0" w:firstLine="0"/>
            </w:pPr>
            <w:r>
              <w:rPr>
                <w:b/>
                <w:sz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4974D0B" w14:textId="77777777" w:rsidR="0088343A" w:rsidRDefault="00430CBD">
            <w:pPr>
              <w:spacing w:after="0" w:line="259" w:lineRule="auto"/>
              <w:ind w:left="2" w:firstLine="0"/>
            </w:pPr>
            <w:r>
              <w:rPr>
                <w:sz w:val="20"/>
              </w:rPr>
              <w:t>The Start date of this Call-Off Contract as set out in the Order Form.</w:t>
            </w:r>
            <w:r>
              <w:t xml:space="preserve">  </w:t>
            </w:r>
          </w:p>
        </w:tc>
      </w:tr>
      <w:tr w:rsidR="0088343A" w14:paraId="3B6D517A"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26B349A4" w14:textId="77777777" w:rsidR="0088343A" w:rsidRDefault="00430CBD">
            <w:pPr>
              <w:spacing w:after="0" w:line="259" w:lineRule="auto"/>
              <w:ind w:left="0" w:firstLine="0"/>
            </w:pPr>
            <w:r>
              <w:rPr>
                <w:b/>
                <w:sz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71CEAED" w14:textId="77777777" w:rsidR="0088343A" w:rsidRDefault="00430CBD">
            <w:pPr>
              <w:spacing w:after="0" w:line="259" w:lineRule="auto"/>
              <w:ind w:left="2" w:firstLine="0"/>
            </w:pPr>
            <w:r>
              <w:rPr>
                <w:sz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rPr>
              <w:t>GCloud</w:t>
            </w:r>
            <w:proofErr w:type="spellEnd"/>
            <w:r>
              <w:rPr>
                <w:sz w:val="20"/>
              </w:rPr>
              <w:t xml:space="preserve"> Services or any part thereof.</w:t>
            </w:r>
            <w:r>
              <w:t xml:space="preserve">  </w:t>
            </w:r>
          </w:p>
        </w:tc>
      </w:tr>
      <w:tr w:rsidR="0088343A" w14:paraId="1CF6D36C" w14:textId="77777777">
        <w:trPr>
          <w:trHeight w:val="2691"/>
        </w:trPr>
        <w:tc>
          <w:tcPr>
            <w:tcW w:w="2624" w:type="dxa"/>
            <w:tcBorders>
              <w:top w:val="single" w:sz="8" w:space="0" w:color="000000"/>
              <w:left w:val="single" w:sz="8" w:space="0" w:color="000000"/>
              <w:bottom w:val="single" w:sz="8" w:space="0" w:color="000000"/>
              <w:right w:val="single" w:sz="8" w:space="0" w:color="000000"/>
            </w:tcBorders>
          </w:tcPr>
          <w:p w14:paraId="6BDB84D1" w14:textId="77777777" w:rsidR="0088343A" w:rsidRDefault="00430CBD">
            <w:pPr>
              <w:spacing w:after="0" w:line="259" w:lineRule="auto"/>
              <w:ind w:left="0" w:firstLine="0"/>
            </w:pPr>
            <w:r>
              <w:rPr>
                <w:b/>
                <w:sz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F833B69" w14:textId="77777777" w:rsidR="0088343A" w:rsidRDefault="00430CBD">
            <w:pPr>
              <w:spacing w:after="13" w:line="259" w:lineRule="auto"/>
              <w:ind w:left="2" w:firstLine="0"/>
            </w:pPr>
            <w:r>
              <w:rPr>
                <w:sz w:val="20"/>
              </w:rPr>
              <w:t>Any third party engaged by the Supplier under a subcontract</w:t>
            </w:r>
            <w:r>
              <w:t xml:space="preserve">  </w:t>
            </w:r>
          </w:p>
          <w:p w14:paraId="488B2427" w14:textId="77777777" w:rsidR="0088343A" w:rsidRDefault="00430CBD">
            <w:pPr>
              <w:spacing w:after="0" w:line="259" w:lineRule="auto"/>
              <w:ind w:left="2" w:firstLine="0"/>
            </w:pPr>
            <w:r>
              <w:rPr>
                <w:sz w:val="20"/>
              </w:rPr>
              <w:t>(permitted under the Framework Agreement and the Call-</w:t>
            </w:r>
            <w:proofErr w:type="gramStart"/>
            <w:r>
              <w:rPr>
                <w:sz w:val="20"/>
              </w:rPr>
              <w:t>Off</w:t>
            </w:r>
            <w:r>
              <w:t xml:space="preserve">  </w:t>
            </w:r>
            <w:r>
              <w:rPr>
                <w:sz w:val="20"/>
              </w:rPr>
              <w:t>Contract</w:t>
            </w:r>
            <w:proofErr w:type="gramEnd"/>
            <w:r>
              <w:rPr>
                <w:sz w:val="20"/>
              </w:rPr>
              <w:t>) and its servants or agents in connection with the provision of G-Cloud Services.</w:t>
            </w:r>
            <w:r>
              <w:t xml:space="preserve">  </w:t>
            </w:r>
          </w:p>
        </w:tc>
      </w:tr>
      <w:tr w:rsidR="0088343A" w14:paraId="4BB2BDEF" w14:textId="77777777">
        <w:trPr>
          <w:trHeight w:val="2167"/>
        </w:trPr>
        <w:tc>
          <w:tcPr>
            <w:tcW w:w="2624" w:type="dxa"/>
            <w:tcBorders>
              <w:top w:val="single" w:sz="8" w:space="0" w:color="000000"/>
              <w:left w:val="single" w:sz="8" w:space="0" w:color="000000"/>
              <w:bottom w:val="single" w:sz="8" w:space="0" w:color="000000"/>
              <w:right w:val="single" w:sz="8" w:space="0" w:color="000000"/>
            </w:tcBorders>
            <w:vAlign w:val="bottom"/>
          </w:tcPr>
          <w:p w14:paraId="44199540" w14:textId="77777777" w:rsidR="0088343A" w:rsidRDefault="00430CBD">
            <w:pPr>
              <w:spacing w:after="0" w:line="259" w:lineRule="auto"/>
              <w:ind w:left="0" w:firstLine="0"/>
            </w:pPr>
            <w:proofErr w:type="spellStart"/>
            <w:r>
              <w:rPr>
                <w:b/>
                <w:sz w:val="20"/>
              </w:rPr>
              <w:lastRenderedPageBreak/>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47F88E0" w14:textId="77777777" w:rsidR="0088343A" w:rsidRDefault="00430CBD">
            <w:pPr>
              <w:spacing w:after="0" w:line="259" w:lineRule="auto"/>
              <w:ind w:left="2" w:firstLine="0"/>
            </w:pPr>
            <w:r>
              <w:rPr>
                <w:sz w:val="20"/>
              </w:rPr>
              <w:t>Any third party appointed to process Personal Data on behalf of the Supplier under this Call-Off Contract.</w:t>
            </w:r>
            <w:r>
              <w:t xml:space="preserve">  </w:t>
            </w:r>
          </w:p>
        </w:tc>
      </w:tr>
      <w:tr w:rsidR="0088343A" w14:paraId="075A5A18" w14:textId="77777777">
        <w:trPr>
          <w:trHeight w:val="1870"/>
        </w:trPr>
        <w:tc>
          <w:tcPr>
            <w:tcW w:w="2624" w:type="dxa"/>
            <w:tcBorders>
              <w:top w:val="single" w:sz="8" w:space="0" w:color="000000"/>
              <w:left w:val="single" w:sz="8" w:space="0" w:color="000000"/>
              <w:bottom w:val="single" w:sz="8" w:space="0" w:color="000000"/>
              <w:right w:val="single" w:sz="8" w:space="0" w:color="000000"/>
            </w:tcBorders>
            <w:vAlign w:val="bottom"/>
          </w:tcPr>
          <w:p w14:paraId="232D5B62" w14:textId="77777777" w:rsidR="0088343A" w:rsidRDefault="00430CBD">
            <w:pPr>
              <w:spacing w:after="0" w:line="259" w:lineRule="auto"/>
              <w:ind w:left="0" w:firstLine="0"/>
            </w:pPr>
            <w:r>
              <w:rPr>
                <w:b/>
                <w:sz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E17851D" w14:textId="77777777" w:rsidR="0088343A" w:rsidRDefault="00430CBD">
            <w:pPr>
              <w:spacing w:after="0" w:line="259" w:lineRule="auto"/>
              <w:ind w:left="2" w:firstLine="0"/>
            </w:pPr>
            <w:r>
              <w:rPr>
                <w:sz w:val="20"/>
              </w:rPr>
              <w:t>The person, firm or company identified in the Order Form.</w:t>
            </w:r>
            <w:r>
              <w:t xml:space="preserve">  </w:t>
            </w:r>
          </w:p>
        </w:tc>
      </w:tr>
      <w:tr w:rsidR="0088343A" w14:paraId="60742CC0" w14:textId="77777777">
        <w:trPr>
          <w:trHeight w:val="2167"/>
        </w:trPr>
        <w:tc>
          <w:tcPr>
            <w:tcW w:w="2624" w:type="dxa"/>
            <w:tcBorders>
              <w:top w:val="single" w:sz="8" w:space="0" w:color="000000"/>
              <w:left w:val="single" w:sz="8" w:space="0" w:color="000000"/>
              <w:bottom w:val="single" w:sz="8" w:space="0" w:color="000000"/>
              <w:right w:val="single" w:sz="8" w:space="0" w:color="000000"/>
            </w:tcBorders>
            <w:vAlign w:val="bottom"/>
          </w:tcPr>
          <w:p w14:paraId="303EF2CF" w14:textId="77777777" w:rsidR="0088343A" w:rsidRDefault="00430CBD">
            <w:pPr>
              <w:spacing w:after="0" w:line="259" w:lineRule="auto"/>
              <w:ind w:left="0" w:firstLine="0"/>
            </w:pPr>
            <w:r>
              <w:rPr>
                <w:b/>
                <w:sz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9F5A97D" w14:textId="77777777" w:rsidR="0088343A" w:rsidRDefault="00430CBD">
            <w:pPr>
              <w:spacing w:after="0" w:line="259" w:lineRule="auto"/>
              <w:ind w:left="2" w:firstLine="0"/>
            </w:pPr>
            <w:r>
              <w:rPr>
                <w:sz w:val="20"/>
              </w:rPr>
              <w:t>The representative appointed by the Supplier from time to time in relation to the Call-Off Contract.</w:t>
            </w:r>
            <w:r>
              <w:t xml:space="preserve">  </w:t>
            </w:r>
          </w:p>
        </w:tc>
      </w:tr>
    </w:tbl>
    <w:p w14:paraId="63E5A3D4" w14:textId="77777777" w:rsidR="0088343A" w:rsidRDefault="00430CBD">
      <w:pPr>
        <w:spacing w:after="0" w:line="259" w:lineRule="auto"/>
        <w:ind w:left="0" w:firstLine="0"/>
        <w:jc w:val="both"/>
      </w:pPr>
      <w:r>
        <w:t xml:space="preserve">  </w:t>
      </w:r>
    </w:p>
    <w:tbl>
      <w:tblPr>
        <w:tblStyle w:val="TableGrid"/>
        <w:tblW w:w="8904" w:type="dxa"/>
        <w:tblInd w:w="1049" w:type="dxa"/>
        <w:tblCellMar>
          <w:top w:w="430" w:type="dxa"/>
          <w:left w:w="106" w:type="dxa"/>
          <w:bottom w:w="184" w:type="dxa"/>
          <w:right w:w="115" w:type="dxa"/>
        </w:tblCellMar>
        <w:tblLook w:val="04A0" w:firstRow="1" w:lastRow="0" w:firstColumn="1" w:lastColumn="0" w:noHBand="0" w:noVBand="1"/>
      </w:tblPr>
      <w:tblGrid>
        <w:gridCol w:w="2624"/>
        <w:gridCol w:w="6280"/>
      </w:tblGrid>
      <w:tr w:rsidR="0088343A" w14:paraId="6776B3ED" w14:textId="77777777">
        <w:trPr>
          <w:trHeight w:val="2427"/>
        </w:trPr>
        <w:tc>
          <w:tcPr>
            <w:tcW w:w="2624" w:type="dxa"/>
            <w:tcBorders>
              <w:top w:val="single" w:sz="8" w:space="0" w:color="000000"/>
              <w:left w:val="single" w:sz="8" w:space="0" w:color="000000"/>
              <w:bottom w:val="single" w:sz="8" w:space="0" w:color="000000"/>
              <w:right w:val="single" w:sz="8" w:space="0" w:color="000000"/>
            </w:tcBorders>
          </w:tcPr>
          <w:p w14:paraId="7BCAF34C" w14:textId="77777777" w:rsidR="0088343A" w:rsidRDefault="00430CBD">
            <w:pPr>
              <w:spacing w:after="0" w:line="259" w:lineRule="auto"/>
              <w:ind w:left="0" w:firstLine="0"/>
            </w:pPr>
            <w:r>
              <w:rPr>
                <w:b/>
                <w:sz w:val="20"/>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3E4B168" w14:textId="77777777" w:rsidR="0088343A" w:rsidRDefault="00430CBD">
            <w:pPr>
              <w:spacing w:after="0" w:line="259" w:lineRule="auto"/>
              <w:ind w:left="2" w:firstLine="0"/>
            </w:pPr>
            <w:r>
              <w:rPr>
                <w:sz w:val="20"/>
              </w:rPr>
              <w:t xml:space="preserve">All persons employed by the Supplier together with the Supplier’s servants, agents, </w:t>
            </w:r>
            <w:proofErr w:type="gramStart"/>
            <w:r>
              <w:rPr>
                <w:sz w:val="20"/>
              </w:rPr>
              <w:t>suppliers</w:t>
            </w:r>
            <w:proofErr w:type="gramEnd"/>
            <w:r>
              <w:rPr>
                <w:sz w:val="20"/>
              </w:rPr>
              <w:t xml:space="preserve"> and subcontractors used in the performance of its obligations under this Call-Off Contract.</w:t>
            </w:r>
            <w:r>
              <w:t xml:space="preserve">  </w:t>
            </w:r>
          </w:p>
        </w:tc>
      </w:tr>
      <w:tr w:rsidR="0088343A" w14:paraId="0B53CB30"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4FE1806F" w14:textId="77777777" w:rsidR="0088343A" w:rsidRDefault="00430CBD">
            <w:pPr>
              <w:spacing w:after="0" w:line="259" w:lineRule="auto"/>
              <w:ind w:left="0" w:firstLine="0"/>
            </w:pPr>
            <w:r>
              <w:rPr>
                <w:b/>
                <w:sz w:val="20"/>
              </w:rPr>
              <w:lastRenderedPageBreak/>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9090D66" w14:textId="77777777" w:rsidR="0088343A" w:rsidRDefault="00430CBD">
            <w:pPr>
              <w:spacing w:after="0" w:line="259" w:lineRule="auto"/>
              <w:ind w:left="2" w:firstLine="0"/>
            </w:pPr>
            <w:r>
              <w:rPr>
                <w:sz w:val="20"/>
              </w:rPr>
              <w:t>The relevant G-Cloud Service terms and conditions as set out in the Terms and Conditions document supplied as part of the Supplier’s Application.</w:t>
            </w:r>
            <w:r>
              <w:t xml:space="preserve">  </w:t>
            </w:r>
          </w:p>
        </w:tc>
      </w:tr>
      <w:tr w:rsidR="0088343A" w14:paraId="2CE091DB" w14:textId="77777777">
        <w:trPr>
          <w:trHeight w:val="1867"/>
        </w:trPr>
        <w:tc>
          <w:tcPr>
            <w:tcW w:w="2624" w:type="dxa"/>
            <w:tcBorders>
              <w:top w:val="single" w:sz="8" w:space="0" w:color="000000"/>
              <w:left w:val="single" w:sz="8" w:space="0" w:color="000000"/>
              <w:bottom w:val="single" w:sz="8" w:space="0" w:color="000000"/>
              <w:right w:val="single" w:sz="8" w:space="0" w:color="000000"/>
            </w:tcBorders>
            <w:vAlign w:val="bottom"/>
          </w:tcPr>
          <w:p w14:paraId="28A6AEB4" w14:textId="77777777" w:rsidR="0088343A" w:rsidRDefault="00430CBD">
            <w:pPr>
              <w:spacing w:after="0" w:line="259" w:lineRule="auto"/>
              <w:ind w:left="0" w:firstLine="0"/>
            </w:pPr>
            <w:r>
              <w:rPr>
                <w:b/>
                <w:sz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D89070F" w14:textId="77777777" w:rsidR="0088343A" w:rsidRDefault="00430CBD">
            <w:pPr>
              <w:spacing w:after="0" w:line="259" w:lineRule="auto"/>
              <w:ind w:left="2" w:firstLine="0"/>
            </w:pPr>
            <w:r>
              <w:rPr>
                <w:sz w:val="20"/>
              </w:rPr>
              <w:t>The term of this Call-Off Contract as set out in the Order Form.</w:t>
            </w:r>
            <w:r>
              <w:t xml:space="preserve">  </w:t>
            </w:r>
          </w:p>
        </w:tc>
      </w:tr>
      <w:tr w:rsidR="0088343A" w14:paraId="6C932F2A" w14:textId="77777777">
        <w:trPr>
          <w:trHeight w:val="1887"/>
        </w:trPr>
        <w:tc>
          <w:tcPr>
            <w:tcW w:w="2624" w:type="dxa"/>
            <w:tcBorders>
              <w:top w:val="single" w:sz="8" w:space="0" w:color="000000"/>
              <w:left w:val="single" w:sz="8" w:space="0" w:color="000000"/>
              <w:bottom w:val="single" w:sz="8" w:space="0" w:color="000000"/>
              <w:right w:val="single" w:sz="8" w:space="0" w:color="000000"/>
            </w:tcBorders>
            <w:vAlign w:val="bottom"/>
          </w:tcPr>
          <w:p w14:paraId="3E485C5F" w14:textId="77777777" w:rsidR="0088343A" w:rsidRDefault="00430CBD">
            <w:pPr>
              <w:spacing w:after="0" w:line="259" w:lineRule="auto"/>
              <w:ind w:left="0" w:firstLine="0"/>
            </w:pPr>
            <w:r>
              <w:rPr>
                <w:b/>
                <w:sz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90C6BDE" w14:textId="77777777" w:rsidR="0088343A" w:rsidRDefault="00430CBD">
            <w:pPr>
              <w:spacing w:after="0" w:line="259" w:lineRule="auto"/>
              <w:ind w:left="2" w:firstLine="0"/>
            </w:pPr>
            <w:r>
              <w:rPr>
                <w:sz w:val="20"/>
              </w:rPr>
              <w:t>This has the meaning given to it in clause 32 (Variation process).</w:t>
            </w:r>
            <w:r>
              <w:t xml:space="preserve">  </w:t>
            </w:r>
          </w:p>
        </w:tc>
      </w:tr>
      <w:tr w:rsidR="0088343A" w14:paraId="7C504120" w14:textId="77777777">
        <w:trPr>
          <w:trHeight w:val="2149"/>
        </w:trPr>
        <w:tc>
          <w:tcPr>
            <w:tcW w:w="2624" w:type="dxa"/>
            <w:tcBorders>
              <w:top w:val="single" w:sz="8" w:space="0" w:color="000000"/>
              <w:left w:val="single" w:sz="8" w:space="0" w:color="000000"/>
              <w:bottom w:val="single" w:sz="8" w:space="0" w:color="000000"/>
              <w:right w:val="single" w:sz="8" w:space="0" w:color="000000"/>
            </w:tcBorders>
            <w:vAlign w:val="bottom"/>
          </w:tcPr>
          <w:p w14:paraId="6585407D" w14:textId="77777777" w:rsidR="0088343A" w:rsidRDefault="00430CBD">
            <w:pPr>
              <w:spacing w:after="0" w:line="259" w:lineRule="auto"/>
              <w:ind w:left="0" w:firstLine="0"/>
            </w:pPr>
            <w:r>
              <w:rPr>
                <w:b/>
                <w:sz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407DA58" w14:textId="77777777" w:rsidR="0088343A" w:rsidRDefault="00430CBD">
            <w:pPr>
              <w:spacing w:after="0" w:line="259" w:lineRule="auto"/>
              <w:ind w:left="2" w:firstLine="0"/>
            </w:pPr>
            <w:r>
              <w:rPr>
                <w:sz w:val="20"/>
              </w:rPr>
              <w:t>Any day other than a Saturday, Sunday or public holiday in England and Wales.</w:t>
            </w:r>
            <w:r>
              <w:t xml:space="preserve">  </w:t>
            </w:r>
          </w:p>
        </w:tc>
      </w:tr>
      <w:tr w:rsidR="0088343A" w14:paraId="5C423CE9" w14:textId="77777777">
        <w:trPr>
          <w:trHeight w:val="1889"/>
        </w:trPr>
        <w:tc>
          <w:tcPr>
            <w:tcW w:w="2624" w:type="dxa"/>
            <w:tcBorders>
              <w:top w:val="single" w:sz="8" w:space="0" w:color="000000"/>
              <w:left w:val="single" w:sz="8" w:space="0" w:color="000000"/>
              <w:bottom w:val="single" w:sz="8" w:space="0" w:color="000000"/>
              <w:right w:val="single" w:sz="8" w:space="0" w:color="000000"/>
            </w:tcBorders>
            <w:vAlign w:val="bottom"/>
          </w:tcPr>
          <w:p w14:paraId="2DDF5CB1" w14:textId="77777777" w:rsidR="0088343A" w:rsidRDefault="00430CBD">
            <w:pPr>
              <w:spacing w:after="0" w:line="259" w:lineRule="auto"/>
              <w:ind w:left="0" w:firstLine="0"/>
            </w:pPr>
            <w:r>
              <w:rPr>
                <w:b/>
                <w:sz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CF3B3B6" w14:textId="77777777" w:rsidR="0088343A" w:rsidRDefault="00430CBD">
            <w:pPr>
              <w:spacing w:after="0" w:line="259" w:lineRule="auto"/>
              <w:ind w:left="2" w:firstLine="0"/>
            </w:pPr>
            <w:r>
              <w:rPr>
                <w:sz w:val="20"/>
              </w:rPr>
              <w:t>A contract year.</w:t>
            </w:r>
            <w:r>
              <w:t xml:space="preserve">  </w:t>
            </w:r>
          </w:p>
        </w:tc>
      </w:tr>
    </w:tbl>
    <w:p w14:paraId="742790C8" w14:textId="77777777" w:rsidR="0088343A" w:rsidRDefault="00430CBD">
      <w:pPr>
        <w:spacing w:after="0" w:line="259" w:lineRule="auto"/>
        <w:ind w:left="1142" w:firstLine="0"/>
        <w:jc w:val="both"/>
      </w:pPr>
      <w:r>
        <w:t xml:space="preserve">    </w:t>
      </w:r>
    </w:p>
    <w:p w14:paraId="2CEA3634" w14:textId="77777777" w:rsidR="0088343A" w:rsidRDefault="00430CBD">
      <w:pPr>
        <w:spacing w:after="17" w:line="259" w:lineRule="auto"/>
        <w:ind w:left="2232" w:firstLine="0"/>
      </w:pPr>
      <w:r>
        <w:rPr>
          <w:sz w:val="32"/>
        </w:rPr>
        <w:t xml:space="preserve"> </w:t>
      </w:r>
    </w:p>
    <w:p w14:paraId="302E31F2" w14:textId="77777777" w:rsidR="0088343A" w:rsidRDefault="00430CBD">
      <w:pPr>
        <w:pStyle w:val="Heading2"/>
        <w:ind w:left="2227" w:right="0"/>
      </w:pPr>
      <w:r>
        <w:lastRenderedPageBreak/>
        <w:t>Schedule 7: UK GDPR Information</w:t>
      </w:r>
      <w:r>
        <w:rPr>
          <w:vertAlign w:val="subscript"/>
        </w:rPr>
        <w:t xml:space="preserve"> </w:t>
      </w:r>
      <w:r>
        <w:t xml:space="preserve"> </w:t>
      </w:r>
    </w:p>
    <w:p w14:paraId="773EEE92" w14:textId="77777777" w:rsidR="0088343A" w:rsidRDefault="00430CBD">
      <w:pPr>
        <w:spacing w:after="921"/>
        <w:ind w:right="8"/>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44535931" w14:textId="77777777" w:rsidR="0088343A" w:rsidRDefault="00430CBD">
      <w:pPr>
        <w:pStyle w:val="Heading2"/>
        <w:spacing w:after="177"/>
        <w:ind w:left="2227" w:right="0"/>
      </w:pPr>
      <w:r>
        <w:t xml:space="preserve">Annex 1: Processing Personal Data  </w:t>
      </w:r>
    </w:p>
    <w:p w14:paraId="4C9173E8" w14:textId="77777777" w:rsidR="0088343A" w:rsidRDefault="00430CBD">
      <w:pPr>
        <w:spacing w:after="0"/>
        <w:ind w:right="8"/>
      </w:pPr>
      <w:r>
        <w:t xml:space="preserve">This Annex shall be completed by the Controller, who may take account of the view of the  </w:t>
      </w:r>
    </w:p>
    <w:p w14:paraId="03187396" w14:textId="77777777" w:rsidR="0088343A" w:rsidRDefault="00430CBD">
      <w:pPr>
        <w:spacing w:after="369"/>
        <w:ind w:right="8"/>
      </w:pPr>
      <w:r>
        <w:t xml:space="preserve">Processors, </w:t>
      </w:r>
      <w:proofErr w:type="gramStart"/>
      <w:r>
        <w:t>however</w:t>
      </w:r>
      <w:proofErr w:type="gramEnd"/>
      <w:r>
        <w:t xml:space="preserve"> the final decision as to the content of this Annex shall be with the Buyer at its absolute discretion.  </w:t>
      </w:r>
    </w:p>
    <w:p w14:paraId="6796A85E" w14:textId="77777777" w:rsidR="00430CBD" w:rsidRDefault="00430CBD" w:rsidP="00430CBD">
      <w:pPr>
        <w:spacing w:after="333" w:line="259" w:lineRule="auto"/>
        <w:ind w:left="1119" w:firstLine="0"/>
      </w:pPr>
      <w:r>
        <w:rPr>
          <w:rFonts w:ascii="Calibri" w:eastAsia="Calibri" w:hAnsi="Calibri" w:cs="Calibri"/>
        </w:rPr>
        <w:t xml:space="preserve"> </w:t>
      </w:r>
      <w:r>
        <w:rPr>
          <w:rFonts w:ascii="Calibri" w:eastAsia="Calibri" w:hAnsi="Calibri" w:cs="Calibri"/>
        </w:rPr>
        <w:tab/>
      </w:r>
      <w:proofErr w:type="gramStart"/>
      <w:r>
        <w:t xml:space="preserve">1.1  </w:t>
      </w:r>
      <w:r>
        <w:tab/>
      </w:r>
      <w:proofErr w:type="gramEnd"/>
      <w:r>
        <w:t xml:space="preserve">The contact details of the Buyer’s Data Protection Officer are: </w:t>
      </w:r>
      <w:r w:rsidRPr="00430CBD">
        <w:rPr>
          <w:highlight w:val="yellow"/>
        </w:rPr>
        <w:t>(Redacted)</w:t>
      </w:r>
    </w:p>
    <w:p w14:paraId="5C16EEF9" w14:textId="19C60F11" w:rsidR="0088343A" w:rsidRDefault="0088343A">
      <w:pPr>
        <w:spacing w:after="374"/>
        <w:ind w:left="10" w:right="8"/>
      </w:pPr>
    </w:p>
    <w:p w14:paraId="5DD471D7" w14:textId="77777777" w:rsidR="00430CBD" w:rsidRDefault="00430CBD" w:rsidP="00430CBD">
      <w:pPr>
        <w:spacing w:after="333" w:line="259" w:lineRule="auto"/>
        <w:ind w:left="1119" w:firstLine="0"/>
      </w:pPr>
      <w:r>
        <w:rPr>
          <w:rFonts w:ascii="Calibri" w:eastAsia="Calibri" w:hAnsi="Calibri" w:cs="Calibri"/>
        </w:rPr>
        <w:t xml:space="preserve"> </w:t>
      </w:r>
      <w:r>
        <w:rPr>
          <w:rFonts w:ascii="Calibri" w:eastAsia="Calibri" w:hAnsi="Calibri" w:cs="Calibri"/>
        </w:rPr>
        <w:tab/>
      </w:r>
      <w:proofErr w:type="gramStart"/>
      <w:r>
        <w:t xml:space="preserve">1.2  </w:t>
      </w:r>
      <w:r>
        <w:tab/>
      </w:r>
      <w:proofErr w:type="gramEnd"/>
      <w:r>
        <w:t xml:space="preserve">The contact details of the Supplier’s Data Protection Officer are: </w:t>
      </w:r>
      <w:r w:rsidRPr="00430CBD">
        <w:rPr>
          <w:highlight w:val="yellow"/>
        </w:rPr>
        <w:t>(Redacted)</w:t>
      </w:r>
    </w:p>
    <w:p w14:paraId="76DAAA1C" w14:textId="3A2039FF" w:rsidR="0088343A" w:rsidRDefault="0088343A">
      <w:pPr>
        <w:ind w:left="10" w:right="8"/>
      </w:pPr>
    </w:p>
    <w:p w14:paraId="3DBCFB58" w14:textId="77777777" w:rsidR="0088343A" w:rsidRDefault="00430CBD">
      <w:pPr>
        <w:ind w:left="1838" w:right="8" w:hanging="720"/>
      </w:pPr>
      <w:proofErr w:type="gramStart"/>
      <w:r>
        <w:t xml:space="preserve">1.3  </w:t>
      </w:r>
      <w:r>
        <w:tab/>
      </w:r>
      <w:proofErr w:type="gramEnd"/>
      <w:r>
        <w:t xml:space="preserve">The Processor shall comply with any further written instructions with respect to Processing by the Controller.  </w:t>
      </w:r>
    </w:p>
    <w:p w14:paraId="16032C86" w14:textId="77777777" w:rsidR="0088343A" w:rsidRDefault="00430CBD">
      <w:pPr>
        <w:tabs>
          <w:tab w:val="center" w:pos="1272"/>
          <w:tab w:val="center" w:pos="5067"/>
        </w:tabs>
        <w:spacing w:after="96"/>
        <w:ind w:left="0" w:firstLine="0"/>
      </w:pPr>
      <w:r>
        <w:rPr>
          <w:rFonts w:ascii="Calibri" w:eastAsia="Calibri" w:hAnsi="Calibri" w:cs="Calibri"/>
        </w:rPr>
        <w:t xml:space="preserve"> </w:t>
      </w:r>
      <w:r>
        <w:rPr>
          <w:rFonts w:ascii="Calibri" w:eastAsia="Calibri" w:hAnsi="Calibri" w:cs="Calibri"/>
        </w:rPr>
        <w:tab/>
      </w:r>
      <w:proofErr w:type="gramStart"/>
      <w:r>
        <w:t xml:space="preserve">1.4  </w:t>
      </w:r>
      <w:r>
        <w:tab/>
      </w:r>
      <w:proofErr w:type="gramEnd"/>
      <w:r>
        <w:t xml:space="preserve">Any such further instructions shall be incorporated into this Annex.  </w:t>
      </w:r>
    </w:p>
    <w:p w14:paraId="12CFC415" w14:textId="77777777" w:rsidR="0088343A" w:rsidRDefault="00430CBD">
      <w:pPr>
        <w:spacing w:after="141" w:line="259" w:lineRule="auto"/>
        <w:ind w:left="0" w:firstLine="0"/>
      </w:pPr>
      <w:r>
        <w:t xml:space="preserve"> </w:t>
      </w:r>
    </w:p>
    <w:p w14:paraId="47A22455" w14:textId="77777777" w:rsidR="0088343A" w:rsidRDefault="00430CBD">
      <w:pPr>
        <w:spacing w:after="141" w:line="259" w:lineRule="auto"/>
        <w:ind w:left="0" w:firstLine="0"/>
      </w:pPr>
      <w:r>
        <w:t xml:space="preserve"> </w:t>
      </w:r>
    </w:p>
    <w:p w14:paraId="3258AE64" w14:textId="77777777" w:rsidR="0088343A" w:rsidRDefault="00430CBD">
      <w:pPr>
        <w:spacing w:after="141" w:line="259" w:lineRule="auto"/>
        <w:ind w:left="0" w:firstLine="0"/>
      </w:pPr>
      <w:r>
        <w:t xml:space="preserve"> </w:t>
      </w:r>
    </w:p>
    <w:p w14:paraId="0F27002F" w14:textId="77777777" w:rsidR="0088343A" w:rsidRDefault="00430CBD">
      <w:pPr>
        <w:spacing w:after="141" w:line="259" w:lineRule="auto"/>
        <w:ind w:left="0" w:firstLine="0"/>
      </w:pPr>
      <w:r>
        <w:t xml:space="preserve"> </w:t>
      </w:r>
    </w:p>
    <w:p w14:paraId="663EB3FC" w14:textId="77777777" w:rsidR="0088343A" w:rsidRDefault="00430CBD">
      <w:pPr>
        <w:spacing w:after="141" w:line="259" w:lineRule="auto"/>
        <w:ind w:left="0" w:firstLine="0"/>
      </w:pPr>
      <w:r>
        <w:t xml:space="preserve"> </w:t>
      </w:r>
    </w:p>
    <w:p w14:paraId="0E8BAB22" w14:textId="77777777" w:rsidR="0088343A" w:rsidRDefault="00430CBD">
      <w:pPr>
        <w:spacing w:after="141" w:line="259" w:lineRule="auto"/>
        <w:ind w:left="0" w:firstLine="0"/>
      </w:pPr>
      <w:r>
        <w:t xml:space="preserve"> </w:t>
      </w:r>
    </w:p>
    <w:p w14:paraId="1F30F000" w14:textId="77777777" w:rsidR="0088343A" w:rsidRDefault="00430CBD">
      <w:pPr>
        <w:spacing w:after="142" w:line="259" w:lineRule="auto"/>
        <w:ind w:left="0" w:firstLine="0"/>
      </w:pPr>
      <w:r>
        <w:t xml:space="preserve"> </w:t>
      </w:r>
    </w:p>
    <w:p w14:paraId="3373EFC4" w14:textId="77777777" w:rsidR="0088343A" w:rsidRDefault="00430CBD">
      <w:pPr>
        <w:spacing w:after="141" w:line="259" w:lineRule="auto"/>
        <w:ind w:left="0" w:firstLine="0"/>
      </w:pPr>
      <w:r>
        <w:t xml:space="preserve"> </w:t>
      </w:r>
    </w:p>
    <w:p w14:paraId="01C1FBC9" w14:textId="77777777" w:rsidR="0088343A" w:rsidRDefault="00430CBD">
      <w:pPr>
        <w:spacing w:after="141" w:line="259" w:lineRule="auto"/>
        <w:ind w:left="0" w:firstLine="0"/>
      </w:pPr>
      <w:r>
        <w:t xml:space="preserve"> </w:t>
      </w:r>
    </w:p>
    <w:p w14:paraId="09E50FBC" w14:textId="77777777" w:rsidR="0088343A" w:rsidRDefault="00430CBD">
      <w:pPr>
        <w:spacing w:after="141" w:line="259" w:lineRule="auto"/>
        <w:ind w:left="0" w:firstLine="0"/>
      </w:pPr>
      <w:r>
        <w:t xml:space="preserve"> </w:t>
      </w:r>
    </w:p>
    <w:p w14:paraId="33995E3D" w14:textId="77777777" w:rsidR="0088343A" w:rsidRDefault="00430CBD">
      <w:pPr>
        <w:spacing w:after="141" w:line="259" w:lineRule="auto"/>
        <w:ind w:left="0" w:firstLine="0"/>
      </w:pPr>
      <w:r>
        <w:t xml:space="preserve"> </w:t>
      </w:r>
    </w:p>
    <w:p w14:paraId="1DC12AD0" w14:textId="77777777" w:rsidR="0088343A" w:rsidRDefault="00430CBD">
      <w:pPr>
        <w:spacing w:after="141" w:line="259" w:lineRule="auto"/>
        <w:ind w:left="0" w:firstLine="0"/>
      </w:pPr>
      <w:r>
        <w:t xml:space="preserve"> </w:t>
      </w:r>
    </w:p>
    <w:p w14:paraId="16941DEE" w14:textId="77777777" w:rsidR="0088343A" w:rsidRDefault="00430CBD">
      <w:pPr>
        <w:spacing w:after="141" w:line="259" w:lineRule="auto"/>
        <w:ind w:left="0" w:firstLine="0"/>
      </w:pPr>
      <w:r>
        <w:t xml:space="preserve"> </w:t>
      </w:r>
    </w:p>
    <w:p w14:paraId="4B4D03AC" w14:textId="77777777" w:rsidR="0088343A" w:rsidRDefault="00430CBD">
      <w:pPr>
        <w:spacing w:after="141" w:line="259" w:lineRule="auto"/>
        <w:ind w:left="0" w:firstLine="0"/>
      </w:pPr>
      <w:r>
        <w:t xml:space="preserve"> </w:t>
      </w:r>
    </w:p>
    <w:p w14:paraId="6492B543" w14:textId="77777777" w:rsidR="0088343A" w:rsidRDefault="00430CBD">
      <w:pPr>
        <w:spacing w:after="141" w:line="259" w:lineRule="auto"/>
        <w:ind w:left="0" w:firstLine="0"/>
      </w:pPr>
      <w:r>
        <w:t xml:space="preserve"> </w:t>
      </w:r>
    </w:p>
    <w:p w14:paraId="6B40B057" w14:textId="77777777" w:rsidR="0088343A" w:rsidRDefault="00430CBD">
      <w:pPr>
        <w:spacing w:after="0" w:line="259" w:lineRule="auto"/>
        <w:ind w:left="0" w:firstLine="0"/>
      </w:pPr>
      <w:r>
        <w:lastRenderedPageBreak/>
        <w:t xml:space="preserve"> </w:t>
      </w:r>
    </w:p>
    <w:tbl>
      <w:tblPr>
        <w:tblStyle w:val="TableGrid"/>
        <w:tblW w:w="9014" w:type="dxa"/>
        <w:tblInd w:w="1056" w:type="dxa"/>
        <w:tblCellMar>
          <w:top w:w="143" w:type="dxa"/>
          <w:left w:w="96" w:type="dxa"/>
          <w:bottom w:w="30" w:type="dxa"/>
          <w:right w:w="57" w:type="dxa"/>
        </w:tblCellMar>
        <w:tblLook w:val="04A0" w:firstRow="1" w:lastRow="0" w:firstColumn="1" w:lastColumn="0" w:noHBand="0" w:noVBand="1"/>
      </w:tblPr>
      <w:tblGrid>
        <w:gridCol w:w="4515"/>
        <w:gridCol w:w="4499"/>
      </w:tblGrid>
      <w:tr w:rsidR="0088343A" w14:paraId="3B97E9DB" w14:textId="77777777">
        <w:trPr>
          <w:trHeight w:val="1236"/>
        </w:trPr>
        <w:tc>
          <w:tcPr>
            <w:tcW w:w="451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BB9F41D" w14:textId="77777777" w:rsidR="0088343A" w:rsidRDefault="00430CBD">
            <w:pPr>
              <w:spacing w:after="415" w:line="259" w:lineRule="auto"/>
              <w:ind w:left="0" w:firstLine="0"/>
            </w:pPr>
            <w:r>
              <w:t xml:space="preserve"> </w:t>
            </w:r>
          </w:p>
          <w:p w14:paraId="17D6D5C7" w14:textId="77777777" w:rsidR="0088343A" w:rsidRDefault="00430CBD">
            <w:pPr>
              <w:spacing w:after="0" w:line="259" w:lineRule="auto"/>
              <w:ind w:left="2" w:firstLine="0"/>
            </w:pPr>
            <w:r>
              <w:rPr>
                <w:b/>
              </w:rPr>
              <w:t>Description</w:t>
            </w:r>
            <w:r>
              <w:t xml:space="preserve">  </w:t>
            </w:r>
          </w:p>
        </w:tc>
        <w:tc>
          <w:tcPr>
            <w:tcW w:w="4499"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7D3F395" w14:textId="77777777" w:rsidR="0088343A" w:rsidRDefault="00430CBD">
            <w:pPr>
              <w:spacing w:after="415" w:line="259" w:lineRule="auto"/>
              <w:ind w:left="4" w:firstLine="0"/>
            </w:pPr>
            <w:r>
              <w:t xml:space="preserve"> </w:t>
            </w:r>
          </w:p>
          <w:p w14:paraId="09346F21" w14:textId="77777777" w:rsidR="0088343A" w:rsidRDefault="00430CBD">
            <w:pPr>
              <w:spacing w:after="0" w:line="259" w:lineRule="auto"/>
              <w:ind w:left="4" w:firstLine="0"/>
            </w:pPr>
            <w:r>
              <w:rPr>
                <w:b/>
              </w:rPr>
              <w:t>Details</w:t>
            </w:r>
            <w:r>
              <w:t xml:space="preserve">  </w:t>
            </w:r>
          </w:p>
        </w:tc>
      </w:tr>
      <w:tr w:rsidR="0088343A" w14:paraId="40A3902A" w14:textId="77777777">
        <w:trPr>
          <w:trHeight w:val="8540"/>
        </w:trPr>
        <w:tc>
          <w:tcPr>
            <w:tcW w:w="4515" w:type="dxa"/>
            <w:tcBorders>
              <w:top w:val="single" w:sz="8" w:space="0" w:color="000000"/>
              <w:left w:val="single" w:sz="8" w:space="0" w:color="000000"/>
              <w:bottom w:val="single" w:sz="8" w:space="0" w:color="000000"/>
              <w:right w:val="single" w:sz="8" w:space="0" w:color="000000"/>
            </w:tcBorders>
          </w:tcPr>
          <w:p w14:paraId="4DF3381F" w14:textId="77777777" w:rsidR="0088343A" w:rsidRDefault="00430CBD">
            <w:pPr>
              <w:spacing w:after="0" w:line="259" w:lineRule="auto"/>
              <w:ind w:left="2" w:firstLine="0"/>
            </w:pPr>
            <w:r>
              <w:t xml:space="preserve">Identity of Controller for each Category of Personal Data  </w:t>
            </w:r>
          </w:p>
        </w:tc>
        <w:tc>
          <w:tcPr>
            <w:tcW w:w="4499" w:type="dxa"/>
            <w:tcBorders>
              <w:top w:val="single" w:sz="8" w:space="0" w:color="000000"/>
              <w:left w:val="single" w:sz="8" w:space="0" w:color="000000"/>
              <w:bottom w:val="single" w:sz="8" w:space="0" w:color="000000"/>
              <w:right w:val="single" w:sz="8" w:space="0" w:color="000000"/>
            </w:tcBorders>
            <w:vAlign w:val="bottom"/>
          </w:tcPr>
          <w:p w14:paraId="06BCD4A2" w14:textId="77777777" w:rsidR="0088343A" w:rsidRDefault="00430CBD">
            <w:pPr>
              <w:spacing w:after="305" w:line="281" w:lineRule="auto"/>
              <w:ind w:left="4" w:firstLine="0"/>
            </w:pPr>
            <w:r>
              <w:rPr>
                <w:b/>
              </w:rPr>
              <w:t>The Buyer is Controller and the Supplier is Processor</w:t>
            </w:r>
            <w:r>
              <w:t xml:space="preserve">  </w:t>
            </w:r>
          </w:p>
          <w:p w14:paraId="1535F663" w14:textId="77777777" w:rsidR="0088343A" w:rsidRDefault="00430CBD">
            <w:pPr>
              <w:spacing w:after="662" w:line="284" w:lineRule="auto"/>
              <w:ind w:left="4" w:right="8"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p>
          <w:p w14:paraId="5239FBE5" w14:textId="77777777" w:rsidR="0088343A" w:rsidRDefault="00430CBD">
            <w:pPr>
              <w:spacing w:after="2" w:line="239" w:lineRule="auto"/>
              <w:ind w:left="4" w:right="12" w:firstLine="0"/>
            </w:pPr>
            <w:r>
              <w:t xml:space="preserve">Under this contract, the Supplier will be working with the Buyer source systems to understand the shape and location of data, however it will not be accessing the source data itself (which may or may not contain personal data). As such, the supplier is not expected to process Personal Data as part of this contract. If this situation were to change, the Parties acknowledge that in accordance with paragraphs 2 to paragraph 15 of Schedule 7 and for the purposes of the Data Protection Legislation, Buyer would be the Controller and the Supplier would be the Processor of any Personal Data on Buyer source systems.  </w:t>
            </w:r>
          </w:p>
          <w:p w14:paraId="1581686B" w14:textId="77777777" w:rsidR="0088343A" w:rsidRDefault="00430CBD">
            <w:pPr>
              <w:spacing w:after="686" w:line="259" w:lineRule="auto"/>
              <w:ind w:left="4" w:firstLine="0"/>
            </w:pPr>
            <w:r>
              <w:t xml:space="preserve"> </w:t>
            </w:r>
          </w:p>
          <w:p w14:paraId="208F9DC0" w14:textId="77777777" w:rsidR="0088343A" w:rsidRDefault="00430CBD">
            <w:pPr>
              <w:spacing w:after="0" w:line="259" w:lineRule="auto"/>
              <w:ind w:left="4" w:firstLine="0"/>
            </w:pPr>
            <w:r>
              <w:t xml:space="preserve"> </w:t>
            </w:r>
          </w:p>
        </w:tc>
      </w:tr>
    </w:tbl>
    <w:p w14:paraId="5DDE64B0" w14:textId="77777777" w:rsidR="0088343A" w:rsidRDefault="00430CBD">
      <w:pPr>
        <w:spacing w:after="0" w:line="259" w:lineRule="auto"/>
        <w:ind w:left="0" w:firstLine="0"/>
        <w:jc w:val="both"/>
      </w:pPr>
      <w:r>
        <w:t xml:space="preserve">  </w:t>
      </w:r>
    </w:p>
    <w:p w14:paraId="37C98E14" w14:textId="77777777" w:rsidR="0088343A" w:rsidRDefault="00430CBD">
      <w:pPr>
        <w:spacing w:after="0" w:line="259" w:lineRule="auto"/>
        <w:ind w:left="0" w:firstLine="0"/>
        <w:jc w:val="both"/>
      </w:pPr>
      <w:r>
        <w:t xml:space="preserve"> </w:t>
      </w:r>
    </w:p>
    <w:p w14:paraId="4A5C5C72" w14:textId="77777777" w:rsidR="0088343A" w:rsidRDefault="0088343A">
      <w:pPr>
        <w:spacing w:after="0" w:line="259" w:lineRule="auto"/>
        <w:ind w:left="0" w:right="700" w:firstLine="0"/>
      </w:pPr>
    </w:p>
    <w:tbl>
      <w:tblPr>
        <w:tblStyle w:val="TableGrid"/>
        <w:tblW w:w="9024" w:type="dxa"/>
        <w:tblInd w:w="1049" w:type="dxa"/>
        <w:tblCellMar>
          <w:top w:w="31" w:type="dxa"/>
          <w:left w:w="101" w:type="dxa"/>
          <w:right w:w="115" w:type="dxa"/>
        </w:tblCellMar>
        <w:tblLook w:val="04A0" w:firstRow="1" w:lastRow="0" w:firstColumn="1" w:lastColumn="0" w:noHBand="0" w:noVBand="1"/>
      </w:tblPr>
      <w:tblGrid>
        <w:gridCol w:w="4521"/>
        <w:gridCol w:w="4503"/>
      </w:tblGrid>
      <w:tr w:rsidR="0088343A" w14:paraId="22CF7CA4" w14:textId="77777777">
        <w:trPr>
          <w:trHeight w:val="14242"/>
        </w:trPr>
        <w:tc>
          <w:tcPr>
            <w:tcW w:w="4520" w:type="dxa"/>
            <w:tcBorders>
              <w:top w:val="single" w:sz="8" w:space="0" w:color="000000"/>
              <w:left w:val="single" w:sz="8" w:space="0" w:color="000000"/>
              <w:bottom w:val="single" w:sz="8" w:space="0" w:color="000000"/>
              <w:right w:val="single" w:sz="8" w:space="0" w:color="000000"/>
            </w:tcBorders>
          </w:tcPr>
          <w:p w14:paraId="545370AF" w14:textId="77777777" w:rsidR="0088343A" w:rsidRDefault="00430CBD">
            <w:pPr>
              <w:spacing w:after="0" w:line="259" w:lineRule="auto"/>
              <w:ind w:left="0" w:firstLine="0"/>
            </w:pPr>
            <w:r>
              <w:lastRenderedPageBreak/>
              <w:t xml:space="preserve">  </w:t>
            </w:r>
          </w:p>
        </w:tc>
        <w:tc>
          <w:tcPr>
            <w:tcW w:w="4503" w:type="dxa"/>
            <w:tcBorders>
              <w:top w:val="single" w:sz="8" w:space="0" w:color="000000"/>
              <w:left w:val="single" w:sz="8" w:space="0" w:color="000000"/>
              <w:bottom w:val="single" w:sz="8" w:space="0" w:color="000000"/>
              <w:right w:val="single" w:sz="8" w:space="0" w:color="000000"/>
            </w:tcBorders>
            <w:vAlign w:val="center"/>
          </w:tcPr>
          <w:p w14:paraId="2016B94D" w14:textId="77777777" w:rsidR="0088343A" w:rsidRDefault="00430CBD">
            <w:pPr>
              <w:spacing w:after="0" w:line="259" w:lineRule="auto"/>
              <w:ind w:left="722"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rPr>
                <w:i/>
                <w:sz w:val="24"/>
              </w:rPr>
              <w:t xml:space="preserve"> </w:t>
            </w:r>
            <w:r>
              <w:rPr>
                <w:i/>
                <w:sz w:val="24"/>
              </w:rPr>
              <w:tab/>
            </w:r>
            <w:r>
              <w:t xml:space="preserve"> </w:t>
            </w:r>
          </w:p>
        </w:tc>
      </w:tr>
    </w:tbl>
    <w:p w14:paraId="0CED65DD" w14:textId="77777777" w:rsidR="0088343A" w:rsidRDefault="0088343A">
      <w:pPr>
        <w:spacing w:after="0" w:line="259" w:lineRule="auto"/>
        <w:ind w:left="0" w:right="700" w:firstLine="0"/>
      </w:pPr>
    </w:p>
    <w:tbl>
      <w:tblPr>
        <w:tblStyle w:val="TableGrid"/>
        <w:tblW w:w="9024" w:type="dxa"/>
        <w:tblInd w:w="1049" w:type="dxa"/>
        <w:tblCellMar>
          <w:top w:w="28" w:type="dxa"/>
          <w:left w:w="10" w:type="dxa"/>
          <w:right w:w="115" w:type="dxa"/>
        </w:tblCellMar>
        <w:tblLook w:val="04A0" w:firstRow="1" w:lastRow="0" w:firstColumn="1" w:lastColumn="0" w:noHBand="0" w:noVBand="1"/>
      </w:tblPr>
      <w:tblGrid>
        <w:gridCol w:w="4521"/>
        <w:gridCol w:w="4503"/>
      </w:tblGrid>
      <w:tr w:rsidR="0088343A" w14:paraId="580F6DC4" w14:textId="77777777">
        <w:trPr>
          <w:trHeight w:val="14244"/>
        </w:trPr>
        <w:tc>
          <w:tcPr>
            <w:tcW w:w="4520" w:type="dxa"/>
            <w:tcBorders>
              <w:top w:val="single" w:sz="8" w:space="0" w:color="000000"/>
              <w:left w:val="single" w:sz="8" w:space="0" w:color="000000"/>
              <w:bottom w:val="single" w:sz="8" w:space="0" w:color="000000"/>
              <w:right w:val="single" w:sz="8" w:space="0" w:color="000000"/>
            </w:tcBorders>
          </w:tcPr>
          <w:p w14:paraId="0A69914D" w14:textId="77777777" w:rsidR="0088343A" w:rsidRDefault="00430CBD">
            <w:pPr>
              <w:spacing w:after="0" w:line="259" w:lineRule="auto"/>
              <w:ind w:left="0" w:firstLine="0"/>
            </w:pPr>
            <w:r>
              <w:lastRenderedPageBreak/>
              <w:t xml:space="preserve"> </w:t>
            </w:r>
          </w:p>
        </w:tc>
        <w:tc>
          <w:tcPr>
            <w:tcW w:w="4503" w:type="dxa"/>
            <w:tcBorders>
              <w:top w:val="single" w:sz="8" w:space="0" w:color="000000"/>
              <w:left w:val="single" w:sz="8" w:space="0" w:color="000000"/>
              <w:bottom w:val="single" w:sz="8" w:space="0" w:color="000000"/>
              <w:right w:val="single" w:sz="8" w:space="0" w:color="000000"/>
            </w:tcBorders>
          </w:tcPr>
          <w:p w14:paraId="0EF7EB6D" w14:textId="77777777" w:rsidR="0088343A" w:rsidRDefault="00430CBD">
            <w:pPr>
              <w:spacing w:after="0" w:line="259" w:lineRule="auto"/>
              <w:ind w:left="824" w:firstLine="0"/>
            </w:pPr>
            <w:r>
              <w:rPr>
                <w:rFonts w:ascii="Calibri" w:eastAsia="Calibri" w:hAnsi="Calibri" w:cs="Calibri"/>
              </w:rPr>
              <w:t xml:space="preserve"> </w:t>
            </w:r>
            <w:r>
              <w:rPr>
                <w:rFonts w:ascii="Calibri" w:eastAsia="Calibri" w:hAnsi="Calibri" w:cs="Calibri"/>
              </w:rPr>
              <w:tab/>
            </w:r>
            <w:r>
              <w:rPr>
                <w:i/>
                <w:sz w:val="24"/>
              </w:rPr>
              <w:t xml:space="preserve"> </w:t>
            </w:r>
            <w:r>
              <w:rPr>
                <w:i/>
                <w:sz w:val="24"/>
              </w:rPr>
              <w:tab/>
              <w:t xml:space="preserve"> </w:t>
            </w:r>
            <w:r>
              <w:rPr>
                <w:i/>
                <w:sz w:val="24"/>
              </w:rPr>
              <w:tab/>
            </w:r>
            <w:r>
              <w:t xml:space="preserve"> </w:t>
            </w:r>
            <w:r>
              <w:tab/>
            </w:r>
            <w:r>
              <w:rPr>
                <w:i/>
                <w:sz w:val="24"/>
              </w:rPr>
              <w:t xml:space="preserve"> </w:t>
            </w:r>
            <w:r>
              <w:t xml:space="preserve"> </w:t>
            </w:r>
          </w:p>
        </w:tc>
      </w:tr>
    </w:tbl>
    <w:p w14:paraId="62F2E8BE" w14:textId="77777777" w:rsidR="0088343A" w:rsidRDefault="00430CBD">
      <w:pPr>
        <w:spacing w:after="0" w:line="259" w:lineRule="auto"/>
        <w:ind w:left="0" w:firstLine="0"/>
        <w:jc w:val="both"/>
      </w:pPr>
      <w:r>
        <w:lastRenderedPageBreak/>
        <w:t xml:space="preserve">  </w:t>
      </w:r>
    </w:p>
    <w:tbl>
      <w:tblPr>
        <w:tblStyle w:val="TableGrid"/>
        <w:tblW w:w="9024" w:type="dxa"/>
        <w:tblInd w:w="1049" w:type="dxa"/>
        <w:tblCellMar>
          <w:top w:w="196" w:type="dxa"/>
          <w:left w:w="101" w:type="dxa"/>
          <w:right w:w="83" w:type="dxa"/>
        </w:tblCellMar>
        <w:tblLook w:val="04A0" w:firstRow="1" w:lastRow="0" w:firstColumn="1" w:lastColumn="0" w:noHBand="0" w:noVBand="1"/>
      </w:tblPr>
      <w:tblGrid>
        <w:gridCol w:w="4521"/>
        <w:gridCol w:w="4503"/>
      </w:tblGrid>
      <w:tr w:rsidR="0088343A" w14:paraId="0367DB42" w14:textId="77777777">
        <w:trPr>
          <w:trHeight w:val="8250"/>
        </w:trPr>
        <w:tc>
          <w:tcPr>
            <w:tcW w:w="4520" w:type="dxa"/>
            <w:tcBorders>
              <w:top w:val="single" w:sz="8" w:space="0" w:color="000000"/>
              <w:left w:val="single" w:sz="8" w:space="0" w:color="000000"/>
              <w:bottom w:val="single" w:sz="8" w:space="0" w:color="000000"/>
              <w:right w:val="single" w:sz="8" w:space="0" w:color="000000"/>
            </w:tcBorders>
          </w:tcPr>
          <w:p w14:paraId="1BD7BA7C" w14:textId="77777777" w:rsidR="0088343A" w:rsidRDefault="00430CBD">
            <w:pPr>
              <w:spacing w:after="0" w:line="259" w:lineRule="auto"/>
              <w:ind w:left="0" w:firstLine="0"/>
            </w:pPr>
            <w:r>
              <w:t xml:space="preserve">  </w:t>
            </w:r>
          </w:p>
        </w:tc>
        <w:tc>
          <w:tcPr>
            <w:tcW w:w="4503" w:type="dxa"/>
            <w:tcBorders>
              <w:top w:val="single" w:sz="8" w:space="0" w:color="000000"/>
              <w:left w:val="single" w:sz="8" w:space="0" w:color="000000"/>
              <w:bottom w:val="single" w:sz="8" w:space="0" w:color="000000"/>
              <w:right w:val="single" w:sz="8" w:space="0" w:color="000000"/>
            </w:tcBorders>
            <w:vAlign w:val="bottom"/>
          </w:tcPr>
          <w:p w14:paraId="3E19EB62" w14:textId="77777777" w:rsidR="0088343A" w:rsidRDefault="00430CBD">
            <w:pPr>
              <w:spacing w:after="0" w:line="259" w:lineRule="auto"/>
              <w:ind w:left="2" w:firstLine="0"/>
            </w:pPr>
            <w:r>
              <w:t xml:space="preserve"> </w:t>
            </w:r>
          </w:p>
        </w:tc>
      </w:tr>
      <w:tr w:rsidR="0088343A" w14:paraId="3AC12216" w14:textId="77777777">
        <w:trPr>
          <w:trHeight w:val="1207"/>
        </w:trPr>
        <w:tc>
          <w:tcPr>
            <w:tcW w:w="4520" w:type="dxa"/>
            <w:tcBorders>
              <w:top w:val="single" w:sz="8" w:space="0" w:color="000000"/>
              <w:left w:val="single" w:sz="8" w:space="0" w:color="000000"/>
              <w:bottom w:val="single" w:sz="8" w:space="0" w:color="000000"/>
              <w:right w:val="single" w:sz="8" w:space="0" w:color="000000"/>
            </w:tcBorders>
          </w:tcPr>
          <w:p w14:paraId="42531F7C" w14:textId="77777777" w:rsidR="0088343A" w:rsidRDefault="00430CBD">
            <w:pPr>
              <w:spacing w:after="0" w:line="259" w:lineRule="auto"/>
              <w:ind w:left="5" w:firstLine="0"/>
            </w:pPr>
            <w:r>
              <w:t xml:space="preserve">Duration of the Processing  </w:t>
            </w:r>
          </w:p>
        </w:tc>
        <w:tc>
          <w:tcPr>
            <w:tcW w:w="4503" w:type="dxa"/>
            <w:tcBorders>
              <w:top w:val="single" w:sz="8" w:space="0" w:color="000000"/>
              <w:left w:val="single" w:sz="8" w:space="0" w:color="000000"/>
              <w:bottom w:val="single" w:sz="8" w:space="0" w:color="000000"/>
              <w:right w:val="single" w:sz="8" w:space="0" w:color="000000"/>
            </w:tcBorders>
            <w:vAlign w:val="bottom"/>
          </w:tcPr>
          <w:p w14:paraId="09EBADD8" w14:textId="77777777" w:rsidR="0088343A" w:rsidRDefault="00430CBD">
            <w:pPr>
              <w:spacing w:after="0" w:line="259" w:lineRule="auto"/>
              <w:ind w:left="2" w:firstLine="0"/>
            </w:pPr>
            <w:r>
              <w:t xml:space="preserve">5/12/22 to 31/3/23. </w:t>
            </w:r>
          </w:p>
          <w:p w14:paraId="3178EA1F" w14:textId="77777777" w:rsidR="0088343A" w:rsidRDefault="00430CBD">
            <w:pPr>
              <w:spacing w:after="0" w:line="259" w:lineRule="auto"/>
              <w:ind w:left="2" w:firstLine="0"/>
            </w:pPr>
            <w:r>
              <w:t xml:space="preserve"> </w:t>
            </w:r>
          </w:p>
          <w:p w14:paraId="06BA7903" w14:textId="77777777" w:rsidR="0088343A" w:rsidRDefault="00430CBD">
            <w:pPr>
              <w:spacing w:after="0" w:line="259" w:lineRule="auto"/>
              <w:ind w:left="2" w:firstLine="0"/>
            </w:pPr>
            <w:r>
              <w:t xml:space="preserve"> </w:t>
            </w:r>
          </w:p>
        </w:tc>
      </w:tr>
      <w:tr w:rsidR="0088343A" w14:paraId="68B61A13" w14:textId="77777777">
        <w:trPr>
          <w:trHeight w:val="4265"/>
        </w:trPr>
        <w:tc>
          <w:tcPr>
            <w:tcW w:w="4520" w:type="dxa"/>
            <w:tcBorders>
              <w:top w:val="single" w:sz="8" w:space="0" w:color="000000"/>
              <w:left w:val="single" w:sz="8" w:space="0" w:color="000000"/>
              <w:bottom w:val="single" w:sz="8" w:space="0" w:color="000000"/>
              <w:right w:val="single" w:sz="8" w:space="0" w:color="000000"/>
            </w:tcBorders>
          </w:tcPr>
          <w:p w14:paraId="1E457019" w14:textId="77777777" w:rsidR="0088343A" w:rsidRDefault="00430CBD">
            <w:pPr>
              <w:spacing w:after="0" w:line="259" w:lineRule="auto"/>
              <w:ind w:left="5" w:firstLine="0"/>
            </w:pPr>
            <w:r>
              <w:lastRenderedPageBreak/>
              <w:t xml:space="preserve">Nature and purposes of the Processing  </w:t>
            </w:r>
          </w:p>
        </w:tc>
        <w:tc>
          <w:tcPr>
            <w:tcW w:w="4503" w:type="dxa"/>
            <w:tcBorders>
              <w:top w:val="single" w:sz="8" w:space="0" w:color="000000"/>
              <w:left w:val="single" w:sz="8" w:space="0" w:color="000000"/>
              <w:bottom w:val="single" w:sz="8" w:space="0" w:color="000000"/>
              <w:right w:val="single" w:sz="8" w:space="0" w:color="000000"/>
            </w:tcBorders>
            <w:vAlign w:val="bottom"/>
          </w:tcPr>
          <w:p w14:paraId="68EA3B35" w14:textId="77777777" w:rsidR="0088343A" w:rsidRDefault="00430CBD">
            <w:pPr>
              <w:spacing w:after="3" w:line="284" w:lineRule="auto"/>
              <w:ind w:left="2" w:firstLine="0"/>
            </w:pPr>
            <w:r>
              <w:t xml:space="preserve">To facilitate the fulfilment of the Supplier’s obligations arising under this Framework  </w:t>
            </w:r>
          </w:p>
          <w:p w14:paraId="7CEE4F12" w14:textId="77777777" w:rsidR="0088343A" w:rsidRDefault="00430CBD">
            <w:pPr>
              <w:spacing w:after="321" w:line="259" w:lineRule="auto"/>
              <w:ind w:left="2" w:firstLine="0"/>
            </w:pPr>
            <w:r>
              <w:t xml:space="preserve">Agreement including  </w:t>
            </w:r>
          </w:p>
          <w:p w14:paraId="5D5C582E" w14:textId="77777777" w:rsidR="0088343A" w:rsidRDefault="00430CBD">
            <w:pPr>
              <w:numPr>
                <w:ilvl w:val="0"/>
                <w:numId w:val="33"/>
              </w:numPr>
              <w:spacing w:after="26" w:line="259" w:lineRule="auto"/>
              <w:ind w:left="327" w:right="30" w:hanging="322"/>
              <w:jc w:val="center"/>
            </w:pPr>
            <w:r>
              <w:t xml:space="preserve">Ensuring effective </w:t>
            </w:r>
          </w:p>
          <w:p w14:paraId="3AAFB341" w14:textId="77777777" w:rsidR="0088343A" w:rsidRDefault="00430CBD">
            <w:pPr>
              <w:spacing w:after="298" w:line="284" w:lineRule="auto"/>
              <w:ind w:left="1130" w:firstLine="0"/>
            </w:pPr>
            <w:r>
              <w:t xml:space="preserve">communication between the Supplier and CSS  </w:t>
            </w:r>
          </w:p>
          <w:p w14:paraId="017C9697" w14:textId="77777777" w:rsidR="0088343A" w:rsidRDefault="00430CBD">
            <w:pPr>
              <w:numPr>
                <w:ilvl w:val="0"/>
                <w:numId w:val="33"/>
              </w:numPr>
              <w:spacing w:after="28" w:line="259" w:lineRule="auto"/>
              <w:ind w:left="327" w:right="30" w:hanging="322"/>
              <w:jc w:val="center"/>
            </w:pPr>
            <w:r>
              <w:t xml:space="preserve">Maintaining full and accurate </w:t>
            </w:r>
          </w:p>
          <w:p w14:paraId="23A9C765" w14:textId="77777777" w:rsidR="0088343A" w:rsidRDefault="00430CBD">
            <w:pPr>
              <w:spacing w:after="0" w:line="288" w:lineRule="auto"/>
              <w:ind w:left="1130" w:firstLine="0"/>
            </w:pPr>
            <w:r>
              <w:t xml:space="preserve">records of every Call-Off Contract arising under the  </w:t>
            </w:r>
          </w:p>
          <w:p w14:paraId="43532B6F" w14:textId="77777777" w:rsidR="0088343A" w:rsidRDefault="00430CBD">
            <w:pPr>
              <w:spacing w:after="0" w:line="259" w:lineRule="auto"/>
              <w:ind w:left="2" w:firstLine="0"/>
            </w:pPr>
            <w:r>
              <w:t xml:space="preserve">Framework Agreement in accordance with Clause 7.6  </w:t>
            </w:r>
          </w:p>
        </w:tc>
      </w:tr>
      <w:tr w:rsidR="0088343A" w14:paraId="13F7946E" w14:textId="77777777">
        <w:trPr>
          <w:trHeight w:val="2110"/>
        </w:trPr>
        <w:tc>
          <w:tcPr>
            <w:tcW w:w="4520" w:type="dxa"/>
            <w:tcBorders>
              <w:top w:val="single" w:sz="8" w:space="0" w:color="000000"/>
              <w:left w:val="single" w:sz="8" w:space="0" w:color="000000"/>
              <w:bottom w:val="single" w:sz="8" w:space="0" w:color="000000"/>
              <w:right w:val="single" w:sz="8" w:space="0" w:color="000000"/>
            </w:tcBorders>
          </w:tcPr>
          <w:p w14:paraId="2D133DD8" w14:textId="77777777" w:rsidR="0088343A" w:rsidRDefault="00430CBD">
            <w:pPr>
              <w:spacing w:after="0" w:line="259" w:lineRule="auto"/>
              <w:ind w:left="3" w:firstLine="0"/>
            </w:pPr>
            <w:r>
              <w:t xml:space="preserve">Type of Personal Data  </w:t>
            </w:r>
          </w:p>
        </w:tc>
        <w:tc>
          <w:tcPr>
            <w:tcW w:w="4503" w:type="dxa"/>
            <w:tcBorders>
              <w:top w:val="single" w:sz="8" w:space="0" w:color="000000"/>
              <w:left w:val="single" w:sz="8" w:space="0" w:color="000000"/>
              <w:bottom w:val="single" w:sz="8" w:space="0" w:color="000000"/>
              <w:right w:val="single" w:sz="8" w:space="0" w:color="000000"/>
            </w:tcBorders>
          </w:tcPr>
          <w:p w14:paraId="5638535F" w14:textId="77777777" w:rsidR="0088343A" w:rsidRDefault="00430CBD">
            <w:pPr>
              <w:spacing w:after="26" w:line="259" w:lineRule="auto"/>
              <w:ind w:left="0" w:firstLine="0"/>
            </w:pPr>
            <w:r>
              <w:t xml:space="preserve">Includes:  </w:t>
            </w:r>
          </w:p>
          <w:p w14:paraId="49E33D6D" w14:textId="77777777" w:rsidR="0088343A" w:rsidRDefault="00430CBD">
            <w:pPr>
              <w:spacing w:after="2" w:line="254" w:lineRule="auto"/>
              <w:ind w:left="0" w:firstLine="0"/>
            </w:pPr>
            <w:proofErr w:type="spellStart"/>
            <w:r>
              <w:t>i</w:t>
            </w:r>
            <w:proofErr w:type="spellEnd"/>
            <w:r>
              <w:t xml:space="preserve">. Contact details of, and communications with, CSS staff concerned with  </w:t>
            </w:r>
          </w:p>
          <w:p w14:paraId="2DB8573D" w14:textId="77777777" w:rsidR="0088343A" w:rsidRDefault="00430CBD">
            <w:pPr>
              <w:spacing w:after="0" w:line="259" w:lineRule="auto"/>
              <w:ind w:left="0" w:firstLine="0"/>
              <w:jc w:val="both"/>
            </w:pPr>
            <w:r>
              <w:t xml:space="preserve">management of the Framework Agreement  </w:t>
            </w:r>
          </w:p>
        </w:tc>
      </w:tr>
    </w:tbl>
    <w:p w14:paraId="1C060E90" w14:textId="77777777" w:rsidR="0088343A" w:rsidRDefault="00430CBD">
      <w:pPr>
        <w:spacing w:after="0" w:line="259" w:lineRule="auto"/>
        <w:ind w:left="0" w:firstLine="0"/>
        <w:jc w:val="both"/>
      </w:pPr>
      <w:r>
        <w:t xml:space="preserve">  </w:t>
      </w:r>
    </w:p>
    <w:tbl>
      <w:tblPr>
        <w:tblStyle w:val="TableGrid"/>
        <w:tblW w:w="9024" w:type="dxa"/>
        <w:tblInd w:w="1049" w:type="dxa"/>
        <w:tblCellMar>
          <w:left w:w="101" w:type="dxa"/>
          <w:bottom w:w="54" w:type="dxa"/>
          <w:right w:w="8" w:type="dxa"/>
        </w:tblCellMar>
        <w:tblLook w:val="04A0" w:firstRow="1" w:lastRow="0" w:firstColumn="1" w:lastColumn="0" w:noHBand="0" w:noVBand="1"/>
      </w:tblPr>
      <w:tblGrid>
        <w:gridCol w:w="4521"/>
        <w:gridCol w:w="4503"/>
      </w:tblGrid>
      <w:tr w:rsidR="0088343A" w14:paraId="10FACF40" w14:textId="77777777">
        <w:trPr>
          <w:trHeight w:val="5358"/>
        </w:trPr>
        <w:tc>
          <w:tcPr>
            <w:tcW w:w="4520" w:type="dxa"/>
            <w:tcBorders>
              <w:top w:val="single" w:sz="8" w:space="0" w:color="000000"/>
              <w:left w:val="single" w:sz="8" w:space="0" w:color="000000"/>
              <w:bottom w:val="single" w:sz="8" w:space="0" w:color="000000"/>
              <w:right w:val="single" w:sz="8" w:space="0" w:color="000000"/>
            </w:tcBorders>
          </w:tcPr>
          <w:p w14:paraId="2F69728B" w14:textId="77777777" w:rsidR="0088343A" w:rsidRDefault="00430CBD">
            <w:pPr>
              <w:spacing w:after="0" w:line="259" w:lineRule="auto"/>
              <w:ind w:left="0" w:firstLine="0"/>
            </w:pPr>
            <w:r>
              <w:t xml:space="preserve">  </w:t>
            </w:r>
          </w:p>
        </w:tc>
        <w:tc>
          <w:tcPr>
            <w:tcW w:w="4503" w:type="dxa"/>
            <w:tcBorders>
              <w:top w:val="single" w:sz="8" w:space="0" w:color="000000"/>
              <w:left w:val="single" w:sz="8" w:space="0" w:color="000000"/>
              <w:bottom w:val="single" w:sz="8" w:space="0" w:color="000000"/>
              <w:right w:val="single" w:sz="8" w:space="0" w:color="000000"/>
            </w:tcBorders>
            <w:vAlign w:val="bottom"/>
          </w:tcPr>
          <w:p w14:paraId="7B5C1C3A" w14:textId="77777777" w:rsidR="0088343A" w:rsidRDefault="00430CBD">
            <w:pPr>
              <w:numPr>
                <w:ilvl w:val="0"/>
                <w:numId w:val="34"/>
              </w:numPr>
              <w:spacing w:after="28" w:line="259" w:lineRule="auto"/>
              <w:ind w:hanging="322"/>
            </w:pPr>
            <w:r>
              <w:t xml:space="preserve">Contact details of, and </w:t>
            </w:r>
          </w:p>
          <w:p w14:paraId="17B3E631" w14:textId="77777777" w:rsidR="0088343A" w:rsidRDefault="00430CBD">
            <w:pPr>
              <w:spacing w:after="0" w:line="284" w:lineRule="auto"/>
              <w:ind w:left="1130" w:right="48" w:firstLine="0"/>
            </w:pPr>
            <w:r>
              <w:t xml:space="preserve">communications </w:t>
            </w:r>
            <w:proofErr w:type="gramStart"/>
            <w:r>
              <w:t>with,</w:t>
            </w:r>
            <w:proofErr w:type="gramEnd"/>
            <w:r>
              <w:t xml:space="preserve"> Buyer staff concerned with award and management of Call-Off Contracts awarded under the </w:t>
            </w:r>
          </w:p>
          <w:p w14:paraId="6B92A8DC" w14:textId="77777777" w:rsidR="0088343A" w:rsidRDefault="00430CBD">
            <w:pPr>
              <w:spacing w:after="26" w:line="259" w:lineRule="auto"/>
              <w:ind w:left="1130" w:firstLine="0"/>
            </w:pPr>
            <w:r>
              <w:t xml:space="preserve">Framework  </w:t>
            </w:r>
          </w:p>
          <w:p w14:paraId="7464EF90" w14:textId="77777777" w:rsidR="0088343A" w:rsidRDefault="00430CBD">
            <w:pPr>
              <w:spacing w:after="326" w:line="259" w:lineRule="auto"/>
              <w:ind w:left="2" w:firstLine="0"/>
            </w:pPr>
            <w:r>
              <w:t xml:space="preserve">Agreement,  </w:t>
            </w:r>
          </w:p>
          <w:p w14:paraId="5F475A07" w14:textId="77777777" w:rsidR="0088343A" w:rsidRDefault="00430CBD">
            <w:pPr>
              <w:numPr>
                <w:ilvl w:val="0"/>
                <w:numId w:val="34"/>
              </w:numPr>
              <w:spacing w:after="0" w:line="259" w:lineRule="auto"/>
              <w:ind w:hanging="322"/>
            </w:pPr>
            <w:r>
              <w:t xml:space="preserve">Contact details, and </w:t>
            </w:r>
          </w:p>
          <w:p w14:paraId="4F559BFA" w14:textId="77777777" w:rsidR="0088343A" w:rsidRDefault="00430CBD">
            <w:pPr>
              <w:spacing w:after="1" w:line="258" w:lineRule="auto"/>
              <w:ind w:left="1130" w:firstLine="0"/>
            </w:pPr>
            <w:r>
              <w:t xml:space="preserve">communications </w:t>
            </w:r>
            <w:proofErr w:type="gramStart"/>
            <w:r>
              <w:t>with,</w:t>
            </w:r>
            <w:proofErr w:type="gramEnd"/>
            <w:r>
              <w:t xml:space="preserve"> Subcontractor staff concerned with fulfilment of the Supplier’s obligations arising from this </w:t>
            </w:r>
          </w:p>
          <w:p w14:paraId="224DB311" w14:textId="77777777" w:rsidR="0088343A" w:rsidRDefault="00430CBD">
            <w:pPr>
              <w:spacing w:after="1" w:line="258" w:lineRule="auto"/>
              <w:ind w:left="1130" w:right="35" w:firstLine="0"/>
            </w:pPr>
            <w:r>
              <w:t xml:space="preserve">Framework Agreement Contact details, and communications with Supplier staff concerned with management of the  </w:t>
            </w:r>
          </w:p>
          <w:p w14:paraId="19DB6693" w14:textId="77777777" w:rsidR="0088343A" w:rsidRDefault="00430CBD">
            <w:pPr>
              <w:spacing w:after="0" w:line="259" w:lineRule="auto"/>
              <w:ind w:left="2" w:firstLine="0"/>
            </w:pPr>
            <w:r>
              <w:t xml:space="preserve">Framework Agreement  </w:t>
            </w:r>
          </w:p>
        </w:tc>
      </w:tr>
      <w:tr w:rsidR="0088343A" w14:paraId="7C0FAB81" w14:textId="77777777">
        <w:trPr>
          <w:trHeight w:val="6207"/>
        </w:trPr>
        <w:tc>
          <w:tcPr>
            <w:tcW w:w="4520" w:type="dxa"/>
            <w:tcBorders>
              <w:top w:val="single" w:sz="8" w:space="0" w:color="000000"/>
              <w:left w:val="single" w:sz="8" w:space="0" w:color="000000"/>
              <w:bottom w:val="single" w:sz="8" w:space="0" w:color="000000"/>
              <w:right w:val="single" w:sz="8" w:space="0" w:color="000000"/>
            </w:tcBorders>
          </w:tcPr>
          <w:p w14:paraId="00ED866C" w14:textId="77777777" w:rsidR="0088343A" w:rsidRDefault="00430CBD">
            <w:pPr>
              <w:spacing w:after="0" w:line="259" w:lineRule="auto"/>
              <w:ind w:left="5" w:firstLine="0"/>
            </w:pPr>
            <w:r>
              <w:lastRenderedPageBreak/>
              <w:t xml:space="preserve">Categories of Data Subject  </w:t>
            </w:r>
          </w:p>
        </w:tc>
        <w:tc>
          <w:tcPr>
            <w:tcW w:w="4503" w:type="dxa"/>
            <w:tcBorders>
              <w:top w:val="single" w:sz="8" w:space="0" w:color="000000"/>
              <w:left w:val="single" w:sz="8" w:space="0" w:color="000000"/>
              <w:bottom w:val="single" w:sz="8" w:space="0" w:color="000000"/>
              <w:right w:val="single" w:sz="8" w:space="0" w:color="000000"/>
            </w:tcBorders>
            <w:vAlign w:val="bottom"/>
          </w:tcPr>
          <w:p w14:paraId="334A8B3E" w14:textId="77777777" w:rsidR="0088343A" w:rsidRDefault="00430CBD">
            <w:pPr>
              <w:spacing w:after="321" w:line="259" w:lineRule="auto"/>
              <w:ind w:left="2" w:firstLine="0"/>
            </w:pPr>
            <w:r>
              <w:t xml:space="preserve">Includes:  </w:t>
            </w:r>
          </w:p>
          <w:p w14:paraId="4DCC913B" w14:textId="77777777" w:rsidR="0088343A" w:rsidRDefault="00430CBD">
            <w:pPr>
              <w:numPr>
                <w:ilvl w:val="0"/>
                <w:numId w:val="35"/>
              </w:numPr>
              <w:spacing w:after="31" w:line="259" w:lineRule="auto"/>
              <w:ind w:left="1443" w:hanging="322"/>
            </w:pPr>
            <w:r>
              <w:t xml:space="preserve">CSS staff concerned with </w:t>
            </w:r>
          </w:p>
          <w:p w14:paraId="3BEC6342" w14:textId="77777777" w:rsidR="0088343A" w:rsidRDefault="00430CBD">
            <w:pPr>
              <w:spacing w:after="295" w:line="286" w:lineRule="auto"/>
              <w:ind w:left="1130" w:firstLine="0"/>
            </w:pPr>
            <w:r>
              <w:t xml:space="preserve">management of the Framework Agreement  </w:t>
            </w:r>
          </w:p>
          <w:p w14:paraId="76A89C76" w14:textId="77777777" w:rsidR="0088343A" w:rsidRDefault="00430CBD">
            <w:pPr>
              <w:numPr>
                <w:ilvl w:val="0"/>
                <w:numId w:val="35"/>
              </w:numPr>
              <w:spacing w:after="26" w:line="259" w:lineRule="auto"/>
              <w:ind w:left="1443" w:hanging="322"/>
            </w:pPr>
            <w:r>
              <w:t xml:space="preserve">Buyer staff concerned with </w:t>
            </w:r>
          </w:p>
          <w:p w14:paraId="3D8751A1" w14:textId="77777777" w:rsidR="0088343A" w:rsidRDefault="00430CBD">
            <w:pPr>
              <w:spacing w:after="297" w:line="284" w:lineRule="auto"/>
              <w:ind w:left="1130" w:firstLine="0"/>
            </w:pPr>
            <w:r>
              <w:t xml:space="preserve">award and management of </w:t>
            </w:r>
            <w:proofErr w:type="spellStart"/>
            <w:r>
              <w:t>CallOff</w:t>
            </w:r>
            <w:proofErr w:type="spellEnd"/>
            <w:r>
              <w:t xml:space="preserve"> Contracts awarded under the Framework Agreement  </w:t>
            </w:r>
          </w:p>
          <w:p w14:paraId="0B536396" w14:textId="77777777" w:rsidR="0088343A" w:rsidRDefault="00430CBD">
            <w:pPr>
              <w:numPr>
                <w:ilvl w:val="0"/>
                <w:numId w:val="35"/>
              </w:numPr>
              <w:spacing w:after="28" w:line="259" w:lineRule="auto"/>
              <w:ind w:left="1443" w:hanging="322"/>
            </w:pPr>
            <w:r>
              <w:t xml:space="preserve">Sub-contractor staff </w:t>
            </w:r>
          </w:p>
          <w:p w14:paraId="192019A8" w14:textId="77777777" w:rsidR="0088343A" w:rsidRDefault="00430CBD">
            <w:pPr>
              <w:spacing w:after="31" w:line="259" w:lineRule="auto"/>
              <w:ind w:left="1130" w:firstLine="0"/>
            </w:pPr>
            <w:r>
              <w:t xml:space="preserve">concerned with fulfilment of the </w:t>
            </w:r>
          </w:p>
          <w:p w14:paraId="7F85034A" w14:textId="77777777" w:rsidR="0088343A" w:rsidRDefault="00430CBD">
            <w:pPr>
              <w:spacing w:after="298" w:line="286" w:lineRule="auto"/>
              <w:ind w:left="1130" w:firstLine="0"/>
            </w:pPr>
            <w:r>
              <w:t xml:space="preserve">Supplier’s obligations arising from this Framework Agreement  </w:t>
            </w:r>
          </w:p>
          <w:p w14:paraId="2CDC361B" w14:textId="77777777" w:rsidR="0088343A" w:rsidRDefault="00430CBD">
            <w:pPr>
              <w:numPr>
                <w:ilvl w:val="0"/>
                <w:numId w:val="35"/>
              </w:numPr>
              <w:spacing w:after="33" w:line="259" w:lineRule="auto"/>
              <w:ind w:left="1443" w:hanging="322"/>
            </w:pPr>
            <w:r>
              <w:t xml:space="preserve">Supplier staff concerned with </w:t>
            </w:r>
          </w:p>
          <w:p w14:paraId="171465FB" w14:textId="77777777" w:rsidR="0088343A" w:rsidRDefault="00430CBD">
            <w:pPr>
              <w:spacing w:after="0" w:line="286" w:lineRule="auto"/>
              <w:ind w:left="1130" w:firstLine="0"/>
            </w:pPr>
            <w:r>
              <w:t xml:space="preserve">fulfilment of the Supplier’s obligations arising under this  </w:t>
            </w:r>
          </w:p>
          <w:p w14:paraId="0498FC32" w14:textId="77777777" w:rsidR="0088343A" w:rsidRDefault="00430CBD">
            <w:pPr>
              <w:spacing w:after="0" w:line="259" w:lineRule="auto"/>
              <w:ind w:left="2" w:firstLine="0"/>
            </w:pPr>
            <w:r>
              <w:t xml:space="preserve">Framework Agreement  </w:t>
            </w:r>
          </w:p>
        </w:tc>
      </w:tr>
      <w:tr w:rsidR="0088343A" w14:paraId="62279DB7" w14:textId="77777777">
        <w:trPr>
          <w:trHeight w:val="2136"/>
        </w:trPr>
        <w:tc>
          <w:tcPr>
            <w:tcW w:w="4520" w:type="dxa"/>
            <w:tcBorders>
              <w:top w:val="single" w:sz="8" w:space="0" w:color="000000"/>
              <w:left w:val="single" w:sz="8" w:space="0" w:color="000000"/>
              <w:bottom w:val="single" w:sz="8" w:space="0" w:color="000000"/>
              <w:right w:val="single" w:sz="8" w:space="0" w:color="000000"/>
            </w:tcBorders>
            <w:vAlign w:val="bottom"/>
          </w:tcPr>
          <w:p w14:paraId="00336D8D" w14:textId="77777777" w:rsidR="0088343A" w:rsidRDefault="00430CBD">
            <w:pPr>
              <w:spacing w:after="23" w:line="259" w:lineRule="auto"/>
              <w:ind w:left="3" w:firstLine="0"/>
            </w:pPr>
            <w:r>
              <w:t xml:space="preserve">Plan for return and destruction of the data  </w:t>
            </w:r>
          </w:p>
          <w:p w14:paraId="4FFE6D19" w14:textId="77777777" w:rsidR="0088343A" w:rsidRDefault="00430CBD">
            <w:pPr>
              <w:spacing w:after="0" w:line="259" w:lineRule="auto"/>
              <w:ind w:left="3" w:right="189" w:firstLine="0"/>
            </w:pPr>
            <w:r>
              <w:t xml:space="preserve">once the Processing is complete UNLESS requirement under Union or Member State law to preserve that type of data  </w:t>
            </w:r>
          </w:p>
        </w:tc>
        <w:tc>
          <w:tcPr>
            <w:tcW w:w="4503" w:type="dxa"/>
            <w:tcBorders>
              <w:top w:val="single" w:sz="8" w:space="0" w:color="000000"/>
              <w:left w:val="single" w:sz="8" w:space="0" w:color="000000"/>
              <w:bottom w:val="single" w:sz="8" w:space="0" w:color="000000"/>
              <w:right w:val="single" w:sz="8" w:space="0" w:color="000000"/>
            </w:tcBorders>
            <w:vAlign w:val="bottom"/>
          </w:tcPr>
          <w:p w14:paraId="6EAC3EBC" w14:textId="77777777" w:rsidR="0088343A" w:rsidRDefault="00430CBD">
            <w:pPr>
              <w:spacing w:after="2" w:line="255" w:lineRule="auto"/>
              <w:ind w:left="0" w:firstLine="0"/>
            </w:pPr>
            <w:r>
              <w:t xml:space="preserve">All relevant data to be deleted 7 years after the expiry or termination of this Framework Contract unless longer retention is required by Law or the terms of any Call-Off  </w:t>
            </w:r>
          </w:p>
          <w:p w14:paraId="60EF94AD" w14:textId="77777777" w:rsidR="0088343A" w:rsidRDefault="00430CBD">
            <w:pPr>
              <w:spacing w:after="0" w:line="259" w:lineRule="auto"/>
              <w:ind w:left="0" w:firstLine="0"/>
            </w:pPr>
            <w:r>
              <w:t xml:space="preserve">Contract arising hereunder  </w:t>
            </w:r>
          </w:p>
        </w:tc>
      </w:tr>
    </w:tbl>
    <w:p w14:paraId="24DA72C3" w14:textId="77777777" w:rsidR="0088343A" w:rsidRDefault="00430CBD">
      <w:pPr>
        <w:spacing w:after="0" w:line="259" w:lineRule="auto"/>
        <w:ind w:left="2232" w:firstLine="0"/>
        <w:jc w:val="both"/>
      </w:pPr>
      <w:r>
        <w:rPr>
          <w:sz w:val="32"/>
        </w:rPr>
        <w:t xml:space="preserve"> </w:t>
      </w:r>
    </w:p>
    <w:sectPr w:rsidR="0088343A">
      <w:pgSz w:w="11921" w:h="16841"/>
      <w:pgMar w:top="1109" w:right="1148" w:bottom="1451"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C6B"/>
    <w:multiLevelType w:val="hybridMultilevel"/>
    <w:tmpl w:val="E1784D3A"/>
    <w:lvl w:ilvl="0" w:tplc="2644643C">
      <w:start w:val="1"/>
      <w:numFmt w:val="bullet"/>
      <w:lvlText w:val="-"/>
      <w:lvlJc w:val="left"/>
      <w:pPr>
        <w:ind w:left="2184"/>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CE286212">
      <w:start w:val="1"/>
      <w:numFmt w:val="bullet"/>
      <w:lvlText w:val="o"/>
      <w:lvlJc w:val="left"/>
      <w:pPr>
        <w:ind w:left="1584"/>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2" w:tplc="AA88931C">
      <w:start w:val="1"/>
      <w:numFmt w:val="bullet"/>
      <w:lvlText w:val="▪"/>
      <w:lvlJc w:val="left"/>
      <w:pPr>
        <w:ind w:left="2304"/>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3" w:tplc="132A8AA8">
      <w:start w:val="1"/>
      <w:numFmt w:val="bullet"/>
      <w:lvlText w:val="•"/>
      <w:lvlJc w:val="left"/>
      <w:pPr>
        <w:ind w:left="3024"/>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E092DBBE">
      <w:start w:val="1"/>
      <w:numFmt w:val="bullet"/>
      <w:lvlText w:val="o"/>
      <w:lvlJc w:val="left"/>
      <w:pPr>
        <w:ind w:left="3744"/>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5" w:tplc="A1E445AE">
      <w:start w:val="1"/>
      <w:numFmt w:val="bullet"/>
      <w:lvlText w:val="▪"/>
      <w:lvlJc w:val="left"/>
      <w:pPr>
        <w:ind w:left="4464"/>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6" w:tplc="99247B7C">
      <w:start w:val="1"/>
      <w:numFmt w:val="bullet"/>
      <w:lvlText w:val="•"/>
      <w:lvlJc w:val="left"/>
      <w:pPr>
        <w:ind w:left="5184"/>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CDB8BDC2">
      <w:start w:val="1"/>
      <w:numFmt w:val="bullet"/>
      <w:lvlText w:val="o"/>
      <w:lvlJc w:val="left"/>
      <w:pPr>
        <w:ind w:left="5904"/>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8" w:tplc="4FFE193A">
      <w:start w:val="1"/>
      <w:numFmt w:val="bullet"/>
      <w:lvlText w:val="▪"/>
      <w:lvlJc w:val="left"/>
      <w:pPr>
        <w:ind w:left="6624"/>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abstractNum>
  <w:abstractNum w:abstractNumId="1" w15:restartNumberingAfterBreak="0">
    <w:nsid w:val="06047469"/>
    <w:multiLevelType w:val="multilevel"/>
    <w:tmpl w:val="3F18E2E6"/>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986D87"/>
    <w:multiLevelType w:val="hybridMultilevel"/>
    <w:tmpl w:val="608068DC"/>
    <w:lvl w:ilvl="0" w:tplc="3E909470">
      <w:start w:val="1"/>
      <w:numFmt w:val="lowerRoman"/>
      <w:lvlText w:val="%1."/>
      <w:lvlJc w:val="left"/>
      <w:pPr>
        <w:ind w:left="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7E3B5C">
      <w:start w:val="1"/>
      <w:numFmt w:val="lowerLetter"/>
      <w:lvlText w:val="%2"/>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6E28FE">
      <w:start w:val="1"/>
      <w:numFmt w:val="lowerRoman"/>
      <w:lvlText w:val="%3"/>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44251A">
      <w:start w:val="1"/>
      <w:numFmt w:val="decimal"/>
      <w:lvlText w:val="%4"/>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1C0AB2">
      <w:start w:val="1"/>
      <w:numFmt w:val="lowerLetter"/>
      <w:lvlText w:val="%5"/>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4615DE">
      <w:start w:val="1"/>
      <w:numFmt w:val="lowerRoman"/>
      <w:lvlText w:val="%6"/>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0676C8">
      <w:start w:val="1"/>
      <w:numFmt w:val="decimal"/>
      <w:lvlText w:val="%7"/>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CA1C6C">
      <w:start w:val="1"/>
      <w:numFmt w:val="lowerLetter"/>
      <w:lvlText w:val="%8"/>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7A73A8">
      <w:start w:val="1"/>
      <w:numFmt w:val="lowerRoman"/>
      <w:lvlText w:val="%9"/>
      <w:lvlJc w:val="left"/>
      <w:pPr>
        <w:ind w:left="7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E72F4D"/>
    <w:multiLevelType w:val="hybridMultilevel"/>
    <w:tmpl w:val="A7088CC2"/>
    <w:lvl w:ilvl="0" w:tplc="8B7C9234">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76D742">
      <w:start w:val="1"/>
      <w:numFmt w:val="bullet"/>
      <w:lvlText w:val="o"/>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42FD4E">
      <w:start w:val="1"/>
      <w:numFmt w:val="bullet"/>
      <w:lvlText w:val="▪"/>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20A448">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7A32EA">
      <w:start w:val="1"/>
      <w:numFmt w:val="bullet"/>
      <w:lvlText w:val="o"/>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D4D10C">
      <w:start w:val="1"/>
      <w:numFmt w:val="bullet"/>
      <w:lvlText w:val="▪"/>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288CF8">
      <w:start w:val="1"/>
      <w:numFmt w:val="bullet"/>
      <w:lvlText w:val="•"/>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A89B7A">
      <w:start w:val="1"/>
      <w:numFmt w:val="bullet"/>
      <w:lvlText w:val="o"/>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8496A2">
      <w:start w:val="1"/>
      <w:numFmt w:val="bullet"/>
      <w:lvlText w:val="▪"/>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875DB9"/>
    <w:multiLevelType w:val="hybridMultilevel"/>
    <w:tmpl w:val="8C9E35D0"/>
    <w:lvl w:ilvl="0" w:tplc="D00AAEC0">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58C3DA">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885510">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E22E9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BE971A">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BC4524">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284B0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8E4CEC">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ACDED8">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BF616E9"/>
    <w:multiLevelType w:val="hybridMultilevel"/>
    <w:tmpl w:val="1F9C0754"/>
    <w:lvl w:ilvl="0" w:tplc="616624CE">
      <w:start w:val="1"/>
      <w:numFmt w:val="bullet"/>
      <w:lvlText w:val="●"/>
      <w:lvlJc w:val="left"/>
      <w:pPr>
        <w:ind w:left="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54F43E">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42015A">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089F4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7AD0D4">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B03CAA">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EACDE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AC4DC8">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55AB29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2B0D32"/>
    <w:multiLevelType w:val="hybridMultilevel"/>
    <w:tmpl w:val="C0DC5124"/>
    <w:lvl w:ilvl="0" w:tplc="53D6886A">
      <w:start w:val="1"/>
      <w:numFmt w:val="upperLetter"/>
      <w:lvlText w:val="%1."/>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107B9A">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C28FDA">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6E439C">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3898C0">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A2B86A">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9482A6">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5EB3B8">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CAB828">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C3328CF"/>
    <w:multiLevelType w:val="hybridMultilevel"/>
    <w:tmpl w:val="935A7300"/>
    <w:lvl w:ilvl="0" w:tplc="41523CA0">
      <w:start w:val="1"/>
      <w:numFmt w:val="bullet"/>
      <w:lvlText w:val="-"/>
      <w:lvlJc w:val="left"/>
      <w:pPr>
        <w:ind w:left="2184"/>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3FF4D77C">
      <w:start w:val="1"/>
      <w:numFmt w:val="bullet"/>
      <w:lvlText w:val="o"/>
      <w:lvlJc w:val="left"/>
      <w:pPr>
        <w:ind w:left="180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2" w:tplc="371EC9FC">
      <w:start w:val="1"/>
      <w:numFmt w:val="bullet"/>
      <w:lvlText w:val="▪"/>
      <w:lvlJc w:val="left"/>
      <w:pPr>
        <w:ind w:left="25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3" w:tplc="8020D17C">
      <w:start w:val="1"/>
      <w:numFmt w:val="bullet"/>
      <w:lvlText w:val="•"/>
      <w:lvlJc w:val="left"/>
      <w:pPr>
        <w:ind w:left="324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2D00DF7E">
      <w:start w:val="1"/>
      <w:numFmt w:val="bullet"/>
      <w:lvlText w:val="o"/>
      <w:lvlJc w:val="left"/>
      <w:pPr>
        <w:ind w:left="396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5" w:tplc="8B721E08">
      <w:start w:val="1"/>
      <w:numFmt w:val="bullet"/>
      <w:lvlText w:val="▪"/>
      <w:lvlJc w:val="left"/>
      <w:pPr>
        <w:ind w:left="468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6" w:tplc="9B3250AC">
      <w:start w:val="1"/>
      <w:numFmt w:val="bullet"/>
      <w:lvlText w:val="•"/>
      <w:lvlJc w:val="left"/>
      <w:pPr>
        <w:ind w:left="540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39DC3DC2">
      <w:start w:val="1"/>
      <w:numFmt w:val="bullet"/>
      <w:lvlText w:val="o"/>
      <w:lvlJc w:val="left"/>
      <w:pPr>
        <w:ind w:left="61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8" w:tplc="AF3E6192">
      <w:start w:val="1"/>
      <w:numFmt w:val="bullet"/>
      <w:lvlText w:val="▪"/>
      <w:lvlJc w:val="left"/>
      <w:pPr>
        <w:ind w:left="684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abstractNum>
  <w:abstractNum w:abstractNumId="8" w15:restartNumberingAfterBreak="0">
    <w:nsid w:val="0FD04091"/>
    <w:multiLevelType w:val="multilevel"/>
    <w:tmpl w:val="9C0CEC76"/>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1D3B8E"/>
    <w:multiLevelType w:val="multilevel"/>
    <w:tmpl w:val="07AE18F8"/>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797B29"/>
    <w:multiLevelType w:val="hybridMultilevel"/>
    <w:tmpl w:val="6D92EBCA"/>
    <w:lvl w:ilvl="0" w:tplc="5682306E">
      <w:start w:val="1"/>
      <w:numFmt w:val="lowerLetter"/>
      <w:lvlText w:val="(%1)"/>
      <w:lvlJc w:val="left"/>
      <w:pPr>
        <w:ind w:left="2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F6E230">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F27D84">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36B244">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64C12">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A6B3F0">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B400D6">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D850FC">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D424E8">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E880B13"/>
    <w:multiLevelType w:val="hybridMultilevel"/>
    <w:tmpl w:val="2D9C3A9C"/>
    <w:lvl w:ilvl="0" w:tplc="E1DEB5E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EC367A">
      <w:start w:val="1"/>
      <w:numFmt w:val="bullet"/>
      <w:lvlText w:val="o"/>
      <w:lvlJc w:val="left"/>
      <w:pPr>
        <w:ind w:left="1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70AD96">
      <w:start w:val="1"/>
      <w:numFmt w:val="bullet"/>
      <w:lvlText w:val="▪"/>
      <w:lvlJc w:val="left"/>
      <w:pPr>
        <w:ind w:left="2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A8DF6E">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721424">
      <w:start w:val="1"/>
      <w:numFmt w:val="bullet"/>
      <w:lvlText w:val="o"/>
      <w:lvlJc w:val="left"/>
      <w:pPr>
        <w:ind w:left="3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B00D82">
      <w:start w:val="1"/>
      <w:numFmt w:val="bullet"/>
      <w:lvlText w:val="▪"/>
      <w:lvlJc w:val="left"/>
      <w:pPr>
        <w:ind w:left="4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4203EC">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466220">
      <w:start w:val="1"/>
      <w:numFmt w:val="bullet"/>
      <w:lvlText w:val="o"/>
      <w:lvlJc w:val="left"/>
      <w:pPr>
        <w:ind w:left="5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49EFC">
      <w:start w:val="1"/>
      <w:numFmt w:val="bullet"/>
      <w:lvlText w:val="▪"/>
      <w:lvlJc w:val="left"/>
      <w:pPr>
        <w:ind w:left="6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3F24569"/>
    <w:multiLevelType w:val="hybridMultilevel"/>
    <w:tmpl w:val="115426B8"/>
    <w:lvl w:ilvl="0" w:tplc="C6E60DD2">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C65196">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A28A04">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F81C9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16371E">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90315C">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7C5E3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F4BD2C">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880332">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8BF5CCC"/>
    <w:multiLevelType w:val="hybridMultilevel"/>
    <w:tmpl w:val="AE0460C0"/>
    <w:lvl w:ilvl="0" w:tplc="45869A7C">
      <w:start w:val="2"/>
      <w:numFmt w:val="lowerRoman"/>
      <w:lvlText w:val="%1."/>
      <w:lvlJc w:val="left"/>
      <w:pPr>
        <w:ind w:left="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363A4C">
      <w:start w:val="1"/>
      <w:numFmt w:val="lowerLetter"/>
      <w:lvlText w:val="%2"/>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028388">
      <w:start w:val="1"/>
      <w:numFmt w:val="lowerRoman"/>
      <w:lvlText w:val="%3"/>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B272E0">
      <w:start w:val="1"/>
      <w:numFmt w:val="decimal"/>
      <w:lvlText w:val="%4"/>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62C45E">
      <w:start w:val="1"/>
      <w:numFmt w:val="lowerLetter"/>
      <w:lvlText w:val="%5"/>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88A75C">
      <w:start w:val="1"/>
      <w:numFmt w:val="lowerRoman"/>
      <w:lvlText w:val="%6"/>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3E10FC">
      <w:start w:val="1"/>
      <w:numFmt w:val="decimal"/>
      <w:lvlText w:val="%7"/>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B02E54">
      <w:start w:val="1"/>
      <w:numFmt w:val="lowerLetter"/>
      <w:lvlText w:val="%8"/>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F4614E">
      <w:start w:val="1"/>
      <w:numFmt w:val="lowerRoman"/>
      <w:lvlText w:val="%9"/>
      <w:lvlJc w:val="left"/>
      <w:pPr>
        <w:ind w:left="7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666A94"/>
    <w:multiLevelType w:val="multilevel"/>
    <w:tmpl w:val="EF124F16"/>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B690992"/>
    <w:multiLevelType w:val="hybridMultilevel"/>
    <w:tmpl w:val="B714059A"/>
    <w:lvl w:ilvl="0" w:tplc="5322CB2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A47242">
      <w:start w:val="1"/>
      <w:numFmt w:val="bullet"/>
      <w:lvlText w:val="o"/>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56D72C">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FAD6AC">
      <w:start w:val="1"/>
      <w:numFmt w:val="bullet"/>
      <w:lvlText w:val="•"/>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B070AA">
      <w:start w:val="1"/>
      <w:numFmt w:val="bullet"/>
      <w:lvlText w:val="o"/>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BECD2E">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3C2922">
      <w:start w:val="1"/>
      <w:numFmt w:val="bullet"/>
      <w:lvlText w:val="•"/>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5E6950">
      <w:start w:val="1"/>
      <w:numFmt w:val="bullet"/>
      <w:lvlText w:val="o"/>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245366">
      <w:start w:val="1"/>
      <w:numFmt w:val="bullet"/>
      <w:lvlText w:val="▪"/>
      <w:lvlJc w:val="left"/>
      <w:pPr>
        <w:ind w:left="7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E5B145C"/>
    <w:multiLevelType w:val="hybridMultilevel"/>
    <w:tmpl w:val="A5228E36"/>
    <w:lvl w:ilvl="0" w:tplc="1E749D86">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029E4A">
      <w:start w:val="1"/>
      <w:numFmt w:val="bullet"/>
      <w:lvlText w:val="o"/>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72C4A2">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1E8CBE">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D08AFA">
      <w:start w:val="1"/>
      <w:numFmt w:val="bullet"/>
      <w:lvlText w:val="o"/>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128EE2">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CC97F0">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264DBE">
      <w:start w:val="1"/>
      <w:numFmt w:val="bullet"/>
      <w:lvlText w:val="o"/>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A0086C">
      <w:start w:val="1"/>
      <w:numFmt w:val="bullet"/>
      <w:lvlText w:val="▪"/>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0ED2135"/>
    <w:multiLevelType w:val="multilevel"/>
    <w:tmpl w:val="3FF4C204"/>
    <w:lvl w:ilvl="0">
      <w:start w:val="29"/>
      <w:numFmt w:val="decimal"/>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19F61CF"/>
    <w:multiLevelType w:val="multilevel"/>
    <w:tmpl w:val="29A89360"/>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A3251C1"/>
    <w:multiLevelType w:val="hybridMultilevel"/>
    <w:tmpl w:val="2CAC3E0E"/>
    <w:lvl w:ilvl="0" w:tplc="2ECC94F8">
      <w:start w:val="1"/>
      <w:numFmt w:val="bullet"/>
      <w:lvlText w:val="●"/>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4E9E74">
      <w:start w:val="1"/>
      <w:numFmt w:val="bullet"/>
      <w:lvlText w:val="o"/>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4633A4">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503AE8">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A67A30">
      <w:start w:val="1"/>
      <w:numFmt w:val="bullet"/>
      <w:lvlText w:val="o"/>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C0F384">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6EC9B8">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D40744">
      <w:start w:val="1"/>
      <w:numFmt w:val="bullet"/>
      <w:lvlText w:val="o"/>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5428C2">
      <w:start w:val="1"/>
      <w:numFmt w:val="bullet"/>
      <w:lvlText w:val="▪"/>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EB31CC6"/>
    <w:multiLevelType w:val="hybridMultilevel"/>
    <w:tmpl w:val="0AA8348E"/>
    <w:lvl w:ilvl="0" w:tplc="81FC2AA0">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62FE5E">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DC64F2">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166F34">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ECC258">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10E778">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9E4C12">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46FDC0">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96BA68">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07C2286"/>
    <w:multiLevelType w:val="hybridMultilevel"/>
    <w:tmpl w:val="71AE8F72"/>
    <w:lvl w:ilvl="0" w:tplc="90E8B822">
      <w:start w:val="1"/>
      <w:numFmt w:val="lowerRoman"/>
      <w:lvlText w:val="%1."/>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E2D54">
      <w:start w:val="1"/>
      <w:numFmt w:val="lowerLetter"/>
      <w:lvlText w:val="%2"/>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F459BC">
      <w:start w:val="1"/>
      <w:numFmt w:val="lowerRoman"/>
      <w:lvlText w:val="%3"/>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4269A8">
      <w:start w:val="1"/>
      <w:numFmt w:val="decimal"/>
      <w:lvlText w:val="%4"/>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F4ADA0">
      <w:start w:val="1"/>
      <w:numFmt w:val="lowerLetter"/>
      <w:lvlText w:val="%5"/>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5A95E0">
      <w:start w:val="1"/>
      <w:numFmt w:val="lowerRoman"/>
      <w:lvlText w:val="%6"/>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7238B6">
      <w:start w:val="1"/>
      <w:numFmt w:val="decimal"/>
      <w:lvlText w:val="%7"/>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D83002">
      <w:start w:val="1"/>
      <w:numFmt w:val="lowerLetter"/>
      <w:lvlText w:val="%8"/>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66ED1A">
      <w:start w:val="1"/>
      <w:numFmt w:val="lowerRoman"/>
      <w:lvlText w:val="%9"/>
      <w:lvlJc w:val="left"/>
      <w:pPr>
        <w:ind w:left="7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4D02F62"/>
    <w:multiLevelType w:val="hybridMultilevel"/>
    <w:tmpl w:val="0BA4FF22"/>
    <w:lvl w:ilvl="0" w:tplc="62D62E8C">
      <w:start w:val="1"/>
      <w:numFmt w:val="bullet"/>
      <w:lvlText w:val="-"/>
      <w:lvlJc w:val="left"/>
      <w:pPr>
        <w:ind w:left="7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21DAEEDE">
      <w:start w:val="1"/>
      <w:numFmt w:val="bullet"/>
      <w:lvlText w:val="o"/>
      <w:lvlJc w:val="left"/>
      <w:pPr>
        <w:ind w:left="1548"/>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2" w:tplc="4240E95C">
      <w:start w:val="1"/>
      <w:numFmt w:val="bullet"/>
      <w:lvlText w:val="▪"/>
      <w:lvlJc w:val="left"/>
      <w:pPr>
        <w:ind w:left="2268"/>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3" w:tplc="0F2C8A6E">
      <w:start w:val="1"/>
      <w:numFmt w:val="bullet"/>
      <w:lvlText w:val="•"/>
      <w:lvlJc w:val="left"/>
      <w:pPr>
        <w:ind w:left="2988"/>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22CEA470">
      <w:start w:val="1"/>
      <w:numFmt w:val="bullet"/>
      <w:lvlText w:val="o"/>
      <w:lvlJc w:val="left"/>
      <w:pPr>
        <w:ind w:left="3708"/>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5" w:tplc="F0F44D52">
      <w:start w:val="1"/>
      <w:numFmt w:val="bullet"/>
      <w:lvlText w:val="▪"/>
      <w:lvlJc w:val="left"/>
      <w:pPr>
        <w:ind w:left="4428"/>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6" w:tplc="CEB461C0">
      <w:start w:val="1"/>
      <w:numFmt w:val="bullet"/>
      <w:lvlText w:val="•"/>
      <w:lvlJc w:val="left"/>
      <w:pPr>
        <w:ind w:left="5148"/>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6EECE92C">
      <w:start w:val="1"/>
      <w:numFmt w:val="bullet"/>
      <w:lvlText w:val="o"/>
      <w:lvlJc w:val="left"/>
      <w:pPr>
        <w:ind w:left="5868"/>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8" w:tplc="C7D25A1C">
      <w:start w:val="1"/>
      <w:numFmt w:val="bullet"/>
      <w:lvlText w:val="▪"/>
      <w:lvlJc w:val="left"/>
      <w:pPr>
        <w:ind w:left="6588"/>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abstractNum>
  <w:abstractNum w:abstractNumId="23" w15:restartNumberingAfterBreak="0">
    <w:nsid w:val="450C2DE0"/>
    <w:multiLevelType w:val="hybridMultilevel"/>
    <w:tmpl w:val="26607DAA"/>
    <w:lvl w:ilvl="0" w:tplc="6918550E">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C0975C">
      <w:start w:val="1"/>
      <w:numFmt w:val="lowerLetter"/>
      <w:lvlText w:val="%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9ADC06">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E23AA8">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C451AC">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6EAFB6">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9612C0">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6C98D4">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BAD7E4">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B343BBA"/>
    <w:multiLevelType w:val="hybridMultilevel"/>
    <w:tmpl w:val="20F6BDBC"/>
    <w:lvl w:ilvl="0" w:tplc="49303A68">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E6DE32">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94137E">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A84E9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524D52">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8E0570">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F0E66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5246AE">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845FD0">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BB51E02"/>
    <w:multiLevelType w:val="hybridMultilevel"/>
    <w:tmpl w:val="EF24F132"/>
    <w:lvl w:ilvl="0" w:tplc="AA1A557A">
      <w:start w:val="1"/>
      <w:numFmt w:val="bullet"/>
      <w:lvlText w:val="•"/>
      <w:lvlJc w:val="left"/>
      <w:pPr>
        <w:ind w:left="1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64F5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201E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D6BA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80C60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726A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FE72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B87DE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D43F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DF4E9B"/>
    <w:multiLevelType w:val="multilevel"/>
    <w:tmpl w:val="99D02CAA"/>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D712FD0"/>
    <w:multiLevelType w:val="hybridMultilevel"/>
    <w:tmpl w:val="E5743B96"/>
    <w:lvl w:ilvl="0" w:tplc="6BAC13EA">
      <w:start w:val="1"/>
      <w:numFmt w:val="bullet"/>
      <w:lvlText w:val="-"/>
      <w:lvlJc w:val="left"/>
      <w:pPr>
        <w:ind w:left="7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5C64D988">
      <w:start w:val="1"/>
      <w:numFmt w:val="bullet"/>
      <w:lvlText w:val="o"/>
      <w:lvlJc w:val="left"/>
      <w:pPr>
        <w:ind w:left="1548"/>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2" w:tplc="CB66C076">
      <w:start w:val="1"/>
      <w:numFmt w:val="bullet"/>
      <w:lvlText w:val="▪"/>
      <w:lvlJc w:val="left"/>
      <w:pPr>
        <w:ind w:left="2268"/>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3" w:tplc="044E87E0">
      <w:start w:val="1"/>
      <w:numFmt w:val="bullet"/>
      <w:lvlText w:val="•"/>
      <w:lvlJc w:val="left"/>
      <w:pPr>
        <w:ind w:left="2988"/>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17207DB2">
      <w:start w:val="1"/>
      <w:numFmt w:val="bullet"/>
      <w:lvlText w:val="o"/>
      <w:lvlJc w:val="left"/>
      <w:pPr>
        <w:ind w:left="3708"/>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5" w:tplc="99A4C150">
      <w:start w:val="1"/>
      <w:numFmt w:val="bullet"/>
      <w:lvlText w:val="▪"/>
      <w:lvlJc w:val="left"/>
      <w:pPr>
        <w:ind w:left="4428"/>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6" w:tplc="96F2546E">
      <w:start w:val="1"/>
      <w:numFmt w:val="bullet"/>
      <w:lvlText w:val="•"/>
      <w:lvlJc w:val="left"/>
      <w:pPr>
        <w:ind w:left="5148"/>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84089194">
      <w:start w:val="1"/>
      <w:numFmt w:val="bullet"/>
      <w:lvlText w:val="o"/>
      <w:lvlJc w:val="left"/>
      <w:pPr>
        <w:ind w:left="5868"/>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8" w:tplc="4A2CD49E">
      <w:start w:val="1"/>
      <w:numFmt w:val="bullet"/>
      <w:lvlText w:val="▪"/>
      <w:lvlJc w:val="left"/>
      <w:pPr>
        <w:ind w:left="6588"/>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abstractNum>
  <w:abstractNum w:abstractNumId="28" w15:restartNumberingAfterBreak="0">
    <w:nsid w:val="5206681F"/>
    <w:multiLevelType w:val="hybridMultilevel"/>
    <w:tmpl w:val="828EEE6C"/>
    <w:lvl w:ilvl="0" w:tplc="49F232E8">
      <w:start w:val="1"/>
      <w:numFmt w:val="bullet"/>
      <w:lvlText w:val="-"/>
      <w:lvlJc w:val="left"/>
      <w:pPr>
        <w:ind w:left="7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6212B598">
      <w:start w:val="1"/>
      <w:numFmt w:val="bullet"/>
      <w:lvlText w:val="o"/>
      <w:lvlJc w:val="left"/>
      <w:pPr>
        <w:ind w:left="1548"/>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2" w:tplc="1534EC2A">
      <w:start w:val="1"/>
      <w:numFmt w:val="bullet"/>
      <w:lvlText w:val="▪"/>
      <w:lvlJc w:val="left"/>
      <w:pPr>
        <w:ind w:left="2268"/>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3" w:tplc="8C040AFA">
      <w:start w:val="1"/>
      <w:numFmt w:val="bullet"/>
      <w:lvlText w:val="•"/>
      <w:lvlJc w:val="left"/>
      <w:pPr>
        <w:ind w:left="2988"/>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8A102F1E">
      <w:start w:val="1"/>
      <w:numFmt w:val="bullet"/>
      <w:lvlText w:val="o"/>
      <w:lvlJc w:val="left"/>
      <w:pPr>
        <w:ind w:left="3708"/>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5" w:tplc="E732117C">
      <w:start w:val="1"/>
      <w:numFmt w:val="bullet"/>
      <w:lvlText w:val="▪"/>
      <w:lvlJc w:val="left"/>
      <w:pPr>
        <w:ind w:left="4428"/>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6" w:tplc="46547836">
      <w:start w:val="1"/>
      <w:numFmt w:val="bullet"/>
      <w:lvlText w:val="•"/>
      <w:lvlJc w:val="left"/>
      <w:pPr>
        <w:ind w:left="5148"/>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1AD010C2">
      <w:start w:val="1"/>
      <w:numFmt w:val="bullet"/>
      <w:lvlText w:val="o"/>
      <w:lvlJc w:val="left"/>
      <w:pPr>
        <w:ind w:left="5868"/>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8" w:tplc="4878B028">
      <w:start w:val="1"/>
      <w:numFmt w:val="bullet"/>
      <w:lvlText w:val="▪"/>
      <w:lvlJc w:val="left"/>
      <w:pPr>
        <w:ind w:left="6588"/>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abstractNum>
  <w:abstractNum w:abstractNumId="29" w15:restartNumberingAfterBreak="0">
    <w:nsid w:val="5F050F3B"/>
    <w:multiLevelType w:val="hybridMultilevel"/>
    <w:tmpl w:val="0608A116"/>
    <w:lvl w:ilvl="0" w:tplc="3798364C">
      <w:start w:val="1"/>
      <w:numFmt w:val="lowerLetter"/>
      <w:lvlText w:val="%1."/>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C847C2">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40826C">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EA26A0">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12E732">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563B8E">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C02918">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3495D2">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D44824">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CF00C0A"/>
    <w:multiLevelType w:val="hybridMultilevel"/>
    <w:tmpl w:val="314EFF32"/>
    <w:lvl w:ilvl="0" w:tplc="D618F8D8">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E2FB04">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226EB6">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B6E19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CA97AC">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A424DC">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2CFEB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28319C">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DE2FA4E">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4A06093"/>
    <w:multiLevelType w:val="multilevel"/>
    <w:tmpl w:val="4F3E8DF2"/>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B536EF1"/>
    <w:multiLevelType w:val="hybridMultilevel"/>
    <w:tmpl w:val="C1B84AC8"/>
    <w:lvl w:ilvl="0" w:tplc="6BF8969A">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F4E356">
      <w:start w:val="1"/>
      <w:numFmt w:val="bullet"/>
      <w:lvlText w:val="o"/>
      <w:lvlJc w:val="left"/>
      <w:pPr>
        <w:ind w:left="1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5279A0">
      <w:start w:val="1"/>
      <w:numFmt w:val="bullet"/>
      <w:lvlText w:val="▪"/>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88A032">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A07314">
      <w:start w:val="1"/>
      <w:numFmt w:val="bullet"/>
      <w:lvlText w:val="o"/>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748524">
      <w:start w:val="1"/>
      <w:numFmt w:val="bullet"/>
      <w:lvlText w:val="▪"/>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0827C6">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5890E6">
      <w:start w:val="1"/>
      <w:numFmt w:val="bullet"/>
      <w:lvlText w:val="o"/>
      <w:lvlJc w:val="left"/>
      <w:pPr>
        <w:ind w:left="5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0449AE">
      <w:start w:val="1"/>
      <w:numFmt w:val="bullet"/>
      <w:lvlText w:val="▪"/>
      <w:lvlJc w:val="left"/>
      <w:pPr>
        <w:ind w:left="6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B9272F0"/>
    <w:multiLevelType w:val="hybridMultilevel"/>
    <w:tmpl w:val="53D0D518"/>
    <w:lvl w:ilvl="0" w:tplc="B890F8AE">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76CF24">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1EE81E">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EE5BA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58990C">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34F2F8">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C8A4A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AB0F0">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9096E4">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CD12C01"/>
    <w:multiLevelType w:val="hybridMultilevel"/>
    <w:tmpl w:val="B80C1888"/>
    <w:lvl w:ilvl="0" w:tplc="A1606B64">
      <w:start w:val="1"/>
      <w:numFmt w:val="bullet"/>
      <w:lvlText w:val="•"/>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C0C738">
      <w:start w:val="1"/>
      <w:numFmt w:val="bullet"/>
      <w:lvlText w:val="o"/>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AA1936">
      <w:start w:val="1"/>
      <w:numFmt w:val="bullet"/>
      <w:lvlText w:val="▪"/>
      <w:lvlJc w:val="left"/>
      <w:pPr>
        <w:ind w:left="2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78E218">
      <w:start w:val="1"/>
      <w:numFmt w:val="bullet"/>
      <w:lvlText w:val="•"/>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2481AC">
      <w:start w:val="1"/>
      <w:numFmt w:val="bullet"/>
      <w:lvlText w:val="o"/>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CC16B4">
      <w:start w:val="1"/>
      <w:numFmt w:val="bullet"/>
      <w:lvlText w:val="▪"/>
      <w:lvlJc w:val="left"/>
      <w:pPr>
        <w:ind w:left="4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26CB7C">
      <w:start w:val="1"/>
      <w:numFmt w:val="bullet"/>
      <w:lvlText w:val="•"/>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068FC">
      <w:start w:val="1"/>
      <w:numFmt w:val="bullet"/>
      <w:lvlText w:val="o"/>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7425B2">
      <w:start w:val="1"/>
      <w:numFmt w:val="bullet"/>
      <w:lvlText w:val="▪"/>
      <w:lvlJc w:val="left"/>
      <w:pPr>
        <w:ind w:left="6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9"/>
  </w:num>
  <w:num w:numId="2">
    <w:abstractNumId w:val="1"/>
  </w:num>
  <w:num w:numId="3">
    <w:abstractNumId w:val="8"/>
  </w:num>
  <w:num w:numId="4">
    <w:abstractNumId w:val="10"/>
  </w:num>
  <w:num w:numId="5">
    <w:abstractNumId w:val="9"/>
  </w:num>
  <w:num w:numId="6">
    <w:abstractNumId w:val="14"/>
  </w:num>
  <w:num w:numId="7">
    <w:abstractNumId w:val="18"/>
  </w:num>
  <w:num w:numId="8">
    <w:abstractNumId w:val="16"/>
  </w:num>
  <w:num w:numId="9">
    <w:abstractNumId w:val="26"/>
  </w:num>
  <w:num w:numId="10">
    <w:abstractNumId w:val="31"/>
  </w:num>
  <w:num w:numId="11">
    <w:abstractNumId w:val="3"/>
  </w:num>
  <w:num w:numId="12">
    <w:abstractNumId w:val="17"/>
  </w:num>
  <w:num w:numId="13">
    <w:abstractNumId w:val="25"/>
  </w:num>
  <w:num w:numId="14">
    <w:abstractNumId w:val="0"/>
  </w:num>
  <w:num w:numId="15">
    <w:abstractNumId w:val="7"/>
  </w:num>
  <w:num w:numId="16">
    <w:abstractNumId w:val="23"/>
  </w:num>
  <w:num w:numId="17">
    <w:abstractNumId w:val="29"/>
  </w:num>
  <w:num w:numId="18">
    <w:abstractNumId w:val="6"/>
  </w:num>
  <w:num w:numId="19">
    <w:abstractNumId w:val="15"/>
  </w:num>
  <w:num w:numId="20">
    <w:abstractNumId w:val="32"/>
  </w:num>
  <w:num w:numId="21">
    <w:abstractNumId w:val="34"/>
  </w:num>
  <w:num w:numId="22">
    <w:abstractNumId w:val="28"/>
  </w:num>
  <w:num w:numId="23">
    <w:abstractNumId w:val="22"/>
  </w:num>
  <w:num w:numId="24">
    <w:abstractNumId w:val="20"/>
  </w:num>
  <w:num w:numId="25">
    <w:abstractNumId w:val="27"/>
  </w:num>
  <w:num w:numId="26">
    <w:abstractNumId w:val="11"/>
  </w:num>
  <w:num w:numId="27">
    <w:abstractNumId w:val="30"/>
  </w:num>
  <w:num w:numId="28">
    <w:abstractNumId w:val="4"/>
  </w:num>
  <w:num w:numId="29">
    <w:abstractNumId w:val="24"/>
  </w:num>
  <w:num w:numId="30">
    <w:abstractNumId w:val="5"/>
  </w:num>
  <w:num w:numId="31">
    <w:abstractNumId w:val="12"/>
  </w:num>
  <w:num w:numId="32">
    <w:abstractNumId w:val="33"/>
  </w:num>
  <w:num w:numId="33">
    <w:abstractNumId w:val="2"/>
  </w:num>
  <w:num w:numId="34">
    <w:abstractNumId w:val="1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43A"/>
    <w:rsid w:val="00430CBD"/>
    <w:rsid w:val="005107E3"/>
    <w:rsid w:val="006C5FFC"/>
    <w:rsid w:val="0088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FB03"/>
  <w15:docId w15:val="{F681EA06-F55F-4FAB-BE70-E4E2EC6F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4" w:line="304" w:lineRule="auto"/>
      <w:ind w:left="1128"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right="5821"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0"/>
      <w:ind w:left="10" w:right="5821"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40"/>
      <w:ind w:left="10"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40"/>
      <w:ind w:left="10" w:hanging="10"/>
      <w:outlineLvl w:val="3"/>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4Char">
    <w:name w:val="Heading 4 Char"/>
    <w:link w:val="Heading4"/>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spacing w:after="223"/>
      <w:ind w:left="1143" w:right="23" w:hanging="10"/>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technology-code-of-practice/technology-code-of-practice" TargetMode="External"/><Relationship Id="rId21" Type="http://schemas.openxmlformats.org/officeDocument/2006/relationships/hyperlink" Target="https://www.gov.uk/service-manual/agile-delivery/spend-controls-check-if-you-need-approval-to-spend-money-on-a-service" TargetMode="External"/><Relationship Id="rId42" Type="http://schemas.openxmlformats.org/officeDocument/2006/relationships/image" Target="media/image4.png"/><Relationship Id="rId63" Type="http://schemas.openxmlformats.org/officeDocument/2006/relationships/hyperlink" Target="https://www.cpni.gov.uk/protection-sensitive-information-and-assets" TargetMode="External"/><Relationship Id="rId84" Type="http://schemas.openxmlformats.org/officeDocument/2006/relationships/hyperlink" Target="https://www.gov.uk/government/publications/technology-code-of-practice/technology-code-of-practice" TargetMode="External"/><Relationship Id="rId138" Type="http://schemas.openxmlformats.org/officeDocument/2006/relationships/hyperlink" Target="https://www.gov.uk/guidance/check-employment-status-for-tax" TargetMode="External"/><Relationship Id="rId159" Type="http://schemas.openxmlformats.org/officeDocument/2006/relationships/hyperlink" Target="https://www.gov.uk/service-manual/agile-delivery/spend-controls-check-if-you-need-approval-to-spend-money-on-a-service" TargetMode="External"/><Relationship Id="rId170" Type="http://schemas.openxmlformats.org/officeDocument/2006/relationships/fontTable" Target="fontTable.xml"/><Relationship Id="rId107" Type="http://schemas.openxmlformats.org/officeDocument/2006/relationships/hyperlink" Target="https://www.gov.uk/government/publications/technology-code-of-practice/technology-code-" TargetMode="External"/><Relationship Id="rId11" Type="http://schemas.openxmlformats.org/officeDocument/2006/relationships/hyperlink" Target="https://www.gov.uk/service-manual/agile-delivery/spend-controls-check-if-you-need-approval-to-spend-money-on-a-service" TargetMode="External"/><Relationship Id="rId32" Type="http://schemas.openxmlformats.org/officeDocument/2006/relationships/hyperlink" Target="https://www.gov.uk/service-manual/agile-delivery/spend-controls-check-if-you-need-approval-to-spend-money-on-a-service" TargetMode="External"/><Relationship Id="rId53" Type="http://schemas.openxmlformats.org/officeDocument/2006/relationships/hyperlink" Target="https://www.gov.uk/government/publications/security-policy-framework" TargetMode="External"/><Relationship Id="rId74" Type="http://schemas.openxmlformats.org/officeDocument/2006/relationships/hyperlink" Target="https://www.ncsc.gov.uk/collection/risk-management-collection" TargetMode="External"/><Relationship Id="rId128" Type="http://schemas.openxmlformats.org/officeDocument/2006/relationships/hyperlink" Target="https://www.ncsc.gov.uk/guidance/10-steps-cyber-security" TargetMode="External"/><Relationship Id="rId149" Type="http://schemas.openxmlformats.org/officeDocument/2006/relationships/hyperlink" Target="https://www.gov.uk/service-manual/agile-delivery/spend-controls-check-if-you-need-approval-to-spend-money-on-a-service" TargetMode="External"/><Relationship Id="rId5" Type="http://schemas.openxmlformats.org/officeDocument/2006/relationships/image" Target="media/image1.jpg"/><Relationship Id="rId95" Type="http://schemas.openxmlformats.org/officeDocument/2006/relationships/hyperlink" Target="https://www.ncsc.gov.uk/guidance/implementing-cloud-security-principles" TargetMode="External"/><Relationship Id="rId160"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service-manual/agile-delivery/spend-controls-check-if-you-need-approval-to-spend-money-on-a-service" TargetMode="External"/><Relationship Id="rId43" Type="http://schemas.openxmlformats.org/officeDocument/2006/relationships/hyperlink" Target="https://crowncommercial.qualtrics.com/jfe/form/SV_9YO5ox0tT0ofQ0u" TargetMode="External"/><Relationship Id="rId64" Type="http://schemas.openxmlformats.org/officeDocument/2006/relationships/hyperlink" Target="https://www.cpni.gov.uk/protection-sensitive-information-and-assets" TargetMode="External"/><Relationship Id="rId118" Type="http://schemas.openxmlformats.org/officeDocument/2006/relationships/hyperlink" Target="https://www.gov.uk/government/publications/cyber-risk-management-a-board-level-responsibility/10-steps-summary" TargetMode="External"/><Relationship Id="rId139" Type="http://schemas.openxmlformats.org/officeDocument/2006/relationships/hyperlink" Target="https://www.gov.uk/service-manual/agile-delivery/spend-controls-check-if-you-need-approval-to-spend-money-on-a-service"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hyperlink" Target="https://www.gov.uk/service-manual/agile-delivery/spend-controls-check-if-you-need-approval-to-spend-money-on-a-service" TargetMode="External"/><Relationship Id="rId171" Type="http://schemas.openxmlformats.org/officeDocument/2006/relationships/theme" Target="theme/theme1.xml"/><Relationship Id="rId12" Type="http://schemas.openxmlformats.org/officeDocument/2006/relationships/hyperlink" Target="https://www.gov.uk/service-manual/agile-delivery/spend-controls-check-if-you-need-approval-to-spend-money-on-a-service" TargetMode="External"/><Relationship Id="rId33" Type="http://schemas.openxmlformats.org/officeDocument/2006/relationships/hyperlink" Target="https://www.gov.uk/service-manual/agile-delivery/spend-controls-check-if-you-need-approval-to-spend-money-on-a-service" TargetMode="External"/><Relationship Id="rId108" Type="http://schemas.openxmlformats.org/officeDocument/2006/relationships/hyperlink" Target="https://www.gov.uk/government/publications/technology-code-of-practice/technology-code-" TargetMode="External"/><Relationship Id="rId129" Type="http://schemas.openxmlformats.org/officeDocument/2006/relationships/image" Target="media/image5.png"/><Relationship Id="rId54" Type="http://schemas.openxmlformats.org/officeDocument/2006/relationships/hyperlink" Target="https://www.cpni.gov.uk/content/adopt-risk-management-approach" TargetMode="External"/><Relationship Id="rId70" Type="http://schemas.openxmlformats.org/officeDocument/2006/relationships/hyperlink" Target="https://www.cpni.gov.uk/protection-sensitive-information-and-assets" TargetMode="External"/><Relationship Id="rId75" Type="http://schemas.openxmlformats.org/officeDocument/2006/relationships/hyperlink" Target="https://www.ncsc.gov.uk/collection/risk-management-collection" TargetMode="External"/><Relationship Id="rId91" Type="http://schemas.openxmlformats.org/officeDocument/2006/relationships/hyperlink" Target="https://www.gov.uk/government/publications/technology-code-of-practice/technology-code-of-practice" TargetMode="External"/><Relationship Id="rId96" Type="http://schemas.openxmlformats.org/officeDocument/2006/relationships/hyperlink" Target="https://www.ncsc.gov.uk/guidance/implementing-cloud-security-principles" TargetMode="External"/><Relationship Id="rId140" Type="http://schemas.openxmlformats.org/officeDocument/2006/relationships/hyperlink" Target="https://www.gov.uk/service-manual/agile-delivery/spend-controls-check-if-you-need-approval-to-spend-money-on-a-service" TargetMode="External"/><Relationship Id="rId145" Type="http://schemas.openxmlformats.org/officeDocument/2006/relationships/hyperlink" Target="https://www.gov.uk/service-manual/agile-delivery/spend-controls-check-if-you-need-approval-to-spend-money-on-a-service" TargetMode="External"/><Relationship Id="rId161" Type="http://schemas.openxmlformats.org/officeDocument/2006/relationships/hyperlink" Target="https://www.gov.uk/service-manual/agile-delivery/spend-controls-check-if-you-need-approval-to-spend-money-on-a-service" TargetMode="External"/><Relationship Id="rId166"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image" Target="media/image2.jpeg"/><Relationship Id="rId23" Type="http://schemas.openxmlformats.org/officeDocument/2006/relationships/hyperlink" Target="https://www.gov.uk/service-manual/agile-delivery/spend-controls-check-if-you-need-approval-to-spend-money-on-a-service" TargetMode="External"/><Relationship Id="rId28" Type="http://schemas.openxmlformats.org/officeDocument/2006/relationships/hyperlink" Target="https://www.gov.uk/service-manual/agile-delivery/spend-controls-check-if-you-need-approval-to-spend-money-on-a-service" TargetMode="External"/><Relationship Id="rId49" Type="http://schemas.openxmlformats.org/officeDocument/2006/relationships/hyperlink" Target="https://www.gov.uk/government/publications/security-policy-framework" TargetMode="External"/><Relationship Id="rId114" Type="http://schemas.openxmlformats.org/officeDocument/2006/relationships/hyperlink" Target="https://www.gov.uk/government/publications/technology-code-of-practice/technology-code-of-practice" TargetMode="External"/><Relationship Id="rId119" Type="http://schemas.openxmlformats.org/officeDocument/2006/relationships/hyperlink" Target="https://www.gov.uk/government/publications/cyber-risk-management-a-board-level-responsibility/10-steps-summary" TargetMode="External"/><Relationship Id="rId44" Type="http://schemas.openxmlformats.org/officeDocument/2006/relationships/hyperlink" Target="https://crowncommercial.qualtrics.com/jfe/form/SV_9YO5ox0tT0ofQ0u" TargetMode="External"/><Relationship Id="rId60" Type="http://schemas.openxmlformats.org/officeDocument/2006/relationships/hyperlink" Target="https://www.cpni.gov.uk/protection-sensitive-information-and-assets" TargetMode="External"/><Relationship Id="rId65" Type="http://schemas.openxmlformats.org/officeDocument/2006/relationships/hyperlink" Target="https://www.cpni.gov.uk/protection-sensitive-information-and-assets"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130" Type="http://schemas.openxmlformats.org/officeDocument/2006/relationships/hyperlink" Target="https://www.gov.uk/guidance/check-employment-status-for-tax" TargetMode="External"/><Relationship Id="rId135" Type="http://schemas.openxmlformats.org/officeDocument/2006/relationships/hyperlink" Target="https://www.gov.uk/guidance/check-employment-status-for-tax" TargetMode="External"/><Relationship Id="rId151" Type="http://schemas.openxmlformats.org/officeDocument/2006/relationships/hyperlink" Target="https://www.gov.uk/service-manual/agile-delivery/spend-controls-check-if-you-need-approval-to-spend-money-on-a-service" TargetMode="External"/><Relationship Id="rId156"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gov.uk/service-manual/agile-delivery/spend-controls-check-if-you-need-approval-to-spend-money-on-a-service" TargetMode="External"/><Relationship Id="rId39" Type="http://schemas.openxmlformats.org/officeDocument/2006/relationships/hyperlink" Target="https://www.gov.uk/service-manual/agile-delivery/spend-controls-check-if-you-need-approval-to-spend-money-on-a-service" TargetMode="External"/><Relationship Id="rId109" Type="http://schemas.openxmlformats.org/officeDocument/2006/relationships/hyperlink" Target="https://www.gov.uk/government/publications/technology-code-of-practice/technology-code-" TargetMode="External"/><Relationship Id="rId34" Type="http://schemas.openxmlformats.org/officeDocument/2006/relationships/hyperlink" Target="https://www.gov.uk/service-manual/agile-delivery/spend-controls-check-if-you-need-approval-to-spend-money-on-a-service" TargetMode="External"/><Relationship Id="rId50" Type="http://schemas.openxmlformats.org/officeDocument/2006/relationships/hyperlink" Target="https://www.gov.uk/government/publications/security-policy-framework" TargetMode="External"/><Relationship Id="rId55" Type="http://schemas.openxmlformats.org/officeDocument/2006/relationships/hyperlink" Target="https://www.cpni.gov.uk/content/adopt-risk-management-approach" TargetMode="External"/><Relationship Id="rId76" Type="http://schemas.openxmlformats.org/officeDocument/2006/relationships/hyperlink" Target="https://www.ncsc.gov.uk/collection/risk-management-collection" TargetMode="External"/><Relationship Id="rId97" Type="http://schemas.openxmlformats.org/officeDocument/2006/relationships/hyperlink" Target="https://www.ncsc.gov.uk/guidance/implementing-cloud-security-principles" TargetMode="External"/><Relationship Id="rId104" Type="http://schemas.openxmlformats.org/officeDocument/2006/relationships/hyperlink" Target="https://www.gov.uk/government/publications/technology-code-of-practice/technology-code-" TargetMode="External"/><Relationship Id="rId120" Type="http://schemas.openxmlformats.org/officeDocument/2006/relationships/hyperlink" Target="https://www.ncsc.gov.uk/guidance/10-steps-cyber-security" TargetMode="External"/><Relationship Id="rId125" Type="http://schemas.openxmlformats.org/officeDocument/2006/relationships/hyperlink" Target="https://www.ncsc.gov.uk/guidance/10-steps-cyber-security" TargetMode="External"/><Relationship Id="rId141" Type="http://schemas.openxmlformats.org/officeDocument/2006/relationships/hyperlink" Target="https://www.gov.uk/service-manual/agile-delivery/spend-controls-check-if-you-need-approval-to-spend-money-on-a-service" TargetMode="External"/><Relationship Id="rId146" Type="http://schemas.openxmlformats.org/officeDocument/2006/relationships/hyperlink" Target="https://www.gov.uk/service-manual/agile-delivery/spend-controls-check-if-you-need-approval-to-spend-money-on-a-service" TargetMode="External"/><Relationship Id="rId167" Type="http://schemas.openxmlformats.org/officeDocument/2006/relationships/hyperlink" Target="https://www.gov.uk/service-manual/agile-delivery/spend-controls-check-if-you-need-approval-to-spend-money-on-a-service" TargetMode="External"/><Relationship Id="rId7" Type="http://schemas.openxmlformats.org/officeDocument/2006/relationships/hyperlink" Target="https://www.gov.uk/service-manual/agile-delivery/spend-controls-check-if-you-need-approval-to-spend-money-on-a-service" TargetMode="External"/><Relationship Id="rId71" Type="http://schemas.openxmlformats.org/officeDocument/2006/relationships/hyperlink" Target="https://www.ncsc.gov.uk/collection/risk-management-collection" TargetMode="External"/><Relationship Id="rId92" Type="http://schemas.openxmlformats.org/officeDocument/2006/relationships/hyperlink" Target="https://www.ncsc.gov.uk/guidance/implementing-cloud-security-principles" TargetMode="External"/><Relationship Id="rId162"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29"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service-manual/agile-delivery/spend-controls-check-if-you-need-approval-to-spend-money-on-a-service" TargetMode="External"/><Relationship Id="rId40" Type="http://schemas.openxmlformats.org/officeDocument/2006/relationships/hyperlink" Target="https://www.gov.uk/service-manual/agile-delivery/spend-controls-check-if-you-need-approval-to-spend-money-on-a-service" TargetMode="External"/><Relationship Id="rId45" Type="http://schemas.openxmlformats.org/officeDocument/2006/relationships/hyperlink" Target="https://crowncommercial.qualtrics.com/jfe/form/SV_9YO5ox0tT0ofQ0u" TargetMode="External"/><Relationship Id="rId66" Type="http://schemas.openxmlformats.org/officeDocument/2006/relationships/hyperlink" Target="https://www.cpni.gov.uk/protection-sensitive-information-and-assets"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government/publications/technology-code-of-practice/technology-code-" TargetMode="External"/><Relationship Id="rId115" Type="http://schemas.openxmlformats.org/officeDocument/2006/relationships/hyperlink" Target="https://www.gov.uk/government/publications/technology-code-of-practice/technology-code-of-practice" TargetMode="External"/><Relationship Id="rId131" Type="http://schemas.openxmlformats.org/officeDocument/2006/relationships/hyperlink" Target="https://www.gov.uk/guidance/check-employment-status-for-tax" TargetMode="External"/><Relationship Id="rId136" Type="http://schemas.openxmlformats.org/officeDocument/2006/relationships/hyperlink" Target="https://www.gov.uk/guidance/check-employment-status-for-tax" TargetMode="External"/><Relationship Id="rId157"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cpni.gov.uk/protection-sensitive-information-and-assets" TargetMode="External"/><Relationship Id="rId82" Type="http://schemas.openxmlformats.org/officeDocument/2006/relationships/hyperlink" Target="https://www.gov.uk/government/publications/technology-code-of-practice/technology-code-of-practice" TargetMode="External"/><Relationship Id="rId152"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yperlink" Target="https://www.gov.uk/service-manual/agile-delivery/spend-controls-check-if-you-need-approval-to-spend-money-on-a-service" TargetMode="External"/><Relationship Id="rId56" Type="http://schemas.openxmlformats.org/officeDocument/2006/relationships/hyperlink" Target="https://www.cpni.gov.uk/content/adopt-risk-management-approach" TargetMode="External"/><Relationship Id="rId77" Type="http://schemas.openxmlformats.org/officeDocument/2006/relationships/hyperlink" Target="https://www.ncsc.gov.uk/collection/risk-management-collection" TargetMode="External"/><Relationship Id="rId100" Type="http://schemas.openxmlformats.org/officeDocument/2006/relationships/hyperlink" Target="https://www.ncsc.gov.uk/guidance/implementing-cloud-security-principles" TargetMode="External"/><Relationship Id="rId105" Type="http://schemas.openxmlformats.org/officeDocument/2006/relationships/hyperlink" Target="https://www.gov.uk/government/publications/technology-code-of-practice/technology-code-" TargetMode="External"/><Relationship Id="rId126" Type="http://schemas.openxmlformats.org/officeDocument/2006/relationships/hyperlink" Target="https://www.ncsc.gov.uk/guidance/10-steps-cyber-security" TargetMode="External"/><Relationship Id="rId147" Type="http://schemas.openxmlformats.org/officeDocument/2006/relationships/hyperlink" Target="https://www.gov.uk/service-manual/agile-delivery/spend-controls-check-if-you-need-approval-to-spend-money-on-a-service" TargetMode="External"/><Relationship Id="rId168" Type="http://schemas.openxmlformats.org/officeDocument/2006/relationships/hyperlink" Target="https://www.gov.uk/service-manual/agile-delivery/spend-controls-check-if-you-need-approval-to-spend-money-on-a-service" TargetMode="External"/><Relationship Id="rId8" Type="http://schemas.openxmlformats.org/officeDocument/2006/relationships/hyperlink" Target="https://www.gov.uk/service-manual/agile-delivery/spend-controls-check-if-you-need-approval-to-spend-money-on-a-service" TargetMode="External"/><Relationship Id="rId51" Type="http://schemas.openxmlformats.org/officeDocument/2006/relationships/hyperlink" Target="https://www.gov.uk/government/publications/security-policy-framework" TargetMode="External"/><Relationship Id="rId72" Type="http://schemas.openxmlformats.org/officeDocument/2006/relationships/hyperlink" Target="https://www.ncsc.gov.uk/collection/risk-management-collection" TargetMode="External"/><Relationship Id="rId93" Type="http://schemas.openxmlformats.org/officeDocument/2006/relationships/hyperlink" Target="https://www.ncsc.gov.uk/guidance/implementing-cloud-security-principles" TargetMode="External"/><Relationship Id="rId98" Type="http://schemas.openxmlformats.org/officeDocument/2006/relationships/hyperlink" Target="https://www.ncsc.gov.uk/guidance/implementing-cloud-security-principles" TargetMode="External"/><Relationship Id="rId121" Type="http://schemas.openxmlformats.org/officeDocument/2006/relationships/hyperlink" Target="https://www.ncsc.gov.uk/guidance/10-steps-cyber-security" TargetMode="External"/><Relationship Id="rId142" Type="http://schemas.openxmlformats.org/officeDocument/2006/relationships/hyperlink" Target="https://www.gov.uk/service-manual/agile-delivery/spend-controls-check-if-you-need-approval-to-spend-money-on-a-service" TargetMode="External"/><Relationship Id="rId163"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5" Type="http://schemas.openxmlformats.org/officeDocument/2006/relationships/hyperlink" Target="https://www.gov.uk/service-manual/agile-delivery/spend-controls-check-if-you-need-approval-to-spend-money-on-a-service" TargetMode="External"/><Relationship Id="rId46" Type="http://schemas.openxmlformats.org/officeDocument/2006/relationships/hyperlink" Target="https://crowncommercial.qualtrics.com/jfe/form/SV_9YO5ox0tT0ofQ0u" TargetMode="External"/><Relationship Id="rId67" Type="http://schemas.openxmlformats.org/officeDocument/2006/relationships/hyperlink" Target="https://www.cpni.gov.uk/protection-sensitive-information-and-assets" TargetMode="External"/><Relationship Id="rId116" Type="http://schemas.openxmlformats.org/officeDocument/2006/relationships/hyperlink" Target="https://www.gov.uk/government/publications/technology-code-of-practice/technology-code-of-practice" TargetMode="External"/><Relationship Id="rId137" Type="http://schemas.openxmlformats.org/officeDocument/2006/relationships/hyperlink" Target="https://www.gov.uk/guidance/check-employment-status-for-tax" TargetMode="External"/><Relationship Id="rId158"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service-manual/agile-delivery/spend-controls-check-if-you-need-approval-to-spend-money-on-a-service" TargetMode="External"/><Relationship Id="rId41" Type="http://schemas.openxmlformats.org/officeDocument/2006/relationships/image" Target="media/image3.png"/><Relationship Id="rId62" Type="http://schemas.openxmlformats.org/officeDocument/2006/relationships/hyperlink" Target="https://www.cpni.gov.uk/protection-sensitive-information-and-assets"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gov.uk/government/publications/technology-code-of-practice/technology-code-of-practice" TargetMode="External"/><Relationship Id="rId111" Type="http://schemas.openxmlformats.org/officeDocument/2006/relationships/hyperlink" Target="https://www.gov.uk/government/publications/technology-code-of-practice/technology-code-" TargetMode="External"/><Relationship Id="rId132" Type="http://schemas.openxmlformats.org/officeDocument/2006/relationships/hyperlink" Target="https://www.gov.uk/guidance/check-employment-status-for-tax" TargetMode="External"/><Relationship Id="rId153" Type="http://schemas.openxmlformats.org/officeDocument/2006/relationships/hyperlink" Target="https://www.gov.uk/service-manual/agile-delivery/spend-controls-check-if-you-need-approval-to-spend-money-on-a-service" TargetMode="External"/><Relationship Id="rId15" Type="http://schemas.openxmlformats.org/officeDocument/2006/relationships/hyperlink" Target="https://www.gov.uk/service-manual/agile-delivery/spend-controls-check-if-you-need-approval-to-spend-money-on-a-service" TargetMode="External"/><Relationship Id="rId36" Type="http://schemas.openxmlformats.org/officeDocument/2006/relationships/hyperlink" Target="https://www.gov.uk/service-manual/agile-delivery/spend-controls-check-if-you-need-approval-to-spend-money-on-a-service" TargetMode="External"/><Relationship Id="rId57" Type="http://schemas.openxmlformats.org/officeDocument/2006/relationships/hyperlink" Target="https://www.cpni.gov.uk/content/adopt-risk-management-approach" TargetMode="External"/><Relationship Id="rId106" Type="http://schemas.openxmlformats.org/officeDocument/2006/relationships/hyperlink" Target="https://www.gov.uk/government/publications/technology-code-of-practice/technology-code-" TargetMode="External"/><Relationship Id="rId127" Type="http://schemas.openxmlformats.org/officeDocument/2006/relationships/hyperlink" Target="https://www.ncsc.gov.uk/guidance/10-steps-cyber-security" TargetMode="External"/><Relationship Id="rId10" Type="http://schemas.openxmlformats.org/officeDocument/2006/relationships/hyperlink" Target="https://www.gov.uk/service-manual/agile-delivery/spend-controls-check-if-you-need-approval-to-spend-money-on-a-service" TargetMode="External"/><Relationship Id="rId31" Type="http://schemas.openxmlformats.org/officeDocument/2006/relationships/hyperlink" Target="https://www.gov.uk/service-manual/agile-delivery/spend-controls-check-if-you-need-approval-to-spend-money-on-a-service" TargetMode="External"/><Relationship Id="rId52" Type="http://schemas.openxmlformats.org/officeDocument/2006/relationships/hyperlink" Target="https://www.gov.uk/government/publications/security-policy-framework" TargetMode="External"/><Relationship Id="rId73" Type="http://schemas.openxmlformats.org/officeDocument/2006/relationships/hyperlink" Target="https://www.ncsc.gov.uk/collection/risk-management-collection" TargetMode="External"/><Relationship Id="rId78"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ncsc.gov.uk/guidance/implementing-cloud-security-principles" TargetMode="External"/><Relationship Id="rId99" Type="http://schemas.openxmlformats.org/officeDocument/2006/relationships/hyperlink" Target="https://www.ncsc.gov.uk/guidance/implementing-cloud-security-principles" TargetMode="External"/><Relationship Id="rId101" Type="http://schemas.openxmlformats.org/officeDocument/2006/relationships/hyperlink" Target="https://www.gov.uk/government/publications/technology-code-of-practice/technology-code-" TargetMode="External"/><Relationship Id="rId122" Type="http://schemas.openxmlformats.org/officeDocument/2006/relationships/hyperlink" Target="https://www.ncsc.gov.uk/guidance/10-steps-cyber-security" TargetMode="External"/><Relationship Id="rId143" Type="http://schemas.openxmlformats.org/officeDocument/2006/relationships/hyperlink" Target="https://www.gov.uk/service-manual/agile-delivery/spend-controls-check-if-you-need-approval-to-spend-money-on-a-service" TargetMode="External"/><Relationship Id="rId148" Type="http://schemas.openxmlformats.org/officeDocument/2006/relationships/hyperlink" Target="https://www.gov.uk/service-manual/agile-delivery/spend-controls-check-if-you-need-approval-to-spend-money-on-a-service" TargetMode="External"/><Relationship Id="rId164" Type="http://schemas.openxmlformats.org/officeDocument/2006/relationships/hyperlink" Target="https://www.gov.uk/service-manual/agile-delivery/spend-controls-check-if-you-need-approval-to-spend-money-on-a-service" TargetMode="External"/><Relationship Id="rId169"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26" Type="http://schemas.openxmlformats.org/officeDocument/2006/relationships/hyperlink" Target="https://www.gov.uk/service-manual/agile-delivery/spend-controls-check-if-you-need-approval-to-spend-money-on-a-service" TargetMode="External"/><Relationship Id="rId47" Type="http://schemas.openxmlformats.org/officeDocument/2006/relationships/hyperlink" Target="https://crowncommercial.qualtrics.com/jfe/form/SV_9YO5ox0tT0ofQ0u" TargetMode="External"/><Relationship Id="rId68" Type="http://schemas.openxmlformats.org/officeDocument/2006/relationships/hyperlink" Target="https://www.cpni.gov.uk/protection-sensitive-information-and-assets" TargetMode="External"/><Relationship Id="rId89" Type="http://schemas.openxmlformats.org/officeDocument/2006/relationships/hyperlink" Target="https://www.gov.uk/government/publications/technology-code-of-practice/technology-code-of-practice" TargetMode="External"/><Relationship Id="rId112" Type="http://schemas.openxmlformats.org/officeDocument/2006/relationships/hyperlink" Target="https://www.gov.uk/government/publications/technology-code-of-practice/technology-code-of-practice" TargetMode="External"/><Relationship Id="rId133" Type="http://schemas.openxmlformats.org/officeDocument/2006/relationships/hyperlink" Target="https://www.gov.uk/guidance/check-employment-status-for-tax" TargetMode="External"/><Relationship Id="rId154" Type="http://schemas.openxmlformats.org/officeDocument/2006/relationships/hyperlink" Target="https://www.gov.uk/service-manual/agile-delivery/spend-controls-check-if-you-need-approval-to-spend-money-on-a-service" TargetMode="External"/><Relationship Id="rId16"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yperlink" Target="https://www.gov.uk/service-manual/agile-delivery/spend-controls-check-if-you-need-approval-to-spend-money-on-a-service" TargetMode="External"/><Relationship Id="rId58" Type="http://schemas.openxmlformats.org/officeDocument/2006/relationships/hyperlink" Target="https://www.cpni.gov.uk/content/adopt-risk-management-approach"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gov.uk/government/publications/technology-code-of-practice/technology-code-" TargetMode="External"/><Relationship Id="rId123" Type="http://schemas.openxmlformats.org/officeDocument/2006/relationships/hyperlink" Target="https://www.ncsc.gov.uk/guidance/10-steps-cyber-security" TargetMode="External"/><Relationship Id="rId144" Type="http://schemas.openxmlformats.org/officeDocument/2006/relationships/hyperlink" Target="https://www.gov.uk/service-manual/agile-delivery/spend-controls-check-if-you-need-approval-to-spend-money-on-a-service" TargetMode="External"/><Relationship Id="rId90" Type="http://schemas.openxmlformats.org/officeDocument/2006/relationships/hyperlink" Target="https://www.gov.uk/government/publications/technology-code-of-practice/technology-code-of-practice" TargetMode="External"/><Relationship Id="rId165" Type="http://schemas.openxmlformats.org/officeDocument/2006/relationships/hyperlink" Target="https://www.gov.uk/service-manual/agile-delivery/spend-controls-check-if-you-need-approval-to-spend-money-on-a-service" TargetMode="External"/><Relationship Id="rId27" Type="http://schemas.openxmlformats.org/officeDocument/2006/relationships/hyperlink" Target="https://www.gov.uk/service-manual/agile-delivery/spend-controls-check-if-you-need-approval-to-spend-money-on-a-service" TargetMode="External"/><Relationship Id="rId48" Type="http://schemas.openxmlformats.org/officeDocument/2006/relationships/hyperlink" Target="https://www.gov.uk/government/publications/security-policy-framework" TargetMode="External"/><Relationship Id="rId69" Type="http://schemas.openxmlformats.org/officeDocument/2006/relationships/hyperlink" Target="https://www.cpni.gov.uk/protection-sensitive-information-and-assets" TargetMode="External"/><Relationship Id="rId113" Type="http://schemas.openxmlformats.org/officeDocument/2006/relationships/hyperlink" Target="https://www.gov.uk/government/publications/technology-code-of-practice/technology-code-of-practice" TargetMode="External"/><Relationship Id="rId134" Type="http://schemas.openxmlformats.org/officeDocument/2006/relationships/hyperlink" Target="https://www.gov.uk/guidance/check-employment-status-for-tax" TargetMode="External"/><Relationship Id="rId80" Type="http://schemas.openxmlformats.org/officeDocument/2006/relationships/hyperlink" Target="https://www.gov.uk/government/publications/technology-code-of-practice/technology-code-of-practice" TargetMode="External"/><Relationship Id="rId155"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yperlink" Target="https://www.gov.uk/service-manual/agile-delivery/spend-controls-check-if-you-need-approval-to-spend-money-on-a-service" TargetMode="External"/><Relationship Id="rId59" Type="http://schemas.openxmlformats.org/officeDocument/2006/relationships/hyperlink" Target="https://www.cpni.gov.uk/content/adopt-risk-management-approach" TargetMode="External"/><Relationship Id="rId103" Type="http://schemas.openxmlformats.org/officeDocument/2006/relationships/hyperlink" Target="https://www.gov.uk/government/publications/technology-code-of-practice/technology-code-" TargetMode="External"/><Relationship Id="rId124" Type="http://schemas.openxmlformats.org/officeDocument/2006/relationships/hyperlink" Target="https://www.ncsc.gov.uk/guidance/10-steps-cyber-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84</Pages>
  <Words>17854</Words>
  <Characters>101774</Characters>
  <Application>Microsoft Office Word</Application>
  <DocSecurity>0</DocSecurity>
  <Lines>848</Lines>
  <Paragraphs>238</Paragraphs>
  <ScaleCrop>false</ScaleCrop>
  <Company/>
  <LinksUpToDate>false</LinksUpToDate>
  <CharactersWithSpaces>119390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Dobney Noel DWP PRESTON</cp:lastModifiedBy>
  <cp:revision>4</cp:revision>
  <dcterms:created xsi:type="dcterms:W3CDTF">2022-12-08T11:31:00Z</dcterms:created>
  <dcterms:modified xsi:type="dcterms:W3CDTF">2022-12-08T12:02:00Z</dcterms:modified>
</cp:coreProperties>
</file>