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46273" w14:textId="6FB0846A" w:rsidR="003B456A" w:rsidRPr="003B456A" w:rsidRDefault="008A0AA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Introduction</w:t>
      </w:r>
    </w:p>
    <w:p w14:paraId="04FE4C7E" w14:textId="77777777" w:rsidR="00292B6A" w:rsidRPr="00CC0522" w:rsidRDefault="00BA5955" w:rsidP="00292B6A">
      <w:pPr>
        <w:pStyle w:val="ListParagraph"/>
        <w:numPr>
          <w:ilvl w:val="0"/>
          <w:numId w:val="1"/>
        </w:numPr>
      </w:pPr>
      <w:r w:rsidRPr="00CC0522">
        <w:t xml:space="preserve">The </w:t>
      </w:r>
      <w:r w:rsidR="00D34F1B" w:rsidRPr="00CC0522">
        <w:t xml:space="preserve">first table below </w:t>
      </w:r>
      <w:r w:rsidR="00165E79" w:rsidRPr="00CC0522">
        <w:t>explains</w:t>
      </w:r>
      <w:r w:rsidRPr="00CC0522">
        <w:t xml:space="preserve"> suggested data requirements that are </w:t>
      </w:r>
      <w:r w:rsidR="00960886" w:rsidRPr="00CC0522">
        <w:t xml:space="preserve">believed to be needed to </w:t>
      </w:r>
      <w:r w:rsidR="002B1A42" w:rsidRPr="00CC0522">
        <w:t xml:space="preserve">provide BEIS with a clear and proficient understanding and interpretation of the key issues, drivers, </w:t>
      </w:r>
      <w:r w:rsidR="008074CF" w:rsidRPr="00CC0522">
        <w:t>and impacts in critical mineral markets</w:t>
      </w:r>
      <w:r w:rsidR="002B1A42" w:rsidRPr="00CC0522">
        <w:t xml:space="preserve"> </w:t>
      </w:r>
      <w:r w:rsidR="008074CF" w:rsidRPr="00CC0522">
        <w:t>and potential implications for secondary markets including technologies associated with the energy transition.</w:t>
      </w:r>
    </w:p>
    <w:p w14:paraId="3890E084" w14:textId="007BE3B2" w:rsidR="00753C10" w:rsidRPr="00CC0522" w:rsidRDefault="00D34F1B" w:rsidP="00292B6A">
      <w:pPr>
        <w:pStyle w:val="ListParagraph"/>
        <w:numPr>
          <w:ilvl w:val="0"/>
          <w:numId w:val="1"/>
        </w:numPr>
      </w:pPr>
      <w:r w:rsidRPr="00CC0522">
        <w:t xml:space="preserve">The </w:t>
      </w:r>
      <w:r w:rsidR="00165E79" w:rsidRPr="00CC0522">
        <w:t xml:space="preserve">second table explains suggested data requirements that </w:t>
      </w:r>
      <w:r w:rsidR="00292B6A" w:rsidRPr="00CC0522">
        <w:t xml:space="preserve">are needed for BEIS’ regular monitoring of European gas </w:t>
      </w:r>
      <w:r w:rsidR="001C76CA" w:rsidRPr="00CC0522">
        <w:t>and LNG</w:t>
      </w:r>
      <w:r w:rsidR="00292B6A" w:rsidRPr="00CC0522">
        <w:t xml:space="preserve">, and interpretation of the key issues, drivers, </w:t>
      </w:r>
      <w:r w:rsidR="001C76CA" w:rsidRPr="00CC0522">
        <w:t>price fluctuations and</w:t>
      </w:r>
      <w:r w:rsidR="00292B6A" w:rsidRPr="00CC0522">
        <w:t xml:space="preserve"> impacts</w:t>
      </w:r>
      <w:r w:rsidR="001C76CA" w:rsidRPr="00CC0522">
        <w:t xml:space="preserve"> in gas markets</w:t>
      </w:r>
      <w:r w:rsidR="002C3BEB" w:rsidRPr="00CC0522">
        <w:t xml:space="preserve">. </w:t>
      </w:r>
    </w:p>
    <w:p w14:paraId="28DC3176" w14:textId="52646957" w:rsidR="003E0539" w:rsidRDefault="005E2E8C" w:rsidP="003B456A">
      <w:pPr>
        <w:pStyle w:val="ListParagraph"/>
        <w:numPr>
          <w:ilvl w:val="0"/>
          <w:numId w:val="1"/>
        </w:numPr>
      </w:pPr>
      <w:r w:rsidRPr="00CC0522">
        <w:t xml:space="preserve">We would also appreciate the inclusion of </w:t>
      </w:r>
      <w:r w:rsidR="00031C8F" w:rsidRPr="00CC0522">
        <w:t xml:space="preserve">additional or alternative suggestions where appropriate if they are felt to better suit BEIS purposes. </w:t>
      </w:r>
    </w:p>
    <w:p w14:paraId="4B7C7E8D" w14:textId="77777777" w:rsidR="004E3475" w:rsidRDefault="004E3475" w:rsidP="004E3475"/>
    <w:p w14:paraId="7BB65736" w14:textId="77777777" w:rsidR="00AC31FC" w:rsidRDefault="00AC31FC" w:rsidP="004E3475">
      <w:r w:rsidRPr="00AC31FC">
        <w:t xml:space="preserve">We ask you to complete the last two columns of each table by: 1) identifying which indicators/data points/analysis you can provide or not; 2) providing any relevant comments regarding your answer to point 1 (e.g., can provide data but in different units/ format/other, can provide alternative X, suggested change to Y, etc). </w:t>
      </w:r>
    </w:p>
    <w:p w14:paraId="06BC02C8" w14:textId="469FCE33" w:rsidR="00AC31FC" w:rsidRDefault="00AC31FC" w:rsidP="004E3475">
      <w:r w:rsidRPr="00AC31FC">
        <w:t>We would also appreciate the inclusion of additional or alternative suggestions where appropriate if they are felt to better suit BEIS purposes.</w:t>
      </w:r>
    </w:p>
    <w:p w14:paraId="02C0F977" w14:textId="51D9DCB6" w:rsidR="00AC31FC" w:rsidRPr="00CC0522" w:rsidRDefault="00AC31FC" w:rsidP="004E3475">
      <w:r>
        <w:t xml:space="preserve">Please could you complete these tables following the instructions above and return your responses via email to </w:t>
      </w:r>
      <w:hyperlink r:id="rId11" w:history="1">
        <w:r w:rsidR="00527DB9" w:rsidRPr="009D5619">
          <w:rPr>
            <w:rStyle w:val="Hyperlink"/>
          </w:rPr>
          <w:t>internationalclimateandenergy.procurement@beis.gov.uk</w:t>
        </w:r>
      </w:hyperlink>
      <w:r w:rsidR="00527DB9">
        <w:t xml:space="preserve"> </w:t>
      </w:r>
      <w:r w:rsidR="00527DB9" w:rsidRPr="00527DB9">
        <w:rPr>
          <w:b/>
          <w:bCs/>
        </w:rPr>
        <w:t>by 12:00 November 3</w:t>
      </w:r>
      <w:r w:rsidR="00527DB9" w:rsidRPr="00527DB9">
        <w:rPr>
          <w:b/>
          <w:bCs/>
          <w:vertAlign w:val="superscript"/>
        </w:rPr>
        <w:t>rd</w:t>
      </w:r>
      <w:r w:rsidR="00527DB9" w:rsidRPr="00527DB9">
        <w:rPr>
          <w:b/>
          <w:bCs/>
        </w:rPr>
        <w:t>.</w:t>
      </w:r>
    </w:p>
    <w:p w14:paraId="7941FBA5" w14:textId="77777777" w:rsidR="00412EC4" w:rsidRDefault="00412EC4" w:rsidP="00753C10">
      <w:pPr>
        <w:pStyle w:val="ListParagraph"/>
      </w:pPr>
    </w:p>
    <w:p w14:paraId="144FBE04" w14:textId="05807F21" w:rsidR="008A0AA2" w:rsidRPr="008A0AA2" w:rsidRDefault="008A0AA2" w:rsidP="008A0AA2">
      <w:pPr>
        <w:rPr>
          <w:b/>
          <w:bCs/>
          <w:u w:val="single"/>
        </w:rPr>
      </w:pPr>
      <w:r w:rsidRPr="008A0AA2">
        <w:rPr>
          <w:b/>
          <w:bCs/>
          <w:u w:val="single"/>
        </w:rPr>
        <w:t>Critical Minerals data</w:t>
      </w:r>
    </w:p>
    <w:tbl>
      <w:tblPr>
        <w:tblW w:w="15158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048"/>
        <w:gridCol w:w="1352"/>
        <w:gridCol w:w="1134"/>
        <w:gridCol w:w="1418"/>
        <w:gridCol w:w="1417"/>
        <w:gridCol w:w="1559"/>
        <w:gridCol w:w="993"/>
        <w:gridCol w:w="1134"/>
        <w:gridCol w:w="1134"/>
        <w:gridCol w:w="3969"/>
      </w:tblGrid>
      <w:tr w:rsidR="00527DB9" w:rsidRPr="00E54F99" w14:paraId="5B9D6B67" w14:textId="610BABEB" w:rsidTr="00527DB9">
        <w:trPr>
          <w:tblHeader/>
        </w:trPr>
        <w:tc>
          <w:tcPr>
            <w:tcW w:w="104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0CECE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D024DF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b/>
                <w:bCs/>
                <w:lang w:eastAsia="en-GB"/>
              </w:rPr>
              <w:t>Topic</w:t>
            </w:r>
          </w:p>
        </w:tc>
        <w:tc>
          <w:tcPr>
            <w:tcW w:w="13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0CECE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23612B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b/>
                <w:bCs/>
                <w:lang w:eastAsia="en-GB"/>
              </w:rPr>
              <w:t>Indicator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0CECE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538683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b/>
                <w:bCs/>
                <w:lang w:eastAsia="en-GB"/>
              </w:rPr>
              <w:t>Units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0CECE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5C2BE7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b/>
                <w:bCs/>
                <w:lang w:eastAsia="en-GB"/>
              </w:rPr>
              <w:t>Geographic coverage</w:t>
            </w:r>
          </w:p>
        </w:tc>
        <w:tc>
          <w:tcPr>
            <w:tcW w:w="14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0CECE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0D0E5D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b/>
                <w:bCs/>
                <w:lang w:eastAsia="en-GB"/>
              </w:rPr>
              <w:t>Period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0CECE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ECF0A1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b/>
                <w:bCs/>
                <w:lang w:eastAsia="en-GB"/>
              </w:rPr>
              <w:t>Frequency of updates</w:t>
            </w:r>
          </w:p>
        </w:tc>
        <w:tc>
          <w:tcPr>
            <w:tcW w:w="9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0CECE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D85197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b/>
                <w:bCs/>
                <w:lang w:eastAsia="en-GB"/>
              </w:rPr>
              <w:t>Format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0CECE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BEE67E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b/>
                <w:bCs/>
                <w:lang w:eastAsia="en-GB"/>
              </w:rPr>
              <w:t>Notes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0CECE" w:themeFill="background2" w:themeFillShade="E6"/>
          </w:tcPr>
          <w:p w14:paraId="333E035B" w14:textId="03B2012A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203E67">
              <w:rPr>
                <w:rFonts w:eastAsia="Times New Roman" w:cstheme="minorHAnsi"/>
                <w:b/>
                <w:bCs/>
                <w:color w:val="2F5496" w:themeColor="accent1" w:themeShade="BF"/>
                <w:lang w:eastAsia="en-GB"/>
              </w:rPr>
              <w:t>Can deliver? Please include YES/</w:t>
            </w:r>
            <w:r w:rsidR="00527DB9">
              <w:rPr>
                <w:rFonts w:eastAsia="Times New Roman" w:cstheme="minorHAnsi"/>
                <w:b/>
                <w:bCs/>
                <w:color w:val="2F5496" w:themeColor="accent1" w:themeShade="BF"/>
                <w:lang w:eastAsia="en-GB"/>
              </w:rPr>
              <w:t xml:space="preserve"> </w:t>
            </w:r>
            <w:r w:rsidRPr="00203E67">
              <w:rPr>
                <w:rFonts w:eastAsia="Times New Roman" w:cstheme="minorHAnsi"/>
                <w:b/>
                <w:bCs/>
                <w:color w:val="2F5496" w:themeColor="accent1" w:themeShade="BF"/>
                <w:lang w:eastAsia="en-GB"/>
              </w:rPr>
              <w:t>NO</w:t>
            </w:r>
          </w:p>
        </w:tc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0CECE" w:themeFill="background2" w:themeFillShade="E6"/>
          </w:tcPr>
          <w:p w14:paraId="17CF49D7" w14:textId="109BF722" w:rsidR="005734C2" w:rsidRPr="00203E67" w:rsidRDefault="005734C2" w:rsidP="00E54F99">
            <w:pPr>
              <w:spacing w:after="0" w:line="240" w:lineRule="auto"/>
              <w:rPr>
                <w:rFonts w:eastAsia="Times New Roman" w:cstheme="minorHAnsi"/>
                <w:b/>
                <w:bCs/>
                <w:color w:val="2F5496" w:themeColor="accent1" w:themeShade="BF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F5496" w:themeColor="accent1" w:themeShade="BF"/>
                <w:lang w:eastAsia="en-GB"/>
              </w:rPr>
              <w:t>Comments:</w:t>
            </w:r>
          </w:p>
        </w:tc>
      </w:tr>
      <w:tr w:rsidR="00527DB9" w:rsidRPr="00E54F99" w14:paraId="3CB45100" w14:textId="57588200" w:rsidTr="00527DB9">
        <w:tc>
          <w:tcPr>
            <w:tcW w:w="1048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28DC29" w14:textId="77777777" w:rsidR="005734C2" w:rsidRPr="00E54F99" w:rsidRDefault="005734C2" w:rsidP="00E54F99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b/>
                <w:bCs/>
                <w:lang w:eastAsia="en-GB"/>
              </w:rPr>
              <w:t>Demand data</w:t>
            </w:r>
          </w:p>
          <w:p w14:paraId="5D931E0F" w14:textId="5E3A6DFC" w:rsidR="005734C2" w:rsidRPr="00E54F99" w:rsidRDefault="005734C2" w:rsidP="00E54F99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</w:p>
          <w:p w14:paraId="6FF50761" w14:textId="029A3471" w:rsidR="005734C2" w:rsidRPr="00E54F99" w:rsidRDefault="005734C2" w:rsidP="00E54F99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</w:p>
          <w:p w14:paraId="2628FD97" w14:textId="70DA88FF" w:rsidR="005734C2" w:rsidRPr="00E54F99" w:rsidRDefault="005734C2" w:rsidP="00E54F99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</w:p>
          <w:p w14:paraId="0D954C52" w14:textId="0AC69674" w:rsidR="005734C2" w:rsidRPr="00E54F99" w:rsidRDefault="005734C2" w:rsidP="00E54F99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</w:p>
          <w:p w14:paraId="339D9DB0" w14:textId="7F869543" w:rsidR="005734C2" w:rsidRPr="00E54F99" w:rsidRDefault="005734C2" w:rsidP="00E54F99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</w:p>
          <w:p w14:paraId="40B72FBF" w14:textId="69192339" w:rsidR="005734C2" w:rsidRPr="00E54F99" w:rsidRDefault="005734C2" w:rsidP="00E54F99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</w:p>
          <w:p w14:paraId="412E4362" w14:textId="04693387" w:rsidR="005734C2" w:rsidRPr="00E54F99" w:rsidRDefault="005734C2" w:rsidP="00E54F99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3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DBCED6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b/>
                <w:bCs/>
                <w:lang w:eastAsia="en-GB"/>
              </w:rPr>
              <w:lastRenderedPageBreak/>
              <w:t xml:space="preserve">Solar PV demand outlook 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9A9F1D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GW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D6FE4B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Global; and Regional</w:t>
            </w:r>
          </w:p>
        </w:tc>
        <w:tc>
          <w:tcPr>
            <w:tcW w:w="14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E64629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2020 to 2030, 2040, 2050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1E4E3E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 xml:space="preserve">Monthly or </w:t>
            </w:r>
            <w:proofErr w:type="gramStart"/>
            <w:r w:rsidRPr="00E54F99">
              <w:rPr>
                <w:rFonts w:eastAsia="Times New Roman" w:cstheme="minorHAnsi"/>
                <w:lang w:eastAsia="en-GB"/>
              </w:rPr>
              <w:t>Quarterly</w:t>
            </w:r>
            <w:proofErr w:type="gramEnd"/>
            <w:r w:rsidRPr="00E54F99">
              <w:rPr>
                <w:rFonts w:eastAsia="Times New Roman" w:cstheme="minorHAnsi"/>
                <w:lang w:eastAsia="en-GB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AC4E9B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Excel</w:t>
            </w:r>
          </w:p>
          <w:p w14:paraId="48505EFC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58B8BF" w14:textId="6DF83FC5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0148A2E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9801CFA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527DB9" w:rsidRPr="00E54F99" w14:paraId="3FF888E1" w14:textId="45C0CF89" w:rsidTr="00527DB9">
        <w:tc>
          <w:tcPr>
            <w:tcW w:w="1048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945021" w14:textId="2CF647AF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3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D2E7BE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b/>
                <w:bCs/>
                <w:lang w:eastAsia="en-GB"/>
              </w:rPr>
              <w:t xml:space="preserve">Wind turbine demand outlook 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113147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GW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9C2EAF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Global; and Regional</w:t>
            </w:r>
          </w:p>
        </w:tc>
        <w:tc>
          <w:tcPr>
            <w:tcW w:w="14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B7CAC2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2020 to 2030, 2040, 2050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EA76DB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 xml:space="preserve">Monthly or </w:t>
            </w:r>
            <w:proofErr w:type="gramStart"/>
            <w:r w:rsidRPr="00E54F99">
              <w:rPr>
                <w:rFonts w:eastAsia="Times New Roman" w:cstheme="minorHAnsi"/>
                <w:lang w:eastAsia="en-GB"/>
              </w:rPr>
              <w:t>Quarterly</w:t>
            </w:r>
            <w:proofErr w:type="gramEnd"/>
            <w:r w:rsidRPr="00E54F99">
              <w:rPr>
                <w:rFonts w:eastAsia="Times New Roman" w:cstheme="minorHAnsi"/>
                <w:lang w:eastAsia="en-GB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DE6523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Excel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DA9E52" w14:textId="67B34986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  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546F31C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0E6A53F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527DB9" w:rsidRPr="00E54F99" w14:paraId="1146239D" w14:textId="77898FBC" w:rsidTr="00527DB9">
        <w:tc>
          <w:tcPr>
            <w:tcW w:w="1048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A7F874" w14:textId="1E88F855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3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F35661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b/>
                <w:bCs/>
                <w:lang w:eastAsia="en-GB"/>
              </w:rPr>
              <w:t xml:space="preserve">Battery demand outlook 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4591B8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GW/GWh(?)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F40873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Global; and Regional</w:t>
            </w:r>
          </w:p>
        </w:tc>
        <w:tc>
          <w:tcPr>
            <w:tcW w:w="14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F4FDFE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2020 to 2030, 2040, 2050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C0C76C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 xml:space="preserve">Monthly or </w:t>
            </w:r>
            <w:proofErr w:type="gramStart"/>
            <w:r w:rsidRPr="00E54F99">
              <w:rPr>
                <w:rFonts w:eastAsia="Times New Roman" w:cstheme="minorHAnsi"/>
                <w:lang w:eastAsia="en-GB"/>
              </w:rPr>
              <w:t>Quarterly</w:t>
            </w:r>
            <w:proofErr w:type="gramEnd"/>
            <w:r w:rsidRPr="00E54F99">
              <w:rPr>
                <w:rFonts w:eastAsia="Times New Roman" w:cstheme="minorHAnsi"/>
                <w:lang w:eastAsia="en-GB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AF6561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Excel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D130B3" w14:textId="64187551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   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C58C955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35C09D8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527DB9" w:rsidRPr="00E54F99" w14:paraId="2BD3DF9B" w14:textId="297F0228" w:rsidTr="00527DB9">
        <w:tc>
          <w:tcPr>
            <w:tcW w:w="1048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D0F6AE" w14:textId="1D95902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3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945756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b/>
                <w:bCs/>
                <w:lang w:eastAsia="en-GB"/>
              </w:rPr>
              <w:t xml:space="preserve">Electric vehicles demand outlook 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E76E2F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Thousands/millions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7AE927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Global; and Regional</w:t>
            </w:r>
          </w:p>
        </w:tc>
        <w:tc>
          <w:tcPr>
            <w:tcW w:w="14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4F3C1C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2020 to 2030, 2040, 2050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C1C7D3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 xml:space="preserve">Monthly or </w:t>
            </w:r>
            <w:proofErr w:type="gramStart"/>
            <w:r w:rsidRPr="00E54F99">
              <w:rPr>
                <w:rFonts w:eastAsia="Times New Roman" w:cstheme="minorHAnsi"/>
                <w:lang w:eastAsia="en-GB"/>
              </w:rPr>
              <w:t>Quarterly</w:t>
            </w:r>
            <w:proofErr w:type="gramEnd"/>
            <w:r w:rsidRPr="00E54F99">
              <w:rPr>
                <w:rFonts w:eastAsia="Times New Roman" w:cstheme="minorHAnsi"/>
                <w:lang w:eastAsia="en-GB"/>
              </w:rPr>
              <w:t xml:space="preserve">  </w:t>
            </w:r>
          </w:p>
        </w:tc>
        <w:tc>
          <w:tcPr>
            <w:tcW w:w="9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1BD8B2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Excel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5505FE" w14:textId="195983E3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   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E60D730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8826F02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527DB9" w:rsidRPr="00E54F99" w14:paraId="7E9E3143" w14:textId="06AD6FC1" w:rsidTr="00527DB9">
        <w:tc>
          <w:tcPr>
            <w:tcW w:w="1048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35FA5F" w14:textId="48AF8DB6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3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D31024" w14:textId="7529939F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b/>
                <w:bCs/>
                <w:lang w:eastAsia="en-GB"/>
              </w:rPr>
              <w:t>Minerals demand from solar PV technologies</w:t>
            </w:r>
            <w:r w:rsidRPr="00E54F99">
              <w:rPr>
                <w:rFonts w:eastAsia="Times New Roman" w:cstheme="minorHAnsi"/>
                <w:lang w:eastAsia="en-GB"/>
              </w:rPr>
              <w:t>, historic &amp; forecast; breakdown by mineral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1EF1D8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 xml:space="preserve">Tons 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30D138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Global</w:t>
            </w:r>
          </w:p>
        </w:tc>
        <w:tc>
          <w:tcPr>
            <w:tcW w:w="14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D744D0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Quarterly historic data &amp; forecast for at least next 6-12 months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778F85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 xml:space="preserve">Monthly or </w:t>
            </w:r>
            <w:proofErr w:type="gramStart"/>
            <w:r w:rsidRPr="00E54F99">
              <w:rPr>
                <w:rFonts w:eastAsia="Times New Roman" w:cstheme="minorHAnsi"/>
                <w:lang w:eastAsia="en-GB"/>
              </w:rPr>
              <w:t>Quarterly</w:t>
            </w:r>
            <w:proofErr w:type="gramEnd"/>
            <w:r w:rsidRPr="00E54F99">
              <w:rPr>
                <w:rFonts w:eastAsia="Times New Roman" w:cstheme="minorHAnsi"/>
                <w:lang w:eastAsia="en-GB"/>
              </w:rPr>
              <w:t xml:space="preserve">  </w:t>
            </w:r>
          </w:p>
        </w:tc>
        <w:tc>
          <w:tcPr>
            <w:tcW w:w="9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C99E62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Excel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DF0DE" w14:textId="1A255EAE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872BF31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6A4F117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527DB9" w:rsidRPr="00E54F99" w14:paraId="714A5E4D" w14:textId="596AAC7E" w:rsidTr="00527DB9">
        <w:tc>
          <w:tcPr>
            <w:tcW w:w="1048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D4D586" w14:textId="47E79B09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3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1024A9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b/>
                <w:bCs/>
                <w:lang w:eastAsia="en-GB"/>
              </w:rPr>
              <w:t>Minerals demand from wind turbines</w:t>
            </w:r>
            <w:r w:rsidRPr="00E54F99">
              <w:rPr>
                <w:rFonts w:eastAsia="Times New Roman" w:cstheme="minorHAnsi"/>
                <w:lang w:eastAsia="en-GB"/>
              </w:rPr>
              <w:t xml:space="preserve">, </w:t>
            </w:r>
            <w:r w:rsidRPr="00E54F99">
              <w:rPr>
                <w:rFonts w:eastAsia="Times New Roman" w:cstheme="minorHAnsi"/>
                <w:lang w:eastAsia="en-GB"/>
              </w:rPr>
              <w:lastRenderedPageBreak/>
              <w:t>historic &amp; forecast; breakdown by mineral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5B3CF7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lastRenderedPageBreak/>
              <w:t xml:space="preserve">Tons 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3E93D7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Global</w:t>
            </w:r>
          </w:p>
        </w:tc>
        <w:tc>
          <w:tcPr>
            <w:tcW w:w="14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BA7D38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 xml:space="preserve">Quarterly historic data &amp; forecast for </w:t>
            </w:r>
            <w:r w:rsidRPr="00E54F99">
              <w:rPr>
                <w:rFonts w:eastAsia="Times New Roman" w:cstheme="minorHAnsi"/>
                <w:lang w:eastAsia="en-GB"/>
              </w:rPr>
              <w:lastRenderedPageBreak/>
              <w:t>at least next 6-12 months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628638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lastRenderedPageBreak/>
              <w:t xml:space="preserve">Monthly or </w:t>
            </w:r>
            <w:proofErr w:type="gramStart"/>
            <w:r w:rsidRPr="00E54F99">
              <w:rPr>
                <w:rFonts w:eastAsia="Times New Roman" w:cstheme="minorHAnsi"/>
                <w:lang w:eastAsia="en-GB"/>
              </w:rPr>
              <w:t>Quarterly</w:t>
            </w:r>
            <w:proofErr w:type="gramEnd"/>
            <w:r w:rsidRPr="00E54F99">
              <w:rPr>
                <w:rFonts w:eastAsia="Times New Roman" w:cstheme="minorHAnsi"/>
                <w:lang w:eastAsia="en-GB"/>
              </w:rPr>
              <w:t xml:space="preserve">  </w:t>
            </w:r>
          </w:p>
        </w:tc>
        <w:tc>
          <w:tcPr>
            <w:tcW w:w="9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C3C0A7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Excel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283E2" w14:textId="5A1D641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5D6DB9C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C684998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527DB9" w:rsidRPr="00E54F99" w14:paraId="10F676F9" w14:textId="29A0EA26" w:rsidTr="00527DB9">
        <w:tc>
          <w:tcPr>
            <w:tcW w:w="1048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109640" w14:textId="6ED8DBB5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3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60ECD8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b/>
                <w:bCs/>
                <w:lang w:eastAsia="en-GB"/>
              </w:rPr>
              <w:t>Minerals demand from batteries</w:t>
            </w:r>
            <w:r w:rsidRPr="00E54F99">
              <w:rPr>
                <w:rFonts w:eastAsia="Times New Roman" w:cstheme="minorHAnsi"/>
                <w:lang w:eastAsia="en-GB"/>
              </w:rPr>
              <w:t>, historic &amp; forecast; breakdown by mineral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6ADAE8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Tons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5CD837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Global</w:t>
            </w:r>
          </w:p>
        </w:tc>
        <w:tc>
          <w:tcPr>
            <w:tcW w:w="14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DF790B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Quarterly historic data &amp; forecast for at least next 6-12 months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336446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 xml:space="preserve">Monthly or </w:t>
            </w:r>
            <w:proofErr w:type="gramStart"/>
            <w:r w:rsidRPr="00E54F99">
              <w:rPr>
                <w:rFonts w:eastAsia="Times New Roman" w:cstheme="minorHAnsi"/>
                <w:lang w:eastAsia="en-GB"/>
              </w:rPr>
              <w:t>Quarterly</w:t>
            </w:r>
            <w:proofErr w:type="gramEnd"/>
            <w:r w:rsidRPr="00E54F99">
              <w:rPr>
                <w:rFonts w:eastAsia="Times New Roman" w:cstheme="minorHAnsi"/>
                <w:lang w:eastAsia="en-GB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9AC400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Excel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5DDD10" w14:textId="3495A836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F8D3953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D437D16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527DB9" w:rsidRPr="00E54F99" w14:paraId="2DACE012" w14:textId="5145AB03" w:rsidTr="00527DB9">
        <w:tc>
          <w:tcPr>
            <w:tcW w:w="1048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3EEA5C" w14:textId="5962B8E2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3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B1C0F3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b/>
                <w:bCs/>
                <w:lang w:eastAsia="en-GB"/>
              </w:rPr>
              <w:t>Minerals demand from electric vehicles</w:t>
            </w:r>
            <w:r w:rsidRPr="00E54F99">
              <w:rPr>
                <w:rFonts w:eastAsia="Times New Roman" w:cstheme="minorHAnsi"/>
                <w:lang w:eastAsia="en-GB"/>
              </w:rPr>
              <w:t>, historic &amp; forecast; breakdown by mineral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43ED43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Tons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F20C03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Global</w:t>
            </w:r>
          </w:p>
        </w:tc>
        <w:tc>
          <w:tcPr>
            <w:tcW w:w="14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C3C5C6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Quarterly historic data &amp; forecast for at least next 6-12 months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873257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 xml:space="preserve">Monthly or </w:t>
            </w:r>
            <w:proofErr w:type="gramStart"/>
            <w:r w:rsidRPr="00E54F99">
              <w:rPr>
                <w:rFonts w:eastAsia="Times New Roman" w:cstheme="minorHAnsi"/>
                <w:lang w:eastAsia="en-GB"/>
              </w:rPr>
              <w:t>Quarterly</w:t>
            </w:r>
            <w:proofErr w:type="gramEnd"/>
            <w:r w:rsidRPr="00E54F99">
              <w:rPr>
                <w:rFonts w:eastAsia="Times New Roman" w:cstheme="minorHAnsi"/>
                <w:lang w:eastAsia="en-GB"/>
              </w:rPr>
              <w:t xml:space="preserve">  </w:t>
            </w:r>
          </w:p>
        </w:tc>
        <w:tc>
          <w:tcPr>
            <w:tcW w:w="9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A325A7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Excel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E81650" w14:textId="15BD4ED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426973F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8BE68DB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527DB9" w:rsidRPr="00E54F99" w14:paraId="7D0BEBBC" w14:textId="0C2B4ECF" w:rsidTr="00527DB9">
        <w:tc>
          <w:tcPr>
            <w:tcW w:w="1048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84BF28" w14:textId="47703554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b/>
                <w:bCs/>
                <w:lang w:eastAsia="en-GB"/>
              </w:rPr>
              <w:t>Supply data</w:t>
            </w:r>
          </w:p>
          <w:p w14:paraId="23A64590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 </w:t>
            </w:r>
          </w:p>
          <w:p w14:paraId="3CC76BAC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 </w:t>
            </w:r>
          </w:p>
          <w:p w14:paraId="497A6E77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 </w:t>
            </w:r>
          </w:p>
          <w:p w14:paraId="78ECA1EB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lastRenderedPageBreak/>
              <w:t> </w:t>
            </w:r>
          </w:p>
          <w:p w14:paraId="290CBAA5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 </w:t>
            </w:r>
          </w:p>
          <w:p w14:paraId="68611299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 </w:t>
            </w:r>
          </w:p>
          <w:p w14:paraId="6F135C6F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 </w:t>
            </w:r>
          </w:p>
          <w:p w14:paraId="54CDFAE5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 </w:t>
            </w:r>
          </w:p>
          <w:p w14:paraId="0F809531" w14:textId="7D1F04AB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13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E824C8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b/>
                <w:bCs/>
                <w:lang w:eastAsia="en-GB"/>
              </w:rPr>
              <w:lastRenderedPageBreak/>
              <w:t>Mined supply</w:t>
            </w:r>
            <w:r w:rsidRPr="00E54F99">
              <w:rPr>
                <w:rFonts w:eastAsia="Times New Roman" w:cstheme="minorHAnsi"/>
                <w:lang w:eastAsia="en-GB"/>
              </w:rPr>
              <w:t xml:space="preserve"> of lithium, cobalt, nickel, </w:t>
            </w:r>
            <w:r w:rsidRPr="00E54F99">
              <w:rPr>
                <w:rFonts w:eastAsia="Times New Roman" w:cstheme="minorHAnsi"/>
                <w:lang w:eastAsia="en-GB"/>
              </w:rPr>
              <w:lastRenderedPageBreak/>
              <w:t xml:space="preserve">copper, </w:t>
            </w:r>
            <w:proofErr w:type="gramStart"/>
            <w:r w:rsidRPr="00E54F99">
              <w:rPr>
                <w:rFonts w:eastAsia="Times New Roman" w:cstheme="minorHAnsi"/>
                <w:lang w:eastAsia="en-GB"/>
              </w:rPr>
              <w:t>graphite</w:t>
            </w:r>
            <w:proofErr w:type="gramEnd"/>
            <w:r w:rsidRPr="00E54F99">
              <w:rPr>
                <w:rFonts w:eastAsia="Times New Roman" w:cstheme="minorHAnsi"/>
                <w:lang w:eastAsia="en-GB"/>
              </w:rPr>
              <w:t xml:space="preserve"> and aluminium resources; historic &amp; forecast; by mineral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D7FE66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lastRenderedPageBreak/>
              <w:t>Tons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475E8E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Global; and by country</w:t>
            </w:r>
          </w:p>
        </w:tc>
        <w:tc>
          <w:tcPr>
            <w:tcW w:w="14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033CB5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Quarterly historic data &amp; forecast for at least next 6-12 months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3CE4C3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 xml:space="preserve">Monthly or </w:t>
            </w:r>
            <w:proofErr w:type="gramStart"/>
            <w:r w:rsidRPr="00E54F99">
              <w:rPr>
                <w:rFonts w:eastAsia="Times New Roman" w:cstheme="minorHAnsi"/>
                <w:lang w:eastAsia="en-GB"/>
              </w:rPr>
              <w:t>Quarterly</w:t>
            </w:r>
            <w:proofErr w:type="gramEnd"/>
            <w:r w:rsidRPr="00E54F99">
              <w:rPr>
                <w:rFonts w:eastAsia="Times New Roman" w:cstheme="minorHAnsi"/>
                <w:lang w:eastAsia="en-GB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20F417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Excel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0FBE2" w14:textId="643E9DA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749F4B7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47B19C3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527DB9" w:rsidRPr="00E54F99" w14:paraId="253AA8A0" w14:textId="5CC6CABA" w:rsidTr="00527DB9">
        <w:tc>
          <w:tcPr>
            <w:tcW w:w="1048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5F74F2" w14:textId="73E0074B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3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16463F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b/>
                <w:bCs/>
                <w:lang w:eastAsia="en-GB"/>
              </w:rPr>
              <w:t>Mining capacity</w:t>
            </w:r>
            <w:r w:rsidRPr="00E54F99">
              <w:rPr>
                <w:rFonts w:eastAsia="Times New Roman" w:cstheme="minorHAnsi"/>
                <w:lang w:eastAsia="en-GB"/>
              </w:rPr>
              <w:t xml:space="preserve"> for lithium, cobalt, nickel, copper, </w:t>
            </w:r>
            <w:proofErr w:type="gramStart"/>
            <w:r w:rsidRPr="00E54F99">
              <w:rPr>
                <w:rFonts w:eastAsia="Times New Roman" w:cstheme="minorHAnsi"/>
                <w:lang w:eastAsia="en-GB"/>
              </w:rPr>
              <w:t>graphite</w:t>
            </w:r>
            <w:proofErr w:type="gramEnd"/>
            <w:r w:rsidRPr="00E54F99">
              <w:rPr>
                <w:rFonts w:eastAsia="Times New Roman" w:cstheme="minorHAnsi"/>
                <w:lang w:eastAsia="en-GB"/>
              </w:rPr>
              <w:t xml:space="preserve"> and aluminium resources; breakdown by operational and pipeline capacity; historic &amp; forecast; by mineral 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91D307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Tons per year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597BD9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Global; and by country</w:t>
            </w:r>
          </w:p>
        </w:tc>
        <w:tc>
          <w:tcPr>
            <w:tcW w:w="14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F1188A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Quarterly historic data &amp; forecast for at least next 6-12 months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471E67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 xml:space="preserve">Monthly or </w:t>
            </w:r>
            <w:proofErr w:type="gramStart"/>
            <w:r w:rsidRPr="00E54F99">
              <w:rPr>
                <w:rFonts w:eastAsia="Times New Roman" w:cstheme="minorHAnsi"/>
                <w:lang w:eastAsia="en-GB"/>
              </w:rPr>
              <w:t>Quarterly</w:t>
            </w:r>
            <w:proofErr w:type="gramEnd"/>
            <w:r w:rsidRPr="00E54F99">
              <w:rPr>
                <w:rFonts w:eastAsia="Times New Roman" w:cstheme="minorHAnsi"/>
                <w:lang w:eastAsia="en-GB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663F11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Excel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8E4D5D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6EC2747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15C3B54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527DB9" w:rsidRPr="00E54F99" w14:paraId="195033D6" w14:textId="62EC4307" w:rsidTr="00527DB9">
        <w:tc>
          <w:tcPr>
            <w:tcW w:w="1048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63D2AC" w14:textId="305B21C3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3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95F470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b/>
                <w:bCs/>
                <w:lang w:eastAsia="en-GB"/>
              </w:rPr>
              <w:t xml:space="preserve">Investment in new mining capacity </w:t>
            </w:r>
            <w:r w:rsidRPr="00E54F99">
              <w:rPr>
                <w:rFonts w:eastAsia="Times New Roman" w:cstheme="minorHAnsi"/>
                <w:lang w:eastAsia="en-GB"/>
              </w:rPr>
              <w:t xml:space="preserve">for lithium, cobalt, nickel, copper, </w:t>
            </w:r>
            <w:proofErr w:type="gramStart"/>
            <w:r w:rsidRPr="00E54F99">
              <w:rPr>
                <w:rFonts w:eastAsia="Times New Roman" w:cstheme="minorHAnsi"/>
                <w:lang w:eastAsia="en-GB"/>
              </w:rPr>
              <w:t>graphite</w:t>
            </w:r>
            <w:proofErr w:type="gramEnd"/>
            <w:r w:rsidRPr="00E54F99">
              <w:rPr>
                <w:rFonts w:eastAsia="Times New Roman" w:cstheme="minorHAnsi"/>
                <w:lang w:eastAsia="en-GB"/>
              </w:rPr>
              <w:t xml:space="preserve"> and aluminium resources; historic &amp; forecast; by mineral 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CF525D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Million USD or Million USD /ton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97A648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Global; by country; by company</w:t>
            </w:r>
          </w:p>
        </w:tc>
        <w:tc>
          <w:tcPr>
            <w:tcW w:w="14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D2F298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Quarterly historic data &amp; forecast for at least next 6-12 months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B19446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 xml:space="preserve">Monthly or </w:t>
            </w:r>
            <w:proofErr w:type="gramStart"/>
            <w:r w:rsidRPr="00E54F99">
              <w:rPr>
                <w:rFonts w:eastAsia="Times New Roman" w:cstheme="minorHAnsi"/>
                <w:lang w:eastAsia="en-GB"/>
              </w:rPr>
              <w:t>Quarterly</w:t>
            </w:r>
            <w:proofErr w:type="gramEnd"/>
            <w:r w:rsidRPr="00E54F99">
              <w:rPr>
                <w:rFonts w:eastAsia="Times New Roman" w:cstheme="minorHAnsi"/>
                <w:lang w:eastAsia="en-GB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922037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Excel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EAAF33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324DC72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CD4519D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527DB9" w:rsidRPr="00E54F99" w14:paraId="4F60F00F" w14:textId="60899542" w:rsidTr="00527DB9">
        <w:tc>
          <w:tcPr>
            <w:tcW w:w="1048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E15968" w14:textId="71609342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3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2FBB41" w14:textId="6D4F2CAB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b/>
                <w:bCs/>
                <w:lang w:eastAsia="en-GB"/>
              </w:rPr>
              <w:t>Chemical supply</w:t>
            </w:r>
            <w:r w:rsidRPr="00E54F99">
              <w:rPr>
                <w:rFonts w:eastAsia="Times New Roman" w:cstheme="minorHAnsi"/>
                <w:lang w:eastAsia="en-GB"/>
              </w:rPr>
              <w:t xml:space="preserve"> of lithium, cobalt, nickel, copper, </w:t>
            </w:r>
            <w:proofErr w:type="gramStart"/>
            <w:r w:rsidRPr="00E54F99">
              <w:rPr>
                <w:rFonts w:eastAsia="Times New Roman" w:cstheme="minorHAnsi"/>
                <w:lang w:eastAsia="en-GB"/>
              </w:rPr>
              <w:t>graphite</w:t>
            </w:r>
            <w:proofErr w:type="gramEnd"/>
            <w:r w:rsidRPr="00E54F99">
              <w:rPr>
                <w:rFonts w:eastAsia="Times New Roman" w:cstheme="minorHAnsi"/>
                <w:lang w:eastAsia="en-GB"/>
              </w:rPr>
              <w:t xml:space="preserve"> and aluminium products; historic &amp; forecast; by mineral 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2F8999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Tons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BE9C62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Global; By country</w:t>
            </w:r>
          </w:p>
        </w:tc>
        <w:tc>
          <w:tcPr>
            <w:tcW w:w="14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82215C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Quarterly historic data &amp; forecast for at least next 6-12 months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46A463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 xml:space="preserve">Monthly or </w:t>
            </w:r>
            <w:proofErr w:type="gramStart"/>
            <w:r w:rsidRPr="00E54F99">
              <w:rPr>
                <w:rFonts w:eastAsia="Times New Roman" w:cstheme="minorHAnsi"/>
                <w:lang w:eastAsia="en-GB"/>
              </w:rPr>
              <w:t>Quarterly</w:t>
            </w:r>
            <w:proofErr w:type="gramEnd"/>
            <w:r w:rsidRPr="00E54F99">
              <w:rPr>
                <w:rFonts w:eastAsia="Times New Roman" w:cstheme="minorHAnsi"/>
                <w:lang w:eastAsia="en-GB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1D14E6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Excel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B79877" w14:textId="5133064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 xml:space="preserve">Chemical supply for these minerals </w:t>
            </w:r>
            <w:proofErr w:type="gramStart"/>
            <w:r w:rsidRPr="00E54F99">
              <w:rPr>
                <w:rFonts w:eastAsia="Times New Roman" w:cstheme="minorHAnsi"/>
                <w:lang w:eastAsia="en-GB"/>
              </w:rPr>
              <w:t>includes:</w:t>
            </w:r>
            <w:proofErr w:type="gramEnd"/>
            <w:r w:rsidRPr="00E54F99">
              <w:rPr>
                <w:rFonts w:eastAsia="Times New Roman" w:cstheme="minorHAnsi"/>
                <w:lang w:eastAsia="en-GB"/>
              </w:rPr>
              <w:t xml:space="preserve"> lithium carbonate, lithium hydroxide, nickel </w:t>
            </w:r>
            <w:proofErr w:type="spellStart"/>
            <w:r w:rsidRPr="00E54F99">
              <w:rPr>
                <w:rFonts w:eastAsia="Times New Roman" w:cstheme="minorHAnsi"/>
                <w:lang w:eastAsia="en-GB"/>
              </w:rPr>
              <w:t>sulfate</w:t>
            </w:r>
            <w:proofErr w:type="spellEnd"/>
            <w:r w:rsidRPr="00E54F99">
              <w:rPr>
                <w:rFonts w:eastAsia="Times New Roman" w:cstheme="minorHAnsi"/>
                <w:lang w:eastAsia="en-GB"/>
              </w:rPr>
              <w:t xml:space="preserve">, cobalt </w:t>
            </w:r>
            <w:proofErr w:type="spellStart"/>
            <w:r w:rsidRPr="00E54F99">
              <w:rPr>
                <w:rFonts w:eastAsia="Times New Roman" w:cstheme="minorHAnsi"/>
                <w:lang w:eastAsia="en-GB"/>
              </w:rPr>
              <w:lastRenderedPageBreak/>
              <w:t>sulfate</w:t>
            </w:r>
            <w:proofErr w:type="spellEnd"/>
            <w:r w:rsidRPr="00E54F99">
              <w:rPr>
                <w:rFonts w:eastAsia="Times New Roman" w:cstheme="minorHAnsi"/>
                <w:lang w:eastAsia="en-GB"/>
              </w:rPr>
              <w:t xml:space="preserve">, graphite flake, copper oxide and copper </w:t>
            </w:r>
            <w:proofErr w:type="spellStart"/>
            <w:r w:rsidRPr="00E54F99">
              <w:rPr>
                <w:rFonts w:eastAsia="Times New Roman" w:cstheme="minorHAnsi"/>
                <w:lang w:eastAsia="en-GB"/>
              </w:rPr>
              <w:t>sufide</w:t>
            </w:r>
            <w:proofErr w:type="spellEnd"/>
            <w:r w:rsidRPr="00E54F99">
              <w:rPr>
                <w:rFonts w:eastAsia="Times New Roman" w:cstheme="minorHAnsi"/>
                <w:lang w:eastAsia="en-GB"/>
              </w:rPr>
              <w:t xml:space="preserve">, cobalt hydroxide and cobalt </w:t>
            </w:r>
            <w:proofErr w:type="spellStart"/>
            <w:r w:rsidRPr="00E54F99">
              <w:rPr>
                <w:rFonts w:eastAsia="Times New Roman" w:cstheme="minorHAnsi"/>
                <w:lang w:eastAsia="en-GB"/>
              </w:rPr>
              <w:t>sulfate</w:t>
            </w:r>
            <w:proofErr w:type="spellEnd"/>
            <w:r>
              <w:rPr>
                <w:rFonts w:eastAsia="Times New Roman" w:cstheme="minorHAnsi"/>
                <w:lang w:eastAsia="en-GB"/>
              </w:rPr>
              <w:t xml:space="preserve">. 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5C5EA8A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92FFF56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527DB9" w:rsidRPr="00E54F99" w14:paraId="0C9088E3" w14:textId="43D2D5AF" w:rsidTr="00527DB9">
        <w:tc>
          <w:tcPr>
            <w:tcW w:w="1048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E65FB1" w14:textId="534B8F84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3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F1E6E3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b/>
                <w:bCs/>
                <w:lang w:eastAsia="en-GB"/>
              </w:rPr>
              <w:t xml:space="preserve">Cathode, </w:t>
            </w:r>
            <w:proofErr w:type="gramStart"/>
            <w:r w:rsidRPr="00E54F99">
              <w:rPr>
                <w:rFonts w:eastAsia="Times New Roman" w:cstheme="minorHAnsi"/>
                <w:b/>
                <w:bCs/>
                <w:lang w:eastAsia="en-GB"/>
              </w:rPr>
              <w:t>anode</w:t>
            </w:r>
            <w:proofErr w:type="gramEnd"/>
            <w:r w:rsidRPr="00E54F99">
              <w:rPr>
                <w:rFonts w:eastAsia="Times New Roman" w:cstheme="minorHAnsi"/>
                <w:b/>
                <w:bCs/>
                <w:lang w:eastAsia="en-GB"/>
              </w:rPr>
              <w:t xml:space="preserve"> and precursor materials supply</w:t>
            </w:r>
            <w:r w:rsidRPr="00E54F99">
              <w:rPr>
                <w:rFonts w:eastAsia="Times New Roman" w:cstheme="minorHAnsi"/>
                <w:lang w:eastAsia="en-GB"/>
              </w:rPr>
              <w:t>; by mineral</w:t>
            </w:r>
            <w:r w:rsidRPr="00E54F99">
              <w:rPr>
                <w:rFonts w:eastAsia="Times New Roman" w:cstheme="minorHAnsi"/>
                <w:b/>
                <w:bCs/>
                <w:lang w:eastAsia="en-GB"/>
              </w:rPr>
              <w:t xml:space="preserve">  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336748" w14:textId="1AA3B158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 xml:space="preserve">Tons/units 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0E26AD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Global; By country</w:t>
            </w:r>
          </w:p>
        </w:tc>
        <w:tc>
          <w:tcPr>
            <w:tcW w:w="14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EE7585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Quarterly historic data &amp; forecast for at least next 6-12 months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1F2B69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 xml:space="preserve">Monthly or </w:t>
            </w:r>
            <w:proofErr w:type="gramStart"/>
            <w:r w:rsidRPr="00E54F99">
              <w:rPr>
                <w:rFonts w:eastAsia="Times New Roman" w:cstheme="minorHAnsi"/>
                <w:lang w:eastAsia="en-GB"/>
              </w:rPr>
              <w:t>Quarterly</w:t>
            </w:r>
            <w:proofErr w:type="gramEnd"/>
            <w:r w:rsidRPr="00E54F99">
              <w:rPr>
                <w:rFonts w:eastAsia="Times New Roman" w:cstheme="minorHAnsi"/>
                <w:lang w:eastAsia="en-GB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D1288C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Excel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0D4EB1" w14:textId="2D84C03D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 xml:space="preserve">Cathodes and precursor materials </w:t>
            </w:r>
            <w:proofErr w:type="gramStart"/>
            <w:r w:rsidRPr="00E54F99">
              <w:rPr>
                <w:rFonts w:eastAsia="Times New Roman" w:cstheme="minorHAnsi"/>
                <w:lang w:eastAsia="en-GB"/>
              </w:rPr>
              <w:t>include:</w:t>
            </w:r>
            <w:proofErr w:type="gramEnd"/>
            <w:r w:rsidRPr="00E54F99">
              <w:rPr>
                <w:rFonts w:eastAsia="Times New Roman" w:cstheme="minorHAnsi"/>
                <w:lang w:eastAsia="en-GB"/>
              </w:rPr>
              <w:t xml:space="preserve"> copper cathode, lithium battery cathode low/high nickel and cobalt, class 1 and </w:t>
            </w:r>
            <w:r w:rsidRPr="00E54F99">
              <w:rPr>
                <w:rFonts w:eastAsia="Times New Roman" w:cstheme="minorHAnsi"/>
                <w:lang w:eastAsia="en-GB"/>
              </w:rPr>
              <w:lastRenderedPageBreak/>
              <w:t>class 2 nickel</w:t>
            </w:r>
            <w:r>
              <w:rPr>
                <w:rFonts w:eastAsia="Times New Roman" w:cstheme="minorHAnsi"/>
                <w:lang w:eastAsia="en-GB"/>
              </w:rPr>
              <w:t xml:space="preserve">. 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C23FDA6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A5C6C79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527DB9" w:rsidRPr="00E54F99" w14:paraId="14E2351C" w14:textId="52B31C2D" w:rsidTr="00527DB9">
        <w:tc>
          <w:tcPr>
            <w:tcW w:w="1048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E022DD" w14:textId="1965220D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3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A64D2D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b/>
                <w:bCs/>
                <w:lang w:eastAsia="en-GB"/>
              </w:rPr>
              <w:t>Processing capacity</w:t>
            </w:r>
            <w:r w:rsidRPr="00E54F99">
              <w:rPr>
                <w:rFonts w:eastAsia="Times New Roman" w:cstheme="minorHAnsi"/>
                <w:lang w:eastAsia="en-GB"/>
              </w:rPr>
              <w:t xml:space="preserve"> for lithium, cobalt, nickel, copper, </w:t>
            </w:r>
            <w:proofErr w:type="gramStart"/>
            <w:r w:rsidRPr="00E54F99">
              <w:rPr>
                <w:rFonts w:eastAsia="Times New Roman" w:cstheme="minorHAnsi"/>
                <w:lang w:eastAsia="en-GB"/>
              </w:rPr>
              <w:t>graphite</w:t>
            </w:r>
            <w:proofErr w:type="gramEnd"/>
            <w:r w:rsidRPr="00E54F99">
              <w:rPr>
                <w:rFonts w:eastAsia="Times New Roman" w:cstheme="minorHAnsi"/>
                <w:lang w:eastAsia="en-GB"/>
              </w:rPr>
              <w:t xml:space="preserve"> and aluminium resources; breakdown by operational and pipeline capacity; by mineral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EBAFD5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 xml:space="preserve">Tons per year 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C55B37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Global; By country; by company</w:t>
            </w:r>
          </w:p>
        </w:tc>
        <w:tc>
          <w:tcPr>
            <w:tcW w:w="14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4928D7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Quarterly historic data &amp; forecast for at least next 6-12 months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B0B478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 xml:space="preserve">Monthly or </w:t>
            </w:r>
            <w:proofErr w:type="gramStart"/>
            <w:r w:rsidRPr="00E54F99">
              <w:rPr>
                <w:rFonts w:eastAsia="Times New Roman" w:cstheme="minorHAnsi"/>
                <w:lang w:eastAsia="en-GB"/>
              </w:rPr>
              <w:t>Quarterly</w:t>
            </w:r>
            <w:proofErr w:type="gramEnd"/>
            <w:r w:rsidRPr="00E54F99">
              <w:rPr>
                <w:rFonts w:eastAsia="Times New Roman" w:cstheme="minorHAnsi"/>
                <w:lang w:eastAsia="en-GB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083CCE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Excel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11832E" w14:textId="58CFB3F5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D76BD7A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C4CD246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527DB9" w:rsidRPr="00E54F99" w14:paraId="5877F8AB" w14:textId="5C8D76A8" w:rsidTr="00527DB9">
        <w:tc>
          <w:tcPr>
            <w:tcW w:w="1048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1C2BE5" w14:textId="0CFDA0DE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3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CCB6EC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b/>
                <w:bCs/>
                <w:lang w:eastAsia="en-GB"/>
              </w:rPr>
              <w:t>Solar PV modules production</w:t>
            </w:r>
            <w:r w:rsidRPr="00E54F99">
              <w:rPr>
                <w:rFonts w:eastAsia="Times New Roman" w:cstheme="minorHAnsi"/>
                <w:lang w:eastAsia="en-GB"/>
              </w:rPr>
              <w:t>, historic &amp; forecast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92678F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GW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9B9B09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Global; By country</w:t>
            </w:r>
          </w:p>
        </w:tc>
        <w:tc>
          <w:tcPr>
            <w:tcW w:w="14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978A0D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Quarterly historic data &amp; forecast for at least next 6-12 months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97F023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 xml:space="preserve">Monthly or </w:t>
            </w:r>
            <w:proofErr w:type="gramStart"/>
            <w:r w:rsidRPr="00E54F99">
              <w:rPr>
                <w:rFonts w:eastAsia="Times New Roman" w:cstheme="minorHAnsi"/>
                <w:lang w:eastAsia="en-GB"/>
              </w:rPr>
              <w:t>Quarterly</w:t>
            </w:r>
            <w:proofErr w:type="gramEnd"/>
            <w:r w:rsidRPr="00E54F99">
              <w:rPr>
                <w:rFonts w:eastAsia="Times New Roman" w:cstheme="minorHAnsi"/>
                <w:lang w:eastAsia="en-GB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E43945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Excel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75DBA4" w14:textId="3337A901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 </w:t>
            </w:r>
            <w:r>
              <w:rPr>
                <w:rFonts w:eastAsia="Times New Roman" w:cstheme="minorHAnsi"/>
                <w:lang w:eastAsia="en-GB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FFCFD64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A0DF342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527DB9" w:rsidRPr="00E54F99" w14:paraId="07C5970C" w14:textId="644A12E3" w:rsidTr="00527DB9">
        <w:tc>
          <w:tcPr>
            <w:tcW w:w="1048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8BAD03" w14:textId="550A522F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3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790D5A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b/>
                <w:bCs/>
                <w:lang w:eastAsia="en-GB"/>
              </w:rPr>
              <w:t>Wind turbine production</w:t>
            </w:r>
            <w:r w:rsidRPr="00E54F99">
              <w:rPr>
                <w:rFonts w:eastAsia="Times New Roman" w:cstheme="minorHAnsi"/>
                <w:lang w:eastAsia="en-GB"/>
              </w:rPr>
              <w:t xml:space="preserve">, </w:t>
            </w:r>
            <w:r w:rsidRPr="00E54F99">
              <w:rPr>
                <w:rFonts w:eastAsia="Times New Roman" w:cstheme="minorHAnsi"/>
                <w:lang w:eastAsia="en-GB"/>
              </w:rPr>
              <w:lastRenderedPageBreak/>
              <w:t xml:space="preserve">historic &amp; forecast 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02178D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lastRenderedPageBreak/>
              <w:t>GW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4E5E9B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Global; By country</w:t>
            </w:r>
          </w:p>
        </w:tc>
        <w:tc>
          <w:tcPr>
            <w:tcW w:w="14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9026BD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 xml:space="preserve">Quarterly historic data &amp; forecast for </w:t>
            </w:r>
            <w:r w:rsidRPr="00E54F99">
              <w:rPr>
                <w:rFonts w:eastAsia="Times New Roman" w:cstheme="minorHAnsi"/>
                <w:lang w:eastAsia="en-GB"/>
              </w:rPr>
              <w:lastRenderedPageBreak/>
              <w:t>at least next 6-12 months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2B16F9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lastRenderedPageBreak/>
              <w:t xml:space="preserve">Monthly or </w:t>
            </w:r>
            <w:proofErr w:type="gramStart"/>
            <w:r w:rsidRPr="00E54F99">
              <w:rPr>
                <w:rFonts w:eastAsia="Times New Roman" w:cstheme="minorHAnsi"/>
                <w:lang w:eastAsia="en-GB"/>
              </w:rPr>
              <w:t>Quarterly</w:t>
            </w:r>
            <w:proofErr w:type="gramEnd"/>
            <w:r w:rsidRPr="00E54F99">
              <w:rPr>
                <w:rFonts w:eastAsia="Times New Roman" w:cstheme="minorHAnsi"/>
                <w:lang w:eastAsia="en-GB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1D211A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Excel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8BC9B2" w14:textId="795B4D86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 </w:t>
            </w:r>
            <w:r>
              <w:rPr>
                <w:rFonts w:eastAsia="Times New Roman" w:cstheme="minorHAnsi"/>
                <w:lang w:eastAsia="en-GB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8E05389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8C3689B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527DB9" w:rsidRPr="00E54F99" w14:paraId="2EEC0BE1" w14:textId="58F675EF" w:rsidTr="00527DB9">
        <w:tc>
          <w:tcPr>
            <w:tcW w:w="1048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40519E" w14:textId="67558038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3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880552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b/>
                <w:bCs/>
                <w:lang w:eastAsia="en-GB"/>
              </w:rPr>
              <w:t>Battery production</w:t>
            </w:r>
            <w:r w:rsidRPr="00E54F99">
              <w:rPr>
                <w:rFonts w:eastAsia="Times New Roman" w:cstheme="minorHAnsi"/>
                <w:lang w:eastAsia="en-GB"/>
              </w:rPr>
              <w:t>, historic &amp; forecast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40FC58" w14:textId="3F3ED7BE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GW/GWh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1DA8D7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Global; By country</w:t>
            </w:r>
          </w:p>
        </w:tc>
        <w:tc>
          <w:tcPr>
            <w:tcW w:w="14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E31706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Quarterly historic data &amp; forecast for at least next 6-12 months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F70FA1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 xml:space="preserve">Monthly or </w:t>
            </w:r>
            <w:proofErr w:type="gramStart"/>
            <w:r w:rsidRPr="00E54F99">
              <w:rPr>
                <w:rFonts w:eastAsia="Times New Roman" w:cstheme="minorHAnsi"/>
                <w:lang w:eastAsia="en-GB"/>
              </w:rPr>
              <w:t>Quarterly</w:t>
            </w:r>
            <w:proofErr w:type="gramEnd"/>
            <w:r w:rsidRPr="00E54F99">
              <w:rPr>
                <w:rFonts w:eastAsia="Times New Roman" w:cstheme="minorHAnsi"/>
                <w:lang w:eastAsia="en-GB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1F7426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Excel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B7956B" w14:textId="3EB9F66E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 </w:t>
            </w:r>
            <w:r>
              <w:rPr>
                <w:rFonts w:eastAsia="Times New Roman" w:cstheme="minorHAnsi"/>
                <w:lang w:eastAsia="en-GB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C495D51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21735DC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527DB9" w:rsidRPr="00E54F99" w14:paraId="7578445C" w14:textId="30669880" w:rsidTr="00527DB9">
        <w:tc>
          <w:tcPr>
            <w:tcW w:w="1048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9080B2" w14:textId="3A278A3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3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A5EADB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b/>
                <w:bCs/>
                <w:lang w:eastAsia="en-GB"/>
              </w:rPr>
              <w:t>Electric Vehicles production</w:t>
            </w:r>
            <w:r w:rsidRPr="00E54F99">
              <w:rPr>
                <w:rFonts w:eastAsia="Times New Roman" w:cstheme="minorHAnsi"/>
                <w:lang w:eastAsia="en-GB"/>
              </w:rPr>
              <w:t>, historic &amp; forecast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2FA442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Thousands/millions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BD4382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Global; By country</w:t>
            </w:r>
          </w:p>
        </w:tc>
        <w:tc>
          <w:tcPr>
            <w:tcW w:w="14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D3894D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Quarterly historic data &amp; forecast for at least next 6-12 months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4715DA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 xml:space="preserve">Monthly or </w:t>
            </w:r>
            <w:proofErr w:type="gramStart"/>
            <w:r w:rsidRPr="00E54F99">
              <w:rPr>
                <w:rFonts w:eastAsia="Times New Roman" w:cstheme="minorHAnsi"/>
                <w:lang w:eastAsia="en-GB"/>
              </w:rPr>
              <w:t>Quarterly</w:t>
            </w:r>
            <w:proofErr w:type="gramEnd"/>
            <w:r w:rsidRPr="00E54F99">
              <w:rPr>
                <w:rFonts w:eastAsia="Times New Roman" w:cstheme="minorHAnsi"/>
                <w:lang w:eastAsia="en-GB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1E45F3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Excel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6E81D9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FEBAB31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AF53CF7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527DB9" w:rsidRPr="00E54F99" w14:paraId="54AF53D4" w14:textId="0E893C0D" w:rsidTr="00527DB9">
        <w:tc>
          <w:tcPr>
            <w:tcW w:w="1048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D235FB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b/>
                <w:bCs/>
                <w:lang w:eastAsia="en-GB"/>
              </w:rPr>
              <w:t>Pricing data</w:t>
            </w:r>
          </w:p>
          <w:p w14:paraId="050278E6" w14:textId="636DD9D0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13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E4C055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b/>
                <w:bCs/>
                <w:lang w:eastAsia="en-GB"/>
              </w:rPr>
              <w:t>Pricing data for mined minerals</w:t>
            </w:r>
            <w:r w:rsidRPr="00E54F99">
              <w:rPr>
                <w:rFonts w:eastAsia="Times New Roman" w:cstheme="minorHAnsi"/>
                <w:lang w:eastAsia="en-GB"/>
              </w:rPr>
              <w:t xml:space="preserve"> in regional/global markets: lithium, cobalt, nickel, copper, </w:t>
            </w:r>
            <w:proofErr w:type="gramStart"/>
            <w:r w:rsidRPr="00E54F99">
              <w:rPr>
                <w:rFonts w:eastAsia="Times New Roman" w:cstheme="minorHAnsi"/>
                <w:lang w:eastAsia="en-GB"/>
              </w:rPr>
              <w:t>graphite</w:t>
            </w:r>
            <w:proofErr w:type="gramEnd"/>
            <w:r w:rsidRPr="00E54F99">
              <w:rPr>
                <w:rFonts w:eastAsia="Times New Roman" w:cstheme="minorHAnsi"/>
                <w:lang w:eastAsia="en-GB"/>
              </w:rPr>
              <w:t xml:space="preserve"> and aluminium resources; historic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B3603C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USD/ton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7FB218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Global; and Regional</w:t>
            </w:r>
          </w:p>
        </w:tc>
        <w:tc>
          <w:tcPr>
            <w:tcW w:w="14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E00375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 xml:space="preserve">Weekly, </w:t>
            </w:r>
            <w:proofErr w:type="gramStart"/>
            <w:r w:rsidRPr="00E54F99">
              <w:rPr>
                <w:rFonts w:eastAsia="Times New Roman" w:cstheme="minorHAnsi"/>
                <w:lang w:eastAsia="en-GB"/>
              </w:rPr>
              <w:t>monthly</w:t>
            </w:r>
            <w:proofErr w:type="gramEnd"/>
            <w:r w:rsidRPr="00E54F99">
              <w:rPr>
                <w:rFonts w:eastAsia="Times New Roman" w:cstheme="minorHAnsi"/>
                <w:lang w:eastAsia="en-GB"/>
              </w:rPr>
              <w:t xml:space="preserve"> or quarterly data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F176F3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 xml:space="preserve">Monthly or </w:t>
            </w:r>
            <w:proofErr w:type="gramStart"/>
            <w:r w:rsidRPr="00E54F99">
              <w:rPr>
                <w:rFonts w:eastAsia="Times New Roman" w:cstheme="minorHAnsi"/>
                <w:lang w:eastAsia="en-GB"/>
              </w:rPr>
              <w:t>Quarterly</w:t>
            </w:r>
            <w:proofErr w:type="gramEnd"/>
            <w:r w:rsidRPr="00E54F99">
              <w:rPr>
                <w:rFonts w:eastAsia="Times New Roman" w:cstheme="minorHAnsi"/>
                <w:lang w:eastAsia="en-GB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6CFAC8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 xml:space="preserve">Excel 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DD8E77" w14:textId="7F2FB166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8AF2F07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1D16503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527DB9" w:rsidRPr="00E54F99" w14:paraId="40865B07" w14:textId="000E2AEA" w:rsidTr="00527DB9">
        <w:tc>
          <w:tcPr>
            <w:tcW w:w="1048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2FDBBB" w14:textId="61CF4D38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3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0D8E77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b/>
                <w:bCs/>
                <w:lang w:eastAsia="en-GB"/>
              </w:rPr>
              <w:t>Pricing data for chemical supply</w:t>
            </w:r>
            <w:r w:rsidRPr="00E54F99">
              <w:rPr>
                <w:rFonts w:eastAsia="Times New Roman" w:cstheme="minorHAnsi"/>
                <w:lang w:eastAsia="en-GB"/>
              </w:rPr>
              <w:t xml:space="preserve"> in regional/global markets: lithium, cobalt, nickel, copper, </w:t>
            </w:r>
            <w:proofErr w:type="gramStart"/>
            <w:r w:rsidRPr="00E54F99">
              <w:rPr>
                <w:rFonts w:eastAsia="Times New Roman" w:cstheme="minorHAnsi"/>
                <w:lang w:eastAsia="en-GB"/>
              </w:rPr>
              <w:t>graphite</w:t>
            </w:r>
            <w:proofErr w:type="gramEnd"/>
            <w:r w:rsidRPr="00E54F99">
              <w:rPr>
                <w:rFonts w:eastAsia="Times New Roman" w:cstheme="minorHAnsi"/>
                <w:lang w:eastAsia="en-GB"/>
              </w:rPr>
              <w:t xml:space="preserve"> and aluminium resources; historic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1F5CE6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USD/ton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3BAC29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Global; and Regional</w:t>
            </w:r>
          </w:p>
        </w:tc>
        <w:tc>
          <w:tcPr>
            <w:tcW w:w="14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487B1C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 xml:space="preserve">Weekly, </w:t>
            </w:r>
            <w:proofErr w:type="gramStart"/>
            <w:r w:rsidRPr="00E54F99">
              <w:rPr>
                <w:rFonts w:eastAsia="Times New Roman" w:cstheme="minorHAnsi"/>
                <w:lang w:eastAsia="en-GB"/>
              </w:rPr>
              <w:t>monthly</w:t>
            </w:r>
            <w:proofErr w:type="gramEnd"/>
            <w:r w:rsidRPr="00E54F99">
              <w:rPr>
                <w:rFonts w:eastAsia="Times New Roman" w:cstheme="minorHAnsi"/>
                <w:lang w:eastAsia="en-GB"/>
              </w:rPr>
              <w:t xml:space="preserve"> or quarterly data 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A7AF53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 xml:space="preserve">Monthly or </w:t>
            </w:r>
            <w:proofErr w:type="gramStart"/>
            <w:r w:rsidRPr="00E54F99">
              <w:rPr>
                <w:rFonts w:eastAsia="Times New Roman" w:cstheme="minorHAnsi"/>
                <w:lang w:eastAsia="en-GB"/>
              </w:rPr>
              <w:t>Quarterly</w:t>
            </w:r>
            <w:proofErr w:type="gramEnd"/>
            <w:r w:rsidRPr="00E54F99">
              <w:rPr>
                <w:rFonts w:eastAsia="Times New Roman" w:cstheme="minorHAnsi"/>
                <w:lang w:eastAsia="en-GB"/>
              </w:rPr>
              <w:t xml:space="preserve">  </w:t>
            </w:r>
          </w:p>
        </w:tc>
        <w:tc>
          <w:tcPr>
            <w:tcW w:w="9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FDC7F1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 xml:space="preserve">Excel 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EC124A" w14:textId="63B59548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 xml:space="preserve">Cathodes and precursor materials include copper cathode, lithium battery cathode low/high nickel and cobalt, class </w:t>
            </w:r>
            <w:proofErr w:type="gramStart"/>
            <w:r w:rsidRPr="00E54F99">
              <w:rPr>
                <w:rFonts w:eastAsia="Times New Roman" w:cstheme="minorHAnsi"/>
                <w:lang w:eastAsia="en-GB"/>
              </w:rPr>
              <w:t>1</w:t>
            </w:r>
            <w:proofErr w:type="gramEnd"/>
            <w:r w:rsidRPr="00E54F99">
              <w:rPr>
                <w:rFonts w:eastAsia="Times New Roman" w:cstheme="minorHAnsi"/>
                <w:lang w:eastAsia="en-GB"/>
              </w:rPr>
              <w:t xml:space="preserve"> and class 2 nickel</w:t>
            </w:r>
            <w:r>
              <w:rPr>
                <w:rFonts w:eastAsia="Times New Roman" w:cstheme="minorHAnsi"/>
                <w:lang w:eastAsia="en-GB"/>
              </w:rPr>
              <w:t xml:space="preserve">. 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4120814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A90FE64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527DB9" w:rsidRPr="00E54F99" w14:paraId="16AF6F62" w14:textId="0E208E97" w:rsidTr="00527DB9">
        <w:tc>
          <w:tcPr>
            <w:tcW w:w="1048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8FB5E4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b/>
                <w:bCs/>
                <w:lang w:eastAsia="en-GB"/>
              </w:rPr>
              <w:t>Trade Flows</w:t>
            </w:r>
          </w:p>
          <w:p w14:paraId="7F41AC30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 </w:t>
            </w:r>
          </w:p>
          <w:p w14:paraId="1577AEC4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 </w:t>
            </w:r>
          </w:p>
          <w:p w14:paraId="2B785C76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 </w:t>
            </w:r>
          </w:p>
          <w:p w14:paraId="437FEABE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 </w:t>
            </w:r>
          </w:p>
          <w:p w14:paraId="1D5D46A1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 </w:t>
            </w:r>
          </w:p>
          <w:p w14:paraId="1E6B4C88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 </w:t>
            </w:r>
          </w:p>
          <w:p w14:paraId="7D5EF395" w14:textId="1563C02C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13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B38561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b/>
                <w:bCs/>
                <w:lang w:eastAsia="en-GB"/>
              </w:rPr>
              <w:t>Export data by weight for mined products</w:t>
            </w:r>
            <w:r w:rsidRPr="00E54F99">
              <w:rPr>
                <w:rFonts w:eastAsia="Times New Roman" w:cstheme="minorHAnsi"/>
                <w:lang w:eastAsia="en-GB"/>
              </w:rPr>
              <w:t xml:space="preserve">: lithium, cobalt, nickel, copper, </w:t>
            </w:r>
            <w:proofErr w:type="gramStart"/>
            <w:r w:rsidRPr="00E54F99">
              <w:rPr>
                <w:rFonts w:eastAsia="Times New Roman" w:cstheme="minorHAnsi"/>
                <w:lang w:eastAsia="en-GB"/>
              </w:rPr>
              <w:t>graphite</w:t>
            </w:r>
            <w:proofErr w:type="gramEnd"/>
            <w:r w:rsidRPr="00E54F99">
              <w:rPr>
                <w:rFonts w:eastAsia="Times New Roman" w:cstheme="minorHAnsi"/>
                <w:lang w:eastAsia="en-GB"/>
              </w:rPr>
              <w:t xml:space="preserve"> and </w:t>
            </w:r>
            <w:r w:rsidRPr="00E54F99">
              <w:rPr>
                <w:rFonts w:eastAsia="Times New Roman" w:cstheme="minorHAnsi"/>
                <w:lang w:eastAsia="en-GB"/>
              </w:rPr>
              <w:lastRenderedPageBreak/>
              <w:t>aluminium resources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10A399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lastRenderedPageBreak/>
              <w:t xml:space="preserve">Tons 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60D165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Global; By country</w:t>
            </w:r>
          </w:p>
        </w:tc>
        <w:tc>
          <w:tcPr>
            <w:tcW w:w="14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4DB4A1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 xml:space="preserve">Historic monthly or quarterly data 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177363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 xml:space="preserve">Monthly or </w:t>
            </w:r>
            <w:proofErr w:type="gramStart"/>
            <w:r w:rsidRPr="00E54F99">
              <w:rPr>
                <w:rFonts w:eastAsia="Times New Roman" w:cstheme="minorHAnsi"/>
                <w:lang w:eastAsia="en-GB"/>
              </w:rPr>
              <w:t>Quarterly</w:t>
            </w:r>
            <w:proofErr w:type="gramEnd"/>
            <w:r w:rsidRPr="00E54F99">
              <w:rPr>
                <w:rFonts w:eastAsia="Times New Roman" w:cstheme="minorHAnsi"/>
                <w:lang w:eastAsia="en-GB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B25563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Excel</w:t>
            </w:r>
          </w:p>
        </w:tc>
        <w:tc>
          <w:tcPr>
            <w:tcW w:w="1134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E010E8" w14:textId="483D3DBB" w:rsidR="005734C2" w:rsidRPr="00E54F99" w:rsidRDefault="005734C2" w:rsidP="00EF7526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 </w:t>
            </w:r>
          </w:p>
          <w:p w14:paraId="1BF56A27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 </w:t>
            </w:r>
          </w:p>
          <w:p w14:paraId="5C828830" w14:textId="30F613CA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</w:tcPr>
          <w:p w14:paraId="35104C48" w14:textId="77777777" w:rsidR="005734C2" w:rsidRPr="00E54F99" w:rsidRDefault="005734C2" w:rsidP="00EF7526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</w:tcPr>
          <w:p w14:paraId="120AEA2F" w14:textId="77777777" w:rsidR="005734C2" w:rsidRPr="00E54F99" w:rsidRDefault="005734C2" w:rsidP="00EF7526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527DB9" w:rsidRPr="00E54F99" w14:paraId="5DE33D9F" w14:textId="50EC96DB" w:rsidTr="00527DB9">
        <w:tc>
          <w:tcPr>
            <w:tcW w:w="1048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50C330" w14:textId="597C7B36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3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5CF84F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b/>
                <w:bCs/>
                <w:lang w:eastAsia="en-GB"/>
              </w:rPr>
              <w:t>Export data by value for mined products</w:t>
            </w:r>
            <w:r w:rsidRPr="00E54F99">
              <w:rPr>
                <w:rFonts w:eastAsia="Times New Roman" w:cstheme="minorHAnsi"/>
                <w:lang w:eastAsia="en-GB"/>
              </w:rPr>
              <w:t xml:space="preserve">: lithium, cobalt, nickel, copper, </w:t>
            </w:r>
            <w:proofErr w:type="gramStart"/>
            <w:r w:rsidRPr="00E54F99">
              <w:rPr>
                <w:rFonts w:eastAsia="Times New Roman" w:cstheme="minorHAnsi"/>
                <w:lang w:eastAsia="en-GB"/>
              </w:rPr>
              <w:t>graphite</w:t>
            </w:r>
            <w:proofErr w:type="gramEnd"/>
            <w:r w:rsidRPr="00E54F99">
              <w:rPr>
                <w:rFonts w:eastAsia="Times New Roman" w:cstheme="minorHAnsi"/>
                <w:lang w:eastAsia="en-GB"/>
              </w:rPr>
              <w:t xml:space="preserve"> and aluminium resources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AEA972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Million USD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A73D7A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Global; By country</w:t>
            </w:r>
          </w:p>
        </w:tc>
        <w:tc>
          <w:tcPr>
            <w:tcW w:w="14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EE3A99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 xml:space="preserve">Historic monthly or quarterly data 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4AF225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 xml:space="preserve">Monthly or </w:t>
            </w:r>
            <w:proofErr w:type="gramStart"/>
            <w:r w:rsidRPr="00E54F99">
              <w:rPr>
                <w:rFonts w:eastAsia="Times New Roman" w:cstheme="minorHAnsi"/>
                <w:lang w:eastAsia="en-GB"/>
              </w:rPr>
              <w:t>Quarterly</w:t>
            </w:r>
            <w:proofErr w:type="gramEnd"/>
            <w:r w:rsidRPr="00E54F99">
              <w:rPr>
                <w:rFonts w:eastAsia="Times New Roman" w:cstheme="minorHAnsi"/>
                <w:lang w:eastAsia="en-GB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386B3B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Excel</w:t>
            </w:r>
          </w:p>
        </w:tc>
        <w:tc>
          <w:tcPr>
            <w:tcW w:w="1134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767E96" w14:textId="7EEADB24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134" w:type="dxa"/>
            <w:tcBorders>
              <w:left w:val="single" w:sz="8" w:space="0" w:color="A3A3A3"/>
              <w:right w:val="single" w:sz="8" w:space="0" w:color="A3A3A3"/>
            </w:tcBorders>
          </w:tcPr>
          <w:p w14:paraId="25C4A905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left w:val="single" w:sz="8" w:space="0" w:color="A3A3A3"/>
              <w:right w:val="single" w:sz="8" w:space="0" w:color="A3A3A3"/>
            </w:tcBorders>
          </w:tcPr>
          <w:p w14:paraId="1F64225B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527DB9" w:rsidRPr="00E54F99" w14:paraId="4C542801" w14:textId="64864788" w:rsidTr="00527DB9">
        <w:tc>
          <w:tcPr>
            <w:tcW w:w="1048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BFE3C9" w14:textId="2DCADC7E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3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928CDB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b/>
                <w:bCs/>
                <w:lang w:eastAsia="en-GB"/>
              </w:rPr>
              <w:t>Export data by weight for refined products</w:t>
            </w:r>
            <w:r w:rsidRPr="00E54F99">
              <w:rPr>
                <w:rFonts w:eastAsia="Times New Roman" w:cstheme="minorHAnsi"/>
                <w:lang w:eastAsia="en-GB"/>
              </w:rPr>
              <w:t xml:space="preserve"> lithium, cobalt, nickel, copper, </w:t>
            </w:r>
            <w:proofErr w:type="gramStart"/>
            <w:r w:rsidRPr="00E54F99">
              <w:rPr>
                <w:rFonts w:eastAsia="Times New Roman" w:cstheme="minorHAnsi"/>
                <w:lang w:eastAsia="en-GB"/>
              </w:rPr>
              <w:t>graphite</w:t>
            </w:r>
            <w:proofErr w:type="gramEnd"/>
            <w:r w:rsidRPr="00E54F99">
              <w:rPr>
                <w:rFonts w:eastAsia="Times New Roman" w:cstheme="minorHAnsi"/>
                <w:lang w:eastAsia="en-GB"/>
              </w:rPr>
              <w:t xml:space="preserve"> and aluminium resources; </w:t>
            </w:r>
            <w:r w:rsidRPr="00E54F99">
              <w:rPr>
                <w:rFonts w:eastAsia="Times New Roman" w:cstheme="minorHAnsi"/>
                <w:lang w:eastAsia="en-GB"/>
              </w:rPr>
              <w:lastRenderedPageBreak/>
              <w:t>breakdown by country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328AB2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lastRenderedPageBreak/>
              <w:t>Tons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FFA009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Global; By country</w:t>
            </w:r>
          </w:p>
        </w:tc>
        <w:tc>
          <w:tcPr>
            <w:tcW w:w="14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AB5D27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 xml:space="preserve">Historic monthly or quarterly data 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215983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 xml:space="preserve">Monthly or </w:t>
            </w:r>
            <w:proofErr w:type="gramStart"/>
            <w:r w:rsidRPr="00E54F99">
              <w:rPr>
                <w:rFonts w:eastAsia="Times New Roman" w:cstheme="minorHAnsi"/>
                <w:lang w:eastAsia="en-GB"/>
              </w:rPr>
              <w:t>Quarterly</w:t>
            </w:r>
            <w:proofErr w:type="gramEnd"/>
            <w:r w:rsidRPr="00E54F99">
              <w:rPr>
                <w:rFonts w:eastAsia="Times New Roman" w:cstheme="minorHAnsi"/>
                <w:lang w:eastAsia="en-GB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73E736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Excel</w:t>
            </w:r>
          </w:p>
        </w:tc>
        <w:tc>
          <w:tcPr>
            <w:tcW w:w="1134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79B652" w14:textId="72DFC755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134" w:type="dxa"/>
            <w:tcBorders>
              <w:left w:val="single" w:sz="8" w:space="0" w:color="A3A3A3"/>
              <w:right w:val="single" w:sz="8" w:space="0" w:color="A3A3A3"/>
            </w:tcBorders>
          </w:tcPr>
          <w:p w14:paraId="5756A165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left w:val="single" w:sz="8" w:space="0" w:color="A3A3A3"/>
              <w:right w:val="single" w:sz="8" w:space="0" w:color="A3A3A3"/>
            </w:tcBorders>
          </w:tcPr>
          <w:p w14:paraId="0E73104A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527DB9" w:rsidRPr="00E54F99" w14:paraId="7641CDC5" w14:textId="4F2C8E13" w:rsidTr="00527DB9">
        <w:tc>
          <w:tcPr>
            <w:tcW w:w="1048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8F7B64" w14:textId="3EC3B530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3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7D7AAD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b/>
                <w:bCs/>
                <w:lang w:eastAsia="en-GB"/>
              </w:rPr>
              <w:t>Export data by value for refined products</w:t>
            </w:r>
            <w:r w:rsidRPr="00E54F99">
              <w:rPr>
                <w:rFonts w:eastAsia="Times New Roman" w:cstheme="minorHAnsi"/>
                <w:lang w:eastAsia="en-GB"/>
              </w:rPr>
              <w:t xml:space="preserve"> lithium, cobalt, nickel, copper, </w:t>
            </w:r>
            <w:proofErr w:type="gramStart"/>
            <w:r w:rsidRPr="00E54F99">
              <w:rPr>
                <w:rFonts w:eastAsia="Times New Roman" w:cstheme="minorHAnsi"/>
                <w:lang w:eastAsia="en-GB"/>
              </w:rPr>
              <w:t>graphite</w:t>
            </w:r>
            <w:proofErr w:type="gramEnd"/>
            <w:r w:rsidRPr="00E54F99">
              <w:rPr>
                <w:rFonts w:eastAsia="Times New Roman" w:cstheme="minorHAnsi"/>
                <w:lang w:eastAsia="en-GB"/>
              </w:rPr>
              <w:t xml:space="preserve"> and aluminium resources; breakdown by country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D82666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USD or Million USD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45F1F2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Global; By country</w:t>
            </w:r>
          </w:p>
        </w:tc>
        <w:tc>
          <w:tcPr>
            <w:tcW w:w="14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5F910E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 xml:space="preserve">Historic monthly or quarterly data 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4C8C26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 xml:space="preserve">Monthly or </w:t>
            </w:r>
            <w:proofErr w:type="gramStart"/>
            <w:r w:rsidRPr="00E54F99">
              <w:rPr>
                <w:rFonts w:eastAsia="Times New Roman" w:cstheme="minorHAnsi"/>
                <w:lang w:eastAsia="en-GB"/>
              </w:rPr>
              <w:t>Quarterly</w:t>
            </w:r>
            <w:proofErr w:type="gramEnd"/>
            <w:r w:rsidRPr="00E54F99">
              <w:rPr>
                <w:rFonts w:eastAsia="Times New Roman" w:cstheme="minorHAnsi"/>
                <w:lang w:eastAsia="en-GB"/>
              </w:rPr>
              <w:t xml:space="preserve">  </w:t>
            </w:r>
          </w:p>
        </w:tc>
        <w:tc>
          <w:tcPr>
            <w:tcW w:w="9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A93AE9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Excel</w:t>
            </w:r>
          </w:p>
        </w:tc>
        <w:tc>
          <w:tcPr>
            <w:tcW w:w="1134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45E3D2" w14:textId="168A8DC4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134" w:type="dxa"/>
            <w:tcBorders>
              <w:left w:val="single" w:sz="8" w:space="0" w:color="A3A3A3"/>
              <w:right w:val="single" w:sz="8" w:space="0" w:color="A3A3A3"/>
            </w:tcBorders>
          </w:tcPr>
          <w:p w14:paraId="2107B3A5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left w:val="single" w:sz="8" w:space="0" w:color="A3A3A3"/>
              <w:right w:val="single" w:sz="8" w:space="0" w:color="A3A3A3"/>
            </w:tcBorders>
          </w:tcPr>
          <w:p w14:paraId="7B535C72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527DB9" w:rsidRPr="00E54F99" w14:paraId="010FA745" w14:textId="0FA55C83" w:rsidTr="00527DB9">
        <w:tc>
          <w:tcPr>
            <w:tcW w:w="1048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8000A4" w14:textId="40D7FDA5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3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A57A02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b/>
                <w:bCs/>
                <w:lang w:eastAsia="en-GB"/>
              </w:rPr>
              <w:t>Import data by weight for mined products</w:t>
            </w:r>
            <w:r w:rsidRPr="00E54F99">
              <w:rPr>
                <w:rFonts w:eastAsia="Times New Roman" w:cstheme="minorHAnsi"/>
                <w:lang w:eastAsia="en-GB"/>
              </w:rPr>
              <w:t xml:space="preserve"> lithium, cobalt, nickel, copper, </w:t>
            </w:r>
            <w:proofErr w:type="gramStart"/>
            <w:r w:rsidRPr="00E54F99">
              <w:rPr>
                <w:rFonts w:eastAsia="Times New Roman" w:cstheme="minorHAnsi"/>
                <w:lang w:eastAsia="en-GB"/>
              </w:rPr>
              <w:t>graphite</w:t>
            </w:r>
            <w:proofErr w:type="gramEnd"/>
            <w:r w:rsidRPr="00E54F99">
              <w:rPr>
                <w:rFonts w:eastAsia="Times New Roman" w:cstheme="minorHAnsi"/>
                <w:lang w:eastAsia="en-GB"/>
              </w:rPr>
              <w:t xml:space="preserve"> and aluminium </w:t>
            </w:r>
            <w:r w:rsidRPr="00E54F99">
              <w:rPr>
                <w:rFonts w:eastAsia="Times New Roman" w:cstheme="minorHAnsi"/>
                <w:lang w:eastAsia="en-GB"/>
              </w:rPr>
              <w:lastRenderedPageBreak/>
              <w:t>resources; breakdown by country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465DD1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lastRenderedPageBreak/>
              <w:t xml:space="preserve">Tons 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89F285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Global; By country</w:t>
            </w:r>
          </w:p>
        </w:tc>
        <w:tc>
          <w:tcPr>
            <w:tcW w:w="14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2998C1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 xml:space="preserve">Historic monthly or quarterly data 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D6060B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 xml:space="preserve">Monthly or </w:t>
            </w:r>
            <w:proofErr w:type="gramStart"/>
            <w:r w:rsidRPr="00E54F99">
              <w:rPr>
                <w:rFonts w:eastAsia="Times New Roman" w:cstheme="minorHAnsi"/>
                <w:lang w:eastAsia="en-GB"/>
              </w:rPr>
              <w:t>Quarterly</w:t>
            </w:r>
            <w:proofErr w:type="gramEnd"/>
            <w:r w:rsidRPr="00E54F99">
              <w:rPr>
                <w:rFonts w:eastAsia="Times New Roman" w:cstheme="minorHAnsi"/>
                <w:lang w:eastAsia="en-GB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B2BD58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Excel</w:t>
            </w:r>
          </w:p>
        </w:tc>
        <w:tc>
          <w:tcPr>
            <w:tcW w:w="1134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16C1A5" w14:textId="6AD30F4D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134" w:type="dxa"/>
            <w:tcBorders>
              <w:left w:val="single" w:sz="8" w:space="0" w:color="A3A3A3"/>
              <w:right w:val="single" w:sz="8" w:space="0" w:color="A3A3A3"/>
            </w:tcBorders>
          </w:tcPr>
          <w:p w14:paraId="6D59431C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left w:val="single" w:sz="8" w:space="0" w:color="A3A3A3"/>
              <w:right w:val="single" w:sz="8" w:space="0" w:color="A3A3A3"/>
            </w:tcBorders>
          </w:tcPr>
          <w:p w14:paraId="55DACFC0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527DB9" w:rsidRPr="00E54F99" w14:paraId="7FB2CDA9" w14:textId="5DB8B0AC" w:rsidTr="00527DB9">
        <w:tc>
          <w:tcPr>
            <w:tcW w:w="1048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90AAC0" w14:textId="7F08C2EB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3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F379CA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b/>
                <w:bCs/>
                <w:lang w:eastAsia="en-GB"/>
              </w:rPr>
              <w:t>Import data by value for mined products</w:t>
            </w:r>
            <w:r w:rsidRPr="00E54F99">
              <w:rPr>
                <w:rFonts w:eastAsia="Times New Roman" w:cstheme="minorHAnsi"/>
                <w:lang w:eastAsia="en-GB"/>
              </w:rPr>
              <w:t xml:space="preserve"> lithium, cobalt, nickel, copper, </w:t>
            </w:r>
            <w:proofErr w:type="gramStart"/>
            <w:r w:rsidRPr="00E54F99">
              <w:rPr>
                <w:rFonts w:eastAsia="Times New Roman" w:cstheme="minorHAnsi"/>
                <w:lang w:eastAsia="en-GB"/>
              </w:rPr>
              <w:t>graphite</w:t>
            </w:r>
            <w:proofErr w:type="gramEnd"/>
            <w:r w:rsidRPr="00E54F99">
              <w:rPr>
                <w:rFonts w:eastAsia="Times New Roman" w:cstheme="minorHAnsi"/>
                <w:lang w:eastAsia="en-GB"/>
              </w:rPr>
              <w:t xml:space="preserve"> and aluminium resources; breakdown by country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943139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USD or Million USD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310E54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Global; By country</w:t>
            </w:r>
          </w:p>
        </w:tc>
        <w:tc>
          <w:tcPr>
            <w:tcW w:w="14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FF9650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 xml:space="preserve">Historic monthly or quarterly data 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366730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 xml:space="preserve">Monthly or </w:t>
            </w:r>
            <w:proofErr w:type="gramStart"/>
            <w:r w:rsidRPr="00E54F99">
              <w:rPr>
                <w:rFonts w:eastAsia="Times New Roman" w:cstheme="minorHAnsi"/>
                <w:lang w:eastAsia="en-GB"/>
              </w:rPr>
              <w:t>Quarterly</w:t>
            </w:r>
            <w:proofErr w:type="gramEnd"/>
            <w:r w:rsidRPr="00E54F99">
              <w:rPr>
                <w:rFonts w:eastAsia="Times New Roman" w:cstheme="minorHAnsi"/>
                <w:lang w:eastAsia="en-GB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215408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Excel</w:t>
            </w:r>
          </w:p>
        </w:tc>
        <w:tc>
          <w:tcPr>
            <w:tcW w:w="1134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A1AE91" w14:textId="05F6EAB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134" w:type="dxa"/>
            <w:tcBorders>
              <w:left w:val="single" w:sz="8" w:space="0" w:color="A3A3A3"/>
              <w:right w:val="single" w:sz="8" w:space="0" w:color="A3A3A3"/>
            </w:tcBorders>
          </w:tcPr>
          <w:p w14:paraId="4726A246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left w:val="single" w:sz="8" w:space="0" w:color="A3A3A3"/>
              <w:right w:val="single" w:sz="8" w:space="0" w:color="A3A3A3"/>
            </w:tcBorders>
          </w:tcPr>
          <w:p w14:paraId="115EA8E7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527DB9" w:rsidRPr="00E54F99" w14:paraId="7BAB9873" w14:textId="1FF6A7CE" w:rsidTr="00527DB9">
        <w:tc>
          <w:tcPr>
            <w:tcW w:w="1048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88B632" w14:textId="1FF03D75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3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C261EC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b/>
                <w:bCs/>
                <w:lang w:eastAsia="en-GB"/>
              </w:rPr>
              <w:t>Import data by weight for refined products</w:t>
            </w:r>
            <w:r w:rsidRPr="00E54F99">
              <w:rPr>
                <w:rFonts w:eastAsia="Times New Roman" w:cstheme="minorHAnsi"/>
                <w:lang w:eastAsia="en-GB"/>
              </w:rPr>
              <w:t xml:space="preserve"> lithium, cobalt, nickel, copper, </w:t>
            </w:r>
            <w:proofErr w:type="gramStart"/>
            <w:r w:rsidRPr="00E54F99">
              <w:rPr>
                <w:rFonts w:eastAsia="Times New Roman" w:cstheme="minorHAnsi"/>
                <w:lang w:eastAsia="en-GB"/>
              </w:rPr>
              <w:t>graphite</w:t>
            </w:r>
            <w:proofErr w:type="gramEnd"/>
            <w:r w:rsidRPr="00E54F99">
              <w:rPr>
                <w:rFonts w:eastAsia="Times New Roman" w:cstheme="minorHAnsi"/>
                <w:lang w:eastAsia="en-GB"/>
              </w:rPr>
              <w:t xml:space="preserve"> and </w:t>
            </w:r>
            <w:r w:rsidRPr="00E54F99">
              <w:rPr>
                <w:rFonts w:eastAsia="Times New Roman" w:cstheme="minorHAnsi"/>
                <w:lang w:eastAsia="en-GB"/>
              </w:rPr>
              <w:lastRenderedPageBreak/>
              <w:t>aluminium resources; breakdown by country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3378B2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lastRenderedPageBreak/>
              <w:t xml:space="preserve">Tons 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AA15F6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Global; By country</w:t>
            </w:r>
          </w:p>
        </w:tc>
        <w:tc>
          <w:tcPr>
            <w:tcW w:w="14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195B47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 xml:space="preserve">Historic monthly or quarterly data 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CF95A1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 xml:space="preserve">Monthly or </w:t>
            </w:r>
            <w:proofErr w:type="gramStart"/>
            <w:r w:rsidRPr="00E54F99">
              <w:rPr>
                <w:rFonts w:eastAsia="Times New Roman" w:cstheme="minorHAnsi"/>
                <w:lang w:eastAsia="en-GB"/>
              </w:rPr>
              <w:t>Quarterly</w:t>
            </w:r>
            <w:proofErr w:type="gramEnd"/>
            <w:r w:rsidRPr="00E54F99">
              <w:rPr>
                <w:rFonts w:eastAsia="Times New Roman" w:cstheme="minorHAnsi"/>
                <w:lang w:eastAsia="en-GB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ABE515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Excel</w:t>
            </w:r>
          </w:p>
        </w:tc>
        <w:tc>
          <w:tcPr>
            <w:tcW w:w="1134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8014D1" w14:textId="5171AF34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134" w:type="dxa"/>
            <w:tcBorders>
              <w:left w:val="single" w:sz="8" w:space="0" w:color="A3A3A3"/>
              <w:right w:val="single" w:sz="8" w:space="0" w:color="A3A3A3"/>
            </w:tcBorders>
          </w:tcPr>
          <w:p w14:paraId="49398CEF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left w:val="single" w:sz="8" w:space="0" w:color="A3A3A3"/>
              <w:right w:val="single" w:sz="8" w:space="0" w:color="A3A3A3"/>
            </w:tcBorders>
          </w:tcPr>
          <w:p w14:paraId="5490585C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527DB9" w:rsidRPr="00E54F99" w14:paraId="173DFFDF" w14:textId="1C72075D" w:rsidTr="00527DB9">
        <w:tc>
          <w:tcPr>
            <w:tcW w:w="1048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045DCE" w14:textId="1357C438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3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8F5C37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b/>
                <w:bCs/>
                <w:lang w:eastAsia="en-GB"/>
              </w:rPr>
              <w:t>Import data by value for refined products</w:t>
            </w:r>
            <w:r w:rsidRPr="00E54F99">
              <w:rPr>
                <w:rFonts w:eastAsia="Times New Roman" w:cstheme="minorHAnsi"/>
                <w:lang w:eastAsia="en-GB"/>
              </w:rPr>
              <w:t xml:space="preserve"> lithium, cobalt, nickel, copper, </w:t>
            </w:r>
            <w:proofErr w:type="gramStart"/>
            <w:r w:rsidRPr="00E54F99">
              <w:rPr>
                <w:rFonts w:eastAsia="Times New Roman" w:cstheme="minorHAnsi"/>
                <w:lang w:eastAsia="en-GB"/>
              </w:rPr>
              <w:t>graphite</w:t>
            </w:r>
            <w:proofErr w:type="gramEnd"/>
            <w:r w:rsidRPr="00E54F99">
              <w:rPr>
                <w:rFonts w:eastAsia="Times New Roman" w:cstheme="minorHAnsi"/>
                <w:lang w:eastAsia="en-GB"/>
              </w:rPr>
              <w:t xml:space="preserve"> and aluminium resources; breakdown by country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D15C2F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USD or Million USD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CA50E0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Global; By country</w:t>
            </w:r>
          </w:p>
        </w:tc>
        <w:tc>
          <w:tcPr>
            <w:tcW w:w="14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8D82C9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 xml:space="preserve">Historic monthly or quarterly data 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DF1198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 xml:space="preserve">Monthly or </w:t>
            </w:r>
            <w:proofErr w:type="gramStart"/>
            <w:r w:rsidRPr="00E54F99">
              <w:rPr>
                <w:rFonts w:eastAsia="Times New Roman" w:cstheme="minorHAnsi"/>
                <w:lang w:eastAsia="en-GB"/>
              </w:rPr>
              <w:t>Quarterly</w:t>
            </w:r>
            <w:proofErr w:type="gramEnd"/>
            <w:r w:rsidRPr="00E54F99">
              <w:rPr>
                <w:rFonts w:eastAsia="Times New Roman" w:cstheme="minorHAnsi"/>
                <w:lang w:eastAsia="en-GB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B2AD04" w14:textId="77777777" w:rsidR="005734C2" w:rsidRPr="00706D66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706D66">
              <w:rPr>
                <w:rFonts w:eastAsia="Times New Roman" w:cstheme="minorHAnsi"/>
                <w:lang w:eastAsia="en-GB"/>
              </w:rPr>
              <w:t>Excel</w:t>
            </w:r>
          </w:p>
        </w:tc>
        <w:tc>
          <w:tcPr>
            <w:tcW w:w="1134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A44027" w14:textId="7A6A5919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134" w:type="dxa"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8AC8E24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D914137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527DB9" w:rsidRPr="00E54F99" w14:paraId="127B739B" w14:textId="1DCBBE36" w:rsidTr="00527DB9">
        <w:tc>
          <w:tcPr>
            <w:tcW w:w="104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8DD079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b/>
                <w:bCs/>
                <w:lang w:eastAsia="en-GB"/>
              </w:rPr>
              <w:t>Outlook</w:t>
            </w:r>
          </w:p>
        </w:tc>
        <w:tc>
          <w:tcPr>
            <w:tcW w:w="13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839038" w14:textId="48B176D9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E54F99">
              <w:rPr>
                <w:rFonts w:eastAsia="Times New Roman" w:cstheme="minorHAnsi"/>
                <w:color w:val="000000"/>
                <w:shd w:val="clear" w:color="auto" w:fill="FFFFFF"/>
                <w:lang w:eastAsia="en-GB"/>
              </w:rPr>
              <w:t xml:space="preserve">Analytical reports and commentary on key issues in critical minerals markets in the next 3 to </w:t>
            </w:r>
            <w:r w:rsidRPr="00E54F99">
              <w:rPr>
                <w:rFonts w:eastAsia="Times New Roman" w:cstheme="minorHAnsi"/>
                <w:color w:val="000000"/>
                <w:shd w:val="clear" w:color="auto" w:fill="FFFFFF"/>
                <w:lang w:eastAsia="en-GB"/>
              </w:rPr>
              <w:lastRenderedPageBreak/>
              <w:t>6 months and potentially further ahead (6 to 24 months). </w:t>
            </w:r>
            <w:r w:rsidRPr="00B23A2B">
              <w:rPr>
                <w:rFonts w:eastAsia="Times New Roman" w:cstheme="minorHAnsi"/>
                <w:color w:val="000000"/>
                <w:shd w:val="clear" w:color="auto" w:fill="FFFFFF"/>
                <w:lang w:eastAsia="en-GB"/>
              </w:rPr>
              <w:t>To provide direct access to analytical experts and provide timely face-to-face presentations on key publications.</w:t>
            </w:r>
            <w:r w:rsidRPr="00E54F99">
              <w:rPr>
                <w:rFonts w:eastAsia="Times New Roman" w:cstheme="minorHAnsi"/>
                <w:color w:val="000000"/>
                <w:shd w:val="clear" w:color="auto" w:fill="FFFFFF"/>
                <w:lang w:eastAsia="en-GB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407B27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C15398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Global</w:t>
            </w:r>
          </w:p>
        </w:tc>
        <w:tc>
          <w:tcPr>
            <w:tcW w:w="14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B0D28D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-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8A2705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Weekly, Monthly or Quarterly</w:t>
            </w:r>
          </w:p>
        </w:tc>
        <w:tc>
          <w:tcPr>
            <w:tcW w:w="9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079C57" w14:textId="21E1B161" w:rsidR="005734C2" w:rsidRPr="00706D66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706D66">
              <w:rPr>
                <w:rFonts w:eastAsia="Times New Roman" w:cstheme="minorHAnsi"/>
                <w:lang w:eastAsia="en-GB"/>
              </w:rPr>
              <w:t>Excel; Pdf; Website/online platform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05B848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247BCE4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C4CE0C1" w14:textId="77777777" w:rsidR="005734C2" w:rsidRPr="00E54F99" w:rsidRDefault="005734C2" w:rsidP="00E54F9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</w:tbl>
    <w:p w14:paraId="31C6B92E" w14:textId="7D6BAA03" w:rsidR="00266B7A" w:rsidRDefault="00266B7A"/>
    <w:p w14:paraId="780F7982" w14:textId="5E46D07B" w:rsidR="00E54F99" w:rsidRDefault="00E54F99" w:rsidP="00E54F9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 The words mineral and metal are used interchangeably</w:t>
      </w:r>
    </w:p>
    <w:p w14:paraId="26662961" w14:textId="642EA330" w:rsidR="00E54F99" w:rsidRDefault="00E54F99"/>
    <w:p w14:paraId="6C375827" w14:textId="6A5E9819" w:rsidR="008A0AA2" w:rsidRDefault="008A0AA2"/>
    <w:p w14:paraId="6DAAC2B7" w14:textId="77777777" w:rsidR="00527DB9" w:rsidRDefault="00527DB9"/>
    <w:p w14:paraId="3BA8062B" w14:textId="77777777" w:rsidR="00527DB9" w:rsidRDefault="00527DB9"/>
    <w:p w14:paraId="62CD53E9" w14:textId="4D139762" w:rsidR="008A0AA2" w:rsidRPr="008A0AA2" w:rsidRDefault="008A0AA2" w:rsidP="008A0AA2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Gas</w:t>
      </w:r>
      <w:r w:rsidRPr="008A0AA2">
        <w:rPr>
          <w:b/>
          <w:bCs/>
          <w:u w:val="single"/>
        </w:rPr>
        <w:t xml:space="preserve"> data</w:t>
      </w:r>
    </w:p>
    <w:tbl>
      <w:tblPr>
        <w:tblW w:w="14874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5"/>
        <w:gridCol w:w="2149"/>
        <w:gridCol w:w="1014"/>
        <w:gridCol w:w="1276"/>
        <w:gridCol w:w="992"/>
        <w:gridCol w:w="1418"/>
        <w:gridCol w:w="992"/>
        <w:gridCol w:w="1701"/>
        <w:gridCol w:w="1134"/>
        <w:gridCol w:w="2693"/>
      </w:tblGrid>
      <w:tr w:rsidR="00527DB9" w:rsidRPr="00E54F99" w14:paraId="60984FD0" w14:textId="211AC5F6" w:rsidTr="00527DB9">
        <w:trPr>
          <w:tblHeader/>
        </w:trPr>
        <w:tc>
          <w:tcPr>
            <w:tcW w:w="15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0CECE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9ACFCF" w14:textId="77777777" w:rsidR="005734C2" w:rsidRPr="00E54F99" w:rsidRDefault="005734C2" w:rsidP="005734C2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b/>
                <w:bCs/>
                <w:lang w:eastAsia="en-GB"/>
              </w:rPr>
              <w:t>Topic</w:t>
            </w:r>
          </w:p>
        </w:tc>
        <w:tc>
          <w:tcPr>
            <w:tcW w:w="214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0CECE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22D8A5" w14:textId="77777777" w:rsidR="005734C2" w:rsidRPr="00E54F99" w:rsidRDefault="005734C2" w:rsidP="005734C2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b/>
                <w:bCs/>
                <w:lang w:eastAsia="en-GB"/>
              </w:rPr>
              <w:t>Indicator</w:t>
            </w:r>
          </w:p>
        </w:tc>
        <w:tc>
          <w:tcPr>
            <w:tcW w:w="10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0CECE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DDFE5F" w14:textId="77777777" w:rsidR="005734C2" w:rsidRPr="00E54F99" w:rsidRDefault="005734C2" w:rsidP="005734C2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b/>
                <w:bCs/>
                <w:lang w:eastAsia="en-GB"/>
              </w:rPr>
              <w:t>Units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0CECE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744BF1" w14:textId="77777777" w:rsidR="005734C2" w:rsidRPr="00E54F99" w:rsidRDefault="005734C2" w:rsidP="005734C2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b/>
                <w:bCs/>
                <w:lang w:eastAsia="en-GB"/>
              </w:rPr>
              <w:t>Geographic coverage</w:t>
            </w:r>
          </w:p>
        </w:tc>
        <w:tc>
          <w:tcPr>
            <w:tcW w:w="9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0CECE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9236B1" w14:textId="77777777" w:rsidR="005734C2" w:rsidRPr="00E54F99" w:rsidRDefault="005734C2" w:rsidP="005734C2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b/>
                <w:bCs/>
                <w:lang w:eastAsia="en-GB"/>
              </w:rPr>
              <w:t>Period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0CECE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48EB7B" w14:textId="77777777" w:rsidR="005734C2" w:rsidRPr="00E54F99" w:rsidRDefault="005734C2" w:rsidP="005734C2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b/>
                <w:bCs/>
                <w:lang w:eastAsia="en-GB"/>
              </w:rPr>
              <w:t>Frequency of updates</w:t>
            </w:r>
          </w:p>
        </w:tc>
        <w:tc>
          <w:tcPr>
            <w:tcW w:w="9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0CECE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7EBCF4" w14:textId="77777777" w:rsidR="005734C2" w:rsidRPr="00E54F99" w:rsidRDefault="005734C2" w:rsidP="005734C2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b/>
                <w:bCs/>
                <w:lang w:eastAsia="en-GB"/>
              </w:rPr>
              <w:t>Format</w:t>
            </w: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0CECE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23AC5D" w14:textId="77777777" w:rsidR="005734C2" w:rsidRPr="00E54F99" w:rsidRDefault="005734C2" w:rsidP="005734C2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b/>
                <w:bCs/>
                <w:lang w:eastAsia="en-GB"/>
              </w:rPr>
              <w:t>Notes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0CECE" w:themeFill="background2" w:themeFillShade="E6"/>
          </w:tcPr>
          <w:p w14:paraId="6F15F251" w14:textId="6A7D364D" w:rsidR="005734C2" w:rsidRPr="00E54F99" w:rsidRDefault="005734C2" w:rsidP="005734C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203E67">
              <w:rPr>
                <w:rFonts w:eastAsia="Times New Roman" w:cstheme="minorHAnsi"/>
                <w:b/>
                <w:bCs/>
                <w:color w:val="2F5496" w:themeColor="accent1" w:themeShade="BF"/>
                <w:lang w:eastAsia="en-GB"/>
              </w:rPr>
              <w:t>Can deliver? Please include YES/</w:t>
            </w:r>
            <w:r w:rsidR="00527DB9">
              <w:rPr>
                <w:rFonts w:eastAsia="Times New Roman" w:cstheme="minorHAnsi"/>
                <w:b/>
                <w:bCs/>
                <w:color w:val="2F5496" w:themeColor="accent1" w:themeShade="BF"/>
                <w:lang w:eastAsia="en-GB"/>
              </w:rPr>
              <w:t xml:space="preserve"> </w:t>
            </w:r>
            <w:r w:rsidRPr="00203E67">
              <w:rPr>
                <w:rFonts w:eastAsia="Times New Roman" w:cstheme="minorHAnsi"/>
                <w:b/>
                <w:bCs/>
                <w:color w:val="2F5496" w:themeColor="accent1" w:themeShade="BF"/>
                <w:lang w:eastAsia="en-GB"/>
              </w:rPr>
              <w:t>NO</w:t>
            </w:r>
          </w:p>
        </w:tc>
        <w:tc>
          <w:tcPr>
            <w:tcW w:w="2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0CECE" w:themeFill="background2" w:themeFillShade="E6"/>
          </w:tcPr>
          <w:p w14:paraId="1B29230B" w14:textId="1BB8AA6A" w:rsidR="005734C2" w:rsidRPr="00203E67" w:rsidRDefault="005734C2" w:rsidP="005734C2">
            <w:pPr>
              <w:spacing w:after="0" w:line="240" w:lineRule="auto"/>
              <w:rPr>
                <w:rFonts w:eastAsia="Times New Roman" w:cstheme="minorHAnsi"/>
                <w:b/>
                <w:bCs/>
                <w:color w:val="2F5496" w:themeColor="accent1" w:themeShade="BF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F5496" w:themeColor="accent1" w:themeShade="BF"/>
                <w:lang w:eastAsia="en-GB"/>
              </w:rPr>
              <w:t>Comments:</w:t>
            </w:r>
          </w:p>
        </w:tc>
      </w:tr>
      <w:tr w:rsidR="005734C2" w:rsidRPr="00E54F99" w14:paraId="79F05AD8" w14:textId="3A38A810" w:rsidTr="00527DB9">
        <w:tc>
          <w:tcPr>
            <w:tcW w:w="15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F769F" w14:textId="0085F85B" w:rsidR="005734C2" w:rsidRPr="008A0AA2" w:rsidRDefault="005734C2" w:rsidP="005734C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8A0AA2">
              <w:rPr>
                <w:rFonts w:eastAsia="Times New Roman" w:cstheme="minorHAnsi"/>
                <w:b/>
                <w:bCs/>
                <w:lang w:eastAsia="en-GB"/>
              </w:rPr>
              <w:t>Gas market news and commentary</w:t>
            </w:r>
          </w:p>
        </w:tc>
        <w:tc>
          <w:tcPr>
            <w:tcW w:w="214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65787" w14:textId="655CE808" w:rsidR="005734C2" w:rsidRPr="00B86B6A" w:rsidRDefault="005734C2" w:rsidP="005734C2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C</w:t>
            </w:r>
            <w:r w:rsidRPr="00B86B6A">
              <w:rPr>
                <w:rFonts w:eastAsia="Times New Roman" w:cstheme="minorHAnsi"/>
                <w:lang w:eastAsia="en-GB"/>
              </w:rPr>
              <w:t xml:space="preserve">omprehensive coverage of gas markets including regular analysis of topical gas market issues; key price drivers, important market developments, related news and key uncertainties going forward. </w:t>
            </w:r>
            <w:r>
              <w:rPr>
                <w:rFonts w:eastAsia="Times New Roman" w:cstheme="minorHAnsi"/>
                <w:lang w:eastAsia="en-GB"/>
              </w:rPr>
              <w:t>D</w:t>
            </w:r>
            <w:r w:rsidRPr="00B86B6A">
              <w:rPr>
                <w:rFonts w:eastAsia="Times New Roman" w:cstheme="minorHAnsi"/>
                <w:lang w:eastAsia="en-GB"/>
              </w:rPr>
              <w:t>irect access to analytical experts and timely face-to-face presentations on key publications.</w:t>
            </w:r>
          </w:p>
        </w:tc>
        <w:tc>
          <w:tcPr>
            <w:tcW w:w="10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8AA01" w14:textId="66FD21B2" w:rsidR="005734C2" w:rsidRPr="00E54F99" w:rsidRDefault="005734C2" w:rsidP="005734C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>-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E9CF6" w14:textId="6ADE9422" w:rsidR="005734C2" w:rsidRPr="00B46299" w:rsidRDefault="005734C2" w:rsidP="00B46299">
            <w:pPr>
              <w:rPr>
                <w:rFonts w:eastAsia="Times New Roman" w:cstheme="minorHAnsi"/>
                <w:lang w:eastAsia="en-GB"/>
              </w:rPr>
            </w:pPr>
            <w:r w:rsidRPr="00B46299">
              <w:rPr>
                <w:rFonts w:eastAsia="Times New Roman" w:cstheme="minorHAnsi"/>
                <w:lang w:eastAsia="en-GB"/>
              </w:rPr>
              <w:t>At</w:t>
            </w:r>
            <w:r>
              <w:rPr>
                <w:rFonts w:eastAsia="Times New Roman" w:cstheme="minorHAnsi"/>
                <w:lang w:eastAsia="en-GB"/>
              </w:rPr>
              <w:t xml:space="preserve"> </w:t>
            </w:r>
            <w:r w:rsidRPr="00B46299">
              <w:rPr>
                <w:rFonts w:eastAsia="Times New Roman" w:cstheme="minorHAnsi"/>
                <w:lang w:eastAsia="en-GB"/>
              </w:rPr>
              <w:t xml:space="preserve">least European and </w:t>
            </w:r>
            <w:r>
              <w:rPr>
                <w:rFonts w:eastAsia="Times New Roman" w:cstheme="minorHAnsi"/>
                <w:lang w:eastAsia="en-GB"/>
              </w:rPr>
              <w:t xml:space="preserve">advantageous to provide </w:t>
            </w:r>
            <w:r w:rsidRPr="00B46299">
              <w:rPr>
                <w:rFonts w:eastAsia="Times New Roman" w:cstheme="minorHAnsi"/>
                <w:lang w:eastAsia="en-GB"/>
              </w:rPr>
              <w:t xml:space="preserve">global Liquified Natural Gas (LNG); </w:t>
            </w:r>
          </w:p>
        </w:tc>
        <w:tc>
          <w:tcPr>
            <w:tcW w:w="9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876D7" w14:textId="3D2475AD" w:rsidR="005734C2" w:rsidRPr="00E54F99" w:rsidRDefault="005734C2" w:rsidP="005734C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-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3D81E" w14:textId="7CD053E5" w:rsidR="005734C2" w:rsidRPr="00E54F99" w:rsidRDefault="005734C2" w:rsidP="005734C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Weekly, Monthly or Quarterly</w:t>
            </w:r>
          </w:p>
        </w:tc>
        <w:tc>
          <w:tcPr>
            <w:tcW w:w="9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6D1B6" w14:textId="268E9166" w:rsidR="005734C2" w:rsidRPr="00706D66" w:rsidRDefault="005734C2" w:rsidP="005734C2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706D66">
              <w:rPr>
                <w:rFonts w:eastAsia="Times New Roman" w:cstheme="minorHAnsi"/>
                <w:lang w:eastAsia="en-GB"/>
              </w:rPr>
              <w:t>Excel; Pdf; Website/online platform</w:t>
            </w: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0E9CC" w14:textId="77777777" w:rsidR="005734C2" w:rsidRPr="00B46299" w:rsidRDefault="005734C2" w:rsidP="00B46299">
            <w:pPr>
              <w:rPr>
                <w:rFonts w:eastAsia="Times New Roman" w:cstheme="minorHAnsi"/>
                <w:lang w:eastAsia="en-GB"/>
              </w:rPr>
            </w:pPr>
            <w:r w:rsidRPr="00B46299">
              <w:rPr>
                <w:rFonts w:eastAsia="Calibri" w:cs="Arial"/>
                <w:iCs/>
              </w:rPr>
              <w:t xml:space="preserve">Countries of particular interest </w:t>
            </w:r>
            <w:proofErr w:type="gramStart"/>
            <w:r w:rsidRPr="00B46299">
              <w:rPr>
                <w:rFonts w:eastAsia="Calibri" w:cs="Arial"/>
                <w:iCs/>
              </w:rPr>
              <w:t>include:</w:t>
            </w:r>
            <w:proofErr w:type="gramEnd"/>
            <w:r w:rsidRPr="00B46299">
              <w:rPr>
                <w:rFonts w:eastAsia="Calibri" w:cs="Arial"/>
                <w:iCs/>
              </w:rPr>
              <w:t xml:space="preserve"> </w:t>
            </w:r>
            <w:r w:rsidRPr="00B46299">
              <w:rPr>
                <w:rFonts w:eastAsia="Calibri" w:cs="Arial"/>
                <w:iCs/>
                <w:color w:val="000000" w:themeColor="text1"/>
              </w:rPr>
              <w:t xml:space="preserve">Algeria, Australia, China, India, Japan, Norway, Qatar, Russia, South Korea, Ukraine, USA and EU member states (including the UK). </w:t>
            </w:r>
          </w:p>
          <w:p w14:paraId="5AF812A6" w14:textId="77777777" w:rsidR="005734C2" w:rsidRPr="00E54F99" w:rsidRDefault="005734C2" w:rsidP="005734C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AB024F2" w14:textId="77777777" w:rsidR="005734C2" w:rsidRPr="00B46299" w:rsidRDefault="005734C2" w:rsidP="00B46299">
            <w:pPr>
              <w:rPr>
                <w:rFonts w:eastAsia="Calibri" w:cs="Arial"/>
                <w:iCs/>
              </w:rPr>
            </w:pPr>
          </w:p>
        </w:tc>
        <w:tc>
          <w:tcPr>
            <w:tcW w:w="2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A944DF2" w14:textId="77777777" w:rsidR="005734C2" w:rsidRPr="00B46299" w:rsidRDefault="005734C2" w:rsidP="00B46299">
            <w:pPr>
              <w:rPr>
                <w:rFonts w:eastAsia="Calibri" w:cs="Arial"/>
                <w:iCs/>
              </w:rPr>
            </w:pPr>
          </w:p>
        </w:tc>
      </w:tr>
      <w:tr w:rsidR="005734C2" w:rsidRPr="00E54F99" w14:paraId="511DF6C1" w14:textId="7ABC6AE4" w:rsidTr="00527DB9">
        <w:tc>
          <w:tcPr>
            <w:tcW w:w="1505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B4036" w14:textId="1D10E872" w:rsidR="005734C2" w:rsidRPr="008A0AA2" w:rsidRDefault="005734C2" w:rsidP="005734C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DA4552">
              <w:rPr>
                <w:rFonts w:eastAsia="Times New Roman" w:cstheme="minorHAnsi"/>
                <w:b/>
                <w:bCs/>
                <w:lang w:eastAsia="en-GB"/>
              </w:rPr>
              <w:t>Insight, analysis and news reporting on global pipelines and LNG</w:t>
            </w:r>
          </w:p>
        </w:tc>
        <w:tc>
          <w:tcPr>
            <w:tcW w:w="214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B4CBC" w14:textId="04116C5E" w:rsidR="005734C2" w:rsidRDefault="005734C2" w:rsidP="005734C2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D0FDE">
              <w:rPr>
                <w:rFonts w:eastAsia="Times New Roman" w:cstheme="minorHAnsi"/>
                <w:lang w:eastAsia="en-GB"/>
              </w:rPr>
              <w:t xml:space="preserve">Information and data on the current pipeline architecture bringing gas </w:t>
            </w:r>
            <w:proofErr w:type="gramStart"/>
            <w:r w:rsidRPr="00BD0FDE">
              <w:rPr>
                <w:rFonts w:eastAsia="Times New Roman" w:cstheme="minorHAnsi"/>
                <w:lang w:eastAsia="en-GB"/>
              </w:rPr>
              <w:t>to</w:t>
            </w:r>
            <w:r>
              <w:rPr>
                <w:rFonts w:eastAsia="Times New Roman" w:cstheme="minorHAnsi"/>
                <w:lang w:eastAsia="en-GB"/>
              </w:rPr>
              <w:t>,</w:t>
            </w:r>
            <w:r w:rsidRPr="00BD0FDE">
              <w:rPr>
                <w:rFonts w:eastAsia="Times New Roman" w:cstheme="minorHAnsi"/>
                <w:lang w:eastAsia="en-GB"/>
              </w:rPr>
              <w:t xml:space="preserve"> and</w:t>
            </w:r>
            <w:proofErr w:type="gramEnd"/>
            <w:r w:rsidRPr="00BD0FDE">
              <w:rPr>
                <w:rFonts w:eastAsia="Times New Roman" w:cstheme="minorHAnsi"/>
                <w:lang w:eastAsia="en-GB"/>
              </w:rPr>
              <w:t xml:space="preserve"> transporting gas within Europe and the future outlook.</w:t>
            </w:r>
          </w:p>
        </w:tc>
        <w:tc>
          <w:tcPr>
            <w:tcW w:w="10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B7819" w14:textId="089CB421" w:rsidR="005734C2" w:rsidRPr="00E00724" w:rsidRDefault="005734C2" w:rsidP="005734C2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B52F0" w14:textId="6121E29A" w:rsidR="005734C2" w:rsidRPr="005B64A1" w:rsidRDefault="005734C2" w:rsidP="005734C2">
            <w:pPr>
              <w:spacing w:after="0" w:line="240" w:lineRule="auto"/>
              <w:rPr>
                <w:rFonts w:eastAsia="Times New Roman" w:cstheme="minorHAnsi"/>
                <w:highlight w:val="yellow"/>
                <w:lang w:eastAsia="en-GB"/>
              </w:rPr>
            </w:pPr>
            <w:r w:rsidRPr="00B46299">
              <w:rPr>
                <w:rFonts w:eastAsia="Times New Roman" w:cstheme="minorHAnsi"/>
                <w:lang w:eastAsia="en-GB"/>
              </w:rPr>
              <w:t>At</w:t>
            </w:r>
            <w:r>
              <w:rPr>
                <w:rFonts w:eastAsia="Times New Roman" w:cstheme="minorHAnsi"/>
                <w:lang w:eastAsia="en-GB"/>
              </w:rPr>
              <w:t xml:space="preserve"> </w:t>
            </w:r>
            <w:r w:rsidRPr="00B46299">
              <w:rPr>
                <w:rFonts w:eastAsia="Times New Roman" w:cstheme="minorHAnsi"/>
                <w:lang w:eastAsia="en-GB"/>
              </w:rPr>
              <w:t xml:space="preserve">least European and </w:t>
            </w:r>
            <w:r>
              <w:rPr>
                <w:rFonts w:eastAsia="Times New Roman" w:cstheme="minorHAnsi"/>
                <w:lang w:eastAsia="en-GB"/>
              </w:rPr>
              <w:t xml:space="preserve">advantageous to provide </w:t>
            </w:r>
            <w:r w:rsidRPr="00B46299">
              <w:rPr>
                <w:rFonts w:eastAsia="Times New Roman" w:cstheme="minorHAnsi"/>
                <w:lang w:eastAsia="en-GB"/>
              </w:rPr>
              <w:t xml:space="preserve">global Liquified </w:t>
            </w:r>
            <w:r w:rsidRPr="00B46299">
              <w:rPr>
                <w:rFonts w:eastAsia="Times New Roman" w:cstheme="minorHAnsi"/>
                <w:lang w:eastAsia="en-GB"/>
              </w:rPr>
              <w:lastRenderedPageBreak/>
              <w:t>Natural Gas (LNG);</w:t>
            </w:r>
          </w:p>
        </w:tc>
        <w:tc>
          <w:tcPr>
            <w:tcW w:w="9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9A4B2" w14:textId="205812E7" w:rsidR="005734C2" w:rsidRDefault="005734C2" w:rsidP="005734C2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FFC87" w14:textId="55FB8145" w:rsidR="005734C2" w:rsidRPr="00E54F99" w:rsidRDefault="005734C2" w:rsidP="005734C2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Weekly, Monthly or Quarterly</w:t>
            </w:r>
          </w:p>
        </w:tc>
        <w:tc>
          <w:tcPr>
            <w:tcW w:w="9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7CC45" w14:textId="702F87C1" w:rsidR="005734C2" w:rsidRPr="00706D66" w:rsidRDefault="005734C2" w:rsidP="005734C2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706D66">
              <w:rPr>
                <w:rFonts w:eastAsia="Times New Roman" w:cstheme="minorHAnsi"/>
                <w:lang w:eastAsia="en-GB"/>
              </w:rPr>
              <w:t>Excel; Pdf; Website/online platform</w:t>
            </w:r>
          </w:p>
        </w:tc>
        <w:tc>
          <w:tcPr>
            <w:tcW w:w="1701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4250B" w14:textId="646C1A29" w:rsidR="005734C2" w:rsidRPr="00B46299" w:rsidRDefault="005734C2" w:rsidP="005734C2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46299">
              <w:rPr>
                <w:rFonts w:eastAsia="Times New Roman" w:cstheme="minorHAnsi"/>
                <w:lang w:eastAsia="en-GB"/>
              </w:rPr>
              <w:t xml:space="preserve">Countries of particular interest </w:t>
            </w:r>
            <w:proofErr w:type="gramStart"/>
            <w:r w:rsidRPr="00B46299">
              <w:rPr>
                <w:rFonts w:eastAsia="Times New Roman" w:cstheme="minorHAnsi"/>
                <w:lang w:eastAsia="en-GB"/>
              </w:rPr>
              <w:t>include:</w:t>
            </w:r>
            <w:proofErr w:type="gramEnd"/>
            <w:r w:rsidRPr="00B46299">
              <w:rPr>
                <w:rFonts w:eastAsia="Times New Roman" w:cstheme="minorHAnsi"/>
                <w:lang w:eastAsia="en-GB"/>
              </w:rPr>
              <w:t xml:space="preserve"> Algeria, Australia, China, India, Japan, Norway, Qatar, Russia, South </w:t>
            </w:r>
            <w:r w:rsidRPr="00B46299">
              <w:rPr>
                <w:rFonts w:eastAsia="Times New Roman" w:cstheme="minorHAnsi"/>
                <w:lang w:eastAsia="en-GB"/>
              </w:rPr>
              <w:lastRenderedPageBreak/>
              <w:t>Korea, Ukraine, USA and EU member states (including the UK).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</w:tcPr>
          <w:p w14:paraId="0E05FEDF" w14:textId="77777777" w:rsidR="005734C2" w:rsidRPr="00B46299" w:rsidRDefault="005734C2" w:rsidP="005734C2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693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</w:tcPr>
          <w:p w14:paraId="295DAA09" w14:textId="77777777" w:rsidR="005734C2" w:rsidRPr="00B46299" w:rsidRDefault="005734C2" w:rsidP="005734C2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5734C2" w:rsidRPr="00E54F99" w14:paraId="3C7171DB" w14:textId="3C21BE89" w:rsidTr="00527DB9">
        <w:tc>
          <w:tcPr>
            <w:tcW w:w="1505" w:type="dxa"/>
            <w:vMerge/>
            <w:tcBorders>
              <w:left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5443F" w14:textId="77777777" w:rsidR="005734C2" w:rsidRPr="00DA4552" w:rsidRDefault="005734C2" w:rsidP="00E0072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214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7E208" w14:textId="5AAFBBC6" w:rsidR="005734C2" w:rsidRPr="00BD0FDE" w:rsidRDefault="005734C2" w:rsidP="00E00724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7426EA">
              <w:rPr>
                <w:rFonts w:eastAsia="Times New Roman" w:cstheme="minorHAnsi"/>
                <w:lang w:eastAsia="en-GB"/>
              </w:rPr>
              <w:t xml:space="preserve">Information and key statistics on LNG regasification terminals in Europe and the </w:t>
            </w:r>
            <w:proofErr w:type="gramStart"/>
            <w:r w:rsidRPr="007426EA">
              <w:rPr>
                <w:rFonts w:eastAsia="Times New Roman" w:cstheme="minorHAnsi"/>
                <w:lang w:eastAsia="en-GB"/>
              </w:rPr>
              <w:t>future outlook</w:t>
            </w:r>
            <w:proofErr w:type="gramEnd"/>
            <w:r w:rsidRPr="007426EA">
              <w:rPr>
                <w:rFonts w:eastAsia="Times New Roman" w:cstheme="minorHAnsi"/>
                <w:lang w:eastAsia="en-GB"/>
              </w:rPr>
              <w:t>.</w:t>
            </w:r>
          </w:p>
        </w:tc>
        <w:tc>
          <w:tcPr>
            <w:tcW w:w="10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708C6" w14:textId="7EB6FB00" w:rsidR="005734C2" w:rsidRPr="00E00724" w:rsidRDefault="005734C2" w:rsidP="00E00724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872CA" w14:textId="0DF50D2F" w:rsidR="005734C2" w:rsidRPr="005B64A1" w:rsidRDefault="005734C2" w:rsidP="00E00724">
            <w:pPr>
              <w:spacing w:after="0" w:line="240" w:lineRule="auto"/>
              <w:rPr>
                <w:rFonts w:eastAsia="Times New Roman" w:cstheme="minorHAnsi"/>
                <w:highlight w:val="yellow"/>
                <w:lang w:eastAsia="en-GB"/>
              </w:rPr>
            </w:pPr>
            <w:r w:rsidRPr="00B46299">
              <w:rPr>
                <w:rFonts w:eastAsia="Times New Roman" w:cstheme="minorHAnsi"/>
                <w:lang w:eastAsia="en-GB"/>
              </w:rPr>
              <w:t>At</w:t>
            </w:r>
            <w:r>
              <w:rPr>
                <w:rFonts w:eastAsia="Times New Roman" w:cstheme="minorHAnsi"/>
                <w:lang w:eastAsia="en-GB"/>
              </w:rPr>
              <w:t xml:space="preserve"> </w:t>
            </w:r>
            <w:r w:rsidRPr="00B46299">
              <w:rPr>
                <w:rFonts w:eastAsia="Times New Roman" w:cstheme="minorHAnsi"/>
                <w:lang w:eastAsia="en-GB"/>
              </w:rPr>
              <w:t xml:space="preserve">least European and </w:t>
            </w:r>
            <w:r>
              <w:rPr>
                <w:rFonts w:eastAsia="Times New Roman" w:cstheme="minorHAnsi"/>
                <w:lang w:eastAsia="en-GB"/>
              </w:rPr>
              <w:t xml:space="preserve">advantageous to provide </w:t>
            </w:r>
            <w:r w:rsidRPr="00B46299">
              <w:rPr>
                <w:rFonts w:eastAsia="Times New Roman" w:cstheme="minorHAnsi"/>
                <w:lang w:eastAsia="en-GB"/>
              </w:rPr>
              <w:t>global Liquified Natural Gas (LNG);</w:t>
            </w:r>
          </w:p>
        </w:tc>
        <w:tc>
          <w:tcPr>
            <w:tcW w:w="9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887B9" w14:textId="4D769576" w:rsidR="005734C2" w:rsidRDefault="005734C2" w:rsidP="00E00724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-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BA3F7" w14:textId="5889E99E" w:rsidR="005734C2" w:rsidRPr="00E54F99" w:rsidRDefault="005734C2" w:rsidP="00E00724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Weekly, Monthly or Quarterly</w:t>
            </w:r>
          </w:p>
        </w:tc>
        <w:tc>
          <w:tcPr>
            <w:tcW w:w="9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E19D1" w14:textId="3DD436BA" w:rsidR="005734C2" w:rsidRPr="00706D66" w:rsidRDefault="005734C2" w:rsidP="00E00724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706D66">
              <w:rPr>
                <w:rFonts w:eastAsia="Times New Roman" w:cstheme="minorHAnsi"/>
                <w:lang w:eastAsia="en-GB"/>
              </w:rPr>
              <w:t>Excel; Pdf; Website/online platform</w:t>
            </w:r>
          </w:p>
        </w:tc>
        <w:tc>
          <w:tcPr>
            <w:tcW w:w="1701" w:type="dxa"/>
            <w:vMerge/>
            <w:tcBorders>
              <w:left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12DA9" w14:textId="77777777" w:rsidR="005734C2" w:rsidRPr="00E54F99" w:rsidRDefault="005734C2" w:rsidP="00E0072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1134" w:type="dxa"/>
            <w:tcBorders>
              <w:left w:val="single" w:sz="8" w:space="0" w:color="A3A3A3"/>
              <w:right w:val="single" w:sz="8" w:space="0" w:color="A3A3A3"/>
            </w:tcBorders>
          </w:tcPr>
          <w:p w14:paraId="739F4305" w14:textId="77777777" w:rsidR="005734C2" w:rsidRPr="00E54F99" w:rsidRDefault="005734C2" w:rsidP="00E0072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2693" w:type="dxa"/>
            <w:tcBorders>
              <w:left w:val="single" w:sz="8" w:space="0" w:color="A3A3A3"/>
              <w:right w:val="single" w:sz="8" w:space="0" w:color="A3A3A3"/>
            </w:tcBorders>
          </w:tcPr>
          <w:p w14:paraId="759773BE" w14:textId="77777777" w:rsidR="005734C2" w:rsidRPr="00E54F99" w:rsidRDefault="005734C2" w:rsidP="00E0072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05734C2" w:rsidRPr="00E54F99" w14:paraId="51E946FE" w14:textId="36F2E27F" w:rsidTr="00527DB9">
        <w:tc>
          <w:tcPr>
            <w:tcW w:w="1505" w:type="dxa"/>
            <w:vMerge/>
            <w:tcBorders>
              <w:left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4088E" w14:textId="77777777" w:rsidR="005734C2" w:rsidRPr="00DA4552" w:rsidRDefault="005734C2" w:rsidP="00E0072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214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8FA98" w14:textId="352F8D97" w:rsidR="005734C2" w:rsidRPr="007426EA" w:rsidRDefault="005734C2" w:rsidP="00E00724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FF7742">
              <w:rPr>
                <w:rFonts w:eastAsia="Times New Roman" w:cstheme="minorHAnsi"/>
                <w:lang w:eastAsia="en-GB"/>
              </w:rPr>
              <w:t xml:space="preserve">LNG market developments in European, Asian, </w:t>
            </w:r>
            <w:proofErr w:type="gramStart"/>
            <w:r w:rsidRPr="00FF7742">
              <w:rPr>
                <w:rFonts w:eastAsia="Times New Roman" w:cstheme="minorHAnsi"/>
                <w:lang w:eastAsia="en-GB"/>
              </w:rPr>
              <w:t>American  and</w:t>
            </w:r>
            <w:proofErr w:type="gramEnd"/>
            <w:r w:rsidRPr="00FF7742">
              <w:rPr>
                <w:rFonts w:eastAsia="Times New Roman" w:cstheme="minorHAnsi"/>
                <w:lang w:eastAsia="en-GB"/>
              </w:rPr>
              <w:t xml:space="preserve"> other markets.</w:t>
            </w:r>
          </w:p>
        </w:tc>
        <w:tc>
          <w:tcPr>
            <w:tcW w:w="10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25CE2" w14:textId="5195AB17" w:rsidR="005734C2" w:rsidRDefault="005734C2" w:rsidP="00E0072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>-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1FE68" w14:textId="5E965EAA" w:rsidR="005734C2" w:rsidRPr="005B64A1" w:rsidRDefault="005734C2" w:rsidP="00E00724">
            <w:pPr>
              <w:spacing w:after="0" w:line="240" w:lineRule="auto"/>
              <w:rPr>
                <w:rFonts w:eastAsia="Times New Roman" w:cstheme="minorHAnsi"/>
                <w:highlight w:val="yellow"/>
                <w:lang w:eastAsia="en-GB"/>
              </w:rPr>
            </w:pPr>
            <w:r w:rsidRPr="00B46299">
              <w:rPr>
                <w:rFonts w:eastAsia="Times New Roman" w:cstheme="minorHAnsi"/>
                <w:lang w:eastAsia="en-GB"/>
              </w:rPr>
              <w:t>At</w:t>
            </w:r>
            <w:r>
              <w:rPr>
                <w:rFonts w:eastAsia="Times New Roman" w:cstheme="minorHAnsi"/>
                <w:lang w:eastAsia="en-GB"/>
              </w:rPr>
              <w:t xml:space="preserve"> </w:t>
            </w:r>
            <w:r w:rsidRPr="00B46299">
              <w:rPr>
                <w:rFonts w:eastAsia="Times New Roman" w:cstheme="minorHAnsi"/>
                <w:lang w:eastAsia="en-GB"/>
              </w:rPr>
              <w:t xml:space="preserve">least European and </w:t>
            </w:r>
            <w:r>
              <w:rPr>
                <w:rFonts w:eastAsia="Times New Roman" w:cstheme="minorHAnsi"/>
                <w:lang w:eastAsia="en-GB"/>
              </w:rPr>
              <w:t xml:space="preserve">advantageous to provide </w:t>
            </w:r>
            <w:r w:rsidRPr="00B46299">
              <w:rPr>
                <w:rFonts w:eastAsia="Times New Roman" w:cstheme="minorHAnsi"/>
                <w:lang w:eastAsia="en-GB"/>
              </w:rPr>
              <w:t>global Liquified Natural Gas (LNG);</w:t>
            </w:r>
          </w:p>
        </w:tc>
        <w:tc>
          <w:tcPr>
            <w:tcW w:w="9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98704" w14:textId="75D18019" w:rsidR="005734C2" w:rsidRDefault="005734C2" w:rsidP="00E00724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-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D76E1" w14:textId="07E8B128" w:rsidR="005734C2" w:rsidRPr="00E54F99" w:rsidRDefault="005734C2" w:rsidP="00E00724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Weekly, Monthly or Quarterly</w:t>
            </w:r>
          </w:p>
        </w:tc>
        <w:tc>
          <w:tcPr>
            <w:tcW w:w="9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641B9" w14:textId="43C37BD9" w:rsidR="005734C2" w:rsidRPr="00706D66" w:rsidRDefault="005734C2" w:rsidP="00E00724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706D66">
              <w:rPr>
                <w:rFonts w:eastAsia="Times New Roman" w:cstheme="minorHAnsi"/>
                <w:lang w:eastAsia="en-GB"/>
              </w:rPr>
              <w:t>Excel; Pdf; Website/online platform</w:t>
            </w:r>
          </w:p>
        </w:tc>
        <w:tc>
          <w:tcPr>
            <w:tcW w:w="1701" w:type="dxa"/>
            <w:vMerge/>
            <w:tcBorders>
              <w:left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42196" w14:textId="77777777" w:rsidR="005734C2" w:rsidRPr="00E54F99" w:rsidRDefault="005734C2" w:rsidP="00E0072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1134" w:type="dxa"/>
            <w:tcBorders>
              <w:left w:val="single" w:sz="8" w:space="0" w:color="A3A3A3"/>
              <w:right w:val="single" w:sz="8" w:space="0" w:color="A3A3A3"/>
            </w:tcBorders>
          </w:tcPr>
          <w:p w14:paraId="322B2F1A" w14:textId="77777777" w:rsidR="005734C2" w:rsidRPr="00E54F99" w:rsidRDefault="005734C2" w:rsidP="00E0072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2693" w:type="dxa"/>
            <w:tcBorders>
              <w:left w:val="single" w:sz="8" w:space="0" w:color="A3A3A3"/>
              <w:right w:val="single" w:sz="8" w:space="0" w:color="A3A3A3"/>
            </w:tcBorders>
          </w:tcPr>
          <w:p w14:paraId="1EE7F2D6" w14:textId="77777777" w:rsidR="005734C2" w:rsidRPr="00E54F99" w:rsidRDefault="005734C2" w:rsidP="00E0072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05734C2" w:rsidRPr="00E54F99" w14:paraId="573C5573" w14:textId="02403EC0" w:rsidTr="00527DB9">
        <w:tc>
          <w:tcPr>
            <w:tcW w:w="1505" w:type="dxa"/>
            <w:vMerge/>
            <w:tcBorders>
              <w:left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51352" w14:textId="77777777" w:rsidR="005734C2" w:rsidRPr="00DA4552" w:rsidRDefault="005734C2" w:rsidP="00E0072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214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2F367" w14:textId="36C8A716" w:rsidR="005734C2" w:rsidRPr="00FF7742" w:rsidRDefault="005734C2" w:rsidP="00E00724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2F0E36">
              <w:rPr>
                <w:rFonts w:eastAsia="Times New Roman" w:cstheme="minorHAnsi"/>
                <w:lang w:eastAsia="en-GB"/>
              </w:rPr>
              <w:t>Long-term forecast of LNG flows to Europe</w:t>
            </w:r>
            <w:r>
              <w:rPr>
                <w:rFonts w:eastAsia="Times New Roman" w:cstheme="minorHAnsi"/>
                <w:lang w:eastAsia="en-GB"/>
              </w:rPr>
              <w:t xml:space="preserve">, </w:t>
            </w:r>
            <w:r w:rsidRPr="002F0E36">
              <w:rPr>
                <w:rFonts w:eastAsia="Times New Roman" w:cstheme="minorHAnsi"/>
                <w:lang w:eastAsia="en-GB"/>
              </w:rPr>
              <w:t xml:space="preserve">analysis of the </w:t>
            </w:r>
            <w:r w:rsidRPr="002F0E36">
              <w:rPr>
                <w:rFonts w:eastAsia="Times New Roman" w:cstheme="minorHAnsi"/>
                <w:lang w:eastAsia="en-GB"/>
              </w:rPr>
              <w:lastRenderedPageBreak/>
              <w:t xml:space="preserve">outlook for LNG supply and where future LNG supply for Europe could come from and views on LNG trade into Europe over the short-term coverage. </w:t>
            </w:r>
          </w:p>
        </w:tc>
        <w:tc>
          <w:tcPr>
            <w:tcW w:w="10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07C41" w14:textId="4CC824DD" w:rsidR="005734C2" w:rsidRPr="00294265" w:rsidRDefault="005734C2" w:rsidP="00E00724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B882E" w14:textId="532BB978" w:rsidR="005734C2" w:rsidRDefault="005734C2" w:rsidP="00E00724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A</w:t>
            </w:r>
            <w:r w:rsidRPr="00B86B6A">
              <w:rPr>
                <w:rFonts w:eastAsia="Times New Roman" w:cstheme="minorHAnsi"/>
                <w:lang w:eastAsia="en-GB"/>
              </w:rPr>
              <w:t xml:space="preserve">t least European and </w:t>
            </w:r>
            <w:r>
              <w:rPr>
                <w:rFonts w:eastAsia="Times New Roman" w:cstheme="minorHAnsi"/>
                <w:lang w:eastAsia="en-GB"/>
              </w:rPr>
              <w:lastRenderedPageBreak/>
              <w:t xml:space="preserve">advantageous to provide </w:t>
            </w:r>
            <w:r w:rsidRPr="00B86B6A">
              <w:rPr>
                <w:rFonts w:eastAsia="Times New Roman" w:cstheme="minorHAnsi"/>
                <w:lang w:eastAsia="en-GB"/>
              </w:rPr>
              <w:t>global Liquified Natural Gas (LNG)</w:t>
            </w:r>
            <w:r>
              <w:rPr>
                <w:rFonts w:eastAsia="Times New Roman" w:cstheme="minorHAnsi"/>
                <w:lang w:eastAsia="en-GB"/>
              </w:rPr>
              <w:t>;</w:t>
            </w:r>
          </w:p>
        </w:tc>
        <w:tc>
          <w:tcPr>
            <w:tcW w:w="9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419E4" w14:textId="167108B4" w:rsidR="005734C2" w:rsidRDefault="005734C2" w:rsidP="00E00724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1F6C0" w14:textId="2C9B0584" w:rsidR="005734C2" w:rsidRPr="00E54F99" w:rsidRDefault="005734C2" w:rsidP="00E00724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Weekly, Monthly or Quarterly</w:t>
            </w:r>
          </w:p>
        </w:tc>
        <w:tc>
          <w:tcPr>
            <w:tcW w:w="9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4030F" w14:textId="0B7D0A1F" w:rsidR="005734C2" w:rsidRPr="00706D66" w:rsidRDefault="005734C2" w:rsidP="00E00724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706D66">
              <w:rPr>
                <w:rFonts w:eastAsia="Times New Roman" w:cstheme="minorHAnsi"/>
                <w:lang w:eastAsia="en-GB"/>
              </w:rPr>
              <w:t>Excel; Pdf; Website/</w:t>
            </w:r>
            <w:r w:rsidRPr="00706D66">
              <w:rPr>
                <w:rFonts w:eastAsia="Times New Roman" w:cstheme="minorHAnsi"/>
                <w:lang w:eastAsia="en-GB"/>
              </w:rPr>
              <w:lastRenderedPageBreak/>
              <w:t>online platform</w:t>
            </w:r>
          </w:p>
        </w:tc>
        <w:tc>
          <w:tcPr>
            <w:tcW w:w="1701" w:type="dxa"/>
            <w:vMerge/>
            <w:tcBorders>
              <w:left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63217" w14:textId="77777777" w:rsidR="005734C2" w:rsidRPr="00E54F99" w:rsidRDefault="005734C2" w:rsidP="00E0072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1134" w:type="dxa"/>
            <w:tcBorders>
              <w:left w:val="single" w:sz="8" w:space="0" w:color="A3A3A3"/>
              <w:right w:val="single" w:sz="8" w:space="0" w:color="A3A3A3"/>
            </w:tcBorders>
          </w:tcPr>
          <w:p w14:paraId="67814A5A" w14:textId="77777777" w:rsidR="005734C2" w:rsidRPr="00E54F99" w:rsidRDefault="005734C2" w:rsidP="00E0072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2693" w:type="dxa"/>
            <w:tcBorders>
              <w:left w:val="single" w:sz="8" w:space="0" w:color="A3A3A3"/>
              <w:right w:val="single" w:sz="8" w:space="0" w:color="A3A3A3"/>
            </w:tcBorders>
          </w:tcPr>
          <w:p w14:paraId="75B3F8C7" w14:textId="77777777" w:rsidR="005734C2" w:rsidRPr="00E54F99" w:rsidRDefault="005734C2" w:rsidP="00E0072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05734C2" w:rsidRPr="00E54F99" w14:paraId="38D5EEC4" w14:textId="3EB6EE77" w:rsidTr="00527DB9">
        <w:tc>
          <w:tcPr>
            <w:tcW w:w="1505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6CD3E" w14:textId="77777777" w:rsidR="005734C2" w:rsidRPr="00DA4552" w:rsidRDefault="005734C2" w:rsidP="00E0072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214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C7F9E" w14:textId="604F8D41" w:rsidR="005734C2" w:rsidRPr="002F0E36" w:rsidRDefault="005734C2" w:rsidP="00E00724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2F0E36">
              <w:rPr>
                <w:rFonts w:eastAsia="Times New Roman" w:cstheme="minorHAnsi"/>
                <w:lang w:eastAsia="en-GB"/>
              </w:rPr>
              <w:t>Outlook for investment in LNG export facilities globally.</w:t>
            </w:r>
          </w:p>
        </w:tc>
        <w:tc>
          <w:tcPr>
            <w:tcW w:w="10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89DCE" w14:textId="43BFDCDA" w:rsidR="005734C2" w:rsidRPr="002C6AE5" w:rsidRDefault="005734C2" w:rsidP="00E00724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Value of projects and capacity volumes (</w:t>
            </w:r>
            <w:proofErr w:type="spellStart"/>
            <w:r>
              <w:rPr>
                <w:rFonts w:eastAsia="Times New Roman" w:cstheme="minorHAnsi"/>
                <w:lang w:eastAsia="en-GB"/>
              </w:rPr>
              <w:t>mt</w:t>
            </w:r>
            <w:proofErr w:type="spellEnd"/>
            <w:r>
              <w:rPr>
                <w:rFonts w:eastAsia="Times New Roman" w:cstheme="minorHAnsi"/>
                <w:lang w:eastAsia="en-GB"/>
              </w:rPr>
              <w:t>)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A8D4C" w14:textId="5FF0C283" w:rsidR="005734C2" w:rsidRDefault="005734C2" w:rsidP="00E00724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A</w:t>
            </w:r>
            <w:r w:rsidRPr="00B86B6A">
              <w:rPr>
                <w:rFonts w:eastAsia="Times New Roman" w:cstheme="minorHAnsi"/>
                <w:lang w:eastAsia="en-GB"/>
              </w:rPr>
              <w:t xml:space="preserve">t least European and </w:t>
            </w:r>
            <w:r>
              <w:rPr>
                <w:rFonts w:eastAsia="Times New Roman" w:cstheme="minorHAnsi"/>
                <w:lang w:eastAsia="en-GB"/>
              </w:rPr>
              <w:t xml:space="preserve">advantageous to provide </w:t>
            </w:r>
            <w:r w:rsidRPr="00B86B6A">
              <w:rPr>
                <w:rFonts w:eastAsia="Times New Roman" w:cstheme="minorHAnsi"/>
                <w:lang w:eastAsia="en-GB"/>
              </w:rPr>
              <w:t>global Liquified Natural Gas (LNG)</w:t>
            </w:r>
            <w:r>
              <w:rPr>
                <w:rFonts w:eastAsia="Times New Roman" w:cstheme="minorHAnsi"/>
                <w:lang w:eastAsia="en-GB"/>
              </w:rPr>
              <w:t>;</w:t>
            </w:r>
          </w:p>
        </w:tc>
        <w:tc>
          <w:tcPr>
            <w:tcW w:w="9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B95EC" w14:textId="77777777" w:rsidR="005734C2" w:rsidRDefault="005734C2" w:rsidP="00E00724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33535" w14:textId="1FC5F85A" w:rsidR="005734C2" w:rsidRPr="00E54F99" w:rsidRDefault="005734C2" w:rsidP="00E00724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Weekly, Monthly or Quarterly</w:t>
            </w:r>
          </w:p>
        </w:tc>
        <w:tc>
          <w:tcPr>
            <w:tcW w:w="9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D0E1E" w14:textId="4A6FC9E9" w:rsidR="005734C2" w:rsidRPr="00706D66" w:rsidRDefault="005734C2" w:rsidP="00E00724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706D66">
              <w:rPr>
                <w:rFonts w:eastAsia="Times New Roman" w:cstheme="minorHAnsi"/>
                <w:lang w:eastAsia="en-GB"/>
              </w:rPr>
              <w:t>Excel; Pdf; Website/online platform</w:t>
            </w:r>
          </w:p>
        </w:tc>
        <w:tc>
          <w:tcPr>
            <w:tcW w:w="1701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362E7" w14:textId="77777777" w:rsidR="005734C2" w:rsidRPr="00E54F99" w:rsidRDefault="005734C2" w:rsidP="00E0072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1134" w:type="dxa"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F999E05" w14:textId="77777777" w:rsidR="005734C2" w:rsidRPr="00E54F99" w:rsidRDefault="005734C2" w:rsidP="00E0072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2693" w:type="dxa"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AE70FA5" w14:textId="77777777" w:rsidR="005734C2" w:rsidRPr="00E54F99" w:rsidRDefault="005734C2" w:rsidP="00E0072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05734C2" w:rsidRPr="00E54F99" w14:paraId="0765D8EA" w14:textId="583B6AF6" w:rsidTr="00527DB9">
        <w:tc>
          <w:tcPr>
            <w:tcW w:w="1505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195A2" w14:textId="019E1154" w:rsidR="005734C2" w:rsidRPr="0088047C" w:rsidRDefault="005734C2" w:rsidP="00E0072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88047C">
              <w:rPr>
                <w:rFonts w:eastAsia="Calibri" w:cstheme="minorHAnsi"/>
                <w:b/>
                <w:bCs/>
                <w:iCs/>
              </w:rPr>
              <w:t>Country reports and analysis</w:t>
            </w:r>
          </w:p>
        </w:tc>
        <w:tc>
          <w:tcPr>
            <w:tcW w:w="214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66043" w14:textId="0735BD13" w:rsidR="005734C2" w:rsidRPr="002F0E36" w:rsidRDefault="005734C2" w:rsidP="00E00724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3C51B4">
              <w:rPr>
                <w:rFonts w:eastAsia="Times New Roman" w:cstheme="minorHAnsi"/>
                <w:lang w:eastAsia="en-GB"/>
              </w:rPr>
              <w:t>Gas import/export infrastructure and potential future developments.</w:t>
            </w:r>
          </w:p>
        </w:tc>
        <w:tc>
          <w:tcPr>
            <w:tcW w:w="10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7C048" w14:textId="77777777" w:rsidR="005734C2" w:rsidRDefault="005734C2" w:rsidP="00E0072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8711B" w14:textId="23AB1670" w:rsidR="005734C2" w:rsidRDefault="005734C2" w:rsidP="00E00724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46299">
              <w:rPr>
                <w:rFonts w:eastAsia="Times New Roman" w:cstheme="minorHAnsi"/>
                <w:lang w:eastAsia="en-GB"/>
              </w:rPr>
              <w:t>At</w:t>
            </w:r>
            <w:r>
              <w:rPr>
                <w:rFonts w:eastAsia="Times New Roman" w:cstheme="minorHAnsi"/>
                <w:lang w:eastAsia="en-GB"/>
              </w:rPr>
              <w:t xml:space="preserve"> </w:t>
            </w:r>
            <w:r w:rsidRPr="00B46299">
              <w:rPr>
                <w:rFonts w:eastAsia="Times New Roman" w:cstheme="minorHAnsi"/>
                <w:lang w:eastAsia="en-GB"/>
              </w:rPr>
              <w:t xml:space="preserve">least European and </w:t>
            </w:r>
            <w:r>
              <w:rPr>
                <w:rFonts w:eastAsia="Times New Roman" w:cstheme="minorHAnsi"/>
                <w:lang w:eastAsia="en-GB"/>
              </w:rPr>
              <w:t xml:space="preserve">advantageous to provide </w:t>
            </w:r>
            <w:r w:rsidRPr="00B46299">
              <w:rPr>
                <w:rFonts w:eastAsia="Times New Roman" w:cstheme="minorHAnsi"/>
                <w:lang w:eastAsia="en-GB"/>
              </w:rPr>
              <w:t xml:space="preserve">global </w:t>
            </w:r>
            <w:r w:rsidRPr="00B46299">
              <w:rPr>
                <w:rFonts w:eastAsia="Times New Roman" w:cstheme="minorHAnsi"/>
                <w:lang w:eastAsia="en-GB"/>
              </w:rPr>
              <w:lastRenderedPageBreak/>
              <w:t>Liquified Natural Gas (LNG);</w:t>
            </w:r>
          </w:p>
        </w:tc>
        <w:tc>
          <w:tcPr>
            <w:tcW w:w="9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808AE" w14:textId="77777777" w:rsidR="005734C2" w:rsidRDefault="005734C2" w:rsidP="00E00724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1B608" w14:textId="4B11E4A9" w:rsidR="005734C2" w:rsidRPr="00E54F99" w:rsidRDefault="005734C2" w:rsidP="00E00724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Weekly, Monthly or Quarterly</w:t>
            </w:r>
          </w:p>
        </w:tc>
        <w:tc>
          <w:tcPr>
            <w:tcW w:w="9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11AF0" w14:textId="087E04AF" w:rsidR="005734C2" w:rsidRPr="00706D66" w:rsidRDefault="005734C2" w:rsidP="00E00724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706D66">
              <w:rPr>
                <w:rFonts w:eastAsia="Times New Roman" w:cstheme="minorHAnsi"/>
                <w:lang w:eastAsia="en-GB"/>
              </w:rPr>
              <w:t>Excel; Pdf; Website/online platform</w:t>
            </w:r>
          </w:p>
        </w:tc>
        <w:tc>
          <w:tcPr>
            <w:tcW w:w="1701" w:type="dxa"/>
            <w:vMerge w:val="restart"/>
            <w:tcBorders>
              <w:top w:val="single" w:sz="8" w:space="0" w:color="A3A3A3"/>
              <w:lef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32E58" w14:textId="7A6704B8" w:rsidR="005734C2" w:rsidRPr="00B46299" w:rsidRDefault="005734C2" w:rsidP="00E00724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46299">
              <w:rPr>
                <w:rFonts w:eastAsia="Times New Roman" w:cstheme="minorHAnsi"/>
                <w:lang w:eastAsia="en-GB"/>
              </w:rPr>
              <w:t xml:space="preserve">Countries of particular interest </w:t>
            </w:r>
            <w:proofErr w:type="gramStart"/>
            <w:r w:rsidRPr="00B46299">
              <w:rPr>
                <w:rFonts w:eastAsia="Times New Roman" w:cstheme="minorHAnsi"/>
                <w:lang w:eastAsia="en-GB"/>
              </w:rPr>
              <w:t>include:</w:t>
            </w:r>
            <w:proofErr w:type="gramEnd"/>
            <w:r w:rsidRPr="00B46299">
              <w:rPr>
                <w:rFonts w:eastAsia="Times New Roman" w:cstheme="minorHAnsi"/>
                <w:lang w:eastAsia="en-GB"/>
              </w:rPr>
              <w:t xml:space="preserve"> Algeria, Australia, China, India, Japan, Norway, Qatar, </w:t>
            </w:r>
            <w:r w:rsidRPr="00B46299">
              <w:rPr>
                <w:rFonts w:eastAsia="Times New Roman" w:cstheme="minorHAnsi"/>
                <w:lang w:eastAsia="en-GB"/>
              </w:rPr>
              <w:lastRenderedPageBreak/>
              <w:t>Russia, South Korea, Ukraine, USA and EU member states (including the UK).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</w:tcBorders>
          </w:tcPr>
          <w:p w14:paraId="1DD29169" w14:textId="77777777" w:rsidR="005734C2" w:rsidRPr="00B46299" w:rsidRDefault="005734C2" w:rsidP="00E00724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693" w:type="dxa"/>
            <w:tcBorders>
              <w:top w:val="single" w:sz="8" w:space="0" w:color="A3A3A3"/>
              <w:left w:val="single" w:sz="8" w:space="0" w:color="A3A3A3"/>
            </w:tcBorders>
          </w:tcPr>
          <w:p w14:paraId="7A8334DB" w14:textId="77777777" w:rsidR="005734C2" w:rsidRPr="00B46299" w:rsidRDefault="005734C2" w:rsidP="00E00724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5734C2" w:rsidRPr="00E54F99" w14:paraId="0D093DF0" w14:textId="22D395E0" w:rsidTr="00527DB9">
        <w:tc>
          <w:tcPr>
            <w:tcW w:w="1505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50643" w14:textId="77777777" w:rsidR="005734C2" w:rsidRPr="0088047C" w:rsidRDefault="005734C2" w:rsidP="00E00724">
            <w:pPr>
              <w:spacing w:after="0" w:line="240" w:lineRule="auto"/>
              <w:rPr>
                <w:rFonts w:eastAsia="Calibri" w:cstheme="minorHAnsi"/>
                <w:b/>
                <w:bCs/>
                <w:iCs/>
              </w:rPr>
            </w:pPr>
          </w:p>
        </w:tc>
        <w:tc>
          <w:tcPr>
            <w:tcW w:w="214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DF363" w14:textId="0E5E73F9" w:rsidR="005734C2" w:rsidRPr="002F0E36" w:rsidRDefault="005734C2" w:rsidP="00E00724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DF6E1C">
              <w:rPr>
                <w:rFonts w:eastAsia="Times New Roman" w:cstheme="minorHAnsi"/>
                <w:lang w:eastAsia="en-GB"/>
              </w:rPr>
              <w:t>Production costs</w:t>
            </w:r>
            <w:proofErr w:type="gramStart"/>
            <w:r w:rsidRPr="00DF6E1C">
              <w:rPr>
                <w:rFonts w:eastAsia="Times New Roman" w:cstheme="minorHAnsi"/>
                <w:lang w:eastAsia="en-GB"/>
              </w:rPr>
              <w:t xml:space="preserve">.  </w:t>
            </w:r>
            <w:proofErr w:type="gramEnd"/>
            <w:r w:rsidRPr="00DF6E1C">
              <w:rPr>
                <w:rFonts w:eastAsia="Times New Roman" w:cstheme="minorHAnsi"/>
                <w:lang w:eastAsia="en-GB"/>
              </w:rPr>
              <w:t>Ownership, structure and the policy framework for the upstream sector and investment outlook.</w:t>
            </w:r>
          </w:p>
        </w:tc>
        <w:tc>
          <w:tcPr>
            <w:tcW w:w="10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ED589" w14:textId="77777777" w:rsidR="005734C2" w:rsidRDefault="005734C2" w:rsidP="00E0072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2C7EE" w14:textId="24FEC8F9" w:rsidR="005734C2" w:rsidRDefault="005734C2" w:rsidP="00E00724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46299">
              <w:rPr>
                <w:rFonts w:eastAsia="Times New Roman" w:cstheme="minorHAnsi"/>
                <w:lang w:eastAsia="en-GB"/>
              </w:rPr>
              <w:t>At</w:t>
            </w:r>
            <w:r>
              <w:rPr>
                <w:rFonts w:eastAsia="Times New Roman" w:cstheme="minorHAnsi"/>
                <w:lang w:eastAsia="en-GB"/>
              </w:rPr>
              <w:t xml:space="preserve"> </w:t>
            </w:r>
            <w:r w:rsidRPr="00B46299">
              <w:rPr>
                <w:rFonts w:eastAsia="Times New Roman" w:cstheme="minorHAnsi"/>
                <w:lang w:eastAsia="en-GB"/>
              </w:rPr>
              <w:t xml:space="preserve">least European and </w:t>
            </w:r>
            <w:r>
              <w:rPr>
                <w:rFonts w:eastAsia="Times New Roman" w:cstheme="minorHAnsi"/>
                <w:lang w:eastAsia="en-GB"/>
              </w:rPr>
              <w:t xml:space="preserve">advantageous to provide </w:t>
            </w:r>
            <w:r w:rsidRPr="00B46299">
              <w:rPr>
                <w:rFonts w:eastAsia="Times New Roman" w:cstheme="minorHAnsi"/>
                <w:lang w:eastAsia="en-GB"/>
              </w:rPr>
              <w:t>global Liquified Natural Gas (LNG);</w:t>
            </w:r>
          </w:p>
        </w:tc>
        <w:tc>
          <w:tcPr>
            <w:tcW w:w="9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CC329" w14:textId="77777777" w:rsidR="005734C2" w:rsidRDefault="005734C2" w:rsidP="00E00724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7E398" w14:textId="11737AF3" w:rsidR="005734C2" w:rsidRPr="00E54F99" w:rsidRDefault="005734C2" w:rsidP="00E00724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Weekly, Monthly or Quarterly</w:t>
            </w:r>
          </w:p>
        </w:tc>
        <w:tc>
          <w:tcPr>
            <w:tcW w:w="9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3270A" w14:textId="164066B1" w:rsidR="005734C2" w:rsidRPr="00706D66" w:rsidRDefault="005734C2" w:rsidP="00E00724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706D66">
              <w:rPr>
                <w:rFonts w:eastAsia="Times New Roman" w:cstheme="minorHAnsi"/>
                <w:lang w:eastAsia="en-GB"/>
              </w:rPr>
              <w:t>Excel; Pdf; Website/online platform</w:t>
            </w:r>
          </w:p>
        </w:tc>
        <w:tc>
          <w:tcPr>
            <w:tcW w:w="1701" w:type="dxa"/>
            <w:vMerge/>
            <w:tcBorders>
              <w:left w:val="single" w:sz="8" w:space="0" w:color="A3A3A3"/>
              <w:bottom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DAF42" w14:textId="77777777" w:rsidR="005734C2" w:rsidRPr="00E54F99" w:rsidRDefault="005734C2" w:rsidP="00E0072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1134" w:type="dxa"/>
            <w:tcBorders>
              <w:left w:val="single" w:sz="8" w:space="0" w:color="A3A3A3"/>
              <w:bottom w:val="single" w:sz="8" w:space="0" w:color="A3A3A3"/>
            </w:tcBorders>
          </w:tcPr>
          <w:p w14:paraId="57968519" w14:textId="77777777" w:rsidR="005734C2" w:rsidRPr="00E54F99" w:rsidRDefault="005734C2" w:rsidP="00E0072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2693" w:type="dxa"/>
            <w:tcBorders>
              <w:left w:val="single" w:sz="8" w:space="0" w:color="A3A3A3"/>
              <w:bottom w:val="single" w:sz="8" w:space="0" w:color="A3A3A3"/>
            </w:tcBorders>
          </w:tcPr>
          <w:p w14:paraId="2A298A91" w14:textId="77777777" w:rsidR="005734C2" w:rsidRPr="00E54F99" w:rsidRDefault="005734C2" w:rsidP="00E0072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05734C2" w:rsidRPr="00E54F99" w14:paraId="6CA5FE91" w14:textId="7B4E0C36" w:rsidTr="00527DB9">
        <w:tc>
          <w:tcPr>
            <w:tcW w:w="1505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662ED" w14:textId="7EC454C4" w:rsidR="005734C2" w:rsidRPr="0088047C" w:rsidRDefault="005734C2" w:rsidP="008005DA">
            <w:pPr>
              <w:spacing w:after="0" w:line="240" w:lineRule="auto"/>
              <w:rPr>
                <w:rFonts w:eastAsia="Calibri" w:cstheme="minorHAnsi"/>
                <w:b/>
                <w:bCs/>
                <w:iCs/>
              </w:rPr>
            </w:pPr>
            <w:r>
              <w:rPr>
                <w:rFonts w:eastAsia="Calibri" w:cstheme="minorHAnsi"/>
                <w:b/>
                <w:bCs/>
                <w:iCs/>
              </w:rPr>
              <w:t xml:space="preserve">Others </w:t>
            </w:r>
          </w:p>
        </w:tc>
        <w:tc>
          <w:tcPr>
            <w:tcW w:w="214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E1D7A" w14:textId="60A12C0B" w:rsidR="005734C2" w:rsidRPr="00B27A31" w:rsidRDefault="005734C2" w:rsidP="008005D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27A31">
              <w:rPr>
                <w:rFonts w:eastAsia="Times New Roman" w:cstheme="minorHAnsi"/>
                <w:lang w:eastAsia="en-GB"/>
              </w:rPr>
              <w:t>The outlook for production and gas imports/exports (including sources/destinations).</w:t>
            </w:r>
          </w:p>
        </w:tc>
        <w:tc>
          <w:tcPr>
            <w:tcW w:w="10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DA311" w14:textId="33B4CBAA" w:rsidR="005734C2" w:rsidRPr="008005DA" w:rsidRDefault="005734C2" w:rsidP="008005D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20582">
              <w:rPr>
                <w:rFonts w:eastAsia="Times New Roman" w:cstheme="minorHAnsi"/>
                <w:lang w:eastAsia="en-GB"/>
              </w:rPr>
              <w:t xml:space="preserve">USD, </w:t>
            </w:r>
            <w:proofErr w:type="spellStart"/>
            <w:r w:rsidRPr="00820582">
              <w:rPr>
                <w:rFonts w:eastAsia="Times New Roman" w:cstheme="minorHAnsi"/>
                <w:lang w:eastAsia="en-GB"/>
              </w:rPr>
              <w:t>Bcm</w:t>
            </w:r>
            <w:proofErr w:type="spellEnd"/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5A389" w14:textId="4DB2CD1B" w:rsidR="005734C2" w:rsidRPr="005B64A1" w:rsidRDefault="005734C2" w:rsidP="008005DA">
            <w:pPr>
              <w:spacing w:after="0" w:line="240" w:lineRule="auto"/>
              <w:rPr>
                <w:rFonts w:eastAsia="Times New Roman" w:cstheme="minorHAnsi"/>
                <w:highlight w:val="yellow"/>
                <w:lang w:eastAsia="en-GB"/>
              </w:rPr>
            </w:pPr>
            <w:r w:rsidRPr="00B46299">
              <w:rPr>
                <w:rFonts w:eastAsia="Times New Roman" w:cstheme="minorHAnsi"/>
                <w:lang w:eastAsia="en-GB"/>
              </w:rPr>
              <w:t>At</w:t>
            </w:r>
            <w:r>
              <w:rPr>
                <w:rFonts w:eastAsia="Times New Roman" w:cstheme="minorHAnsi"/>
                <w:lang w:eastAsia="en-GB"/>
              </w:rPr>
              <w:t xml:space="preserve"> </w:t>
            </w:r>
            <w:r w:rsidRPr="00B46299">
              <w:rPr>
                <w:rFonts w:eastAsia="Times New Roman" w:cstheme="minorHAnsi"/>
                <w:lang w:eastAsia="en-GB"/>
              </w:rPr>
              <w:t xml:space="preserve">least European and </w:t>
            </w:r>
            <w:r>
              <w:rPr>
                <w:rFonts w:eastAsia="Times New Roman" w:cstheme="minorHAnsi"/>
                <w:lang w:eastAsia="en-GB"/>
              </w:rPr>
              <w:t xml:space="preserve">advantageous to provide </w:t>
            </w:r>
            <w:r w:rsidRPr="00B46299">
              <w:rPr>
                <w:rFonts w:eastAsia="Times New Roman" w:cstheme="minorHAnsi"/>
                <w:lang w:eastAsia="en-GB"/>
              </w:rPr>
              <w:t>global Liquified Natural Gas (LNG);</w:t>
            </w:r>
          </w:p>
        </w:tc>
        <w:tc>
          <w:tcPr>
            <w:tcW w:w="9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F88DF" w14:textId="2BD8FB6F" w:rsidR="005734C2" w:rsidRDefault="005734C2" w:rsidP="008005D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2C580" w14:textId="343D4E24" w:rsidR="005734C2" w:rsidRPr="00E54F99" w:rsidRDefault="005734C2" w:rsidP="008005D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Weekly, Monthly or Quarterly</w:t>
            </w:r>
          </w:p>
        </w:tc>
        <w:tc>
          <w:tcPr>
            <w:tcW w:w="9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FAE51" w14:textId="2EEB8B2E" w:rsidR="005734C2" w:rsidRPr="00706D66" w:rsidRDefault="005734C2" w:rsidP="008005D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706D66">
              <w:rPr>
                <w:rFonts w:eastAsia="Times New Roman" w:cstheme="minorHAnsi"/>
                <w:lang w:eastAsia="en-GB"/>
              </w:rPr>
              <w:t>Excel; Pdf; Website/online platform</w:t>
            </w:r>
          </w:p>
        </w:tc>
        <w:tc>
          <w:tcPr>
            <w:tcW w:w="1701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F4C11" w14:textId="0F2F9123" w:rsidR="005734C2" w:rsidRPr="00E54F99" w:rsidRDefault="005734C2" w:rsidP="008005D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B46299">
              <w:rPr>
                <w:rFonts w:eastAsia="Times New Roman" w:cstheme="minorHAnsi"/>
                <w:lang w:eastAsia="en-GB"/>
              </w:rPr>
              <w:t xml:space="preserve">Countries of particular interest </w:t>
            </w:r>
            <w:proofErr w:type="gramStart"/>
            <w:r w:rsidRPr="00B46299">
              <w:rPr>
                <w:rFonts w:eastAsia="Times New Roman" w:cstheme="minorHAnsi"/>
                <w:lang w:eastAsia="en-GB"/>
              </w:rPr>
              <w:t>include:</w:t>
            </w:r>
            <w:proofErr w:type="gramEnd"/>
            <w:r w:rsidRPr="00B46299">
              <w:rPr>
                <w:rFonts w:eastAsia="Times New Roman" w:cstheme="minorHAnsi"/>
                <w:lang w:eastAsia="en-GB"/>
              </w:rPr>
              <w:t xml:space="preserve"> Algeria, Australia, China, India, Japan, Norway, Qatar, Russia, South Korea, Ukraine, USA and EU </w:t>
            </w:r>
            <w:r w:rsidRPr="00B46299">
              <w:rPr>
                <w:rFonts w:eastAsia="Times New Roman" w:cstheme="minorHAnsi"/>
                <w:lang w:eastAsia="en-GB"/>
              </w:rPr>
              <w:lastRenderedPageBreak/>
              <w:t>member states (including the UK).</w:t>
            </w: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</w:tcPr>
          <w:p w14:paraId="0EAF7AAD" w14:textId="77777777" w:rsidR="005734C2" w:rsidRPr="00B46299" w:rsidRDefault="005734C2" w:rsidP="008005D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693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</w:tcPr>
          <w:p w14:paraId="7C37667B" w14:textId="77777777" w:rsidR="005734C2" w:rsidRPr="00B46299" w:rsidRDefault="005734C2" w:rsidP="008005D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5734C2" w:rsidRPr="00E54F99" w14:paraId="31EA6C91" w14:textId="070E1473" w:rsidTr="00527DB9">
        <w:tc>
          <w:tcPr>
            <w:tcW w:w="1505" w:type="dxa"/>
            <w:vMerge/>
            <w:tcBorders>
              <w:left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97892" w14:textId="77777777" w:rsidR="005734C2" w:rsidRPr="0088047C" w:rsidRDefault="005734C2" w:rsidP="00732231">
            <w:pPr>
              <w:spacing w:after="0" w:line="240" w:lineRule="auto"/>
              <w:rPr>
                <w:rFonts w:eastAsia="Calibri" w:cstheme="minorHAnsi"/>
                <w:b/>
                <w:bCs/>
                <w:iCs/>
              </w:rPr>
            </w:pPr>
          </w:p>
        </w:tc>
        <w:tc>
          <w:tcPr>
            <w:tcW w:w="214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36C80" w14:textId="7CF503F5" w:rsidR="005734C2" w:rsidRPr="00B27A31" w:rsidRDefault="005734C2" w:rsidP="00732231">
            <w:pPr>
              <w:spacing w:after="200" w:line="276" w:lineRule="auto"/>
              <w:jc w:val="both"/>
              <w:rPr>
                <w:rFonts w:eastAsia="Calibri" w:cstheme="minorHAnsi"/>
                <w:iCs/>
              </w:rPr>
            </w:pPr>
            <w:r w:rsidRPr="00B27A31">
              <w:rPr>
                <w:rFonts w:eastAsia="Calibri" w:cstheme="minorHAnsi"/>
                <w:iCs/>
              </w:rPr>
              <w:t>Historical and forecast data on the drivers of gas in the energy mix, including in the power generation sector.</w:t>
            </w:r>
          </w:p>
        </w:tc>
        <w:tc>
          <w:tcPr>
            <w:tcW w:w="10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6672F" w14:textId="39F5F586" w:rsidR="005734C2" w:rsidRDefault="005734C2" w:rsidP="0073223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13324" w14:textId="74B1CBF9" w:rsidR="005734C2" w:rsidRPr="005B64A1" w:rsidRDefault="005734C2" w:rsidP="00732231">
            <w:pPr>
              <w:spacing w:after="0" w:line="240" w:lineRule="auto"/>
              <w:rPr>
                <w:rFonts w:eastAsia="Times New Roman" w:cstheme="minorHAnsi"/>
                <w:highlight w:val="yellow"/>
                <w:lang w:eastAsia="en-GB"/>
              </w:rPr>
            </w:pPr>
            <w:r w:rsidRPr="00B46299">
              <w:rPr>
                <w:rFonts w:eastAsia="Times New Roman" w:cstheme="minorHAnsi"/>
                <w:lang w:eastAsia="en-GB"/>
              </w:rPr>
              <w:t>At</w:t>
            </w:r>
            <w:r>
              <w:rPr>
                <w:rFonts w:eastAsia="Times New Roman" w:cstheme="minorHAnsi"/>
                <w:lang w:eastAsia="en-GB"/>
              </w:rPr>
              <w:t xml:space="preserve"> </w:t>
            </w:r>
            <w:r w:rsidRPr="00B46299">
              <w:rPr>
                <w:rFonts w:eastAsia="Times New Roman" w:cstheme="minorHAnsi"/>
                <w:lang w:eastAsia="en-GB"/>
              </w:rPr>
              <w:t xml:space="preserve">least European and </w:t>
            </w:r>
            <w:r>
              <w:rPr>
                <w:rFonts w:eastAsia="Times New Roman" w:cstheme="minorHAnsi"/>
                <w:lang w:eastAsia="en-GB"/>
              </w:rPr>
              <w:t xml:space="preserve">advantageous to provide </w:t>
            </w:r>
            <w:r w:rsidRPr="00B46299">
              <w:rPr>
                <w:rFonts w:eastAsia="Times New Roman" w:cstheme="minorHAnsi"/>
                <w:lang w:eastAsia="en-GB"/>
              </w:rPr>
              <w:t>global Liquified Natural Gas (LNG);</w:t>
            </w:r>
          </w:p>
        </w:tc>
        <w:tc>
          <w:tcPr>
            <w:tcW w:w="9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3C758" w14:textId="3E329E6D" w:rsidR="005734C2" w:rsidRDefault="005734C2" w:rsidP="00732231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33796" w14:textId="675521F7" w:rsidR="005734C2" w:rsidRPr="00E54F99" w:rsidRDefault="005734C2" w:rsidP="00732231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Weekly, Monthly or Quarterly</w:t>
            </w:r>
          </w:p>
        </w:tc>
        <w:tc>
          <w:tcPr>
            <w:tcW w:w="9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84D4F" w14:textId="4804E7C2" w:rsidR="005734C2" w:rsidRPr="00706D66" w:rsidRDefault="005734C2" w:rsidP="00732231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706D66">
              <w:rPr>
                <w:rFonts w:eastAsia="Times New Roman" w:cstheme="minorHAnsi"/>
                <w:lang w:eastAsia="en-GB"/>
              </w:rPr>
              <w:t>Excel; Pdf; Website/online platform</w:t>
            </w:r>
          </w:p>
        </w:tc>
        <w:tc>
          <w:tcPr>
            <w:tcW w:w="1701" w:type="dxa"/>
            <w:vMerge/>
            <w:tcBorders>
              <w:left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AA50C" w14:textId="77777777" w:rsidR="005734C2" w:rsidRPr="00E54F99" w:rsidRDefault="005734C2" w:rsidP="0073223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1134" w:type="dxa"/>
            <w:tcBorders>
              <w:left w:val="single" w:sz="8" w:space="0" w:color="A3A3A3"/>
              <w:right w:val="single" w:sz="8" w:space="0" w:color="A3A3A3"/>
            </w:tcBorders>
          </w:tcPr>
          <w:p w14:paraId="03E810DD" w14:textId="77777777" w:rsidR="005734C2" w:rsidRPr="00E54F99" w:rsidRDefault="005734C2" w:rsidP="0073223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2693" w:type="dxa"/>
            <w:tcBorders>
              <w:left w:val="single" w:sz="8" w:space="0" w:color="A3A3A3"/>
              <w:right w:val="single" w:sz="8" w:space="0" w:color="A3A3A3"/>
            </w:tcBorders>
          </w:tcPr>
          <w:p w14:paraId="4233356D" w14:textId="77777777" w:rsidR="005734C2" w:rsidRPr="00E54F99" w:rsidRDefault="005734C2" w:rsidP="0073223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05734C2" w:rsidRPr="00E54F99" w14:paraId="7D2DBF26" w14:textId="4B7019C0" w:rsidTr="00527DB9">
        <w:tc>
          <w:tcPr>
            <w:tcW w:w="1505" w:type="dxa"/>
            <w:vMerge/>
            <w:tcBorders>
              <w:left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1C89D" w14:textId="77777777" w:rsidR="005734C2" w:rsidRPr="0088047C" w:rsidRDefault="005734C2" w:rsidP="00732231">
            <w:pPr>
              <w:spacing w:after="0" w:line="240" w:lineRule="auto"/>
              <w:rPr>
                <w:rFonts w:eastAsia="Calibri" w:cstheme="minorHAnsi"/>
                <w:b/>
                <w:bCs/>
                <w:iCs/>
              </w:rPr>
            </w:pPr>
          </w:p>
        </w:tc>
        <w:tc>
          <w:tcPr>
            <w:tcW w:w="214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9E476" w14:textId="0B0219A3" w:rsidR="005734C2" w:rsidRPr="00B27A31" w:rsidRDefault="005734C2" w:rsidP="00732231">
            <w:pPr>
              <w:spacing w:after="200" w:line="276" w:lineRule="auto"/>
              <w:jc w:val="both"/>
              <w:rPr>
                <w:rFonts w:eastAsia="Calibri" w:cstheme="minorHAnsi"/>
                <w:iCs/>
              </w:rPr>
            </w:pPr>
            <w:r w:rsidRPr="00B27A31">
              <w:rPr>
                <w:rFonts w:eastAsia="Calibri" w:cstheme="minorHAnsi"/>
                <w:iCs/>
              </w:rPr>
              <w:t>Demand drivers</w:t>
            </w:r>
            <w:r>
              <w:rPr>
                <w:rFonts w:eastAsia="Calibri" w:cstheme="minorHAnsi"/>
                <w:iCs/>
              </w:rPr>
              <w:t xml:space="preserve"> and climate scenario analysis.</w:t>
            </w:r>
          </w:p>
        </w:tc>
        <w:tc>
          <w:tcPr>
            <w:tcW w:w="10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E49E7" w14:textId="4EFC2B7E" w:rsidR="005734C2" w:rsidRDefault="005734C2" w:rsidP="0073223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>-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5DDE3" w14:textId="273F8456" w:rsidR="005734C2" w:rsidRPr="005B64A1" w:rsidRDefault="005734C2" w:rsidP="00732231">
            <w:pPr>
              <w:spacing w:after="0" w:line="240" w:lineRule="auto"/>
              <w:rPr>
                <w:rFonts w:eastAsia="Times New Roman" w:cstheme="minorHAnsi"/>
                <w:highlight w:val="yellow"/>
                <w:lang w:eastAsia="en-GB"/>
              </w:rPr>
            </w:pPr>
            <w:r w:rsidRPr="00B46299">
              <w:rPr>
                <w:rFonts w:eastAsia="Times New Roman" w:cstheme="minorHAnsi"/>
                <w:lang w:eastAsia="en-GB"/>
              </w:rPr>
              <w:t>At</w:t>
            </w:r>
            <w:r>
              <w:rPr>
                <w:rFonts w:eastAsia="Times New Roman" w:cstheme="minorHAnsi"/>
                <w:lang w:eastAsia="en-GB"/>
              </w:rPr>
              <w:t xml:space="preserve"> </w:t>
            </w:r>
            <w:r w:rsidRPr="00B46299">
              <w:rPr>
                <w:rFonts w:eastAsia="Times New Roman" w:cstheme="minorHAnsi"/>
                <w:lang w:eastAsia="en-GB"/>
              </w:rPr>
              <w:t xml:space="preserve">least European and </w:t>
            </w:r>
            <w:r>
              <w:rPr>
                <w:rFonts w:eastAsia="Times New Roman" w:cstheme="minorHAnsi"/>
                <w:lang w:eastAsia="en-GB"/>
              </w:rPr>
              <w:t xml:space="preserve">advantageous to provide </w:t>
            </w:r>
            <w:r w:rsidRPr="00B46299">
              <w:rPr>
                <w:rFonts w:eastAsia="Times New Roman" w:cstheme="minorHAnsi"/>
                <w:lang w:eastAsia="en-GB"/>
              </w:rPr>
              <w:t>global Liquified Natural Gas (LNG);</w:t>
            </w:r>
          </w:p>
        </w:tc>
        <w:tc>
          <w:tcPr>
            <w:tcW w:w="9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E256F" w14:textId="36F491EA" w:rsidR="005734C2" w:rsidRDefault="005734C2" w:rsidP="00732231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ED03D" w14:textId="6B7B147F" w:rsidR="005734C2" w:rsidRPr="00E54F99" w:rsidRDefault="005734C2" w:rsidP="00732231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Weekly, Monthly or Quarterly</w:t>
            </w:r>
          </w:p>
        </w:tc>
        <w:tc>
          <w:tcPr>
            <w:tcW w:w="9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7A7DA" w14:textId="6BCE4D3C" w:rsidR="005734C2" w:rsidRPr="00706D66" w:rsidRDefault="005734C2" w:rsidP="00732231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706D66">
              <w:rPr>
                <w:rFonts w:eastAsia="Times New Roman" w:cstheme="minorHAnsi"/>
                <w:lang w:eastAsia="en-GB"/>
              </w:rPr>
              <w:t>Excel; Pdf; Website/online platform</w:t>
            </w:r>
          </w:p>
        </w:tc>
        <w:tc>
          <w:tcPr>
            <w:tcW w:w="1701" w:type="dxa"/>
            <w:vMerge/>
            <w:tcBorders>
              <w:left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F1B0D" w14:textId="77777777" w:rsidR="005734C2" w:rsidRPr="00E54F99" w:rsidRDefault="005734C2" w:rsidP="0073223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1134" w:type="dxa"/>
            <w:tcBorders>
              <w:left w:val="single" w:sz="8" w:space="0" w:color="A3A3A3"/>
              <w:right w:val="single" w:sz="8" w:space="0" w:color="A3A3A3"/>
            </w:tcBorders>
          </w:tcPr>
          <w:p w14:paraId="2FA39A86" w14:textId="77777777" w:rsidR="005734C2" w:rsidRPr="00E54F99" w:rsidRDefault="005734C2" w:rsidP="0073223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2693" w:type="dxa"/>
            <w:tcBorders>
              <w:left w:val="single" w:sz="8" w:space="0" w:color="A3A3A3"/>
              <w:right w:val="single" w:sz="8" w:space="0" w:color="A3A3A3"/>
            </w:tcBorders>
          </w:tcPr>
          <w:p w14:paraId="2698B378" w14:textId="77777777" w:rsidR="005734C2" w:rsidRPr="00E54F99" w:rsidRDefault="005734C2" w:rsidP="0073223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05734C2" w:rsidRPr="00E54F99" w14:paraId="2C149ED7" w14:textId="1F3B0783" w:rsidTr="00527DB9">
        <w:tc>
          <w:tcPr>
            <w:tcW w:w="1505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37A7A" w14:textId="77777777" w:rsidR="005734C2" w:rsidRPr="0088047C" w:rsidRDefault="005734C2" w:rsidP="00732231">
            <w:pPr>
              <w:spacing w:after="0" w:line="240" w:lineRule="auto"/>
              <w:rPr>
                <w:rFonts w:eastAsia="Calibri" w:cstheme="minorHAnsi"/>
                <w:b/>
                <w:bCs/>
                <w:iCs/>
              </w:rPr>
            </w:pPr>
          </w:p>
        </w:tc>
        <w:tc>
          <w:tcPr>
            <w:tcW w:w="214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3B0F9" w14:textId="77777777" w:rsidR="005734C2" w:rsidRPr="00B27A31" w:rsidRDefault="005734C2" w:rsidP="00732231">
            <w:pPr>
              <w:spacing w:after="200" w:line="276" w:lineRule="auto"/>
              <w:jc w:val="both"/>
              <w:rPr>
                <w:rFonts w:eastAsia="Calibri" w:cstheme="minorHAnsi"/>
                <w:iCs/>
              </w:rPr>
            </w:pPr>
            <w:r w:rsidRPr="00B27A31">
              <w:rPr>
                <w:rFonts w:eastAsia="Calibri" w:cstheme="minorHAnsi"/>
                <w:iCs/>
              </w:rPr>
              <w:t>Market structure and regulation</w:t>
            </w:r>
          </w:p>
          <w:p w14:paraId="690E628D" w14:textId="77777777" w:rsidR="005734C2" w:rsidRPr="00B27A31" w:rsidRDefault="005734C2" w:rsidP="00732231">
            <w:pPr>
              <w:spacing w:after="200" w:line="276" w:lineRule="auto"/>
              <w:jc w:val="both"/>
              <w:rPr>
                <w:rFonts w:eastAsia="Calibri" w:cstheme="minorHAnsi"/>
                <w:iCs/>
              </w:rPr>
            </w:pPr>
          </w:p>
        </w:tc>
        <w:tc>
          <w:tcPr>
            <w:tcW w:w="10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798F5" w14:textId="3B1D5465" w:rsidR="005734C2" w:rsidRPr="00820582" w:rsidRDefault="005734C2" w:rsidP="00732231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20582">
              <w:rPr>
                <w:rFonts w:eastAsia="Times New Roman" w:cstheme="minorHAnsi"/>
                <w:lang w:eastAsia="en-GB"/>
              </w:rPr>
              <w:t>-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3D1C3" w14:textId="4ACF0F4E" w:rsidR="005734C2" w:rsidRPr="005B64A1" w:rsidRDefault="005734C2" w:rsidP="00732231">
            <w:pPr>
              <w:spacing w:after="0" w:line="240" w:lineRule="auto"/>
              <w:rPr>
                <w:rFonts w:eastAsia="Times New Roman" w:cstheme="minorHAnsi"/>
                <w:highlight w:val="yellow"/>
                <w:lang w:eastAsia="en-GB"/>
              </w:rPr>
            </w:pPr>
            <w:r w:rsidRPr="00B46299">
              <w:rPr>
                <w:rFonts w:eastAsia="Times New Roman" w:cstheme="minorHAnsi"/>
                <w:lang w:eastAsia="en-GB"/>
              </w:rPr>
              <w:t>At</w:t>
            </w:r>
            <w:r>
              <w:rPr>
                <w:rFonts w:eastAsia="Times New Roman" w:cstheme="minorHAnsi"/>
                <w:lang w:eastAsia="en-GB"/>
              </w:rPr>
              <w:t xml:space="preserve"> </w:t>
            </w:r>
            <w:r w:rsidRPr="00B46299">
              <w:rPr>
                <w:rFonts w:eastAsia="Times New Roman" w:cstheme="minorHAnsi"/>
                <w:lang w:eastAsia="en-GB"/>
              </w:rPr>
              <w:t xml:space="preserve">least European and </w:t>
            </w:r>
            <w:r>
              <w:rPr>
                <w:rFonts w:eastAsia="Times New Roman" w:cstheme="minorHAnsi"/>
                <w:lang w:eastAsia="en-GB"/>
              </w:rPr>
              <w:t xml:space="preserve">advantageous to </w:t>
            </w:r>
            <w:r>
              <w:rPr>
                <w:rFonts w:eastAsia="Times New Roman" w:cstheme="minorHAnsi"/>
                <w:lang w:eastAsia="en-GB"/>
              </w:rPr>
              <w:lastRenderedPageBreak/>
              <w:t xml:space="preserve">provide </w:t>
            </w:r>
            <w:r w:rsidRPr="00B46299">
              <w:rPr>
                <w:rFonts w:eastAsia="Times New Roman" w:cstheme="minorHAnsi"/>
                <w:lang w:eastAsia="en-GB"/>
              </w:rPr>
              <w:t>global Liquified Natural Gas (LNG);</w:t>
            </w:r>
          </w:p>
        </w:tc>
        <w:tc>
          <w:tcPr>
            <w:tcW w:w="9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2E8C0" w14:textId="5F8EA170" w:rsidR="005734C2" w:rsidRDefault="005734C2" w:rsidP="00732231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7EF76" w14:textId="532EA6F9" w:rsidR="005734C2" w:rsidRPr="00E54F99" w:rsidRDefault="005734C2" w:rsidP="00732231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Weekly, Monthly or Quarterly</w:t>
            </w:r>
          </w:p>
        </w:tc>
        <w:tc>
          <w:tcPr>
            <w:tcW w:w="9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A2FF3" w14:textId="3FC86EEE" w:rsidR="005734C2" w:rsidRPr="00706D66" w:rsidRDefault="005734C2" w:rsidP="00732231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706D66">
              <w:rPr>
                <w:rFonts w:eastAsia="Times New Roman" w:cstheme="minorHAnsi"/>
                <w:lang w:eastAsia="en-GB"/>
              </w:rPr>
              <w:t>Excel; Pdf; Website/online platform</w:t>
            </w:r>
          </w:p>
        </w:tc>
        <w:tc>
          <w:tcPr>
            <w:tcW w:w="1701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E4BF4" w14:textId="77777777" w:rsidR="005734C2" w:rsidRPr="00E54F99" w:rsidRDefault="005734C2" w:rsidP="0073223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1134" w:type="dxa"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B4201DD" w14:textId="77777777" w:rsidR="005734C2" w:rsidRPr="00E54F99" w:rsidRDefault="005734C2" w:rsidP="0073223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2693" w:type="dxa"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69BE071" w14:textId="77777777" w:rsidR="005734C2" w:rsidRPr="00E54F99" w:rsidRDefault="005734C2" w:rsidP="0073223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05734C2" w:rsidRPr="00E54F99" w14:paraId="071F4130" w14:textId="38C674F2" w:rsidTr="00527DB9">
        <w:tc>
          <w:tcPr>
            <w:tcW w:w="15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9798D" w14:textId="0492572B" w:rsidR="005734C2" w:rsidRPr="0088047C" w:rsidRDefault="005734C2" w:rsidP="00732231">
            <w:pPr>
              <w:spacing w:after="0" w:line="240" w:lineRule="auto"/>
              <w:rPr>
                <w:rFonts w:eastAsia="Calibri" w:cstheme="minorHAnsi"/>
                <w:b/>
                <w:bCs/>
                <w:iCs/>
              </w:rPr>
            </w:pPr>
            <w:r w:rsidRPr="006A4DBD">
              <w:rPr>
                <w:rFonts w:eastAsia="Calibri" w:cstheme="minorHAnsi"/>
                <w:b/>
                <w:bCs/>
                <w:iCs/>
              </w:rPr>
              <w:t xml:space="preserve">Projections for European gas supply, </w:t>
            </w:r>
            <w:proofErr w:type="gramStart"/>
            <w:r w:rsidRPr="006A4DBD">
              <w:rPr>
                <w:rFonts w:eastAsia="Calibri" w:cstheme="minorHAnsi"/>
                <w:b/>
                <w:bCs/>
                <w:iCs/>
              </w:rPr>
              <w:t>demand</w:t>
            </w:r>
            <w:proofErr w:type="gramEnd"/>
            <w:r w:rsidRPr="006A4DBD">
              <w:rPr>
                <w:rFonts w:eastAsia="Calibri" w:cstheme="minorHAnsi"/>
                <w:b/>
                <w:bCs/>
                <w:iCs/>
              </w:rPr>
              <w:t xml:space="preserve"> and prices.</w:t>
            </w:r>
          </w:p>
        </w:tc>
        <w:tc>
          <w:tcPr>
            <w:tcW w:w="214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8FF33" w14:textId="76FDEC0B" w:rsidR="005734C2" w:rsidRPr="00B27A31" w:rsidRDefault="005734C2" w:rsidP="00732231">
            <w:pPr>
              <w:spacing w:after="200" w:line="276" w:lineRule="auto"/>
              <w:jc w:val="both"/>
              <w:rPr>
                <w:rFonts w:eastAsia="Calibri" w:cstheme="minorHAnsi"/>
                <w:iCs/>
              </w:rPr>
            </w:pPr>
            <w:r>
              <w:rPr>
                <w:rFonts w:eastAsia="Calibri" w:cstheme="minorHAnsi"/>
                <w:iCs/>
              </w:rPr>
              <w:t>Price</w:t>
            </w:r>
            <w:r w:rsidRPr="007416CE">
              <w:rPr>
                <w:rFonts w:eastAsia="Calibri" w:cstheme="minorHAnsi"/>
                <w:iCs/>
              </w:rPr>
              <w:t xml:space="preserve"> projections within Europe, the Americas and Asia and thematic pieces on key gas supply and demand drivers.</w:t>
            </w:r>
            <w:r>
              <w:rPr>
                <w:rFonts w:eastAsia="Calibri" w:cstheme="minorHAnsi"/>
                <w:iCs/>
              </w:rPr>
              <w:t xml:space="preserve"> Including analysis of different climate scenarios. </w:t>
            </w:r>
          </w:p>
        </w:tc>
        <w:tc>
          <w:tcPr>
            <w:tcW w:w="10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30D5C" w14:textId="4E00ED42" w:rsidR="005734C2" w:rsidRPr="00820582" w:rsidRDefault="005734C2" w:rsidP="00732231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20582">
              <w:rPr>
                <w:rFonts w:eastAsia="Times New Roman" w:cstheme="minorHAnsi"/>
                <w:lang w:eastAsia="en-GB"/>
              </w:rPr>
              <w:t>USD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46759" w14:textId="35C0447C" w:rsidR="005734C2" w:rsidRPr="005B64A1" w:rsidRDefault="005734C2" w:rsidP="00732231">
            <w:pPr>
              <w:spacing w:after="0" w:line="240" w:lineRule="auto"/>
              <w:rPr>
                <w:rFonts w:eastAsia="Times New Roman" w:cstheme="minorHAnsi"/>
                <w:highlight w:val="yellow"/>
                <w:lang w:eastAsia="en-GB"/>
              </w:rPr>
            </w:pPr>
            <w:r w:rsidRPr="007416CE">
              <w:rPr>
                <w:rFonts w:eastAsia="Calibri" w:cstheme="minorHAnsi"/>
                <w:iCs/>
              </w:rPr>
              <w:t xml:space="preserve">Europe, the </w:t>
            </w:r>
            <w:proofErr w:type="gramStart"/>
            <w:r w:rsidRPr="007416CE">
              <w:rPr>
                <w:rFonts w:eastAsia="Calibri" w:cstheme="minorHAnsi"/>
                <w:iCs/>
              </w:rPr>
              <w:t>Americas</w:t>
            </w:r>
            <w:proofErr w:type="gramEnd"/>
            <w:r w:rsidRPr="007416CE">
              <w:rPr>
                <w:rFonts w:eastAsia="Calibri" w:cstheme="minorHAnsi"/>
                <w:iCs/>
              </w:rPr>
              <w:t xml:space="preserve"> and Asia</w:t>
            </w:r>
          </w:p>
        </w:tc>
        <w:tc>
          <w:tcPr>
            <w:tcW w:w="9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DB4E0" w14:textId="7DD420F2" w:rsidR="005734C2" w:rsidRDefault="005734C2" w:rsidP="00732231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0AC4C" w14:textId="4E3F728E" w:rsidR="005734C2" w:rsidRPr="00E54F99" w:rsidRDefault="005734C2" w:rsidP="00732231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E54F99">
              <w:rPr>
                <w:rFonts w:eastAsia="Times New Roman" w:cstheme="minorHAnsi"/>
                <w:lang w:eastAsia="en-GB"/>
              </w:rPr>
              <w:t>Weekly, Monthly or Quarterly</w:t>
            </w:r>
          </w:p>
        </w:tc>
        <w:tc>
          <w:tcPr>
            <w:tcW w:w="9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EBEEB" w14:textId="04322EF0" w:rsidR="005734C2" w:rsidRPr="00706D66" w:rsidRDefault="005734C2" w:rsidP="00732231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 xml:space="preserve">Excel </w:t>
            </w: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F1901" w14:textId="77777777" w:rsidR="005734C2" w:rsidRPr="00E54F99" w:rsidRDefault="005734C2" w:rsidP="0073223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8D533B0" w14:textId="77777777" w:rsidR="005734C2" w:rsidRPr="00E54F99" w:rsidRDefault="005734C2" w:rsidP="0073223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2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081487F" w14:textId="77777777" w:rsidR="005734C2" w:rsidRPr="00E54F99" w:rsidRDefault="005734C2" w:rsidP="0073223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</w:tbl>
    <w:p w14:paraId="16882908" w14:textId="77777777" w:rsidR="00A45578" w:rsidRDefault="00A45578"/>
    <w:sectPr w:rsidR="00A45578" w:rsidSect="00E54F99"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5AD04" w14:textId="77777777" w:rsidR="00907DBD" w:rsidRDefault="00907DBD" w:rsidP="00E54F99">
      <w:pPr>
        <w:spacing w:after="0" w:line="240" w:lineRule="auto"/>
      </w:pPr>
      <w:r>
        <w:separator/>
      </w:r>
    </w:p>
  </w:endnote>
  <w:endnote w:type="continuationSeparator" w:id="0">
    <w:p w14:paraId="36628DD6" w14:textId="77777777" w:rsidR="00907DBD" w:rsidRDefault="00907DBD" w:rsidP="00E54F99">
      <w:pPr>
        <w:spacing w:after="0" w:line="240" w:lineRule="auto"/>
      </w:pPr>
      <w:r>
        <w:continuationSeparator/>
      </w:r>
    </w:p>
  </w:endnote>
  <w:endnote w:type="continuationNotice" w:id="1">
    <w:p w14:paraId="4DC4BA51" w14:textId="77777777" w:rsidR="00907DBD" w:rsidRDefault="00907D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523471319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31DE196" w14:textId="5819031B" w:rsidR="00527DB9" w:rsidRPr="00527DB9" w:rsidRDefault="00527DB9">
            <w:pPr>
              <w:pStyle w:val="Footer"/>
              <w:jc w:val="right"/>
              <w:rPr>
                <w:sz w:val="16"/>
                <w:szCs w:val="16"/>
              </w:rPr>
            </w:pPr>
            <w:r w:rsidRPr="00527DB9">
              <w:rPr>
                <w:sz w:val="16"/>
                <w:szCs w:val="16"/>
              </w:rPr>
              <w:t xml:space="preserve">Page </w:t>
            </w:r>
            <w:r w:rsidRPr="00527DB9">
              <w:rPr>
                <w:b/>
                <w:bCs/>
                <w:sz w:val="16"/>
                <w:szCs w:val="16"/>
              </w:rPr>
              <w:fldChar w:fldCharType="begin"/>
            </w:r>
            <w:r w:rsidRPr="00527DB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527DB9">
              <w:rPr>
                <w:b/>
                <w:bCs/>
                <w:sz w:val="16"/>
                <w:szCs w:val="16"/>
              </w:rPr>
              <w:fldChar w:fldCharType="separate"/>
            </w:r>
            <w:r w:rsidRPr="00527DB9">
              <w:rPr>
                <w:b/>
                <w:bCs/>
                <w:noProof/>
                <w:sz w:val="16"/>
                <w:szCs w:val="16"/>
              </w:rPr>
              <w:t>2</w:t>
            </w:r>
            <w:r w:rsidRPr="00527DB9">
              <w:rPr>
                <w:b/>
                <w:bCs/>
                <w:sz w:val="16"/>
                <w:szCs w:val="16"/>
              </w:rPr>
              <w:fldChar w:fldCharType="end"/>
            </w:r>
            <w:r w:rsidRPr="00527DB9">
              <w:rPr>
                <w:sz w:val="16"/>
                <w:szCs w:val="16"/>
              </w:rPr>
              <w:t xml:space="preserve"> of </w:t>
            </w:r>
            <w:r w:rsidRPr="00527DB9">
              <w:rPr>
                <w:b/>
                <w:bCs/>
                <w:sz w:val="16"/>
                <w:szCs w:val="16"/>
              </w:rPr>
              <w:fldChar w:fldCharType="begin"/>
            </w:r>
            <w:r w:rsidRPr="00527DB9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527DB9">
              <w:rPr>
                <w:b/>
                <w:bCs/>
                <w:sz w:val="16"/>
                <w:szCs w:val="16"/>
              </w:rPr>
              <w:fldChar w:fldCharType="separate"/>
            </w:r>
            <w:r w:rsidRPr="00527DB9">
              <w:rPr>
                <w:b/>
                <w:bCs/>
                <w:noProof/>
                <w:sz w:val="16"/>
                <w:szCs w:val="16"/>
              </w:rPr>
              <w:t>2</w:t>
            </w:r>
            <w:r w:rsidRPr="00527DB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8096B" w14:textId="77777777" w:rsidR="00907DBD" w:rsidRDefault="00907DBD" w:rsidP="00E54F99">
      <w:pPr>
        <w:spacing w:after="0" w:line="240" w:lineRule="auto"/>
      </w:pPr>
      <w:r>
        <w:separator/>
      </w:r>
    </w:p>
  </w:footnote>
  <w:footnote w:type="continuationSeparator" w:id="0">
    <w:p w14:paraId="7F5F140F" w14:textId="77777777" w:rsidR="00907DBD" w:rsidRDefault="00907DBD" w:rsidP="00E54F99">
      <w:pPr>
        <w:spacing w:after="0" w:line="240" w:lineRule="auto"/>
      </w:pPr>
      <w:r>
        <w:continuationSeparator/>
      </w:r>
    </w:p>
  </w:footnote>
  <w:footnote w:type="continuationNotice" w:id="1">
    <w:p w14:paraId="51F8D4E6" w14:textId="77777777" w:rsidR="00907DBD" w:rsidRDefault="00907DB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B5FF9"/>
    <w:multiLevelType w:val="hybridMultilevel"/>
    <w:tmpl w:val="32D0E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223AE"/>
    <w:multiLevelType w:val="hybridMultilevel"/>
    <w:tmpl w:val="CA4C41D6"/>
    <w:lvl w:ilvl="0" w:tplc="08F873B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F99"/>
    <w:rsid w:val="00005C9B"/>
    <w:rsid w:val="00014B44"/>
    <w:rsid w:val="00017347"/>
    <w:rsid w:val="00031C8F"/>
    <w:rsid w:val="00065B8C"/>
    <w:rsid w:val="00095B24"/>
    <w:rsid w:val="000B2DAE"/>
    <w:rsid w:val="000F233A"/>
    <w:rsid w:val="000F64E6"/>
    <w:rsid w:val="001362AF"/>
    <w:rsid w:val="00165E79"/>
    <w:rsid w:val="001701D8"/>
    <w:rsid w:val="00171701"/>
    <w:rsid w:val="001718EA"/>
    <w:rsid w:val="00171EFF"/>
    <w:rsid w:val="00197662"/>
    <w:rsid w:val="001A41C9"/>
    <w:rsid w:val="001B0821"/>
    <w:rsid w:val="001C07DD"/>
    <w:rsid w:val="001C30BC"/>
    <w:rsid w:val="001C76CA"/>
    <w:rsid w:val="00203E67"/>
    <w:rsid w:val="00214C32"/>
    <w:rsid w:val="00240D9D"/>
    <w:rsid w:val="002435E3"/>
    <w:rsid w:val="0025234D"/>
    <w:rsid w:val="00266B7A"/>
    <w:rsid w:val="00273B8D"/>
    <w:rsid w:val="002839AC"/>
    <w:rsid w:val="00287A06"/>
    <w:rsid w:val="00292B6A"/>
    <w:rsid w:val="00294265"/>
    <w:rsid w:val="00296EF9"/>
    <w:rsid w:val="002B1A42"/>
    <w:rsid w:val="002C3BEB"/>
    <w:rsid w:val="002C6AE5"/>
    <w:rsid w:val="002D67B9"/>
    <w:rsid w:val="002E75D1"/>
    <w:rsid w:val="002F0E36"/>
    <w:rsid w:val="002F1126"/>
    <w:rsid w:val="00331F25"/>
    <w:rsid w:val="00374473"/>
    <w:rsid w:val="003902BF"/>
    <w:rsid w:val="003A6578"/>
    <w:rsid w:val="003B456A"/>
    <w:rsid w:val="003C51B4"/>
    <w:rsid w:val="003D0D9B"/>
    <w:rsid w:val="003D5673"/>
    <w:rsid w:val="003E0539"/>
    <w:rsid w:val="003E19FB"/>
    <w:rsid w:val="003E70A0"/>
    <w:rsid w:val="003F00FD"/>
    <w:rsid w:val="003F5667"/>
    <w:rsid w:val="00412EC4"/>
    <w:rsid w:val="00415F1C"/>
    <w:rsid w:val="00421E87"/>
    <w:rsid w:val="004357E6"/>
    <w:rsid w:val="0045195A"/>
    <w:rsid w:val="004B099A"/>
    <w:rsid w:val="004C0044"/>
    <w:rsid w:val="004D0B2F"/>
    <w:rsid w:val="004D3347"/>
    <w:rsid w:val="004D374F"/>
    <w:rsid w:val="004D7EFC"/>
    <w:rsid w:val="004E3475"/>
    <w:rsid w:val="004E5475"/>
    <w:rsid w:val="0052172B"/>
    <w:rsid w:val="00522ED9"/>
    <w:rsid w:val="005260CD"/>
    <w:rsid w:val="00527DB9"/>
    <w:rsid w:val="005611FD"/>
    <w:rsid w:val="00566D7B"/>
    <w:rsid w:val="005734C2"/>
    <w:rsid w:val="005B4CA0"/>
    <w:rsid w:val="005B64A1"/>
    <w:rsid w:val="005E2E8C"/>
    <w:rsid w:val="005E5207"/>
    <w:rsid w:val="005F1894"/>
    <w:rsid w:val="00605D17"/>
    <w:rsid w:val="00634E38"/>
    <w:rsid w:val="006761EB"/>
    <w:rsid w:val="00690368"/>
    <w:rsid w:val="00690B36"/>
    <w:rsid w:val="006A4DBD"/>
    <w:rsid w:val="006F5C9D"/>
    <w:rsid w:val="00706D66"/>
    <w:rsid w:val="00732231"/>
    <w:rsid w:val="007416CE"/>
    <w:rsid w:val="007426EA"/>
    <w:rsid w:val="00753C10"/>
    <w:rsid w:val="007733C6"/>
    <w:rsid w:val="00774620"/>
    <w:rsid w:val="007B22D2"/>
    <w:rsid w:val="007C1CCC"/>
    <w:rsid w:val="007D3168"/>
    <w:rsid w:val="007D462E"/>
    <w:rsid w:val="008005DA"/>
    <w:rsid w:val="008074CF"/>
    <w:rsid w:val="00820582"/>
    <w:rsid w:val="008573BF"/>
    <w:rsid w:val="0088047C"/>
    <w:rsid w:val="008834ED"/>
    <w:rsid w:val="008A0AA2"/>
    <w:rsid w:val="008D3075"/>
    <w:rsid w:val="008D338B"/>
    <w:rsid w:val="00907DBD"/>
    <w:rsid w:val="0091484C"/>
    <w:rsid w:val="0093255F"/>
    <w:rsid w:val="0095791F"/>
    <w:rsid w:val="00960886"/>
    <w:rsid w:val="009931DB"/>
    <w:rsid w:val="009A5D6B"/>
    <w:rsid w:val="009E3C26"/>
    <w:rsid w:val="00A1591E"/>
    <w:rsid w:val="00A45578"/>
    <w:rsid w:val="00A50345"/>
    <w:rsid w:val="00A80136"/>
    <w:rsid w:val="00A96D2B"/>
    <w:rsid w:val="00AC0366"/>
    <w:rsid w:val="00AC31FC"/>
    <w:rsid w:val="00B13B44"/>
    <w:rsid w:val="00B20B6C"/>
    <w:rsid w:val="00B23A2B"/>
    <w:rsid w:val="00B25039"/>
    <w:rsid w:val="00B27A31"/>
    <w:rsid w:val="00B46299"/>
    <w:rsid w:val="00B53AD0"/>
    <w:rsid w:val="00B56AA0"/>
    <w:rsid w:val="00B86B6A"/>
    <w:rsid w:val="00B97E5C"/>
    <w:rsid w:val="00BA5955"/>
    <w:rsid w:val="00BD0FDE"/>
    <w:rsid w:val="00BF711D"/>
    <w:rsid w:val="00C128A2"/>
    <w:rsid w:val="00C30347"/>
    <w:rsid w:val="00C32B85"/>
    <w:rsid w:val="00C657FD"/>
    <w:rsid w:val="00C710AD"/>
    <w:rsid w:val="00C86B8F"/>
    <w:rsid w:val="00CA1BE2"/>
    <w:rsid w:val="00CB1A80"/>
    <w:rsid w:val="00CB3615"/>
    <w:rsid w:val="00CC0522"/>
    <w:rsid w:val="00CE1861"/>
    <w:rsid w:val="00D024A1"/>
    <w:rsid w:val="00D06E7D"/>
    <w:rsid w:val="00D24C24"/>
    <w:rsid w:val="00D34F1B"/>
    <w:rsid w:val="00D47679"/>
    <w:rsid w:val="00D90DAB"/>
    <w:rsid w:val="00DA4552"/>
    <w:rsid w:val="00DB0C64"/>
    <w:rsid w:val="00DC1674"/>
    <w:rsid w:val="00DF6E1C"/>
    <w:rsid w:val="00E00724"/>
    <w:rsid w:val="00E05469"/>
    <w:rsid w:val="00E0587A"/>
    <w:rsid w:val="00E06210"/>
    <w:rsid w:val="00E366F2"/>
    <w:rsid w:val="00E445E3"/>
    <w:rsid w:val="00E54F99"/>
    <w:rsid w:val="00E85C8F"/>
    <w:rsid w:val="00E87769"/>
    <w:rsid w:val="00EC56A0"/>
    <w:rsid w:val="00EF7526"/>
    <w:rsid w:val="00F069BD"/>
    <w:rsid w:val="00F16257"/>
    <w:rsid w:val="00F31CD7"/>
    <w:rsid w:val="00F4542F"/>
    <w:rsid w:val="00F508D6"/>
    <w:rsid w:val="00F80033"/>
    <w:rsid w:val="00FD31A5"/>
    <w:rsid w:val="00FF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03E2F7E"/>
  <w15:chartTrackingRefBased/>
  <w15:docId w15:val="{CF1C011F-2F5A-44FF-80F4-327D353A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4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325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25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25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5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55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73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347"/>
  </w:style>
  <w:style w:type="paragraph" w:styleId="Footer">
    <w:name w:val="footer"/>
    <w:basedOn w:val="Normal"/>
    <w:link w:val="FooterChar"/>
    <w:uiPriority w:val="99"/>
    <w:unhideWhenUsed/>
    <w:rsid w:val="000173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347"/>
  </w:style>
  <w:style w:type="paragraph" w:styleId="ListParagraph">
    <w:name w:val="List Paragraph"/>
    <w:aliases w:val="Numbered Para 1,Dot pt,No Spacing1,List Paragraph Char Char Char,Indicator Text,List Paragraph1,Bullet Points,Bullet 1,MAIN CONTENT,List Paragraph12,F5 List Paragraph,OBC Bullet,Colorful List - Accent 11,Normal numbered,List Paragraph11,L"/>
    <w:basedOn w:val="Normal"/>
    <w:link w:val="ListParagraphChar"/>
    <w:uiPriority w:val="34"/>
    <w:qFormat/>
    <w:rsid w:val="003B45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unhideWhenUsed/>
    <w:rsid w:val="004357E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357E6"/>
    <w:rPr>
      <w:color w:val="2B579A"/>
      <w:shd w:val="clear" w:color="auto" w:fill="E1DFDD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Bullet 1 Char,MAIN CONTENT Char,List Paragraph12 Char,F5 List Paragraph Char,L Char"/>
    <w:link w:val="ListParagraph"/>
    <w:uiPriority w:val="34"/>
    <w:qFormat/>
    <w:locked/>
    <w:rsid w:val="003A6578"/>
  </w:style>
  <w:style w:type="character" w:styleId="Hyperlink">
    <w:name w:val="Hyperlink"/>
    <w:basedOn w:val="DefaultParagraphFont"/>
    <w:uiPriority w:val="99"/>
    <w:unhideWhenUsed/>
    <w:rsid w:val="00527D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ternationalclimateandenergy.procurement@beis.gov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ernment_x0020_Body xmlns="b413c3fd-5a3b-4239-b985-69032e371c04">BEIS</Government_x0020_Body>
    <Date_x0020_Opened xmlns="b413c3fd-5a3b-4239-b985-69032e371c04">2021-09-24T15:22:21+00:00</Date_x0020_Opened>
    <LegacyNumericClass xmlns="316c9410-b6ac-44c8-8089-637ee62e1d35" xsi:nil="true"/>
    <LegacyCurrentLocation xmlns="316c9410-b6ac-44c8-8089-637ee62e1d35" xsi:nil="true"/>
    <LegacyDocumentID xmlns="316c9410-b6ac-44c8-8089-637ee62e1d35" xsi:nil="true"/>
    <LegacyFolderLink xmlns="316c9410-b6ac-44c8-8089-637ee62e1d35" xsi:nil="true"/>
    <LegacyDocumentType xmlns="316c9410-b6ac-44c8-8089-637ee62e1d35" xsi:nil="true"/>
    <LegacyFileplanTarget xmlns="316c9410-b6ac-44c8-8089-637ee62e1d35" xsi:nil="true"/>
    <LegacyDateFileRequested xmlns="316c9410-b6ac-44c8-8089-637ee62e1d35" xsi:nil="true"/>
    <LegacyCustodian xmlns="316c9410-b6ac-44c8-8089-637ee62e1d35" xsi:nil="true"/>
    <LegacyData xmlns="aaacb922-5235-4a66-b188-303b9b46fbd7" xsi:nil="true"/>
    <TaxCatchAll xmlns="316c9410-b6ac-44c8-8089-637ee62e1d35">
      <Value>1</Value>
    </TaxCatchAll>
    <LegacyDateFileReturned xmlns="316c9410-b6ac-44c8-8089-637ee62e1d35" xsi:nil="true"/>
    <Descriptor xmlns="0063f72e-ace3-48fb-9c1f-5b513408b31f" xsi:nil="true"/>
    <National_x0020_Caveat xmlns="316c9410-b6ac-44c8-8089-637ee62e1d35" xsi:nil="true"/>
    <LegacyFolderDocumentID xmlns="316c9410-b6ac-44c8-8089-637ee62e1d35" xsi:nil="true"/>
    <Handling_x0020_Instructions xmlns="316c9410-b6ac-44c8-8089-637ee62e1d35" xsi:nil="true"/>
    <CIRRUSPreviousRetentionPolicy xmlns="316c9410-b6ac-44c8-8089-637ee62e1d35" xsi:nil="true"/>
    <Document_x0020_Notes xmlns="316c9410-b6ac-44c8-8089-637ee62e1d35" xsi:nil="true"/>
    <CIRRUSPreviousID xmlns="316c9410-b6ac-44c8-8089-637ee62e1d35" xsi:nil="true"/>
    <LegacyExpiryReviewDate xmlns="316c9410-b6ac-44c8-8089-637ee62e1d35" xsi:nil="true"/>
    <m975189f4ba442ecbf67d4147307b177 xmlns="316c9410-b6ac-44c8-8089-637ee62e1d3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(Climate and Energy)</TermName>
          <TermId xmlns="http://schemas.microsoft.com/office/infopath/2007/PartnerControls">fe0bc9c3-22ea-482b-b56e-0bdc7b001e81</TermId>
        </TermInfo>
      </Terms>
    </m975189f4ba442ecbf67d4147307b177>
    <CIRRUSPreviousLocation xmlns="316c9410-b6ac-44c8-8089-637ee62e1d35" xsi:nil="true"/>
    <LegacyProtectiveMarking xmlns="316c9410-b6ac-44c8-8089-637ee62e1d35" xsi:nil="true"/>
    <LegacyContentType xmlns="316c9410-b6ac-44c8-8089-637ee62e1d35" xsi:nil="true"/>
    <LegacyCaseReferenceNumber xmlns="316c9410-b6ac-44c8-8089-637ee62e1d35" xsi:nil="true"/>
    <TaxCatchAllLabel xmlns="316c9410-b6ac-44c8-8089-637ee62e1d35" xsi:nil="true"/>
    <LegacyRecordFolderIdentifier xmlns="316c9410-b6ac-44c8-8089-637ee62e1d35" xsi:nil="true"/>
    <LegacyTags xmlns="316c9410-b6ac-44c8-8089-637ee62e1d35" xsi:nil="true"/>
    <ExternallyShared xmlns="316c9410-b6ac-44c8-8089-637ee62e1d35" xsi:nil="true"/>
    <Security_x0020_Classification xmlns="0063f72e-ace3-48fb-9c1f-5b513408b31f">OFFICIAL</Security_x0020_Classification>
    <LegacyLastActionDate xmlns="316c9410-b6ac-44c8-8089-637ee62e1d35" xsi:nil="true"/>
    <LegacyMP xmlns="316c9410-b6ac-44c8-8089-637ee62e1d35" xsi:nil="true"/>
    <LegacyReferencesFromOtherItems xmlns="316c9410-b6ac-44c8-8089-637ee62e1d35" xsi:nil="true"/>
    <LegacyPhysicalFormat xmlns="316c9410-b6ac-44c8-8089-637ee62e1d35">false</LegacyPhysicalFormat>
    <LegacyCopyright xmlns="316c9410-b6ac-44c8-8089-637ee62e1d35" xsi:nil="true"/>
    <LegacyDescriptor xmlns="316c9410-b6ac-44c8-8089-637ee62e1d35" xsi:nil="true"/>
    <LegacyDocumentLink xmlns="316c9410-b6ac-44c8-8089-637ee62e1d35" xsi:nil="true"/>
    <Retention_x0020_Label xmlns="a8f60570-4bd3-4f2b-950b-a996de8ab151" xsi:nil="true"/>
    <LegacyLastModifiedDate xmlns="316c9410-b6ac-44c8-8089-637ee62e1d35" xsi:nil="true"/>
    <LegacyDateClosed xmlns="316c9410-b6ac-44c8-8089-637ee62e1d35" xsi:nil="true"/>
    <LegacyHomeLocation xmlns="316c9410-b6ac-44c8-8089-637ee62e1d35" xsi:nil="true"/>
    <LegacyMinister xmlns="316c9410-b6ac-44c8-8089-637ee62e1d35" xsi:nil="true"/>
    <LegacyPhysicalItemLocation xmlns="316c9410-b6ac-44c8-8089-637ee62e1d35" xsi:nil="true"/>
    <LegacyReferencesToOtherItems xmlns="316c9410-b6ac-44c8-8089-637ee62e1d35" xsi:nil="true"/>
    <Date_x0020_Closed xmlns="b413c3fd-5a3b-4239-b985-69032e371c04" xsi:nil="true"/>
    <LegacyFolderType xmlns="316c9410-b6ac-44c8-8089-637ee62e1d35" xsi:nil="true"/>
    <LegacyFolder xmlns="316c9410-b6ac-44c8-8089-637ee62e1d35" xsi:nil="true"/>
    <LegacyStatusonTransfer xmlns="316c9410-b6ac-44c8-8089-637ee62e1d35" xsi:nil="true"/>
    <LegacyDispositionAsOfDate xmlns="316c9410-b6ac-44c8-8089-637ee62e1d35" xsi:nil="true"/>
    <LegacyDateFileReceived xmlns="316c9410-b6ac-44c8-8089-637ee62e1d35" xsi:nil="true"/>
    <LegacyModifier xmlns="316c9410-b6ac-44c8-8089-637ee62e1d35">
      <UserInfo>
        <DisplayName/>
        <AccountId xsi:nil="true"/>
        <AccountType/>
      </UserInfo>
    </LegacyModifier>
    <LegacyRecordCategoryIdentifier xmlns="316c9410-b6ac-44c8-8089-637ee62e1d35" xsi:nil="true"/>
    <LegacyFolderNotes xmlns="316c9410-b6ac-44c8-8089-637ee62e1d35" xsi:nil="true"/>
    <LegacyRequestType xmlns="316c9410-b6ac-44c8-8089-637ee62e1d35" xsi:nil="true"/>
    <LegacyAdditionalAuthors xmlns="316c9410-b6ac-44c8-8089-637ee62e1d35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BE70F4A3020145BA25F159DFB0C27F" ma:contentTypeVersion="451" ma:contentTypeDescription="Create a new document." ma:contentTypeScope="" ma:versionID="f40f1314f7c32c9e9b3199462356cbf5">
  <xsd:schema xmlns:xsd="http://www.w3.org/2001/XMLSchema" xmlns:xs="http://www.w3.org/2001/XMLSchema" xmlns:p="http://schemas.microsoft.com/office/2006/metadata/properties" xmlns:ns2="316c9410-b6ac-44c8-8089-637ee62e1d35" xmlns:ns3="0063f72e-ace3-48fb-9c1f-5b513408b31f" xmlns:ns4="b413c3fd-5a3b-4239-b985-69032e371c04" xmlns:ns5="a8f60570-4bd3-4f2b-950b-a996de8ab151" xmlns:ns6="aaacb922-5235-4a66-b188-303b9b46fbd7" xmlns:ns7="d096d503-d3ef-43cc-9839-fa7291582cda" targetNamespace="http://schemas.microsoft.com/office/2006/metadata/properties" ma:root="true" ma:fieldsID="f430f8788d72183b5c719e0265d14852" ns2:_="" ns3:_="" ns4:_="" ns5:_="" ns6:_="" ns7:_="">
    <xsd:import namespace="316c9410-b6ac-44c8-8089-637ee62e1d35"/>
    <xsd:import namespace="0063f72e-ace3-48fb-9c1f-5b513408b31f"/>
    <xsd:import namespace="b413c3fd-5a3b-4239-b985-69032e371c04"/>
    <xsd:import namespace="a8f60570-4bd3-4f2b-950b-a996de8ab151"/>
    <xsd:import namespace="aaacb922-5235-4a66-b188-303b9b46fbd7"/>
    <xsd:import namespace="d096d503-d3ef-43cc-9839-fa7291582cda"/>
    <xsd:element name="properties">
      <xsd:complexType>
        <xsd:sequence>
          <xsd:element name="documentManagement">
            <xsd:complexType>
              <xsd:all>
                <xsd:element ref="ns2:ExternallyShared" minOccurs="0"/>
                <xsd:element ref="ns2:Document_x0020_Notes" minOccurs="0"/>
                <xsd:element ref="ns3:Security_x0020_Classification" minOccurs="0"/>
                <xsd:element ref="ns2:Handling_x0020_Instructions" minOccurs="0"/>
                <xsd:element ref="ns3:Descriptor" minOccurs="0"/>
                <xsd:element ref="ns4:Government_x0020_Body" minOccurs="0"/>
                <xsd:element ref="ns2:m975189f4ba442ecbf67d4147307b177" minOccurs="0"/>
                <xsd:element ref="ns2:TaxCatchAll" minOccurs="0"/>
                <xsd:element ref="ns2:TaxCatchAllLabel" minOccurs="0"/>
                <xsd:element ref="ns5:Retention_x0020_Label" minOccurs="0"/>
                <xsd:element ref="ns4:Date_x0020_Opened" minOccurs="0"/>
                <xsd:element ref="ns4:Date_x0020_Closed" minOccurs="0"/>
                <xsd:element ref="ns2:National_x0020_Caveat" minOccurs="0"/>
                <xsd:element ref="ns2:CIRRUSPreviousLocation" minOccurs="0"/>
                <xsd:element ref="ns2:CIRRUSPreviousID" minOccurs="0"/>
                <xsd:element ref="ns2:LegacyDocumentType" minOccurs="0"/>
                <xsd:element ref="ns2:LegacyFileplanTarget" minOccurs="0"/>
                <xsd:element ref="ns2:LegacyNumericClass" minOccurs="0"/>
                <xsd:element ref="ns2:LegacyFolderType" minOccurs="0"/>
                <xsd:element ref="ns2:LegacyRecordFolderIdentifier" minOccurs="0"/>
                <xsd:element ref="ns2:LegacyCopyright" minOccurs="0"/>
                <xsd:element ref="ns2:LegacyLastModifiedDate" minOccurs="0"/>
                <xsd:element ref="ns2:LegacyModifier" minOccurs="0"/>
                <xsd:element ref="ns2:LegacyFolder" minOccurs="0"/>
                <xsd:element ref="ns2:LegacyContentType" minOccurs="0"/>
                <xsd:element ref="ns2:LegacyExpiryReviewDate" minOccurs="0"/>
                <xsd:element ref="ns2:LegacyLastActionDate" minOccurs="0"/>
                <xsd:element ref="ns2:LegacyProtectiveMarking" minOccurs="0"/>
                <xsd:element ref="ns2:LegacyTags" minOccurs="0"/>
                <xsd:element ref="ns2:LegacyReferencesFromOtherItems" minOccurs="0"/>
                <xsd:element ref="ns2:LegacyStatusonTransfer" minOccurs="0"/>
                <xsd:element ref="ns2:LegacyDateClosed" minOccurs="0"/>
                <xsd:element ref="ns2:LegacyRecordCategoryIdentifier" minOccurs="0"/>
                <xsd:element ref="ns2:LegacyDispositionAsOfDate" minOccurs="0"/>
                <xsd:element ref="ns2:LegacyHomeLocation" minOccurs="0"/>
                <xsd:element ref="ns2:LegacyCurrentLocation" minOccurs="0"/>
                <xsd:element ref="ns2:LegacyDateFileReceived" minOccurs="0"/>
                <xsd:element ref="ns2:LegacyDateFileRequested" minOccurs="0"/>
                <xsd:element ref="ns2:LegacyDateFileReturned" minOccurs="0"/>
                <xsd:element ref="ns2:LegacyMinister" minOccurs="0"/>
                <xsd:element ref="ns2:LegacyMP" minOccurs="0"/>
                <xsd:element ref="ns2:LegacyFolderNotes" minOccurs="0"/>
                <xsd:element ref="ns2:LegacyPhysicalItemLocation" minOccurs="0"/>
                <xsd:element ref="ns2:LegacyRequestType" minOccurs="0"/>
                <xsd:element ref="ns2:LegacyDescriptor" minOccurs="0"/>
                <xsd:element ref="ns2:LegacyFolderDocumentID" minOccurs="0"/>
                <xsd:element ref="ns2:LegacyDocumentID" minOccurs="0"/>
                <xsd:element ref="ns2:LegacyReferencesToOtherItems" minOccurs="0"/>
                <xsd:element ref="ns2:LegacyCustodian" minOccurs="0"/>
                <xsd:element ref="ns2:LegacyAdditionalAuthors" minOccurs="0"/>
                <xsd:element ref="ns2:LegacyDocumentLink" minOccurs="0"/>
                <xsd:element ref="ns2:LegacyFolderLink" minOccurs="0"/>
                <xsd:element ref="ns2:LegacyPhysicalFormat" minOccurs="0"/>
                <xsd:element ref="ns2:CIRRUSPreviousRetentionPolicy" minOccurs="0"/>
                <xsd:element ref="ns2:LegacyCaseReferenceNumber" minOccurs="0"/>
                <xsd:element ref="ns6:LegacyData" minOccurs="0"/>
                <xsd:element ref="ns7:MediaServiceMetadata" minOccurs="0"/>
                <xsd:element ref="ns7:MediaServiceFastMetadata" minOccurs="0"/>
                <xsd:element ref="ns7:MediaServiceAutoKeyPoints" minOccurs="0"/>
                <xsd:element ref="ns7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c9410-b6ac-44c8-8089-637ee62e1d35" elementFormDefault="qualified">
    <xsd:import namespace="http://schemas.microsoft.com/office/2006/documentManagement/types"/>
    <xsd:import namespace="http://schemas.microsoft.com/office/infopath/2007/PartnerControls"/>
    <xsd:element name="ExternallyShared" ma:index="8" nillable="true" ma:displayName="External" ma:description="Used with SPFX field customizer, displays if the item is externally shared" ma:internalName="ExternallyShared" ma:readOnly="false">
      <xsd:simpleType>
        <xsd:restriction base="dms:Text"/>
      </xsd:simpleType>
    </xsd:element>
    <xsd:element name="Document_x0020_Notes" ma:index="9" nillable="true" ma:displayName="Document Notes" ma:internalName="Document_0x0020_Notes" ma:readOnly="false">
      <xsd:simpleType>
        <xsd:restriction base="dms:Note">
          <xsd:maxLength value="255"/>
        </xsd:restriction>
      </xsd:simpleType>
    </xsd:element>
    <xsd:element name="Handling_x0020_Instructions" ma:index="11" nillable="true" ma:displayName="Handling Instructions" ma:internalName="Handling_x0020_Instructions" ma:readOnly="false">
      <xsd:simpleType>
        <xsd:restriction base="dms:Text">
          <xsd:maxLength value="255"/>
        </xsd:restriction>
      </xsd:simpleType>
    </xsd:element>
    <xsd:element name="m975189f4ba442ecbf67d4147307b177" ma:index="14" nillable="true" ma:taxonomy="true" ma:internalName="m975189f4ba442ecbf67d4147307b177" ma:taxonomyFieldName="Business_x0020_Unit" ma:displayName="Business Unit" ma:default="1;#International (Climate and Energy)|fe0bc9c3-22ea-482b-b56e-0bdc7b001e81" ma:fieldId="{6975189f-4ba4-42ec-bf67-d4147307b177}" ma:sspId="9b0aeba9-2bce-41c2-8545-5d12d676a674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9aeecbf9-1f1a-4771-97cc-111b4b0c733c}" ma:internalName="TaxCatchAll" ma:readOnly="false" ma:showField="CatchAllData" ma:web="316c9410-b6ac-44c8-8089-637ee62e1d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9aeecbf9-1f1a-4771-97cc-111b4b0c733c}" ma:internalName="TaxCatchAllLabel" ma:readOnly="false" ma:showField="CatchAllDataLabel" ma:web="316c9410-b6ac-44c8-8089-637ee62e1d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ational_x0020_Caveat" ma:index="21" nillable="true" ma:displayName="National Caveat" ma:format="Dropdown" ma:indexed="true" ma:internalName="National_x0020_Caveat" ma:readOnly="false">
      <xsd:simpleType>
        <xsd:restriction base="dms:Choice">
          <xsd:enumeration value="UK EYES ONLY"/>
        </xsd:restriction>
      </xsd:simpleType>
    </xsd:element>
    <xsd:element name="CIRRUSPreviousLocation" ma:index="22" nillable="true" ma:displayName="Previous Location" ma:description="The location the document previously resided in." ma:internalName="CIRRUSPreviousLocation" ma:readOnly="false">
      <xsd:simpleType>
        <xsd:restriction base="dms:Text">
          <xsd:maxLength value="255"/>
        </xsd:restriction>
      </xsd:simpleType>
    </xsd:element>
    <xsd:element name="CIRRUSPreviousID" ma:index="23" nillable="true" ma:displayName="Previous Id" ma:description="The id of the document in its previous location." ma:internalName="CIRRUSPreviousID" ma:readOnly="false">
      <xsd:simpleType>
        <xsd:restriction base="dms:Text">
          <xsd:maxLength value="255"/>
        </xsd:restriction>
      </xsd:simpleType>
    </xsd:element>
    <xsd:element name="LegacyDocumentType" ma:index="24" nillable="true" ma:displayName="Legacy Document Type" ma:internalName="LegacyDocumentType" ma:readOnly="false">
      <xsd:simpleType>
        <xsd:restriction base="dms:Text">
          <xsd:maxLength value="255"/>
        </xsd:restriction>
      </xsd:simpleType>
    </xsd:element>
    <xsd:element name="LegacyFileplanTarget" ma:index="25" nillable="true" ma:displayName="Legacy Fileplan Target" ma:internalName="LegacyFileplanTarget" ma:readOnly="false">
      <xsd:simpleType>
        <xsd:restriction base="dms:Text">
          <xsd:maxLength value="255"/>
        </xsd:restriction>
      </xsd:simpleType>
    </xsd:element>
    <xsd:element name="LegacyNumericClass" ma:index="26" nillable="true" ma:displayName="Legacy Numeric Class" ma:internalName="LegacyNumericClass" ma:readOnly="false">
      <xsd:simpleType>
        <xsd:restriction base="dms:Text">
          <xsd:maxLength value="255"/>
        </xsd:restriction>
      </xsd:simpleType>
    </xsd:element>
    <xsd:element name="LegacyFolderType" ma:index="27" nillable="true" ma:displayName="Legacy Folder Type" ma:internalName="LegacyFolderType" ma:readOnly="false">
      <xsd:simpleType>
        <xsd:restriction base="dms:Text">
          <xsd:maxLength value="255"/>
        </xsd:restriction>
      </xsd:simpleType>
    </xsd:element>
    <xsd:element name="LegacyRecordFolderIdentifier" ma:index="28" nillable="true" ma:displayName="Legacy Record Folder Identifier" ma:internalName="LegacyRecordFolderIdentifier" ma:readOnly="false">
      <xsd:simpleType>
        <xsd:restriction base="dms:Text">
          <xsd:maxLength value="255"/>
        </xsd:restriction>
      </xsd:simpleType>
    </xsd:element>
    <xsd:element name="LegacyCopyright" ma:index="29" nillable="true" ma:displayName="Legacy Copyright" ma:internalName="LegacyCopyright" ma:readOnly="false">
      <xsd:simpleType>
        <xsd:restriction base="dms:Text">
          <xsd:maxLength value="255"/>
        </xsd:restriction>
      </xsd:simpleType>
    </xsd:element>
    <xsd:element name="LegacyLastModifiedDate" ma:index="30" nillable="true" ma:displayName="Legacy Last Modified Date" ma:format="DateTime" ma:internalName="LegacyLastModifiedDate" ma:readOnly="false">
      <xsd:simpleType>
        <xsd:restriction base="dms:DateTime"/>
      </xsd:simpleType>
    </xsd:element>
    <xsd:element name="LegacyModifier" ma:index="31" nillable="true" ma:displayName="Legacy Modifier" ma:SharePointGroup="0" ma:internalName="LegacyModif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egacyFolder" ma:index="32" nillable="true" ma:displayName="Legacy Folder" ma:internalName="LegacyFolder" ma:readOnly="false">
      <xsd:simpleType>
        <xsd:restriction base="dms:Text">
          <xsd:maxLength value="255"/>
        </xsd:restriction>
      </xsd:simpleType>
    </xsd:element>
    <xsd:element name="LegacyContentType" ma:index="33" nillable="true" ma:displayName="Legacy Content Type" ma:internalName="LegacyContentType" ma:readOnly="false">
      <xsd:simpleType>
        <xsd:restriction base="dms:Text">
          <xsd:maxLength value="255"/>
        </xsd:restriction>
      </xsd:simpleType>
    </xsd:element>
    <xsd:element name="LegacyExpiryReviewDate" ma:index="34" nillable="true" ma:displayName="Legacy Expiry Review Date" ma:format="DateTime" ma:internalName="LegacyExpiryReviewDate" ma:readOnly="false">
      <xsd:simpleType>
        <xsd:restriction base="dms:DateTime"/>
      </xsd:simpleType>
    </xsd:element>
    <xsd:element name="LegacyLastActionDate" ma:index="35" nillable="true" ma:displayName="Legacy Last Action Date" ma:format="DateTime" ma:internalName="LegacyLastActionDate" ma:readOnly="false">
      <xsd:simpleType>
        <xsd:restriction base="dms:DateTime"/>
      </xsd:simpleType>
    </xsd:element>
    <xsd:element name="LegacyProtectiveMarking" ma:index="36" nillable="true" ma:displayName="Legacy Protective Marking" ma:internalName="LegacyProtectiveMarking" ma:readOnly="false">
      <xsd:simpleType>
        <xsd:restriction base="dms:Text">
          <xsd:maxLength value="255"/>
        </xsd:restriction>
      </xsd:simpleType>
    </xsd:element>
    <xsd:element name="LegacyTags" ma:index="37" nillable="true" ma:displayName="Legacy Tags" ma:internalName="LegacyTags" ma:readOnly="false">
      <xsd:simpleType>
        <xsd:restriction base="dms:Note">
          <xsd:maxLength value="255"/>
        </xsd:restriction>
      </xsd:simpleType>
    </xsd:element>
    <xsd:element name="LegacyReferencesFromOtherItems" ma:index="38" nillable="true" ma:displayName="Legacy References From Other Items" ma:internalName="LegacyReferencesFromOtherItems" ma:readOnly="false">
      <xsd:simpleType>
        <xsd:restriction base="dms:Text">
          <xsd:maxLength value="255"/>
        </xsd:restriction>
      </xsd:simpleType>
    </xsd:element>
    <xsd:element name="LegacyStatusonTransfer" ma:index="39" nillable="true" ma:displayName="Legacy Status on Transfer" ma:internalName="LegacyStatusonTransfer" ma:readOnly="false">
      <xsd:simpleType>
        <xsd:restriction base="dms:Text">
          <xsd:maxLength value="255"/>
        </xsd:restriction>
      </xsd:simpleType>
    </xsd:element>
    <xsd:element name="LegacyDateClosed" ma:index="40" nillable="true" ma:displayName="Legacy Date Closed" ma:format="DateOnly" ma:internalName="LegacyDateClosed" ma:readOnly="false">
      <xsd:simpleType>
        <xsd:restriction base="dms:DateTime"/>
      </xsd:simpleType>
    </xsd:element>
    <xsd:element name="LegacyRecordCategoryIdentifier" ma:index="41" nillable="true" ma:displayName="Legacy Record Category Identifier" ma:internalName="LegacyRecordCategoryIdentifier" ma:readOnly="false">
      <xsd:simpleType>
        <xsd:restriction base="dms:Text">
          <xsd:maxLength value="255"/>
        </xsd:restriction>
      </xsd:simpleType>
    </xsd:element>
    <xsd:element name="LegacyDispositionAsOfDate" ma:index="42" nillable="true" ma:displayName="Legacy Disposition as of Date" ma:format="DateOnly" ma:internalName="LegacyDispositionAsOfDate" ma:readOnly="false">
      <xsd:simpleType>
        <xsd:restriction base="dms:DateTime"/>
      </xsd:simpleType>
    </xsd:element>
    <xsd:element name="LegacyHomeLocation" ma:index="43" nillable="true" ma:displayName="Legacy Home Location" ma:internalName="LegacyHomeLocation" ma:readOnly="false">
      <xsd:simpleType>
        <xsd:restriction base="dms:Text">
          <xsd:maxLength value="255"/>
        </xsd:restriction>
      </xsd:simpleType>
    </xsd:element>
    <xsd:element name="LegacyCurrentLocation" ma:index="44" nillable="true" ma:displayName="Legacy Current Location" ma:internalName="LegacyCurrentLocation" ma:readOnly="false">
      <xsd:simpleType>
        <xsd:restriction base="dms:Text">
          <xsd:maxLength value="255"/>
        </xsd:restriction>
      </xsd:simpleType>
    </xsd:element>
    <xsd:element name="LegacyDateFileReceived" ma:index="45" nillable="true" ma:displayName="Legacy Date File Received" ma:format="DateOnly" ma:internalName="LegacyDateFileReceived" ma:readOnly="false">
      <xsd:simpleType>
        <xsd:restriction base="dms:DateTime"/>
      </xsd:simpleType>
    </xsd:element>
    <xsd:element name="LegacyDateFileRequested" ma:index="46" nillable="true" ma:displayName="Legacy Date File Requested" ma:format="DateOnly" ma:internalName="LegacyDateFileRequested" ma:readOnly="false">
      <xsd:simpleType>
        <xsd:restriction base="dms:DateTime"/>
      </xsd:simpleType>
    </xsd:element>
    <xsd:element name="LegacyDateFileReturned" ma:index="47" nillable="true" ma:displayName="Legacy Date File Returned" ma:format="DateOnly" ma:internalName="LegacyDateFileReturned" ma:readOnly="false">
      <xsd:simpleType>
        <xsd:restriction base="dms:DateTime"/>
      </xsd:simpleType>
    </xsd:element>
    <xsd:element name="LegacyMinister" ma:index="48" nillable="true" ma:displayName="Legacy Minister" ma:internalName="LegacyMinister" ma:readOnly="false">
      <xsd:simpleType>
        <xsd:restriction base="dms:Text">
          <xsd:maxLength value="255"/>
        </xsd:restriction>
      </xsd:simpleType>
    </xsd:element>
    <xsd:element name="LegacyMP" ma:index="49" nillable="true" ma:displayName="Legacy MP" ma:internalName="LegacyMP" ma:readOnly="false">
      <xsd:simpleType>
        <xsd:restriction base="dms:Text">
          <xsd:maxLength value="255"/>
        </xsd:restriction>
      </xsd:simpleType>
    </xsd:element>
    <xsd:element name="LegacyFolderNotes" ma:index="50" nillable="true" ma:displayName="Legacy Folder Notes" ma:internalName="LegacyFolderNotes" ma:readOnly="false">
      <xsd:simpleType>
        <xsd:restriction base="dms:Note">
          <xsd:maxLength value="255"/>
        </xsd:restriction>
      </xsd:simpleType>
    </xsd:element>
    <xsd:element name="LegacyPhysicalItemLocation" ma:index="51" nillable="true" ma:displayName="Legacy Physical Item Location" ma:format="Dropdown" ma:internalName="LegacyPhysicalItemLocation" ma:readOnly="false">
      <xsd:simpleType>
        <xsd:restriction base="dms:Choice">
          <xsd:enumeration value="Off-Site"/>
          <xsd:enumeration value="TNA"/>
          <xsd:enumeration value="DECC"/>
        </xsd:restriction>
      </xsd:simpleType>
    </xsd:element>
    <xsd:element name="LegacyRequestType" ma:index="52" nillable="true" ma:displayName="Legacy Request Type" ma:format="Dropdown" ma:internalName="LegacyRequestType" ma:readOnly="false">
      <xsd:simpleType>
        <xsd:restriction base="dms:Choice">
          <xsd:enumeration value="FOI"/>
          <xsd:enumeration value="EIR"/>
          <xsd:enumeration value="PQ"/>
          <xsd:enumeration value="MC"/>
        </xsd:restriction>
      </xsd:simpleType>
    </xsd:element>
    <xsd:element name="LegacyDescriptor" ma:index="53" nillable="true" ma:displayName="Legacy Descriptor" ma:internalName="LegacyDescriptor" ma:readOnly="false">
      <xsd:simpleType>
        <xsd:restriction base="dms:Note">
          <xsd:maxLength value="255"/>
        </xsd:restriction>
      </xsd:simpleType>
    </xsd:element>
    <xsd:element name="LegacyFolderDocumentID" ma:index="54" nillable="true" ma:displayName="Legacy Folder Document ID" ma:internalName="LegacyFolderDocumentID" ma:readOnly="false">
      <xsd:simpleType>
        <xsd:restriction base="dms:Text">
          <xsd:maxLength value="255"/>
        </xsd:restriction>
      </xsd:simpleType>
    </xsd:element>
    <xsd:element name="LegacyDocumentID" ma:index="55" nillable="true" ma:displayName="Legacy Document ID" ma:internalName="LegacyDocumentID" ma:readOnly="false">
      <xsd:simpleType>
        <xsd:restriction base="dms:Text">
          <xsd:maxLength value="255"/>
        </xsd:restriction>
      </xsd:simpleType>
    </xsd:element>
    <xsd:element name="LegacyReferencesToOtherItems" ma:index="56" nillable="true" ma:displayName="Legacy References To Other Items" ma:internalName="LegacyReferencesToOtherItems" ma:readOnly="false">
      <xsd:simpleType>
        <xsd:restriction base="dms:Note">
          <xsd:maxLength value="255"/>
        </xsd:restriction>
      </xsd:simpleType>
    </xsd:element>
    <xsd:element name="LegacyCustodian" ma:index="57" nillable="true" ma:displayName="Legacy Custodian" ma:internalName="LegacyCustodian" ma:readOnly="false">
      <xsd:simpleType>
        <xsd:restriction base="dms:Note">
          <xsd:maxLength value="255"/>
        </xsd:restriction>
      </xsd:simpleType>
    </xsd:element>
    <xsd:element name="LegacyAdditionalAuthors" ma:index="58" nillable="true" ma:displayName="Legacy Additional Authors" ma:internalName="LegacyAdditionalAuthors" ma:readOnly="false">
      <xsd:simpleType>
        <xsd:restriction base="dms:Note">
          <xsd:maxLength value="255"/>
        </xsd:restriction>
      </xsd:simpleType>
    </xsd:element>
    <xsd:element name="LegacyDocumentLink" ma:index="59" nillable="true" ma:displayName="Legacy Document Link" ma:internalName="LegacyDocumentLink" ma:readOnly="false">
      <xsd:simpleType>
        <xsd:restriction base="dms:Text">
          <xsd:maxLength value="255"/>
        </xsd:restriction>
      </xsd:simpleType>
    </xsd:element>
    <xsd:element name="LegacyFolderLink" ma:index="60" nillable="true" ma:displayName="Legacy Folder Link" ma:internalName="LegacyFolderLink" ma:readOnly="false">
      <xsd:simpleType>
        <xsd:restriction base="dms:Text">
          <xsd:maxLength value="255"/>
        </xsd:restriction>
      </xsd:simpleType>
    </xsd:element>
    <xsd:element name="LegacyPhysicalFormat" ma:index="61" nillable="true" ma:displayName="Legacy Physical Format" ma:default="0" ma:internalName="LegacyPhysicalFormat" ma:readOnly="false">
      <xsd:simpleType>
        <xsd:restriction base="dms:Boolean"/>
      </xsd:simpleType>
    </xsd:element>
    <xsd:element name="CIRRUSPreviousRetentionPolicy" ma:index="62" nillable="true" ma:displayName="Previous Retention Policy" ma:description="The retention policy of the document in its previous location." ma:internalName="CIRRUSPreviousRetentionPolicy" ma:readOnly="false">
      <xsd:simpleType>
        <xsd:restriction base="dms:Note">
          <xsd:maxLength value="255"/>
        </xsd:restriction>
      </xsd:simpleType>
    </xsd:element>
    <xsd:element name="LegacyCaseReferenceNumber" ma:index="63" nillable="true" ma:displayName="Legacy Case Reference Number" ma:internalName="LegacyCaseReferenceNumber" ma:readOnly="false">
      <xsd:simpleType>
        <xsd:restriction base="dms:Note">
          <xsd:maxLength value="255"/>
        </xsd:restriction>
      </xsd:simpleType>
    </xsd:element>
    <xsd:element name="SharedWithUsers" ma:index="6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10" nillable="true" ma:displayName="Security Classification" ma:default="OFFICIAL" ma:format="Dropdown" ma:indexed="true" ma:internalName="Security_x0020_Classification" ma:readOnly="false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12" nillable="true" ma:displayName="Descriptor" ma:format="Dropdown" ma:indexed="true" ma:internalName="Descriptor" ma:readOnly="false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Government_x0020_Body" ma:index="13" nillable="true" ma:displayName="Government Body" ma:default="BEIS" ma:internalName="Government_x0020_Body" ma:readOnly="false">
      <xsd:simpleType>
        <xsd:restriction base="dms:Text">
          <xsd:maxLength value="255"/>
        </xsd:restriction>
      </xsd:simpleType>
    </xsd:element>
    <xsd:element name="Date_x0020_Opened" ma:index="19" nillable="true" ma:displayName="Date Opened" ma:default="[Today]" ma:format="DateOnly" ma:internalName="Date_x0020_Opened" ma:readOnly="false">
      <xsd:simpleType>
        <xsd:restriction base="dms:DateTime"/>
      </xsd:simpleType>
    </xsd:element>
    <xsd:element name="Date_x0020_Closed" ma:index="20" nillable="true" ma:displayName="Date Closed" ma:format="DateOnly" ma:internalName="Date_x0020_Close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18" nillable="true" ma:displayName="Retention Label" ma:internalName="Retention_x0020_Labe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64" nillable="true" ma:displayName="Legacy Data" ma:internalName="Legacy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6d503-d3ef-43cc-9839-fa7291582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6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E31EC6-5FBB-45FB-B67B-ADB0809682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68705D-3291-4753-BA1C-464EB0341935}">
  <ds:schemaRefs>
    <ds:schemaRef ds:uri="http://schemas.microsoft.com/office/2006/documentManagement/types"/>
    <ds:schemaRef ds:uri="http://schemas.microsoft.com/office/infopath/2007/PartnerControls"/>
    <ds:schemaRef ds:uri="0063f72e-ace3-48fb-9c1f-5b513408b31f"/>
    <ds:schemaRef ds:uri="http://purl.org/dc/elements/1.1/"/>
    <ds:schemaRef ds:uri="http://www.w3.org/XML/1998/namespace"/>
    <ds:schemaRef ds:uri="b413c3fd-5a3b-4239-b985-69032e371c04"/>
    <ds:schemaRef ds:uri="http://schemas.openxmlformats.org/package/2006/metadata/core-properties"/>
    <ds:schemaRef ds:uri="d096d503-d3ef-43cc-9839-fa7291582cda"/>
    <ds:schemaRef ds:uri="a8f60570-4bd3-4f2b-950b-a996de8ab151"/>
    <ds:schemaRef ds:uri="http://purl.org/dc/terms/"/>
    <ds:schemaRef ds:uri="http://schemas.microsoft.com/office/2006/metadata/properties"/>
    <ds:schemaRef ds:uri="aaacb922-5235-4a66-b188-303b9b46fbd7"/>
    <ds:schemaRef ds:uri="316c9410-b6ac-44c8-8089-637ee62e1d35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4484F4E-A110-438F-8A7D-E2970A1D5A8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392292C-4345-4F8A-BC15-27D0EB0C0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c9410-b6ac-44c8-8089-637ee62e1d35"/>
    <ds:schemaRef ds:uri="0063f72e-ace3-48fb-9c1f-5b513408b31f"/>
    <ds:schemaRef ds:uri="b413c3fd-5a3b-4239-b985-69032e371c04"/>
    <ds:schemaRef ds:uri="a8f60570-4bd3-4f2b-950b-a996de8ab151"/>
    <ds:schemaRef ds:uri="aaacb922-5235-4a66-b188-303b9b46fbd7"/>
    <ds:schemaRef ds:uri="d096d503-d3ef-43cc-9839-fa7291582c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1915</Words>
  <Characters>10921</Characters>
  <Application>Microsoft Office Word</Application>
  <DocSecurity>0</DocSecurity>
  <Lines>91</Lines>
  <Paragraphs>25</Paragraphs>
  <ScaleCrop>false</ScaleCrop>
  <Company/>
  <LinksUpToDate>false</LinksUpToDate>
  <CharactersWithSpaces>12811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Salvaterra, Carolina (Intl Climate Finance - Portfolio)</dc:creator>
  <cp:keywords/>
  <dc:description/>
  <cp:lastModifiedBy>Bird, Matthew (Commercial)</cp:lastModifiedBy>
  <cp:revision>2</cp:revision>
  <dcterms:created xsi:type="dcterms:W3CDTF">2021-10-19T14:44:00Z</dcterms:created>
  <dcterms:modified xsi:type="dcterms:W3CDTF">2021-10-19T14:44:00Z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62f585-b40f-4ab9-bafe-39150f03d124_Enabled">
    <vt:lpwstr>true</vt:lpwstr>
  </property>
  <property fmtid="{D5CDD505-2E9C-101B-9397-08002B2CF9AE}" pid="3" name="MSIP_Label_ba62f585-b40f-4ab9-bafe-39150f03d124_SetDate">
    <vt:lpwstr>2021-09-24T15:18:18Z</vt:lpwstr>
  </property>
  <property fmtid="{D5CDD505-2E9C-101B-9397-08002B2CF9AE}" pid="4" name="MSIP_Label_ba62f585-b40f-4ab9-bafe-39150f03d124_Method">
    <vt:lpwstr>Standard</vt:lpwstr>
  </property>
  <property fmtid="{D5CDD505-2E9C-101B-9397-08002B2CF9AE}" pid="5" name="MSIP_Label_ba62f585-b40f-4ab9-bafe-39150f03d124_Name">
    <vt:lpwstr>OFFICIAL</vt:lpwstr>
  </property>
  <property fmtid="{D5CDD505-2E9C-101B-9397-08002B2CF9AE}" pid="6" name="MSIP_Label_ba62f585-b40f-4ab9-bafe-39150f03d124_SiteId">
    <vt:lpwstr>cbac7005-02c1-43eb-b497-e6492d1b2dd8</vt:lpwstr>
  </property>
  <property fmtid="{D5CDD505-2E9C-101B-9397-08002B2CF9AE}" pid="7" name="MSIP_Label_ba62f585-b40f-4ab9-bafe-39150f03d124_ActionId">
    <vt:lpwstr>760d2c8a-6cbb-4045-ad35-7b1fd289d9b2</vt:lpwstr>
  </property>
  <property fmtid="{D5CDD505-2E9C-101B-9397-08002B2CF9AE}" pid="8" name="MSIP_Label_ba62f585-b40f-4ab9-bafe-39150f03d124_ContentBits">
    <vt:lpwstr>0</vt:lpwstr>
  </property>
  <property fmtid="{D5CDD505-2E9C-101B-9397-08002B2CF9AE}" pid="9" name="ContentTypeId">
    <vt:lpwstr>0x01010045BE70F4A3020145BA25F159DFB0C27F</vt:lpwstr>
  </property>
  <property fmtid="{D5CDD505-2E9C-101B-9397-08002B2CF9AE}" pid="10" name="_dlc_DocId">
    <vt:lpwstr>JC4CP65TMFNV-1408832007-903</vt:lpwstr>
  </property>
  <property fmtid="{D5CDD505-2E9C-101B-9397-08002B2CF9AE}" pid="11" name="_dlc_DocIdItemGuid">
    <vt:lpwstr>0412d3d1-2061-4814-9eea-2d3017ccd992</vt:lpwstr>
  </property>
  <property fmtid="{D5CDD505-2E9C-101B-9397-08002B2CF9AE}" pid="12" name="_dlc_DocIdUrl">
    <vt:lpwstr>https://beisgov.sharepoint.com/sites/IEU/_layouts/15/DocIdRedir.aspx?ID=JC4CP65TMFNV-1408832007-903, JC4CP65TMFNV-1408832007-903</vt:lpwstr>
  </property>
  <property fmtid="{D5CDD505-2E9C-101B-9397-08002B2CF9AE}" pid="13" name="Business Unit">
    <vt:lpwstr>1;#International (Climate and Energy)|fe0bc9c3-22ea-482b-b56e-0bdc7b001e81</vt:lpwstr>
  </property>
</Properties>
</file>