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7CBA5" w14:textId="5A27A351" w:rsidR="003F7A0E" w:rsidRPr="00BC3084" w:rsidRDefault="004E0241" w:rsidP="004A6B3F">
      <w:pPr>
        <w:pStyle w:val="NormalWeb"/>
        <w:spacing w:before="0" w:after="0"/>
        <w:jc w:val="both"/>
        <w:rPr>
          <w:rFonts w:ascii="Arial" w:hAnsi="Arial" w:cs="Arial"/>
          <w:b/>
          <w:color w:val="auto"/>
          <w:sz w:val="22"/>
          <w:szCs w:val="22"/>
        </w:rPr>
      </w:pPr>
      <w:r w:rsidRPr="00BC3084">
        <w:rPr>
          <w:rFonts w:ascii="Arial" w:hAnsi="Arial" w:cs="Arial"/>
          <w:b/>
          <w:color w:val="auto"/>
          <w:sz w:val="22"/>
          <w:szCs w:val="22"/>
        </w:rPr>
        <w:t>INTRODUCTION</w:t>
      </w:r>
    </w:p>
    <w:p w14:paraId="68217D6B" w14:textId="4193C259" w:rsidR="004E0241" w:rsidRPr="00BC3084" w:rsidRDefault="004E0241" w:rsidP="004A6B3F">
      <w:pPr>
        <w:jc w:val="both"/>
        <w:rPr>
          <w:rFonts w:ascii="Arial" w:hAnsi="Arial" w:cs="Arial"/>
          <w:sz w:val="22"/>
          <w:szCs w:val="22"/>
        </w:rPr>
      </w:pPr>
      <w:r w:rsidRPr="00BC3084">
        <w:rPr>
          <w:rFonts w:ascii="Arial" w:hAnsi="Arial" w:cs="Arial"/>
          <w:sz w:val="22"/>
          <w:szCs w:val="22"/>
        </w:rPr>
        <w:t>The Dyfed-Powys region contains four Local Authorities</w:t>
      </w:r>
      <w:r w:rsidR="004A6B3F" w:rsidRPr="00BC3084">
        <w:rPr>
          <w:rFonts w:ascii="Arial" w:hAnsi="Arial" w:cs="Arial"/>
          <w:sz w:val="22"/>
          <w:szCs w:val="22"/>
        </w:rPr>
        <w:t>;</w:t>
      </w:r>
      <w:r w:rsidRPr="00BC3084">
        <w:rPr>
          <w:rFonts w:ascii="Arial" w:hAnsi="Arial" w:cs="Arial"/>
          <w:sz w:val="22"/>
          <w:szCs w:val="22"/>
        </w:rPr>
        <w:t xml:space="preserve"> Carmarthenshire, Ceredigion, Pembrokeshire and Powys. It is a rural area with a population of 530,000 spread over 4,000 miles, about half the land mass of Wales.</w:t>
      </w:r>
    </w:p>
    <w:p w14:paraId="25BA41F3" w14:textId="77777777" w:rsidR="004E0241" w:rsidRPr="00BC3084" w:rsidRDefault="004E0241" w:rsidP="004A6B3F">
      <w:pPr>
        <w:pStyle w:val="NormalWeb"/>
        <w:spacing w:before="0" w:after="0"/>
        <w:jc w:val="both"/>
        <w:rPr>
          <w:rFonts w:ascii="Arial" w:hAnsi="Arial" w:cs="Arial"/>
          <w:color w:val="auto"/>
          <w:sz w:val="22"/>
          <w:szCs w:val="22"/>
        </w:rPr>
      </w:pPr>
    </w:p>
    <w:p w14:paraId="6A639081" w14:textId="06951EDF" w:rsidR="003F7A0E" w:rsidRPr="00BC3084" w:rsidRDefault="003F7A0E" w:rsidP="004A6B3F">
      <w:pPr>
        <w:pStyle w:val="NormalWeb"/>
        <w:spacing w:before="0" w:after="0"/>
        <w:jc w:val="both"/>
        <w:rPr>
          <w:rFonts w:ascii="Arial" w:hAnsi="Arial" w:cs="Arial"/>
          <w:color w:val="auto"/>
          <w:sz w:val="22"/>
          <w:szCs w:val="22"/>
        </w:rPr>
      </w:pPr>
      <w:proofErr w:type="gramStart"/>
      <w:r w:rsidRPr="00BC3084">
        <w:rPr>
          <w:rFonts w:ascii="Arial" w:hAnsi="Arial" w:cs="Arial"/>
          <w:color w:val="auto"/>
          <w:sz w:val="22"/>
          <w:szCs w:val="22"/>
        </w:rPr>
        <w:t xml:space="preserve">Dyfed Powys Police and Crime Commissioner, along with the four Local Authorities within the Dyfed Powys region (the Commissioners), are tendering for Independent Domestic Violence Advisory (IDVA) </w:t>
      </w:r>
      <w:r w:rsidR="004E0241" w:rsidRPr="00BC3084">
        <w:rPr>
          <w:rFonts w:ascii="Arial" w:hAnsi="Arial" w:cs="Arial"/>
          <w:color w:val="auto"/>
          <w:sz w:val="22"/>
          <w:szCs w:val="22"/>
        </w:rPr>
        <w:t>services.</w:t>
      </w:r>
      <w:proofErr w:type="gramEnd"/>
    </w:p>
    <w:p w14:paraId="08AB9230" w14:textId="77777777" w:rsidR="003F7A0E" w:rsidRPr="00BC3084" w:rsidRDefault="003F7A0E" w:rsidP="004A6B3F">
      <w:pPr>
        <w:pStyle w:val="NormalWeb"/>
        <w:spacing w:before="0" w:after="0"/>
        <w:jc w:val="both"/>
        <w:rPr>
          <w:rFonts w:ascii="Arial" w:hAnsi="Arial" w:cs="Arial"/>
          <w:color w:val="auto"/>
          <w:sz w:val="22"/>
          <w:szCs w:val="22"/>
        </w:rPr>
      </w:pPr>
    </w:p>
    <w:p w14:paraId="44E5193E" w14:textId="78779602" w:rsidR="000D477C" w:rsidRPr="00BC3084" w:rsidRDefault="000D477C" w:rsidP="004A6B3F">
      <w:pPr>
        <w:pStyle w:val="NormalWeb"/>
        <w:spacing w:before="0" w:after="0"/>
        <w:jc w:val="both"/>
        <w:rPr>
          <w:rFonts w:ascii="Arial" w:hAnsi="Arial" w:cs="Arial"/>
          <w:color w:val="auto"/>
          <w:sz w:val="22"/>
          <w:szCs w:val="22"/>
          <w:lang w:val="en"/>
        </w:rPr>
      </w:pPr>
      <w:r w:rsidRPr="00BC3084">
        <w:rPr>
          <w:rFonts w:ascii="Arial" w:hAnsi="Arial" w:cs="Arial"/>
          <w:color w:val="auto"/>
          <w:sz w:val="22"/>
          <w:szCs w:val="22"/>
        </w:rPr>
        <w:t xml:space="preserve">The Commissioners wish to procure a </w:t>
      </w:r>
      <w:r w:rsidR="00CB5E91" w:rsidRPr="00BC3084">
        <w:rPr>
          <w:rFonts w:ascii="Arial" w:hAnsi="Arial" w:cs="Arial"/>
          <w:color w:val="auto"/>
          <w:sz w:val="22"/>
          <w:szCs w:val="22"/>
        </w:rPr>
        <w:t xml:space="preserve">single </w:t>
      </w:r>
      <w:r w:rsidRPr="00BC3084">
        <w:rPr>
          <w:rFonts w:ascii="Arial" w:hAnsi="Arial" w:cs="Arial"/>
          <w:color w:val="auto"/>
          <w:sz w:val="22"/>
          <w:szCs w:val="22"/>
        </w:rPr>
        <w:t>IDVA</w:t>
      </w:r>
      <w:r w:rsidR="00CB5E91" w:rsidRPr="00BC3084">
        <w:rPr>
          <w:rFonts w:ascii="Arial" w:hAnsi="Arial" w:cs="Arial"/>
          <w:color w:val="auto"/>
          <w:sz w:val="22"/>
          <w:szCs w:val="22"/>
        </w:rPr>
        <w:t xml:space="preserve"> service </w:t>
      </w:r>
      <w:r w:rsidRPr="00BC3084">
        <w:rPr>
          <w:rFonts w:ascii="Arial" w:hAnsi="Arial" w:cs="Arial"/>
          <w:color w:val="auto"/>
          <w:sz w:val="22"/>
          <w:szCs w:val="22"/>
        </w:rPr>
        <w:t xml:space="preserve">across the geography of Dyfed Powys. </w:t>
      </w:r>
      <w:r w:rsidRPr="00BC3084">
        <w:rPr>
          <w:rFonts w:ascii="Arial" w:hAnsi="Arial" w:cs="Arial"/>
          <w:color w:val="auto"/>
          <w:sz w:val="22"/>
          <w:szCs w:val="22"/>
          <w:lang w:val="en"/>
        </w:rPr>
        <w:t>IDVAs work to address the safety of people at high risk of domestic violence and abuse from intimate partners, ex-partners and family members to secure their safety and the safety of their children. Operating as the primary point of contact, IDVAs typically work with their clients from the point of crisis to assess the risk, review options, and develop and implement plans to address their immediate safety, as well as longer-term solutions. Although the service will not work directly with children under the age of 16, it will make referrals to safeguard children at risk of harm and ensure appropriate signposting to specialist support services. The service will be available for all clients affected by domestic abuse, regardless of gender, sexuality, ethnicity or disability.</w:t>
      </w:r>
    </w:p>
    <w:p w14:paraId="24064055" w14:textId="77777777" w:rsidR="000D477C" w:rsidRPr="00BC3084" w:rsidRDefault="000D477C" w:rsidP="004A6B3F">
      <w:pPr>
        <w:pStyle w:val="NormalWeb"/>
        <w:spacing w:before="0" w:after="0"/>
        <w:jc w:val="both"/>
        <w:rPr>
          <w:rFonts w:ascii="Arial" w:hAnsi="Arial" w:cs="Arial"/>
          <w:color w:val="auto"/>
          <w:sz w:val="22"/>
          <w:szCs w:val="22"/>
        </w:rPr>
      </w:pPr>
    </w:p>
    <w:p w14:paraId="1EDECA6F" w14:textId="33544E2C" w:rsidR="000D477C" w:rsidRPr="00BC3084" w:rsidRDefault="000D477C"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successful </w:t>
      </w:r>
      <w:r w:rsidR="00A72527" w:rsidRPr="00BC3084">
        <w:rPr>
          <w:rFonts w:ascii="Arial" w:hAnsi="Arial" w:cs="Arial"/>
          <w:color w:val="auto"/>
          <w:sz w:val="22"/>
          <w:szCs w:val="22"/>
        </w:rPr>
        <w:t>P</w:t>
      </w:r>
      <w:r w:rsidR="004A6B3F" w:rsidRPr="00BC3084">
        <w:rPr>
          <w:rFonts w:ascii="Arial" w:hAnsi="Arial" w:cs="Arial"/>
          <w:color w:val="auto"/>
          <w:sz w:val="22"/>
          <w:szCs w:val="22"/>
        </w:rPr>
        <w:t>rovider</w:t>
      </w:r>
      <w:r w:rsidR="00CB5E91" w:rsidRPr="00BC3084">
        <w:rPr>
          <w:rFonts w:ascii="Arial" w:hAnsi="Arial" w:cs="Arial"/>
          <w:color w:val="auto"/>
          <w:sz w:val="22"/>
          <w:szCs w:val="22"/>
        </w:rPr>
        <w:t xml:space="preserve"> </w:t>
      </w:r>
      <w:r w:rsidRPr="00BC3084">
        <w:rPr>
          <w:rFonts w:ascii="Arial" w:hAnsi="Arial" w:cs="Arial"/>
          <w:color w:val="auto"/>
          <w:sz w:val="22"/>
          <w:szCs w:val="22"/>
        </w:rPr>
        <w:t>will be required to work in close partnership with</w:t>
      </w:r>
      <w:r w:rsidRPr="00BC3084">
        <w:rPr>
          <w:rFonts w:ascii="Arial" w:hAnsi="Arial" w:cs="Arial"/>
          <w:color w:val="auto"/>
          <w:sz w:val="22"/>
          <w:szCs w:val="22"/>
          <w:lang w:val="en"/>
        </w:rPr>
        <w:t xml:space="preserve"> other relevant services to support overall service delivery. </w:t>
      </w:r>
      <w:r w:rsidRPr="00BC3084">
        <w:rPr>
          <w:rFonts w:ascii="Arial" w:hAnsi="Arial" w:cs="Arial"/>
          <w:color w:val="auto"/>
          <w:sz w:val="22"/>
          <w:szCs w:val="22"/>
        </w:rPr>
        <w:t xml:space="preserve">The Commissioners are seeking an organisation that will effectively deliver this contract but also work as a developmental partner to help shape the future direction of addressing Violence </w:t>
      </w:r>
      <w:proofErr w:type="gramStart"/>
      <w:r w:rsidRPr="00BC3084">
        <w:rPr>
          <w:rFonts w:ascii="Arial" w:hAnsi="Arial" w:cs="Arial"/>
          <w:color w:val="auto"/>
          <w:sz w:val="22"/>
          <w:szCs w:val="22"/>
        </w:rPr>
        <w:t>Against</w:t>
      </w:r>
      <w:proofErr w:type="gramEnd"/>
      <w:r w:rsidRPr="00BC3084">
        <w:rPr>
          <w:rFonts w:ascii="Arial" w:hAnsi="Arial" w:cs="Arial"/>
          <w:color w:val="auto"/>
          <w:sz w:val="22"/>
          <w:szCs w:val="22"/>
        </w:rPr>
        <w:t xml:space="preserve"> Women, Domestic Abuse and Sexual Violence in Dyfed Powys.</w:t>
      </w:r>
    </w:p>
    <w:p w14:paraId="6408B7B9" w14:textId="77777777" w:rsidR="000D477C" w:rsidRPr="00BC3084" w:rsidRDefault="000D477C" w:rsidP="004A6B3F">
      <w:pPr>
        <w:pStyle w:val="NormalWeb"/>
        <w:spacing w:before="0" w:after="0"/>
        <w:jc w:val="both"/>
        <w:rPr>
          <w:rFonts w:ascii="Arial" w:hAnsi="Arial" w:cs="Arial"/>
          <w:color w:val="auto"/>
          <w:sz w:val="22"/>
          <w:szCs w:val="22"/>
          <w:lang w:val="en"/>
        </w:rPr>
      </w:pPr>
    </w:p>
    <w:p w14:paraId="3D7D2546" w14:textId="019234FD" w:rsidR="000D477C" w:rsidRPr="00BC3084" w:rsidRDefault="00A72527" w:rsidP="004A6B3F">
      <w:pPr>
        <w:pStyle w:val="NormalWeb"/>
        <w:spacing w:before="0" w:after="0"/>
        <w:jc w:val="both"/>
        <w:rPr>
          <w:rFonts w:ascii="Arial" w:hAnsi="Arial" w:cs="Arial"/>
          <w:color w:val="auto"/>
          <w:sz w:val="22"/>
          <w:szCs w:val="22"/>
          <w:lang w:val="en"/>
        </w:rPr>
      </w:pPr>
      <w:r w:rsidRPr="00BC3084">
        <w:rPr>
          <w:rFonts w:ascii="Arial" w:hAnsi="Arial" w:cs="Arial"/>
          <w:color w:val="auto"/>
          <w:sz w:val="22"/>
          <w:szCs w:val="22"/>
          <w:lang w:val="en"/>
        </w:rPr>
        <w:t>The successful P</w:t>
      </w:r>
      <w:r w:rsidR="000D477C" w:rsidRPr="00BC3084">
        <w:rPr>
          <w:rFonts w:ascii="Arial" w:hAnsi="Arial" w:cs="Arial"/>
          <w:color w:val="auto"/>
          <w:sz w:val="22"/>
          <w:szCs w:val="22"/>
          <w:lang w:val="en"/>
        </w:rPr>
        <w:t>rovider will need to demonstrate that they are able to meet the requisite quality standards to deliver an Independent Domestic Violence Advisor service, their staff are appropriately trained (in accordance with IDVA qualifications and national training framework standards) and that they operate robust quality management frameworks.</w:t>
      </w:r>
    </w:p>
    <w:p w14:paraId="050BCBF2" w14:textId="77777777" w:rsidR="000D477C" w:rsidRPr="00BC3084" w:rsidRDefault="000D477C" w:rsidP="004A6B3F">
      <w:pPr>
        <w:jc w:val="both"/>
        <w:rPr>
          <w:rFonts w:ascii="Arial" w:hAnsi="Arial" w:cs="Arial"/>
          <w:sz w:val="22"/>
          <w:szCs w:val="22"/>
        </w:rPr>
      </w:pPr>
    </w:p>
    <w:p w14:paraId="309BAA67" w14:textId="34EBB25B" w:rsidR="000D477C" w:rsidRPr="00BC3084" w:rsidRDefault="000D477C" w:rsidP="004A6B3F">
      <w:pPr>
        <w:jc w:val="both"/>
        <w:rPr>
          <w:rFonts w:ascii="Arial" w:hAnsi="Arial" w:cs="Arial"/>
          <w:sz w:val="22"/>
          <w:szCs w:val="22"/>
          <w:lang w:val="en"/>
        </w:rPr>
      </w:pPr>
      <w:r w:rsidRPr="00BC3084">
        <w:rPr>
          <w:rFonts w:ascii="Arial" w:hAnsi="Arial" w:cs="Arial"/>
          <w:sz w:val="22"/>
          <w:szCs w:val="22"/>
          <w:lang w:val="en"/>
        </w:rPr>
        <w:t>The Commissioners in</w:t>
      </w:r>
      <w:r w:rsidR="00A72527" w:rsidRPr="00BC3084">
        <w:rPr>
          <w:rFonts w:ascii="Arial" w:hAnsi="Arial" w:cs="Arial"/>
          <w:sz w:val="22"/>
          <w:szCs w:val="22"/>
          <w:lang w:val="en"/>
        </w:rPr>
        <w:t>tend to contract with a single p</w:t>
      </w:r>
      <w:r w:rsidRPr="00BC3084">
        <w:rPr>
          <w:rFonts w:ascii="Arial" w:hAnsi="Arial" w:cs="Arial"/>
          <w:sz w:val="22"/>
          <w:szCs w:val="22"/>
          <w:lang w:val="en"/>
        </w:rPr>
        <w:t>rovider, however subcontracting arrangements, partnership arrangements and/or a consortium approach to service delivery are welcomed.</w:t>
      </w:r>
    </w:p>
    <w:p w14:paraId="5EE500B1" w14:textId="77777777" w:rsidR="000D477C" w:rsidRPr="00BC3084" w:rsidRDefault="000D477C" w:rsidP="004A6B3F">
      <w:pPr>
        <w:jc w:val="both"/>
        <w:rPr>
          <w:rFonts w:ascii="Arial" w:hAnsi="Arial" w:cs="Arial"/>
          <w:sz w:val="22"/>
          <w:szCs w:val="22"/>
        </w:rPr>
      </w:pPr>
    </w:p>
    <w:p w14:paraId="240B52CF" w14:textId="77777777" w:rsidR="002F1384" w:rsidRPr="00BC3084" w:rsidRDefault="002F1384" w:rsidP="004A6B3F">
      <w:pPr>
        <w:jc w:val="both"/>
        <w:rPr>
          <w:rFonts w:ascii="Arial" w:hAnsi="Arial" w:cs="Arial"/>
          <w:sz w:val="22"/>
          <w:szCs w:val="22"/>
        </w:rPr>
      </w:pPr>
    </w:p>
    <w:p w14:paraId="0E1798B8" w14:textId="7374A9BA" w:rsidR="007D73BE" w:rsidRPr="00BC3084" w:rsidRDefault="007D73BE" w:rsidP="004A6B3F">
      <w:pPr>
        <w:jc w:val="both"/>
        <w:rPr>
          <w:rFonts w:ascii="Arial" w:hAnsi="Arial" w:cs="Arial"/>
          <w:b/>
          <w:sz w:val="22"/>
          <w:szCs w:val="22"/>
        </w:rPr>
      </w:pPr>
      <w:r w:rsidRPr="00BC3084">
        <w:rPr>
          <w:rFonts w:ascii="Arial" w:hAnsi="Arial" w:cs="Arial"/>
          <w:b/>
          <w:sz w:val="22"/>
          <w:szCs w:val="22"/>
        </w:rPr>
        <w:t>Partnership and Commissioning</w:t>
      </w:r>
    </w:p>
    <w:p w14:paraId="7A71B030" w14:textId="505BC7FD" w:rsidR="00096602" w:rsidRPr="00BC3084" w:rsidRDefault="00096602"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Police and Crime Commissioner</w:t>
      </w:r>
      <w:r w:rsidR="00BC3084" w:rsidRPr="00BC3084">
        <w:rPr>
          <w:rFonts w:ascii="Arial" w:hAnsi="Arial" w:cs="Arial"/>
          <w:color w:val="auto"/>
          <w:sz w:val="22"/>
          <w:szCs w:val="22"/>
        </w:rPr>
        <w:t xml:space="preserve"> for Dyfed Powys</w:t>
      </w:r>
      <w:r w:rsidRPr="00BC3084">
        <w:rPr>
          <w:rFonts w:ascii="Arial" w:hAnsi="Arial" w:cs="Arial"/>
          <w:color w:val="auto"/>
          <w:sz w:val="22"/>
          <w:szCs w:val="22"/>
        </w:rPr>
        <w:t xml:space="preserve"> will lead on the procurement process.</w:t>
      </w:r>
    </w:p>
    <w:p w14:paraId="76812310" w14:textId="77777777" w:rsidR="00096602" w:rsidRPr="00BC3084" w:rsidRDefault="00096602" w:rsidP="004A6B3F">
      <w:pPr>
        <w:pStyle w:val="NormalWeb"/>
        <w:spacing w:before="0" w:after="0"/>
        <w:jc w:val="both"/>
        <w:rPr>
          <w:rFonts w:ascii="Arial" w:hAnsi="Arial" w:cs="Arial"/>
          <w:color w:val="auto"/>
          <w:sz w:val="22"/>
          <w:szCs w:val="22"/>
        </w:rPr>
      </w:pPr>
    </w:p>
    <w:p w14:paraId="532B0B55" w14:textId="7E9EB045" w:rsidR="00096602" w:rsidRPr="00BC3084" w:rsidRDefault="00096602" w:rsidP="004A6B3F">
      <w:pPr>
        <w:jc w:val="both"/>
        <w:rPr>
          <w:rFonts w:ascii="Arial" w:hAnsi="Arial" w:cs="Arial"/>
          <w:sz w:val="22"/>
          <w:szCs w:val="22"/>
        </w:rPr>
      </w:pPr>
      <w:r w:rsidRPr="00BC3084">
        <w:rPr>
          <w:rFonts w:ascii="Arial" w:hAnsi="Arial" w:cs="Arial"/>
          <w:sz w:val="22"/>
          <w:szCs w:val="22"/>
        </w:rPr>
        <w:t xml:space="preserve">The total contract value of the Dyfed Powys IDVA Service is </w:t>
      </w:r>
      <w:r w:rsidR="00BC3084" w:rsidRPr="00BC3084">
        <w:rPr>
          <w:rFonts w:ascii="Arial" w:hAnsi="Arial" w:cs="Arial"/>
          <w:sz w:val="22"/>
          <w:szCs w:val="22"/>
        </w:rPr>
        <w:t xml:space="preserve">a maximum of </w:t>
      </w:r>
      <w:r w:rsidRPr="00BC3084">
        <w:rPr>
          <w:rFonts w:ascii="Arial" w:hAnsi="Arial" w:cs="Arial"/>
          <w:sz w:val="22"/>
          <w:szCs w:val="22"/>
        </w:rPr>
        <w:t>£400,000</w:t>
      </w:r>
      <w:r w:rsidR="002123AD" w:rsidRPr="00BC3084">
        <w:rPr>
          <w:rFonts w:ascii="Arial" w:hAnsi="Arial" w:cs="Arial"/>
          <w:sz w:val="22"/>
          <w:szCs w:val="22"/>
        </w:rPr>
        <w:t xml:space="preserve"> per annum</w:t>
      </w:r>
      <w:r w:rsidRPr="00BC3084">
        <w:rPr>
          <w:rFonts w:ascii="Arial" w:hAnsi="Arial" w:cs="Arial"/>
          <w:sz w:val="22"/>
          <w:szCs w:val="22"/>
        </w:rPr>
        <w:t xml:space="preserve">.  </w:t>
      </w:r>
      <w:r w:rsidR="00BC3084" w:rsidRPr="00BC3084">
        <w:rPr>
          <w:rFonts w:ascii="Arial" w:hAnsi="Arial" w:cs="Arial"/>
          <w:sz w:val="22"/>
          <w:szCs w:val="22"/>
        </w:rPr>
        <w:t xml:space="preserve">The </w:t>
      </w:r>
      <w:r w:rsidRPr="00BC3084">
        <w:rPr>
          <w:rFonts w:ascii="Arial" w:hAnsi="Arial" w:cs="Arial"/>
          <w:sz w:val="22"/>
          <w:szCs w:val="22"/>
        </w:rPr>
        <w:t xml:space="preserve">funding </w:t>
      </w:r>
      <w:r w:rsidR="00BC3084" w:rsidRPr="00BC3084">
        <w:rPr>
          <w:rFonts w:ascii="Arial" w:hAnsi="Arial" w:cs="Arial"/>
          <w:sz w:val="22"/>
          <w:szCs w:val="22"/>
        </w:rPr>
        <w:t xml:space="preserve">will be provided from two sources </w:t>
      </w:r>
      <w:r w:rsidRPr="00BC3084">
        <w:rPr>
          <w:rFonts w:ascii="Arial" w:hAnsi="Arial" w:cs="Arial"/>
          <w:sz w:val="22"/>
          <w:szCs w:val="22"/>
        </w:rPr>
        <w:t>as follows:</w:t>
      </w:r>
    </w:p>
    <w:p w14:paraId="355E92B9" w14:textId="77777777" w:rsidR="00096602" w:rsidRPr="00BC3084" w:rsidRDefault="00096602" w:rsidP="004A6B3F">
      <w:pPr>
        <w:jc w:val="both"/>
        <w:rPr>
          <w:rFonts w:ascii="Arial" w:hAnsi="Arial" w:cs="Arial"/>
          <w:sz w:val="22"/>
          <w:szCs w:val="22"/>
        </w:rPr>
      </w:pPr>
    </w:p>
    <w:p w14:paraId="082F8AB1" w14:textId="1E63D297" w:rsidR="00096602" w:rsidRPr="00BC3084" w:rsidRDefault="00096602" w:rsidP="004A6B3F">
      <w:pPr>
        <w:jc w:val="both"/>
        <w:rPr>
          <w:rFonts w:ascii="Arial" w:hAnsi="Arial" w:cs="Arial"/>
          <w:sz w:val="22"/>
          <w:szCs w:val="22"/>
        </w:rPr>
      </w:pPr>
      <w:r w:rsidRPr="00BC3084">
        <w:rPr>
          <w:rFonts w:ascii="Arial" w:hAnsi="Arial" w:cs="Arial"/>
          <w:sz w:val="22"/>
          <w:szCs w:val="22"/>
        </w:rPr>
        <w:t xml:space="preserve">Police and Crime Commissioner </w:t>
      </w:r>
      <w:r w:rsidR="00BC3084" w:rsidRPr="00BC3084">
        <w:rPr>
          <w:rFonts w:ascii="Arial" w:hAnsi="Arial" w:cs="Arial"/>
          <w:sz w:val="22"/>
          <w:szCs w:val="22"/>
        </w:rPr>
        <w:t xml:space="preserve">Dyfed Powys </w:t>
      </w:r>
      <w:r w:rsidRPr="00BC3084">
        <w:rPr>
          <w:rFonts w:ascii="Arial" w:hAnsi="Arial" w:cs="Arial"/>
          <w:sz w:val="22"/>
          <w:szCs w:val="22"/>
        </w:rPr>
        <w:t>(PCC</w:t>
      </w:r>
      <w:r w:rsidR="00BC3084" w:rsidRPr="00BC3084">
        <w:rPr>
          <w:rFonts w:ascii="Arial" w:hAnsi="Arial" w:cs="Arial"/>
          <w:sz w:val="22"/>
          <w:szCs w:val="22"/>
        </w:rPr>
        <w:t>DP</w:t>
      </w:r>
      <w:r w:rsidRPr="00BC3084">
        <w:rPr>
          <w:rFonts w:ascii="Arial" w:hAnsi="Arial" w:cs="Arial"/>
          <w:sz w:val="22"/>
          <w:szCs w:val="22"/>
        </w:rPr>
        <w:t xml:space="preserve">) </w:t>
      </w:r>
      <w:r w:rsidRPr="00BC3084">
        <w:rPr>
          <w:rFonts w:ascii="Arial" w:hAnsi="Arial" w:cs="Arial"/>
          <w:sz w:val="22"/>
          <w:szCs w:val="22"/>
        </w:rPr>
        <w:tab/>
      </w:r>
      <w:r w:rsidRPr="00BC3084">
        <w:rPr>
          <w:rFonts w:ascii="Arial" w:hAnsi="Arial" w:cs="Arial"/>
          <w:sz w:val="22"/>
          <w:szCs w:val="22"/>
        </w:rPr>
        <w:tab/>
      </w:r>
      <w:r w:rsidRPr="00BC3084">
        <w:rPr>
          <w:rFonts w:ascii="Arial" w:hAnsi="Arial" w:cs="Arial"/>
          <w:sz w:val="22"/>
          <w:szCs w:val="22"/>
        </w:rPr>
        <w:tab/>
        <w:t>£200,000</w:t>
      </w:r>
    </w:p>
    <w:p w14:paraId="22E866B8" w14:textId="419F355A" w:rsidR="00096602" w:rsidRPr="00BC3084" w:rsidRDefault="00096602" w:rsidP="004A6B3F">
      <w:pPr>
        <w:jc w:val="both"/>
        <w:rPr>
          <w:rFonts w:ascii="Arial" w:hAnsi="Arial" w:cs="Arial"/>
          <w:sz w:val="22"/>
          <w:szCs w:val="22"/>
        </w:rPr>
      </w:pPr>
      <w:r w:rsidRPr="00BC3084">
        <w:rPr>
          <w:rFonts w:ascii="Arial" w:hAnsi="Arial" w:cs="Arial"/>
          <w:sz w:val="22"/>
          <w:szCs w:val="22"/>
        </w:rPr>
        <w:t>Carmarthenshire County Council (CCC) (acting as regional banker)</w:t>
      </w:r>
      <w:r w:rsidRPr="00BC3084">
        <w:rPr>
          <w:rFonts w:ascii="Arial" w:hAnsi="Arial" w:cs="Arial"/>
          <w:sz w:val="22"/>
          <w:szCs w:val="22"/>
        </w:rPr>
        <w:tab/>
        <w:t>£200,000</w:t>
      </w:r>
    </w:p>
    <w:p w14:paraId="5D15F2F3" w14:textId="77777777" w:rsidR="003F4C6E" w:rsidRPr="00BC3084" w:rsidRDefault="003F4C6E" w:rsidP="004A6B3F">
      <w:pPr>
        <w:pStyle w:val="NormalWeb"/>
        <w:spacing w:before="0" w:after="0"/>
        <w:jc w:val="both"/>
        <w:rPr>
          <w:rFonts w:ascii="Arial" w:hAnsi="Arial" w:cs="Arial"/>
          <w:color w:val="auto"/>
          <w:sz w:val="22"/>
          <w:szCs w:val="22"/>
        </w:rPr>
      </w:pPr>
    </w:p>
    <w:p w14:paraId="39584C3A" w14:textId="309E8A8A" w:rsidR="00097A24" w:rsidRDefault="00BC3084"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This is the maximum amount each party will fund on an annual basis (pro-rata for the first 9 months).</w:t>
      </w:r>
    </w:p>
    <w:p w14:paraId="13CEA16E" w14:textId="77777777" w:rsidR="00BC3084" w:rsidRPr="00BC3084" w:rsidRDefault="00BC3084" w:rsidP="004A6B3F">
      <w:pPr>
        <w:pStyle w:val="NormalWeb"/>
        <w:spacing w:before="0" w:after="0"/>
        <w:jc w:val="both"/>
        <w:rPr>
          <w:rFonts w:ascii="Arial" w:hAnsi="Arial" w:cs="Arial"/>
          <w:color w:val="auto"/>
          <w:sz w:val="22"/>
          <w:szCs w:val="22"/>
        </w:rPr>
      </w:pPr>
    </w:p>
    <w:p w14:paraId="0B712D35" w14:textId="028C9610" w:rsidR="00097A24" w:rsidRPr="00BC3084" w:rsidRDefault="00097A24"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For the period of the contract 1</w:t>
      </w:r>
      <w:r w:rsidRPr="00BC3084">
        <w:rPr>
          <w:rFonts w:ascii="Arial" w:hAnsi="Arial" w:cs="Arial"/>
          <w:color w:val="auto"/>
          <w:sz w:val="22"/>
          <w:szCs w:val="22"/>
          <w:vertAlign w:val="superscript"/>
        </w:rPr>
        <w:t>st</w:t>
      </w:r>
      <w:r w:rsidRPr="00BC3084">
        <w:rPr>
          <w:rFonts w:ascii="Arial" w:hAnsi="Arial" w:cs="Arial"/>
          <w:color w:val="auto"/>
          <w:sz w:val="22"/>
          <w:szCs w:val="22"/>
        </w:rPr>
        <w:t xml:space="preserve"> July 2018 to 31</w:t>
      </w:r>
      <w:r w:rsidRPr="00BC3084">
        <w:rPr>
          <w:rFonts w:ascii="Arial" w:hAnsi="Arial" w:cs="Arial"/>
          <w:color w:val="auto"/>
          <w:sz w:val="22"/>
          <w:szCs w:val="22"/>
          <w:vertAlign w:val="superscript"/>
        </w:rPr>
        <w:t>st</w:t>
      </w:r>
      <w:r w:rsidRPr="00BC3084">
        <w:rPr>
          <w:rFonts w:ascii="Arial" w:hAnsi="Arial" w:cs="Arial"/>
          <w:color w:val="auto"/>
          <w:sz w:val="22"/>
          <w:szCs w:val="22"/>
        </w:rPr>
        <w:t xml:space="preserve"> March 2019 the annual sum will be calculated on a pro-rata basis.</w:t>
      </w:r>
    </w:p>
    <w:p w14:paraId="45DE771E" w14:textId="77777777" w:rsidR="00097A24" w:rsidRPr="00BC3084" w:rsidRDefault="00097A24" w:rsidP="004A6B3F">
      <w:pPr>
        <w:pStyle w:val="NormalWeb"/>
        <w:spacing w:before="0" w:after="0"/>
        <w:jc w:val="both"/>
        <w:rPr>
          <w:rFonts w:ascii="Arial" w:hAnsi="Arial" w:cs="Arial"/>
          <w:color w:val="auto"/>
          <w:sz w:val="22"/>
          <w:szCs w:val="22"/>
        </w:rPr>
      </w:pPr>
    </w:p>
    <w:p w14:paraId="48B96015" w14:textId="77777777" w:rsidR="00096602" w:rsidRPr="00BC3084" w:rsidRDefault="00096602"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Carmarthenshire County Council </w:t>
      </w:r>
      <w:proofErr w:type="gramStart"/>
      <w:r w:rsidRPr="00BC3084">
        <w:rPr>
          <w:rFonts w:ascii="Arial" w:hAnsi="Arial" w:cs="Arial"/>
          <w:color w:val="auto"/>
          <w:sz w:val="22"/>
          <w:szCs w:val="22"/>
        </w:rPr>
        <w:t>hold</w:t>
      </w:r>
      <w:proofErr w:type="gramEnd"/>
      <w:r w:rsidRPr="00BC3084">
        <w:rPr>
          <w:rFonts w:ascii="Arial" w:hAnsi="Arial" w:cs="Arial"/>
          <w:color w:val="auto"/>
          <w:sz w:val="22"/>
          <w:szCs w:val="22"/>
        </w:rPr>
        <w:t xml:space="preserve"> the Welsh Government grant on behalf of the other Local Authorities in Dyfed Powys.</w:t>
      </w:r>
    </w:p>
    <w:p w14:paraId="0AA7EB29" w14:textId="77777777" w:rsidR="00096602" w:rsidRPr="00BC3084" w:rsidRDefault="00096602" w:rsidP="004A6B3F">
      <w:pPr>
        <w:pStyle w:val="NormalWeb"/>
        <w:spacing w:before="0" w:after="0"/>
        <w:jc w:val="both"/>
        <w:rPr>
          <w:rFonts w:ascii="Arial" w:hAnsi="Arial" w:cs="Arial"/>
          <w:color w:val="auto"/>
          <w:sz w:val="22"/>
          <w:szCs w:val="22"/>
        </w:rPr>
      </w:pPr>
    </w:p>
    <w:p w14:paraId="66F53C17" w14:textId="38D6C7E2" w:rsidR="00096602" w:rsidRPr="00BC3084" w:rsidRDefault="00096602" w:rsidP="004A6B3F">
      <w:pPr>
        <w:jc w:val="both"/>
        <w:rPr>
          <w:rFonts w:ascii="Arial" w:hAnsi="Arial" w:cs="Arial"/>
          <w:sz w:val="22"/>
          <w:szCs w:val="22"/>
        </w:rPr>
      </w:pPr>
      <w:r w:rsidRPr="00BC3084">
        <w:rPr>
          <w:rFonts w:ascii="Arial" w:hAnsi="Arial" w:cs="Arial"/>
          <w:sz w:val="22"/>
          <w:szCs w:val="22"/>
        </w:rPr>
        <w:lastRenderedPageBreak/>
        <w:t>The Provider will be required to raise two invoices per quarter, of equal amounts one to PCC</w:t>
      </w:r>
      <w:r w:rsidR="00BC3084" w:rsidRPr="00BC3084">
        <w:rPr>
          <w:rFonts w:ascii="Arial" w:hAnsi="Arial" w:cs="Arial"/>
          <w:sz w:val="22"/>
          <w:szCs w:val="22"/>
        </w:rPr>
        <w:t>DP</w:t>
      </w:r>
      <w:r w:rsidRPr="00BC3084">
        <w:rPr>
          <w:rFonts w:ascii="Arial" w:hAnsi="Arial" w:cs="Arial"/>
          <w:sz w:val="22"/>
          <w:szCs w:val="22"/>
        </w:rPr>
        <w:t xml:space="preserve"> and one to CCC.</w:t>
      </w:r>
      <w:r w:rsidR="002B3EA8">
        <w:rPr>
          <w:rFonts w:ascii="Arial" w:hAnsi="Arial" w:cs="Arial"/>
          <w:sz w:val="22"/>
          <w:szCs w:val="22"/>
        </w:rPr>
        <w:t xml:space="preserve">  The invoice should be to a maximum of £50,000 per party per quarter.</w:t>
      </w:r>
    </w:p>
    <w:p w14:paraId="3434666A" w14:textId="77777777" w:rsidR="002123AD" w:rsidRPr="00BC3084" w:rsidRDefault="002123AD" w:rsidP="004A6B3F">
      <w:pPr>
        <w:jc w:val="both"/>
        <w:rPr>
          <w:rFonts w:ascii="Arial" w:hAnsi="Arial" w:cs="Arial"/>
          <w:sz w:val="22"/>
          <w:szCs w:val="22"/>
        </w:rPr>
      </w:pPr>
    </w:p>
    <w:p w14:paraId="534E453B" w14:textId="6676B612" w:rsidR="00096602" w:rsidRDefault="00215669" w:rsidP="004A6B3F">
      <w:pPr>
        <w:jc w:val="both"/>
        <w:rPr>
          <w:rFonts w:ascii="Arial" w:hAnsi="Arial" w:cs="Arial"/>
          <w:sz w:val="22"/>
          <w:szCs w:val="22"/>
        </w:rPr>
      </w:pPr>
      <w:r w:rsidRPr="00BC3084">
        <w:rPr>
          <w:rFonts w:ascii="Arial" w:hAnsi="Arial" w:cs="Arial"/>
          <w:sz w:val="22"/>
          <w:szCs w:val="22"/>
        </w:rPr>
        <w:t>Mid and West Wales</w:t>
      </w:r>
      <w:r w:rsidR="00096602" w:rsidRPr="00BC3084">
        <w:rPr>
          <w:rFonts w:ascii="Arial" w:hAnsi="Arial" w:cs="Arial"/>
          <w:sz w:val="22"/>
          <w:szCs w:val="22"/>
        </w:rPr>
        <w:t xml:space="preserve"> Violence </w:t>
      </w:r>
      <w:proofErr w:type="gramStart"/>
      <w:r w:rsidR="00096602" w:rsidRPr="00BC3084">
        <w:rPr>
          <w:rFonts w:ascii="Arial" w:hAnsi="Arial" w:cs="Arial"/>
          <w:sz w:val="22"/>
          <w:szCs w:val="22"/>
        </w:rPr>
        <w:t>Against</w:t>
      </w:r>
      <w:proofErr w:type="gramEnd"/>
      <w:r w:rsidR="00096602" w:rsidRPr="00BC3084">
        <w:rPr>
          <w:rFonts w:ascii="Arial" w:hAnsi="Arial" w:cs="Arial"/>
          <w:sz w:val="22"/>
          <w:szCs w:val="22"/>
        </w:rPr>
        <w:t xml:space="preserve"> Women, Domestic Abuse and Sexual Violence (VAWDASV) Executive Board will:</w:t>
      </w:r>
    </w:p>
    <w:p w14:paraId="7913A35E" w14:textId="77777777" w:rsidR="00BC3084" w:rsidRPr="00BC3084" w:rsidRDefault="00BC3084" w:rsidP="004A6B3F">
      <w:pPr>
        <w:jc w:val="both"/>
        <w:rPr>
          <w:rFonts w:ascii="Arial" w:hAnsi="Arial" w:cs="Arial"/>
          <w:sz w:val="22"/>
          <w:szCs w:val="22"/>
        </w:rPr>
      </w:pPr>
    </w:p>
    <w:p w14:paraId="2D142EE1" w14:textId="57827739"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Agree performance targets for the service (as recommended by the Strategic Group and Commissioners)</w:t>
      </w:r>
    </w:p>
    <w:p w14:paraId="7A5738E3" w14:textId="77777777"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Advise on the de-commissioning and re-commissioning of services</w:t>
      </w:r>
    </w:p>
    <w:p w14:paraId="7F2E63C8" w14:textId="77777777"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Be accountable for the overall service delivery, including taking any required action to ensure performance issues are addressed</w:t>
      </w:r>
    </w:p>
    <w:p w14:paraId="2E163F93" w14:textId="77777777" w:rsidR="003F4C6E" w:rsidRPr="00BC3084" w:rsidRDefault="003F4C6E" w:rsidP="004A6B3F">
      <w:pPr>
        <w:jc w:val="both"/>
        <w:rPr>
          <w:rFonts w:ascii="Arial" w:hAnsi="Arial" w:cs="Arial"/>
          <w:sz w:val="22"/>
          <w:szCs w:val="22"/>
          <w:lang w:val="en-US"/>
        </w:rPr>
      </w:pPr>
    </w:p>
    <w:p w14:paraId="5BEEA521" w14:textId="31A3A3A3" w:rsidR="00096602" w:rsidRDefault="00B4746A"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The Strategic Group and Commissioners will</w:t>
      </w:r>
      <w:r w:rsidR="001D53E6">
        <w:rPr>
          <w:rFonts w:ascii="Arial" w:hAnsi="Arial" w:cs="Arial"/>
          <w:color w:val="auto"/>
          <w:sz w:val="22"/>
          <w:szCs w:val="22"/>
        </w:rPr>
        <w:t>:</w:t>
      </w:r>
    </w:p>
    <w:p w14:paraId="6F3DD1B9" w14:textId="77777777" w:rsidR="001D53E6" w:rsidRPr="00BC3084" w:rsidRDefault="001D53E6" w:rsidP="004A6B3F">
      <w:pPr>
        <w:pStyle w:val="NormalWeb"/>
        <w:spacing w:before="0" w:after="0"/>
        <w:jc w:val="both"/>
        <w:rPr>
          <w:rFonts w:ascii="Arial" w:hAnsi="Arial" w:cs="Arial"/>
          <w:color w:val="auto"/>
          <w:sz w:val="22"/>
          <w:szCs w:val="22"/>
        </w:rPr>
      </w:pPr>
    </w:p>
    <w:p w14:paraId="1148BC69" w14:textId="6BB182EF" w:rsidR="00096602" w:rsidRPr="00BC3084"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Hold the relevant Service Level Agreements with the service </w:t>
      </w:r>
      <w:r w:rsidR="00A72527" w:rsidRPr="00BC3084">
        <w:rPr>
          <w:rFonts w:ascii="Arial" w:hAnsi="Arial" w:cs="Arial"/>
          <w:sz w:val="22"/>
          <w:szCs w:val="22"/>
          <w:lang w:val="en-US"/>
        </w:rPr>
        <w:t>P</w:t>
      </w:r>
      <w:r w:rsidRPr="00BC3084">
        <w:rPr>
          <w:rFonts w:ascii="Arial" w:hAnsi="Arial" w:cs="Arial"/>
          <w:sz w:val="22"/>
          <w:szCs w:val="22"/>
          <w:lang w:val="en-US"/>
        </w:rPr>
        <w:t>rovider</w:t>
      </w:r>
      <w:r w:rsidR="00B4746A" w:rsidRPr="00BC3084">
        <w:rPr>
          <w:rFonts w:ascii="Arial" w:hAnsi="Arial" w:cs="Arial"/>
          <w:sz w:val="22"/>
          <w:szCs w:val="22"/>
          <w:lang w:val="en-US"/>
        </w:rPr>
        <w:t>;</w:t>
      </w:r>
    </w:p>
    <w:p w14:paraId="32D171FC" w14:textId="51A6C0C4" w:rsidR="00096602" w:rsidRDefault="000966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Undertake</w:t>
      </w:r>
      <w:r w:rsidR="00B4746A" w:rsidRPr="00BC3084">
        <w:rPr>
          <w:rFonts w:ascii="Arial" w:hAnsi="Arial" w:cs="Arial"/>
          <w:sz w:val="22"/>
          <w:szCs w:val="22"/>
          <w:lang w:val="en-US"/>
        </w:rPr>
        <w:t xml:space="preserve"> </w:t>
      </w:r>
      <w:r w:rsidRPr="00BC3084">
        <w:rPr>
          <w:rFonts w:ascii="Arial" w:hAnsi="Arial" w:cs="Arial"/>
          <w:sz w:val="22"/>
          <w:szCs w:val="22"/>
          <w:lang w:val="en-US"/>
        </w:rPr>
        <w:t>quarterly monitoring and annual reviews of the Service Level Agreement, including recommending appropriate targets to be set and ensuring that delivery of service and expenditure is appropriately evidenced</w:t>
      </w:r>
      <w:r w:rsidR="00B4746A" w:rsidRPr="00BC3084">
        <w:rPr>
          <w:rFonts w:ascii="Arial" w:hAnsi="Arial" w:cs="Arial"/>
          <w:sz w:val="22"/>
          <w:szCs w:val="22"/>
          <w:lang w:val="en-US"/>
        </w:rPr>
        <w:t>.</w:t>
      </w:r>
    </w:p>
    <w:p w14:paraId="6D2B3601" w14:textId="77777777" w:rsidR="001D53E6" w:rsidRDefault="001D53E6" w:rsidP="001D53E6">
      <w:pPr>
        <w:jc w:val="both"/>
        <w:rPr>
          <w:rFonts w:ascii="Arial" w:hAnsi="Arial" w:cs="Arial"/>
          <w:sz w:val="22"/>
          <w:szCs w:val="22"/>
          <w:lang w:val="en-US"/>
        </w:rPr>
      </w:pPr>
    </w:p>
    <w:p w14:paraId="2DC3B1C3" w14:textId="6DC980C0" w:rsidR="001D53E6" w:rsidRPr="00BC3084" w:rsidRDefault="001D53E6" w:rsidP="001D53E6">
      <w:pPr>
        <w:jc w:val="both"/>
        <w:rPr>
          <w:rFonts w:ascii="Arial" w:hAnsi="Arial" w:cs="Arial"/>
          <w:sz w:val="22"/>
          <w:szCs w:val="22"/>
          <w:lang w:val="en-US"/>
        </w:rPr>
      </w:pPr>
      <w:r>
        <w:rPr>
          <w:rFonts w:ascii="Arial" w:hAnsi="Arial" w:cs="Arial"/>
          <w:sz w:val="22"/>
          <w:szCs w:val="22"/>
          <w:lang w:val="en-US"/>
        </w:rPr>
        <w:t xml:space="preserve">The Police and Crime Commissioner for Dyfed </w:t>
      </w:r>
      <w:proofErr w:type="spellStart"/>
      <w:r>
        <w:rPr>
          <w:rFonts w:ascii="Arial" w:hAnsi="Arial" w:cs="Arial"/>
          <w:sz w:val="22"/>
          <w:szCs w:val="22"/>
          <w:lang w:val="en-US"/>
        </w:rPr>
        <w:t>Powys</w:t>
      </w:r>
      <w:proofErr w:type="spellEnd"/>
      <w:r>
        <w:rPr>
          <w:rFonts w:ascii="Arial" w:hAnsi="Arial" w:cs="Arial"/>
          <w:sz w:val="22"/>
          <w:szCs w:val="22"/>
          <w:lang w:val="en-US"/>
        </w:rPr>
        <w:t xml:space="preserve"> will act as first point of contact for any queries in relation to the service provision by the Provider.  Relevant queries will be discussed with the Strategic Group and Commissioners, and where necessary will be escalated to the VAWDASV Executive Board.</w:t>
      </w:r>
    </w:p>
    <w:p w14:paraId="2AB67439" w14:textId="77777777" w:rsidR="00B4746A" w:rsidRPr="00BC3084" w:rsidRDefault="00B4746A" w:rsidP="004A6B3F">
      <w:pPr>
        <w:pStyle w:val="NormalWeb"/>
        <w:spacing w:before="0" w:after="0"/>
        <w:jc w:val="both"/>
        <w:rPr>
          <w:rFonts w:ascii="Arial" w:hAnsi="Arial" w:cs="Arial"/>
          <w:color w:val="auto"/>
          <w:sz w:val="22"/>
          <w:szCs w:val="22"/>
        </w:rPr>
      </w:pPr>
    </w:p>
    <w:p w14:paraId="61749182" w14:textId="77777777" w:rsidR="002F1384" w:rsidRPr="00BC3084" w:rsidRDefault="002F1384" w:rsidP="004A6B3F">
      <w:pPr>
        <w:pStyle w:val="NormalWeb"/>
        <w:spacing w:before="0" w:after="0"/>
        <w:jc w:val="both"/>
        <w:rPr>
          <w:rFonts w:ascii="Arial" w:hAnsi="Arial" w:cs="Arial"/>
          <w:color w:val="auto"/>
          <w:sz w:val="22"/>
          <w:szCs w:val="22"/>
        </w:rPr>
      </w:pPr>
    </w:p>
    <w:p w14:paraId="34958088" w14:textId="0A11DC80" w:rsidR="00B4746A" w:rsidRPr="00BC3084" w:rsidRDefault="00B4746A" w:rsidP="004A6B3F">
      <w:pPr>
        <w:pStyle w:val="NormalWeb"/>
        <w:spacing w:before="0" w:after="0"/>
        <w:jc w:val="both"/>
        <w:rPr>
          <w:rFonts w:ascii="Arial" w:hAnsi="Arial" w:cs="Arial"/>
          <w:b/>
          <w:color w:val="auto"/>
          <w:sz w:val="22"/>
          <w:szCs w:val="22"/>
        </w:rPr>
      </w:pPr>
      <w:r w:rsidRPr="00BC3084">
        <w:rPr>
          <w:rFonts w:ascii="Arial" w:hAnsi="Arial" w:cs="Arial"/>
          <w:b/>
          <w:color w:val="auto"/>
          <w:sz w:val="22"/>
          <w:szCs w:val="22"/>
        </w:rPr>
        <w:t>Contract</w:t>
      </w:r>
    </w:p>
    <w:p w14:paraId="2ED2AF85" w14:textId="7333AB20" w:rsidR="006A70BF" w:rsidRPr="00BC3084" w:rsidRDefault="00B4746A"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w:t>
      </w:r>
      <w:r w:rsidR="00B229E3" w:rsidRPr="00BC3084">
        <w:rPr>
          <w:rFonts w:ascii="Arial" w:hAnsi="Arial" w:cs="Arial"/>
          <w:color w:val="auto"/>
          <w:sz w:val="22"/>
          <w:szCs w:val="22"/>
        </w:rPr>
        <w:t>c</w:t>
      </w:r>
      <w:r w:rsidRPr="00BC3084">
        <w:rPr>
          <w:rFonts w:ascii="Arial" w:hAnsi="Arial" w:cs="Arial"/>
          <w:color w:val="auto"/>
          <w:sz w:val="22"/>
          <w:szCs w:val="22"/>
        </w:rPr>
        <w:t xml:space="preserve">ontract will be for a period of </w:t>
      </w:r>
      <w:r w:rsidR="00215669" w:rsidRPr="00BC3084">
        <w:rPr>
          <w:rFonts w:ascii="Arial" w:hAnsi="Arial" w:cs="Arial"/>
          <w:color w:val="auto"/>
          <w:sz w:val="22"/>
          <w:szCs w:val="22"/>
        </w:rPr>
        <w:t>2</w:t>
      </w:r>
      <w:r w:rsidRPr="00BC3084">
        <w:rPr>
          <w:rFonts w:ascii="Arial" w:hAnsi="Arial" w:cs="Arial"/>
          <w:color w:val="auto"/>
          <w:sz w:val="22"/>
          <w:szCs w:val="22"/>
        </w:rPr>
        <w:t xml:space="preserve"> years </w:t>
      </w:r>
      <w:r w:rsidR="00215669" w:rsidRPr="00BC3084">
        <w:rPr>
          <w:rFonts w:ascii="Arial" w:hAnsi="Arial" w:cs="Arial"/>
          <w:color w:val="auto"/>
          <w:sz w:val="22"/>
          <w:szCs w:val="22"/>
        </w:rPr>
        <w:t xml:space="preserve">9 months </w:t>
      </w:r>
      <w:r w:rsidRPr="00BC3084">
        <w:rPr>
          <w:rFonts w:ascii="Arial" w:hAnsi="Arial" w:cs="Arial"/>
          <w:color w:val="auto"/>
          <w:sz w:val="22"/>
          <w:szCs w:val="22"/>
        </w:rPr>
        <w:t>with the option to extend for a further two 12 month periods.</w:t>
      </w:r>
    </w:p>
    <w:p w14:paraId="6A44C0A3" w14:textId="77777777" w:rsidR="00B4746A" w:rsidRPr="00BC3084" w:rsidRDefault="00B4746A" w:rsidP="004A6B3F">
      <w:pPr>
        <w:pStyle w:val="NormalWeb"/>
        <w:spacing w:before="0" w:after="0"/>
        <w:jc w:val="both"/>
        <w:rPr>
          <w:rFonts w:ascii="Arial" w:hAnsi="Arial" w:cs="Arial"/>
          <w:color w:val="auto"/>
          <w:sz w:val="22"/>
          <w:szCs w:val="22"/>
        </w:rPr>
      </w:pPr>
    </w:p>
    <w:p w14:paraId="44E37F42" w14:textId="1F71C015" w:rsidR="00B229E3" w:rsidRPr="00BC3084" w:rsidRDefault="00B229E3"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contract will be for a Dyfed Powys regional service to </w:t>
      </w:r>
      <w:r w:rsidR="001D53E6">
        <w:rPr>
          <w:rFonts w:ascii="Arial" w:hAnsi="Arial" w:cs="Arial"/>
          <w:color w:val="auto"/>
          <w:sz w:val="22"/>
          <w:szCs w:val="22"/>
        </w:rPr>
        <w:t xml:space="preserve">a maximum </w:t>
      </w:r>
      <w:bookmarkStart w:id="0" w:name="_GoBack"/>
      <w:bookmarkEnd w:id="0"/>
      <w:r w:rsidRPr="00BC3084">
        <w:rPr>
          <w:rFonts w:ascii="Arial" w:hAnsi="Arial" w:cs="Arial"/>
          <w:color w:val="auto"/>
          <w:sz w:val="22"/>
          <w:szCs w:val="22"/>
        </w:rPr>
        <w:t>value of £400,000 annually.</w:t>
      </w:r>
      <w:r w:rsidR="0087415C" w:rsidRPr="00BC3084">
        <w:rPr>
          <w:rFonts w:ascii="Arial" w:hAnsi="Arial" w:cs="Arial"/>
          <w:color w:val="auto"/>
          <w:sz w:val="22"/>
          <w:szCs w:val="22"/>
        </w:rPr>
        <w:t xml:space="preserve">  This figure will be pro-rata for the first 9 months.</w:t>
      </w:r>
    </w:p>
    <w:p w14:paraId="1D437618" w14:textId="77777777" w:rsidR="00B229E3" w:rsidRPr="00BC3084" w:rsidRDefault="00B229E3" w:rsidP="004A6B3F">
      <w:pPr>
        <w:pStyle w:val="NormalWeb"/>
        <w:spacing w:before="0" w:after="0"/>
        <w:jc w:val="both"/>
        <w:rPr>
          <w:rFonts w:ascii="Arial" w:hAnsi="Arial" w:cs="Arial"/>
          <w:color w:val="auto"/>
          <w:sz w:val="22"/>
          <w:szCs w:val="22"/>
        </w:rPr>
      </w:pPr>
    </w:p>
    <w:p w14:paraId="6695D619" w14:textId="41230C3E" w:rsidR="00B229E3" w:rsidRPr="00BC3084" w:rsidRDefault="00B229E3"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successful </w:t>
      </w:r>
      <w:r w:rsidR="00A72527" w:rsidRPr="00BC3084">
        <w:rPr>
          <w:rFonts w:ascii="Arial" w:hAnsi="Arial" w:cs="Arial"/>
          <w:color w:val="auto"/>
          <w:sz w:val="22"/>
          <w:szCs w:val="22"/>
        </w:rPr>
        <w:t>P</w:t>
      </w:r>
      <w:r w:rsidRPr="00BC3084">
        <w:rPr>
          <w:rFonts w:ascii="Arial" w:hAnsi="Arial" w:cs="Arial"/>
          <w:color w:val="auto"/>
          <w:sz w:val="22"/>
          <w:szCs w:val="22"/>
        </w:rPr>
        <w:t>rovider will be required to offer a consistent service to best practice standards in all local authorities in the Dyfed Powys region according to the estimated local needs outlined in the Specification.</w:t>
      </w:r>
    </w:p>
    <w:p w14:paraId="64449553" w14:textId="77777777" w:rsidR="00B229E3" w:rsidRPr="00BC3084" w:rsidRDefault="00B229E3" w:rsidP="004A6B3F">
      <w:pPr>
        <w:pStyle w:val="NormalWeb"/>
        <w:spacing w:before="0" w:after="0"/>
        <w:jc w:val="both"/>
        <w:rPr>
          <w:rFonts w:ascii="Arial" w:hAnsi="Arial" w:cs="Arial"/>
          <w:color w:val="auto"/>
          <w:sz w:val="22"/>
          <w:szCs w:val="22"/>
        </w:rPr>
      </w:pPr>
    </w:p>
    <w:p w14:paraId="55F97D7B" w14:textId="752AB3B1" w:rsidR="003F4C6E" w:rsidRPr="00BC3084" w:rsidRDefault="003F4C6E"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It shall be the responsibility </w:t>
      </w:r>
      <w:r w:rsidR="00A72527" w:rsidRPr="00BC3084">
        <w:rPr>
          <w:rFonts w:ascii="Arial" w:hAnsi="Arial" w:cs="Arial"/>
          <w:color w:val="auto"/>
          <w:sz w:val="22"/>
          <w:szCs w:val="22"/>
        </w:rPr>
        <w:t>of the successful P</w:t>
      </w:r>
      <w:r w:rsidRPr="00BC3084">
        <w:rPr>
          <w:rFonts w:ascii="Arial" w:hAnsi="Arial" w:cs="Arial"/>
          <w:color w:val="auto"/>
          <w:sz w:val="22"/>
          <w:szCs w:val="22"/>
        </w:rPr>
        <w:t>rovider to consider whether the Transfer of Undertakings (Protection of Employment) Regulations 2006 (SI 2006/24</w:t>
      </w:r>
      <w:r w:rsidR="004A6B3F" w:rsidRPr="00BC3084">
        <w:rPr>
          <w:rFonts w:ascii="Arial" w:hAnsi="Arial" w:cs="Arial"/>
          <w:color w:val="auto"/>
          <w:sz w:val="22"/>
          <w:szCs w:val="22"/>
        </w:rPr>
        <w:t xml:space="preserve">6) may apply to this contract. </w:t>
      </w:r>
    </w:p>
    <w:p w14:paraId="10C0EB79" w14:textId="77777777" w:rsidR="004A6B3F" w:rsidRPr="00BC3084" w:rsidRDefault="004A6B3F" w:rsidP="004A6B3F">
      <w:pPr>
        <w:pStyle w:val="NormalWeb"/>
        <w:spacing w:before="0" w:after="0"/>
        <w:jc w:val="both"/>
        <w:rPr>
          <w:rFonts w:ascii="Arial" w:hAnsi="Arial" w:cs="Arial"/>
          <w:color w:val="auto"/>
          <w:sz w:val="22"/>
          <w:szCs w:val="22"/>
        </w:rPr>
      </w:pPr>
    </w:p>
    <w:p w14:paraId="4FFF1EEA" w14:textId="77777777" w:rsidR="002F1384" w:rsidRPr="00BC3084" w:rsidRDefault="002F1384" w:rsidP="004A6B3F">
      <w:pPr>
        <w:pStyle w:val="NormalWeb"/>
        <w:spacing w:before="0" w:after="0"/>
        <w:jc w:val="both"/>
        <w:rPr>
          <w:rFonts w:ascii="Arial" w:hAnsi="Arial" w:cs="Arial"/>
          <w:color w:val="auto"/>
          <w:sz w:val="22"/>
          <w:szCs w:val="22"/>
        </w:rPr>
      </w:pPr>
    </w:p>
    <w:p w14:paraId="5FF424D6" w14:textId="1E31B5B6" w:rsidR="000D477C" w:rsidRPr="00BC3084" w:rsidRDefault="004E0241" w:rsidP="004A6B3F">
      <w:pPr>
        <w:pStyle w:val="NormalWeb"/>
        <w:spacing w:before="0" w:after="0"/>
        <w:jc w:val="both"/>
        <w:rPr>
          <w:rFonts w:ascii="Arial" w:hAnsi="Arial" w:cs="Arial"/>
          <w:b/>
          <w:color w:val="auto"/>
          <w:sz w:val="22"/>
          <w:szCs w:val="22"/>
        </w:rPr>
      </w:pPr>
      <w:r w:rsidRPr="00BC3084">
        <w:rPr>
          <w:rFonts w:ascii="Arial" w:hAnsi="Arial" w:cs="Arial"/>
          <w:b/>
          <w:color w:val="auto"/>
          <w:sz w:val="22"/>
          <w:szCs w:val="22"/>
        </w:rPr>
        <w:t>Background</w:t>
      </w:r>
    </w:p>
    <w:p w14:paraId="3913EF70" w14:textId="77777777" w:rsidR="003F7A0E" w:rsidRPr="00BC3084" w:rsidRDefault="003F7A0E"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In response to the Violence Against Women, Domestic Abuse and Sexual Violence Act (Wales) 2015, an Executive Board and Strategic Group have been established (under the Safeguarding agenda) to plan and implement the VAWDASV strategy across Dyfed Powys. </w:t>
      </w:r>
    </w:p>
    <w:p w14:paraId="4CD577C6" w14:textId="77777777" w:rsidR="003F7A0E" w:rsidRPr="00BC3084" w:rsidRDefault="003F7A0E" w:rsidP="004A6B3F">
      <w:pPr>
        <w:pStyle w:val="NormalWeb"/>
        <w:spacing w:before="0" w:after="0"/>
        <w:jc w:val="both"/>
        <w:rPr>
          <w:rFonts w:ascii="Arial" w:hAnsi="Arial" w:cs="Arial"/>
          <w:color w:val="auto"/>
          <w:sz w:val="22"/>
          <w:szCs w:val="22"/>
        </w:rPr>
      </w:pPr>
    </w:p>
    <w:p w14:paraId="3460C9D6" w14:textId="77777777" w:rsidR="003F7A0E" w:rsidRPr="00BC3084" w:rsidRDefault="003F7A0E" w:rsidP="004A6B3F">
      <w:pPr>
        <w:pStyle w:val="NormalWeb"/>
        <w:spacing w:before="0" w:after="0"/>
        <w:jc w:val="both"/>
        <w:rPr>
          <w:rFonts w:ascii="Arial" w:hAnsi="Arial" w:cs="Arial"/>
          <w:color w:val="auto"/>
          <w:sz w:val="22"/>
          <w:szCs w:val="22"/>
        </w:rPr>
      </w:pPr>
      <w:r w:rsidRPr="00BC3084">
        <w:rPr>
          <w:rFonts w:ascii="Arial" w:hAnsi="Arial" w:cs="Arial"/>
          <w:color w:val="auto"/>
          <w:sz w:val="22"/>
          <w:szCs w:val="22"/>
        </w:rPr>
        <w:t xml:space="preserve">The first part of this strategy is to jointly commission the provision of IDVA services, in order to achieve the consistent and effective delivery of frontline services to high risk and repeat victims of domestic abuse. </w:t>
      </w:r>
    </w:p>
    <w:p w14:paraId="002BE798" w14:textId="77777777" w:rsidR="003F7A0E" w:rsidRPr="00BC3084" w:rsidRDefault="003F7A0E" w:rsidP="004A6B3F">
      <w:pPr>
        <w:jc w:val="both"/>
        <w:rPr>
          <w:rFonts w:ascii="Arial" w:hAnsi="Arial" w:cs="Arial"/>
          <w:sz w:val="22"/>
          <w:szCs w:val="22"/>
        </w:rPr>
      </w:pPr>
    </w:p>
    <w:p w14:paraId="2F606552" w14:textId="3E98BB94" w:rsidR="003F7A0E" w:rsidRPr="00BC3084" w:rsidRDefault="003F7A0E" w:rsidP="004A6B3F">
      <w:pPr>
        <w:jc w:val="both"/>
        <w:rPr>
          <w:rFonts w:ascii="Arial" w:hAnsi="Arial" w:cs="Arial"/>
          <w:sz w:val="22"/>
          <w:szCs w:val="22"/>
        </w:rPr>
      </w:pPr>
      <w:r w:rsidRPr="00BC3084">
        <w:rPr>
          <w:rFonts w:ascii="Arial" w:hAnsi="Arial" w:cs="Arial"/>
          <w:sz w:val="22"/>
          <w:szCs w:val="22"/>
        </w:rPr>
        <w:t xml:space="preserve">A </w:t>
      </w:r>
      <w:r w:rsidR="00A56DD2" w:rsidRPr="00BC3084">
        <w:rPr>
          <w:rFonts w:ascii="Arial" w:hAnsi="Arial" w:cs="Arial"/>
          <w:sz w:val="22"/>
          <w:szCs w:val="22"/>
        </w:rPr>
        <w:t>regional Needs Assessment and S</w:t>
      </w:r>
      <w:r w:rsidRPr="00BC3084">
        <w:rPr>
          <w:rFonts w:ascii="Arial" w:hAnsi="Arial" w:cs="Arial"/>
          <w:sz w:val="22"/>
          <w:szCs w:val="22"/>
        </w:rPr>
        <w:t>trategy are currently under development. This service is being commissioned ahead of the development of the regional strategy for the following reasons:</w:t>
      </w:r>
    </w:p>
    <w:p w14:paraId="201BCFFC" w14:textId="77777777" w:rsidR="003F7A0E" w:rsidRPr="00BC3084" w:rsidRDefault="003F7A0E" w:rsidP="004A6B3F">
      <w:pPr>
        <w:jc w:val="both"/>
        <w:rPr>
          <w:rFonts w:ascii="Arial" w:hAnsi="Arial" w:cs="Arial"/>
          <w:sz w:val="22"/>
          <w:szCs w:val="22"/>
        </w:rPr>
      </w:pPr>
    </w:p>
    <w:p w14:paraId="6606CC90"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lastRenderedPageBreak/>
        <w:t xml:space="preserve">The service is an integral part of a wider, holistic response to VAWDASV </w:t>
      </w:r>
    </w:p>
    <w:p w14:paraId="2DE29E3C"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The data and evidence of need is already identified through national data sets and is a </w:t>
      </w:r>
      <w:proofErr w:type="spellStart"/>
      <w:r w:rsidRPr="00BC3084">
        <w:rPr>
          <w:rFonts w:ascii="Arial" w:hAnsi="Arial" w:cs="Arial"/>
          <w:sz w:val="22"/>
          <w:szCs w:val="22"/>
          <w:lang w:val="en-US"/>
        </w:rPr>
        <w:t>recognised</w:t>
      </w:r>
      <w:proofErr w:type="spellEnd"/>
      <w:r w:rsidRPr="00BC3084">
        <w:rPr>
          <w:rFonts w:ascii="Arial" w:hAnsi="Arial" w:cs="Arial"/>
          <w:sz w:val="22"/>
          <w:szCs w:val="22"/>
          <w:lang w:val="en-US"/>
        </w:rPr>
        <w:t xml:space="preserve"> requirement within the area </w:t>
      </w:r>
    </w:p>
    <w:p w14:paraId="69DD292E"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There have been ongoing discussions for many years regarding the benefits of a jointly commissioned service</w:t>
      </w:r>
    </w:p>
    <w:p w14:paraId="6481AB31"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With contract ends dates aligning, and the VAWDASV work being developed, this is a realistic opportunity to commission a regional service at the recommended level to respond to the needs of individuals and families in the region</w:t>
      </w:r>
    </w:p>
    <w:p w14:paraId="5D915CB4"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 jointly commissioned service will provide:</w:t>
      </w:r>
    </w:p>
    <w:p w14:paraId="2C9E406E"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Sufficient, if not additional, capacity</w:t>
      </w:r>
    </w:p>
    <w:p w14:paraId="4E1A8A09"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Resilience within the services</w:t>
      </w:r>
    </w:p>
    <w:p w14:paraId="6B2E5F72"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Accessibility </w:t>
      </w:r>
    </w:p>
    <w:p w14:paraId="6D1092FF" w14:textId="77777777"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Opportunities for professional development within the service</w:t>
      </w:r>
    </w:p>
    <w:p w14:paraId="2FE420C5" w14:textId="2DEA9CB0" w:rsidR="003F7A0E" w:rsidRPr="00BC3084" w:rsidRDefault="003F7A0E"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To ensure </w:t>
      </w:r>
      <w:proofErr w:type="gramStart"/>
      <w:r w:rsidRPr="00BC3084">
        <w:rPr>
          <w:rFonts w:ascii="Arial" w:hAnsi="Arial" w:cs="Arial"/>
          <w:sz w:val="22"/>
          <w:szCs w:val="22"/>
          <w:lang w:val="en-US"/>
        </w:rPr>
        <w:t>that providers</w:t>
      </w:r>
      <w:proofErr w:type="gramEnd"/>
      <w:r w:rsidRPr="00BC3084">
        <w:rPr>
          <w:rFonts w:ascii="Arial" w:hAnsi="Arial" w:cs="Arial"/>
          <w:sz w:val="22"/>
          <w:szCs w:val="22"/>
          <w:lang w:val="en-US"/>
        </w:rPr>
        <w:t xml:space="preserve"> and more importantly staff are reassured that plans are in place to continue the service provision. Given the history of annual funding cycles and the insecurity and instability it brings, it is vital to ensure that plans are transparent for a longer term future and that we don’t risk losing competent, trained individuals from current services.  </w:t>
      </w:r>
    </w:p>
    <w:p w14:paraId="5DCA0134" w14:textId="77777777" w:rsidR="003F7A0E" w:rsidRPr="00BC3084" w:rsidRDefault="003F7A0E" w:rsidP="004A6B3F">
      <w:pPr>
        <w:jc w:val="both"/>
        <w:rPr>
          <w:rFonts w:ascii="Arial" w:hAnsi="Arial" w:cs="Arial"/>
          <w:sz w:val="22"/>
          <w:szCs w:val="22"/>
        </w:rPr>
      </w:pPr>
    </w:p>
    <w:p w14:paraId="3B4D375A" w14:textId="122410E7" w:rsidR="003F7A0E" w:rsidRPr="00BC3084" w:rsidRDefault="003F7A0E" w:rsidP="004A6B3F">
      <w:pPr>
        <w:jc w:val="both"/>
        <w:rPr>
          <w:rFonts w:ascii="Arial" w:hAnsi="Arial" w:cs="Arial"/>
          <w:sz w:val="22"/>
          <w:szCs w:val="22"/>
        </w:rPr>
      </w:pPr>
      <w:r w:rsidRPr="00BC3084">
        <w:rPr>
          <w:rFonts w:ascii="Arial" w:hAnsi="Arial" w:cs="Arial"/>
          <w:sz w:val="22"/>
          <w:szCs w:val="22"/>
        </w:rPr>
        <w:t>Picture of current provision:</w:t>
      </w:r>
    </w:p>
    <w:p w14:paraId="1342ED1C" w14:textId="77777777" w:rsidR="00BA31A8" w:rsidRPr="00BC3084" w:rsidRDefault="00BA31A8" w:rsidP="004A6B3F">
      <w:pPr>
        <w:jc w:val="both"/>
        <w:rPr>
          <w:rFonts w:ascii="Arial" w:hAnsi="Arial" w:cs="Arial"/>
          <w:sz w:val="22"/>
          <w:szCs w:val="22"/>
        </w:rPr>
      </w:pPr>
    </w:p>
    <w:tbl>
      <w:tblPr>
        <w:tblW w:w="5000" w:type="pct"/>
        <w:tblLayout w:type="fixed"/>
        <w:tblCellMar>
          <w:left w:w="0" w:type="dxa"/>
          <w:right w:w="0" w:type="dxa"/>
        </w:tblCellMar>
        <w:tblLook w:val="04A0" w:firstRow="1" w:lastRow="0" w:firstColumn="1" w:lastColumn="0" w:noHBand="0" w:noVBand="1"/>
      </w:tblPr>
      <w:tblGrid>
        <w:gridCol w:w="2374"/>
        <w:gridCol w:w="1374"/>
        <w:gridCol w:w="1374"/>
        <w:gridCol w:w="1374"/>
        <w:gridCol w:w="1373"/>
        <w:gridCol w:w="1373"/>
      </w:tblGrid>
      <w:tr w:rsidR="003F7A0E" w:rsidRPr="00BC3084" w14:paraId="2BA05273" w14:textId="77777777" w:rsidTr="00BA31A8">
        <w:trPr>
          <w:trHeight w:val="371"/>
        </w:trPr>
        <w:tc>
          <w:tcPr>
            <w:tcW w:w="1284"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86C7286" w14:textId="77777777" w:rsidR="003F7A0E" w:rsidRPr="00BC3084" w:rsidRDefault="003F7A0E" w:rsidP="003F4C6E">
            <w:pPr>
              <w:jc w:val="both"/>
              <w:rPr>
                <w:rFonts w:ascii="Arial" w:hAnsi="Arial" w:cs="Arial"/>
                <w:b/>
                <w:sz w:val="22"/>
                <w:szCs w:val="22"/>
              </w:rPr>
            </w:pPr>
            <w:r w:rsidRPr="00BC3084">
              <w:rPr>
                <w:rFonts w:ascii="Arial" w:hAnsi="Arial" w:cs="Arial"/>
                <w:b/>
                <w:bCs/>
                <w:sz w:val="22"/>
                <w:szCs w:val="22"/>
                <w:lang w:val="en-AU"/>
              </w:rPr>
              <w:t> </w:t>
            </w:r>
          </w:p>
        </w:tc>
        <w:tc>
          <w:tcPr>
            <w:tcW w:w="743"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3726999" w14:textId="77777777" w:rsidR="003F7A0E" w:rsidRPr="00BC3084" w:rsidRDefault="003F7A0E" w:rsidP="003F4C6E">
            <w:pPr>
              <w:jc w:val="center"/>
              <w:rPr>
                <w:rFonts w:ascii="Arial" w:hAnsi="Arial" w:cs="Arial"/>
                <w:b/>
                <w:sz w:val="22"/>
                <w:szCs w:val="22"/>
              </w:rPr>
            </w:pPr>
            <w:proofErr w:type="spellStart"/>
            <w:r w:rsidRPr="00BC3084">
              <w:rPr>
                <w:rFonts w:ascii="Arial" w:hAnsi="Arial" w:cs="Arial"/>
                <w:b/>
                <w:bCs/>
                <w:sz w:val="22"/>
                <w:szCs w:val="22"/>
                <w:lang w:val="en-AU"/>
              </w:rPr>
              <w:t>Carms</w:t>
            </w:r>
            <w:proofErr w:type="spellEnd"/>
          </w:p>
        </w:tc>
        <w:tc>
          <w:tcPr>
            <w:tcW w:w="743"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074A1A95" w14:textId="77777777" w:rsidR="003F7A0E" w:rsidRPr="00BC3084" w:rsidRDefault="003F7A0E" w:rsidP="003F4C6E">
            <w:pPr>
              <w:jc w:val="center"/>
              <w:rPr>
                <w:rFonts w:ascii="Arial" w:hAnsi="Arial" w:cs="Arial"/>
                <w:b/>
                <w:sz w:val="22"/>
                <w:szCs w:val="22"/>
              </w:rPr>
            </w:pPr>
            <w:r w:rsidRPr="00BC3084">
              <w:rPr>
                <w:rFonts w:ascii="Arial" w:hAnsi="Arial" w:cs="Arial"/>
                <w:b/>
                <w:bCs/>
                <w:sz w:val="22"/>
                <w:szCs w:val="22"/>
                <w:lang w:val="en-AU"/>
              </w:rPr>
              <w:t>Ceredigion</w:t>
            </w:r>
          </w:p>
        </w:tc>
        <w:tc>
          <w:tcPr>
            <w:tcW w:w="743"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40EA6D51" w14:textId="77777777" w:rsidR="003F7A0E" w:rsidRPr="00BC3084" w:rsidRDefault="003F7A0E" w:rsidP="003F4C6E">
            <w:pPr>
              <w:jc w:val="center"/>
              <w:rPr>
                <w:rFonts w:ascii="Arial" w:hAnsi="Arial" w:cs="Arial"/>
                <w:b/>
                <w:sz w:val="22"/>
                <w:szCs w:val="22"/>
              </w:rPr>
            </w:pPr>
            <w:proofErr w:type="spellStart"/>
            <w:r w:rsidRPr="00BC3084">
              <w:rPr>
                <w:rFonts w:ascii="Arial" w:hAnsi="Arial" w:cs="Arial"/>
                <w:b/>
                <w:bCs/>
                <w:sz w:val="22"/>
                <w:szCs w:val="22"/>
                <w:lang w:val="en-AU"/>
              </w:rPr>
              <w:t>Pembs</w:t>
            </w:r>
            <w:proofErr w:type="spellEnd"/>
          </w:p>
        </w:tc>
        <w:tc>
          <w:tcPr>
            <w:tcW w:w="743"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C709630" w14:textId="77777777" w:rsidR="003F7A0E" w:rsidRPr="00BC3084" w:rsidRDefault="003F7A0E" w:rsidP="003F4C6E">
            <w:pPr>
              <w:jc w:val="center"/>
              <w:rPr>
                <w:rFonts w:ascii="Arial" w:hAnsi="Arial" w:cs="Arial"/>
                <w:b/>
                <w:sz w:val="22"/>
                <w:szCs w:val="22"/>
              </w:rPr>
            </w:pPr>
            <w:r w:rsidRPr="00BC3084">
              <w:rPr>
                <w:rFonts w:ascii="Arial" w:hAnsi="Arial" w:cs="Arial"/>
                <w:b/>
                <w:bCs/>
                <w:sz w:val="22"/>
                <w:szCs w:val="22"/>
                <w:lang w:val="en-AU"/>
              </w:rPr>
              <w:t>Powys</w:t>
            </w:r>
          </w:p>
        </w:tc>
        <w:tc>
          <w:tcPr>
            <w:tcW w:w="743"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063EA082" w14:textId="77777777" w:rsidR="003F7A0E" w:rsidRPr="00BC3084" w:rsidRDefault="003F7A0E" w:rsidP="003F4C6E">
            <w:pPr>
              <w:jc w:val="center"/>
              <w:rPr>
                <w:rFonts w:ascii="Arial" w:hAnsi="Arial" w:cs="Arial"/>
                <w:b/>
                <w:sz w:val="22"/>
                <w:szCs w:val="22"/>
              </w:rPr>
            </w:pPr>
            <w:r w:rsidRPr="00BC3084">
              <w:rPr>
                <w:rFonts w:ascii="Arial" w:hAnsi="Arial" w:cs="Arial"/>
                <w:b/>
                <w:bCs/>
                <w:sz w:val="22"/>
                <w:szCs w:val="22"/>
              </w:rPr>
              <w:t>Total</w:t>
            </w:r>
          </w:p>
        </w:tc>
      </w:tr>
      <w:tr w:rsidR="003F7A0E" w:rsidRPr="00BC3084" w14:paraId="5662A184" w14:textId="77777777" w:rsidTr="00BA31A8">
        <w:trPr>
          <w:trHeight w:val="1202"/>
        </w:trPr>
        <w:tc>
          <w:tcPr>
            <w:tcW w:w="1284" w:type="pct"/>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6D9EABC" w14:textId="5294ED48" w:rsidR="003F7A0E" w:rsidRPr="00BC3084" w:rsidRDefault="003F7A0E" w:rsidP="00BA31A8">
            <w:pPr>
              <w:jc w:val="both"/>
              <w:rPr>
                <w:rFonts w:ascii="Arial" w:hAnsi="Arial" w:cs="Arial"/>
                <w:b/>
                <w:sz w:val="22"/>
                <w:szCs w:val="22"/>
              </w:rPr>
            </w:pPr>
            <w:r w:rsidRPr="00BC3084">
              <w:rPr>
                <w:rFonts w:ascii="Arial" w:hAnsi="Arial" w:cs="Arial"/>
                <w:b/>
                <w:bCs/>
                <w:sz w:val="22"/>
                <w:szCs w:val="22"/>
                <w:lang w:val="en-AU"/>
              </w:rPr>
              <w:t>Safe Lives recommended IDVA (FTE) based on current MARAC cases</w:t>
            </w:r>
          </w:p>
        </w:tc>
        <w:tc>
          <w:tcPr>
            <w:tcW w:w="74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10F0F41" w14:textId="77777777" w:rsidR="003F7A0E" w:rsidRPr="00BC3084" w:rsidRDefault="003F7A0E" w:rsidP="003F4C6E">
            <w:pPr>
              <w:jc w:val="center"/>
              <w:rPr>
                <w:rFonts w:ascii="Arial" w:hAnsi="Arial" w:cs="Arial"/>
                <w:sz w:val="22"/>
                <w:szCs w:val="22"/>
                <w:lang w:val="en-AU"/>
              </w:rPr>
            </w:pPr>
            <w:r w:rsidRPr="00BC3084">
              <w:rPr>
                <w:rFonts w:ascii="Arial" w:hAnsi="Arial" w:cs="Arial"/>
                <w:sz w:val="22"/>
                <w:szCs w:val="22"/>
                <w:lang w:val="en-AU"/>
              </w:rPr>
              <w:t>5.5</w:t>
            </w:r>
          </w:p>
          <w:p w14:paraId="19C90C1A" w14:textId="77777777" w:rsidR="003F7A0E" w:rsidRPr="00BC3084" w:rsidRDefault="003F7A0E" w:rsidP="003F4C6E">
            <w:pPr>
              <w:jc w:val="center"/>
              <w:rPr>
                <w:rFonts w:ascii="Arial" w:hAnsi="Arial" w:cs="Arial"/>
                <w:sz w:val="22"/>
                <w:szCs w:val="22"/>
              </w:rPr>
            </w:pPr>
          </w:p>
        </w:tc>
        <w:tc>
          <w:tcPr>
            <w:tcW w:w="74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0E212F7" w14:textId="77777777" w:rsidR="003F7A0E" w:rsidRPr="00BC3084" w:rsidRDefault="003F7A0E" w:rsidP="003F4C6E">
            <w:pPr>
              <w:jc w:val="center"/>
              <w:rPr>
                <w:rFonts w:ascii="Arial" w:hAnsi="Arial" w:cs="Arial"/>
                <w:sz w:val="22"/>
                <w:szCs w:val="22"/>
                <w:lang w:val="en-AU"/>
              </w:rPr>
            </w:pPr>
            <w:r w:rsidRPr="00BC3084">
              <w:rPr>
                <w:rFonts w:ascii="Arial" w:hAnsi="Arial" w:cs="Arial"/>
                <w:sz w:val="22"/>
                <w:szCs w:val="22"/>
                <w:lang w:val="en-AU"/>
              </w:rPr>
              <w:t>2</w:t>
            </w:r>
          </w:p>
          <w:p w14:paraId="0BFE7F8D" w14:textId="77777777" w:rsidR="003F7A0E" w:rsidRPr="00BC3084" w:rsidRDefault="003F7A0E" w:rsidP="003F4C6E">
            <w:pPr>
              <w:jc w:val="center"/>
              <w:rPr>
                <w:rFonts w:ascii="Arial" w:hAnsi="Arial" w:cs="Arial"/>
                <w:sz w:val="22"/>
                <w:szCs w:val="22"/>
              </w:rPr>
            </w:pPr>
          </w:p>
        </w:tc>
        <w:tc>
          <w:tcPr>
            <w:tcW w:w="74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D6FF454" w14:textId="77777777" w:rsidR="003F7A0E" w:rsidRPr="00BC3084" w:rsidRDefault="003F7A0E" w:rsidP="003F4C6E">
            <w:pPr>
              <w:jc w:val="center"/>
              <w:rPr>
                <w:rFonts w:ascii="Arial" w:hAnsi="Arial" w:cs="Arial"/>
                <w:sz w:val="22"/>
                <w:szCs w:val="22"/>
                <w:lang w:val="en-AU"/>
              </w:rPr>
            </w:pPr>
            <w:r w:rsidRPr="00BC3084">
              <w:rPr>
                <w:rFonts w:ascii="Arial" w:hAnsi="Arial" w:cs="Arial"/>
                <w:sz w:val="22"/>
                <w:szCs w:val="22"/>
                <w:lang w:val="en-AU"/>
              </w:rPr>
              <w:t>3.5</w:t>
            </w:r>
          </w:p>
          <w:p w14:paraId="0AFD0586" w14:textId="77777777" w:rsidR="003F7A0E" w:rsidRPr="00BC3084" w:rsidRDefault="003F7A0E" w:rsidP="003F4C6E">
            <w:pPr>
              <w:jc w:val="center"/>
              <w:rPr>
                <w:rFonts w:ascii="Arial" w:hAnsi="Arial" w:cs="Arial"/>
                <w:sz w:val="22"/>
                <w:szCs w:val="22"/>
              </w:rPr>
            </w:pPr>
          </w:p>
        </w:tc>
        <w:tc>
          <w:tcPr>
            <w:tcW w:w="74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7C99257" w14:textId="77777777" w:rsidR="003F7A0E" w:rsidRPr="00BC3084" w:rsidRDefault="003F7A0E" w:rsidP="003F4C6E">
            <w:pPr>
              <w:jc w:val="center"/>
              <w:rPr>
                <w:rFonts w:ascii="Arial" w:hAnsi="Arial" w:cs="Arial"/>
                <w:sz w:val="22"/>
                <w:szCs w:val="22"/>
                <w:lang w:val="en-AU"/>
              </w:rPr>
            </w:pPr>
            <w:r w:rsidRPr="00BC3084">
              <w:rPr>
                <w:rFonts w:ascii="Arial" w:hAnsi="Arial" w:cs="Arial"/>
                <w:sz w:val="22"/>
                <w:szCs w:val="22"/>
                <w:lang w:val="en-AU"/>
              </w:rPr>
              <w:t>4</w:t>
            </w:r>
          </w:p>
          <w:p w14:paraId="7AFFD0F8" w14:textId="77777777" w:rsidR="003F7A0E" w:rsidRPr="00BC3084" w:rsidRDefault="003F7A0E" w:rsidP="003F4C6E">
            <w:pPr>
              <w:jc w:val="center"/>
              <w:rPr>
                <w:rFonts w:ascii="Arial" w:hAnsi="Arial" w:cs="Arial"/>
                <w:sz w:val="22"/>
                <w:szCs w:val="22"/>
              </w:rPr>
            </w:pPr>
          </w:p>
        </w:tc>
        <w:tc>
          <w:tcPr>
            <w:tcW w:w="74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300B13B" w14:textId="77777777" w:rsidR="003F7A0E" w:rsidRPr="00BC3084" w:rsidRDefault="003F7A0E" w:rsidP="003F4C6E">
            <w:pPr>
              <w:jc w:val="center"/>
              <w:rPr>
                <w:rFonts w:ascii="Arial" w:hAnsi="Arial" w:cs="Arial"/>
                <w:bCs/>
                <w:sz w:val="22"/>
                <w:szCs w:val="22"/>
              </w:rPr>
            </w:pPr>
            <w:r w:rsidRPr="00BC3084">
              <w:rPr>
                <w:rFonts w:ascii="Arial" w:hAnsi="Arial" w:cs="Arial"/>
                <w:bCs/>
                <w:sz w:val="22"/>
                <w:szCs w:val="22"/>
              </w:rPr>
              <w:t>15</w:t>
            </w:r>
          </w:p>
          <w:p w14:paraId="0C9BF715" w14:textId="77777777" w:rsidR="003F7A0E" w:rsidRPr="00BC3084" w:rsidRDefault="003F7A0E" w:rsidP="003F4C6E">
            <w:pPr>
              <w:jc w:val="center"/>
              <w:rPr>
                <w:rFonts w:ascii="Arial" w:hAnsi="Arial" w:cs="Arial"/>
                <w:sz w:val="22"/>
                <w:szCs w:val="22"/>
              </w:rPr>
            </w:pPr>
          </w:p>
        </w:tc>
      </w:tr>
      <w:tr w:rsidR="003F7A0E" w:rsidRPr="00BC3084" w14:paraId="383091DB" w14:textId="77777777" w:rsidTr="000F416E">
        <w:trPr>
          <w:trHeight w:val="645"/>
        </w:trPr>
        <w:tc>
          <w:tcPr>
            <w:tcW w:w="1284" w:type="pct"/>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tcPr>
          <w:p w14:paraId="20DB2A55" w14:textId="77777777" w:rsidR="003F7A0E" w:rsidRPr="00BC3084" w:rsidRDefault="003F7A0E" w:rsidP="003F4C6E">
            <w:pPr>
              <w:jc w:val="both"/>
              <w:rPr>
                <w:rFonts w:ascii="Arial" w:hAnsi="Arial" w:cs="Arial"/>
                <w:b/>
                <w:sz w:val="22"/>
                <w:szCs w:val="22"/>
              </w:rPr>
            </w:pPr>
            <w:r w:rsidRPr="00BC3084">
              <w:rPr>
                <w:rFonts w:ascii="Arial" w:hAnsi="Arial" w:cs="Arial"/>
                <w:b/>
                <w:bCs/>
                <w:sz w:val="22"/>
                <w:szCs w:val="22"/>
                <w:lang w:val="en-AU"/>
              </w:rPr>
              <w:t>Recommended level of cases for population</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12F3CF81" w14:textId="77777777" w:rsidR="003F7A0E" w:rsidRPr="00BC3084" w:rsidRDefault="003F7A0E" w:rsidP="003F4C6E">
            <w:pPr>
              <w:jc w:val="center"/>
              <w:rPr>
                <w:rFonts w:ascii="Arial" w:hAnsi="Arial" w:cs="Arial"/>
                <w:sz w:val="22"/>
                <w:szCs w:val="22"/>
              </w:rPr>
            </w:pPr>
            <w:r w:rsidRPr="00BC3084">
              <w:rPr>
                <w:rFonts w:ascii="Arial" w:hAnsi="Arial" w:cs="Arial"/>
                <w:sz w:val="22"/>
                <w:szCs w:val="22"/>
                <w:lang w:val="en-AU"/>
              </w:rPr>
              <w:t>3.5</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2E6C4C6D" w14:textId="77777777" w:rsidR="003F7A0E" w:rsidRPr="00BC3084" w:rsidRDefault="003F7A0E" w:rsidP="003F4C6E">
            <w:pPr>
              <w:jc w:val="center"/>
              <w:rPr>
                <w:rFonts w:ascii="Arial" w:hAnsi="Arial" w:cs="Arial"/>
                <w:sz w:val="22"/>
                <w:szCs w:val="22"/>
              </w:rPr>
            </w:pPr>
            <w:r w:rsidRPr="00BC3084">
              <w:rPr>
                <w:rFonts w:ascii="Arial" w:hAnsi="Arial" w:cs="Arial"/>
                <w:sz w:val="22"/>
                <w:szCs w:val="22"/>
                <w:lang w:val="en-AU"/>
              </w:rPr>
              <w:t>1.5</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0BBCACCB" w14:textId="77777777" w:rsidR="003F7A0E" w:rsidRPr="00BC3084" w:rsidRDefault="003F7A0E" w:rsidP="003F4C6E">
            <w:pPr>
              <w:jc w:val="center"/>
              <w:rPr>
                <w:rFonts w:ascii="Arial" w:hAnsi="Arial" w:cs="Arial"/>
                <w:sz w:val="22"/>
                <w:szCs w:val="22"/>
              </w:rPr>
            </w:pPr>
            <w:r w:rsidRPr="00BC3084">
              <w:rPr>
                <w:rFonts w:ascii="Arial" w:hAnsi="Arial" w:cs="Arial"/>
                <w:sz w:val="22"/>
                <w:szCs w:val="22"/>
                <w:lang w:val="en-AU"/>
              </w:rPr>
              <w:t>2.5</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603DAE41" w14:textId="77777777" w:rsidR="003F7A0E" w:rsidRPr="00BC3084" w:rsidRDefault="003F7A0E" w:rsidP="003F4C6E">
            <w:pPr>
              <w:jc w:val="center"/>
              <w:rPr>
                <w:rFonts w:ascii="Arial" w:hAnsi="Arial" w:cs="Arial"/>
                <w:sz w:val="22"/>
                <w:szCs w:val="22"/>
              </w:rPr>
            </w:pPr>
            <w:r w:rsidRPr="00BC3084">
              <w:rPr>
                <w:rFonts w:ascii="Arial" w:hAnsi="Arial" w:cs="Arial"/>
                <w:sz w:val="22"/>
                <w:szCs w:val="22"/>
                <w:lang w:val="en-AU"/>
              </w:rPr>
              <w:t>3</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3952CA88" w14:textId="77777777" w:rsidR="003F7A0E" w:rsidRPr="00BC3084" w:rsidRDefault="003F7A0E" w:rsidP="003F4C6E">
            <w:pPr>
              <w:jc w:val="center"/>
              <w:rPr>
                <w:rFonts w:ascii="Arial" w:hAnsi="Arial" w:cs="Arial"/>
                <w:sz w:val="22"/>
                <w:szCs w:val="22"/>
              </w:rPr>
            </w:pPr>
            <w:r w:rsidRPr="00BC3084">
              <w:rPr>
                <w:rFonts w:ascii="Arial" w:hAnsi="Arial" w:cs="Arial"/>
                <w:bCs/>
                <w:sz w:val="22"/>
                <w:szCs w:val="22"/>
              </w:rPr>
              <w:t>10.5</w:t>
            </w:r>
          </w:p>
        </w:tc>
      </w:tr>
      <w:tr w:rsidR="003F7A0E" w:rsidRPr="00BC3084" w14:paraId="1BA4D857" w14:textId="77777777" w:rsidTr="000F416E">
        <w:trPr>
          <w:trHeight w:val="710"/>
        </w:trPr>
        <w:tc>
          <w:tcPr>
            <w:tcW w:w="1284" w:type="pct"/>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A585F37" w14:textId="4AF5D85A" w:rsidR="003F7A0E" w:rsidRPr="00BC3084" w:rsidRDefault="003F7A0E" w:rsidP="003F4C6E">
            <w:pPr>
              <w:jc w:val="both"/>
              <w:rPr>
                <w:rFonts w:ascii="Arial" w:hAnsi="Arial" w:cs="Arial"/>
                <w:b/>
                <w:sz w:val="22"/>
                <w:szCs w:val="22"/>
              </w:rPr>
            </w:pPr>
            <w:r w:rsidRPr="00BC3084">
              <w:rPr>
                <w:rFonts w:ascii="Arial" w:hAnsi="Arial" w:cs="Arial"/>
                <w:b/>
                <w:bCs/>
                <w:sz w:val="22"/>
                <w:szCs w:val="22"/>
                <w:lang w:val="en-AU"/>
              </w:rPr>
              <w:t>Current Local Authority funded</w:t>
            </w:r>
            <w:r w:rsidR="00A56DD2" w:rsidRPr="00BC3084">
              <w:rPr>
                <w:rFonts w:ascii="Arial" w:hAnsi="Arial" w:cs="Arial"/>
                <w:b/>
                <w:bCs/>
                <w:sz w:val="22"/>
                <w:szCs w:val="22"/>
                <w:lang w:val="en-AU"/>
              </w:rPr>
              <w:t xml:space="preserve"> via WG </w:t>
            </w:r>
            <w:r w:rsidRPr="00BC3084">
              <w:rPr>
                <w:rFonts w:ascii="Arial" w:hAnsi="Arial" w:cs="Arial"/>
                <w:b/>
                <w:bCs/>
                <w:sz w:val="22"/>
                <w:szCs w:val="22"/>
                <w:lang w:val="en-AU"/>
              </w:rPr>
              <w:t xml:space="preserve"> IDVA</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B49A6F5" w14:textId="77777777" w:rsidR="003F7A0E" w:rsidRPr="00BC3084" w:rsidRDefault="003F7A0E" w:rsidP="003F4C6E">
            <w:pPr>
              <w:jc w:val="center"/>
              <w:rPr>
                <w:rFonts w:ascii="Arial" w:hAnsi="Arial" w:cs="Arial"/>
                <w:sz w:val="22"/>
                <w:szCs w:val="22"/>
                <w:highlight w:val="yellow"/>
              </w:rPr>
            </w:pPr>
            <w:r w:rsidRPr="00BC3084">
              <w:rPr>
                <w:rFonts w:ascii="Arial" w:hAnsi="Arial" w:cs="Arial"/>
                <w:sz w:val="22"/>
                <w:szCs w:val="22"/>
                <w:lang w:val="en-AU"/>
              </w:rPr>
              <w:t>1.8</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96E704" w14:textId="77777777" w:rsidR="003F7A0E" w:rsidRPr="00BC3084" w:rsidRDefault="003F7A0E" w:rsidP="003F4C6E">
            <w:pPr>
              <w:jc w:val="center"/>
              <w:rPr>
                <w:rFonts w:ascii="Arial" w:hAnsi="Arial" w:cs="Arial"/>
                <w:sz w:val="22"/>
                <w:szCs w:val="22"/>
              </w:rPr>
            </w:pPr>
            <w:r w:rsidRPr="00BC3084">
              <w:rPr>
                <w:rFonts w:ascii="Arial" w:hAnsi="Arial" w:cs="Arial"/>
                <w:sz w:val="22"/>
                <w:szCs w:val="22"/>
                <w:lang w:val="en-AU"/>
              </w:rPr>
              <w:t>0.8</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F29280B" w14:textId="77777777" w:rsidR="003F7A0E" w:rsidRPr="00BC3084" w:rsidRDefault="003F7A0E" w:rsidP="003F4C6E">
            <w:pPr>
              <w:jc w:val="center"/>
              <w:rPr>
                <w:rFonts w:ascii="Arial" w:hAnsi="Arial" w:cs="Arial"/>
                <w:sz w:val="22"/>
                <w:szCs w:val="22"/>
              </w:rPr>
            </w:pPr>
            <w:r w:rsidRPr="00BC3084">
              <w:rPr>
                <w:rFonts w:ascii="Arial" w:hAnsi="Arial" w:cs="Arial"/>
                <w:sz w:val="22"/>
                <w:szCs w:val="22"/>
                <w:lang w:val="en-AU"/>
              </w:rPr>
              <w:t>1</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8F2128C" w14:textId="77777777" w:rsidR="003F7A0E" w:rsidRPr="00BC3084" w:rsidRDefault="003F7A0E" w:rsidP="003F4C6E">
            <w:pPr>
              <w:jc w:val="center"/>
              <w:rPr>
                <w:rFonts w:ascii="Arial" w:hAnsi="Arial" w:cs="Arial"/>
                <w:sz w:val="22"/>
                <w:szCs w:val="22"/>
              </w:rPr>
            </w:pPr>
            <w:r w:rsidRPr="00BC3084">
              <w:rPr>
                <w:rFonts w:ascii="Arial" w:hAnsi="Arial" w:cs="Arial"/>
                <w:sz w:val="22"/>
                <w:szCs w:val="22"/>
                <w:lang w:val="en-AU"/>
              </w:rPr>
              <w:t>2</w:t>
            </w:r>
          </w:p>
        </w:tc>
        <w:tc>
          <w:tcPr>
            <w:tcW w:w="7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9BE7BEB" w14:textId="77777777" w:rsidR="003F7A0E" w:rsidRPr="00BC3084" w:rsidRDefault="003F7A0E" w:rsidP="003F4C6E">
            <w:pPr>
              <w:jc w:val="center"/>
              <w:rPr>
                <w:rFonts w:ascii="Arial" w:hAnsi="Arial" w:cs="Arial"/>
                <w:sz w:val="22"/>
                <w:szCs w:val="22"/>
              </w:rPr>
            </w:pPr>
            <w:r w:rsidRPr="00BC3084">
              <w:rPr>
                <w:rFonts w:ascii="Arial" w:hAnsi="Arial" w:cs="Arial"/>
                <w:bCs/>
                <w:sz w:val="22"/>
                <w:szCs w:val="22"/>
              </w:rPr>
              <w:t>5.6</w:t>
            </w:r>
          </w:p>
        </w:tc>
      </w:tr>
      <w:tr w:rsidR="003F7A0E" w:rsidRPr="00BC3084" w14:paraId="1B90DD3B" w14:textId="77777777" w:rsidTr="00BA31A8">
        <w:trPr>
          <w:trHeight w:val="831"/>
        </w:trPr>
        <w:tc>
          <w:tcPr>
            <w:tcW w:w="1284" w:type="pct"/>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tcPr>
          <w:p w14:paraId="1E0C3FB9" w14:textId="77777777" w:rsidR="003F7A0E" w:rsidRPr="00BC3084" w:rsidRDefault="003F7A0E" w:rsidP="003F4C6E">
            <w:pPr>
              <w:jc w:val="both"/>
              <w:rPr>
                <w:rFonts w:ascii="Arial" w:hAnsi="Arial" w:cs="Arial"/>
                <w:b/>
                <w:bCs/>
                <w:sz w:val="22"/>
                <w:szCs w:val="22"/>
                <w:lang w:val="en-AU"/>
              </w:rPr>
            </w:pPr>
            <w:r w:rsidRPr="00BC3084">
              <w:rPr>
                <w:rFonts w:ascii="Arial" w:hAnsi="Arial" w:cs="Arial"/>
                <w:b/>
                <w:bCs/>
                <w:sz w:val="22"/>
                <w:szCs w:val="22"/>
                <w:lang w:val="en-AU"/>
              </w:rPr>
              <w:t>PCC funded IDVA</w:t>
            </w: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56F565EF" w14:textId="77777777" w:rsidR="003F7A0E" w:rsidRPr="00BC3084" w:rsidRDefault="003F7A0E" w:rsidP="003F4C6E">
            <w:pPr>
              <w:jc w:val="center"/>
              <w:rPr>
                <w:rFonts w:ascii="Arial" w:hAnsi="Arial" w:cs="Arial"/>
                <w:bCs/>
                <w:sz w:val="22"/>
                <w:szCs w:val="22"/>
                <w:lang w:val="en-AU"/>
              </w:rPr>
            </w:pPr>
            <w:r w:rsidRPr="00BC3084">
              <w:rPr>
                <w:rFonts w:ascii="Arial" w:hAnsi="Arial" w:cs="Arial"/>
                <w:sz w:val="22"/>
                <w:szCs w:val="22"/>
                <w:lang w:val="en-AU"/>
              </w:rPr>
              <w:t>1.3 + 0.5 support worker</w:t>
            </w: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1F5477D7" w14:textId="77777777" w:rsidR="003F7A0E" w:rsidRPr="00BC3084" w:rsidRDefault="003F7A0E" w:rsidP="003F4C6E">
            <w:pPr>
              <w:jc w:val="center"/>
              <w:rPr>
                <w:rFonts w:ascii="Arial" w:hAnsi="Arial" w:cs="Arial"/>
                <w:bCs/>
                <w:sz w:val="22"/>
                <w:szCs w:val="22"/>
                <w:lang w:val="en-AU"/>
              </w:rPr>
            </w:pPr>
            <w:r w:rsidRPr="00BC3084">
              <w:rPr>
                <w:rFonts w:ascii="Arial" w:hAnsi="Arial" w:cs="Arial"/>
                <w:sz w:val="22"/>
                <w:szCs w:val="22"/>
                <w:lang w:val="en-AU"/>
              </w:rPr>
              <w:t>1</w:t>
            </w: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068629CF" w14:textId="77777777" w:rsidR="003F7A0E" w:rsidRPr="00BC3084" w:rsidRDefault="003F7A0E" w:rsidP="003F4C6E">
            <w:pPr>
              <w:jc w:val="center"/>
              <w:rPr>
                <w:rFonts w:ascii="Arial" w:hAnsi="Arial" w:cs="Arial"/>
                <w:bCs/>
                <w:sz w:val="22"/>
                <w:szCs w:val="22"/>
                <w:lang w:val="en-AU"/>
              </w:rPr>
            </w:pPr>
            <w:r w:rsidRPr="00BC3084">
              <w:rPr>
                <w:rFonts w:ascii="Arial" w:hAnsi="Arial" w:cs="Arial"/>
                <w:sz w:val="22"/>
                <w:szCs w:val="22"/>
                <w:lang w:val="en-AU"/>
              </w:rPr>
              <w:t>1.3 + 0.3 support worker</w:t>
            </w: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63FE8E3D" w14:textId="77777777" w:rsidR="003F7A0E" w:rsidRPr="00BC3084" w:rsidRDefault="003F7A0E" w:rsidP="003F4C6E">
            <w:pPr>
              <w:jc w:val="center"/>
              <w:rPr>
                <w:rFonts w:ascii="Arial" w:hAnsi="Arial" w:cs="Arial"/>
                <w:bCs/>
                <w:sz w:val="22"/>
                <w:szCs w:val="22"/>
                <w:lang w:val="en-AU"/>
              </w:rPr>
            </w:pPr>
            <w:r w:rsidRPr="00BC3084">
              <w:rPr>
                <w:rFonts w:ascii="Arial" w:hAnsi="Arial" w:cs="Arial"/>
                <w:sz w:val="22"/>
                <w:szCs w:val="22"/>
                <w:lang w:val="en-AU"/>
              </w:rPr>
              <w:t>1.4 + 0.5 support worker</w:t>
            </w: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37A3A229" w14:textId="77777777" w:rsidR="003F7A0E" w:rsidRPr="00BC3084" w:rsidRDefault="003F7A0E" w:rsidP="003F4C6E">
            <w:pPr>
              <w:jc w:val="center"/>
              <w:rPr>
                <w:rFonts w:ascii="Arial" w:hAnsi="Arial" w:cs="Arial"/>
                <w:bCs/>
                <w:sz w:val="22"/>
                <w:szCs w:val="22"/>
              </w:rPr>
            </w:pPr>
            <w:r w:rsidRPr="00BC3084">
              <w:rPr>
                <w:rFonts w:ascii="Arial" w:hAnsi="Arial" w:cs="Arial"/>
                <w:bCs/>
                <w:sz w:val="22"/>
                <w:szCs w:val="22"/>
              </w:rPr>
              <w:t>5 + 1.3 support worker</w:t>
            </w:r>
          </w:p>
        </w:tc>
      </w:tr>
      <w:tr w:rsidR="003F7A0E" w:rsidRPr="00BC3084" w14:paraId="0C9A6990" w14:textId="77777777" w:rsidTr="000F416E">
        <w:trPr>
          <w:trHeight w:val="673"/>
        </w:trPr>
        <w:tc>
          <w:tcPr>
            <w:tcW w:w="1284" w:type="pct"/>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F83EE36" w14:textId="77777777" w:rsidR="003F7A0E" w:rsidRPr="00BC3084" w:rsidRDefault="003F7A0E" w:rsidP="003F4C6E">
            <w:pPr>
              <w:jc w:val="both"/>
              <w:rPr>
                <w:rFonts w:ascii="Arial" w:hAnsi="Arial" w:cs="Arial"/>
                <w:b/>
                <w:sz w:val="22"/>
                <w:szCs w:val="22"/>
              </w:rPr>
            </w:pPr>
            <w:r w:rsidRPr="00BC3084">
              <w:rPr>
                <w:rFonts w:ascii="Arial" w:hAnsi="Arial" w:cs="Arial"/>
                <w:b/>
                <w:bCs/>
                <w:sz w:val="22"/>
                <w:szCs w:val="22"/>
                <w:lang w:val="en-AU"/>
              </w:rPr>
              <w:t>TOTAL current IDVA provision</w:t>
            </w: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35655ED" w14:textId="77777777" w:rsidR="003F7A0E" w:rsidRPr="00BC3084" w:rsidRDefault="003F7A0E" w:rsidP="003F4C6E">
            <w:pPr>
              <w:jc w:val="center"/>
              <w:rPr>
                <w:rFonts w:ascii="Arial" w:hAnsi="Arial" w:cs="Arial"/>
                <w:sz w:val="22"/>
                <w:szCs w:val="22"/>
              </w:rPr>
            </w:pPr>
            <w:r w:rsidRPr="00BC3084">
              <w:rPr>
                <w:rFonts w:ascii="Arial" w:hAnsi="Arial" w:cs="Arial"/>
                <w:bCs/>
                <w:sz w:val="22"/>
                <w:szCs w:val="22"/>
                <w:lang w:val="en-AU"/>
              </w:rPr>
              <w:t>3.1 IDVA</w:t>
            </w:r>
          </w:p>
          <w:p w14:paraId="422B2370" w14:textId="77777777" w:rsidR="003F7A0E" w:rsidRPr="00BC3084" w:rsidRDefault="003F7A0E" w:rsidP="003F4C6E">
            <w:pPr>
              <w:jc w:val="center"/>
              <w:rPr>
                <w:rFonts w:ascii="Arial" w:hAnsi="Arial" w:cs="Arial"/>
                <w:sz w:val="22"/>
                <w:szCs w:val="22"/>
              </w:rPr>
            </w:pP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BFB5E53" w14:textId="77777777" w:rsidR="003F7A0E" w:rsidRPr="00BC3084" w:rsidRDefault="003F7A0E" w:rsidP="003F4C6E">
            <w:pPr>
              <w:jc w:val="center"/>
              <w:rPr>
                <w:rFonts w:ascii="Arial" w:hAnsi="Arial" w:cs="Arial"/>
                <w:sz w:val="22"/>
                <w:szCs w:val="22"/>
              </w:rPr>
            </w:pPr>
            <w:r w:rsidRPr="00BC3084">
              <w:rPr>
                <w:rFonts w:ascii="Arial" w:hAnsi="Arial" w:cs="Arial"/>
                <w:bCs/>
                <w:sz w:val="22"/>
                <w:szCs w:val="22"/>
                <w:lang w:val="en-AU"/>
              </w:rPr>
              <w:t>1.8 IDVA</w:t>
            </w: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55E5970" w14:textId="77777777" w:rsidR="003F7A0E" w:rsidRPr="00BC3084" w:rsidRDefault="003F7A0E" w:rsidP="003F4C6E">
            <w:pPr>
              <w:jc w:val="center"/>
              <w:rPr>
                <w:rFonts w:ascii="Arial" w:hAnsi="Arial" w:cs="Arial"/>
                <w:sz w:val="22"/>
                <w:szCs w:val="22"/>
              </w:rPr>
            </w:pPr>
            <w:r w:rsidRPr="00BC3084">
              <w:rPr>
                <w:rFonts w:ascii="Arial" w:hAnsi="Arial" w:cs="Arial"/>
                <w:bCs/>
                <w:sz w:val="22"/>
                <w:szCs w:val="22"/>
                <w:lang w:val="en-AU"/>
              </w:rPr>
              <w:t>2.3 IDVA</w:t>
            </w:r>
          </w:p>
          <w:p w14:paraId="4F99FBDF" w14:textId="77777777" w:rsidR="003F7A0E" w:rsidRPr="00BC3084" w:rsidRDefault="003F7A0E" w:rsidP="003F4C6E">
            <w:pPr>
              <w:jc w:val="center"/>
              <w:rPr>
                <w:rFonts w:ascii="Arial" w:hAnsi="Arial" w:cs="Arial"/>
                <w:sz w:val="22"/>
                <w:szCs w:val="22"/>
              </w:rPr>
            </w:pP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1608036" w14:textId="77777777" w:rsidR="003F7A0E" w:rsidRPr="00BC3084" w:rsidRDefault="003F7A0E" w:rsidP="003F4C6E">
            <w:pPr>
              <w:jc w:val="center"/>
              <w:rPr>
                <w:rFonts w:ascii="Arial" w:hAnsi="Arial" w:cs="Arial"/>
                <w:sz w:val="22"/>
                <w:szCs w:val="22"/>
              </w:rPr>
            </w:pPr>
            <w:r w:rsidRPr="00BC3084">
              <w:rPr>
                <w:rFonts w:ascii="Arial" w:hAnsi="Arial" w:cs="Arial"/>
                <w:bCs/>
                <w:sz w:val="22"/>
                <w:szCs w:val="22"/>
                <w:lang w:val="en-AU"/>
              </w:rPr>
              <w:t>3.4 IDVA</w:t>
            </w:r>
          </w:p>
          <w:p w14:paraId="4E238E87" w14:textId="77777777" w:rsidR="003F7A0E" w:rsidRPr="00BC3084" w:rsidRDefault="003F7A0E" w:rsidP="003F4C6E">
            <w:pPr>
              <w:jc w:val="center"/>
              <w:rPr>
                <w:rFonts w:ascii="Arial" w:hAnsi="Arial" w:cs="Arial"/>
                <w:sz w:val="22"/>
                <w:szCs w:val="22"/>
              </w:rPr>
            </w:pPr>
          </w:p>
        </w:tc>
        <w:tc>
          <w:tcPr>
            <w:tcW w:w="7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51FB4FF" w14:textId="77777777" w:rsidR="003F7A0E" w:rsidRPr="00BC3084" w:rsidRDefault="003F7A0E" w:rsidP="003F4C6E">
            <w:pPr>
              <w:jc w:val="center"/>
              <w:rPr>
                <w:rFonts w:ascii="Arial" w:hAnsi="Arial" w:cs="Arial"/>
                <w:sz w:val="22"/>
                <w:szCs w:val="22"/>
              </w:rPr>
            </w:pPr>
            <w:r w:rsidRPr="00BC3084">
              <w:rPr>
                <w:rFonts w:ascii="Arial" w:hAnsi="Arial" w:cs="Arial"/>
                <w:bCs/>
                <w:sz w:val="22"/>
                <w:szCs w:val="22"/>
              </w:rPr>
              <w:t>10.6 IDVA</w:t>
            </w:r>
          </w:p>
          <w:p w14:paraId="6C6F8050" w14:textId="77777777" w:rsidR="003F7A0E" w:rsidRPr="00BC3084" w:rsidRDefault="003F7A0E" w:rsidP="003F4C6E">
            <w:pPr>
              <w:jc w:val="center"/>
              <w:rPr>
                <w:rFonts w:ascii="Arial" w:hAnsi="Arial" w:cs="Arial"/>
                <w:sz w:val="22"/>
                <w:szCs w:val="22"/>
              </w:rPr>
            </w:pPr>
          </w:p>
        </w:tc>
      </w:tr>
    </w:tbl>
    <w:p w14:paraId="51D2EA83" w14:textId="053DFE24" w:rsidR="004E0241" w:rsidRPr="00BC3084" w:rsidRDefault="004E0241" w:rsidP="003F4C6E">
      <w:pPr>
        <w:rPr>
          <w:rFonts w:ascii="Arial" w:hAnsi="Arial" w:cs="Arial"/>
          <w:sz w:val="22"/>
          <w:szCs w:val="22"/>
        </w:rPr>
      </w:pPr>
    </w:p>
    <w:p w14:paraId="6E1DAD2A" w14:textId="3DB131DE" w:rsidR="003F7A0E" w:rsidRPr="00BC3084" w:rsidRDefault="003F7A0E" w:rsidP="004A6B3F">
      <w:pPr>
        <w:jc w:val="both"/>
        <w:rPr>
          <w:rFonts w:ascii="Arial" w:hAnsi="Arial" w:cs="Arial"/>
          <w:sz w:val="22"/>
          <w:szCs w:val="22"/>
        </w:rPr>
      </w:pPr>
      <w:r w:rsidRPr="00BC3084">
        <w:rPr>
          <w:rFonts w:ascii="Arial" w:hAnsi="Arial" w:cs="Arial"/>
          <w:sz w:val="22"/>
          <w:szCs w:val="22"/>
        </w:rPr>
        <w:t>Safe Lives data for 2016/17:</w:t>
      </w:r>
    </w:p>
    <w:p w14:paraId="3EB31B57" w14:textId="77777777" w:rsidR="003F7A0E" w:rsidRPr="00BC3084" w:rsidRDefault="003F7A0E" w:rsidP="004A6B3F">
      <w:pPr>
        <w:jc w:val="both"/>
        <w:rPr>
          <w:rFonts w:ascii="Arial" w:hAnsi="Arial" w:cs="Arial"/>
          <w:sz w:val="22"/>
          <w:szCs w:val="22"/>
        </w:rPr>
      </w:pPr>
      <w:r w:rsidRPr="00BC3084">
        <w:rPr>
          <w:rFonts w:ascii="Arial" w:hAnsi="Arial" w:cs="Arial"/>
          <w:sz w:val="22"/>
          <w:szCs w:val="22"/>
        </w:rPr>
        <w:t>MARAC cases 1,373</w:t>
      </w:r>
    </w:p>
    <w:p w14:paraId="782CA913" w14:textId="77777777" w:rsidR="003F7A0E" w:rsidRPr="00BC3084" w:rsidRDefault="003F7A0E" w:rsidP="004A6B3F">
      <w:pPr>
        <w:jc w:val="both"/>
        <w:rPr>
          <w:rFonts w:ascii="Arial" w:hAnsi="Arial" w:cs="Arial"/>
          <w:sz w:val="22"/>
          <w:szCs w:val="22"/>
        </w:rPr>
      </w:pPr>
      <w:r w:rsidRPr="00BC3084">
        <w:rPr>
          <w:rFonts w:ascii="Arial" w:hAnsi="Arial" w:cs="Arial"/>
          <w:sz w:val="22"/>
          <w:szCs w:val="22"/>
        </w:rPr>
        <w:t>Recommended cases for Dyfed Powys based on population 870</w:t>
      </w:r>
    </w:p>
    <w:p w14:paraId="645F4140" w14:textId="77777777" w:rsidR="003F7A0E" w:rsidRPr="00BC3084" w:rsidRDefault="003F7A0E" w:rsidP="004A6B3F">
      <w:pPr>
        <w:jc w:val="both"/>
        <w:rPr>
          <w:rFonts w:ascii="Arial" w:hAnsi="Arial" w:cs="Arial"/>
          <w:sz w:val="22"/>
          <w:szCs w:val="22"/>
        </w:rPr>
      </w:pPr>
    </w:p>
    <w:p w14:paraId="35571E20" w14:textId="77777777" w:rsidR="003F7A0E" w:rsidRPr="00BC3084" w:rsidRDefault="003F7A0E" w:rsidP="004A6B3F">
      <w:pPr>
        <w:jc w:val="both"/>
        <w:rPr>
          <w:rFonts w:ascii="Arial" w:hAnsi="Arial" w:cs="Arial"/>
          <w:sz w:val="22"/>
          <w:szCs w:val="22"/>
        </w:rPr>
      </w:pPr>
      <w:r w:rsidRPr="00BC3084">
        <w:rPr>
          <w:rFonts w:ascii="Arial" w:hAnsi="Arial" w:cs="Arial"/>
          <w:sz w:val="22"/>
          <w:szCs w:val="22"/>
        </w:rPr>
        <w:t xml:space="preserve">There is ongoing work to address the issue of over recording/reporting at MARAC. However, this needs to be balanced against the recognition that referral numbers are likely to increase with the implementation of VAWDASV Act – Ask and Act etc. </w:t>
      </w:r>
    </w:p>
    <w:p w14:paraId="7E741E05" w14:textId="77777777" w:rsidR="004E0241" w:rsidRPr="00BC3084" w:rsidRDefault="004E0241" w:rsidP="004A6B3F">
      <w:pPr>
        <w:ind w:left="567" w:hanging="567"/>
        <w:jc w:val="both"/>
        <w:rPr>
          <w:rFonts w:ascii="Arial" w:hAnsi="Arial" w:cs="Arial"/>
          <w:sz w:val="22"/>
          <w:szCs w:val="22"/>
        </w:rPr>
      </w:pPr>
    </w:p>
    <w:p w14:paraId="47B0AF62" w14:textId="23FC6761" w:rsidR="004E0241" w:rsidRPr="00BC3084" w:rsidRDefault="004E0241" w:rsidP="004A6B3F">
      <w:pPr>
        <w:jc w:val="both"/>
        <w:rPr>
          <w:rFonts w:ascii="Arial" w:hAnsi="Arial" w:cs="Arial"/>
          <w:sz w:val="22"/>
          <w:szCs w:val="22"/>
        </w:rPr>
      </w:pPr>
      <w:r w:rsidRPr="00BC3084">
        <w:rPr>
          <w:rFonts w:ascii="Arial" w:hAnsi="Arial" w:cs="Arial"/>
          <w:sz w:val="22"/>
          <w:szCs w:val="22"/>
        </w:rPr>
        <w:t>Reports to Dyfed-Powys Police of domestic violence and abuse rose over 10% last year and this is comparable with the long term trend. Comparative data on domestic abuse for the Year to Sept 2017 is detailed below.  It shows that the area has a comparatively high rate of high risk cases:</w:t>
      </w:r>
    </w:p>
    <w:p w14:paraId="72DEF59F" w14:textId="77777777" w:rsidR="004E0241" w:rsidRPr="00BC3084" w:rsidRDefault="004E0241" w:rsidP="004A6B3F">
      <w:pPr>
        <w:rPr>
          <w:rFonts w:ascii="Arial" w:hAnsi="Arial" w:cs="Arial"/>
          <w:sz w:val="22"/>
          <w:szCs w:val="22"/>
        </w:rPr>
      </w:pPr>
    </w:p>
    <w:tbl>
      <w:tblPr>
        <w:tblStyle w:val="TableGrid"/>
        <w:tblW w:w="0" w:type="auto"/>
        <w:tblInd w:w="675" w:type="dxa"/>
        <w:tblLook w:val="04A0" w:firstRow="1" w:lastRow="0" w:firstColumn="1" w:lastColumn="0" w:noHBand="0" w:noVBand="1"/>
      </w:tblPr>
      <w:tblGrid>
        <w:gridCol w:w="5670"/>
        <w:gridCol w:w="1276"/>
        <w:gridCol w:w="1395"/>
      </w:tblGrid>
      <w:tr w:rsidR="004E0241" w:rsidRPr="00BC3084" w14:paraId="6C25FEF0" w14:textId="77777777" w:rsidTr="000F416E">
        <w:tc>
          <w:tcPr>
            <w:tcW w:w="5670" w:type="dxa"/>
          </w:tcPr>
          <w:p w14:paraId="59354C22" w14:textId="77777777" w:rsidR="004E0241" w:rsidRPr="00BC3084" w:rsidRDefault="004E0241" w:rsidP="004A6B3F">
            <w:pPr>
              <w:rPr>
                <w:rFonts w:ascii="Arial" w:hAnsi="Arial" w:cs="Arial"/>
                <w:sz w:val="22"/>
                <w:szCs w:val="22"/>
              </w:rPr>
            </w:pPr>
          </w:p>
        </w:tc>
        <w:tc>
          <w:tcPr>
            <w:tcW w:w="1276" w:type="dxa"/>
          </w:tcPr>
          <w:p w14:paraId="6CB68B0B" w14:textId="77777777" w:rsidR="004E0241" w:rsidRPr="00BC3084" w:rsidRDefault="004E0241" w:rsidP="004A6B3F">
            <w:pPr>
              <w:jc w:val="center"/>
              <w:rPr>
                <w:rFonts w:ascii="Arial" w:hAnsi="Arial" w:cs="Arial"/>
                <w:b/>
                <w:sz w:val="22"/>
                <w:szCs w:val="22"/>
              </w:rPr>
            </w:pPr>
            <w:r w:rsidRPr="00BC3084">
              <w:rPr>
                <w:rFonts w:ascii="Arial" w:hAnsi="Arial" w:cs="Arial"/>
                <w:b/>
                <w:sz w:val="22"/>
                <w:szCs w:val="22"/>
              </w:rPr>
              <w:t>Dyfed-Powys</w:t>
            </w:r>
          </w:p>
        </w:tc>
        <w:tc>
          <w:tcPr>
            <w:tcW w:w="1395" w:type="dxa"/>
          </w:tcPr>
          <w:p w14:paraId="320104E8" w14:textId="77777777" w:rsidR="004E0241" w:rsidRPr="00BC3084" w:rsidRDefault="004E0241" w:rsidP="004A6B3F">
            <w:pPr>
              <w:jc w:val="center"/>
              <w:rPr>
                <w:rFonts w:ascii="Arial" w:hAnsi="Arial" w:cs="Arial"/>
                <w:b/>
                <w:sz w:val="22"/>
                <w:szCs w:val="22"/>
              </w:rPr>
            </w:pPr>
            <w:r w:rsidRPr="00BC3084">
              <w:rPr>
                <w:rFonts w:ascii="Arial" w:hAnsi="Arial" w:cs="Arial"/>
                <w:b/>
                <w:sz w:val="22"/>
                <w:szCs w:val="22"/>
              </w:rPr>
              <w:t>England and Wales</w:t>
            </w:r>
          </w:p>
        </w:tc>
      </w:tr>
      <w:tr w:rsidR="004E0241" w:rsidRPr="00BC3084" w14:paraId="33C90853" w14:textId="77777777" w:rsidTr="000F416E">
        <w:tc>
          <w:tcPr>
            <w:tcW w:w="5670" w:type="dxa"/>
          </w:tcPr>
          <w:p w14:paraId="08B2220B" w14:textId="77777777" w:rsidR="004E0241" w:rsidRPr="00BC3084" w:rsidRDefault="004E0241" w:rsidP="004A6B3F">
            <w:pPr>
              <w:rPr>
                <w:rFonts w:ascii="Arial" w:hAnsi="Arial" w:cs="Arial"/>
                <w:sz w:val="22"/>
                <w:szCs w:val="22"/>
              </w:rPr>
            </w:pPr>
            <w:r w:rsidRPr="00BC3084">
              <w:rPr>
                <w:rFonts w:ascii="Arial" w:hAnsi="Arial" w:cs="Arial"/>
                <w:sz w:val="22"/>
                <w:szCs w:val="22"/>
              </w:rPr>
              <w:t>Reports to Police of DV per 1,000 population</w:t>
            </w:r>
          </w:p>
        </w:tc>
        <w:tc>
          <w:tcPr>
            <w:tcW w:w="1276" w:type="dxa"/>
          </w:tcPr>
          <w:p w14:paraId="34D0C65B"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4.1</w:t>
            </w:r>
          </w:p>
        </w:tc>
        <w:tc>
          <w:tcPr>
            <w:tcW w:w="1395" w:type="dxa"/>
          </w:tcPr>
          <w:p w14:paraId="48565A0A"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7.3</w:t>
            </w:r>
          </w:p>
        </w:tc>
      </w:tr>
      <w:tr w:rsidR="004E0241" w:rsidRPr="00BC3084" w14:paraId="385105FC" w14:textId="77777777" w:rsidTr="000F416E">
        <w:tc>
          <w:tcPr>
            <w:tcW w:w="5670" w:type="dxa"/>
          </w:tcPr>
          <w:p w14:paraId="42513810" w14:textId="77777777" w:rsidR="004E0241" w:rsidRPr="00BC3084" w:rsidRDefault="004E0241" w:rsidP="004A6B3F">
            <w:pPr>
              <w:rPr>
                <w:rFonts w:ascii="Arial" w:hAnsi="Arial" w:cs="Arial"/>
                <w:sz w:val="22"/>
                <w:szCs w:val="22"/>
              </w:rPr>
            </w:pPr>
            <w:r w:rsidRPr="00BC3084">
              <w:rPr>
                <w:rFonts w:ascii="Arial" w:hAnsi="Arial" w:cs="Arial"/>
                <w:sz w:val="22"/>
                <w:szCs w:val="22"/>
              </w:rPr>
              <w:t>MARAC cases per 10,000 adult females</w:t>
            </w:r>
          </w:p>
        </w:tc>
        <w:tc>
          <w:tcPr>
            <w:tcW w:w="1276" w:type="dxa"/>
          </w:tcPr>
          <w:p w14:paraId="40E08478"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65</w:t>
            </w:r>
          </w:p>
        </w:tc>
        <w:tc>
          <w:tcPr>
            <w:tcW w:w="1395" w:type="dxa"/>
          </w:tcPr>
          <w:p w14:paraId="0046D474"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35</w:t>
            </w:r>
          </w:p>
        </w:tc>
      </w:tr>
      <w:tr w:rsidR="004E0241" w:rsidRPr="00BC3084" w14:paraId="7ACBCB04" w14:textId="77777777" w:rsidTr="000F416E">
        <w:tc>
          <w:tcPr>
            <w:tcW w:w="5670" w:type="dxa"/>
          </w:tcPr>
          <w:p w14:paraId="175F75F5" w14:textId="77777777" w:rsidR="004E0241" w:rsidRPr="00BC3084" w:rsidRDefault="004E0241" w:rsidP="004A6B3F">
            <w:pPr>
              <w:rPr>
                <w:rFonts w:ascii="Arial" w:hAnsi="Arial" w:cs="Arial"/>
                <w:sz w:val="22"/>
                <w:szCs w:val="22"/>
              </w:rPr>
            </w:pPr>
            <w:r w:rsidRPr="00BC3084">
              <w:rPr>
                <w:rFonts w:ascii="Arial" w:hAnsi="Arial" w:cs="Arial"/>
                <w:sz w:val="22"/>
                <w:szCs w:val="22"/>
              </w:rPr>
              <w:t>Repeat rate</w:t>
            </w:r>
          </w:p>
        </w:tc>
        <w:tc>
          <w:tcPr>
            <w:tcW w:w="1276" w:type="dxa"/>
          </w:tcPr>
          <w:p w14:paraId="443CFEF6"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17%</w:t>
            </w:r>
          </w:p>
        </w:tc>
        <w:tc>
          <w:tcPr>
            <w:tcW w:w="1395" w:type="dxa"/>
          </w:tcPr>
          <w:p w14:paraId="730DFDBA"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26%</w:t>
            </w:r>
          </w:p>
        </w:tc>
      </w:tr>
      <w:tr w:rsidR="004E0241" w:rsidRPr="00BC3084" w14:paraId="22A9B962" w14:textId="77777777" w:rsidTr="000F416E">
        <w:tc>
          <w:tcPr>
            <w:tcW w:w="5670" w:type="dxa"/>
          </w:tcPr>
          <w:p w14:paraId="773861CB" w14:textId="77777777" w:rsidR="004E0241" w:rsidRPr="00BC3084" w:rsidRDefault="004E0241" w:rsidP="004A6B3F">
            <w:pPr>
              <w:rPr>
                <w:rFonts w:ascii="Arial" w:hAnsi="Arial" w:cs="Arial"/>
                <w:sz w:val="22"/>
                <w:szCs w:val="22"/>
              </w:rPr>
            </w:pPr>
            <w:r w:rsidRPr="00BC3084">
              <w:rPr>
                <w:rFonts w:ascii="Arial" w:hAnsi="Arial" w:cs="Arial"/>
                <w:sz w:val="22"/>
                <w:szCs w:val="22"/>
              </w:rPr>
              <w:t>% of females victims of abuse in 2015/16</w:t>
            </w:r>
          </w:p>
        </w:tc>
        <w:tc>
          <w:tcPr>
            <w:tcW w:w="1276" w:type="dxa"/>
          </w:tcPr>
          <w:p w14:paraId="490CA700"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10.3%</w:t>
            </w:r>
          </w:p>
        </w:tc>
        <w:tc>
          <w:tcPr>
            <w:tcW w:w="1395" w:type="dxa"/>
          </w:tcPr>
          <w:p w14:paraId="056F8764"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8.1%</w:t>
            </w:r>
          </w:p>
        </w:tc>
      </w:tr>
      <w:tr w:rsidR="004E0241" w:rsidRPr="00BC3084" w14:paraId="49DEB6DE" w14:textId="77777777" w:rsidTr="000F416E">
        <w:tc>
          <w:tcPr>
            <w:tcW w:w="5670" w:type="dxa"/>
          </w:tcPr>
          <w:p w14:paraId="6439A4F7" w14:textId="77777777" w:rsidR="004E0241" w:rsidRPr="00BC3084" w:rsidRDefault="004E0241" w:rsidP="004A6B3F">
            <w:pPr>
              <w:rPr>
                <w:rFonts w:ascii="Arial" w:hAnsi="Arial" w:cs="Arial"/>
                <w:sz w:val="22"/>
                <w:szCs w:val="22"/>
              </w:rPr>
            </w:pPr>
            <w:proofErr w:type="spellStart"/>
            <w:r w:rsidRPr="00BC3084">
              <w:rPr>
                <w:rFonts w:ascii="Arial" w:hAnsi="Arial" w:cs="Arial"/>
                <w:sz w:val="22"/>
                <w:szCs w:val="22"/>
              </w:rPr>
              <w:t>Safelives</w:t>
            </w:r>
            <w:proofErr w:type="spellEnd"/>
            <w:r w:rsidRPr="00BC3084">
              <w:rPr>
                <w:rFonts w:ascii="Arial" w:hAnsi="Arial" w:cs="Arial"/>
                <w:sz w:val="22"/>
                <w:szCs w:val="22"/>
              </w:rPr>
              <w:t xml:space="preserve"> recommended IDVA provision based on population</w:t>
            </w:r>
          </w:p>
        </w:tc>
        <w:tc>
          <w:tcPr>
            <w:tcW w:w="1276" w:type="dxa"/>
          </w:tcPr>
          <w:p w14:paraId="127A72B2"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10.5</w:t>
            </w:r>
          </w:p>
        </w:tc>
        <w:tc>
          <w:tcPr>
            <w:tcW w:w="1395" w:type="dxa"/>
          </w:tcPr>
          <w:p w14:paraId="7E8EDDC4" w14:textId="77777777" w:rsidR="004E0241" w:rsidRPr="00BC3084" w:rsidRDefault="004E0241" w:rsidP="004A6B3F">
            <w:pPr>
              <w:jc w:val="right"/>
              <w:rPr>
                <w:rFonts w:ascii="Arial" w:hAnsi="Arial" w:cs="Arial"/>
                <w:sz w:val="22"/>
                <w:szCs w:val="22"/>
              </w:rPr>
            </w:pPr>
          </w:p>
        </w:tc>
      </w:tr>
      <w:tr w:rsidR="004E0241" w:rsidRPr="00BC3084" w14:paraId="05201033" w14:textId="77777777" w:rsidTr="000F416E">
        <w:tc>
          <w:tcPr>
            <w:tcW w:w="5670" w:type="dxa"/>
          </w:tcPr>
          <w:p w14:paraId="001A367F" w14:textId="77777777" w:rsidR="004E0241" w:rsidRPr="00BC3084" w:rsidRDefault="004E0241" w:rsidP="004A6B3F">
            <w:pPr>
              <w:rPr>
                <w:rFonts w:ascii="Arial" w:hAnsi="Arial" w:cs="Arial"/>
                <w:sz w:val="22"/>
                <w:szCs w:val="22"/>
              </w:rPr>
            </w:pPr>
            <w:r w:rsidRPr="00BC3084">
              <w:rPr>
                <w:rFonts w:ascii="Arial" w:hAnsi="Arial" w:cs="Arial"/>
                <w:sz w:val="22"/>
                <w:szCs w:val="22"/>
              </w:rPr>
              <w:t>IDVA provision based on MARAC case-load</w:t>
            </w:r>
          </w:p>
        </w:tc>
        <w:tc>
          <w:tcPr>
            <w:tcW w:w="1276" w:type="dxa"/>
          </w:tcPr>
          <w:p w14:paraId="08A9636F"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15.5</w:t>
            </w:r>
          </w:p>
        </w:tc>
        <w:tc>
          <w:tcPr>
            <w:tcW w:w="1395" w:type="dxa"/>
          </w:tcPr>
          <w:p w14:paraId="65583CC4" w14:textId="77777777" w:rsidR="004E0241" w:rsidRPr="00BC3084" w:rsidRDefault="004E0241" w:rsidP="004A6B3F">
            <w:pPr>
              <w:jc w:val="right"/>
              <w:rPr>
                <w:rFonts w:ascii="Arial" w:hAnsi="Arial" w:cs="Arial"/>
                <w:sz w:val="22"/>
                <w:szCs w:val="22"/>
              </w:rPr>
            </w:pPr>
          </w:p>
        </w:tc>
      </w:tr>
      <w:tr w:rsidR="004E0241" w:rsidRPr="00BC3084" w14:paraId="69EC7AA9" w14:textId="77777777" w:rsidTr="000F416E">
        <w:tc>
          <w:tcPr>
            <w:tcW w:w="5670" w:type="dxa"/>
          </w:tcPr>
          <w:p w14:paraId="3A1A3963" w14:textId="77777777" w:rsidR="004E0241" w:rsidRPr="00BC3084" w:rsidRDefault="004E0241" w:rsidP="004A6B3F">
            <w:pPr>
              <w:rPr>
                <w:rFonts w:ascii="Arial" w:hAnsi="Arial" w:cs="Arial"/>
                <w:sz w:val="22"/>
                <w:szCs w:val="22"/>
              </w:rPr>
            </w:pPr>
            <w:r w:rsidRPr="00BC3084">
              <w:rPr>
                <w:rFonts w:ascii="Arial" w:hAnsi="Arial" w:cs="Arial"/>
                <w:sz w:val="22"/>
                <w:szCs w:val="22"/>
              </w:rPr>
              <w:t>BME population</w:t>
            </w:r>
          </w:p>
        </w:tc>
        <w:tc>
          <w:tcPr>
            <w:tcW w:w="1276" w:type="dxa"/>
          </w:tcPr>
          <w:p w14:paraId="1B186209"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5%</w:t>
            </w:r>
          </w:p>
        </w:tc>
        <w:tc>
          <w:tcPr>
            <w:tcW w:w="1395" w:type="dxa"/>
          </w:tcPr>
          <w:p w14:paraId="1175A94C"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18%</w:t>
            </w:r>
          </w:p>
        </w:tc>
      </w:tr>
      <w:tr w:rsidR="004E0241" w:rsidRPr="00BC3084" w14:paraId="60227AB9" w14:textId="77777777" w:rsidTr="000F416E">
        <w:tc>
          <w:tcPr>
            <w:tcW w:w="5670" w:type="dxa"/>
          </w:tcPr>
          <w:p w14:paraId="302A8C1F" w14:textId="77777777" w:rsidR="004E0241" w:rsidRPr="00BC3084" w:rsidRDefault="004E0241" w:rsidP="004A6B3F">
            <w:pPr>
              <w:rPr>
                <w:rFonts w:ascii="Arial" w:hAnsi="Arial" w:cs="Arial"/>
                <w:sz w:val="22"/>
                <w:szCs w:val="22"/>
              </w:rPr>
            </w:pPr>
            <w:r w:rsidRPr="00BC3084">
              <w:rPr>
                <w:rFonts w:ascii="Arial" w:hAnsi="Arial" w:cs="Arial"/>
                <w:sz w:val="22"/>
                <w:szCs w:val="22"/>
              </w:rPr>
              <w:t>BME cases</w:t>
            </w:r>
          </w:p>
        </w:tc>
        <w:tc>
          <w:tcPr>
            <w:tcW w:w="1276" w:type="dxa"/>
          </w:tcPr>
          <w:p w14:paraId="6B4E5C39"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3%</w:t>
            </w:r>
          </w:p>
        </w:tc>
        <w:tc>
          <w:tcPr>
            <w:tcW w:w="1395" w:type="dxa"/>
          </w:tcPr>
          <w:p w14:paraId="3834E42E"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16%</w:t>
            </w:r>
          </w:p>
        </w:tc>
      </w:tr>
      <w:tr w:rsidR="004E0241" w:rsidRPr="00BC3084" w14:paraId="19D9279F" w14:textId="77777777" w:rsidTr="000F416E">
        <w:tc>
          <w:tcPr>
            <w:tcW w:w="5670" w:type="dxa"/>
          </w:tcPr>
          <w:p w14:paraId="25CAE606" w14:textId="77777777" w:rsidR="004E0241" w:rsidRPr="00BC3084" w:rsidRDefault="004E0241" w:rsidP="004A6B3F">
            <w:pPr>
              <w:rPr>
                <w:rFonts w:ascii="Arial" w:hAnsi="Arial" w:cs="Arial"/>
                <w:sz w:val="22"/>
                <w:szCs w:val="22"/>
              </w:rPr>
            </w:pPr>
            <w:r w:rsidRPr="00BC3084">
              <w:rPr>
                <w:rFonts w:ascii="Arial" w:hAnsi="Arial" w:cs="Arial"/>
                <w:sz w:val="22"/>
                <w:szCs w:val="22"/>
              </w:rPr>
              <w:t>LGTB cases</w:t>
            </w:r>
          </w:p>
        </w:tc>
        <w:tc>
          <w:tcPr>
            <w:tcW w:w="1276" w:type="dxa"/>
          </w:tcPr>
          <w:p w14:paraId="73E72D59"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w:t>
            </w:r>
          </w:p>
        </w:tc>
        <w:tc>
          <w:tcPr>
            <w:tcW w:w="1395" w:type="dxa"/>
          </w:tcPr>
          <w:p w14:paraId="06C39FE1"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1%</w:t>
            </w:r>
          </w:p>
        </w:tc>
      </w:tr>
      <w:tr w:rsidR="004E0241" w:rsidRPr="00BC3084" w14:paraId="5F512221" w14:textId="77777777" w:rsidTr="000F416E">
        <w:tc>
          <w:tcPr>
            <w:tcW w:w="5670" w:type="dxa"/>
          </w:tcPr>
          <w:p w14:paraId="3AD1D109" w14:textId="77777777" w:rsidR="004E0241" w:rsidRPr="00BC3084" w:rsidRDefault="004E0241" w:rsidP="004A6B3F">
            <w:pPr>
              <w:rPr>
                <w:rFonts w:ascii="Arial" w:hAnsi="Arial" w:cs="Arial"/>
                <w:sz w:val="22"/>
                <w:szCs w:val="22"/>
              </w:rPr>
            </w:pPr>
            <w:r w:rsidRPr="00BC3084">
              <w:rPr>
                <w:rFonts w:ascii="Arial" w:hAnsi="Arial" w:cs="Arial"/>
                <w:sz w:val="22"/>
                <w:szCs w:val="22"/>
              </w:rPr>
              <w:t>Disability cases</w:t>
            </w:r>
          </w:p>
        </w:tc>
        <w:tc>
          <w:tcPr>
            <w:tcW w:w="1276" w:type="dxa"/>
          </w:tcPr>
          <w:p w14:paraId="1E4D0AAE"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0%</w:t>
            </w:r>
          </w:p>
        </w:tc>
        <w:tc>
          <w:tcPr>
            <w:tcW w:w="1395" w:type="dxa"/>
          </w:tcPr>
          <w:p w14:paraId="0C9F88D6"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5%</w:t>
            </w:r>
          </w:p>
        </w:tc>
      </w:tr>
      <w:tr w:rsidR="004E0241" w:rsidRPr="00BC3084" w14:paraId="48CF3ECE" w14:textId="77777777" w:rsidTr="000F416E">
        <w:tc>
          <w:tcPr>
            <w:tcW w:w="5670" w:type="dxa"/>
          </w:tcPr>
          <w:p w14:paraId="46972228" w14:textId="77777777" w:rsidR="004E0241" w:rsidRPr="00BC3084" w:rsidRDefault="004E0241" w:rsidP="004A6B3F">
            <w:pPr>
              <w:rPr>
                <w:rFonts w:ascii="Arial" w:hAnsi="Arial" w:cs="Arial"/>
                <w:sz w:val="22"/>
                <w:szCs w:val="22"/>
              </w:rPr>
            </w:pPr>
            <w:r w:rsidRPr="00BC3084">
              <w:rPr>
                <w:rFonts w:ascii="Arial" w:hAnsi="Arial" w:cs="Arial"/>
                <w:sz w:val="22"/>
                <w:szCs w:val="22"/>
              </w:rPr>
              <w:t>Male cases</w:t>
            </w:r>
          </w:p>
        </w:tc>
        <w:tc>
          <w:tcPr>
            <w:tcW w:w="1276" w:type="dxa"/>
          </w:tcPr>
          <w:p w14:paraId="2F062E07"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9%</w:t>
            </w:r>
          </w:p>
        </w:tc>
        <w:tc>
          <w:tcPr>
            <w:tcW w:w="1395" w:type="dxa"/>
          </w:tcPr>
          <w:p w14:paraId="1B207FB0" w14:textId="77777777" w:rsidR="004E0241" w:rsidRPr="00BC3084" w:rsidRDefault="004E0241" w:rsidP="004A6B3F">
            <w:pPr>
              <w:jc w:val="right"/>
              <w:rPr>
                <w:rFonts w:ascii="Arial" w:hAnsi="Arial" w:cs="Arial"/>
                <w:sz w:val="22"/>
                <w:szCs w:val="22"/>
              </w:rPr>
            </w:pPr>
            <w:r w:rsidRPr="00BC3084">
              <w:rPr>
                <w:rFonts w:ascii="Arial" w:hAnsi="Arial" w:cs="Arial"/>
                <w:sz w:val="22"/>
                <w:szCs w:val="22"/>
              </w:rPr>
              <w:t>5%</w:t>
            </w:r>
          </w:p>
        </w:tc>
      </w:tr>
    </w:tbl>
    <w:p w14:paraId="51A943B2" w14:textId="77777777" w:rsidR="004E0241" w:rsidRPr="00BC3084" w:rsidRDefault="004E0241" w:rsidP="004A6B3F">
      <w:pPr>
        <w:rPr>
          <w:rFonts w:ascii="Arial" w:hAnsi="Arial" w:cs="Arial"/>
          <w:sz w:val="22"/>
          <w:szCs w:val="22"/>
        </w:rPr>
      </w:pPr>
    </w:p>
    <w:p w14:paraId="7B51B150" w14:textId="24046BD6" w:rsidR="00B4746A" w:rsidRPr="00BC3084" w:rsidRDefault="00DB2E2A" w:rsidP="004A6B3F">
      <w:pPr>
        <w:rPr>
          <w:rFonts w:ascii="Arial" w:hAnsi="Arial" w:cs="Arial"/>
          <w:b/>
          <w:sz w:val="22"/>
          <w:szCs w:val="22"/>
        </w:rPr>
      </w:pPr>
      <w:r w:rsidRPr="00BC3084">
        <w:rPr>
          <w:rFonts w:ascii="Arial" w:hAnsi="Arial" w:cs="Arial"/>
          <w:b/>
          <w:sz w:val="22"/>
          <w:szCs w:val="22"/>
        </w:rPr>
        <w:t xml:space="preserve">Data Source: Safe Lives </w:t>
      </w:r>
    </w:p>
    <w:p w14:paraId="7533EE29" w14:textId="77777777" w:rsidR="00B229E3" w:rsidRPr="00BC3084" w:rsidRDefault="00B229E3" w:rsidP="004A6B3F">
      <w:pPr>
        <w:rPr>
          <w:rFonts w:ascii="Arial" w:hAnsi="Arial" w:cs="Arial"/>
          <w:b/>
          <w:sz w:val="22"/>
          <w:szCs w:val="22"/>
        </w:rPr>
      </w:pPr>
      <w:r w:rsidRPr="00BC3084">
        <w:rPr>
          <w:rFonts w:ascii="Arial" w:hAnsi="Arial" w:cs="Arial"/>
          <w:b/>
          <w:sz w:val="22"/>
          <w:szCs w:val="22"/>
        </w:rPr>
        <w:br w:type="page"/>
      </w:r>
    </w:p>
    <w:p w14:paraId="3CA4E0E9" w14:textId="2F23384F" w:rsidR="004E0241" w:rsidRPr="00BC3084" w:rsidRDefault="004E0241" w:rsidP="004A6B3F">
      <w:pPr>
        <w:rPr>
          <w:rFonts w:ascii="Arial" w:hAnsi="Arial" w:cs="Arial"/>
          <w:b/>
          <w:sz w:val="22"/>
          <w:szCs w:val="22"/>
        </w:rPr>
      </w:pPr>
      <w:r w:rsidRPr="00BC3084">
        <w:rPr>
          <w:rFonts w:ascii="Arial" w:hAnsi="Arial" w:cs="Arial"/>
          <w:b/>
          <w:sz w:val="22"/>
          <w:szCs w:val="22"/>
        </w:rPr>
        <w:lastRenderedPageBreak/>
        <w:t>SPECIFICATION</w:t>
      </w:r>
    </w:p>
    <w:p w14:paraId="4A9E7855" w14:textId="635FE16C" w:rsidR="00783F7A" w:rsidRPr="00BC3084" w:rsidRDefault="00783F7A" w:rsidP="004A6B3F">
      <w:pPr>
        <w:rPr>
          <w:rFonts w:ascii="Arial" w:hAnsi="Arial" w:cs="Arial"/>
          <w:b/>
          <w:sz w:val="22"/>
          <w:szCs w:val="22"/>
        </w:rPr>
      </w:pPr>
      <w:r w:rsidRPr="00BC3084">
        <w:rPr>
          <w:rFonts w:ascii="Arial" w:hAnsi="Arial" w:cs="Arial"/>
          <w:b/>
          <w:sz w:val="22"/>
          <w:szCs w:val="22"/>
        </w:rPr>
        <w:t>Service</w:t>
      </w:r>
      <w:r w:rsidR="00E6254C" w:rsidRPr="00BC3084">
        <w:rPr>
          <w:rFonts w:ascii="Arial" w:hAnsi="Arial" w:cs="Arial"/>
          <w:b/>
          <w:sz w:val="22"/>
          <w:szCs w:val="22"/>
        </w:rPr>
        <w:t>s</w:t>
      </w:r>
      <w:r w:rsidRPr="00BC3084">
        <w:rPr>
          <w:rFonts w:ascii="Arial" w:hAnsi="Arial" w:cs="Arial"/>
          <w:b/>
          <w:sz w:val="22"/>
          <w:szCs w:val="22"/>
        </w:rPr>
        <w:t xml:space="preserve"> to </w:t>
      </w:r>
      <w:r w:rsidR="00E6254C" w:rsidRPr="00BC3084">
        <w:rPr>
          <w:rFonts w:ascii="Arial" w:hAnsi="Arial" w:cs="Arial"/>
          <w:b/>
          <w:sz w:val="22"/>
          <w:szCs w:val="22"/>
        </w:rPr>
        <w:t xml:space="preserve">High Risk Victims of Domestic Abuse in </w:t>
      </w:r>
      <w:r w:rsidRPr="00BC3084">
        <w:rPr>
          <w:rFonts w:ascii="Arial" w:hAnsi="Arial" w:cs="Arial"/>
          <w:b/>
          <w:sz w:val="22"/>
          <w:szCs w:val="22"/>
        </w:rPr>
        <w:t>Dyfed-Powys Area</w:t>
      </w:r>
    </w:p>
    <w:p w14:paraId="3C7B1FF5" w14:textId="77777777" w:rsidR="00783F7A" w:rsidRPr="00BC3084" w:rsidRDefault="00783F7A" w:rsidP="004A6B3F">
      <w:pPr>
        <w:rPr>
          <w:rFonts w:ascii="Arial" w:hAnsi="Arial" w:cs="Arial"/>
          <w:b/>
          <w:sz w:val="22"/>
          <w:szCs w:val="22"/>
        </w:rPr>
      </w:pPr>
    </w:p>
    <w:p w14:paraId="5A85D3FE" w14:textId="625C4B39" w:rsidR="00D137B4" w:rsidRPr="00BC3084" w:rsidRDefault="00D137B4" w:rsidP="004A6B3F">
      <w:pPr>
        <w:ind w:left="567" w:hanging="567"/>
        <w:rPr>
          <w:rFonts w:ascii="Arial" w:hAnsi="Arial" w:cs="Arial"/>
          <w:b/>
          <w:sz w:val="22"/>
          <w:szCs w:val="22"/>
        </w:rPr>
      </w:pPr>
      <w:r w:rsidRPr="00BC3084">
        <w:rPr>
          <w:rFonts w:ascii="Arial" w:hAnsi="Arial" w:cs="Arial"/>
          <w:b/>
          <w:sz w:val="22"/>
          <w:szCs w:val="22"/>
        </w:rPr>
        <w:t>Summary of the Service</w:t>
      </w:r>
    </w:p>
    <w:p w14:paraId="59032D3F" w14:textId="42EAFE72" w:rsidR="00EE2F9E" w:rsidRPr="00BC3084" w:rsidRDefault="004E0241" w:rsidP="004A6B3F">
      <w:pPr>
        <w:jc w:val="both"/>
        <w:rPr>
          <w:rFonts w:ascii="Arial" w:hAnsi="Arial" w:cs="Arial"/>
          <w:sz w:val="22"/>
          <w:szCs w:val="22"/>
        </w:rPr>
      </w:pPr>
      <w:r w:rsidRPr="00BC3084">
        <w:rPr>
          <w:rFonts w:ascii="Arial" w:hAnsi="Arial" w:cs="Arial"/>
          <w:sz w:val="22"/>
          <w:szCs w:val="22"/>
        </w:rPr>
        <w:t>T</w:t>
      </w:r>
      <w:r w:rsidR="00D137B4" w:rsidRPr="00BC3084">
        <w:rPr>
          <w:rFonts w:ascii="Arial" w:hAnsi="Arial" w:cs="Arial"/>
          <w:sz w:val="22"/>
          <w:szCs w:val="22"/>
        </w:rPr>
        <w:t xml:space="preserve">o provide an </w:t>
      </w:r>
      <w:r w:rsidR="00E35742" w:rsidRPr="00BC3084">
        <w:rPr>
          <w:rFonts w:ascii="Arial" w:hAnsi="Arial" w:cs="Arial"/>
          <w:sz w:val="22"/>
          <w:szCs w:val="22"/>
        </w:rPr>
        <w:t xml:space="preserve">accredited </w:t>
      </w:r>
      <w:r w:rsidR="00D137B4" w:rsidRPr="00BC3084">
        <w:rPr>
          <w:rFonts w:ascii="Arial" w:hAnsi="Arial" w:cs="Arial"/>
          <w:sz w:val="22"/>
          <w:szCs w:val="22"/>
        </w:rPr>
        <w:t xml:space="preserve">IDVA service to </w:t>
      </w:r>
      <w:r w:rsidR="0030047F" w:rsidRPr="00BC3084">
        <w:rPr>
          <w:rFonts w:ascii="Arial" w:hAnsi="Arial" w:cs="Arial"/>
          <w:sz w:val="22"/>
          <w:szCs w:val="22"/>
        </w:rPr>
        <w:t xml:space="preserve">all persons </w:t>
      </w:r>
      <w:r w:rsidR="00D137B4" w:rsidRPr="00BC3084">
        <w:rPr>
          <w:rFonts w:ascii="Arial" w:hAnsi="Arial" w:cs="Arial"/>
          <w:sz w:val="22"/>
          <w:szCs w:val="22"/>
        </w:rPr>
        <w:t xml:space="preserve">in </w:t>
      </w:r>
      <w:r w:rsidR="00151A30" w:rsidRPr="00BC3084">
        <w:rPr>
          <w:rFonts w:ascii="Arial" w:hAnsi="Arial" w:cs="Arial"/>
          <w:sz w:val="22"/>
          <w:szCs w:val="22"/>
        </w:rPr>
        <w:t>Dyfed-</w:t>
      </w:r>
      <w:r w:rsidR="00E50557" w:rsidRPr="00BC3084">
        <w:rPr>
          <w:rFonts w:ascii="Arial" w:hAnsi="Arial" w:cs="Arial"/>
          <w:sz w:val="22"/>
          <w:szCs w:val="22"/>
        </w:rPr>
        <w:t>Powys</w:t>
      </w:r>
      <w:r w:rsidR="00D137B4" w:rsidRPr="00BC3084">
        <w:rPr>
          <w:rFonts w:ascii="Arial" w:hAnsi="Arial" w:cs="Arial"/>
          <w:sz w:val="22"/>
          <w:szCs w:val="22"/>
        </w:rPr>
        <w:t xml:space="preserve"> who have been victims of domestic violence and abuse. The overarching objective is to reduce the risk level and increase the safety of victims of domestic abuse identified as at high risk of serious harm or homicide via the provision of an Independent Domestic Violence Adv</w:t>
      </w:r>
      <w:r w:rsidR="005327AC" w:rsidRPr="00BC3084">
        <w:rPr>
          <w:rFonts w:ascii="Arial" w:hAnsi="Arial" w:cs="Arial"/>
          <w:sz w:val="22"/>
          <w:szCs w:val="22"/>
        </w:rPr>
        <w:t>isory</w:t>
      </w:r>
      <w:r w:rsidR="00D137B4" w:rsidRPr="00BC3084">
        <w:rPr>
          <w:rFonts w:ascii="Arial" w:hAnsi="Arial" w:cs="Arial"/>
          <w:sz w:val="22"/>
          <w:szCs w:val="22"/>
        </w:rPr>
        <w:t xml:space="preserve"> Service.</w:t>
      </w:r>
    </w:p>
    <w:p w14:paraId="69EBBF39" w14:textId="77777777" w:rsidR="00AE428B" w:rsidRPr="00BC3084" w:rsidRDefault="00AE428B" w:rsidP="004A6B3F">
      <w:pPr>
        <w:pStyle w:val="ListParagraph"/>
        <w:ind w:left="567" w:hanging="567"/>
        <w:jc w:val="both"/>
        <w:rPr>
          <w:rFonts w:cs="Arial"/>
          <w:sz w:val="22"/>
          <w:szCs w:val="22"/>
        </w:rPr>
      </w:pPr>
    </w:p>
    <w:p w14:paraId="1413D8C8" w14:textId="77777777" w:rsidR="00AE428B" w:rsidRPr="00BC3084" w:rsidRDefault="00D137B4" w:rsidP="004A6B3F">
      <w:pPr>
        <w:jc w:val="both"/>
        <w:rPr>
          <w:rFonts w:ascii="Arial" w:hAnsi="Arial" w:cs="Arial"/>
          <w:color w:val="000000"/>
          <w:sz w:val="22"/>
          <w:szCs w:val="22"/>
        </w:rPr>
      </w:pPr>
      <w:r w:rsidRPr="00BC3084">
        <w:rPr>
          <w:rFonts w:ascii="Arial" w:hAnsi="Arial" w:cs="Arial"/>
          <w:color w:val="000000"/>
          <w:sz w:val="22"/>
          <w:szCs w:val="22"/>
        </w:rPr>
        <w:t xml:space="preserve">The main purpose of independent domestic violence advisors (IDVA) is to address the safety of victims at </w:t>
      </w:r>
      <w:r w:rsidRPr="00BC3084">
        <w:rPr>
          <w:rFonts w:ascii="Arial" w:hAnsi="Arial" w:cs="Arial"/>
          <w:b/>
          <w:bCs/>
          <w:color w:val="000000"/>
          <w:sz w:val="22"/>
          <w:szCs w:val="22"/>
        </w:rPr>
        <w:t xml:space="preserve">high risk </w:t>
      </w:r>
      <w:r w:rsidRPr="00BC3084">
        <w:rPr>
          <w:rFonts w:ascii="Arial" w:hAnsi="Arial" w:cs="Arial"/>
          <w:color w:val="000000"/>
          <w:sz w:val="22"/>
          <w:szCs w:val="22"/>
        </w:rPr>
        <w:t xml:space="preserve">of harm from intimate partners, ex-partners or family members to secure their safety and the safety of their children. Serving as a victim’s primary point of contact, IDVAs normally work with their </w:t>
      </w:r>
      <w:r w:rsidRPr="00BC3084">
        <w:rPr>
          <w:rFonts w:ascii="Arial" w:hAnsi="Arial" w:cs="Arial"/>
          <w:sz w:val="22"/>
          <w:szCs w:val="22"/>
        </w:rPr>
        <w:t xml:space="preserve">service users </w:t>
      </w:r>
      <w:r w:rsidRPr="00BC3084">
        <w:rPr>
          <w:rFonts w:ascii="Arial" w:hAnsi="Arial" w:cs="Arial"/>
          <w:b/>
          <w:bCs/>
          <w:color w:val="000000"/>
          <w:sz w:val="22"/>
          <w:szCs w:val="22"/>
        </w:rPr>
        <w:t xml:space="preserve">from the point of crisis </w:t>
      </w:r>
      <w:r w:rsidRPr="00BC3084">
        <w:rPr>
          <w:rFonts w:ascii="Arial" w:hAnsi="Arial" w:cs="Arial"/>
          <w:color w:val="000000"/>
          <w:sz w:val="22"/>
          <w:szCs w:val="22"/>
        </w:rPr>
        <w:t>to assess the level of risk, discuss the range of suitable op</w:t>
      </w:r>
      <w:r w:rsidR="00EE2F9E" w:rsidRPr="00BC3084">
        <w:rPr>
          <w:rFonts w:ascii="Arial" w:hAnsi="Arial" w:cs="Arial"/>
          <w:color w:val="000000"/>
          <w:sz w:val="22"/>
          <w:szCs w:val="22"/>
        </w:rPr>
        <w:t>tions and develop safety plans.</w:t>
      </w:r>
    </w:p>
    <w:p w14:paraId="587039C9" w14:textId="77777777" w:rsidR="00AE428B" w:rsidRPr="00BC3084" w:rsidRDefault="00AE428B" w:rsidP="004A6B3F">
      <w:pPr>
        <w:pStyle w:val="ListParagraph"/>
        <w:ind w:left="567" w:hanging="567"/>
        <w:jc w:val="both"/>
        <w:rPr>
          <w:rFonts w:cs="Arial"/>
          <w:color w:val="000000"/>
          <w:sz w:val="22"/>
          <w:szCs w:val="22"/>
        </w:rPr>
      </w:pPr>
    </w:p>
    <w:p w14:paraId="6465B8A5" w14:textId="2038DB9E" w:rsidR="00EE2F9E" w:rsidRPr="00BC3084" w:rsidRDefault="00D137B4" w:rsidP="004A6B3F">
      <w:pPr>
        <w:jc w:val="both"/>
        <w:rPr>
          <w:rFonts w:ascii="Arial" w:hAnsi="Arial" w:cs="Arial"/>
          <w:sz w:val="22"/>
          <w:szCs w:val="22"/>
        </w:rPr>
      </w:pPr>
      <w:r w:rsidRPr="00BC3084">
        <w:rPr>
          <w:rFonts w:ascii="Arial" w:hAnsi="Arial" w:cs="Arial"/>
          <w:color w:val="000000"/>
          <w:sz w:val="22"/>
          <w:szCs w:val="22"/>
        </w:rPr>
        <w:t xml:space="preserve">IDVAs are </w:t>
      </w:r>
      <w:r w:rsidRPr="00BC3084">
        <w:rPr>
          <w:rFonts w:ascii="Arial" w:hAnsi="Arial" w:cs="Arial"/>
          <w:b/>
          <w:bCs/>
          <w:color w:val="000000"/>
          <w:sz w:val="22"/>
          <w:szCs w:val="22"/>
        </w:rPr>
        <w:t xml:space="preserve">pro-active </w:t>
      </w:r>
      <w:r w:rsidRPr="00BC3084">
        <w:rPr>
          <w:rFonts w:ascii="Arial" w:hAnsi="Arial" w:cs="Arial"/>
          <w:color w:val="000000"/>
          <w:sz w:val="22"/>
          <w:szCs w:val="22"/>
        </w:rPr>
        <w:t xml:space="preserve">in implementing the plans, which address immediate safety, including practical steps to protect </w:t>
      </w:r>
      <w:r w:rsidR="00DB2E2A" w:rsidRPr="00BC3084">
        <w:rPr>
          <w:rFonts w:ascii="Arial" w:hAnsi="Arial" w:cs="Arial"/>
          <w:color w:val="000000"/>
          <w:sz w:val="22"/>
          <w:szCs w:val="22"/>
        </w:rPr>
        <w:t xml:space="preserve">victims </w:t>
      </w:r>
      <w:r w:rsidRPr="00BC3084">
        <w:rPr>
          <w:rFonts w:ascii="Arial" w:hAnsi="Arial" w:cs="Arial"/>
          <w:color w:val="000000"/>
          <w:sz w:val="22"/>
          <w:szCs w:val="22"/>
        </w:rPr>
        <w:t xml:space="preserve">and their children, as well as longer-term solutions. These plans will include actions from the </w:t>
      </w:r>
      <w:r w:rsidR="00DB2E2A" w:rsidRPr="00BC3084">
        <w:rPr>
          <w:rFonts w:ascii="Arial" w:hAnsi="Arial" w:cs="Arial"/>
          <w:color w:val="000000"/>
          <w:sz w:val="22"/>
          <w:szCs w:val="22"/>
        </w:rPr>
        <w:t>Multi Agency Risk Assessment Conference (</w:t>
      </w:r>
      <w:r w:rsidRPr="00BC3084">
        <w:rPr>
          <w:rFonts w:ascii="Arial" w:hAnsi="Arial" w:cs="Arial"/>
          <w:color w:val="000000"/>
          <w:sz w:val="22"/>
          <w:szCs w:val="22"/>
        </w:rPr>
        <w:t>MARAC</w:t>
      </w:r>
      <w:r w:rsidR="00DB2E2A" w:rsidRPr="00BC3084">
        <w:rPr>
          <w:rFonts w:ascii="Arial" w:hAnsi="Arial" w:cs="Arial"/>
          <w:color w:val="000000"/>
          <w:sz w:val="22"/>
          <w:szCs w:val="22"/>
        </w:rPr>
        <w:t>)</w:t>
      </w:r>
      <w:r w:rsidRPr="00BC3084">
        <w:rPr>
          <w:rFonts w:ascii="Arial" w:hAnsi="Arial" w:cs="Arial"/>
          <w:color w:val="000000"/>
          <w:sz w:val="22"/>
          <w:szCs w:val="22"/>
        </w:rPr>
        <w:t xml:space="preserve"> as well as sanctions and remedies available through the criminal and civil courts, housing options and services available through other organisations. IDVAs support and work over the short- to medium-term to put victims on the path to </w:t>
      </w:r>
      <w:r w:rsidRPr="00BC3084">
        <w:rPr>
          <w:rFonts w:ascii="Arial" w:hAnsi="Arial" w:cs="Arial"/>
          <w:b/>
          <w:bCs/>
          <w:color w:val="000000"/>
          <w:sz w:val="22"/>
          <w:szCs w:val="22"/>
        </w:rPr>
        <w:t xml:space="preserve">long-term safety. </w:t>
      </w:r>
      <w:r w:rsidRPr="00BC3084">
        <w:rPr>
          <w:rFonts w:ascii="Arial" w:hAnsi="Arial" w:cs="Arial"/>
          <w:color w:val="000000"/>
          <w:sz w:val="22"/>
          <w:szCs w:val="22"/>
        </w:rPr>
        <w:t>They receive specialist accredited training and hold a nationally recognised qualification.</w:t>
      </w:r>
    </w:p>
    <w:p w14:paraId="2D698FF9" w14:textId="77777777" w:rsidR="00AE428B" w:rsidRPr="00BC3084" w:rsidRDefault="00AE428B" w:rsidP="004A6B3F">
      <w:pPr>
        <w:pStyle w:val="ListParagraph"/>
        <w:ind w:left="567" w:hanging="567"/>
        <w:jc w:val="both"/>
        <w:rPr>
          <w:rFonts w:cs="Arial"/>
          <w:sz w:val="22"/>
          <w:szCs w:val="22"/>
        </w:rPr>
      </w:pPr>
    </w:p>
    <w:p w14:paraId="45C50ADD" w14:textId="77777777" w:rsidR="00D137B4" w:rsidRPr="00BC3084" w:rsidRDefault="00EE2F9E" w:rsidP="004A6B3F">
      <w:pPr>
        <w:jc w:val="both"/>
        <w:rPr>
          <w:rFonts w:ascii="Arial" w:hAnsi="Arial" w:cs="Arial"/>
          <w:sz w:val="22"/>
          <w:szCs w:val="22"/>
        </w:rPr>
      </w:pPr>
      <w:r w:rsidRPr="00BC3084">
        <w:rPr>
          <w:rFonts w:ascii="Arial" w:hAnsi="Arial" w:cs="Arial"/>
          <w:sz w:val="22"/>
          <w:szCs w:val="22"/>
        </w:rPr>
        <w:t>T</w:t>
      </w:r>
      <w:r w:rsidR="00D137B4" w:rsidRPr="00BC3084">
        <w:rPr>
          <w:rFonts w:ascii="Arial" w:hAnsi="Arial" w:cs="Arial"/>
          <w:sz w:val="22"/>
          <w:szCs w:val="22"/>
        </w:rPr>
        <w:t xml:space="preserve">he practitioners </w:t>
      </w:r>
      <w:r w:rsidRPr="00BC3084">
        <w:rPr>
          <w:rFonts w:ascii="Arial" w:hAnsi="Arial" w:cs="Arial"/>
          <w:sz w:val="22"/>
          <w:szCs w:val="22"/>
        </w:rPr>
        <w:t xml:space="preserve">delivering and manging the service must </w:t>
      </w:r>
      <w:r w:rsidR="004D16C4" w:rsidRPr="00BC3084">
        <w:rPr>
          <w:rFonts w:ascii="Arial" w:hAnsi="Arial" w:cs="Arial"/>
          <w:sz w:val="22"/>
          <w:szCs w:val="22"/>
        </w:rPr>
        <w:t xml:space="preserve">have, or </w:t>
      </w:r>
      <w:r w:rsidRPr="00BC3084">
        <w:rPr>
          <w:rFonts w:ascii="Arial" w:hAnsi="Arial" w:cs="Arial"/>
          <w:sz w:val="22"/>
          <w:szCs w:val="22"/>
        </w:rPr>
        <w:t xml:space="preserve">be </w:t>
      </w:r>
      <w:r w:rsidR="004D16C4" w:rsidRPr="00BC3084">
        <w:rPr>
          <w:rFonts w:ascii="Arial" w:hAnsi="Arial" w:cs="Arial"/>
          <w:sz w:val="22"/>
          <w:szCs w:val="22"/>
        </w:rPr>
        <w:t xml:space="preserve">working towards the </w:t>
      </w:r>
      <w:r w:rsidRPr="00BC3084">
        <w:rPr>
          <w:rFonts w:ascii="Arial" w:hAnsi="Arial" w:cs="Arial"/>
          <w:sz w:val="22"/>
          <w:szCs w:val="22"/>
        </w:rPr>
        <w:t>n</w:t>
      </w:r>
      <w:r w:rsidR="00D137B4" w:rsidRPr="00BC3084">
        <w:rPr>
          <w:rFonts w:ascii="Arial" w:hAnsi="Arial" w:cs="Arial"/>
          <w:sz w:val="22"/>
          <w:szCs w:val="22"/>
        </w:rPr>
        <w:t xml:space="preserve">ationally recognised </w:t>
      </w:r>
      <w:r w:rsidR="004D16C4" w:rsidRPr="00BC3084">
        <w:rPr>
          <w:rFonts w:ascii="Arial" w:hAnsi="Arial" w:cs="Arial"/>
          <w:sz w:val="22"/>
          <w:szCs w:val="22"/>
        </w:rPr>
        <w:t xml:space="preserve">IDVA qualification </w:t>
      </w:r>
      <w:r w:rsidR="00D137B4" w:rsidRPr="00BC3084">
        <w:rPr>
          <w:rFonts w:ascii="Arial" w:hAnsi="Arial" w:cs="Arial"/>
          <w:sz w:val="22"/>
          <w:szCs w:val="22"/>
        </w:rPr>
        <w:t xml:space="preserve">and </w:t>
      </w:r>
      <w:r w:rsidR="004D16C4" w:rsidRPr="00BC3084">
        <w:rPr>
          <w:rFonts w:ascii="Arial" w:hAnsi="Arial" w:cs="Arial"/>
          <w:sz w:val="22"/>
          <w:szCs w:val="22"/>
        </w:rPr>
        <w:t xml:space="preserve">be in </w:t>
      </w:r>
      <w:r w:rsidR="00D137B4" w:rsidRPr="00BC3084">
        <w:rPr>
          <w:rFonts w:ascii="Arial" w:hAnsi="Arial" w:cs="Arial"/>
          <w:sz w:val="22"/>
          <w:szCs w:val="22"/>
        </w:rPr>
        <w:t>accord</w:t>
      </w:r>
      <w:r w:rsidR="004D16C4" w:rsidRPr="00BC3084">
        <w:rPr>
          <w:rFonts w:ascii="Arial" w:hAnsi="Arial" w:cs="Arial"/>
          <w:sz w:val="22"/>
          <w:szCs w:val="22"/>
        </w:rPr>
        <w:t xml:space="preserve">ance </w:t>
      </w:r>
      <w:r w:rsidR="00D137B4" w:rsidRPr="00BC3084">
        <w:rPr>
          <w:rFonts w:ascii="Arial" w:hAnsi="Arial" w:cs="Arial"/>
          <w:sz w:val="22"/>
          <w:szCs w:val="22"/>
        </w:rPr>
        <w:t xml:space="preserve">with </w:t>
      </w:r>
      <w:r w:rsidR="004D16C4" w:rsidRPr="00BC3084">
        <w:rPr>
          <w:rFonts w:ascii="Arial" w:hAnsi="Arial" w:cs="Arial"/>
          <w:sz w:val="22"/>
          <w:szCs w:val="22"/>
        </w:rPr>
        <w:t>G</w:t>
      </w:r>
      <w:r w:rsidR="00D137B4" w:rsidRPr="00BC3084">
        <w:rPr>
          <w:rFonts w:ascii="Arial" w:hAnsi="Arial" w:cs="Arial"/>
          <w:sz w:val="22"/>
          <w:szCs w:val="22"/>
        </w:rPr>
        <w:t>roup 4 (for Pra</w:t>
      </w:r>
      <w:r w:rsidRPr="00BC3084">
        <w:rPr>
          <w:rFonts w:ascii="Arial" w:hAnsi="Arial" w:cs="Arial"/>
          <w:sz w:val="22"/>
          <w:szCs w:val="22"/>
        </w:rPr>
        <w:t>c</w:t>
      </w:r>
      <w:r w:rsidR="00D137B4" w:rsidRPr="00BC3084">
        <w:rPr>
          <w:rFonts w:ascii="Arial" w:hAnsi="Arial" w:cs="Arial"/>
          <w:sz w:val="22"/>
          <w:szCs w:val="22"/>
        </w:rPr>
        <w:t>ti</w:t>
      </w:r>
      <w:r w:rsidRPr="00BC3084">
        <w:rPr>
          <w:rFonts w:ascii="Arial" w:hAnsi="Arial" w:cs="Arial"/>
          <w:sz w:val="22"/>
          <w:szCs w:val="22"/>
        </w:rPr>
        <w:t>ti</w:t>
      </w:r>
      <w:r w:rsidR="00D137B4" w:rsidRPr="00BC3084">
        <w:rPr>
          <w:rFonts w:ascii="Arial" w:hAnsi="Arial" w:cs="Arial"/>
          <w:sz w:val="22"/>
          <w:szCs w:val="22"/>
        </w:rPr>
        <w:t xml:space="preserve">oners) and Group 5 (for </w:t>
      </w:r>
      <w:r w:rsidRPr="00BC3084">
        <w:rPr>
          <w:rFonts w:ascii="Arial" w:hAnsi="Arial" w:cs="Arial"/>
          <w:sz w:val="22"/>
          <w:szCs w:val="22"/>
        </w:rPr>
        <w:t>M</w:t>
      </w:r>
      <w:r w:rsidR="00D137B4" w:rsidRPr="00BC3084">
        <w:rPr>
          <w:rFonts w:ascii="Arial" w:hAnsi="Arial" w:cs="Arial"/>
          <w:sz w:val="22"/>
          <w:szCs w:val="22"/>
        </w:rPr>
        <w:t>anagers) of the Nation</w:t>
      </w:r>
      <w:r w:rsidR="009473AE" w:rsidRPr="00BC3084">
        <w:rPr>
          <w:rFonts w:ascii="Arial" w:hAnsi="Arial" w:cs="Arial"/>
          <w:sz w:val="22"/>
          <w:szCs w:val="22"/>
        </w:rPr>
        <w:t>a</w:t>
      </w:r>
      <w:r w:rsidR="00D137B4" w:rsidRPr="00BC3084">
        <w:rPr>
          <w:rFonts w:ascii="Arial" w:hAnsi="Arial" w:cs="Arial"/>
          <w:sz w:val="22"/>
          <w:szCs w:val="22"/>
        </w:rPr>
        <w:t>l Tra</w:t>
      </w:r>
      <w:r w:rsidR="009473AE" w:rsidRPr="00BC3084">
        <w:rPr>
          <w:rFonts w:ascii="Arial" w:hAnsi="Arial" w:cs="Arial"/>
          <w:sz w:val="22"/>
          <w:szCs w:val="22"/>
        </w:rPr>
        <w:t>i</w:t>
      </w:r>
      <w:r w:rsidR="00D137B4" w:rsidRPr="00BC3084">
        <w:rPr>
          <w:rFonts w:ascii="Arial" w:hAnsi="Arial" w:cs="Arial"/>
          <w:sz w:val="22"/>
          <w:szCs w:val="22"/>
        </w:rPr>
        <w:t>ning Fram</w:t>
      </w:r>
      <w:r w:rsidR="009473AE" w:rsidRPr="00BC3084">
        <w:rPr>
          <w:rFonts w:ascii="Arial" w:hAnsi="Arial" w:cs="Arial"/>
          <w:sz w:val="22"/>
          <w:szCs w:val="22"/>
        </w:rPr>
        <w:t>e</w:t>
      </w:r>
      <w:r w:rsidR="00D137B4" w:rsidRPr="00BC3084">
        <w:rPr>
          <w:rFonts w:ascii="Arial" w:hAnsi="Arial" w:cs="Arial"/>
          <w:sz w:val="22"/>
          <w:szCs w:val="22"/>
        </w:rPr>
        <w:t xml:space="preserve">work </w:t>
      </w:r>
      <w:r w:rsidR="004D16C4" w:rsidRPr="00BC3084">
        <w:rPr>
          <w:rFonts w:ascii="Arial" w:hAnsi="Arial" w:cs="Arial"/>
          <w:sz w:val="22"/>
          <w:szCs w:val="22"/>
        </w:rPr>
        <w:t xml:space="preserve">issued as statutory guidance under the </w:t>
      </w:r>
      <w:r w:rsidR="00D137B4" w:rsidRPr="00BC3084">
        <w:rPr>
          <w:rFonts w:ascii="Arial" w:hAnsi="Arial" w:cs="Arial"/>
          <w:sz w:val="22"/>
          <w:szCs w:val="22"/>
        </w:rPr>
        <w:t>V</w:t>
      </w:r>
      <w:r w:rsidR="004D16C4" w:rsidRPr="00BC3084">
        <w:rPr>
          <w:rFonts w:ascii="Arial" w:hAnsi="Arial" w:cs="Arial"/>
          <w:sz w:val="22"/>
          <w:szCs w:val="22"/>
        </w:rPr>
        <w:t xml:space="preserve">iolence against </w:t>
      </w:r>
      <w:r w:rsidR="00D137B4" w:rsidRPr="00BC3084">
        <w:rPr>
          <w:rFonts w:ascii="Arial" w:hAnsi="Arial" w:cs="Arial"/>
          <w:sz w:val="22"/>
          <w:szCs w:val="22"/>
        </w:rPr>
        <w:t>W</w:t>
      </w:r>
      <w:r w:rsidR="004D16C4" w:rsidRPr="00BC3084">
        <w:rPr>
          <w:rFonts w:ascii="Arial" w:hAnsi="Arial" w:cs="Arial"/>
          <w:sz w:val="22"/>
          <w:szCs w:val="22"/>
        </w:rPr>
        <w:t xml:space="preserve">omen </w:t>
      </w:r>
      <w:r w:rsidR="00D137B4" w:rsidRPr="00BC3084">
        <w:rPr>
          <w:rFonts w:ascii="Arial" w:hAnsi="Arial" w:cs="Arial"/>
          <w:sz w:val="22"/>
          <w:szCs w:val="22"/>
        </w:rPr>
        <w:t>D</w:t>
      </w:r>
      <w:r w:rsidR="004D16C4" w:rsidRPr="00BC3084">
        <w:rPr>
          <w:rFonts w:ascii="Arial" w:hAnsi="Arial" w:cs="Arial"/>
          <w:sz w:val="22"/>
          <w:szCs w:val="22"/>
        </w:rPr>
        <w:t xml:space="preserve">omestic </w:t>
      </w:r>
      <w:r w:rsidR="00D137B4" w:rsidRPr="00BC3084">
        <w:rPr>
          <w:rFonts w:ascii="Arial" w:hAnsi="Arial" w:cs="Arial"/>
          <w:sz w:val="22"/>
          <w:szCs w:val="22"/>
        </w:rPr>
        <w:t>A</w:t>
      </w:r>
      <w:r w:rsidR="004D16C4" w:rsidRPr="00BC3084">
        <w:rPr>
          <w:rFonts w:ascii="Arial" w:hAnsi="Arial" w:cs="Arial"/>
          <w:sz w:val="22"/>
          <w:szCs w:val="22"/>
        </w:rPr>
        <w:t xml:space="preserve">buse and </w:t>
      </w:r>
      <w:r w:rsidR="00D137B4" w:rsidRPr="00BC3084">
        <w:rPr>
          <w:rFonts w:ascii="Arial" w:hAnsi="Arial" w:cs="Arial"/>
          <w:sz w:val="22"/>
          <w:szCs w:val="22"/>
        </w:rPr>
        <w:t>S</w:t>
      </w:r>
      <w:r w:rsidR="004D16C4" w:rsidRPr="00BC3084">
        <w:rPr>
          <w:rFonts w:ascii="Arial" w:hAnsi="Arial" w:cs="Arial"/>
          <w:sz w:val="22"/>
          <w:szCs w:val="22"/>
        </w:rPr>
        <w:t xml:space="preserve">exual </w:t>
      </w:r>
      <w:r w:rsidR="00D137B4" w:rsidRPr="00BC3084">
        <w:rPr>
          <w:rFonts w:ascii="Arial" w:hAnsi="Arial" w:cs="Arial"/>
          <w:sz w:val="22"/>
          <w:szCs w:val="22"/>
        </w:rPr>
        <w:t>V</w:t>
      </w:r>
      <w:r w:rsidR="004D16C4" w:rsidRPr="00BC3084">
        <w:rPr>
          <w:rFonts w:ascii="Arial" w:hAnsi="Arial" w:cs="Arial"/>
          <w:sz w:val="22"/>
          <w:szCs w:val="22"/>
        </w:rPr>
        <w:t>iolence</w:t>
      </w:r>
      <w:r w:rsidR="00D137B4" w:rsidRPr="00BC3084">
        <w:rPr>
          <w:rFonts w:ascii="Arial" w:hAnsi="Arial" w:cs="Arial"/>
          <w:sz w:val="22"/>
          <w:szCs w:val="22"/>
        </w:rPr>
        <w:t xml:space="preserve"> (Wales) Act 2015</w:t>
      </w:r>
      <w:r w:rsidR="004D16C4" w:rsidRPr="00BC3084">
        <w:rPr>
          <w:rFonts w:ascii="Arial" w:hAnsi="Arial" w:cs="Arial"/>
          <w:sz w:val="22"/>
          <w:szCs w:val="22"/>
        </w:rPr>
        <w:t>(the Act)</w:t>
      </w:r>
      <w:r w:rsidR="00D137B4" w:rsidRPr="00BC3084">
        <w:rPr>
          <w:rFonts w:ascii="Arial" w:hAnsi="Arial" w:cs="Arial"/>
          <w:sz w:val="22"/>
          <w:szCs w:val="22"/>
        </w:rPr>
        <w:t>.</w:t>
      </w:r>
    </w:p>
    <w:p w14:paraId="333E9E19" w14:textId="77777777" w:rsidR="004453B3" w:rsidRPr="00BC3084" w:rsidRDefault="004453B3" w:rsidP="004A6B3F">
      <w:pPr>
        <w:ind w:left="567" w:hanging="567"/>
        <w:rPr>
          <w:rFonts w:ascii="Arial" w:hAnsi="Arial" w:cs="Arial"/>
          <w:sz w:val="22"/>
          <w:szCs w:val="22"/>
        </w:rPr>
      </w:pPr>
    </w:p>
    <w:p w14:paraId="273C5FA2" w14:textId="77777777" w:rsidR="008201CC" w:rsidRPr="00BC3084" w:rsidRDefault="008201CC" w:rsidP="004A6B3F">
      <w:pPr>
        <w:ind w:left="567" w:hanging="567"/>
        <w:rPr>
          <w:rFonts w:ascii="Arial" w:hAnsi="Arial" w:cs="Arial"/>
          <w:sz w:val="22"/>
          <w:szCs w:val="22"/>
        </w:rPr>
      </w:pPr>
    </w:p>
    <w:p w14:paraId="0B9DAD08" w14:textId="48F674FC" w:rsidR="007F187F" w:rsidRPr="00BC3084" w:rsidRDefault="00B4746A" w:rsidP="004A6B3F">
      <w:pPr>
        <w:ind w:left="567" w:hanging="567"/>
        <w:rPr>
          <w:rFonts w:ascii="Arial" w:hAnsi="Arial" w:cs="Arial"/>
          <w:b/>
          <w:sz w:val="22"/>
          <w:szCs w:val="22"/>
        </w:rPr>
      </w:pPr>
      <w:r w:rsidRPr="00BC3084">
        <w:rPr>
          <w:rFonts w:ascii="Arial" w:hAnsi="Arial" w:cs="Arial"/>
          <w:b/>
          <w:sz w:val="22"/>
          <w:szCs w:val="22"/>
        </w:rPr>
        <w:t>E</w:t>
      </w:r>
      <w:r w:rsidR="007F187F" w:rsidRPr="00BC3084">
        <w:rPr>
          <w:rFonts w:ascii="Arial" w:hAnsi="Arial" w:cs="Arial"/>
          <w:b/>
          <w:sz w:val="22"/>
          <w:szCs w:val="22"/>
        </w:rPr>
        <w:t xml:space="preserve">ligibility for the </w:t>
      </w:r>
      <w:r w:rsidR="00D5560F" w:rsidRPr="00BC3084">
        <w:rPr>
          <w:rFonts w:ascii="Arial" w:hAnsi="Arial" w:cs="Arial"/>
          <w:b/>
          <w:sz w:val="22"/>
          <w:szCs w:val="22"/>
        </w:rPr>
        <w:t>S</w:t>
      </w:r>
      <w:r w:rsidR="007F187F" w:rsidRPr="00BC3084">
        <w:rPr>
          <w:rFonts w:ascii="Arial" w:hAnsi="Arial" w:cs="Arial"/>
          <w:b/>
          <w:sz w:val="22"/>
          <w:szCs w:val="22"/>
        </w:rPr>
        <w:t>ervice</w:t>
      </w:r>
    </w:p>
    <w:p w14:paraId="18C0D090" w14:textId="404E12F1"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service </w:t>
      </w:r>
      <w:r w:rsidR="00DB2E2A" w:rsidRPr="00BC3084">
        <w:rPr>
          <w:rFonts w:ascii="Arial" w:hAnsi="Arial" w:cs="Arial"/>
          <w:sz w:val="22"/>
          <w:szCs w:val="22"/>
        </w:rPr>
        <w:t xml:space="preserve">will </w:t>
      </w:r>
      <w:r w:rsidRPr="00BC3084">
        <w:rPr>
          <w:rFonts w:ascii="Arial" w:hAnsi="Arial" w:cs="Arial"/>
          <w:sz w:val="22"/>
          <w:szCs w:val="22"/>
        </w:rPr>
        <w:t>provide an IDVA Service to victims of domestic abuse who are assessed as high risk</w:t>
      </w:r>
      <w:r w:rsidR="00DB2E2A" w:rsidRPr="00BC3084">
        <w:rPr>
          <w:rFonts w:ascii="Arial" w:hAnsi="Arial" w:cs="Arial"/>
          <w:sz w:val="22"/>
          <w:szCs w:val="22"/>
        </w:rPr>
        <w:t xml:space="preserve"> in accordance with the recognised Domestic Abuse, Stalking and Harassment</w:t>
      </w:r>
      <w:r w:rsidR="005C7204" w:rsidRPr="00BC3084">
        <w:rPr>
          <w:rFonts w:ascii="Arial" w:hAnsi="Arial" w:cs="Arial"/>
          <w:sz w:val="22"/>
          <w:szCs w:val="22"/>
        </w:rPr>
        <w:t xml:space="preserve"> (DASH)</w:t>
      </w:r>
      <w:r w:rsidR="00DB2E2A" w:rsidRPr="00BC3084">
        <w:rPr>
          <w:rFonts w:ascii="Arial" w:hAnsi="Arial" w:cs="Arial"/>
          <w:sz w:val="22"/>
          <w:szCs w:val="22"/>
        </w:rPr>
        <w:t xml:space="preserve"> risk assessment</w:t>
      </w:r>
      <w:r w:rsidRPr="00BC3084">
        <w:rPr>
          <w:rFonts w:ascii="Arial" w:hAnsi="Arial" w:cs="Arial"/>
          <w:sz w:val="22"/>
          <w:szCs w:val="22"/>
        </w:rPr>
        <w:t>.  Clients who are assessed as standard or medium risk will be provided with information and support and signposted to the appropriate agencies and services.</w:t>
      </w:r>
    </w:p>
    <w:p w14:paraId="13485E08" w14:textId="77777777" w:rsidR="005C7204" w:rsidRPr="00BC3084" w:rsidRDefault="005C7204" w:rsidP="004A6B3F">
      <w:pPr>
        <w:autoSpaceDE w:val="0"/>
        <w:autoSpaceDN w:val="0"/>
        <w:adjustRightInd w:val="0"/>
        <w:jc w:val="both"/>
        <w:rPr>
          <w:rFonts w:ascii="Arial" w:hAnsi="Arial" w:cs="Arial"/>
          <w:sz w:val="22"/>
          <w:szCs w:val="22"/>
        </w:rPr>
      </w:pPr>
    </w:p>
    <w:p w14:paraId="380DDF35" w14:textId="568EFB53" w:rsidR="007F187F" w:rsidRPr="00BC3084" w:rsidRDefault="007F187F" w:rsidP="004A6B3F">
      <w:pPr>
        <w:pStyle w:val="Heading1"/>
        <w:numPr>
          <w:ilvl w:val="0"/>
          <w:numId w:val="0"/>
        </w:numPr>
        <w:spacing w:before="0" w:after="0"/>
        <w:jc w:val="both"/>
        <w:rPr>
          <w:sz w:val="22"/>
          <w:szCs w:val="22"/>
        </w:rPr>
      </w:pPr>
      <w:r w:rsidRPr="00BC3084">
        <w:rPr>
          <w:b w:val="0"/>
          <w:sz w:val="22"/>
          <w:szCs w:val="22"/>
        </w:rPr>
        <w:t>The service will be accessible to individuals who have reported domestic abuse and currently reside in the</w:t>
      </w:r>
      <w:r w:rsidR="00D5560F" w:rsidRPr="00BC3084">
        <w:rPr>
          <w:b w:val="0"/>
          <w:sz w:val="22"/>
          <w:szCs w:val="22"/>
        </w:rPr>
        <w:t xml:space="preserve"> Dyfed Powys </w:t>
      </w:r>
      <w:r w:rsidRPr="00BC3084">
        <w:rPr>
          <w:b w:val="0"/>
          <w:sz w:val="22"/>
          <w:szCs w:val="22"/>
        </w:rPr>
        <w:t>area, who are relocating to th</w:t>
      </w:r>
      <w:r w:rsidR="00D5560F" w:rsidRPr="00BC3084">
        <w:rPr>
          <w:b w:val="0"/>
          <w:sz w:val="22"/>
          <w:szCs w:val="22"/>
        </w:rPr>
        <w:t>i</w:t>
      </w:r>
      <w:r w:rsidRPr="00BC3084">
        <w:rPr>
          <w:b w:val="0"/>
          <w:sz w:val="22"/>
          <w:szCs w:val="22"/>
        </w:rPr>
        <w:t>s area from elsewhere or who are reporting domestic abuse to agencies within this area.</w:t>
      </w:r>
    </w:p>
    <w:p w14:paraId="0738C541" w14:textId="77777777" w:rsidR="007F187F" w:rsidRPr="00BC3084" w:rsidRDefault="007F187F" w:rsidP="004A6B3F">
      <w:pPr>
        <w:autoSpaceDE w:val="0"/>
        <w:autoSpaceDN w:val="0"/>
        <w:adjustRightInd w:val="0"/>
        <w:jc w:val="both"/>
        <w:rPr>
          <w:rFonts w:ascii="Arial" w:hAnsi="Arial" w:cs="Arial"/>
          <w:sz w:val="22"/>
          <w:szCs w:val="22"/>
        </w:rPr>
      </w:pPr>
    </w:p>
    <w:p w14:paraId="27F40FA7" w14:textId="3DD51D2E"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Those individuals referred to the Dyfed Powys IDVA Service from outside of this area will be given initial advice but will be referred to appropriate services in their area and will be given emergency numbers for their area, including the national helpline number.</w:t>
      </w:r>
    </w:p>
    <w:p w14:paraId="5909469E" w14:textId="77777777" w:rsidR="007F187F" w:rsidRPr="00BC3084" w:rsidRDefault="007F187F" w:rsidP="004A6B3F">
      <w:pPr>
        <w:jc w:val="both"/>
        <w:rPr>
          <w:rFonts w:ascii="Arial" w:hAnsi="Arial" w:cs="Arial"/>
          <w:sz w:val="22"/>
          <w:szCs w:val="22"/>
        </w:rPr>
      </w:pPr>
    </w:p>
    <w:p w14:paraId="53E70A24" w14:textId="2618CF04"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The Dyfed Powys IDVA Service will not provide services to perpetrators of domestic abuse.  If, at any time during the intake or provision of service, a client is identified as a perpetrator of domestic abuse, he or she will be referred to an appropriate service for perpetrators of domestic abuse and the Regional IDVA Manager will be informed.</w:t>
      </w:r>
    </w:p>
    <w:p w14:paraId="617CF2C0" w14:textId="77777777" w:rsidR="007F187F" w:rsidRPr="00BC3084" w:rsidRDefault="007F187F" w:rsidP="004A6B3F">
      <w:pPr>
        <w:pStyle w:val="ListParagraph"/>
        <w:autoSpaceDE w:val="0"/>
        <w:autoSpaceDN w:val="0"/>
        <w:adjustRightInd w:val="0"/>
        <w:ind w:left="567" w:hanging="567"/>
        <w:jc w:val="both"/>
        <w:rPr>
          <w:rFonts w:eastAsia="Times New Roman" w:cs="Arial"/>
          <w:sz w:val="22"/>
          <w:szCs w:val="22"/>
        </w:rPr>
      </w:pPr>
    </w:p>
    <w:p w14:paraId="11798A44" w14:textId="0E397987" w:rsidR="007F187F" w:rsidRPr="00BC3084" w:rsidRDefault="007F187F"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No client will be deemed inappropriate for service based on his or her ethnicity, religion, disability, sexuality, </w:t>
      </w:r>
      <w:proofErr w:type="gramStart"/>
      <w:r w:rsidRPr="00BC3084">
        <w:rPr>
          <w:rFonts w:ascii="Arial" w:hAnsi="Arial" w:cs="Arial"/>
          <w:sz w:val="22"/>
          <w:szCs w:val="22"/>
        </w:rPr>
        <w:t>gender</w:t>
      </w:r>
      <w:proofErr w:type="gramEnd"/>
      <w:r w:rsidRPr="00BC3084">
        <w:rPr>
          <w:rFonts w:ascii="Arial" w:hAnsi="Arial" w:cs="Arial"/>
          <w:sz w:val="22"/>
          <w:szCs w:val="22"/>
        </w:rPr>
        <w:t xml:space="preserve"> or immigration status.</w:t>
      </w:r>
    </w:p>
    <w:p w14:paraId="7EBA165C" w14:textId="77777777" w:rsidR="007F187F" w:rsidRPr="00BC3084" w:rsidRDefault="007F187F" w:rsidP="004A6B3F">
      <w:pPr>
        <w:pStyle w:val="ListParagraph"/>
        <w:ind w:left="567" w:hanging="567"/>
        <w:jc w:val="both"/>
        <w:rPr>
          <w:rFonts w:eastAsia="Times New Roman" w:cs="Arial"/>
          <w:sz w:val="22"/>
          <w:szCs w:val="22"/>
        </w:rPr>
      </w:pPr>
    </w:p>
    <w:p w14:paraId="43F8C873" w14:textId="4C9647FD" w:rsidR="007F187F" w:rsidRPr="00BC3084" w:rsidRDefault="00B4746A" w:rsidP="004A6B3F">
      <w:pPr>
        <w:autoSpaceDE w:val="0"/>
        <w:autoSpaceDN w:val="0"/>
        <w:adjustRightInd w:val="0"/>
        <w:ind w:left="567" w:hanging="567"/>
        <w:jc w:val="both"/>
        <w:rPr>
          <w:rFonts w:ascii="Arial" w:hAnsi="Arial" w:cs="Arial"/>
          <w:sz w:val="22"/>
          <w:szCs w:val="22"/>
        </w:rPr>
      </w:pPr>
      <w:r w:rsidRPr="00BC3084">
        <w:rPr>
          <w:rFonts w:ascii="Arial" w:hAnsi="Arial" w:cs="Arial"/>
          <w:sz w:val="22"/>
          <w:szCs w:val="22"/>
        </w:rPr>
        <w:t>T</w:t>
      </w:r>
      <w:r w:rsidR="007F187F" w:rsidRPr="00BC3084">
        <w:rPr>
          <w:rFonts w:ascii="Arial" w:hAnsi="Arial" w:cs="Arial"/>
          <w:sz w:val="22"/>
          <w:szCs w:val="22"/>
        </w:rPr>
        <w:t>here is no charge to clients for the IDVA Service.</w:t>
      </w:r>
    </w:p>
    <w:p w14:paraId="3A2EB586" w14:textId="77777777" w:rsidR="007F187F" w:rsidRPr="00BC3084" w:rsidRDefault="007F187F" w:rsidP="004A6B3F">
      <w:pPr>
        <w:jc w:val="both"/>
        <w:rPr>
          <w:rFonts w:ascii="Arial" w:hAnsi="Arial" w:cs="Arial"/>
          <w:b/>
          <w:sz w:val="22"/>
          <w:szCs w:val="22"/>
        </w:rPr>
      </w:pPr>
    </w:p>
    <w:p w14:paraId="5B59EDF9" w14:textId="77777777" w:rsidR="002F1384" w:rsidRPr="00BC3084" w:rsidRDefault="002F1384" w:rsidP="004A6B3F">
      <w:pPr>
        <w:jc w:val="both"/>
        <w:rPr>
          <w:rFonts w:ascii="Arial" w:hAnsi="Arial" w:cs="Arial"/>
          <w:b/>
          <w:sz w:val="22"/>
          <w:szCs w:val="22"/>
        </w:rPr>
      </w:pPr>
    </w:p>
    <w:p w14:paraId="0FB267BD" w14:textId="6F7002E3" w:rsidR="009473AE" w:rsidRPr="00BC3084" w:rsidRDefault="00B4746A" w:rsidP="004A6B3F">
      <w:pPr>
        <w:pStyle w:val="Heading1"/>
        <w:numPr>
          <w:ilvl w:val="0"/>
          <w:numId w:val="0"/>
        </w:numPr>
        <w:tabs>
          <w:tab w:val="left" w:pos="567"/>
        </w:tabs>
        <w:spacing w:before="0" w:after="0"/>
        <w:rPr>
          <w:sz w:val="22"/>
          <w:szCs w:val="22"/>
        </w:rPr>
      </w:pPr>
      <w:r w:rsidRPr="00BC3084">
        <w:rPr>
          <w:sz w:val="22"/>
          <w:szCs w:val="22"/>
        </w:rPr>
        <w:t>S</w:t>
      </w:r>
      <w:r w:rsidR="009473AE" w:rsidRPr="00BC3084">
        <w:rPr>
          <w:sz w:val="22"/>
          <w:szCs w:val="22"/>
        </w:rPr>
        <w:t>pecification for the Service</w:t>
      </w:r>
    </w:p>
    <w:p w14:paraId="4A4289C9" w14:textId="24061773" w:rsidR="00D137B4" w:rsidRPr="00BC3084" w:rsidRDefault="00A72527" w:rsidP="004A6B3F">
      <w:pPr>
        <w:pStyle w:val="Heading1"/>
        <w:numPr>
          <w:ilvl w:val="0"/>
          <w:numId w:val="0"/>
        </w:numPr>
        <w:tabs>
          <w:tab w:val="left" w:pos="567"/>
        </w:tabs>
        <w:spacing w:before="0" w:after="0"/>
        <w:ind w:left="720" w:hanging="720"/>
        <w:rPr>
          <w:b w:val="0"/>
          <w:sz w:val="22"/>
          <w:szCs w:val="22"/>
        </w:rPr>
      </w:pPr>
      <w:r w:rsidRPr="00BC3084">
        <w:rPr>
          <w:b w:val="0"/>
          <w:sz w:val="22"/>
          <w:szCs w:val="22"/>
        </w:rPr>
        <w:t>The P</w:t>
      </w:r>
      <w:r w:rsidR="00D137B4" w:rsidRPr="00BC3084">
        <w:rPr>
          <w:b w:val="0"/>
          <w:sz w:val="22"/>
          <w:szCs w:val="22"/>
        </w:rPr>
        <w:t>rovider will</w:t>
      </w:r>
    </w:p>
    <w:p w14:paraId="7EB24969" w14:textId="77777777" w:rsidR="00451A20" w:rsidRPr="00BC3084" w:rsidRDefault="00451A20"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Ensure all </w:t>
      </w:r>
      <w:r w:rsidRPr="00BC3084">
        <w:rPr>
          <w:rFonts w:ascii="Arial" w:hAnsi="Arial" w:cs="Arial"/>
          <w:sz w:val="22"/>
          <w:szCs w:val="22"/>
        </w:rPr>
        <w:t xml:space="preserve">service users </w:t>
      </w:r>
      <w:r w:rsidRPr="00BC3084">
        <w:rPr>
          <w:rFonts w:ascii="Arial" w:hAnsi="Arial" w:cs="Arial"/>
          <w:sz w:val="22"/>
          <w:szCs w:val="22"/>
          <w:lang w:val="en-US"/>
        </w:rPr>
        <w:t>are treated with respect, dignity and sensitivity, respect the diversity of the community and work to ensure all survivors have access to the services they need.</w:t>
      </w:r>
    </w:p>
    <w:p w14:paraId="2B9F43A1" w14:textId="10ED88C4" w:rsidR="00B229E3" w:rsidRPr="00BC3084" w:rsidRDefault="00451A20"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rPr>
        <w:t>R</w:t>
      </w:r>
      <w:proofErr w:type="spellStart"/>
      <w:r w:rsidRPr="00BC3084">
        <w:rPr>
          <w:rFonts w:ascii="Arial" w:hAnsi="Arial" w:cs="Arial"/>
          <w:sz w:val="22"/>
          <w:szCs w:val="22"/>
          <w:lang w:val="en-US"/>
        </w:rPr>
        <w:t>ecognise</w:t>
      </w:r>
      <w:proofErr w:type="spellEnd"/>
      <w:r w:rsidRPr="00BC3084">
        <w:rPr>
          <w:rFonts w:ascii="Arial" w:hAnsi="Arial" w:cs="Arial"/>
          <w:sz w:val="22"/>
          <w:szCs w:val="22"/>
          <w:lang w:val="en-US"/>
        </w:rPr>
        <w:t xml:space="preserve"> the needs and concerns of a diverse range of survivors, and address them appropriately by working proactively to ensure that a non-discriminatory service is accessible to all eligible </w:t>
      </w:r>
      <w:r w:rsidRPr="00BC3084">
        <w:rPr>
          <w:rFonts w:ascii="Arial" w:hAnsi="Arial" w:cs="Arial"/>
          <w:sz w:val="22"/>
          <w:szCs w:val="22"/>
        </w:rPr>
        <w:t>service users</w:t>
      </w:r>
      <w:r w:rsidRPr="00BC3084">
        <w:rPr>
          <w:rFonts w:ascii="Arial" w:hAnsi="Arial" w:cs="Arial"/>
          <w:sz w:val="22"/>
          <w:szCs w:val="22"/>
          <w:lang w:val="en-US"/>
        </w:rPr>
        <w:t xml:space="preserve"> in full compliance with the duties under the Equalities </w:t>
      </w:r>
      <w:proofErr w:type="gramStart"/>
      <w:r w:rsidRPr="00BC3084">
        <w:rPr>
          <w:rFonts w:ascii="Arial" w:hAnsi="Arial" w:cs="Arial"/>
          <w:sz w:val="22"/>
          <w:szCs w:val="22"/>
          <w:lang w:val="en-US"/>
        </w:rPr>
        <w:t xml:space="preserve">Act </w:t>
      </w:r>
      <w:r w:rsidR="001F14EE" w:rsidRPr="00BC3084">
        <w:rPr>
          <w:rFonts w:ascii="Arial" w:hAnsi="Arial" w:cs="Arial"/>
          <w:sz w:val="22"/>
          <w:szCs w:val="22"/>
          <w:lang w:val="en-US"/>
        </w:rPr>
        <w:t xml:space="preserve"> </w:t>
      </w:r>
      <w:r w:rsidRPr="00BC3084">
        <w:rPr>
          <w:rFonts w:ascii="Arial" w:hAnsi="Arial" w:cs="Arial"/>
          <w:sz w:val="22"/>
          <w:szCs w:val="22"/>
          <w:lang w:val="en-US"/>
        </w:rPr>
        <w:t>2010</w:t>
      </w:r>
      <w:proofErr w:type="gramEnd"/>
      <w:r w:rsidR="00427167" w:rsidRPr="00BC3084">
        <w:rPr>
          <w:rFonts w:ascii="Arial" w:hAnsi="Arial" w:cs="Arial"/>
          <w:sz w:val="22"/>
          <w:szCs w:val="22"/>
          <w:lang w:val="en-US"/>
        </w:rPr>
        <w:t>.</w:t>
      </w:r>
    </w:p>
    <w:p w14:paraId="47C88330" w14:textId="77777777" w:rsidR="00B229E3" w:rsidRPr="00BC3084" w:rsidRDefault="00B229E3" w:rsidP="004A6B3F">
      <w:pPr>
        <w:jc w:val="both"/>
        <w:rPr>
          <w:rFonts w:ascii="Arial" w:hAnsi="Arial" w:cs="Arial"/>
          <w:sz w:val="22"/>
          <w:szCs w:val="22"/>
        </w:rPr>
      </w:pPr>
    </w:p>
    <w:p w14:paraId="4B21902F" w14:textId="51BC3C1E" w:rsidR="003E18E5" w:rsidRPr="00BC3084" w:rsidRDefault="00A72527" w:rsidP="004A6B3F">
      <w:pPr>
        <w:jc w:val="both"/>
        <w:rPr>
          <w:rFonts w:ascii="Arial" w:hAnsi="Arial" w:cs="Arial"/>
          <w:sz w:val="22"/>
          <w:szCs w:val="22"/>
          <w:lang w:val="en-US"/>
        </w:rPr>
      </w:pPr>
      <w:r w:rsidRPr="00BC3084">
        <w:rPr>
          <w:rFonts w:ascii="Arial" w:hAnsi="Arial" w:cs="Arial"/>
          <w:sz w:val="22"/>
          <w:szCs w:val="22"/>
        </w:rPr>
        <w:t>The P</w:t>
      </w:r>
      <w:r w:rsidR="003E18E5" w:rsidRPr="00BC3084">
        <w:rPr>
          <w:rFonts w:ascii="Arial" w:hAnsi="Arial" w:cs="Arial"/>
          <w:sz w:val="22"/>
          <w:szCs w:val="22"/>
        </w:rPr>
        <w:t xml:space="preserve">rovider should ensure </w:t>
      </w:r>
      <w:r w:rsidR="001D0850" w:rsidRPr="00BC3084">
        <w:rPr>
          <w:rFonts w:ascii="Arial" w:hAnsi="Arial" w:cs="Arial"/>
          <w:sz w:val="22"/>
          <w:szCs w:val="22"/>
        </w:rPr>
        <w:t>that the following standards are met as part of their service provision.</w:t>
      </w:r>
    </w:p>
    <w:p w14:paraId="0951C610" w14:textId="77777777" w:rsidR="002F1384" w:rsidRPr="00BC3084" w:rsidRDefault="002F1384" w:rsidP="004A6B3F">
      <w:pPr>
        <w:jc w:val="both"/>
        <w:rPr>
          <w:rFonts w:ascii="Arial" w:hAnsi="Arial" w:cs="Arial"/>
          <w:b/>
          <w:sz w:val="22"/>
          <w:szCs w:val="22"/>
        </w:rPr>
      </w:pPr>
    </w:p>
    <w:p w14:paraId="61A52926" w14:textId="77777777" w:rsidR="00004FB5" w:rsidRPr="00BC3084" w:rsidRDefault="00004FB5" w:rsidP="004A6B3F">
      <w:pPr>
        <w:jc w:val="both"/>
        <w:rPr>
          <w:rFonts w:ascii="Arial" w:hAnsi="Arial" w:cs="Arial"/>
          <w:b/>
          <w:sz w:val="22"/>
          <w:szCs w:val="22"/>
        </w:rPr>
      </w:pPr>
      <w:r w:rsidRPr="00BC3084">
        <w:rPr>
          <w:rFonts w:ascii="Arial" w:hAnsi="Arial" w:cs="Arial"/>
          <w:b/>
          <w:sz w:val="22"/>
          <w:szCs w:val="22"/>
        </w:rPr>
        <w:t>Service Provision Standards</w:t>
      </w:r>
    </w:p>
    <w:p w14:paraId="18287AFD"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provides clients with a specialist proactive, risk-led response that reflects clients’ individual risks and needs.</w:t>
      </w:r>
    </w:p>
    <w:p w14:paraId="6402E9C4"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provides effective and comprehensive safety and support planning work that reflects clients’ individual risks and needs.</w:t>
      </w:r>
    </w:p>
    <w:p w14:paraId="5ECEE456"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has a robust case management and supervision process in place ensuring effective practice and appropriate staff support from intake to closure.</w:t>
      </w:r>
    </w:p>
    <w:p w14:paraId="421A92CE" w14:textId="59AC3BE8"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ensures that all aspects of casework and case file recording meet their legal and best practice duties to the client</w:t>
      </w:r>
      <w:r w:rsidR="00427167" w:rsidRPr="00BC3084">
        <w:rPr>
          <w:rFonts w:ascii="Arial" w:hAnsi="Arial" w:cs="Arial"/>
          <w:sz w:val="22"/>
          <w:szCs w:val="22"/>
          <w:lang w:val="en-US"/>
        </w:rPr>
        <w:t>.</w:t>
      </w:r>
    </w:p>
    <w:p w14:paraId="107EC154" w14:textId="3F831EA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encourages and supports clients to act for themselves and engage with services that can help them</w:t>
      </w:r>
      <w:r w:rsidR="00427167" w:rsidRPr="00BC3084">
        <w:rPr>
          <w:rFonts w:ascii="Arial" w:hAnsi="Arial" w:cs="Arial"/>
          <w:sz w:val="22"/>
          <w:szCs w:val="22"/>
          <w:lang w:val="en-US"/>
        </w:rPr>
        <w:t>.</w:t>
      </w:r>
    </w:p>
    <w:p w14:paraId="69CB7AD8"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is clear about to whom it offers a service and what that service provides.</w:t>
      </w:r>
    </w:p>
    <w:p w14:paraId="3E34ADAD"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works proactively to ensure that a non-discriminatory service is equally accessible to all eligible clients.</w:t>
      </w:r>
    </w:p>
    <w:p w14:paraId="05F78D55"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has clear and accessible referral pathways into and out of the service.</w:t>
      </w:r>
    </w:p>
    <w:p w14:paraId="04F5B44C"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regularly reviews its practice to ensure continuous improvement.</w:t>
      </w:r>
    </w:p>
    <w:p w14:paraId="59DDFA02" w14:textId="77777777" w:rsidR="002F1384" w:rsidRPr="00BC3084" w:rsidRDefault="002F1384" w:rsidP="004A6B3F">
      <w:pPr>
        <w:jc w:val="both"/>
        <w:rPr>
          <w:rFonts w:ascii="Arial" w:hAnsi="Arial" w:cs="Arial"/>
          <w:b/>
          <w:sz w:val="22"/>
          <w:szCs w:val="22"/>
        </w:rPr>
      </w:pPr>
    </w:p>
    <w:p w14:paraId="611286D9" w14:textId="77777777" w:rsidR="00004FB5" w:rsidRPr="00BC3084" w:rsidRDefault="00004FB5" w:rsidP="004A6B3F">
      <w:pPr>
        <w:jc w:val="both"/>
        <w:rPr>
          <w:rFonts w:ascii="Arial" w:hAnsi="Arial" w:cs="Arial"/>
          <w:b/>
          <w:sz w:val="22"/>
          <w:szCs w:val="22"/>
        </w:rPr>
      </w:pPr>
      <w:r w:rsidRPr="00BC3084">
        <w:rPr>
          <w:rFonts w:ascii="Arial" w:hAnsi="Arial" w:cs="Arial"/>
          <w:b/>
          <w:sz w:val="22"/>
          <w:szCs w:val="22"/>
        </w:rPr>
        <w:t>Multi Agency Working Standards</w:t>
      </w:r>
    </w:p>
    <w:p w14:paraId="1ECC185D" w14:textId="77777777" w:rsidR="00004FB5" w:rsidRPr="00BC3084" w:rsidRDefault="00004FB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proactively engages with multi-agency responses to domestic abuse whilst ensuring that their primary role is to keep clients’ safety central.</w:t>
      </w:r>
    </w:p>
    <w:p w14:paraId="16CF5FFC" w14:textId="243BD1AC" w:rsidR="00A63902" w:rsidRPr="00BC3084" w:rsidRDefault="00A63902"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The service will develop protocols and referral pathways with statutory and voluntary sector </w:t>
      </w:r>
      <w:proofErr w:type="spellStart"/>
      <w:r w:rsidRPr="00BC3084">
        <w:rPr>
          <w:rFonts w:ascii="Arial" w:hAnsi="Arial" w:cs="Arial"/>
          <w:sz w:val="22"/>
          <w:szCs w:val="22"/>
          <w:lang w:val="en-US"/>
        </w:rPr>
        <w:t>organisations</w:t>
      </w:r>
      <w:proofErr w:type="spellEnd"/>
      <w:r w:rsidR="00427167" w:rsidRPr="00BC3084">
        <w:rPr>
          <w:rFonts w:ascii="Arial" w:hAnsi="Arial" w:cs="Arial"/>
          <w:sz w:val="22"/>
          <w:szCs w:val="22"/>
          <w:lang w:val="en-US"/>
        </w:rPr>
        <w:t>.</w:t>
      </w:r>
    </w:p>
    <w:p w14:paraId="2CA202DE" w14:textId="7C82DEF5"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pro-actively engages with multi-agency responses to safeguarding and fulfils their legal duty in relation to this.</w:t>
      </w:r>
    </w:p>
    <w:p w14:paraId="5E54BA97"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engages with its local MARAC in line with its remit.  This includes prior contact, attendance and engagement at the meeting, and continued client support.</w:t>
      </w:r>
    </w:p>
    <w:p w14:paraId="738718AE"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works with other agencies to promote, support and improve their response to adult and child victims of domestic abuse accessing those agencies.</w:t>
      </w:r>
    </w:p>
    <w:p w14:paraId="2EEB4F82" w14:textId="0399CC02"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The service works with other criminal justice agencies to ensure that victims are appropriately supported to access and navigate the criminal justice system. </w:t>
      </w:r>
    </w:p>
    <w:p w14:paraId="19E74F68" w14:textId="77777777" w:rsidR="002F1384" w:rsidRPr="00BC3084" w:rsidRDefault="002F1384" w:rsidP="004A6B3F">
      <w:pPr>
        <w:jc w:val="both"/>
        <w:rPr>
          <w:rFonts w:ascii="Arial" w:hAnsi="Arial" w:cs="Arial"/>
          <w:b/>
          <w:sz w:val="22"/>
          <w:szCs w:val="22"/>
        </w:rPr>
      </w:pPr>
    </w:p>
    <w:p w14:paraId="1E0D1D4A" w14:textId="77777777" w:rsidR="003E18E5" w:rsidRPr="00BC3084" w:rsidRDefault="003E18E5" w:rsidP="004A6B3F">
      <w:pPr>
        <w:jc w:val="both"/>
        <w:rPr>
          <w:rFonts w:ascii="Arial" w:hAnsi="Arial" w:cs="Arial"/>
          <w:b/>
          <w:sz w:val="22"/>
          <w:szCs w:val="22"/>
        </w:rPr>
      </w:pPr>
      <w:r w:rsidRPr="00BC3084">
        <w:rPr>
          <w:rFonts w:ascii="Arial" w:hAnsi="Arial" w:cs="Arial"/>
          <w:b/>
          <w:sz w:val="22"/>
          <w:szCs w:val="22"/>
        </w:rPr>
        <w:t>Human Resources Standards</w:t>
      </w:r>
    </w:p>
    <w:p w14:paraId="78296B42"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ensures that staff and volunteers are recruited, inducted, trained and supported appropriately for work with those who are experiencing domestic abuse.</w:t>
      </w:r>
    </w:p>
    <w:p w14:paraId="6804B8D6"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effectively manages the risks that caseworkers face through their work.</w:t>
      </w:r>
    </w:p>
    <w:p w14:paraId="1833DF4F"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service is appropriately prepared to address the situation of employees as victims and as perpetrators.</w:t>
      </w:r>
    </w:p>
    <w:p w14:paraId="5C112C8F" w14:textId="77777777" w:rsidR="002F1384" w:rsidRPr="00BC3084" w:rsidRDefault="002F1384" w:rsidP="004A6B3F">
      <w:pPr>
        <w:jc w:val="both"/>
        <w:rPr>
          <w:rFonts w:ascii="Arial" w:hAnsi="Arial" w:cs="Arial"/>
          <w:b/>
          <w:sz w:val="22"/>
          <w:szCs w:val="22"/>
        </w:rPr>
      </w:pPr>
    </w:p>
    <w:p w14:paraId="190A8CF4" w14:textId="77777777" w:rsidR="003E18E5" w:rsidRPr="00BC3084" w:rsidRDefault="003E18E5" w:rsidP="004A6B3F">
      <w:pPr>
        <w:jc w:val="both"/>
        <w:rPr>
          <w:rFonts w:ascii="Arial" w:hAnsi="Arial" w:cs="Arial"/>
          <w:b/>
          <w:sz w:val="22"/>
          <w:szCs w:val="22"/>
        </w:rPr>
      </w:pPr>
      <w:r w:rsidRPr="00BC3084">
        <w:rPr>
          <w:rFonts w:ascii="Arial" w:hAnsi="Arial" w:cs="Arial"/>
          <w:b/>
          <w:sz w:val="22"/>
          <w:szCs w:val="22"/>
        </w:rPr>
        <w:t>Governance Standards</w:t>
      </w:r>
    </w:p>
    <w:p w14:paraId="44CE2968" w14:textId="25E787A1"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The service is based within a sustainable </w:t>
      </w:r>
      <w:proofErr w:type="spellStart"/>
      <w:r w:rsidRPr="00BC3084">
        <w:rPr>
          <w:rFonts w:ascii="Arial" w:hAnsi="Arial" w:cs="Arial"/>
          <w:sz w:val="22"/>
          <w:szCs w:val="22"/>
          <w:lang w:val="en-US"/>
        </w:rPr>
        <w:t>organisation</w:t>
      </w:r>
      <w:proofErr w:type="spellEnd"/>
      <w:r w:rsidRPr="00BC3084">
        <w:rPr>
          <w:rFonts w:ascii="Arial" w:hAnsi="Arial" w:cs="Arial"/>
          <w:sz w:val="22"/>
          <w:szCs w:val="22"/>
          <w:lang w:val="en-US"/>
        </w:rPr>
        <w:t xml:space="preserve"> with a clear strategy for maintaining its activities</w:t>
      </w:r>
      <w:r w:rsidR="00427167" w:rsidRPr="00BC3084">
        <w:rPr>
          <w:rFonts w:ascii="Arial" w:hAnsi="Arial" w:cs="Arial"/>
          <w:sz w:val="22"/>
          <w:szCs w:val="22"/>
          <w:lang w:val="en-US"/>
        </w:rPr>
        <w:t>.</w:t>
      </w:r>
    </w:p>
    <w:p w14:paraId="34176089" w14:textId="7777777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lastRenderedPageBreak/>
        <w:t>The service is placed within a robust framework with clear lines of accountability between all staff and between the executive management and the board.</w:t>
      </w:r>
    </w:p>
    <w:p w14:paraId="7FDF34DE" w14:textId="3E4B04A7"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identifies and manages key legal, financial and operational risks</w:t>
      </w:r>
      <w:r w:rsidR="00427167" w:rsidRPr="00BC3084">
        <w:rPr>
          <w:rFonts w:ascii="Arial" w:hAnsi="Arial" w:cs="Arial"/>
          <w:sz w:val="22"/>
          <w:szCs w:val="22"/>
          <w:lang w:val="en-US"/>
        </w:rPr>
        <w:t>.</w:t>
      </w:r>
    </w:p>
    <w:p w14:paraId="30FC2555" w14:textId="5EFE5A5A"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monitors appropriate data to measure the performance and outcomes of the service, and ensures that corrective action is taken when required</w:t>
      </w:r>
      <w:r w:rsidR="00427167" w:rsidRPr="00BC3084">
        <w:rPr>
          <w:rFonts w:ascii="Arial" w:hAnsi="Arial" w:cs="Arial"/>
          <w:sz w:val="22"/>
          <w:szCs w:val="22"/>
          <w:lang w:val="en-US"/>
        </w:rPr>
        <w:t>.</w:t>
      </w:r>
    </w:p>
    <w:p w14:paraId="5430EAF2" w14:textId="5EDD06CF" w:rsidR="003E18E5"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takes responsibility for ensuring that the service meets its contractual requirements</w:t>
      </w:r>
      <w:r w:rsidR="00427167" w:rsidRPr="00BC3084">
        <w:rPr>
          <w:rFonts w:ascii="Arial" w:hAnsi="Arial" w:cs="Arial"/>
          <w:sz w:val="22"/>
          <w:szCs w:val="22"/>
          <w:lang w:val="en-US"/>
        </w:rPr>
        <w:t>.</w:t>
      </w:r>
    </w:p>
    <w:p w14:paraId="13AF9E55" w14:textId="43B0648D" w:rsidR="00D314F7" w:rsidRPr="00BC3084" w:rsidRDefault="003E18E5"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The board receives regular information to ensure that a non-discriminatory service is being offered to all eligible clients.</w:t>
      </w:r>
    </w:p>
    <w:p w14:paraId="04F7414F" w14:textId="605B246A" w:rsidR="00D137B4" w:rsidRPr="00BC3084" w:rsidRDefault="003E18E5" w:rsidP="004A6B3F">
      <w:pPr>
        <w:numPr>
          <w:ilvl w:val="0"/>
          <w:numId w:val="4"/>
        </w:numPr>
        <w:ind w:left="567" w:hanging="567"/>
        <w:jc w:val="both"/>
        <w:rPr>
          <w:rFonts w:ascii="Arial" w:hAnsi="Arial" w:cs="Arial"/>
          <w:sz w:val="22"/>
          <w:szCs w:val="22"/>
        </w:rPr>
      </w:pPr>
      <w:r w:rsidRPr="00BC3084">
        <w:rPr>
          <w:rFonts w:ascii="Arial" w:hAnsi="Arial" w:cs="Arial"/>
          <w:sz w:val="22"/>
          <w:szCs w:val="22"/>
          <w:lang w:val="en-US"/>
        </w:rPr>
        <w:t>The board and management take account of stakeholder’s views in reviewing and developing the service.</w:t>
      </w:r>
    </w:p>
    <w:p w14:paraId="247DEBC8" w14:textId="77777777" w:rsidR="00A72527" w:rsidRPr="00BC3084" w:rsidRDefault="00A72527" w:rsidP="004A6B3F">
      <w:pPr>
        <w:autoSpaceDE w:val="0"/>
        <w:autoSpaceDN w:val="0"/>
        <w:adjustRightInd w:val="0"/>
        <w:ind w:left="567" w:hanging="567"/>
        <w:rPr>
          <w:rFonts w:ascii="Arial" w:hAnsi="Arial" w:cs="Arial"/>
          <w:b/>
          <w:sz w:val="22"/>
          <w:szCs w:val="22"/>
        </w:rPr>
      </w:pPr>
    </w:p>
    <w:p w14:paraId="6B113000" w14:textId="77777777" w:rsidR="00DB2E2A" w:rsidRPr="00BC3084" w:rsidRDefault="00DB2E2A" w:rsidP="004A6B3F">
      <w:pPr>
        <w:rPr>
          <w:rFonts w:ascii="Arial" w:hAnsi="Arial" w:cs="Arial"/>
          <w:b/>
          <w:sz w:val="22"/>
          <w:szCs w:val="22"/>
        </w:rPr>
      </w:pPr>
      <w:r w:rsidRPr="00BC3084">
        <w:rPr>
          <w:rFonts w:ascii="Arial" w:hAnsi="Arial" w:cs="Arial"/>
          <w:b/>
          <w:sz w:val="22"/>
          <w:szCs w:val="22"/>
        </w:rPr>
        <w:t>Operational Standards</w:t>
      </w:r>
    </w:p>
    <w:p w14:paraId="0D6B5468" w14:textId="77777777" w:rsidR="00DB2E2A" w:rsidRPr="00BC3084" w:rsidRDefault="00DB2E2A" w:rsidP="004A6B3F">
      <w:pPr>
        <w:jc w:val="both"/>
        <w:rPr>
          <w:rFonts w:ascii="Arial" w:hAnsi="Arial" w:cs="Arial"/>
          <w:sz w:val="22"/>
          <w:szCs w:val="22"/>
        </w:rPr>
      </w:pPr>
      <w:r w:rsidRPr="00BC3084">
        <w:rPr>
          <w:rFonts w:ascii="Arial" w:hAnsi="Arial" w:cs="Arial"/>
          <w:sz w:val="22"/>
          <w:szCs w:val="22"/>
        </w:rPr>
        <w:t xml:space="preserve">The Provider shall comply fully with </w:t>
      </w:r>
      <w:proofErr w:type="spellStart"/>
      <w:r w:rsidRPr="00BC3084">
        <w:rPr>
          <w:rFonts w:ascii="Arial" w:hAnsi="Arial" w:cs="Arial"/>
          <w:sz w:val="22"/>
          <w:szCs w:val="22"/>
        </w:rPr>
        <w:t>Safelives</w:t>
      </w:r>
      <w:proofErr w:type="spellEnd"/>
      <w:r w:rsidRPr="00BC3084">
        <w:rPr>
          <w:rFonts w:ascii="Arial" w:hAnsi="Arial" w:cs="Arial"/>
          <w:sz w:val="22"/>
          <w:szCs w:val="22"/>
        </w:rPr>
        <w:t xml:space="preserve"> practice guidelines regarding the provision of this service.</w:t>
      </w:r>
    </w:p>
    <w:p w14:paraId="6991DC8A" w14:textId="77777777" w:rsidR="00DB2E2A" w:rsidRPr="00BC3084" w:rsidRDefault="00DB2E2A" w:rsidP="004A6B3F">
      <w:pPr>
        <w:jc w:val="both"/>
        <w:rPr>
          <w:rFonts w:ascii="Arial" w:hAnsi="Arial" w:cs="Arial"/>
          <w:sz w:val="22"/>
          <w:szCs w:val="22"/>
        </w:rPr>
      </w:pPr>
    </w:p>
    <w:p w14:paraId="1BC69445" w14:textId="52FDEABD" w:rsidR="00DB2E2A" w:rsidRPr="00BC3084" w:rsidRDefault="00DB2E2A" w:rsidP="004A6B3F">
      <w:pPr>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shall deliver a service model that meets the following requirements as a minimum;</w:t>
      </w:r>
    </w:p>
    <w:p w14:paraId="2C32D164" w14:textId="77777777" w:rsidR="00DB2E2A" w:rsidRPr="00BC3084" w:rsidRDefault="00DB2E2A" w:rsidP="004A6B3F">
      <w:pPr>
        <w:ind w:left="720" w:hanging="578"/>
        <w:rPr>
          <w:rFonts w:ascii="Arial" w:hAnsi="Arial" w:cs="Arial"/>
          <w:sz w:val="22"/>
          <w:szCs w:val="22"/>
        </w:rPr>
      </w:pPr>
    </w:p>
    <w:p w14:paraId="3497B741"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Telephone contact within 1 working day of receipt of referral (preferably same day) unless risk is imminent;</w:t>
      </w:r>
    </w:p>
    <w:p w14:paraId="3B5E0EDB"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An information pack should be safely provided to the referred service user as soon as possible after referral to the service explaining what is being offered and what to expect;</w:t>
      </w:r>
    </w:p>
    <w:p w14:paraId="226CC406"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Agree a suitable and safe/secure meeting venue to deliver a minimum of one face to face appointment to each referred individual; </w:t>
      </w:r>
    </w:p>
    <w:p w14:paraId="41A8D333"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Conduct on-going agreed risk assessments through Case Management of the victim’s circumstances.</w:t>
      </w:r>
    </w:p>
    <w:p w14:paraId="04BB2E23"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Identify individual needs and develop an appropriate safety and support plan with the victim to reduce risk;</w:t>
      </w:r>
    </w:p>
    <w:p w14:paraId="1BE5A9B1"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Make appropriate referrals into other agencies e.g. Child Protection and Adult Safeguarding and other agencies. </w:t>
      </w:r>
    </w:p>
    <w:p w14:paraId="54ABAEE3" w14:textId="77777777" w:rsidR="00DB2E2A" w:rsidRPr="00BC3084" w:rsidRDefault="00DB2E2A"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Equality analysis of service coverage throughout Dyfed-</w:t>
      </w:r>
      <w:proofErr w:type="spellStart"/>
      <w:r w:rsidRPr="00BC3084">
        <w:rPr>
          <w:rFonts w:ascii="Arial" w:hAnsi="Arial" w:cs="Arial"/>
          <w:sz w:val="22"/>
          <w:szCs w:val="22"/>
          <w:lang w:val="en-US"/>
        </w:rPr>
        <w:t>Powys</w:t>
      </w:r>
      <w:proofErr w:type="spellEnd"/>
      <w:r w:rsidRPr="00BC3084">
        <w:rPr>
          <w:rFonts w:ascii="Arial" w:hAnsi="Arial" w:cs="Arial"/>
          <w:sz w:val="22"/>
          <w:szCs w:val="22"/>
          <w:lang w:val="en-US"/>
        </w:rPr>
        <w:t xml:space="preserve"> and those victims that are classified as having a protected characteristic under the Equality Act 2010.</w:t>
      </w:r>
    </w:p>
    <w:p w14:paraId="59610E29" w14:textId="77777777" w:rsidR="00DB2E2A" w:rsidRPr="00BC3084" w:rsidRDefault="00DB2E2A" w:rsidP="004A6B3F">
      <w:pPr>
        <w:tabs>
          <w:tab w:val="left" w:pos="426"/>
        </w:tabs>
        <w:ind w:left="1080"/>
        <w:jc w:val="both"/>
        <w:rPr>
          <w:rFonts w:ascii="Arial" w:hAnsi="Arial" w:cs="Arial"/>
          <w:sz w:val="22"/>
          <w:szCs w:val="22"/>
        </w:rPr>
      </w:pPr>
    </w:p>
    <w:p w14:paraId="7B69109C" w14:textId="77777777" w:rsidR="00DB2E2A" w:rsidRPr="00BC3084" w:rsidRDefault="00DB2E2A" w:rsidP="004A6B3F">
      <w:pPr>
        <w:jc w:val="both"/>
        <w:rPr>
          <w:rFonts w:ascii="Arial" w:hAnsi="Arial" w:cs="Arial"/>
          <w:sz w:val="22"/>
          <w:szCs w:val="22"/>
        </w:rPr>
      </w:pPr>
      <w:r w:rsidRPr="00BC3084">
        <w:rPr>
          <w:rFonts w:ascii="Arial" w:hAnsi="Arial" w:cs="Arial"/>
          <w:sz w:val="22"/>
          <w:szCs w:val="22"/>
        </w:rPr>
        <w:t>A risk assessment (standard as agreed with the Commissioners) and an initial safety plan must be completed within 1 working day, and one to one support must commence within 5 working days of referral date.  A full assessment of the individual’s need and safety / support plan will be completed within 10 working days of one to one support starting.</w:t>
      </w:r>
    </w:p>
    <w:p w14:paraId="08AF2916" w14:textId="77777777" w:rsidR="00DB2E2A" w:rsidRPr="00BC3084" w:rsidRDefault="00DB2E2A" w:rsidP="004A6B3F">
      <w:pPr>
        <w:rPr>
          <w:rFonts w:ascii="Arial" w:hAnsi="Arial" w:cs="Arial"/>
          <w:sz w:val="22"/>
          <w:szCs w:val="22"/>
        </w:rPr>
      </w:pPr>
    </w:p>
    <w:p w14:paraId="42C7E092" w14:textId="4CB2BF8A" w:rsidR="00DB2E2A" w:rsidRPr="00BC3084" w:rsidRDefault="00DB2E2A" w:rsidP="004A6B3F">
      <w:pPr>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will record all service users on appropriate information systems.</w:t>
      </w:r>
    </w:p>
    <w:p w14:paraId="2E86239E" w14:textId="77777777" w:rsidR="00DB2E2A" w:rsidRPr="00BC3084" w:rsidRDefault="00DB2E2A" w:rsidP="004A6B3F">
      <w:pPr>
        <w:autoSpaceDE w:val="0"/>
        <w:autoSpaceDN w:val="0"/>
        <w:adjustRightInd w:val="0"/>
        <w:ind w:left="567" w:hanging="567"/>
        <w:rPr>
          <w:rFonts w:ascii="Arial" w:hAnsi="Arial" w:cs="Arial"/>
          <w:b/>
          <w:sz w:val="22"/>
          <w:szCs w:val="22"/>
        </w:rPr>
      </w:pPr>
    </w:p>
    <w:p w14:paraId="2055D1B7" w14:textId="77777777" w:rsidR="00A72527" w:rsidRPr="00BC3084" w:rsidRDefault="00A72527" w:rsidP="004A6B3F">
      <w:pPr>
        <w:autoSpaceDE w:val="0"/>
        <w:autoSpaceDN w:val="0"/>
        <w:adjustRightInd w:val="0"/>
        <w:ind w:left="567" w:hanging="567"/>
        <w:rPr>
          <w:rFonts w:ascii="Arial" w:hAnsi="Arial" w:cs="Arial"/>
          <w:b/>
          <w:sz w:val="22"/>
          <w:szCs w:val="22"/>
        </w:rPr>
      </w:pPr>
    </w:p>
    <w:p w14:paraId="08CC4D2F" w14:textId="70948068" w:rsidR="00D137B4" w:rsidRPr="00BC3084" w:rsidRDefault="00A70DD8" w:rsidP="004A6B3F">
      <w:pPr>
        <w:autoSpaceDE w:val="0"/>
        <w:autoSpaceDN w:val="0"/>
        <w:adjustRightInd w:val="0"/>
        <w:ind w:left="567" w:hanging="567"/>
        <w:rPr>
          <w:rFonts w:ascii="Arial" w:hAnsi="Arial" w:cs="Arial"/>
          <w:b/>
          <w:sz w:val="22"/>
          <w:szCs w:val="22"/>
        </w:rPr>
      </w:pPr>
      <w:r w:rsidRPr="00BC3084">
        <w:rPr>
          <w:rFonts w:ascii="Arial" w:hAnsi="Arial" w:cs="Arial"/>
          <w:b/>
          <w:sz w:val="22"/>
          <w:szCs w:val="22"/>
        </w:rPr>
        <w:t>Service Delivery Model</w:t>
      </w:r>
    </w:p>
    <w:p w14:paraId="129AAD2E" w14:textId="4690C748" w:rsidR="00285C56" w:rsidRPr="00BC3084" w:rsidRDefault="00285C56" w:rsidP="004A6B3F">
      <w:pPr>
        <w:ind w:left="567" w:hanging="567"/>
        <w:jc w:val="both"/>
        <w:rPr>
          <w:rFonts w:ascii="Arial" w:hAnsi="Arial" w:cs="Arial"/>
          <w:sz w:val="22"/>
          <w:szCs w:val="22"/>
        </w:rPr>
      </w:pPr>
      <w:r w:rsidRPr="00BC3084">
        <w:rPr>
          <w:rFonts w:ascii="Arial" w:hAnsi="Arial" w:cs="Arial"/>
          <w:sz w:val="22"/>
          <w:szCs w:val="22"/>
        </w:rPr>
        <w:t>The Commissioners have a budget of £</w:t>
      </w:r>
      <w:r w:rsidR="001D0850" w:rsidRPr="00BC3084">
        <w:rPr>
          <w:rFonts w:ascii="Arial" w:hAnsi="Arial" w:cs="Arial"/>
          <w:sz w:val="22"/>
          <w:szCs w:val="22"/>
        </w:rPr>
        <w:t>400,000</w:t>
      </w:r>
      <w:r w:rsidRPr="00BC3084">
        <w:rPr>
          <w:rFonts w:ascii="Arial" w:hAnsi="Arial" w:cs="Arial"/>
          <w:sz w:val="22"/>
          <w:szCs w:val="22"/>
        </w:rPr>
        <w:t xml:space="preserve"> per annum for the provision of this service.</w:t>
      </w:r>
    </w:p>
    <w:p w14:paraId="52F269EB" w14:textId="77777777" w:rsidR="00556E79" w:rsidRPr="00BC3084" w:rsidRDefault="00556E79" w:rsidP="004A6B3F">
      <w:pPr>
        <w:ind w:left="567" w:hanging="567"/>
        <w:rPr>
          <w:rFonts w:ascii="Arial" w:hAnsi="Arial" w:cs="Arial"/>
          <w:sz w:val="22"/>
          <w:szCs w:val="22"/>
        </w:rPr>
      </w:pPr>
    </w:p>
    <w:p w14:paraId="38D63CA8" w14:textId="21DED775" w:rsidR="00556E79" w:rsidRPr="00BC3084" w:rsidRDefault="004D49A6" w:rsidP="004A6B3F">
      <w:pPr>
        <w:jc w:val="both"/>
        <w:rPr>
          <w:rFonts w:ascii="Arial" w:hAnsi="Arial" w:cs="Arial"/>
          <w:sz w:val="22"/>
          <w:szCs w:val="22"/>
        </w:rPr>
      </w:pPr>
      <w:r w:rsidRPr="00BC3084">
        <w:rPr>
          <w:rFonts w:ascii="Arial" w:hAnsi="Arial" w:cs="Arial"/>
          <w:sz w:val="22"/>
          <w:szCs w:val="22"/>
        </w:rPr>
        <w:t>In accordance with the instructions of the Commissioner</w:t>
      </w:r>
      <w:r w:rsidR="00791211" w:rsidRPr="00BC3084">
        <w:rPr>
          <w:rFonts w:ascii="Arial" w:hAnsi="Arial" w:cs="Arial"/>
          <w:sz w:val="22"/>
          <w:szCs w:val="22"/>
        </w:rPr>
        <w:t>s</w:t>
      </w:r>
      <w:r w:rsidRPr="00BC3084">
        <w:rPr>
          <w:rFonts w:ascii="Arial" w:hAnsi="Arial" w:cs="Arial"/>
          <w:sz w:val="22"/>
          <w:szCs w:val="22"/>
        </w:rPr>
        <w:t>, t</w:t>
      </w:r>
      <w:r w:rsidR="00D137B4" w:rsidRPr="00BC3084">
        <w:rPr>
          <w:rFonts w:ascii="Arial" w:hAnsi="Arial" w:cs="Arial"/>
          <w:sz w:val="22"/>
          <w:szCs w:val="22"/>
        </w:rPr>
        <w:t xml:space="preserve">he </w:t>
      </w:r>
      <w:r w:rsidR="00A72527" w:rsidRPr="00BC3084">
        <w:rPr>
          <w:rFonts w:ascii="Arial" w:hAnsi="Arial" w:cs="Arial"/>
          <w:sz w:val="22"/>
          <w:szCs w:val="22"/>
        </w:rPr>
        <w:t>P</w:t>
      </w:r>
      <w:r w:rsidRPr="00BC3084">
        <w:rPr>
          <w:rFonts w:ascii="Arial" w:hAnsi="Arial" w:cs="Arial"/>
          <w:sz w:val="22"/>
          <w:szCs w:val="22"/>
        </w:rPr>
        <w:t xml:space="preserve">rovider shall </w:t>
      </w:r>
      <w:r w:rsidR="00791211" w:rsidRPr="00BC3084">
        <w:rPr>
          <w:rFonts w:ascii="Arial" w:hAnsi="Arial" w:cs="Arial"/>
          <w:sz w:val="22"/>
          <w:szCs w:val="22"/>
        </w:rPr>
        <w:t>deliver</w:t>
      </w:r>
      <w:r w:rsidRPr="00BC3084">
        <w:rPr>
          <w:rFonts w:ascii="Arial" w:hAnsi="Arial" w:cs="Arial"/>
          <w:sz w:val="22"/>
          <w:szCs w:val="22"/>
        </w:rPr>
        <w:t xml:space="preserve"> a </w:t>
      </w:r>
      <w:r w:rsidR="00D137B4" w:rsidRPr="00BC3084">
        <w:rPr>
          <w:rFonts w:ascii="Arial" w:hAnsi="Arial" w:cs="Arial"/>
          <w:sz w:val="22"/>
          <w:szCs w:val="22"/>
        </w:rPr>
        <w:t xml:space="preserve">service </w:t>
      </w:r>
      <w:r w:rsidRPr="00BC3084">
        <w:rPr>
          <w:rFonts w:ascii="Arial" w:hAnsi="Arial" w:cs="Arial"/>
          <w:sz w:val="22"/>
          <w:szCs w:val="22"/>
        </w:rPr>
        <w:t xml:space="preserve">with a minimum of 10.5 </w:t>
      </w:r>
      <w:r w:rsidR="00D137B4" w:rsidRPr="00BC3084">
        <w:rPr>
          <w:rFonts w:ascii="Arial" w:hAnsi="Arial" w:cs="Arial"/>
          <w:sz w:val="22"/>
          <w:szCs w:val="22"/>
        </w:rPr>
        <w:t>full time equivalent IDVAs t</w:t>
      </w:r>
      <w:r w:rsidR="007E5754" w:rsidRPr="00BC3084">
        <w:rPr>
          <w:rFonts w:ascii="Arial" w:hAnsi="Arial" w:cs="Arial"/>
          <w:sz w:val="22"/>
          <w:szCs w:val="22"/>
        </w:rPr>
        <w:t xml:space="preserve">rained to </w:t>
      </w:r>
      <w:r w:rsidR="00285C56" w:rsidRPr="00BC3084">
        <w:rPr>
          <w:rFonts w:ascii="Arial" w:hAnsi="Arial" w:cs="Arial"/>
          <w:sz w:val="22"/>
          <w:szCs w:val="22"/>
        </w:rPr>
        <w:t xml:space="preserve">the nationally recognised qualification and in line with </w:t>
      </w:r>
      <w:r w:rsidR="007E5754" w:rsidRPr="00BC3084">
        <w:rPr>
          <w:rFonts w:ascii="Arial" w:hAnsi="Arial" w:cs="Arial"/>
          <w:sz w:val="22"/>
          <w:szCs w:val="22"/>
        </w:rPr>
        <w:t xml:space="preserve">Group 4 of the </w:t>
      </w:r>
      <w:r w:rsidR="00285C56" w:rsidRPr="00BC3084">
        <w:rPr>
          <w:rFonts w:ascii="Arial" w:hAnsi="Arial" w:cs="Arial"/>
          <w:sz w:val="22"/>
          <w:szCs w:val="22"/>
        </w:rPr>
        <w:t>Violence against Women, Dome</w:t>
      </w:r>
      <w:r w:rsidR="00556E79" w:rsidRPr="00BC3084">
        <w:rPr>
          <w:rFonts w:ascii="Arial" w:hAnsi="Arial" w:cs="Arial"/>
          <w:sz w:val="22"/>
          <w:szCs w:val="22"/>
        </w:rPr>
        <w:t>stic Abuse and Sexual Violence N</w:t>
      </w:r>
      <w:r w:rsidR="00285C56" w:rsidRPr="00BC3084">
        <w:rPr>
          <w:rFonts w:ascii="Arial" w:hAnsi="Arial" w:cs="Arial"/>
          <w:sz w:val="22"/>
          <w:szCs w:val="22"/>
        </w:rPr>
        <w:t xml:space="preserve">ational </w:t>
      </w:r>
      <w:r w:rsidR="007E5754" w:rsidRPr="00BC3084">
        <w:rPr>
          <w:rFonts w:ascii="Arial" w:hAnsi="Arial" w:cs="Arial"/>
          <w:sz w:val="22"/>
          <w:szCs w:val="22"/>
        </w:rPr>
        <w:t>T</w:t>
      </w:r>
      <w:r w:rsidR="000F248A" w:rsidRPr="00BC3084">
        <w:rPr>
          <w:rFonts w:ascii="Arial" w:hAnsi="Arial" w:cs="Arial"/>
          <w:sz w:val="22"/>
          <w:szCs w:val="22"/>
        </w:rPr>
        <w:t xml:space="preserve">raining </w:t>
      </w:r>
      <w:r w:rsidR="007E5754" w:rsidRPr="00BC3084">
        <w:rPr>
          <w:rFonts w:ascii="Arial" w:hAnsi="Arial" w:cs="Arial"/>
          <w:sz w:val="22"/>
          <w:szCs w:val="22"/>
        </w:rPr>
        <w:t>F</w:t>
      </w:r>
      <w:r w:rsidR="000F248A" w:rsidRPr="00BC3084">
        <w:rPr>
          <w:rFonts w:ascii="Arial" w:hAnsi="Arial" w:cs="Arial"/>
          <w:sz w:val="22"/>
          <w:szCs w:val="22"/>
        </w:rPr>
        <w:t>ramework</w:t>
      </w:r>
      <w:r w:rsidRPr="00BC3084">
        <w:rPr>
          <w:rFonts w:ascii="Arial" w:hAnsi="Arial" w:cs="Arial"/>
          <w:sz w:val="22"/>
          <w:szCs w:val="22"/>
        </w:rPr>
        <w:t>.</w:t>
      </w:r>
      <w:r w:rsidR="00285C56" w:rsidRPr="00BC3084">
        <w:rPr>
          <w:rFonts w:ascii="Arial" w:hAnsi="Arial" w:cs="Arial"/>
          <w:sz w:val="22"/>
          <w:szCs w:val="22"/>
        </w:rPr>
        <w:t xml:space="preserve">  Service delivery above the stated minimum </w:t>
      </w:r>
      <w:r w:rsidR="00556E79" w:rsidRPr="00BC3084">
        <w:rPr>
          <w:rFonts w:ascii="Arial" w:hAnsi="Arial" w:cs="Arial"/>
          <w:sz w:val="22"/>
          <w:szCs w:val="22"/>
        </w:rPr>
        <w:t xml:space="preserve">number of IDVAs </w:t>
      </w:r>
      <w:r w:rsidR="00285C56" w:rsidRPr="00BC3084">
        <w:rPr>
          <w:rFonts w:ascii="Arial" w:hAnsi="Arial" w:cs="Arial"/>
          <w:sz w:val="22"/>
          <w:szCs w:val="22"/>
        </w:rPr>
        <w:t>is encouraged if in line with budget provided.</w:t>
      </w:r>
    </w:p>
    <w:p w14:paraId="0DE1BC2C" w14:textId="77777777" w:rsidR="00556E79" w:rsidRPr="00BC3084" w:rsidRDefault="00556E79" w:rsidP="004A6B3F">
      <w:pPr>
        <w:ind w:left="567" w:hanging="567"/>
        <w:jc w:val="both"/>
        <w:rPr>
          <w:rFonts w:ascii="Arial" w:hAnsi="Arial" w:cs="Arial"/>
          <w:sz w:val="22"/>
          <w:szCs w:val="22"/>
        </w:rPr>
      </w:pPr>
    </w:p>
    <w:p w14:paraId="27FC8DDF" w14:textId="7A4819D5" w:rsidR="00051389" w:rsidRPr="00BC3084" w:rsidRDefault="00285C56" w:rsidP="004A6B3F">
      <w:pPr>
        <w:ind w:left="567" w:hanging="567"/>
        <w:rPr>
          <w:rFonts w:ascii="Arial" w:hAnsi="Arial" w:cs="Arial"/>
          <w:sz w:val="22"/>
          <w:szCs w:val="22"/>
        </w:rPr>
      </w:pPr>
      <w:r w:rsidRPr="00BC3084">
        <w:rPr>
          <w:rFonts w:ascii="Arial" w:hAnsi="Arial" w:cs="Arial"/>
          <w:sz w:val="22"/>
          <w:szCs w:val="22"/>
        </w:rPr>
        <w:t>T</w:t>
      </w:r>
      <w:r w:rsidR="004D49A6" w:rsidRPr="00BC3084">
        <w:rPr>
          <w:rFonts w:ascii="Arial" w:hAnsi="Arial" w:cs="Arial"/>
          <w:sz w:val="22"/>
          <w:szCs w:val="22"/>
        </w:rPr>
        <w:t xml:space="preserve">he </w:t>
      </w:r>
      <w:r w:rsidR="00A72527" w:rsidRPr="00BC3084">
        <w:rPr>
          <w:rFonts w:ascii="Arial" w:hAnsi="Arial" w:cs="Arial"/>
          <w:sz w:val="22"/>
          <w:szCs w:val="22"/>
        </w:rPr>
        <w:t>P</w:t>
      </w:r>
      <w:r w:rsidR="004D49A6" w:rsidRPr="00BC3084">
        <w:rPr>
          <w:rFonts w:ascii="Arial" w:hAnsi="Arial" w:cs="Arial"/>
          <w:sz w:val="22"/>
          <w:szCs w:val="22"/>
        </w:rPr>
        <w:t xml:space="preserve">rovider shall </w:t>
      </w:r>
      <w:r w:rsidR="00DB2E2A" w:rsidRPr="00BC3084">
        <w:rPr>
          <w:rFonts w:ascii="Arial" w:hAnsi="Arial" w:cs="Arial"/>
          <w:sz w:val="22"/>
          <w:szCs w:val="22"/>
        </w:rPr>
        <w:t xml:space="preserve">aim to maintain </w:t>
      </w:r>
      <w:r w:rsidR="00D137B4" w:rsidRPr="00BC3084">
        <w:rPr>
          <w:rFonts w:ascii="Arial" w:hAnsi="Arial" w:cs="Arial"/>
          <w:sz w:val="22"/>
          <w:szCs w:val="22"/>
        </w:rPr>
        <w:t xml:space="preserve">IDVA caseloads </w:t>
      </w:r>
      <w:r w:rsidRPr="00BC3084">
        <w:rPr>
          <w:rFonts w:ascii="Arial" w:hAnsi="Arial" w:cs="Arial"/>
          <w:sz w:val="22"/>
          <w:szCs w:val="22"/>
        </w:rPr>
        <w:t xml:space="preserve">in line with </w:t>
      </w:r>
      <w:proofErr w:type="spellStart"/>
      <w:r w:rsidRPr="00BC3084">
        <w:rPr>
          <w:rFonts w:ascii="Arial" w:hAnsi="Arial" w:cs="Arial"/>
          <w:sz w:val="22"/>
          <w:szCs w:val="22"/>
        </w:rPr>
        <w:t>Safelives</w:t>
      </w:r>
      <w:proofErr w:type="spellEnd"/>
      <w:r w:rsidRPr="00BC3084">
        <w:rPr>
          <w:rFonts w:ascii="Arial" w:hAnsi="Arial" w:cs="Arial"/>
          <w:sz w:val="22"/>
          <w:szCs w:val="22"/>
        </w:rPr>
        <w:t xml:space="preserve"> standards.</w:t>
      </w:r>
    </w:p>
    <w:p w14:paraId="1EDB6C18" w14:textId="77777777" w:rsidR="00285C56" w:rsidRPr="00BC3084" w:rsidRDefault="00285C56" w:rsidP="004A6B3F">
      <w:pPr>
        <w:ind w:left="567" w:hanging="567"/>
        <w:rPr>
          <w:rFonts w:ascii="Arial" w:hAnsi="Arial" w:cs="Arial"/>
          <w:sz w:val="22"/>
          <w:szCs w:val="22"/>
        </w:rPr>
      </w:pPr>
    </w:p>
    <w:p w14:paraId="62CEA484" w14:textId="0983E496" w:rsidR="00D314F7" w:rsidRPr="00BC3084" w:rsidRDefault="00D137B4" w:rsidP="004A6B3F">
      <w:pPr>
        <w:jc w:val="both"/>
        <w:rPr>
          <w:rFonts w:ascii="Arial" w:hAnsi="Arial" w:cs="Arial"/>
          <w:sz w:val="22"/>
          <w:szCs w:val="22"/>
        </w:rPr>
      </w:pPr>
      <w:r w:rsidRPr="00BC3084">
        <w:rPr>
          <w:rFonts w:ascii="Arial" w:hAnsi="Arial" w:cs="Arial"/>
          <w:sz w:val="22"/>
          <w:szCs w:val="22"/>
        </w:rPr>
        <w:lastRenderedPageBreak/>
        <w:t xml:space="preserve">The </w:t>
      </w:r>
      <w:r w:rsidR="00A72527" w:rsidRPr="00BC3084">
        <w:rPr>
          <w:rFonts w:ascii="Arial" w:hAnsi="Arial" w:cs="Arial"/>
          <w:sz w:val="22"/>
          <w:szCs w:val="22"/>
        </w:rPr>
        <w:t>P</w:t>
      </w:r>
      <w:r w:rsidRPr="00BC3084">
        <w:rPr>
          <w:rFonts w:ascii="Arial" w:hAnsi="Arial" w:cs="Arial"/>
          <w:sz w:val="22"/>
          <w:szCs w:val="22"/>
        </w:rPr>
        <w:t xml:space="preserve">rovider will ensure that the IDVA service </w:t>
      </w:r>
      <w:r w:rsidR="00216C1E" w:rsidRPr="00BC3084">
        <w:rPr>
          <w:rFonts w:ascii="Arial" w:hAnsi="Arial" w:cs="Arial"/>
          <w:sz w:val="22"/>
          <w:szCs w:val="22"/>
        </w:rPr>
        <w:t>is independent of all statutory services and work</w:t>
      </w:r>
      <w:r w:rsidRPr="00BC3084">
        <w:rPr>
          <w:rFonts w:ascii="Arial" w:hAnsi="Arial" w:cs="Arial"/>
          <w:sz w:val="22"/>
          <w:szCs w:val="22"/>
        </w:rPr>
        <w:t xml:space="preserve">s closely with other organisations to ensure victims </w:t>
      </w:r>
      <w:r w:rsidR="00216C1E" w:rsidRPr="00BC3084">
        <w:rPr>
          <w:rFonts w:ascii="Arial" w:hAnsi="Arial" w:cs="Arial"/>
          <w:sz w:val="22"/>
          <w:szCs w:val="22"/>
        </w:rPr>
        <w:t>can access support appropriate to their individual needs.</w:t>
      </w:r>
      <w:r w:rsidRPr="00BC3084">
        <w:rPr>
          <w:rFonts w:ascii="Arial" w:hAnsi="Arial" w:cs="Arial"/>
          <w:sz w:val="22"/>
          <w:szCs w:val="22"/>
        </w:rPr>
        <w:t xml:space="preserve"> </w:t>
      </w:r>
    </w:p>
    <w:p w14:paraId="2C8A46F4" w14:textId="77777777" w:rsidR="00D314F7" w:rsidRPr="00BC3084" w:rsidRDefault="00D314F7" w:rsidP="004A6B3F">
      <w:pPr>
        <w:jc w:val="both"/>
        <w:rPr>
          <w:rFonts w:ascii="Arial" w:hAnsi="Arial" w:cs="Arial"/>
          <w:sz w:val="22"/>
          <w:szCs w:val="22"/>
        </w:rPr>
      </w:pPr>
    </w:p>
    <w:p w14:paraId="4FD0C0CD" w14:textId="28C69F74" w:rsidR="00D137B4" w:rsidRPr="00BC3084" w:rsidRDefault="00D137B4" w:rsidP="004A6B3F">
      <w:pPr>
        <w:jc w:val="both"/>
        <w:rPr>
          <w:rFonts w:ascii="Arial" w:hAnsi="Arial" w:cs="Arial"/>
          <w:sz w:val="22"/>
          <w:szCs w:val="22"/>
        </w:rPr>
      </w:pPr>
      <w:proofErr w:type="gramStart"/>
      <w:r w:rsidRPr="00BC3084">
        <w:rPr>
          <w:rFonts w:ascii="Arial" w:hAnsi="Arial" w:cs="Arial"/>
          <w:sz w:val="22"/>
          <w:szCs w:val="22"/>
        </w:rPr>
        <w:t>All services to be confidential and follow professional codes of practice with appropriate information sharing protocols.</w:t>
      </w:r>
      <w:proofErr w:type="gramEnd"/>
    </w:p>
    <w:p w14:paraId="1681613A" w14:textId="77777777" w:rsidR="00D137B4" w:rsidRPr="00BC3084" w:rsidRDefault="00D137B4" w:rsidP="004A6B3F">
      <w:pPr>
        <w:jc w:val="both"/>
        <w:rPr>
          <w:rFonts w:ascii="Arial" w:hAnsi="Arial" w:cs="Arial"/>
          <w:sz w:val="22"/>
          <w:szCs w:val="22"/>
        </w:rPr>
      </w:pPr>
    </w:p>
    <w:p w14:paraId="7C7B9EFF" w14:textId="142044B3" w:rsidR="00D137B4" w:rsidRPr="00BC3084" w:rsidRDefault="00D137B4" w:rsidP="004A6B3F">
      <w:pPr>
        <w:jc w:val="both"/>
        <w:rPr>
          <w:rFonts w:ascii="Arial" w:hAnsi="Arial" w:cs="Arial"/>
          <w:sz w:val="22"/>
          <w:szCs w:val="22"/>
        </w:rPr>
      </w:pPr>
      <w:r w:rsidRPr="00BC3084">
        <w:rPr>
          <w:rFonts w:ascii="Arial" w:hAnsi="Arial" w:cs="Arial"/>
          <w:sz w:val="22"/>
          <w:szCs w:val="22"/>
        </w:rPr>
        <w:t xml:space="preserve">The Service </w:t>
      </w:r>
      <w:r w:rsidR="002C464E" w:rsidRPr="00BC3084">
        <w:rPr>
          <w:rFonts w:ascii="Arial" w:hAnsi="Arial" w:cs="Arial"/>
          <w:sz w:val="22"/>
          <w:szCs w:val="22"/>
        </w:rPr>
        <w:t>shall</w:t>
      </w:r>
      <w:r w:rsidRPr="00BC3084">
        <w:rPr>
          <w:rFonts w:ascii="Arial" w:hAnsi="Arial" w:cs="Arial"/>
          <w:sz w:val="22"/>
          <w:szCs w:val="22"/>
        </w:rPr>
        <w:t xml:space="preserve"> achieve and maintain </w:t>
      </w:r>
      <w:proofErr w:type="spellStart"/>
      <w:r w:rsidRPr="00BC3084">
        <w:rPr>
          <w:rFonts w:ascii="Arial" w:hAnsi="Arial" w:cs="Arial"/>
          <w:sz w:val="22"/>
          <w:szCs w:val="22"/>
        </w:rPr>
        <w:t>Safelives</w:t>
      </w:r>
      <w:proofErr w:type="spellEnd"/>
      <w:r w:rsidRPr="00BC3084">
        <w:rPr>
          <w:rFonts w:ascii="Arial" w:hAnsi="Arial" w:cs="Arial"/>
          <w:sz w:val="22"/>
          <w:szCs w:val="22"/>
        </w:rPr>
        <w:t xml:space="preserve"> Leading</w:t>
      </w:r>
      <w:r w:rsidR="004D49A6" w:rsidRPr="00BC3084">
        <w:rPr>
          <w:rFonts w:ascii="Arial" w:hAnsi="Arial" w:cs="Arial"/>
          <w:sz w:val="22"/>
          <w:szCs w:val="22"/>
        </w:rPr>
        <w:t xml:space="preserve"> Lights Accreditation programme, or an equivalent accredited quality assurance programme approved in advance by the </w:t>
      </w:r>
      <w:r w:rsidR="008201CC" w:rsidRPr="00BC3084">
        <w:rPr>
          <w:rFonts w:ascii="Arial" w:hAnsi="Arial" w:cs="Arial"/>
          <w:sz w:val="22"/>
          <w:szCs w:val="22"/>
        </w:rPr>
        <w:t>C</w:t>
      </w:r>
      <w:r w:rsidR="004D49A6" w:rsidRPr="00BC3084">
        <w:rPr>
          <w:rFonts w:ascii="Arial" w:hAnsi="Arial" w:cs="Arial"/>
          <w:sz w:val="22"/>
          <w:szCs w:val="22"/>
        </w:rPr>
        <w:t>ommissioner</w:t>
      </w:r>
      <w:r w:rsidR="008201CC" w:rsidRPr="00BC3084">
        <w:rPr>
          <w:rFonts w:ascii="Arial" w:hAnsi="Arial" w:cs="Arial"/>
          <w:sz w:val="22"/>
          <w:szCs w:val="22"/>
        </w:rPr>
        <w:t>s</w:t>
      </w:r>
      <w:r w:rsidR="004D49A6" w:rsidRPr="00BC3084">
        <w:rPr>
          <w:rFonts w:ascii="Arial" w:hAnsi="Arial" w:cs="Arial"/>
          <w:sz w:val="22"/>
          <w:szCs w:val="22"/>
        </w:rPr>
        <w:t>, twelve months after the contract commencement date.</w:t>
      </w:r>
    </w:p>
    <w:p w14:paraId="07E0836A" w14:textId="77777777" w:rsidR="00D137B4" w:rsidRPr="00BC3084" w:rsidRDefault="00D137B4" w:rsidP="004A6B3F">
      <w:pPr>
        <w:rPr>
          <w:rFonts w:ascii="Arial" w:hAnsi="Arial" w:cs="Arial"/>
          <w:sz w:val="22"/>
          <w:szCs w:val="22"/>
        </w:rPr>
      </w:pPr>
    </w:p>
    <w:p w14:paraId="3B00DF15" w14:textId="44E9255D" w:rsidR="001D5621" w:rsidRPr="00BC3084" w:rsidRDefault="00F9235A" w:rsidP="004A6B3F">
      <w:pPr>
        <w:jc w:val="both"/>
        <w:rPr>
          <w:rFonts w:ascii="Arial" w:hAnsi="Arial" w:cs="Arial"/>
          <w:sz w:val="22"/>
          <w:szCs w:val="22"/>
        </w:rPr>
      </w:pPr>
      <w:r w:rsidRPr="00BC3084">
        <w:rPr>
          <w:rFonts w:ascii="Arial" w:hAnsi="Arial" w:cs="Arial"/>
          <w:sz w:val="22"/>
          <w:szCs w:val="22"/>
        </w:rPr>
        <w:t>D</w:t>
      </w:r>
      <w:r w:rsidR="008110C4" w:rsidRPr="00BC3084">
        <w:rPr>
          <w:rFonts w:ascii="Arial" w:hAnsi="Arial" w:cs="Arial"/>
          <w:sz w:val="22"/>
          <w:szCs w:val="22"/>
        </w:rPr>
        <w:t xml:space="preserve">yfed-Powys is a large rural </w:t>
      </w:r>
      <w:r w:rsidR="004A6B3F" w:rsidRPr="00BC3084">
        <w:rPr>
          <w:rFonts w:ascii="Arial" w:hAnsi="Arial" w:cs="Arial"/>
          <w:sz w:val="22"/>
          <w:szCs w:val="22"/>
        </w:rPr>
        <w:t>area;</w:t>
      </w:r>
      <w:r w:rsidR="008110C4" w:rsidRPr="00BC3084">
        <w:rPr>
          <w:rFonts w:ascii="Arial" w:hAnsi="Arial" w:cs="Arial"/>
          <w:sz w:val="22"/>
          <w:szCs w:val="22"/>
        </w:rPr>
        <w:t xml:space="preserve"> the </w:t>
      </w:r>
      <w:r w:rsidR="00A72527" w:rsidRPr="00BC3084">
        <w:rPr>
          <w:rFonts w:ascii="Arial" w:hAnsi="Arial" w:cs="Arial"/>
          <w:sz w:val="22"/>
          <w:szCs w:val="22"/>
        </w:rPr>
        <w:t>P</w:t>
      </w:r>
      <w:r w:rsidR="008110C4" w:rsidRPr="00BC3084">
        <w:rPr>
          <w:rFonts w:ascii="Arial" w:hAnsi="Arial" w:cs="Arial"/>
          <w:sz w:val="22"/>
          <w:szCs w:val="22"/>
        </w:rPr>
        <w:t>rovider must as a minim</w:t>
      </w:r>
      <w:r w:rsidR="005D5A43" w:rsidRPr="00BC3084">
        <w:rPr>
          <w:rFonts w:ascii="Arial" w:hAnsi="Arial" w:cs="Arial"/>
          <w:sz w:val="22"/>
          <w:szCs w:val="22"/>
        </w:rPr>
        <w:t>um</w:t>
      </w:r>
      <w:r w:rsidR="008110C4" w:rsidRPr="00BC3084">
        <w:rPr>
          <w:rFonts w:ascii="Arial" w:hAnsi="Arial" w:cs="Arial"/>
          <w:sz w:val="22"/>
          <w:szCs w:val="22"/>
        </w:rPr>
        <w:t xml:space="preserve"> ensure that </w:t>
      </w:r>
      <w:proofErr w:type="gramStart"/>
      <w:r w:rsidR="008110C4" w:rsidRPr="00BC3084">
        <w:rPr>
          <w:rFonts w:ascii="Arial" w:hAnsi="Arial" w:cs="Arial"/>
          <w:sz w:val="22"/>
          <w:szCs w:val="22"/>
        </w:rPr>
        <w:t>staff are</w:t>
      </w:r>
      <w:proofErr w:type="gramEnd"/>
      <w:r w:rsidR="008110C4" w:rsidRPr="00BC3084">
        <w:rPr>
          <w:rFonts w:ascii="Arial" w:hAnsi="Arial" w:cs="Arial"/>
          <w:sz w:val="22"/>
          <w:szCs w:val="22"/>
        </w:rPr>
        <w:t xml:space="preserve"> based and available to the public </w:t>
      </w:r>
      <w:r w:rsidR="001D5621" w:rsidRPr="00BC3084">
        <w:rPr>
          <w:rFonts w:ascii="Arial" w:hAnsi="Arial" w:cs="Arial"/>
          <w:sz w:val="22"/>
          <w:szCs w:val="22"/>
        </w:rPr>
        <w:t xml:space="preserve">in each county throughout the Force Region.  The service must be accessible across all areas in the region and </w:t>
      </w:r>
      <w:r w:rsidR="00A72527" w:rsidRPr="00BC3084">
        <w:rPr>
          <w:rFonts w:ascii="Arial" w:hAnsi="Arial" w:cs="Arial"/>
          <w:sz w:val="22"/>
          <w:szCs w:val="22"/>
        </w:rPr>
        <w:t>tenderers</w:t>
      </w:r>
      <w:r w:rsidR="001D5621" w:rsidRPr="00BC3084">
        <w:rPr>
          <w:rFonts w:ascii="Arial" w:hAnsi="Arial" w:cs="Arial"/>
          <w:sz w:val="22"/>
          <w:szCs w:val="22"/>
        </w:rPr>
        <w:t xml:space="preserve"> are encouraged to consider innovative and flexible service provision.</w:t>
      </w:r>
    </w:p>
    <w:p w14:paraId="2B7AEAB8" w14:textId="77777777" w:rsidR="008110C4" w:rsidRPr="00BC3084" w:rsidRDefault="008110C4" w:rsidP="004A6B3F">
      <w:pPr>
        <w:jc w:val="both"/>
        <w:rPr>
          <w:rFonts w:ascii="Arial" w:hAnsi="Arial" w:cs="Arial"/>
          <w:sz w:val="22"/>
          <w:szCs w:val="22"/>
        </w:rPr>
      </w:pPr>
    </w:p>
    <w:p w14:paraId="258B5044" w14:textId="03F8C698" w:rsidR="001D5621" w:rsidRPr="00BC3084" w:rsidRDefault="00D137B4" w:rsidP="004A6B3F">
      <w:pPr>
        <w:jc w:val="both"/>
        <w:rPr>
          <w:rFonts w:ascii="Arial" w:hAnsi="Arial" w:cs="Arial"/>
          <w:sz w:val="22"/>
          <w:szCs w:val="22"/>
        </w:rPr>
      </w:pPr>
      <w:r w:rsidRPr="00BC3084">
        <w:rPr>
          <w:rFonts w:ascii="Arial" w:hAnsi="Arial" w:cs="Arial"/>
          <w:sz w:val="22"/>
          <w:szCs w:val="22"/>
        </w:rPr>
        <w:t>To meet the needs of victims who work, and others, the High Risk Service must include daily coverage within the range of 8am-8pm. Out of hours arrangements must be made for high risk cases where imminent harm is indicated; these arrangements must be agreed and notified t</w:t>
      </w:r>
      <w:r w:rsidR="008201CC" w:rsidRPr="00BC3084">
        <w:rPr>
          <w:rFonts w:ascii="Arial" w:hAnsi="Arial" w:cs="Arial"/>
          <w:sz w:val="22"/>
          <w:szCs w:val="22"/>
        </w:rPr>
        <w:t>o the C</w:t>
      </w:r>
      <w:r w:rsidR="005D5A43" w:rsidRPr="00BC3084">
        <w:rPr>
          <w:rFonts w:ascii="Arial" w:hAnsi="Arial" w:cs="Arial"/>
          <w:sz w:val="22"/>
          <w:szCs w:val="22"/>
        </w:rPr>
        <w:t>ommissioner</w:t>
      </w:r>
      <w:r w:rsidR="008201CC" w:rsidRPr="00BC3084">
        <w:rPr>
          <w:rFonts w:ascii="Arial" w:hAnsi="Arial" w:cs="Arial"/>
          <w:sz w:val="22"/>
          <w:szCs w:val="22"/>
        </w:rPr>
        <w:t>s</w:t>
      </w:r>
      <w:r w:rsidR="005D5A43" w:rsidRPr="00BC3084">
        <w:rPr>
          <w:rFonts w:ascii="Arial" w:hAnsi="Arial" w:cs="Arial"/>
          <w:sz w:val="22"/>
          <w:szCs w:val="22"/>
        </w:rPr>
        <w:t>.</w:t>
      </w:r>
    </w:p>
    <w:p w14:paraId="6C92F5C0" w14:textId="77777777" w:rsidR="005D5A43" w:rsidRPr="00BC3084" w:rsidRDefault="005D5A43" w:rsidP="004A6B3F">
      <w:pPr>
        <w:jc w:val="both"/>
        <w:rPr>
          <w:rFonts w:ascii="Arial" w:hAnsi="Arial" w:cs="Arial"/>
          <w:sz w:val="22"/>
          <w:szCs w:val="22"/>
        </w:rPr>
      </w:pPr>
    </w:p>
    <w:p w14:paraId="5CEAB7AA" w14:textId="798C9D3E" w:rsidR="005D5A43" w:rsidRPr="00BC3084" w:rsidRDefault="00A72527" w:rsidP="004A6B3F">
      <w:pPr>
        <w:jc w:val="both"/>
        <w:rPr>
          <w:rFonts w:ascii="Arial" w:hAnsi="Arial" w:cs="Arial"/>
          <w:sz w:val="22"/>
          <w:szCs w:val="22"/>
        </w:rPr>
      </w:pPr>
      <w:proofErr w:type="gramStart"/>
      <w:r w:rsidRPr="00BC3084">
        <w:rPr>
          <w:rFonts w:ascii="Arial" w:hAnsi="Arial" w:cs="Arial"/>
          <w:sz w:val="22"/>
          <w:szCs w:val="22"/>
        </w:rPr>
        <w:t>The P</w:t>
      </w:r>
      <w:r w:rsidR="00D137B4" w:rsidRPr="00BC3084">
        <w:rPr>
          <w:rFonts w:ascii="Arial" w:hAnsi="Arial" w:cs="Arial"/>
          <w:sz w:val="22"/>
          <w:szCs w:val="22"/>
        </w:rPr>
        <w:t xml:space="preserve">rovider to </w:t>
      </w:r>
      <w:r w:rsidR="00D314F7" w:rsidRPr="00BC3084">
        <w:rPr>
          <w:rFonts w:ascii="Arial" w:hAnsi="Arial" w:cs="Arial"/>
          <w:sz w:val="22"/>
          <w:szCs w:val="22"/>
        </w:rPr>
        <w:t>provide</w:t>
      </w:r>
      <w:r w:rsidR="00D137B4" w:rsidRPr="00BC3084">
        <w:rPr>
          <w:rFonts w:ascii="Arial" w:hAnsi="Arial" w:cs="Arial"/>
          <w:sz w:val="22"/>
          <w:szCs w:val="22"/>
        </w:rPr>
        <w:t xml:space="preserve"> a single poin</w:t>
      </w:r>
      <w:r w:rsidR="005D5A43" w:rsidRPr="00BC3084">
        <w:rPr>
          <w:rFonts w:ascii="Arial" w:hAnsi="Arial" w:cs="Arial"/>
          <w:sz w:val="22"/>
          <w:szCs w:val="22"/>
        </w:rPr>
        <w:t xml:space="preserve">t of contact in office </w:t>
      </w:r>
      <w:r w:rsidR="00D137B4" w:rsidRPr="00BC3084">
        <w:rPr>
          <w:rFonts w:ascii="Arial" w:hAnsi="Arial" w:cs="Arial"/>
          <w:sz w:val="22"/>
          <w:szCs w:val="22"/>
        </w:rPr>
        <w:t xml:space="preserve">hours and out of office </w:t>
      </w:r>
      <w:r w:rsidR="00D314F7" w:rsidRPr="00BC3084">
        <w:rPr>
          <w:rFonts w:ascii="Arial" w:hAnsi="Arial" w:cs="Arial"/>
          <w:sz w:val="22"/>
          <w:szCs w:val="22"/>
        </w:rPr>
        <w:t>helpline.</w:t>
      </w:r>
      <w:proofErr w:type="gramEnd"/>
    </w:p>
    <w:p w14:paraId="3394EAC5" w14:textId="77777777" w:rsidR="005D5A43" w:rsidRPr="00BC3084" w:rsidRDefault="005D5A43" w:rsidP="004A6B3F">
      <w:pPr>
        <w:jc w:val="both"/>
        <w:rPr>
          <w:rFonts w:ascii="Arial" w:hAnsi="Arial" w:cs="Arial"/>
          <w:sz w:val="22"/>
          <w:szCs w:val="22"/>
        </w:rPr>
      </w:pPr>
    </w:p>
    <w:p w14:paraId="72FF64A0" w14:textId="5511355A" w:rsidR="001D5621" w:rsidRPr="00BC3084" w:rsidRDefault="00D137B4" w:rsidP="004A6B3F">
      <w:pPr>
        <w:jc w:val="both"/>
        <w:rPr>
          <w:rFonts w:ascii="Arial" w:hAnsi="Arial" w:cs="Arial"/>
          <w:sz w:val="22"/>
          <w:szCs w:val="22"/>
        </w:rPr>
      </w:pPr>
      <w:r w:rsidRPr="00BC3084">
        <w:rPr>
          <w:rFonts w:ascii="Arial" w:hAnsi="Arial" w:cs="Arial"/>
          <w:sz w:val="22"/>
          <w:szCs w:val="22"/>
        </w:rPr>
        <w:t xml:space="preserve">A safe email address must be made </w:t>
      </w:r>
      <w:r w:rsidR="005D5A43" w:rsidRPr="00BC3084">
        <w:rPr>
          <w:rFonts w:ascii="Arial" w:hAnsi="Arial" w:cs="Arial"/>
          <w:sz w:val="22"/>
          <w:szCs w:val="22"/>
        </w:rPr>
        <w:t xml:space="preserve">available for </w:t>
      </w:r>
      <w:r w:rsidR="00216C1E" w:rsidRPr="00BC3084">
        <w:rPr>
          <w:rFonts w:ascii="Arial" w:hAnsi="Arial" w:cs="Arial"/>
          <w:sz w:val="22"/>
          <w:szCs w:val="22"/>
        </w:rPr>
        <w:t xml:space="preserve">all </w:t>
      </w:r>
      <w:r w:rsidR="005D5A43" w:rsidRPr="00BC3084">
        <w:rPr>
          <w:rFonts w:ascii="Arial" w:hAnsi="Arial" w:cs="Arial"/>
          <w:sz w:val="22"/>
          <w:szCs w:val="22"/>
        </w:rPr>
        <w:t xml:space="preserve">out of hours </w:t>
      </w:r>
      <w:r w:rsidRPr="00BC3084">
        <w:rPr>
          <w:rFonts w:ascii="Arial" w:hAnsi="Arial" w:cs="Arial"/>
          <w:sz w:val="22"/>
          <w:szCs w:val="22"/>
        </w:rPr>
        <w:t>referrals and replied to within 24 hours.</w:t>
      </w:r>
    </w:p>
    <w:p w14:paraId="2127F921" w14:textId="77777777" w:rsidR="002F1384" w:rsidRPr="00BC3084" w:rsidRDefault="002F1384" w:rsidP="004A6B3F">
      <w:pPr>
        <w:jc w:val="both"/>
        <w:rPr>
          <w:rFonts w:ascii="Arial" w:hAnsi="Arial" w:cs="Arial"/>
          <w:sz w:val="22"/>
          <w:szCs w:val="22"/>
        </w:rPr>
      </w:pPr>
    </w:p>
    <w:p w14:paraId="158D2C00" w14:textId="77777777" w:rsidR="002F1384" w:rsidRPr="00BC3084" w:rsidRDefault="002F1384" w:rsidP="004A6B3F">
      <w:pPr>
        <w:jc w:val="both"/>
        <w:rPr>
          <w:rFonts w:ascii="Arial" w:hAnsi="Arial" w:cs="Arial"/>
          <w:sz w:val="22"/>
          <w:szCs w:val="22"/>
        </w:rPr>
      </w:pPr>
    </w:p>
    <w:p w14:paraId="65AD98E7" w14:textId="339CB80A" w:rsidR="005D5A43" w:rsidRPr="00BC3084" w:rsidRDefault="008110C4" w:rsidP="004A6B3F">
      <w:pPr>
        <w:ind w:left="720" w:hanging="720"/>
        <w:rPr>
          <w:rFonts w:ascii="Arial" w:hAnsi="Arial" w:cs="Arial"/>
          <w:b/>
          <w:sz w:val="22"/>
          <w:szCs w:val="22"/>
        </w:rPr>
      </w:pPr>
      <w:r w:rsidRPr="00BC3084">
        <w:rPr>
          <w:rFonts w:ascii="Arial" w:hAnsi="Arial" w:cs="Arial"/>
          <w:b/>
          <w:sz w:val="22"/>
          <w:szCs w:val="22"/>
        </w:rPr>
        <w:t>Referrals</w:t>
      </w:r>
    </w:p>
    <w:p w14:paraId="4FCFBB38" w14:textId="40CEBBCB" w:rsidR="00A63902" w:rsidRPr="00BC3084" w:rsidRDefault="00A63902" w:rsidP="004A6B3F">
      <w:pPr>
        <w:jc w:val="both"/>
        <w:rPr>
          <w:rFonts w:ascii="Arial" w:hAnsi="Arial" w:cs="Arial"/>
          <w:sz w:val="22"/>
          <w:szCs w:val="22"/>
          <w:lang w:val="en-US"/>
        </w:rPr>
      </w:pPr>
      <w:r w:rsidRPr="00BC3084">
        <w:rPr>
          <w:rFonts w:ascii="Arial" w:hAnsi="Arial" w:cs="Arial"/>
          <w:sz w:val="22"/>
          <w:szCs w:val="22"/>
          <w:lang w:val="en-US"/>
        </w:rPr>
        <w:t>The service must have clear and accessible referral pathways into and out of the service.</w:t>
      </w:r>
    </w:p>
    <w:p w14:paraId="6F4E435C" w14:textId="1C1EA3F4" w:rsidR="00AA4F93" w:rsidRPr="00BC3084" w:rsidRDefault="00D137B4" w:rsidP="004A6B3F">
      <w:pPr>
        <w:jc w:val="both"/>
        <w:rPr>
          <w:rFonts w:ascii="Arial" w:hAnsi="Arial" w:cs="Arial"/>
          <w:sz w:val="22"/>
          <w:szCs w:val="22"/>
        </w:rPr>
      </w:pPr>
      <w:r w:rsidRPr="00BC3084">
        <w:rPr>
          <w:rFonts w:ascii="Arial" w:hAnsi="Arial" w:cs="Arial"/>
          <w:sz w:val="22"/>
          <w:szCs w:val="22"/>
        </w:rPr>
        <w:t>Referrals into the service shall be made by</w:t>
      </w:r>
      <w:r w:rsidR="00A63902" w:rsidRPr="00BC3084">
        <w:rPr>
          <w:rFonts w:ascii="Arial" w:hAnsi="Arial" w:cs="Arial"/>
          <w:sz w:val="22"/>
          <w:szCs w:val="22"/>
        </w:rPr>
        <w:t xml:space="preserve"> statutory, voluntary or community based organisations, professionals, self-referring individuals, family members, carers or friends.</w:t>
      </w:r>
    </w:p>
    <w:p w14:paraId="287B0F78" w14:textId="77777777" w:rsidR="00D137B4" w:rsidRPr="00BC3084" w:rsidRDefault="00D137B4" w:rsidP="004A6B3F">
      <w:pPr>
        <w:jc w:val="both"/>
        <w:rPr>
          <w:rFonts w:ascii="Arial" w:hAnsi="Arial" w:cs="Arial"/>
          <w:sz w:val="22"/>
          <w:szCs w:val="22"/>
        </w:rPr>
      </w:pPr>
    </w:p>
    <w:p w14:paraId="29982587" w14:textId="0DD9D29E" w:rsidR="00D137B4" w:rsidRPr="00BC3084" w:rsidRDefault="00A72527" w:rsidP="004A6B3F">
      <w:pPr>
        <w:jc w:val="both"/>
        <w:rPr>
          <w:rFonts w:ascii="Arial" w:hAnsi="Arial" w:cs="Arial"/>
          <w:sz w:val="22"/>
          <w:szCs w:val="22"/>
        </w:rPr>
      </w:pPr>
      <w:r w:rsidRPr="00BC3084">
        <w:rPr>
          <w:rFonts w:ascii="Arial" w:hAnsi="Arial" w:cs="Arial"/>
          <w:sz w:val="22"/>
          <w:szCs w:val="22"/>
        </w:rPr>
        <w:t>The P</w:t>
      </w:r>
      <w:r w:rsidR="00D137B4" w:rsidRPr="00BC3084">
        <w:rPr>
          <w:rFonts w:ascii="Arial" w:hAnsi="Arial" w:cs="Arial"/>
          <w:sz w:val="22"/>
          <w:szCs w:val="22"/>
        </w:rPr>
        <w:t xml:space="preserve">rovider will </w:t>
      </w:r>
      <w:r w:rsidR="00AA4F93" w:rsidRPr="00BC3084">
        <w:rPr>
          <w:rFonts w:ascii="Arial" w:hAnsi="Arial" w:cs="Arial"/>
          <w:sz w:val="22"/>
          <w:szCs w:val="22"/>
        </w:rPr>
        <w:t>assess</w:t>
      </w:r>
      <w:r w:rsidR="00D137B4" w:rsidRPr="00BC3084">
        <w:rPr>
          <w:rFonts w:ascii="Arial" w:hAnsi="Arial" w:cs="Arial"/>
          <w:sz w:val="22"/>
          <w:szCs w:val="22"/>
        </w:rPr>
        <w:t xml:space="preserve"> referrals (in accordance with the guidance on ‘</w:t>
      </w:r>
      <w:r w:rsidR="00D137B4" w:rsidRPr="00BC3084">
        <w:rPr>
          <w:rFonts w:ascii="Arial" w:eastAsia="Calibri" w:hAnsi="Arial" w:cs="Arial"/>
          <w:sz w:val="22"/>
          <w:szCs w:val="22"/>
        </w:rPr>
        <w:t xml:space="preserve">Value and purpose in identifying who is doing what to whom’ </w:t>
      </w:r>
      <w:r w:rsidR="00D137B4" w:rsidRPr="00BC3084">
        <w:rPr>
          <w:rFonts w:ascii="Arial" w:hAnsi="Arial" w:cs="Arial"/>
          <w:sz w:val="22"/>
          <w:szCs w:val="22"/>
        </w:rPr>
        <w:t xml:space="preserve">contained in the Respect Toolkit </w:t>
      </w:r>
      <w:r w:rsidR="00216C1E" w:rsidRPr="00BC3084">
        <w:rPr>
          <w:rFonts w:ascii="Arial" w:hAnsi="Arial" w:cs="Arial"/>
          <w:sz w:val="22"/>
          <w:szCs w:val="22"/>
        </w:rPr>
        <w:t>f</w:t>
      </w:r>
      <w:r w:rsidR="00D137B4" w:rsidRPr="00BC3084">
        <w:rPr>
          <w:rFonts w:ascii="Arial" w:hAnsi="Arial" w:cs="Arial"/>
          <w:sz w:val="22"/>
          <w:szCs w:val="22"/>
        </w:rPr>
        <w:t xml:space="preserve">or Work With Male Victims Of Domestic Violence) where it is suspected that a perpetrator may be presenting as a victim or to resolve counter allegations. If a referral is made as a result of cross-allegations, each case will be assigned to a different IDVA and </w:t>
      </w:r>
      <w:r w:rsidRPr="00BC3084">
        <w:rPr>
          <w:rFonts w:ascii="Arial" w:hAnsi="Arial" w:cs="Arial"/>
          <w:sz w:val="22"/>
          <w:szCs w:val="22"/>
        </w:rPr>
        <w:t>assessment for</w:t>
      </w:r>
      <w:r w:rsidR="00D137B4" w:rsidRPr="00BC3084">
        <w:rPr>
          <w:rFonts w:ascii="Arial" w:hAnsi="Arial" w:cs="Arial"/>
          <w:sz w:val="22"/>
          <w:szCs w:val="22"/>
        </w:rPr>
        <w:t xml:space="preserve"> the primary aggressor will take place. If a perpetrator is identified during this process they will be referred on to an appropriate service e.g. Perpetrator programmes, alcohol and drugs services, or in the case of mental health to their GP or the Respect Helpline and consideration will be given to sharing information with the Police and other relevant agencies in accordance with Information Sharing Protocols.</w:t>
      </w:r>
    </w:p>
    <w:p w14:paraId="12A381E2" w14:textId="77777777" w:rsidR="00F9235A" w:rsidRPr="00BC3084" w:rsidRDefault="00F9235A" w:rsidP="004A6B3F">
      <w:pPr>
        <w:jc w:val="both"/>
        <w:rPr>
          <w:rFonts w:ascii="Arial" w:hAnsi="Arial" w:cs="Arial"/>
          <w:sz w:val="22"/>
          <w:szCs w:val="22"/>
        </w:rPr>
      </w:pPr>
    </w:p>
    <w:p w14:paraId="761C1ED5" w14:textId="64A60F6B" w:rsidR="00D137B4" w:rsidRPr="00BC3084" w:rsidRDefault="008110C4" w:rsidP="004A6B3F">
      <w:pPr>
        <w:jc w:val="both"/>
        <w:rPr>
          <w:rFonts w:ascii="Arial" w:hAnsi="Arial" w:cs="Arial"/>
          <w:sz w:val="22"/>
          <w:szCs w:val="22"/>
        </w:rPr>
      </w:pPr>
      <w:r w:rsidRPr="00BC3084">
        <w:rPr>
          <w:rFonts w:ascii="Arial" w:hAnsi="Arial" w:cs="Arial"/>
          <w:sz w:val="22"/>
          <w:szCs w:val="22"/>
        </w:rPr>
        <w:t xml:space="preserve">The </w:t>
      </w:r>
      <w:r w:rsidR="00D137B4" w:rsidRPr="00BC3084">
        <w:rPr>
          <w:rFonts w:ascii="Arial" w:hAnsi="Arial" w:cs="Arial"/>
          <w:sz w:val="22"/>
          <w:szCs w:val="22"/>
        </w:rPr>
        <w:t>Service must have effective processes for planned exit of service users, ensuring referral on to appropriate agencies to ensure achievement of support plan goals. An ‘Exit Plan’ must be completed on leaving the service.</w:t>
      </w:r>
    </w:p>
    <w:p w14:paraId="2FD7B9AE" w14:textId="77777777" w:rsidR="008110C4" w:rsidRPr="00BC3084" w:rsidRDefault="008110C4" w:rsidP="004A6B3F">
      <w:pPr>
        <w:autoSpaceDE w:val="0"/>
        <w:autoSpaceDN w:val="0"/>
        <w:adjustRightInd w:val="0"/>
        <w:rPr>
          <w:rFonts w:ascii="Arial" w:hAnsi="Arial" w:cs="Arial"/>
          <w:sz w:val="22"/>
          <w:szCs w:val="22"/>
        </w:rPr>
      </w:pPr>
    </w:p>
    <w:p w14:paraId="2E1D1A86" w14:textId="77777777" w:rsidR="00F9235A" w:rsidRPr="00BC3084" w:rsidRDefault="00F9235A" w:rsidP="004A6B3F">
      <w:pPr>
        <w:autoSpaceDE w:val="0"/>
        <w:autoSpaceDN w:val="0"/>
        <w:adjustRightInd w:val="0"/>
        <w:rPr>
          <w:rFonts w:ascii="Arial" w:hAnsi="Arial" w:cs="Arial"/>
          <w:sz w:val="22"/>
          <w:szCs w:val="22"/>
        </w:rPr>
      </w:pPr>
    </w:p>
    <w:p w14:paraId="01FB1C0F" w14:textId="5F6404A3" w:rsidR="008110C4" w:rsidRPr="00BC3084" w:rsidRDefault="008110C4" w:rsidP="004A6B3F">
      <w:pPr>
        <w:autoSpaceDE w:val="0"/>
        <w:autoSpaceDN w:val="0"/>
        <w:adjustRightInd w:val="0"/>
        <w:rPr>
          <w:rFonts w:ascii="Arial" w:hAnsi="Arial" w:cs="Arial"/>
          <w:b/>
          <w:sz w:val="22"/>
          <w:szCs w:val="22"/>
        </w:rPr>
      </w:pPr>
      <w:r w:rsidRPr="00BC3084">
        <w:rPr>
          <w:rFonts w:ascii="Arial" w:hAnsi="Arial" w:cs="Arial"/>
          <w:b/>
          <w:sz w:val="22"/>
          <w:szCs w:val="22"/>
        </w:rPr>
        <w:t>Promoting the Se</w:t>
      </w:r>
      <w:r w:rsidR="00B25F0D" w:rsidRPr="00BC3084">
        <w:rPr>
          <w:rFonts w:ascii="Arial" w:hAnsi="Arial" w:cs="Arial"/>
          <w:b/>
          <w:sz w:val="22"/>
          <w:szCs w:val="22"/>
        </w:rPr>
        <w:t>r</w:t>
      </w:r>
      <w:r w:rsidRPr="00BC3084">
        <w:rPr>
          <w:rFonts w:ascii="Arial" w:hAnsi="Arial" w:cs="Arial"/>
          <w:b/>
          <w:sz w:val="22"/>
          <w:szCs w:val="22"/>
        </w:rPr>
        <w:t>vice</w:t>
      </w:r>
    </w:p>
    <w:p w14:paraId="7ED7CAD4" w14:textId="2655369E" w:rsidR="00D137B4" w:rsidRPr="00BC3084" w:rsidRDefault="00D137B4" w:rsidP="004A6B3F">
      <w:pPr>
        <w:autoSpaceDE w:val="0"/>
        <w:autoSpaceDN w:val="0"/>
        <w:adjustRightInd w:val="0"/>
        <w:jc w:val="both"/>
        <w:rPr>
          <w:rFonts w:ascii="Arial" w:hAnsi="Arial" w:cs="Arial"/>
          <w:sz w:val="22"/>
          <w:szCs w:val="22"/>
        </w:rPr>
      </w:pPr>
      <w:r w:rsidRPr="00BC3084">
        <w:rPr>
          <w:rFonts w:ascii="Arial" w:hAnsi="Arial" w:cs="Arial"/>
          <w:sz w:val="22"/>
          <w:szCs w:val="22"/>
        </w:rPr>
        <w:t>The Provider will be responsible for promoting the service by:</w:t>
      </w:r>
    </w:p>
    <w:p w14:paraId="378D14A3" w14:textId="77777777" w:rsidR="00AA4F93" w:rsidRPr="00BC3084" w:rsidRDefault="00AA4F93" w:rsidP="004A6B3F">
      <w:pPr>
        <w:autoSpaceDE w:val="0"/>
        <w:autoSpaceDN w:val="0"/>
        <w:adjustRightInd w:val="0"/>
        <w:jc w:val="both"/>
        <w:rPr>
          <w:rFonts w:ascii="Arial" w:hAnsi="Arial" w:cs="Arial"/>
          <w:sz w:val="22"/>
          <w:szCs w:val="22"/>
        </w:rPr>
      </w:pPr>
    </w:p>
    <w:p w14:paraId="3A5D812A" w14:textId="08CB8667" w:rsidR="00B25F0D"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Distribution of </w:t>
      </w:r>
      <w:r w:rsidR="008110C4" w:rsidRPr="00BC3084">
        <w:rPr>
          <w:rFonts w:ascii="Arial" w:hAnsi="Arial" w:cs="Arial"/>
          <w:sz w:val="22"/>
          <w:szCs w:val="22"/>
          <w:lang w:val="en-US"/>
        </w:rPr>
        <w:t xml:space="preserve">digital and </w:t>
      </w:r>
      <w:r w:rsidR="0020497C" w:rsidRPr="00BC3084">
        <w:rPr>
          <w:rFonts w:ascii="Arial" w:hAnsi="Arial" w:cs="Arial"/>
          <w:sz w:val="22"/>
          <w:szCs w:val="22"/>
          <w:lang w:val="en-US"/>
        </w:rPr>
        <w:t xml:space="preserve">other </w:t>
      </w:r>
      <w:r w:rsidRPr="00BC3084">
        <w:rPr>
          <w:rFonts w:ascii="Arial" w:hAnsi="Arial" w:cs="Arial"/>
          <w:sz w:val="22"/>
          <w:szCs w:val="22"/>
          <w:lang w:val="en-US"/>
        </w:rPr>
        <w:t>promotional material</w:t>
      </w:r>
      <w:r w:rsidR="008110C4" w:rsidRPr="00BC3084">
        <w:rPr>
          <w:rFonts w:ascii="Arial" w:hAnsi="Arial" w:cs="Arial"/>
          <w:sz w:val="22"/>
          <w:szCs w:val="22"/>
          <w:lang w:val="en-US"/>
        </w:rPr>
        <w:t>s</w:t>
      </w:r>
    </w:p>
    <w:p w14:paraId="3030FAD5" w14:textId="7824B14B" w:rsidR="00B25F0D"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Presentations to </w:t>
      </w:r>
      <w:r w:rsidR="008110C4" w:rsidRPr="00BC3084">
        <w:rPr>
          <w:rFonts w:ascii="Arial" w:hAnsi="Arial" w:cs="Arial"/>
          <w:sz w:val="22"/>
          <w:szCs w:val="22"/>
          <w:lang w:val="en-US"/>
        </w:rPr>
        <w:t>agencies</w:t>
      </w:r>
      <w:r w:rsidRPr="00BC3084">
        <w:rPr>
          <w:rFonts w:ascii="Arial" w:hAnsi="Arial" w:cs="Arial"/>
          <w:sz w:val="22"/>
          <w:szCs w:val="22"/>
          <w:lang w:val="en-US"/>
        </w:rPr>
        <w:t xml:space="preserve"> and agreed partners</w:t>
      </w:r>
    </w:p>
    <w:p w14:paraId="6213774C" w14:textId="078FE2DB" w:rsidR="00B25F0D"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Presentations at networking events</w:t>
      </w:r>
    </w:p>
    <w:p w14:paraId="1FD4881C" w14:textId="0219E59D" w:rsidR="00B25F0D"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Representation in local publications and guides</w:t>
      </w:r>
    </w:p>
    <w:p w14:paraId="37766A6C" w14:textId="754309AB" w:rsidR="00B25F0D"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lastRenderedPageBreak/>
        <w:t xml:space="preserve">Representation on </w:t>
      </w:r>
      <w:r w:rsidR="00A63902" w:rsidRPr="00BC3084">
        <w:rPr>
          <w:rFonts w:ascii="Arial" w:hAnsi="Arial" w:cs="Arial"/>
          <w:sz w:val="22"/>
          <w:szCs w:val="22"/>
          <w:lang w:val="en-US"/>
        </w:rPr>
        <w:t>appropriate meetings / forums</w:t>
      </w:r>
    </w:p>
    <w:p w14:paraId="54DD7950" w14:textId="7A5670D4" w:rsidR="00B25F0D"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Consultation events</w:t>
      </w:r>
    </w:p>
    <w:p w14:paraId="4F83E839" w14:textId="0AFCFB82" w:rsidR="00B25F0D"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Local and national </w:t>
      </w:r>
      <w:r w:rsidR="00A63902" w:rsidRPr="00BC3084">
        <w:rPr>
          <w:rFonts w:ascii="Arial" w:hAnsi="Arial" w:cs="Arial"/>
          <w:sz w:val="22"/>
          <w:szCs w:val="22"/>
          <w:lang w:val="en-US"/>
        </w:rPr>
        <w:t>campaigns</w:t>
      </w:r>
    </w:p>
    <w:p w14:paraId="1270BDB5" w14:textId="2E786BAA"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Inclusion </w:t>
      </w:r>
      <w:r w:rsidR="004A6B3F" w:rsidRPr="00BC3084">
        <w:rPr>
          <w:rFonts w:ascii="Arial" w:hAnsi="Arial" w:cs="Arial"/>
          <w:sz w:val="22"/>
          <w:szCs w:val="22"/>
          <w:lang w:val="en-US"/>
        </w:rPr>
        <w:t xml:space="preserve">in </w:t>
      </w:r>
      <w:r w:rsidR="00215669" w:rsidRPr="00BC3084">
        <w:rPr>
          <w:rFonts w:ascii="Arial" w:hAnsi="Arial" w:cs="Arial"/>
          <w:sz w:val="22"/>
          <w:szCs w:val="22"/>
          <w:lang w:val="en-US"/>
        </w:rPr>
        <w:t>relevant</w:t>
      </w:r>
      <w:r w:rsidRPr="00BC3084">
        <w:rPr>
          <w:rFonts w:ascii="Arial" w:hAnsi="Arial" w:cs="Arial"/>
          <w:sz w:val="22"/>
          <w:szCs w:val="22"/>
          <w:lang w:val="en-US"/>
        </w:rPr>
        <w:t xml:space="preserve"> website</w:t>
      </w:r>
      <w:r w:rsidR="00215669" w:rsidRPr="00BC3084">
        <w:rPr>
          <w:rFonts w:ascii="Arial" w:hAnsi="Arial" w:cs="Arial"/>
          <w:sz w:val="22"/>
          <w:szCs w:val="22"/>
          <w:lang w:val="en-US"/>
        </w:rPr>
        <w:t>s</w:t>
      </w:r>
      <w:r w:rsidRPr="00BC3084">
        <w:rPr>
          <w:rFonts w:ascii="Arial" w:hAnsi="Arial" w:cs="Arial"/>
          <w:sz w:val="22"/>
          <w:szCs w:val="22"/>
          <w:lang w:val="en-US"/>
        </w:rPr>
        <w:t xml:space="preserve"> and service director</w:t>
      </w:r>
      <w:r w:rsidR="00215669" w:rsidRPr="00BC3084">
        <w:rPr>
          <w:rFonts w:ascii="Arial" w:hAnsi="Arial" w:cs="Arial"/>
          <w:sz w:val="22"/>
          <w:szCs w:val="22"/>
          <w:lang w:val="en-US"/>
        </w:rPr>
        <w:t>ies</w:t>
      </w:r>
    </w:p>
    <w:p w14:paraId="0A2A8AEB" w14:textId="77777777" w:rsidR="00D137B4" w:rsidRPr="00BC3084" w:rsidRDefault="00D137B4" w:rsidP="004A6B3F">
      <w:pPr>
        <w:jc w:val="both"/>
        <w:rPr>
          <w:rFonts w:ascii="Arial" w:hAnsi="Arial" w:cs="Arial"/>
          <w:sz w:val="22"/>
          <w:szCs w:val="22"/>
        </w:rPr>
      </w:pPr>
    </w:p>
    <w:p w14:paraId="175B2D41" w14:textId="77777777" w:rsidR="00A72527" w:rsidRPr="00BC3084" w:rsidRDefault="00A72527" w:rsidP="004A6B3F">
      <w:pPr>
        <w:jc w:val="both"/>
        <w:rPr>
          <w:rFonts w:ascii="Arial" w:hAnsi="Arial" w:cs="Arial"/>
          <w:sz w:val="22"/>
          <w:szCs w:val="22"/>
        </w:rPr>
      </w:pPr>
    </w:p>
    <w:p w14:paraId="1D201BC3" w14:textId="24C9B625" w:rsidR="008110C4" w:rsidRPr="00BC3084" w:rsidRDefault="008110C4" w:rsidP="004A6B3F">
      <w:pPr>
        <w:autoSpaceDE w:val="0"/>
        <w:autoSpaceDN w:val="0"/>
        <w:adjustRightInd w:val="0"/>
        <w:rPr>
          <w:rFonts w:ascii="Arial" w:hAnsi="Arial" w:cs="Arial"/>
          <w:b/>
          <w:sz w:val="22"/>
          <w:szCs w:val="22"/>
        </w:rPr>
      </w:pPr>
      <w:r w:rsidRPr="00BC3084">
        <w:rPr>
          <w:rFonts w:ascii="Arial" w:hAnsi="Arial" w:cs="Arial"/>
          <w:b/>
          <w:sz w:val="22"/>
          <w:szCs w:val="22"/>
        </w:rPr>
        <w:t>Staff</w:t>
      </w:r>
    </w:p>
    <w:p w14:paraId="691E287E" w14:textId="67330D33" w:rsidR="002809F8" w:rsidRPr="00BC3084" w:rsidRDefault="002809F8" w:rsidP="004A6B3F">
      <w:pPr>
        <w:jc w:val="both"/>
        <w:rPr>
          <w:rFonts w:ascii="Arial" w:hAnsi="Arial" w:cs="Arial"/>
          <w:sz w:val="22"/>
          <w:szCs w:val="22"/>
          <w:lang w:val="en-US"/>
        </w:rPr>
      </w:pPr>
      <w:r w:rsidRPr="00BC3084">
        <w:rPr>
          <w:rFonts w:ascii="Arial" w:hAnsi="Arial" w:cs="Arial"/>
          <w:sz w:val="22"/>
          <w:szCs w:val="22"/>
        </w:rPr>
        <w:t>The service ensures that staff and volunteers are recruited, inducted, trained and</w:t>
      </w:r>
      <w:r w:rsidRPr="00BC3084">
        <w:rPr>
          <w:rFonts w:ascii="Arial" w:hAnsi="Arial" w:cs="Arial"/>
          <w:sz w:val="22"/>
          <w:szCs w:val="22"/>
          <w:lang w:val="en-US"/>
        </w:rPr>
        <w:t xml:space="preserve"> supported appropriately for work with those who are experiencing domestic abuse.</w:t>
      </w:r>
    </w:p>
    <w:p w14:paraId="24559AE5" w14:textId="77777777" w:rsidR="00D137B4" w:rsidRPr="00BC3084" w:rsidRDefault="00D137B4" w:rsidP="004A6B3F">
      <w:pPr>
        <w:autoSpaceDE w:val="0"/>
        <w:autoSpaceDN w:val="0"/>
        <w:adjustRightInd w:val="0"/>
        <w:jc w:val="both"/>
        <w:rPr>
          <w:rFonts w:ascii="Arial" w:hAnsi="Arial" w:cs="Arial"/>
          <w:sz w:val="22"/>
          <w:szCs w:val="22"/>
        </w:rPr>
      </w:pPr>
    </w:p>
    <w:p w14:paraId="0324037C" w14:textId="0AB62493" w:rsidR="002809F8" w:rsidRPr="00BC3084" w:rsidRDefault="00D314F7" w:rsidP="004A6B3F">
      <w:pPr>
        <w:jc w:val="both"/>
        <w:rPr>
          <w:rFonts w:ascii="Arial" w:hAnsi="Arial" w:cs="Arial"/>
          <w:sz w:val="22"/>
          <w:szCs w:val="22"/>
        </w:rPr>
      </w:pPr>
      <w:r w:rsidRPr="00BC3084">
        <w:rPr>
          <w:rFonts w:ascii="Arial" w:hAnsi="Arial" w:cs="Arial"/>
          <w:sz w:val="22"/>
          <w:szCs w:val="22"/>
        </w:rPr>
        <w:t xml:space="preserve">The job description and person specification of the </w:t>
      </w:r>
      <w:r w:rsidR="002809F8" w:rsidRPr="00BC3084">
        <w:rPr>
          <w:rFonts w:ascii="Arial" w:hAnsi="Arial" w:cs="Arial"/>
          <w:sz w:val="22"/>
          <w:szCs w:val="22"/>
        </w:rPr>
        <w:t>IDVA</w:t>
      </w:r>
      <w:r w:rsidRPr="00BC3084">
        <w:rPr>
          <w:rFonts w:ascii="Arial" w:hAnsi="Arial" w:cs="Arial"/>
          <w:sz w:val="22"/>
          <w:szCs w:val="22"/>
        </w:rPr>
        <w:t xml:space="preserve"> and any associated roles e.g. IDVA manager</w:t>
      </w:r>
      <w:r w:rsidR="002809F8" w:rsidRPr="00BC3084">
        <w:rPr>
          <w:rFonts w:ascii="Arial" w:hAnsi="Arial" w:cs="Arial"/>
          <w:sz w:val="22"/>
          <w:szCs w:val="22"/>
        </w:rPr>
        <w:t xml:space="preserve"> must be based on the </w:t>
      </w:r>
      <w:proofErr w:type="spellStart"/>
      <w:r w:rsidR="002809F8" w:rsidRPr="00BC3084">
        <w:rPr>
          <w:rFonts w:ascii="Arial" w:hAnsi="Arial" w:cs="Arial"/>
          <w:sz w:val="22"/>
          <w:szCs w:val="22"/>
        </w:rPr>
        <w:t>Safelives</w:t>
      </w:r>
      <w:proofErr w:type="spellEnd"/>
      <w:r w:rsidR="002809F8" w:rsidRPr="00BC3084">
        <w:rPr>
          <w:rFonts w:ascii="Arial" w:hAnsi="Arial" w:cs="Arial"/>
          <w:sz w:val="22"/>
          <w:szCs w:val="22"/>
        </w:rPr>
        <w:t xml:space="preserve"> model and incorporate the requirements of the Welsh Government’s National Training Framework for Violence against Women, Domestic Abuse and Sexual Violence. </w:t>
      </w:r>
    </w:p>
    <w:p w14:paraId="17A659AE" w14:textId="77777777" w:rsidR="002809F8" w:rsidRPr="00BC3084" w:rsidRDefault="002809F8" w:rsidP="004A6B3F">
      <w:pPr>
        <w:autoSpaceDE w:val="0"/>
        <w:autoSpaceDN w:val="0"/>
        <w:adjustRightInd w:val="0"/>
        <w:jc w:val="both"/>
        <w:rPr>
          <w:rFonts w:ascii="Arial" w:hAnsi="Arial" w:cs="Arial"/>
          <w:sz w:val="22"/>
          <w:szCs w:val="22"/>
        </w:rPr>
      </w:pPr>
    </w:p>
    <w:p w14:paraId="6F061B0D" w14:textId="25BB4A0B" w:rsidR="00C1791E" w:rsidRPr="00BC3084" w:rsidRDefault="008110C4" w:rsidP="004A6B3F">
      <w:pPr>
        <w:jc w:val="both"/>
        <w:rPr>
          <w:rFonts w:ascii="Arial" w:hAnsi="Arial" w:cs="Arial"/>
          <w:sz w:val="22"/>
          <w:szCs w:val="22"/>
        </w:rPr>
      </w:pPr>
      <w:r w:rsidRPr="00BC3084">
        <w:rPr>
          <w:rFonts w:ascii="Arial" w:hAnsi="Arial" w:cs="Arial"/>
          <w:sz w:val="22"/>
          <w:szCs w:val="22"/>
        </w:rPr>
        <w:t>A</w:t>
      </w:r>
      <w:r w:rsidR="00D137B4" w:rsidRPr="00BC3084">
        <w:rPr>
          <w:rFonts w:ascii="Arial" w:hAnsi="Arial" w:cs="Arial"/>
          <w:sz w:val="22"/>
          <w:szCs w:val="22"/>
        </w:rPr>
        <w:t xml:space="preserve">ll staff involved in service delivery </w:t>
      </w:r>
      <w:r w:rsidRPr="00BC3084">
        <w:rPr>
          <w:rFonts w:ascii="Arial" w:hAnsi="Arial" w:cs="Arial"/>
          <w:sz w:val="22"/>
          <w:szCs w:val="22"/>
        </w:rPr>
        <w:t xml:space="preserve">shall </w:t>
      </w:r>
      <w:r w:rsidR="00D137B4" w:rsidRPr="00BC3084">
        <w:rPr>
          <w:rFonts w:ascii="Arial" w:hAnsi="Arial" w:cs="Arial"/>
          <w:sz w:val="22"/>
          <w:szCs w:val="22"/>
        </w:rPr>
        <w:t>attend appropriate levels of Safeguarding training, or to evidence appropriate Safeguarding training accessed through their own service</w:t>
      </w:r>
      <w:r w:rsidR="005E0BF2" w:rsidRPr="00BC3084">
        <w:rPr>
          <w:rFonts w:ascii="Arial" w:hAnsi="Arial" w:cs="Arial"/>
          <w:sz w:val="22"/>
          <w:szCs w:val="22"/>
        </w:rPr>
        <w:t>.</w:t>
      </w:r>
    </w:p>
    <w:p w14:paraId="63CB3370" w14:textId="7AE56B99" w:rsidR="005E0BF2" w:rsidRPr="00BC3084" w:rsidRDefault="005E0BF2" w:rsidP="004A6B3F">
      <w:pPr>
        <w:jc w:val="both"/>
        <w:rPr>
          <w:rFonts w:ascii="Arial" w:hAnsi="Arial" w:cs="Arial"/>
          <w:sz w:val="22"/>
          <w:szCs w:val="22"/>
        </w:rPr>
      </w:pPr>
    </w:p>
    <w:p w14:paraId="5CC692BF" w14:textId="06DCE2B6" w:rsidR="00D137B4" w:rsidRPr="00BC3084" w:rsidRDefault="00D137B4" w:rsidP="004A6B3F">
      <w:pPr>
        <w:jc w:val="both"/>
        <w:rPr>
          <w:rFonts w:ascii="Arial" w:hAnsi="Arial" w:cs="Arial"/>
          <w:sz w:val="22"/>
          <w:szCs w:val="22"/>
        </w:rPr>
      </w:pPr>
      <w:r w:rsidRPr="00BC3084">
        <w:rPr>
          <w:rFonts w:ascii="Arial" w:hAnsi="Arial" w:cs="Arial"/>
          <w:sz w:val="22"/>
          <w:szCs w:val="22"/>
        </w:rPr>
        <w:t xml:space="preserve">The Service will </w:t>
      </w:r>
      <w:r w:rsidR="002809F8" w:rsidRPr="00BC3084">
        <w:rPr>
          <w:rFonts w:ascii="Arial" w:hAnsi="Arial" w:cs="Arial"/>
          <w:sz w:val="22"/>
          <w:szCs w:val="22"/>
        </w:rPr>
        <w:t>provide line management for all staff</w:t>
      </w:r>
      <w:r w:rsidR="00AA4F93" w:rsidRPr="00BC3084">
        <w:rPr>
          <w:rFonts w:ascii="Arial" w:hAnsi="Arial" w:cs="Arial"/>
          <w:sz w:val="22"/>
          <w:szCs w:val="22"/>
        </w:rPr>
        <w:t xml:space="preserve"> to ensure</w:t>
      </w:r>
      <w:r w:rsidR="00B134D0" w:rsidRPr="00BC3084">
        <w:rPr>
          <w:rFonts w:ascii="Arial" w:hAnsi="Arial" w:cs="Arial"/>
          <w:sz w:val="22"/>
          <w:szCs w:val="22"/>
        </w:rPr>
        <w:t xml:space="preserve"> </w:t>
      </w:r>
      <w:proofErr w:type="gramStart"/>
      <w:r w:rsidR="00B134D0" w:rsidRPr="00BC3084">
        <w:rPr>
          <w:rFonts w:ascii="Arial" w:hAnsi="Arial" w:cs="Arial"/>
          <w:sz w:val="22"/>
          <w:szCs w:val="22"/>
        </w:rPr>
        <w:t>they</w:t>
      </w:r>
      <w:proofErr w:type="gramEnd"/>
      <w:r w:rsidRPr="00BC3084">
        <w:rPr>
          <w:rFonts w:ascii="Arial" w:hAnsi="Arial" w:cs="Arial"/>
          <w:sz w:val="22"/>
          <w:szCs w:val="22"/>
        </w:rPr>
        <w:t xml:space="preserve">: </w:t>
      </w:r>
    </w:p>
    <w:p w14:paraId="48F8979B" w14:textId="77777777"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Review cases and resolve issues with complex cases;</w:t>
      </w:r>
    </w:p>
    <w:p w14:paraId="03DCF692" w14:textId="77777777"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Supervise staff and facilitate team meetings;</w:t>
      </w:r>
    </w:p>
    <w:p w14:paraId="4EEBE9AC" w14:textId="77777777"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Ensure adherence to policies and procedures;</w:t>
      </w:r>
    </w:p>
    <w:p w14:paraId="4B7052E3" w14:textId="77777777" w:rsidR="00D137B4" w:rsidRPr="00BC3084" w:rsidRDefault="00D137B4"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Represent the service at MARAC or delegate to an alternative as necessary;</w:t>
      </w:r>
    </w:p>
    <w:p w14:paraId="0CC9EF31" w14:textId="6C724F18" w:rsidR="00B134D0" w:rsidRPr="00BC3084" w:rsidRDefault="00666FD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Are</w:t>
      </w:r>
      <w:r w:rsidR="008110C4" w:rsidRPr="00BC3084">
        <w:rPr>
          <w:rFonts w:ascii="Arial" w:hAnsi="Arial" w:cs="Arial"/>
          <w:sz w:val="22"/>
          <w:szCs w:val="22"/>
          <w:lang w:val="en-US"/>
        </w:rPr>
        <w:t xml:space="preserve"> responsible for the </w:t>
      </w:r>
      <w:r w:rsidR="00B45615" w:rsidRPr="00BC3084">
        <w:rPr>
          <w:rFonts w:ascii="Arial" w:hAnsi="Arial" w:cs="Arial"/>
          <w:sz w:val="22"/>
          <w:szCs w:val="22"/>
          <w:lang w:val="en-US"/>
        </w:rPr>
        <w:t>H</w:t>
      </w:r>
      <w:r w:rsidR="008110C4" w:rsidRPr="00BC3084">
        <w:rPr>
          <w:rFonts w:ascii="Arial" w:hAnsi="Arial" w:cs="Arial"/>
          <w:sz w:val="22"/>
          <w:szCs w:val="22"/>
          <w:lang w:val="en-US"/>
        </w:rPr>
        <w:t>ealth and Saf</w:t>
      </w:r>
      <w:r w:rsidR="00B45615" w:rsidRPr="00BC3084">
        <w:rPr>
          <w:rFonts w:ascii="Arial" w:hAnsi="Arial" w:cs="Arial"/>
          <w:sz w:val="22"/>
          <w:szCs w:val="22"/>
          <w:lang w:val="en-US"/>
        </w:rPr>
        <w:t>e</w:t>
      </w:r>
      <w:r w:rsidR="008110C4" w:rsidRPr="00BC3084">
        <w:rPr>
          <w:rFonts w:ascii="Arial" w:hAnsi="Arial" w:cs="Arial"/>
          <w:sz w:val="22"/>
          <w:szCs w:val="22"/>
          <w:lang w:val="en-US"/>
        </w:rPr>
        <w:t xml:space="preserve">ty of staff and compliance with all appropriate </w:t>
      </w:r>
      <w:r w:rsidR="00B45615" w:rsidRPr="00BC3084">
        <w:rPr>
          <w:rFonts w:ascii="Arial" w:hAnsi="Arial" w:cs="Arial"/>
          <w:sz w:val="22"/>
          <w:szCs w:val="22"/>
          <w:lang w:val="en-US"/>
        </w:rPr>
        <w:t>safety risk assessments and Health and Safety legislation.</w:t>
      </w:r>
    </w:p>
    <w:p w14:paraId="2F289B6B" w14:textId="40EE4D93" w:rsidR="00D137B4" w:rsidRPr="00BC3084" w:rsidRDefault="00D137B4" w:rsidP="004A6B3F">
      <w:pPr>
        <w:jc w:val="both"/>
        <w:rPr>
          <w:rFonts w:ascii="Arial" w:hAnsi="Arial" w:cs="Arial"/>
          <w:sz w:val="22"/>
          <w:szCs w:val="22"/>
        </w:rPr>
      </w:pPr>
    </w:p>
    <w:p w14:paraId="43DF2040" w14:textId="1734D5CA" w:rsidR="00ED5447" w:rsidRPr="00BC3084" w:rsidRDefault="00ED5447" w:rsidP="004A6B3F">
      <w:pPr>
        <w:jc w:val="both"/>
        <w:rPr>
          <w:rFonts w:ascii="Arial" w:hAnsi="Arial" w:cs="Arial"/>
          <w:sz w:val="22"/>
          <w:szCs w:val="22"/>
        </w:rPr>
      </w:pPr>
      <w:r w:rsidRPr="00BC3084">
        <w:rPr>
          <w:rFonts w:ascii="Arial" w:hAnsi="Arial" w:cs="Arial"/>
          <w:sz w:val="22"/>
          <w:szCs w:val="22"/>
        </w:rPr>
        <w:t>Safe working practices to include</w:t>
      </w:r>
      <w:r w:rsidR="00E039C2" w:rsidRPr="00BC3084">
        <w:rPr>
          <w:rFonts w:ascii="Arial" w:hAnsi="Arial" w:cs="Arial"/>
          <w:sz w:val="22"/>
          <w:szCs w:val="22"/>
        </w:rPr>
        <w:t>, as a minimum</w:t>
      </w:r>
      <w:r w:rsidRPr="00BC3084">
        <w:rPr>
          <w:rFonts w:ascii="Arial" w:hAnsi="Arial" w:cs="Arial"/>
          <w:sz w:val="22"/>
          <w:szCs w:val="22"/>
        </w:rPr>
        <w:t>;</w:t>
      </w:r>
    </w:p>
    <w:p w14:paraId="6FE8194E"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Safe contact procedures </w:t>
      </w:r>
    </w:p>
    <w:p w14:paraId="361FBD4C"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Staff keeping themselves and others safe</w:t>
      </w:r>
    </w:p>
    <w:p w14:paraId="7AADDF1A"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Training relating to safe working practices</w:t>
      </w:r>
    </w:p>
    <w:p w14:paraId="7B54E81F"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Annual safety audit</w:t>
      </w:r>
    </w:p>
    <w:p w14:paraId="0359DAE3" w14:textId="5CC713BA"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Sharing “risk” and “</w:t>
      </w:r>
      <w:r w:rsidR="0020497C" w:rsidRPr="00BC3084">
        <w:rPr>
          <w:rFonts w:ascii="Arial" w:hAnsi="Arial" w:cs="Arial"/>
          <w:sz w:val="22"/>
          <w:szCs w:val="22"/>
          <w:lang w:val="en-US"/>
        </w:rPr>
        <w:t>threat</w:t>
      </w:r>
      <w:r w:rsidRPr="00BC3084">
        <w:rPr>
          <w:rFonts w:ascii="Arial" w:hAnsi="Arial" w:cs="Arial"/>
          <w:sz w:val="22"/>
          <w:szCs w:val="22"/>
          <w:lang w:val="en-US"/>
        </w:rPr>
        <w:t>” information</w:t>
      </w:r>
    </w:p>
    <w:p w14:paraId="292EE00D"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What information to be kept on staff </w:t>
      </w:r>
    </w:p>
    <w:p w14:paraId="0656254C" w14:textId="77777777" w:rsidR="00ED5447" w:rsidRPr="00BC3084" w:rsidRDefault="00ED5447"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Professional boundaries</w:t>
      </w:r>
    </w:p>
    <w:p w14:paraId="31E18E88" w14:textId="77777777" w:rsidR="00E039C2" w:rsidRPr="00BC3084" w:rsidRDefault="00E039C2" w:rsidP="004A6B3F">
      <w:pPr>
        <w:jc w:val="both"/>
        <w:rPr>
          <w:rFonts w:ascii="Arial" w:hAnsi="Arial" w:cs="Arial"/>
          <w:sz w:val="22"/>
          <w:szCs w:val="22"/>
        </w:rPr>
      </w:pPr>
    </w:p>
    <w:p w14:paraId="3525BA8B" w14:textId="3D4D52AF" w:rsidR="00E039C2" w:rsidRPr="00BC3084" w:rsidRDefault="00E039C2" w:rsidP="004A6B3F">
      <w:pPr>
        <w:jc w:val="both"/>
        <w:rPr>
          <w:rFonts w:ascii="Arial" w:hAnsi="Arial" w:cs="Arial"/>
          <w:sz w:val="22"/>
          <w:szCs w:val="22"/>
        </w:rPr>
      </w:pPr>
      <w:r w:rsidRPr="00BC3084">
        <w:rPr>
          <w:rFonts w:ascii="Arial" w:hAnsi="Arial" w:cs="Arial"/>
          <w:sz w:val="22"/>
          <w:szCs w:val="22"/>
        </w:rPr>
        <w:t xml:space="preserve">Where </w:t>
      </w:r>
      <w:proofErr w:type="gramStart"/>
      <w:r w:rsidRPr="00BC3084">
        <w:rPr>
          <w:rFonts w:ascii="Arial" w:hAnsi="Arial" w:cs="Arial"/>
          <w:sz w:val="22"/>
          <w:szCs w:val="22"/>
        </w:rPr>
        <w:t>staff are</w:t>
      </w:r>
      <w:proofErr w:type="gramEnd"/>
      <w:r w:rsidRPr="00BC3084">
        <w:rPr>
          <w:rFonts w:ascii="Arial" w:hAnsi="Arial" w:cs="Arial"/>
          <w:sz w:val="22"/>
          <w:szCs w:val="22"/>
        </w:rPr>
        <w:t xml:space="preserve"> lone working the </w:t>
      </w:r>
      <w:r w:rsidR="00A72527" w:rsidRPr="00BC3084">
        <w:rPr>
          <w:rFonts w:ascii="Arial" w:hAnsi="Arial" w:cs="Arial"/>
          <w:sz w:val="22"/>
          <w:szCs w:val="22"/>
        </w:rPr>
        <w:t>P</w:t>
      </w:r>
      <w:r w:rsidRPr="00BC3084">
        <w:rPr>
          <w:rFonts w:ascii="Arial" w:hAnsi="Arial" w:cs="Arial"/>
          <w:sz w:val="22"/>
          <w:szCs w:val="22"/>
        </w:rPr>
        <w:t>rovider shall ensure that an effective assessment of risks is u</w:t>
      </w:r>
      <w:r w:rsidR="00C1791E" w:rsidRPr="00BC3084">
        <w:rPr>
          <w:rFonts w:ascii="Arial" w:hAnsi="Arial" w:cs="Arial"/>
          <w:sz w:val="22"/>
          <w:szCs w:val="22"/>
        </w:rPr>
        <w:t>ndertaken under the Health and S</w:t>
      </w:r>
      <w:r w:rsidRPr="00BC3084">
        <w:rPr>
          <w:rFonts w:ascii="Arial" w:hAnsi="Arial" w:cs="Arial"/>
          <w:sz w:val="22"/>
          <w:szCs w:val="22"/>
        </w:rPr>
        <w:t xml:space="preserve">afety at </w:t>
      </w:r>
      <w:r w:rsidR="00C1791E" w:rsidRPr="00BC3084">
        <w:rPr>
          <w:rFonts w:ascii="Arial" w:hAnsi="Arial" w:cs="Arial"/>
          <w:sz w:val="22"/>
          <w:szCs w:val="22"/>
        </w:rPr>
        <w:t>W</w:t>
      </w:r>
      <w:r w:rsidRPr="00BC3084">
        <w:rPr>
          <w:rFonts w:ascii="Arial" w:hAnsi="Arial" w:cs="Arial"/>
          <w:sz w:val="22"/>
          <w:szCs w:val="22"/>
        </w:rPr>
        <w:t xml:space="preserve">ork </w:t>
      </w:r>
      <w:r w:rsidR="00C1791E" w:rsidRPr="00BC3084">
        <w:rPr>
          <w:rFonts w:ascii="Arial" w:hAnsi="Arial" w:cs="Arial"/>
          <w:sz w:val="22"/>
          <w:szCs w:val="22"/>
        </w:rPr>
        <w:t>A</w:t>
      </w:r>
      <w:r w:rsidRPr="00BC3084">
        <w:rPr>
          <w:rFonts w:ascii="Arial" w:hAnsi="Arial" w:cs="Arial"/>
          <w:sz w:val="22"/>
          <w:szCs w:val="22"/>
        </w:rPr>
        <w:t xml:space="preserve">ct and proper procedures are implemented. </w:t>
      </w:r>
    </w:p>
    <w:p w14:paraId="4FAB0578" w14:textId="77777777" w:rsidR="00E039C2" w:rsidRPr="00BC3084" w:rsidRDefault="00E039C2" w:rsidP="004A6B3F">
      <w:pPr>
        <w:jc w:val="both"/>
        <w:rPr>
          <w:rFonts w:ascii="Arial" w:hAnsi="Arial" w:cs="Arial"/>
          <w:sz w:val="22"/>
          <w:szCs w:val="22"/>
        </w:rPr>
      </w:pPr>
    </w:p>
    <w:p w14:paraId="530EB1A5" w14:textId="28D90EC5" w:rsidR="003F4C6E" w:rsidRPr="00BC3084" w:rsidRDefault="003F4C6E" w:rsidP="004A6B3F">
      <w:pPr>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 xml:space="preserve">rovider shall ensure that every IDVAs is provided with clinical supervision, individually or in a group by an appropriately qualified and experienced individual every four weeks and clinical group supervision every twelve weeks as a minimum requirement. Full records shall be kept of these supervision sessions and these shall be made available to the Commissioners on request. </w:t>
      </w:r>
    </w:p>
    <w:p w14:paraId="75C1FA7A" w14:textId="77777777" w:rsidR="003F4C6E" w:rsidRPr="00BC3084" w:rsidRDefault="003F4C6E" w:rsidP="004A6B3F">
      <w:pPr>
        <w:ind w:left="567" w:hanging="567"/>
        <w:jc w:val="both"/>
        <w:rPr>
          <w:rFonts w:ascii="Arial" w:hAnsi="Arial" w:cs="Arial"/>
          <w:sz w:val="22"/>
          <w:szCs w:val="22"/>
        </w:rPr>
      </w:pPr>
    </w:p>
    <w:p w14:paraId="66C2793E" w14:textId="050CC319" w:rsidR="000161A4" w:rsidRPr="00BC3084" w:rsidRDefault="000161A4" w:rsidP="004A6B3F">
      <w:pPr>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will adhere</w:t>
      </w:r>
      <w:r w:rsidR="00796288" w:rsidRPr="00BC3084">
        <w:rPr>
          <w:rFonts w:ascii="Arial" w:hAnsi="Arial" w:cs="Arial"/>
          <w:sz w:val="22"/>
          <w:szCs w:val="22"/>
        </w:rPr>
        <w:t xml:space="preserve"> to</w:t>
      </w:r>
      <w:r w:rsidRPr="00BC3084">
        <w:rPr>
          <w:rFonts w:ascii="Arial" w:hAnsi="Arial" w:cs="Arial"/>
          <w:sz w:val="22"/>
          <w:szCs w:val="22"/>
        </w:rPr>
        <w:t xml:space="preserve"> safer recruitment practices.</w:t>
      </w:r>
    </w:p>
    <w:p w14:paraId="4DB23469" w14:textId="77777777" w:rsidR="00ED5447" w:rsidRPr="00BC3084" w:rsidRDefault="00ED5447" w:rsidP="004A6B3F">
      <w:pPr>
        <w:ind w:left="720"/>
        <w:rPr>
          <w:rFonts w:ascii="Arial" w:hAnsi="Arial" w:cs="Arial"/>
          <w:sz w:val="22"/>
          <w:szCs w:val="22"/>
        </w:rPr>
      </w:pPr>
    </w:p>
    <w:p w14:paraId="489187C5" w14:textId="4C4DF9B9" w:rsidR="00D137B4" w:rsidRPr="00BC3084" w:rsidRDefault="00D137B4" w:rsidP="004A6B3F">
      <w:pPr>
        <w:jc w:val="both"/>
        <w:rPr>
          <w:rFonts w:ascii="Arial" w:hAnsi="Arial" w:cs="Arial"/>
          <w:sz w:val="22"/>
          <w:szCs w:val="22"/>
        </w:rPr>
      </w:pPr>
      <w:proofErr w:type="gramStart"/>
      <w:r w:rsidRPr="00BC3084">
        <w:rPr>
          <w:rFonts w:ascii="Arial" w:hAnsi="Arial" w:cs="Arial"/>
          <w:sz w:val="22"/>
          <w:szCs w:val="22"/>
        </w:rPr>
        <w:t>Staff within the IDVA Service are</w:t>
      </w:r>
      <w:proofErr w:type="gramEnd"/>
      <w:r w:rsidRPr="00BC3084">
        <w:rPr>
          <w:rFonts w:ascii="Arial" w:hAnsi="Arial" w:cs="Arial"/>
          <w:sz w:val="22"/>
          <w:szCs w:val="22"/>
        </w:rPr>
        <w:t xml:space="preserve"> required to work on duties involving access to vulnerable persons, children or other members of the public. The Provider must undertake </w:t>
      </w:r>
      <w:r w:rsidR="00215669" w:rsidRPr="00BC3084">
        <w:rPr>
          <w:rFonts w:ascii="Arial" w:hAnsi="Arial" w:cs="Arial"/>
          <w:sz w:val="22"/>
          <w:szCs w:val="22"/>
        </w:rPr>
        <w:t>comprehensive safeguarding and</w:t>
      </w:r>
      <w:r w:rsidRPr="00BC3084">
        <w:rPr>
          <w:rFonts w:ascii="Arial" w:hAnsi="Arial" w:cs="Arial"/>
          <w:sz w:val="22"/>
          <w:szCs w:val="22"/>
        </w:rPr>
        <w:t xml:space="preserve"> other appropriate checks in respect of all staff utilised in the provision of the service and shall ensure that all such persons have given their written permission for such checks to be made. Enhanced Disclosure and </w:t>
      </w:r>
      <w:proofErr w:type="gramStart"/>
      <w:r w:rsidRPr="00BC3084">
        <w:rPr>
          <w:rFonts w:ascii="Arial" w:hAnsi="Arial" w:cs="Arial"/>
          <w:sz w:val="22"/>
          <w:szCs w:val="22"/>
        </w:rPr>
        <w:t>Barring</w:t>
      </w:r>
      <w:proofErr w:type="gramEnd"/>
      <w:r w:rsidRPr="00BC3084">
        <w:rPr>
          <w:rFonts w:ascii="Arial" w:hAnsi="Arial" w:cs="Arial"/>
          <w:sz w:val="22"/>
          <w:szCs w:val="22"/>
        </w:rPr>
        <w:t xml:space="preserve"> checks (DBS checks) must be conducted at the offer of employment at the latest. Staff without an Enhanced DBS conducted by the agency must not work unsupervised at any time. </w:t>
      </w:r>
    </w:p>
    <w:p w14:paraId="1212726D" w14:textId="77777777" w:rsidR="00D137B4" w:rsidRPr="00BC3084" w:rsidRDefault="00D137B4" w:rsidP="004A6B3F">
      <w:pPr>
        <w:ind w:left="-283"/>
        <w:jc w:val="both"/>
        <w:rPr>
          <w:rFonts w:ascii="Arial" w:hAnsi="Arial" w:cs="Arial"/>
          <w:sz w:val="22"/>
          <w:szCs w:val="22"/>
        </w:rPr>
      </w:pPr>
    </w:p>
    <w:p w14:paraId="68BC7B9D" w14:textId="4A80301C" w:rsidR="00D137B4" w:rsidRPr="00BC3084" w:rsidRDefault="00D137B4" w:rsidP="004A6B3F">
      <w:pPr>
        <w:jc w:val="both"/>
        <w:rPr>
          <w:rFonts w:ascii="Arial" w:hAnsi="Arial" w:cs="Arial"/>
          <w:sz w:val="22"/>
          <w:szCs w:val="22"/>
        </w:rPr>
      </w:pPr>
      <w:r w:rsidRPr="00BC3084">
        <w:rPr>
          <w:rFonts w:ascii="Arial" w:hAnsi="Arial" w:cs="Arial"/>
          <w:sz w:val="22"/>
          <w:szCs w:val="22"/>
        </w:rPr>
        <w:lastRenderedPageBreak/>
        <w:t xml:space="preserve">It is desirable that the domestic abuse workforce reflects the diversity of the service user population, and the Provider must make every effort in recruitment to posts to attract diverse candidates. The Provider shall, in respect of all persons employed or seeking to be employed by it, comply with each and every aspect of the provisions of the law which prohibit discrimination in relation to employment on the grounds of age; disability; gender reassignment; marriage and civil partnership; pregnancy and maternity; race; religion or belief; sex; or sexual orientation. </w:t>
      </w:r>
    </w:p>
    <w:p w14:paraId="08481555" w14:textId="69741429" w:rsidR="00D137B4" w:rsidRPr="00BC3084" w:rsidRDefault="00D137B4" w:rsidP="004A6B3F">
      <w:pPr>
        <w:jc w:val="both"/>
        <w:rPr>
          <w:rFonts w:ascii="Arial" w:hAnsi="Arial" w:cs="Arial"/>
          <w:sz w:val="22"/>
          <w:szCs w:val="22"/>
        </w:rPr>
      </w:pPr>
      <w:r w:rsidRPr="00BC3084">
        <w:rPr>
          <w:rFonts w:ascii="Arial" w:hAnsi="Arial" w:cs="Arial"/>
          <w:sz w:val="22"/>
          <w:szCs w:val="22"/>
        </w:rPr>
        <w:t>All employment policies and practices must conform to the existing legislative requirement.  The Provider must ensure that contingency planning for long-term staff absences is covered within salary budgets. Annual leave must be arranged in such a way as to ensure adequate cover of services.</w:t>
      </w:r>
    </w:p>
    <w:p w14:paraId="50670A16" w14:textId="77777777" w:rsidR="00B45615" w:rsidRPr="00BC3084" w:rsidRDefault="00B45615" w:rsidP="004A6B3F">
      <w:pPr>
        <w:jc w:val="both"/>
        <w:rPr>
          <w:rFonts w:ascii="Arial" w:hAnsi="Arial" w:cs="Arial"/>
          <w:sz w:val="22"/>
          <w:szCs w:val="22"/>
        </w:rPr>
      </w:pPr>
    </w:p>
    <w:p w14:paraId="1BFACE47" w14:textId="41B03CDD" w:rsidR="00B45615" w:rsidRPr="00BC3084" w:rsidRDefault="00B45615" w:rsidP="004A6B3F">
      <w:pPr>
        <w:jc w:val="both"/>
        <w:rPr>
          <w:rFonts w:ascii="Arial" w:hAnsi="Arial" w:cs="Arial"/>
          <w:sz w:val="22"/>
          <w:szCs w:val="22"/>
        </w:rPr>
      </w:pPr>
      <w:r w:rsidRPr="00BC3084">
        <w:rPr>
          <w:rFonts w:ascii="Arial" w:hAnsi="Arial" w:cs="Arial"/>
          <w:sz w:val="22"/>
          <w:szCs w:val="22"/>
        </w:rPr>
        <w:t xml:space="preserve">In accordance with the </w:t>
      </w:r>
      <w:r w:rsidR="005E0BF2" w:rsidRPr="00BC3084">
        <w:rPr>
          <w:rFonts w:ascii="Arial" w:hAnsi="Arial" w:cs="Arial"/>
          <w:sz w:val="22"/>
          <w:szCs w:val="22"/>
        </w:rPr>
        <w:t xml:space="preserve">Welsh Language Measures Act 2011 </w:t>
      </w: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 xml:space="preserve">rovider shall ensure that </w:t>
      </w:r>
      <w:r w:rsidR="005E0BF2" w:rsidRPr="00BC3084">
        <w:rPr>
          <w:rFonts w:ascii="Arial" w:hAnsi="Arial" w:cs="Arial"/>
          <w:sz w:val="22"/>
          <w:szCs w:val="22"/>
        </w:rPr>
        <w:t>an active offer is made to provide the service in the medium of the Welsh language and that sufficient staff are able to offer such a service.</w:t>
      </w:r>
    </w:p>
    <w:p w14:paraId="344B8553" w14:textId="77777777" w:rsidR="00394565" w:rsidRPr="00BC3084" w:rsidRDefault="00394565" w:rsidP="004A6B3F">
      <w:pPr>
        <w:jc w:val="both"/>
        <w:rPr>
          <w:rFonts w:ascii="Arial" w:hAnsi="Arial" w:cs="Arial"/>
          <w:sz w:val="22"/>
          <w:szCs w:val="22"/>
        </w:rPr>
      </w:pPr>
    </w:p>
    <w:p w14:paraId="384B130E" w14:textId="6DA31194" w:rsidR="00F9235A" w:rsidRPr="00BC3084" w:rsidRDefault="00A72527" w:rsidP="004A6B3F">
      <w:pPr>
        <w:jc w:val="both"/>
        <w:rPr>
          <w:rFonts w:ascii="Arial" w:hAnsi="Arial" w:cs="Arial"/>
          <w:sz w:val="22"/>
          <w:szCs w:val="22"/>
        </w:rPr>
      </w:pPr>
      <w:r w:rsidRPr="00BC3084">
        <w:rPr>
          <w:rFonts w:ascii="Arial" w:hAnsi="Arial" w:cs="Arial"/>
          <w:sz w:val="22"/>
          <w:szCs w:val="22"/>
        </w:rPr>
        <w:t>Tenderers</w:t>
      </w:r>
      <w:r w:rsidR="00394565" w:rsidRPr="00BC3084">
        <w:rPr>
          <w:rFonts w:ascii="Arial" w:hAnsi="Arial" w:cs="Arial"/>
          <w:sz w:val="22"/>
          <w:szCs w:val="22"/>
        </w:rPr>
        <w:t xml:space="preserve"> are reminded that the services must be delivered in a manner which is compliant with the Welsh Language (Wales) Measure 2011 and with the Welsh </w:t>
      </w:r>
      <w:r w:rsidR="00860A77" w:rsidRPr="00BC3084">
        <w:rPr>
          <w:rFonts w:ascii="Arial" w:hAnsi="Arial" w:cs="Arial"/>
          <w:sz w:val="22"/>
          <w:szCs w:val="22"/>
        </w:rPr>
        <w:t>L</w:t>
      </w:r>
      <w:r w:rsidR="00394565" w:rsidRPr="00BC3084">
        <w:rPr>
          <w:rFonts w:ascii="Arial" w:hAnsi="Arial" w:cs="Arial"/>
          <w:sz w:val="22"/>
          <w:szCs w:val="22"/>
        </w:rPr>
        <w:t xml:space="preserve">anguage </w:t>
      </w:r>
      <w:r w:rsidR="00860A77" w:rsidRPr="00BC3084">
        <w:rPr>
          <w:rFonts w:ascii="Arial" w:hAnsi="Arial" w:cs="Arial"/>
          <w:sz w:val="22"/>
          <w:szCs w:val="22"/>
        </w:rPr>
        <w:t>S</w:t>
      </w:r>
      <w:r w:rsidR="00394565" w:rsidRPr="00BC3084">
        <w:rPr>
          <w:rFonts w:ascii="Arial" w:hAnsi="Arial" w:cs="Arial"/>
          <w:sz w:val="22"/>
          <w:szCs w:val="22"/>
        </w:rPr>
        <w:t xml:space="preserve">tandards </w:t>
      </w:r>
      <w:r w:rsidR="00860A77" w:rsidRPr="00BC3084">
        <w:rPr>
          <w:rFonts w:ascii="Arial" w:hAnsi="Arial" w:cs="Arial"/>
          <w:sz w:val="22"/>
          <w:szCs w:val="22"/>
        </w:rPr>
        <w:t xml:space="preserve">Scheme </w:t>
      </w:r>
      <w:r w:rsidR="00394565" w:rsidRPr="00BC3084">
        <w:rPr>
          <w:rFonts w:ascii="Arial" w:hAnsi="Arial" w:cs="Arial"/>
          <w:sz w:val="22"/>
          <w:szCs w:val="22"/>
        </w:rPr>
        <w:t xml:space="preserve">that the </w:t>
      </w:r>
      <w:r w:rsidR="00860A77" w:rsidRPr="00BC3084">
        <w:rPr>
          <w:rFonts w:ascii="Arial" w:hAnsi="Arial" w:cs="Arial"/>
          <w:sz w:val="22"/>
          <w:szCs w:val="22"/>
        </w:rPr>
        <w:t>Commissioners are</w:t>
      </w:r>
      <w:r w:rsidR="00394565" w:rsidRPr="00BC3084">
        <w:rPr>
          <w:rFonts w:ascii="Arial" w:hAnsi="Arial" w:cs="Arial"/>
          <w:sz w:val="22"/>
          <w:szCs w:val="22"/>
        </w:rPr>
        <w:t xml:space="preserve"> liable to comply with, as if the </w:t>
      </w:r>
      <w:r w:rsidRPr="00BC3084">
        <w:rPr>
          <w:rFonts w:ascii="Arial" w:hAnsi="Arial" w:cs="Arial"/>
          <w:sz w:val="22"/>
          <w:szCs w:val="22"/>
        </w:rPr>
        <w:t>P</w:t>
      </w:r>
      <w:r w:rsidR="00860A77" w:rsidRPr="00BC3084">
        <w:rPr>
          <w:rFonts w:ascii="Arial" w:hAnsi="Arial" w:cs="Arial"/>
          <w:sz w:val="22"/>
          <w:szCs w:val="22"/>
        </w:rPr>
        <w:t>rovider was</w:t>
      </w:r>
      <w:r w:rsidR="00394565" w:rsidRPr="00BC3084">
        <w:rPr>
          <w:rFonts w:ascii="Arial" w:hAnsi="Arial" w:cs="Arial"/>
          <w:sz w:val="22"/>
          <w:szCs w:val="22"/>
        </w:rPr>
        <w:t xml:space="preserve"> itself the authority. </w:t>
      </w:r>
      <w:r w:rsidR="00860A77" w:rsidRPr="00BC3084">
        <w:rPr>
          <w:rFonts w:ascii="Arial" w:hAnsi="Arial" w:cs="Arial"/>
          <w:sz w:val="22"/>
          <w:szCs w:val="22"/>
        </w:rPr>
        <w:t xml:space="preserve"> Providers </w:t>
      </w:r>
      <w:r w:rsidR="00394565" w:rsidRPr="00BC3084">
        <w:rPr>
          <w:rFonts w:ascii="Arial" w:hAnsi="Arial" w:cs="Arial"/>
          <w:sz w:val="22"/>
          <w:szCs w:val="22"/>
        </w:rPr>
        <w:t xml:space="preserve">must ensure that they are familiar with the </w:t>
      </w:r>
      <w:r w:rsidR="00860A77" w:rsidRPr="00BC3084">
        <w:rPr>
          <w:rFonts w:ascii="Arial" w:hAnsi="Arial" w:cs="Arial"/>
          <w:sz w:val="22"/>
          <w:szCs w:val="22"/>
        </w:rPr>
        <w:t>Commissioners</w:t>
      </w:r>
      <w:r w:rsidR="00394565" w:rsidRPr="00BC3084">
        <w:rPr>
          <w:rFonts w:ascii="Arial" w:hAnsi="Arial" w:cs="Arial"/>
          <w:sz w:val="22"/>
          <w:szCs w:val="22"/>
        </w:rPr>
        <w:t xml:space="preserve"> current Welsh </w:t>
      </w:r>
      <w:r w:rsidR="00860A77" w:rsidRPr="00BC3084">
        <w:rPr>
          <w:rFonts w:ascii="Arial" w:hAnsi="Arial" w:cs="Arial"/>
          <w:sz w:val="22"/>
          <w:szCs w:val="22"/>
        </w:rPr>
        <w:t>L</w:t>
      </w:r>
      <w:r w:rsidR="00394565" w:rsidRPr="00BC3084">
        <w:rPr>
          <w:rFonts w:ascii="Arial" w:hAnsi="Arial" w:cs="Arial"/>
          <w:sz w:val="22"/>
          <w:szCs w:val="22"/>
        </w:rPr>
        <w:t xml:space="preserve">anguage </w:t>
      </w:r>
      <w:r w:rsidR="00860A77" w:rsidRPr="00BC3084">
        <w:rPr>
          <w:rFonts w:ascii="Arial" w:hAnsi="Arial" w:cs="Arial"/>
          <w:sz w:val="22"/>
          <w:szCs w:val="22"/>
        </w:rPr>
        <w:t>S</w:t>
      </w:r>
      <w:r w:rsidR="00394565" w:rsidRPr="00BC3084">
        <w:rPr>
          <w:rFonts w:ascii="Arial" w:hAnsi="Arial" w:cs="Arial"/>
          <w:sz w:val="22"/>
          <w:szCs w:val="22"/>
        </w:rPr>
        <w:t>cheme which is available at</w:t>
      </w:r>
    </w:p>
    <w:p w14:paraId="58220C2A" w14:textId="77777777" w:rsidR="003F4C6E" w:rsidRPr="00BC3084" w:rsidRDefault="003F4C6E" w:rsidP="004A6B3F">
      <w:pPr>
        <w:jc w:val="both"/>
        <w:rPr>
          <w:rFonts w:ascii="Arial" w:hAnsi="Arial" w:cs="Arial"/>
          <w:sz w:val="22"/>
          <w:szCs w:val="22"/>
        </w:rPr>
      </w:pPr>
    </w:p>
    <w:p w14:paraId="5046838A" w14:textId="752CC323" w:rsidR="00394565" w:rsidRPr="00BC3084" w:rsidRDefault="001D53E6" w:rsidP="004A6B3F">
      <w:pPr>
        <w:jc w:val="both"/>
        <w:rPr>
          <w:rFonts w:ascii="Arial" w:hAnsi="Arial" w:cs="Arial"/>
          <w:sz w:val="22"/>
          <w:szCs w:val="22"/>
        </w:rPr>
      </w:pPr>
      <w:hyperlink r:id="rId7" w:history="1">
        <w:r w:rsidR="00860A77" w:rsidRPr="00BC3084">
          <w:rPr>
            <w:rStyle w:val="Hyperlink"/>
            <w:rFonts w:ascii="Arial" w:hAnsi="Arial" w:cs="Arial"/>
            <w:sz w:val="22"/>
            <w:szCs w:val="22"/>
          </w:rPr>
          <w:t>https://www.dyfed-powys.police.uk/en/about-us/equality-and-diversity/the-welsh-language/</w:t>
        </w:r>
      </w:hyperlink>
    </w:p>
    <w:p w14:paraId="475738F2" w14:textId="529BCE99" w:rsidR="00860A77" w:rsidRPr="00BC3084" w:rsidRDefault="001D53E6" w:rsidP="004A6B3F">
      <w:pPr>
        <w:jc w:val="both"/>
        <w:rPr>
          <w:rFonts w:ascii="Arial" w:hAnsi="Arial" w:cs="Arial"/>
          <w:sz w:val="22"/>
          <w:szCs w:val="22"/>
        </w:rPr>
      </w:pPr>
      <w:hyperlink r:id="rId8" w:history="1">
        <w:r w:rsidR="00860A77" w:rsidRPr="00BC3084">
          <w:rPr>
            <w:rStyle w:val="Hyperlink"/>
            <w:rFonts w:ascii="Arial" w:hAnsi="Arial" w:cs="Arial"/>
            <w:sz w:val="22"/>
            <w:szCs w:val="22"/>
          </w:rPr>
          <w:t>http://www.carmarthenshire.gov.wales/home/council-democracy/welsh-language/</w:t>
        </w:r>
      </w:hyperlink>
    </w:p>
    <w:p w14:paraId="30FFF8A4" w14:textId="4B00E699" w:rsidR="00860A77" w:rsidRPr="00BC3084" w:rsidRDefault="001D53E6" w:rsidP="004A6B3F">
      <w:pPr>
        <w:jc w:val="both"/>
        <w:rPr>
          <w:rFonts w:ascii="Arial" w:hAnsi="Arial" w:cs="Arial"/>
          <w:sz w:val="22"/>
          <w:szCs w:val="22"/>
        </w:rPr>
      </w:pPr>
      <w:hyperlink r:id="rId9" w:history="1">
        <w:r w:rsidR="00860A77" w:rsidRPr="00BC3084">
          <w:rPr>
            <w:rStyle w:val="Hyperlink"/>
            <w:rFonts w:ascii="Arial" w:hAnsi="Arial" w:cs="Arial"/>
            <w:sz w:val="22"/>
            <w:szCs w:val="22"/>
          </w:rPr>
          <w:t>https://www.ceredigion.gov.uk/English/Your-Council/strategiesplansandperformances/welshlanguage/standards/Pages/default.aspx</w:t>
        </w:r>
      </w:hyperlink>
    </w:p>
    <w:p w14:paraId="2BF576E6" w14:textId="215ADFE8" w:rsidR="00860A77" w:rsidRPr="00BC3084" w:rsidRDefault="001D53E6" w:rsidP="004A6B3F">
      <w:pPr>
        <w:jc w:val="both"/>
        <w:rPr>
          <w:rFonts w:ascii="Arial" w:hAnsi="Arial" w:cs="Arial"/>
          <w:sz w:val="22"/>
          <w:szCs w:val="22"/>
        </w:rPr>
      </w:pPr>
      <w:hyperlink r:id="rId10" w:history="1">
        <w:r w:rsidR="00860A77" w:rsidRPr="00BC3084">
          <w:rPr>
            <w:rStyle w:val="Hyperlink"/>
            <w:rFonts w:ascii="Arial" w:hAnsi="Arial" w:cs="Arial"/>
            <w:sz w:val="22"/>
            <w:szCs w:val="22"/>
          </w:rPr>
          <w:t>https://www.pembrokeshire.gov.uk/customer-service/welsh-language-standards</w:t>
        </w:r>
      </w:hyperlink>
    </w:p>
    <w:p w14:paraId="2C8E7872" w14:textId="5F7D5FCF" w:rsidR="00860A77" w:rsidRPr="00BC3084" w:rsidRDefault="001D53E6" w:rsidP="004A6B3F">
      <w:pPr>
        <w:jc w:val="both"/>
        <w:rPr>
          <w:rFonts w:ascii="Arial" w:hAnsi="Arial" w:cs="Arial"/>
          <w:sz w:val="22"/>
          <w:szCs w:val="22"/>
        </w:rPr>
      </w:pPr>
      <w:hyperlink r:id="rId11" w:history="1">
        <w:r w:rsidR="00860A77" w:rsidRPr="00BC3084">
          <w:rPr>
            <w:rStyle w:val="Hyperlink"/>
            <w:rFonts w:ascii="Arial" w:hAnsi="Arial" w:cs="Arial"/>
            <w:sz w:val="22"/>
            <w:szCs w:val="22"/>
          </w:rPr>
          <w:t>http://www.powys.gov.uk/en/welsh-language-standards/welsh-language-standards/</w:t>
        </w:r>
      </w:hyperlink>
    </w:p>
    <w:p w14:paraId="3EE446D3" w14:textId="77777777" w:rsidR="00860A77" w:rsidRPr="00BC3084" w:rsidRDefault="00860A77" w:rsidP="004A6B3F">
      <w:pPr>
        <w:ind w:left="567"/>
        <w:jc w:val="both"/>
        <w:rPr>
          <w:rFonts w:ascii="Arial" w:hAnsi="Arial" w:cs="Arial"/>
          <w:sz w:val="22"/>
          <w:szCs w:val="22"/>
        </w:rPr>
      </w:pPr>
    </w:p>
    <w:p w14:paraId="3565B5A3" w14:textId="2DB31DF9" w:rsidR="00F9235A" w:rsidRPr="00BC3084" w:rsidRDefault="00F9235A" w:rsidP="004A6B3F">
      <w:pPr>
        <w:rPr>
          <w:rFonts w:ascii="Arial" w:hAnsi="Arial" w:cs="Arial"/>
          <w:b/>
          <w:sz w:val="22"/>
          <w:szCs w:val="22"/>
        </w:rPr>
      </w:pPr>
    </w:p>
    <w:p w14:paraId="75A36032" w14:textId="41CB7574" w:rsidR="00B45615" w:rsidRPr="00BC3084" w:rsidRDefault="00B45615" w:rsidP="004A6B3F">
      <w:pPr>
        <w:autoSpaceDE w:val="0"/>
        <w:autoSpaceDN w:val="0"/>
        <w:adjustRightInd w:val="0"/>
        <w:jc w:val="both"/>
        <w:rPr>
          <w:rFonts w:ascii="Arial" w:hAnsi="Arial" w:cs="Arial"/>
          <w:b/>
          <w:sz w:val="22"/>
          <w:szCs w:val="22"/>
        </w:rPr>
      </w:pPr>
      <w:r w:rsidRPr="00BC3084">
        <w:rPr>
          <w:rFonts w:ascii="Arial" w:hAnsi="Arial" w:cs="Arial"/>
          <w:b/>
          <w:sz w:val="22"/>
          <w:szCs w:val="22"/>
        </w:rPr>
        <w:t>Quality and Performa</w:t>
      </w:r>
      <w:r w:rsidR="005E0BF2" w:rsidRPr="00BC3084">
        <w:rPr>
          <w:rFonts w:ascii="Arial" w:hAnsi="Arial" w:cs="Arial"/>
          <w:b/>
          <w:sz w:val="22"/>
          <w:szCs w:val="22"/>
        </w:rPr>
        <w:t>n</w:t>
      </w:r>
      <w:r w:rsidRPr="00BC3084">
        <w:rPr>
          <w:rFonts w:ascii="Arial" w:hAnsi="Arial" w:cs="Arial"/>
          <w:b/>
          <w:sz w:val="22"/>
          <w:szCs w:val="22"/>
        </w:rPr>
        <w:t>ce Management</w:t>
      </w:r>
    </w:p>
    <w:p w14:paraId="2F7F7EA6" w14:textId="77777777" w:rsidR="00972828" w:rsidRPr="00BC3084" w:rsidRDefault="00972828" w:rsidP="004A6B3F">
      <w:pPr>
        <w:rPr>
          <w:rFonts w:ascii="Arial" w:hAnsi="Arial" w:cs="Arial"/>
          <w:sz w:val="22"/>
          <w:szCs w:val="22"/>
        </w:rPr>
      </w:pPr>
      <w:r w:rsidRPr="00BC3084">
        <w:rPr>
          <w:rFonts w:ascii="Arial" w:hAnsi="Arial" w:cs="Arial"/>
          <w:sz w:val="22"/>
          <w:szCs w:val="22"/>
        </w:rPr>
        <w:t>Outcomes to which Commissioners expect the service to contribute:</w:t>
      </w:r>
    </w:p>
    <w:p w14:paraId="492A738E"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Increased access to and engagement with service provision </w:t>
      </w:r>
    </w:p>
    <w:p w14:paraId="7C9FF2D6"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Increased engagement of clients in the criminal justice process</w:t>
      </w:r>
    </w:p>
    <w:p w14:paraId="1F33FD4C"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Reduction in risk levels for victims </w:t>
      </w:r>
    </w:p>
    <w:p w14:paraId="28890256"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Increase in self-reported feelings of safety, confidence and wellbeing</w:t>
      </w:r>
    </w:p>
    <w:p w14:paraId="2B2B59C9" w14:textId="77777777" w:rsidR="00972828" w:rsidRPr="00BC3084" w:rsidRDefault="00972828" w:rsidP="004A6B3F">
      <w:pPr>
        <w:numPr>
          <w:ilvl w:val="0"/>
          <w:numId w:val="4"/>
        </w:numPr>
        <w:ind w:left="567" w:hanging="567"/>
        <w:jc w:val="both"/>
        <w:rPr>
          <w:rFonts w:ascii="Arial" w:hAnsi="Arial" w:cs="Arial"/>
          <w:sz w:val="22"/>
          <w:szCs w:val="22"/>
          <w:lang w:val="en-US"/>
        </w:rPr>
      </w:pPr>
      <w:r w:rsidRPr="00BC3084">
        <w:rPr>
          <w:rFonts w:ascii="Arial" w:hAnsi="Arial" w:cs="Arial"/>
          <w:sz w:val="22"/>
          <w:szCs w:val="22"/>
          <w:lang w:val="en-US"/>
        </w:rPr>
        <w:t xml:space="preserve">Improved quality of life for victims and their families </w:t>
      </w:r>
    </w:p>
    <w:p w14:paraId="392044DE" w14:textId="77777777" w:rsidR="00972828" w:rsidRPr="00BC3084" w:rsidRDefault="00972828" w:rsidP="004A6B3F">
      <w:pPr>
        <w:rPr>
          <w:rFonts w:ascii="Arial" w:hAnsi="Arial" w:cs="Arial"/>
          <w:sz w:val="22"/>
          <w:szCs w:val="22"/>
        </w:rPr>
      </w:pPr>
    </w:p>
    <w:p w14:paraId="45042FFD" w14:textId="17D9EDB4" w:rsidR="00972828" w:rsidRPr="00BC3084" w:rsidRDefault="00972828" w:rsidP="004A6B3F">
      <w:pPr>
        <w:contextualSpacing/>
        <w:jc w:val="both"/>
        <w:rPr>
          <w:rFonts w:ascii="Arial" w:hAnsi="Arial" w:cs="Arial"/>
          <w:sz w:val="22"/>
          <w:szCs w:val="22"/>
        </w:rPr>
      </w:pPr>
      <w:r w:rsidRPr="00BC3084">
        <w:rPr>
          <w:rFonts w:ascii="Arial" w:hAnsi="Arial" w:cs="Arial"/>
          <w:sz w:val="22"/>
          <w:szCs w:val="22"/>
        </w:rPr>
        <w:t xml:space="preserve">The Provider will be expected to work with the Commissioners throughout the mobilisation phase to develop a framework of measurable outcomes for the service. As a minimum, Commissioners would expect to see both quantitative and qualitative indicators that measure the volume of activity and outcomes achieved by the service. The Provider will also need to consider how they intend to monitor the quality of the service provided and the impact on service users. The Provider will need to ensure that service user feedback is appropriately captured, reported and acted upon. </w:t>
      </w:r>
    </w:p>
    <w:p w14:paraId="5D8E1529" w14:textId="77777777" w:rsidR="00972828" w:rsidRPr="00BC3084" w:rsidRDefault="00972828" w:rsidP="004A6B3F">
      <w:pPr>
        <w:contextualSpacing/>
        <w:jc w:val="both"/>
        <w:rPr>
          <w:rFonts w:ascii="Arial" w:hAnsi="Arial" w:cs="Arial"/>
          <w:sz w:val="22"/>
          <w:szCs w:val="22"/>
        </w:rPr>
      </w:pPr>
    </w:p>
    <w:p w14:paraId="24DB8599" w14:textId="55D83DE0" w:rsidR="00972828" w:rsidRPr="00BC3084"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Provider shall ensure that it has appropriate systems and procedures in place in order to capture and report on compliance with KPIs as required. The </w:t>
      </w:r>
      <w:r w:rsidR="00A72527" w:rsidRPr="00BC3084">
        <w:rPr>
          <w:rFonts w:ascii="Arial" w:hAnsi="Arial" w:cs="Arial"/>
          <w:sz w:val="22"/>
          <w:szCs w:val="22"/>
        </w:rPr>
        <w:t>P</w:t>
      </w:r>
      <w:r w:rsidRPr="00BC3084">
        <w:rPr>
          <w:rFonts w:ascii="Arial" w:hAnsi="Arial" w:cs="Arial"/>
          <w:sz w:val="22"/>
          <w:szCs w:val="22"/>
        </w:rPr>
        <w:t>rovider will make available, upon request from the Commissioners access to the software database.</w:t>
      </w:r>
    </w:p>
    <w:p w14:paraId="61C18A6E" w14:textId="77777777" w:rsidR="00972828" w:rsidRPr="00BC3084" w:rsidRDefault="00972828" w:rsidP="004A6B3F">
      <w:pPr>
        <w:contextualSpacing/>
        <w:jc w:val="both"/>
        <w:rPr>
          <w:rFonts w:ascii="Arial" w:hAnsi="Arial" w:cs="Arial"/>
          <w:sz w:val="22"/>
          <w:szCs w:val="22"/>
        </w:rPr>
      </w:pPr>
    </w:p>
    <w:p w14:paraId="58F1C1C8" w14:textId="70765330" w:rsidR="00972828" w:rsidRPr="00BC3084"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shall be able to evidence continuous improvement in the quality and performance of the service. This shall include pro-actively seeking to make efficiency savings in service delivery.</w:t>
      </w:r>
    </w:p>
    <w:p w14:paraId="2524CCF1" w14:textId="0614BB93" w:rsidR="00972828" w:rsidRPr="00BC3084"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 xml:space="preserve">rovider shall carry out a service user satisfaction survey, at least annually for this </w:t>
      </w:r>
      <w:proofErr w:type="gramStart"/>
      <w:r w:rsidRPr="00BC3084">
        <w:rPr>
          <w:rFonts w:ascii="Arial" w:hAnsi="Arial" w:cs="Arial"/>
          <w:sz w:val="22"/>
          <w:szCs w:val="22"/>
        </w:rPr>
        <w:t>service,</w:t>
      </w:r>
      <w:proofErr w:type="gramEnd"/>
      <w:r w:rsidRPr="00BC3084">
        <w:rPr>
          <w:rFonts w:ascii="Arial" w:hAnsi="Arial" w:cs="Arial"/>
          <w:sz w:val="22"/>
          <w:szCs w:val="22"/>
        </w:rPr>
        <w:t xml:space="preserve"> the results shall be made available to the Commissioners.</w:t>
      </w:r>
    </w:p>
    <w:p w14:paraId="58E8910D" w14:textId="77777777" w:rsidR="00972828" w:rsidRPr="00BC3084" w:rsidRDefault="00972828" w:rsidP="004A6B3F">
      <w:pPr>
        <w:jc w:val="both"/>
        <w:rPr>
          <w:rFonts w:ascii="Arial" w:hAnsi="Arial" w:cs="Arial"/>
          <w:b/>
          <w:sz w:val="22"/>
          <w:szCs w:val="22"/>
          <w:u w:val="single"/>
        </w:rPr>
      </w:pPr>
    </w:p>
    <w:p w14:paraId="082619D8" w14:textId="35652971" w:rsidR="00972828" w:rsidRPr="00BC3084" w:rsidRDefault="00972828" w:rsidP="004A6B3F">
      <w:pPr>
        <w:autoSpaceDE w:val="0"/>
        <w:autoSpaceDN w:val="0"/>
        <w:adjustRightInd w:val="0"/>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will make available, upon request, case files for audit by the Commissioners for quality assurance purposes within agreed timescales. This will be included in service user consent forms. Any information made available under this clause shall be treated as Confidential Information.</w:t>
      </w:r>
    </w:p>
    <w:p w14:paraId="38BA22AD" w14:textId="77777777" w:rsidR="00972828" w:rsidRPr="00BC3084" w:rsidRDefault="00972828" w:rsidP="004A6B3F">
      <w:pPr>
        <w:autoSpaceDE w:val="0"/>
        <w:autoSpaceDN w:val="0"/>
        <w:adjustRightInd w:val="0"/>
        <w:jc w:val="both"/>
        <w:rPr>
          <w:rFonts w:ascii="Arial" w:hAnsi="Arial" w:cs="Arial"/>
          <w:sz w:val="22"/>
          <w:szCs w:val="22"/>
        </w:rPr>
      </w:pPr>
    </w:p>
    <w:p w14:paraId="6D11798F" w14:textId="37E47EAB" w:rsidR="00972828" w:rsidRPr="00BC3084" w:rsidRDefault="00972828" w:rsidP="004A6B3F">
      <w:pPr>
        <w:contextualSpacing/>
        <w:jc w:val="both"/>
        <w:rPr>
          <w:rFonts w:ascii="Arial" w:hAnsi="Arial" w:cs="Arial"/>
          <w:sz w:val="22"/>
          <w:szCs w:val="22"/>
        </w:rPr>
      </w:pPr>
      <w:r w:rsidRPr="00BC3084">
        <w:rPr>
          <w:rFonts w:ascii="Arial" w:hAnsi="Arial" w:cs="Arial"/>
          <w:sz w:val="22"/>
          <w:szCs w:val="22"/>
        </w:rPr>
        <w:t xml:space="preserve">Within 10 working days after the end of each Quarter, the Provider shall deliver to the Commissioners a management report detailing performance during that Quarter.  Reports shall be in a format approved by the Commissioners and shall include narrative to highlight any performance issues, along with any steps that the Provider proposes to address areas of concern. The report should also contain other relevant performance information and any pertinent issues or areas requiring further discussion. </w:t>
      </w:r>
    </w:p>
    <w:p w14:paraId="52715AFC" w14:textId="77777777" w:rsidR="00972828" w:rsidRPr="00BC3084" w:rsidRDefault="00972828" w:rsidP="004A6B3F">
      <w:pPr>
        <w:jc w:val="both"/>
        <w:rPr>
          <w:rFonts w:ascii="Arial" w:hAnsi="Arial" w:cs="Arial"/>
          <w:b/>
          <w:sz w:val="22"/>
          <w:szCs w:val="22"/>
          <w:u w:val="single"/>
        </w:rPr>
      </w:pPr>
    </w:p>
    <w:p w14:paraId="61BC4EEF" w14:textId="77777777" w:rsidR="00972828" w:rsidRPr="00BC3084" w:rsidRDefault="00972828" w:rsidP="004A6B3F">
      <w:pPr>
        <w:contextualSpacing/>
        <w:jc w:val="both"/>
        <w:rPr>
          <w:rFonts w:ascii="Arial" w:hAnsi="Arial" w:cs="Arial"/>
          <w:sz w:val="22"/>
          <w:szCs w:val="22"/>
        </w:rPr>
      </w:pPr>
      <w:r w:rsidRPr="00BC3084">
        <w:rPr>
          <w:rFonts w:ascii="Arial" w:hAnsi="Arial" w:cs="Arial"/>
          <w:sz w:val="22"/>
          <w:szCs w:val="22"/>
        </w:rPr>
        <w:t>Monitoring will be undertaken via quarterly review meetings / visits. The quarterly reports submitted by the Provider will form the basis for discussion at these meetings. The meeting will afford both parties the opportunity to raise any issues for discussion or clarification.</w:t>
      </w:r>
    </w:p>
    <w:p w14:paraId="2B5720EC" w14:textId="77777777" w:rsidR="005E0BF2" w:rsidRPr="00BC3084" w:rsidRDefault="005E0BF2" w:rsidP="004A6B3F">
      <w:pPr>
        <w:autoSpaceDE w:val="0"/>
        <w:autoSpaceDN w:val="0"/>
        <w:adjustRightInd w:val="0"/>
        <w:jc w:val="both"/>
        <w:rPr>
          <w:rFonts w:ascii="Arial" w:hAnsi="Arial" w:cs="Arial"/>
          <w:sz w:val="22"/>
          <w:szCs w:val="22"/>
        </w:rPr>
      </w:pPr>
    </w:p>
    <w:p w14:paraId="04F39864" w14:textId="77777777" w:rsidR="00A72527" w:rsidRPr="00BC3084" w:rsidRDefault="00A72527" w:rsidP="004A6B3F">
      <w:pPr>
        <w:autoSpaceDE w:val="0"/>
        <w:autoSpaceDN w:val="0"/>
        <w:adjustRightInd w:val="0"/>
        <w:jc w:val="both"/>
        <w:rPr>
          <w:rFonts w:ascii="Arial" w:hAnsi="Arial" w:cs="Arial"/>
          <w:sz w:val="22"/>
          <w:szCs w:val="22"/>
        </w:rPr>
      </w:pPr>
    </w:p>
    <w:p w14:paraId="7A98AA92" w14:textId="2B61D07F" w:rsidR="00B45615" w:rsidRPr="00BC3084" w:rsidRDefault="00B45615" w:rsidP="004A6B3F">
      <w:pPr>
        <w:tabs>
          <w:tab w:val="left" w:pos="142"/>
          <w:tab w:val="left" w:pos="426"/>
        </w:tabs>
        <w:jc w:val="both"/>
        <w:rPr>
          <w:rFonts w:ascii="Arial" w:hAnsi="Arial" w:cs="Arial"/>
          <w:b/>
          <w:sz w:val="22"/>
          <w:szCs w:val="22"/>
        </w:rPr>
      </w:pPr>
      <w:r w:rsidRPr="00BC3084">
        <w:rPr>
          <w:rFonts w:ascii="Arial" w:hAnsi="Arial" w:cs="Arial"/>
          <w:b/>
          <w:sz w:val="22"/>
          <w:szCs w:val="22"/>
        </w:rPr>
        <w:t>Equality and Diversity</w:t>
      </w:r>
    </w:p>
    <w:p w14:paraId="70A43D69" w14:textId="1F27D6DD" w:rsidR="005E0BF2" w:rsidRPr="00BC3084" w:rsidRDefault="00A72527" w:rsidP="004A6B3F">
      <w:pPr>
        <w:tabs>
          <w:tab w:val="left" w:pos="142"/>
          <w:tab w:val="left" w:pos="426"/>
        </w:tabs>
        <w:jc w:val="both"/>
        <w:rPr>
          <w:rFonts w:ascii="Arial" w:hAnsi="Arial" w:cs="Arial"/>
          <w:sz w:val="22"/>
          <w:szCs w:val="22"/>
        </w:rPr>
      </w:pPr>
      <w:r w:rsidRPr="00BC3084">
        <w:rPr>
          <w:rFonts w:ascii="Arial" w:hAnsi="Arial" w:cs="Arial"/>
          <w:sz w:val="22"/>
          <w:szCs w:val="22"/>
        </w:rPr>
        <w:t>The P</w:t>
      </w:r>
      <w:r w:rsidR="00D137B4" w:rsidRPr="00BC3084">
        <w:rPr>
          <w:rFonts w:ascii="Arial" w:hAnsi="Arial" w:cs="Arial"/>
          <w:sz w:val="22"/>
          <w:szCs w:val="22"/>
        </w:rPr>
        <w:t>rovider shall comply with all anti-discrimination legislation. Where evidence of an under-representation of service users in terms of race, gender and disabilities exists measures shall be taken to address the issues highlighted.</w:t>
      </w:r>
    </w:p>
    <w:p w14:paraId="67D4D130" w14:textId="77777777" w:rsidR="005E0BF2" w:rsidRPr="00BC3084" w:rsidRDefault="005E0BF2" w:rsidP="004A6B3F">
      <w:pPr>
        <w:tabs>
          <w:tab w:val="left" w:pos="142"/>
          <w:tab w:val="left" w:pos="426"/>
        </w:tabs>
        <w:jc w:val="both"/>
        <w:rPr>
          <w:rFonts w:ascii="Arial" w:hAnsi="Arial" w:cs="Arial"/>
          <w:sz w:val="22"/>
          <w:szCs w:val="22"/>
        </w:rPr>
      </w:pPr>
    </w:p>
    <w:p w14:paraId="4B75ABE6" w14:textId="3018D72F" w:rsidR="00972828" w:rsidRPr="00BC3084" w:rsidRDefault="00A72527" w:rsidP="004A6B3F">
      <w:pPr>
        <w:tabs>
          <w:tab w:val="left" w:pos="142"/>
          <w:tab w:val="left" w:pos="426"/>
        </w:tabs>
        <w:jc w:val="both"/>
        <w:rPr>
          <w:rFonts w:ascii="Arial" w:hAnsi="Arial" w:cs="Arial"/>
          <w:sz w:val="22"/>
          <w:szCs w:val="22"/>
        </w:rPr>
      </w:pPr>
      <w:r w:rsidRPr="00BC3084">
        <w:rPr>
          <w:rFonts w:ascii="Arial" w:hAnsi="Arial" w:cs="Arial"/>
          <w:sz w:val="22"/>
          <w:szCs w:val="22"/>
        </w:rPr>
        <w:t>The P</w:t>
      </w:r>
      <w:r w:rsidR="00972828" w:rsidRPr="00BC3084">
        <w:rPr>
          <w:rFonts w:ascii="Arial" w:hAnsi="Arial" w:cs="Arial"/>
          <w:sz w:val="22"/>
          <w:szCs w:val="22"/>
        </w:rPr>
        <w:t>rovider shall ensure that the Service reflects the cultural diversity within Dyfed-Powys and be accessible to all eligible people regardless of their equality and diversity requirements. Services shall be delivered in a sensitive way which takes into account individual needs, including age, gender, ethnic origin, language, culture, faith, sexuality, gender identity, disability and any specific communication or lifestyle preferences.</w:t>
      </w:r>
    </w:p>
    <w:p w14:paraId="7C506826" w14:textId="77777777" w:rsidR="00972828" w:rsidRPr="00BC3084" w:rsidRDefault="00972828" w:rsidP="004A6B3F">
      <w:pPr>
        <w:tabs>
          <w:tab w:val="left" w:pos="142"/>
          <w:tab w:val="left" w:pos="426"/>
        </w:tabs>
        <w:jc w:val="both"/>
        <w:rPr>
          <w:rFonts w:ascii="Arial" w:hAnsi="Arial" w:cs="Arial"/>
          <w:sz w:val="22"/>
          <w:szCs w:val="22"/>
        </w:rPr>
      </w:pPr>
    </w:p>
    <w:p w14:paraId="6A6A1BF1" w14:textId="06CEE102" w:rsidR="005E0BF2" w:rsidRPr="00BC3084" w:rsidRDefault="00D137B4" w:rsidP="004A6B3F">
      <w:pPr>
        <w:tabs>
          <w:tab w:val="left" w:pos="142"/>
          <w:tab w:val="left" w:pos="426"/>
        </w:tabs>
        <w:jc w:val="both"/>
        <w:rPr>
          <w:rFonts w:ascii="Arial" w:hAnsi="Arial" w:cs="Arial"/>
          <w:sz w:val="22"/>
          <w:szCs w:val="22"/>
        </w:rPr>
      </w:pPr>
      <w:r w:rsidRPr="00BC3084">
        <w:rPr>
          <w:rFonts w:ascii="Arial" w:hAnsi="Arial" w:cs="Arial"/>
          <w:sz w:val="22"/>
          <w:szCs w:val="22"/>
        </w:rPr>
        <w:t xml:space="preserve">The service shall monitor and record the ethnic background, gender and age of service users and compile a report annually including an analysis of the findings and proposed actions if access is seen to be unrepresentative. The demographic breakdown of </w:t>
      </w:r>
      <w:r w:rsidR="00151A30" w:rsidRPr="00BC3084">
        <w:rPr>
          <w:rFonts w:ascii="Arial" w:hAnsi="Arial" w:cs="Arial"/>
          <w:sz w:val="22"/>
          <w:szCs w:val="22"/>
        </w:rPr>
        <w:t>Dyfed-Powys</w:t>
      </w:r>
      <w:r w:rsidRPr="00BC3084">
        <w:rPr>
          <w:rFonts w:ascii="Arial" w:hAnsi="Arial" w:cs="Arial"/>
          <w:sz w:val="22"/>
          <w:szCs w:val="22"/>
        </w:rPr>
        <w:t xml:space="preserve"> shall be used as a benchmark to assess performance. The report will be inspected during service reviews.</w:t>
      </w:r>
    </w:p>
    <w:p w14:paraId="4CA0AD81" w14:textId="77777777" w:rsidR="005E0BF2" w:rsidRPr="00BC3084" w:rsidRDefault="005E0BF2" w:rsidP="004A6B3F">
      <w:pPr>
        <w:tabs>
          <w:tab w:val="left" w:pos="142"/>
          <w:tab w:val="left" w:pos="426"/>
        </w:tabs>
        <w:jc w:val="both"/>
        <w:rPr>
          <w:rFonts w:ascii="Arial" w:hAnsi="Arial" w:cs="Arial"/>
          <w:sz w:val="22"/>
          <w:szCs w:val="22"/>
        </w:rPr>
      </w:pPr>
    </w:p>
    <w:p w14:paraId="4B2D054E" w14:textId="6147F383" w:rsidR="005E0BF2" w:rsidRPr="00BC3084" w:rsidRDefault="00D137B4" w:rsidP="004A6B3F">
      <w:pPr>
        <w:tabs>
          <w:tab w:val="left" w:pos="142"/>
          <w:tab w:val="left" w:pos="426"/>
        </w:tabs>
        <w:jc w:val="both"/>
        <w:rPr>
          <w:rFonts w:ascii="Arial" w:hAnsi="Arial" w:cs="Arial"/>
          <w:sz w:val="22"/>
          <w:szCs w:val="22"/>
        </w:rPr>
      </w:pPr>
      <w:r w:rsidRPr="00BC3084">
        <w:rPr>
          <w:rFonts w:ascii="Arial" w:hAnsi="Arial" w:cs="Arial"/>
          <w:sz w:val="22"/>
          <w:szCs w:val="22"/>
        </w:rPr>
        <w:t xml:space="preserve">Where the service </w:t>
      </w:r>
      <w:r w:rsidR="00A72527" w:rsidRPr="00BC3084">
        <w:rPr>
          <w:rFonts w:ascii="Arial" w:hAnsi="Arial" w:cs="Arial"/>
          <w:sz w:val="22"/>
          <w:szCs w:val="22"/>
        </w:rPr>
        <w:t>user’s</w:t>
      </w:r>
      <w:r w:rsidRPr="00BC3084">
        <w:rPr>
          <w:rFonts w:ascii="Arial" w:hAnsi="Arial" w:cs="Arial"/>
          <w:sz w:val="22"/>
          <w:szCs w:val="22"/>
        </w:rPr>
        <w:t xml:space="preserve"> first language is not English</w:t>
      </w:r>
      <w:r w:rsidR="00B45615" w:rsidRPr="00BC3084">
        <w:rPr>
          <w:rFonts w:ascii="Arial" w:hAnsi="Arial" w:cs="Arial"/>
          <w:sz w:val="22"/>
          <w:szCs w:val="22"/>
        </w:rPr>
        <w:t xml:space="preserve"> or Welsh</w:t>
      </w:r>
      <w:r w:rsidRPr="00BC3084">
        <w:rPr>
          <w:rFonts w:ascii="Arial" w:hAnsi="Arial" w:cs="Arial"/>
          <w:sz w:val="22"/>
          <w:szCs w:val="22"/>
        </w:rPr>
        <w:t xml:space="preserve">, the Provider will be responsible for booking and arranging interpreting services through a recognised </w:t>
      </w:r>
      <w:r w:rsidR="00A72527" w:rsidRPr="00BC3084">
        <w:rPr>
          <w:rFonts w:ascii="Arial" w:hAnsi="Arial" w:cs="Arial"/>
          <w:sz w:val="22"/>
          <w:szCs w:val="22"/>
        </w:rPr>
        <w:t>P</w:t>
      </w:r>
      <w:r w:rsidRPr="00BC3084">
        <w:rPr>
          <w:rFonts w:ascii="Arial" w:hAnsi="Arial" w:cs="Arial"/>
          <w:sz w:val="22"/>
          <w:szCs w:val="22"/>
        </w:rPr>
        <w:t xml:space="preserve">rovider. Family members or friends of the service users are not to be considered acceptable substitutes for interpreters. The costs must be funded from the contract price, and the quarterly cost of providing interpreting will be monitored to ensure this doesn’t place an excessive burden on the </w:t>
      </w:r>
      <w:r w:rsidR="00A72527" w:rsidRPr="00BC3084">
        <w:rPr>
          <w:rFonts w:ascii="Arial" w:hAnsi="Arial" w:cs="Arial"/>
          <w:sz w:val="22"/>
          <w:szCs w:val="22"/>
        </w:rPr>
        <w:t>P</w:t>
      </w:r>
      <w:r w:rsidRPr="00BC3084">
        <w:rPr>
          <w:rFonts w:ascii="Arial" w:hAnsi="Arial" w:cs="Arial"/>
          <w:sz w:val="22"/>
          <w:szCs w:val="22"/>
        </w:rPr>
        <w:t>rovider.</w:t>
      </w:r>
    </w:p>
    <w:p w14:paraId="0139E11E" w14:textId="77777777" w:rsidR="00A72527" w:rsidRPr="00BC3084" w:rsidRDefault="00A72527" w:rsidP="004A6B3F">
      <w:pPr>
        <w:tabs>
          <w:tab w:val="left" w:pos="142"/>
          <w:tab w:val="left" w:pos="426"/>
        </w:tabs>
        <w:jc w:val="both"/>
        <w:rPr>
          <w:rFonts w:ascii="Arial" w:hAnsi="Arial" w:cs="Arial"/>
          <w:sz w:val="22"/>
          <w:szCs w:val="22"/>
        </w:rPr>
      </w:pPr>
    </w:p>
    <w:p w14:paraId="23710955" w14:textId="1FE3CCF0" w:rsidR="0030714D" w:rsidRPr="00BC3084" w:rsidRDefault="00D137B4" w:rsidP="00A72527">
      <w:pPr>
        <w:tabs>
          <w:tab w:val="left" w:pos="142"/>
          <w:tab w:val="left" w:pos="426"/>
        </w:tabs>
        <w:jc w:val="both"/>
        <w:rPr>
          <w:rFonts w:ascii="Arial" w:hAnsi="Arial" w:cs="Arial"/>
          <w:sz w:val="22"/>
          <w:szCs w:val="22"/>
        </w:rPr>
      </w:pPr>
      <w:r w:rsidRPr="00BC3084">
        <w:rPr>
          <w:rFonts w:ascii="Arial" w:hAnsi="Arial" w:cs="Arial"/>
          <w:sz w:val="22"/>
          <w:szCs w:val="22"/>
        </w:rPr>
        <w:t xml:space="preserve">The </w:t>
      </w:r>
      <w:r w:rsidR="00A72527" w:rsidRPr="00BC3084">
        <w:rPr>
          <w:rFonts w:ascii="Arial" w:hAnsi="Arial" w:cs="Arial"/>
          <w:sz w:val="22"/>
          <w:szCs w:val="22"/>
        </w:rPr>
        <w:t>P</w:t>
      </w:r>
      <w:r w:rsidRPr="00BC3084">
        <w:rPr>
          <w:rFonts w:ascii="Arial" w:hAnsi="Arial" w:cs="Arial"/>
          <w:sz w:val="22"/>
          <w:szCs w:val="22"/>
        </w:rPr>
        <w:t>rovider must strive to support access to services for those with specific cultural needs.</w:t>
      </w:r>
    </w:p>
    <w:sectPr w:rsidR="0030714D" w:rsidRPr="00BC308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7F795" w16cid:durableId="1DAAD32B"/>
  <w16cid:commentId w16cid:paraId="21116580" w16cid:durableId="1D97702B"/>
  <w16cid:commentId w16cid:paraId="4665696D" w16cid:durableId="1DAAD27A"/>
  <w16cid:commentId w16cid:paraId="15122A85" w16cid:durableId="1DAAD27B"/>
  <w16cid:commentId w16cid:paraId="02EFCA14" w16cid:durableId="1DAAD27C"/>
  <w16cid:commentId w16cid:paraId="319B07C0" w16cid:durableId="1DAAD466"/>
  <w16cid:commentId w16cid:paraId="2992E1A3" w16cid:durableId="1DAAD27D"/>
  <w16cid:commentId w16cid:paraId="2C2B2686" w16cid:durableId="1DAAD4BC"/>
  <w16cid:commentId w16cid:paraId="2E2D4DED" w16cid:durableId="1DAAD27E"/>
  <w16cid:commentId w16cid:paraId="524B9CBD" w16cid:durableId="1DAAD27F"/>
  <w16cid:commentId w16cid:paraId="675F88F1" w16cid:durableId="1D9994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666"/>
    <w:multiLevelType w:val="hybridMultilevel"/>
    <w:tmpl w:val="EA7AFB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D30DE"/>
    <w:multiLevelType w:val="hybridMultilevel"/>
    <w:tmpl w:val="F6CA5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42E0EAF"/>
    <w:multiLevelType w:val="multilevel"/>
    <w:tmpl w:val="EF96CD4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7019AC"/>
    <w:multiLevelType w:val="hybridMultilevel"/>
    <w:tmpl w:val="8A88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756603"/>
    <w:multiLevelType w:val="hybridMultilevel"/>
    <w:tmpl w:val="DA4C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856F9E"/>
    <w:multiLevelType w:val="multilevel"/>
    <w:tmpl w:val="A5681A0C"/>
    <w:lvl w:ilvl="0">
      <w:start w:val="1"/>
      <w:numFmt w:val="decimal"/>
      <w:lvlText w:val="%1"/>
      <w:lvlJc w:val="left"/>
      <w:pPr>
        <w:tabs>
          <w:tab w:val="num" w:pos="390"/>
        </w:tabs>
        <w:ind w:left="390" w:hanging="390"/>
      </w:pPr>
      <w:rPr>
        <w:rFonts w:hint="default"/>
        <w:sz w:val="24"/>
      </w:rPr>
    </w:lvl>
    <w:lvl w:ilvl="1">
      <w:start w:val="1"/>
      <w:numFmt w:val="decimal"/>
      <w:lvlText w:val="%1.%2"/>
      <w:lvlJc w:val="left"/>
      <w:pPr>
        <w:tabs>
          <w:tab w:val="num" w:pos="390"/>
        </w:tabs>
        <w:ind w:left="390" w:hanging="39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
    <w:nsid w:val="0CD86E3E"/>
    <w:multiLevelType w:val="multilevel"/>
    <w:tmpl w:val="4266BEA8"/>
    <w:lvl w:ilvl="0">
      <w:start w:val="10"/>
      <w:numFmt w:val="decimal"/>
      <w:lvlText w:val="%1"/>
      <w:lvlJc w:val="left"/>
      <w:pPr>
        <w:ind w:left="420" w:hanging="420"/>
      </w:pPr>
      <w:rPr>
        <w:rFonts w:cs="Helvetica" w:hint="default"/>
      </w:rPr>
    </w:lvl>
    <w:lvl w:ilvl="1">
      <w:start w:val="4"/>
      <w:numFmt w:val="decimal"/>
      <w:lvlText w:val="%1.%2"/>
      <w:lvlJc w:val="left"/>
      <w:pPr>
        <w:ind w:left="420" w:hanging="420"/>
      </w:pPr>
      <w:rPr>
        <w:rFonts w:cs="Helvetica" w:hint="default"/>
      </w:rPr>
    </w:lvl>
    <w:lvl w:ilvl="2">
      <w:start w:val="1"/>
      <w:numFmt w:val="decimal"/>
      <w:lvlText w:val="%1.%2.%3"/>
      <w:lvlJc w:val="left"/>
      <w:pPr>
        <w:ind w:left="720" w:hanging="720"/>
      </w:pPr>
      <w:rPr>
        <w:rFonts w:cs="Helvetica" w:hint="default"/>
      </w:rPr>
    </w:lvl>
    <w:lvl w:ilvl="3">
      <w:start w:val="1"/>
      <w:numFmt w:val="decimal"/>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800" w:hanging="1800"/>
      </w:pPr>
      <w:rPr>
        <w:rFonts w:cs="Helvetica" w:hint="default"/>
      </w:rPr>
    </w:lvl>
  </w:abstractNum>
  <w:abstractNum w:abstractNumId="7">
    <w:nsid w:val="103F003C"/>
    <w:multiLevelType w:val="multilevel"/>
    <w:tmpl w:val="6D2456DC"/>
    <w:lvl w:ilvl="0">
      <w:start w:val="1"/>
      <w:numFmt w:val="bullet"/>
      <w:lvlText w:val=""/>
      <w:lvlJc w:val="left"/>
      <w:pPr>
        <w:tabs>
          <w:tab w:val="num" w:pos="8091"/>
        </w:tabs>
        <w:ind w:left="8091" w:hanging="360"/>
      </w:pPr>
      <w:rPr>
        <w:rFonts w:ascii="Symbol" w:hAnsi="Symbol" w:hint="default"/>
        <w:sz w:val="20"/>
      </w:rPr>
    </w:lvl>
    <w:lvl w:ilvl="1">
      <w:start w:val="1"/>
      <w:numFmt w:val="bullet"/>
      <w:lvlText w:val="o"/>
      <w:lvlJc w:val="left"/>
      <w:pPr>
        <w:tabs>
          <w:tab w:val="num" w:pos="8811"/>
        </w:tabs>
        <w:ind w:left="8811" w:hanging="360"/>
      </w:pPr>
      <w:rPr>
        <w:rFonts w:ascii="Courier New" w:hAnsi="Courier New" w:hint="default"/>
        <w:sz w:val="20"/>
      </w:rPr>
    </w:lvl>
    <w:lvl w:ilvl="2" w:tentative="1">
      <w:start w:val="1"/>
      <w:numFmt w:val="bullet"/>
      <w:lvlText w:val=""/>
      <w:lvlJc w:val="left"/>
      <w:pPr>
        <w:tabs>
          <w:tab w:val="num" w:pos="9531"/>
        </w:tabs>
        <w:ind w:left="9531" w:hanging="360"/>
      </w:pPr>
      <w:rPr>
        <w:rFonts w:ascii="Wingdings" w:hAnsi="Wingdings" w:hint="default"/>
        <w:sz w:val="20"/>
      </w:rPr>
    </w:lvl>
    <w:lvl w:ilvl="3" w:tentative="1">
      <w:start w:val="1"/>
      <w:numFmt w:val="bullet"/>
      <w:lvlText w:val=""/>
      <w:lvlJc w:val="left"/>
      <w:pPr>
        <w:tabs>
          <w:tab w:val="num" w:pos="10251"/>
        </w:tabs>
        <w:ind w:left="10251" w:hanging="360"/>
      </w:pPr>
      <w:rPr>
        <w:rFonts w:ascii="Wingdings" w:hAnsi="Wingdings" w:hint="default"/>
        <w:sz w:val="20"/>
      </w:rPr>
    </w:lvl>
    <w:lvl w:ilvl="4" w:tentative="1">
      <w:start w:val="1"/>
      <w:numFmt w:val="bullet"/>
      <w:lvlText w:val=""/>
      <w:lvlJc w:val="left"/>
      <w:pPr>
        <w:tabs>
          <w:tab w:val="num" w:pos="10971"/>
        </w:tabs>
        <w:ind w:left="10971" w:hanging="360"/>
      </w:pPr>
      <w:rPr>
        <w:rFonts w:ascii="Wingdings" w:hAnsi="Wingdings" w:hint="default"/>
        <w:sz w:val="20"/>
      </w:rPr>
    </w:lvl>
    <w:lvl w:ilvl="5" w:tentative="1">
      <w:start w:val="1"/>
      <w:numFmt w:val="bullet"/>
      <w:lvlText w:val=""/>
      <w:lvlJc w:val="left"/>
      <w:pPr>
        <w:tabs>
          <w:tab w:val="num" w:pos="11691"/>
        </w:tabs>
        <w:ind w:left="11691" w:hanging="360"/>
      </w:pPr>
      <w:rPr>
        <w:rFonts w:ascii="Wingdings" w:hAnsi="Wingdings" w:hint="default"/>
        <w:sz w:val="20"/>
      </w:rPr>
    </w:lvl>
    <w:lvl w:ilvl="6" w:tentative="1">
      <w:start w:val="1"/>
      <w:numFmt w:val="bullet"/>
      <w:lvlText w:val=""/>
      <w:lvlJc w:val="left"/>
      <w:pPr>
        <w:tabs>
          <w:tab w:val="num" w:pos="12411"/>
        </w:tabs>
        <w:ind w:left="12411" w:hanging="360"/>
      </w:pPr>
      <w:rPr>
        <w:rFonts w:ascii="Wingdings" w:hAnsi="Wingdings" w:hint="default"/>
        <w:sz w:val="20"/>
      </w:rPr>
    </w:lvl>
    <w:lvl w:ilvl="7" w:tentative="1">
      <w:start w:val="1"/>
      <w:numFmt w:val="bullet"/>
      <w:lvlText w:val=""/>
      <w:lvlJc w:val="left"/>
      <w:pPr>
        <w:tabs>
          <w:tab w:val="num" w:pos="13131"/>
        </w:tabs>
        <w:ind w:left="13131" w:hanging="360"/>
      </w:pPr>
      <w:rPr>
        <w:rFonts w:ascii="Wingdings" w:hAnsi="Wingdings" w:hint="default"/>
        <w:sz w:val="20"/>
      </w:rPr>
    </w:lvl>
    <w:lvl w:ilvl="8" w:tentative="1">
      <w:start w:val="1"/>
      <w:numFmt w:val="bullet"/>
      <w:lvlText w:val=""/>
      <w:lvlJc w:val="left"/>
      <w:pPr>
        <w:tabs>
          <w:tab w:val="num" w:pos="13851"/>
        </w:tabs>
        <w:ind w:left="13851" w:hanging="360"/>
      </w:pPr>
      <w:rPr>
        <w:rFonts w:ascii="Wingdings" w:hAnsi="Wingdings" w:hint="default"/>
        <w:sz w:val="20"/>
      </w:rPr>
    </w:lvl>
  </w:abstractNum>
  <w:abstractNum w:abstractNumId="8">
    <w:nsid w:val="193F3944"/>
    <w:multiLevelType w:val="hybridMultilevel"/>
    <w:tmpl w:val="4BB25152"/>
    <w:lvl w:ilvl="0" w:tplc="7C5C5DA0">
      <w:start w:val="3"/>
      <w:numFmt w:val="bullet"/>
      <w:lvlText w:val=""/>
      <w:lvlJc w:val="left"/>
      <w:pPr>
        <w:ind w:left="1440" w:hanging="360"/>
      </w:pPr>
      <w:rPr>
        <w:rFonts w:ascii="Symbol" w:eastAsia="Times New Roman" w:hAnsi="Symbo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BCF7D7C"/>
    <w:multiLevelType w:val="hybridMultilevel"/>
    <w:tmpl w:val="4CBE9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6966D4"/>
    <w:multiLevelType w:val="multilevel"/>
    <w:tmpl w:val="CBA29D4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B9A7075"/>
    <w:multiLevelType w:val="hybridMultilevel"/>
    <w:tmpl w:val="A2867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CB60AD8"/>
    <w:multiLevelType w:val="hybridMultilevel"/>
    <w:tmpl w:val="5A0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726F55"/>
    <w:multiLevelType w:val="multilevel"/>
    <w:tmpl w:val="A626A94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6C7316F"/>
    <w:multiLevelType w:val="hybridMultilevel"/>
    <w:tmpl w:val="9DD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AA1427"/>
    <w:multiLevelType w:val="hybridMultilevel"/>
    <w:tmpl w:val="BFB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682AFB"/>
    <w:multiLevelType w:val="multilevel"/>
    <w:tmpl w:val="5576E47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F769C4"/>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nsid w:val="3ED77831"/>
    <w:multiLevelType w:val="hybridMultilevel"/>
    <w:tmpl w:val="40602662"/>
    <w:lvl w:ilvl="0" w:tplc="D0BE8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5029D0"/>
    <w:multiLevelType w:val="hybridMultilevel"/>
    <w:tmpl w:val="7ADE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141B8"/>
    <w:multiLevelType w:val="hybridMultilevel"/>
    <w:tmpl w:val="D0420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2446CA"/>
    <w:multiLevelType w:val="hybridMultilevel"/>
    <w:tmpl w:val="3B84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894575"/>
    <w:multiLevelType w:val="hybridMultilevel"/>
    <w:tmpl w:val="DCA892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DDE1203"/>
    <w:multiLevelType w:val="hybridMultilevel"/>
    <w:tmpl w:val="8E46A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EB373A"/>
    <w:multiLevelType w:val="hybridMultilevel"/>
    <w:tmpl w:val="F3907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64553C1"/>
    <w:multiLevelType w:val="hybridMultilevel"/>
    <w:tmpl w:val="AEAA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EA62BB"/>
    <w:multiLevelType w:val="hybridMultilevel"/>
    <w:tmpl w:val="DB3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BA4114"/>
    <w:multiLevelType w:val="hybridMultilevel"/>
    <w:tmpl w:val="95E4DA16"/>
    <w:lvl w:ilvl="0" w:tplc="08090001">
      <w:start w:val="1"/>
      <w:numFmt w:val="bullet"/>
      <w:lvlText w:val=""/>
      <w:lvlJc w:val="left"/>
      <w:pPr>
        <w:tabs>
          <w:tab w:val="num" w:pos="1088"/>
        </w:tabs>
        <w:ind w:left="1088" w:hanging="360"/>
      </w:pPr>
      <w:rPr>
        <w:rFonts w:ascii="Symbol" w:hAnsi="Symbol" w:hint="default"/>
      </w:rPr>
    </w:lvl>
    <w:lvl w:ilvl="1" w:tplc="08090003" w:tentative="1">
      <w:start w:val="1"/>
      <w:numFmt w:val="bullet"/>
      <w:lvlText w:val="o"/>
      <w:lvlJc w:val="left"/>
      <w:pPr>
        <w:tabs>
          <w:tab w:val="num" w:pos="1808"/>
        </w:tabs>
        <w:ind w:left="1808" w:hanging="360"/>
      </w:pPr>
      <w:rPr>
        <w:rFonts w:ascii="Courier New" w:hAnsi="Courier New" w:cs="Courier New" w:hint="default"/>
      </w:rPr>
    </w:lvl>
    <w:lvl w:ilvl="2" w:tplc="08090005" w:tentative="1">
      <w:start w:val="1"/>
      <w:numFmt w:val="bullet"/>
      <w:lvlText w:val=""/>
      <w:lvlJc w:val="left"/>
      <w:pPr>
        <w:tabs>
          <w:tab w:val="num" w:pos="2528"/>
        </w:tabs>
        <w:ind w:left="2528" w:hanging="360"/>
      </w:pPr>
      <w:rPr>
        <w:rFonts w:ascii="Wingdings" w:hAnsi="Wingdings" w:hint="default"/>
      </w:rPr>
    </w:lvl>
    <w:lvl w:ilvl="3" w:tplc="08090001" w:tentative="1">
      <w:start w:val="1"/>
      <w:numFmt w:val="bullet"/>
      <w:lvlText w:val=""/>
      <w:lvlJc w:val="left"/>
      <w:pPr>
        <w:tabs>
          <w:tab w:val="num" w:pos="3248"/>
        </w:tabs>
        <w:ind w:left="3248" w:hanging="360"/>
      </w:pPr>
      <w:rPr>
        <w:rFonts w:ascii="Symbol" w:hAnsi="Symbol" w:hint="default"/>
      </w:rPr>
    </w:lvl>
    <w:lvl w:ilvl="4" w:tplc="08090003" w:tentative="1">
      <w:start w:val="1"/>
      <w:numFmt w:val="bullet"/>
      <w:lvlText w:val="o"/>
      <w:lvlJc w:val="left"/>
      <w:pPr>
        <w:tabs>
          <w:tab w:val="num" w:pos="3968"/>
        </w:tabs>
        <w:ind w:left="3968" w:hanging="360"/>
      </w:pPr>
      <w:rPr>
        <w:rFonts w:ascii="Courier New" w:hAnsi="Courier New" w:cs="Courier New" w:hint="default"/>
      </w:rPr>
    </w:lvl>
    <w:lvl w:ilvl="5" w:tplc="08090005" w:tentative="1">
      <w:start w:val="1"/>
      <w:numFmt w:val="bullet"/>
      <w:lvlText w:val=""/>
      <w:lvlJc w:val="left"/>
      <w:pPr>
        <w:tabs>
          <w:tab w:val="num" w:pos="4688"/>
        </w:tabs>
        <w:ind w:left="4688" w:hanging="360"/>
      </w:pPr>
      <w:rPr>
        <w:rFonts w:ascii="Wingdings" w:hAnsi="Wingdings" w:hint="default"/>
      </w:rPr>
    </w:lvl>
    <w:lvl w:ilvl="6" w:tplc="08090001" w:tentative="1">
      <w:start w:val="1"/>
      <w:numFmt w:val="bullet"/>
      <w:lvlText w:val=""/>
      <w:lvlJc w:val="left"/>
      <w:pPr>
        <w:tabs>
          <w:tab w:val="num" w:pos="5408"/>
        </w:tabs>
        <w:ind w:left="5408" w:hanging="360"/>
      </w:pPr>
      <w:rPr>
        <w:rFonts w:ascii="Symbol" w:hAnsi="Symbol" w:hint="default"/>
      </w:rPr>
    </w:lvl>
    <w:lvl w:ilvl="7" w:tplc="08090003" w:tentative="1">
      <w:start w:val="1"/>
      <w:numFmt w:val="bullet"/>
      <w:lvlText w:val="o"/>
      <w:lvlJc w:val="left"/>
      <w:pPr>
        <w:tabs>
          <w:tab w:val="num" w:pos="6128"/>
        </w:tabs>
        <w:ind w:left="6128" w:hanging="360"/>
      </w:pPr>
      <w:rPr>
        <w:rFonts w:ascii="Courier New" w:hAnsi="Courier New" w:cs="Courier New" w:hint="default"/>
      </w:rPr>
    </w:lvl>
    <w:lvl w:ilvl="8" w:tplc="08090005" w:tentative="1">
      <w:start w:val="1"/>
      <w:numFmt w:val="bullet"/>
      <w:lvlText w:val=""/>
      <w:lvlJc w:val="left"/>
      <w:pPr>
        <w:tabs>
          <w:tab w:val="num" w:pos="6848"/>
        </w:tabs>
        <w:ind w:left="6848" w:hanging="360"/>
      </w:pPr>
      <w:rPr>
        <w:rFonts w:ascii="Wingdings" w:hAnsi="Wingdings" w:hint="default"/>
      </w:rPr>
    </w:lvl>
  </w:abstractNum>
  <w:abstractNum w:abstractNumId="28">
    <w:nsid w:val="5C4508C9"/>
    <w:multiLevelType w:val="hybridMultilevel"/>
    <w:tmpl w:val="873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947C6E"/>
    <w:multiLevelType w:val="multilevel"/>
    <w:tmpl w:val="18F6EE8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B734AC"/>
    <w:multiLevelType w:val="hybridMultilevel"/>
    <w:tmpl w:val="C1F8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555D65"/>
    <w:multiLevelType w:val="multilevel"/>
    <w:tmpl w:val="5C9C4AA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2">
    <w:nsid w:val="67E63BE5"/>
    <w:multiLevelType w:val="hybridMultilevel"/>
    <w:tmpl w:val="DEB4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F26183"/>
    <w:multiLevelType w:val="hybridMultilevel"/>
    <w:tmpl w:val="ED962DC8"/>
    <w:lvl w:ilvl="0" w:tplc="6F162C54">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95C4BFD"/>
    <w:multiLevelType w:val="hybridMultilevel"/>
    <w:tmpl w:val="BF34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74482C"/>
    <w:multiLevelType w:val="hybridMultilevel"/>
    <w:tmpl w:val="1F288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C136182"/>
    <w:multiLevelType w:val="hybridMultilevel"/>
    <w:tmpl w:val="173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C249BC"/>
    <w:multiLevelType w:val="hybridMultilevel"/>
    <w:tmpl w:val="CAAA5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nsid w:val="734B5FDB"/>
    <w:multiLevelType w:val="hybridMultilevel"/>
    <w:tmpl w:val="4D7E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286E1C"/>
    <w:multiLevelType w:val="hybridMultilevel"/>
    <w:tmpl w:val="64A47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C26348"/>
    <w:multiLevelType w:val="hybridMultilevel"/>
    <w:tmpl w:val="3926CE3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41">
    <w:nsid w:val="7FEF4C4D"/>
    <w:multiLevelType w:val="hybridMultilevel"/>
    <w:tmpl w:val="4F0E4646"/>
    <w:lvl w:ilvl="0" w:tplc="59A813E4">
      <w:start w:val="5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5"/>
  </w:num>
  <w:num w:numId="4">
    <w:abstractNumId w:val="7"/>
  </w:num>
  <w:num w:numId="5">
    <w:abstractNumId w:val="27"/>
  </w:num>
  <w:num w:numId="6">
    <w:abstractNumId w:val="12"/>
  </w:num>
  <w:num w:numId="7">
    <w:abstractNumId w:val="20"/>
  </w:num>
  <w:num w:numId="8">
    <w:abstractNumId w:val="14"/>
  </w:num>
  <w:num w:numId="9">
    <w:abstractNumId w:val="34"/>
  </w:num>
  <w:num w:numId="10">
    <w:abstractNumId w:val="29"/>
  </w:num>
  <w:num w:numId="11">
    <w:abstractNumId w:val="40"/>
  </w:num>
  <w:num w:numId="12">
    <w:abstractNumId w:val="0"/>
  </w:num>
  <w:num w:numId="13">
    <w:abstractNumId w:val="21"/>
  </w:num>
  <w:num w:numId="14">
    <w:abstractNumId w:val="10"/>
  </w:num>
  <w:num w:numId="15">
    <w:abstractNumId w:val="4"/>
  </w:num>
  <w:num w:numId="16">
    <w:abstractNumId w:val="13"/>
  </w:num>
  <w:num w:numId="17">
    <w:abstractNumId w:val="19"/>
  </w:num>
  <w:num w:numId="18">
    <w:abstractNumId w:val="6"/>
  </w:num>
  <w:num w:numId="19">
    <w:abstractNumId w:val="16"/>
  </w:num>
  <w:num w:numId="20">
    <w:abstractNumId w:val="2"/>
  </w:num>
  <w:num w:numId="21">
    <w:abstractNumId w:val="25"/>
  </w:num>
  <w:num w:numId="22">
    <w:abstractNumId w:val="41"/>
  </w:num>
  <w:num w:numId="23">
    <w:abstractNumId w:val="18"/>
  </w:num>
  <w:num w:numId="24">
    <w:abstractNumId w:val="38"/>
  </w:num>
  <w:num w:numId="25">
    <w:abstractNumId w:val="23"/>
  </w:num>
  <w:num w:numId="26">
    <w:abstractNumId w:val="31"/>
  </w:num>
  <w:num w:numId="27">
    <w:abstractNumId w:val="24"/>
  </w:num>
  <w:num w:numId="28">
    <w:abstractNumId w:val="30"/>
  </w:num>
  <w:num w:numId="29">
    <w:abstractNumId w:val="15"/>
  </w:num>
  <w:num w:numId="30">
    <w:abstractNumId w:val="3"/>
  </w:num>
  <w:num w:numId="31">
    <w:abstractNumId w:val="8"/>
  </w:num>
  <w:num w:numId="32">
    <w:abstractNumId w:val="36"/>
  </w:num>
  <w:num w:numId="33">
    <w:abstractNumId w:val="26"/>
  </w:num>
  <w:num w:numId="34">
    <w:abstractNumId w:val="28"/>
  </w:num>
  <w:num w:numId="35">
    <w:abstractNumId w:val="35"/>
  </w:num>
  <w:num w:numId="36">
    <w:abstractNumId w:val="1"/>
  </w:num>
  <w:num w:numId="37">
    <w:abstractNumId w:val="37"/>
  </w:num>
  <w:num w:numId="38">
    <w:abstractNumId w:val="17"/>
  </w:num>
  <w:num w:numId="39">
    <w:abstractNumId w:val="32"/>
  </w:num>
  <w:num w:numId="40">
    <w:abstractNumId w:val="39"/>
  </w:num>
  <w:num w:numId="41">
    <w:abstractNumId w:val="9"/>
  </w:num>
  <w:num w:numId="42">
    <w:abstractNumId w:val="1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B4"/>
    <w:rsid w:val="00004FB5"/>
    <w:rsid w:val="000161A4"/>
    <w:rsid w:val="00051389"/>
    <w:rsid w:val="00084932"/>
    <w:rsid w:val="00096602"/>
    <w:rsid w:val="00097A24"/>
    <w:rsid w:val="000B2038"/>
    <w:rsid w:val="000D477C"/>
    <w:rsid w:val="000F248A"/>
    <w:rsid w:val="00151A30"/>
    <w:rsid w:val="00176D03"/>
    <w:rsid w:val="001D0850"/>
    <w:rsid w:val="001D53E6"/>
    <w:rsid w:val="001D5621"/>
    <w:rsid w:val="001F14EE"/>
    <w:rsid w:val="0020497C"/>
    <w:rsid w:val="002123AD"/>
    <w:rsid w:val="00215669"/>
    <w:rsid w:val="00216C1E"/>
    <w:rsid w:val="002809F8"/>
    <w:rsid w:val="00285C56"/>
    <w:rsid w:val="002B3EA8"/>
    <w:rsid w:val="002C464E"/>
    <w:rsid w:val="002E59C7"/>
    <w:rsid w:val="002F1384"/>
    <w:rsid w:val="0030047F"/>
    <w:rsid w:val="0030714D"/>
    <w:rsid w:val="00373FAB"/>
    <w:rsid w:val="003944E5"/>
    <w:rsid w:val="00394565"/>
    <w:rsid w:val="00395609"/>
    <w:rsid w:val="003E18E5"/>
    <w:rsid w:val="003F4C6E"/>
    <w:rsid w:val="003F7A0E"/>
    <w:rsid w:val="00427167"/>
    <w:rsid w:val="00435388"/>
    <w:rsid w:val="004453B3"/>
    <w:rsid w:val="00451A20"/>
    <w:rsid w:val="004534D8"/>
    <w:rsid w:val="004A6B3F"/>
    <w:rsid w:val="004D16C4"/>
    <w:rsid w:val="004D49A6"/>
    <w:rsid w:val="004E0241"/>
    <w:rsid w:val="00526D8A"/>
    <w:rsid w:val="005327AC"/>
    <w:rsid w:val="00556E79"/>
    <w:rsid w:val="005931F3"/>
    <w:rsid w:val="005A51F3"/>
    <w:rsid w:val="005A5FEC"/>
    <w:rsid w:val="005C7204"/>
    <w:rsid w:val="005D33DB"/>
    <w:rsid w:val="005D5A43"/>
    <w:rsid w:val="005E0BF2"/>
    <w:rsid w:val="006004B3"/>
    <w:rsid w:val="00610685"/>
    <w:rsid w:val="00632B49"/>
    <w:rsid w:val="00656934"/>
    <w:rsid w:val="00666FD8"/>
    <w:rsid w:val="006A70BF"/>
    <w:rsid w:val="006A7EDF"/>
    <w:rsid w:val="007561EA"/>
    <w:rsid w:val="00783F7A"/>
    <w:rsid w:val="00791211"/>
    <w:rsid w:val="00796288"/>
    <w:rsid w:val="007A7EA9"/>
    <w:rsid w:val="007D73BE"/>
    <w:rsid w:val="007E5754"/>
    <w:rsid w:val="007E6C6D"/>
    <w:rsid w:val="007F187F"/>
    <w:rsid w:val="008110C4"/>
    <w:rsid w:val="008201CC"/>
    <w:rsid w:val="00860A77"/>
    <w:rsid w:val="0087415C"/>
    <w:rsid w:val="00903B44"/>
    <w:rsid w:val="009473AE"/>
    <w:rsid w:val="00972828"/>
    <w:rsid w:val="00A16BB5"/>
    <w:rsid w:val="00A23FCB"/>
    <w:rsid w:val="00A4567C"/>
    <w:rsid w:val="00A56DD2"/>
    <w:rsid w:val="00A63902"/>
    <w:rsid w:val="00A70DD8"/>
    <w:rsid w:val="00A72527"/>
    <w:rsid w:val="00A92A10"/>
    <w:rsid w:val="00AA4F93"/>
    <w:rsid w:val="00AE428B"/>
    <w:rsid w:val="00AF3390"/>
    <w:rsid w:val="00B03B79"/>
    <w:rsid w:val="00B134D0"/>
    <w:rsid w:val="00B229E3"/>
    <w:rsid w:val="00B25F0D"/>
    <w:rsid w:val="00B45615"/>
    <w:rsid w:val="00B4746A"/>
    <w:rsid w:val="00BA0E35"/>
    <w:rsid w:val="00BA31A8"/>
    <w:rsid w:val="00BC3084"/>
    <w:rsid w:val="00BD3DC6"/>
    <w:rsid w:val="00BE2E7C"/>
    <w:rsid w:val="00C1791E"/>
    <w:rsid w:val="00C34FA2"/>
    <w:rsid w:val="00CB0A1D"/>
    <w:rsid w:val="00CB5E91"/>
    <w:rsid w:val="00CC7173"/>
    <w:rsid w:val="00CD7640"/>
    <w:rsid w:val="00D137B4"/>
    <w:rsid w:val="00D24004"/>
    <w:rsid w:val="00D314F7"/>
    <w:rsid w:val="00D456D6"/>
    <w:rsid w:val="00D5560F"/>
    <w:rsid w:val="00D61CAE"/>
    <w:rsid w:val="00DB2E2A"/>
    <w:rsid w:val="00E039C2"/>
    <w:rsid w:val="00E35742"/>
    <w:rsid w:val="00E411AD"/>
    <w:rsid w:val="00E50557"/>
    <w:rsid w:val="00E6254C"/>
    <w:rsid w:val="00EB6EAF"/>
    <w:rsid w:val="00ED5447"/>
    <w:rsid w:val="00EE2F9E"/>
    <w:rsid w:val="00F678B2"/>
    <w:rsid w:val="00F91C61"/>
    <w:rsid w:val="00F9235A"/>
    <w:rsid w:val="00FB51AB"/>
    <w:rsid w:val="00FC690A"/>
    <w:rsid w:val="00FF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B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137B4"/>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137B4"/>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137B4"/>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137B4"/>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D137B4"/>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D137B4"/>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D137B4"/>
    <w:pPr>
      <w:numPr>
        <w:ilvl w:val="6"/>
        <w:numId w:val="2"/>
      </w:numPr>
      <w:spacing w:before="240" w:after="60"/>
      <w:outlineLvl w:val="6"/>
    </w:pPr>
  </w:style>
  <w:style w:type="paragraph" w:styleId="Heading8">
    <w:name w:val="heading 8"/>
    <w:basedOn w:val="Normal"/>
    <w:next w:val="Normal"/>
    <w:link w:val="Heading8Char"/>
    <w:qFormat/>
    <w:rsid w:val="00D137B4"/>
    <w:pPr>
      <w:numPr>
        <w:ilvl w:val="7"/>
        <w:numId w:val="2"/>
      </w:numPr>
      <w:spacing w:before="240" w:after="60"/>
      <w:outlineLvl w:val="7"/>
    </w:pPr>
    <w:rPr>
      <w:i/>
      <w:iCs/>
    </w:rPr>
  </w:style>
  <w:style w:type="paragraph" w:styleId="Heading9">
    <w:name w:val="heading 9"/>
    <w:basedOn w:val="Normal"/>
    <w:next w:val="Normal"/>
    <w:link w:val="Heading9Char"/>
    <w:qFormat/>
    <w:rsid w:val="00D137B4"/>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7B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D137B4"/>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D137B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D137B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D137B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D137B4"/>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D137B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D137B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D137B4"/>
    <w:rPr>
      <w:rFonts w:ascii="Arial" w:eastAsia="Times New Roman" w:hAnsi="Arial" w:cs="Arial"/>
      <w:lang w:eastAsia="en-GB"/>
    </w:rPr>
  </w:style>
  <w:style w:type="paragraph" w:styleId="ListParagraph">
    <w:name w:val="List Paragraph"/>
    <w:basedOn w:val="Normal"/>
    <w:uiPriority w:val="34"/>
    <w:qFormat/>
    <w:rsid w:val="00D137B4"/>
    <w:pPr>
      <w:ind w:left="720"/>
      <w:contextualSpacing/>
    </w:pPr>
    <w:rPr>
      <w:rFonts w:ascii="Arial" w:eastAsia="Calibri" w:hAnsi="Arial"/>
    </w:rPr>
  </w:style>
  <w:style w:type="paragraph" w:customStyle="1" w:styleId="Default">
    <w:name w:val="Default"/>
    <w:rsid w:val="00D137B4"/>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INDENT">
    <w:name w:val="INDENT"/>
    <w:basedOn w:val="Normal"/>
    <w:rsid w:val="00D137B4"/>
    <w:pPr>
      <w:ind w:left="709" w:hanging="709"/>
      <w:jc w:val="both"/>
    </w:pPr>
    <w:rPr>
      <w:rFonts w:eastAsia="Calibri"/>
      <w:szCs w:val="20"/>
      <w:lang w:eastAsia="en-US"/>
    </w:rPr>
  </w:style>
  <w:style w:type="character" w:styleId="Hyperlink">
    <w:name w:val="Hyperlink"/>
    <w:uiPriority w:val="99"/>
    <w:rsid w:val="00D137B4"/>
    <w:rPr>
      <w:color w:val="0000FF"/>
      <w:u w:val="single"/>
    </w:rPr>
  </w:style>
  <w:style w:type="paragraph" w:styleId="BalloonText">
    <w:name w:val="Balloon Text"/>
    <w:basedOn w:val="Normal"/>
    <w:link w:val="BalloonTextChar"/>
    <w:uiPriority w:val="99"/>
    <w:semiHidden/>
    <w:unhideWhenUsed/>
    <w:rsid w:val="00445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3B3"/>
    <w:rPr>
      <w:rFonts w:ascii="Segoe UI" w:eastAsia="Times New Roman" w:hAnsi="Segoe UI" w:cs="Segoe UI"/>
      <w:sz w:val="18"/>
      <w:szCs w:val="18"/>
      <w:lang w:eastAsia="en-GB"/>
    </w:rPr>
  </w:style>
  <w:style w:type="table" w:styleId="TableGrid">
    <w:name w:val="Table Grid"/>
    <w:basedOn w:val="TableNormal"/>
    <w:uiPriority w:val="39"/>
    <w:rsid w:val="0044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3F7A0E"/>
    <w:pPr>
      <w:spacing w:before="90" w:after="90"/>
    </w:pPr>
    <w:rPr>
      <w:rFonts w:ascii="Verdana" w:hAnsi="Verdana"/>
      <w:color w:val="0000FF"/>
    </w:rPr>
  </w:style>
  <w:style w:type="paragraph" w:styleId="Revision">
    <w:name w:val="Revision"/>
    <w:hidden/>
    <w:uiPriority w:val="99"/>
    <w:semiHidden/>
    <w:rsid w:val="00CB0A1D"/>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B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137B4"/>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137B4"/>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137B4"/>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137B4"/>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D137B4"/>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D137B4"/>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D137B4"/>
    <w:pPr>
      <w:numPr>
        <w:ilvl w:val="6"/>
        <w:numId w:val="2"/>
      </w:numPr>
      <w:spacing w:before="240" w:after="60"/>
      <w:outlineLvl w:val="6"/>
    </w:pPr>
  </w:style>
  <w:style w:type="paragraph" w:styleId="Heading8">
    <w:name w:val="heading 8"/>
    <w:basedOn w:val="Normal"/>
    <w:next w:val="Normal"/>
    <w:link w:val="Heading8Char"/>
    <w:qFormat/>
    <w:rsid w:val="00D137B4"/>
    <w:pPr>
      <w:numPr>
        <w:ilvl w:val="7"/>
        <w:numId w:val="2"/>
      </w:numPr>
      <w:spacing w:before="240" w:after="60"/>
      <w:outlineLvl w:val="7"/>
    </w:pPr>
    <w:rPr>
      <w:i/>
      <w:iCs/>
    </w:rPr>
  </w:style>
  <w:style w:type="paragraph" w:styleId="Heading9">
    <w:name w:val="heading 9"/>
    <w:basedOn w:val="Normal"/>
    <w:next w:val="Normal"/>
    <w:link w:val="Heading9Char"/>
    <w:qFormat/>
    <w:rsid w:val="00D137B4"/>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7B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D137B4"/>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D137B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D137B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D137B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D137B4"/>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D137B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D137B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D137B4"/>
    <w:rPr>
      <w:rFonts w:ascii="Arial" w:eastAsia="Times New Roman" w:hAnsi="Arial" w:cs="Arial"/>
      <w:lang w:eastAsia="en-GB"/>
    </w:rPr>
  </w:style>
  <w:style w:type="paragraph" w:styleId="ListParagraph">
    <w:name w:val="List Paragraph"/>
    <w:basedOn w:val="Normal"/>
    <w:uiPriority w:val="34"/>
    <w:qFormat/>
    <w:rsid w:val="00D137B4"/>
    <w:pPr>
      <w:ind w:left="720"/>
      <w:contextualSpacing/>
    </w:pPr>
    <w:rPr>
      <w:rFonts w:ascii="Arial" w:eastAsia="Calibri" w:hAnsi="Arial"/>
    </w:rPr>
  </w:style>
  <w:style w:type="paragraph" w:customStyle="1" w:styleId="Default">
    <w:name w:val="Default"/>
    <w:rsid w:val="00D137B4"/>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INDENT">
    <w:name w:val="INDENT"/>
    <w:basedOn w:val="Normal"/>
    <w:rsid w:val="00D137B4"/>
    <w:pPr>
      <w:ind w:left="709" w:hanging="709"/>
      <w:jc w:val="both"/>
    </w:pPr>
    <w:rPr>
      <w:rFonts w:eastAsia="Calibri"/>
      <w:szCs w:val="20"/>
      <w:lang w:eastAsia="en-US"/>
    </w:rPr>
  </w:style>
  <w:style w:type="character" w:styleId="Hyperlink">
    <w:name w:val="Hyperlink"/>
    <w:uiPriority w:val="99"/>
    <w:rsid w:val="00D137B4"/>
    <w:rPr>
      <w:color w:val="0000FF"/>
      <w:u w:val="single"/>
    </w:rPr>
  </w:style>
  <w:style w:type="paragraph" w:styleId="BalloonText">
    <w:name w:val="Balloon Text"/>
    <w:basedOn w:val="Normal"/>
    <w:link w:val="BalloonTextChar"/>
    <w:uiPriority w:val="99"/>
    <w:semiHidden/>
    <w:unhideWhenUsed/>
    <w:rsid w:val="00445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3B3"/>
    <w:rPr>
      <w:rFonts w:ascii="Segoe UI" w:eastAsia="Times New Roman" w:hAnsi="Segoe UI" w:cs="Segoe UI"/>
      <w:sz w:val="18"/>
      <w:szCs w:val="18"/>
      <w:lang w:eastAsia="en-GB"/>
    </w:rPr>
  </w:style>
  <w:style w:type="table" w:styleId="TableGrid">
    <w:name w:val="Table Grid"/>
    <w:basedOn w:val="TableNormal"/>
    <w:uiPriority w:val="39"/>
    <w:rsid w:val="0044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3F7A0E"/>
    <w:pPr>
      <w:spacing w:before="90" w:after="90"/>
    </w:pPr>
    <w:rPr>
      <w:rFonts w:ascii="Verdana" w:hAnsi="Verdana"/>
      <w:color w:val="0000FF"/>
    </w:rPr>
  </w:style>
  <w:style w:type="paragraph" w:styleId="Revision">
    <w:name w:val="Revision"/>
    <w:hidden/>
    <w:uiPriority w:val="99"/>
    <w:semiHidden/>
    <w:rsid w:val="00CB0A1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42229">
      <w:bodyDiv w:val="1"/>
      <w:marLeft w:val="0"/>
      <w:marRight w:val="0"/>
      <w:marTop w:val="0"/>
      <w:marBottom w:val="0"/>
      <w:divBdr>
        <w:top w:val="none" w:sz="0" w:space="0" w:color="auto"/>
        <w:left w:val="none" w:sz="0" w:space="0" w:color="auto"/>
        <w:bottom w:val="none" w:sz="0" w:space="0" w:color="auto"/>
        <w:right w:val="none" w:sz="0" w:space="0" w:color="auto"/>
      </w:divBdr>
    </w:div>
    <w:div w:id="1377007407">
      <w:bodyDiv w:val="1"/>
      <w:marLeft w:val="0"/>
      <w:marRight w:val="0"/>
      <w:marTop w:val="0"/>
      <w:marBottom w:val="0"/>
      <w:divBdr>
        <w:top w:val="none" w:sz="0" w:space="0" w:color="auto"/>
        <w:left w:val="none" w:sz="0" w:space="0" w:color="auto"/>
        <w:bottom w:val="none" w:sz="0" w:space="0" w:color="auto"/>
        <w:right w:val="none" w:sz="0" w:space="0" w:color="auto"/>
      </w:divBdr>
    </w:div>
    <w:div w:id="15234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arthenshire.gov.wales/home/council-democracy/welsh-langu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dyfed-powys.police.uk/en/about-us/equality-and-diversity/the-welsh-languag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wys.gov.uk/en/welsh-language-standards/welsh-language-standards/"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pembrokeshire.gov.uk/customer-service/welsh-language-standards" TargetMode="External"/><Relationship Id="rId4" Type="http://schemas.microsoft.com/office/2007/relationships/stylesWithEffects" Target="stylesWithEffects.xml"/><Relationship Id="rId9" Type="http://schemas.openxmlformats.org/officeDocument/2006/relationships/hyperlink" Target="https://www.ceredigion.gov.uk/English/Your-Council/strategiesplansandperformances/welshlanguage/standard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287E-38E6-4AA5-AEE9-A6C473DD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4490</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30023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Kerr</dc:creator>
  <cp:lastModifiedBy>Ryan Faye</cp:lastModifiedBy>
  <cp:revision>8</cp:revision>
  <cp:lastPrinted>2017-09-25T09:45:00Z</cp:lastPrinted>
  <dcterms:created xsi:type="dcterms:W3CDTF">2017-11-13T13:48:00Z</dcterms:created>
  <dcterms:modified xsi:type="dcterms:W3CDTF">2017-12-07T15:02:00Z</dcterms:modified>
</cp:coreProperties>
</file>