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10574" w14:textId="502FA26D" w:rsidR="00DA6CA2" w:rsidRPr="00597EAB" w:rsidRDefault="00A3578B" w:rsidP="00804478">
      <w:pPr>
        <w:jc w:val="center"/>
        <w:rPr>
          <w:rFonts w:ascii="Constantia" w:hAnsi="Constantia"/>
          <w:b/>
          <w:bCs/>
          <w:color w:val="3764F0" w:themeColor="accent5"/>
          <w:sz w:val="44"/>
          <w:szCs w:val="44"/>
        </w:rPr>
      </w:pPr>
      <w:r w:rsidRPr="00597EAB">
        <w:rPr>
          <w:rFonts w:ascii="Constantia" w:hAnsi="Constantia"/>
          <w:b/>
          <w:bCs/>
          <w:color w:val="3764F0" w:themeColor="accent5"/>
          <w:sz w:val="44"/>
          <w:szCs w:val="44"/>
        </w:rPr>
        <w:t xml:space="preserve">Teach First </w:t>
      </w:r>
      <w:r w:rsidR="002129EE" w:rsidRPr="00597EAB">
        <w:rPr>
          <w:rFonts w:ascii="Constantia" w:hAnsi="Constantia"/>
          <w:b/>
          <w:bCs/>
          <w:color w:val="3764F0" w:themeColor="accent5"/>
          <w:sz w:val="44"/>
          <w:szCs w:val="44"/>
        </w:rPr>
        <w:t>Media Agency</w:t>
      </w:r>
    </w:p>
    <w:p w14:paraId="706D56B2" w14:textId="39D1A17D" w:rsidR="00D82CC2" w:rsidRPr="00597EAB" w:rsidRDefault="00D82CC2" w:rsidP="00804478">
      <w:pPr>
        <w:jc w:val="center"/>
        <w:rPr>
          <w:rFonts w:ascii="Constantia" w:hAnsi="Constantia"/>
          <w:b/>
          <w:bCs/>
          <w:color w:val="3764F0" w:themeColor="accent5"/>
          <w:sz w:val="44"/>
          <w:szCs w:val="44"/>
        </w:rPr>
      </w:pPr>
      <w:r w:rsidRPr="00597EAB">
        <w:rPr>
          <w:rFonts w:ascii="Constantia" w:hAnsi="Constantia"/>
          <w:b/>
          <w:bCs/>
          <w:color w:val="3764F0" w:themeColor="accent5"/>
          <w:sz w:val="44"/>
          <w:szCs w:val="44"/>
        </w:rPr>
        <w:t>Pre-</w:t>
      </w:r>
      <w:r w:rsidR="005867AF" w:rsidRPr="00597EAB">
        <w:rPr>
          <w:rFonts w:ascii="Constantia" w:hAnsi="Constantia"/>
          <w:b/>
          <w:bCs/>
          <w:color w:val="3764F0" w:themeColor="accent5"/>
          <w:sz w:val="44"/>
          <w:szCs w:val="44"/>
        </w:rPr>
        <w:t xml:space="preserve">Qualification </w:t>
      </w:r>
      <w:r w:rsidR="007960DA" w:rsidRPr="00597EAB">
        <w:rPr>
          <w:rFonts w:ascii="Constantia" w:hAnsi="Constantia"/>
          <w:b/>
          <w:bCs/>
          <w:color w:val="3764F0" w:themeColor="accent5"/>
          <w:sz w:val="44"/>
          <w:szCs w:val="44"/>
        </w:rPr>
        <w:t>Questionnaire</w:t>
      </w:r>
      <w:r w:rsidR="00597EAB">
        <w:rPr>
          <w:rFonts w:ascii="Constantia" w:hAnsi="Constantia"/>
          <w:b/>
          <w:bCs/>
          <w:color w:val="3764F0" w:themeColor="accent5"/>
          <w:sz w:val="44"/>
          <w:szCs w:val="44"/>
        </w:rPr>
        <w:t xml:space="preserve"> (PQQ)</w:t>
      </w:r>
    </w:p>
    <w:p w14:paraId="3563E70C" w14:textId="77777777" w:rsidR="00C37ED4" w:rsidRDefault="00C37ED4" w:rsidP="00804478">
      <w:pPr>
        <w:jc w:val="center"/>
        <w:rPr>
          <w:rFonts w:ascii="Constantia" w:hAnsi="Constantia"/>
          <w:b/>
          <w:bCs/>
          <w:color w:val="3764F0" w:themeColor="accent5"/>
          <w:sz w:val="32"/>
          <w:szCs w:val="32"/>
        </w:rPr>
      </w:pPr>
    </w:p>
    <w:p w14:paraId="236B154E" w14:textId="77777777" w:rsidR="004E6E6D" w:rsidRPr="00957E4A" w:rsidRDefault="004E6E6D" w:rsidP="00787ED1">
      <w:pPr>
        <w:pStyle w:val="ListParagraph"/>
        <w:numPr>
          <w:ilvl w:val="0"/>
          <w:numId w:val="28"/>
        </w:numPr>
        <w:jc w:val="both"/>
        <w:rPr>
          <w:b/>
          <w:bCs/>
        </w:rPr>
      </w:pPr>
      <w:r w:rsidRPr="00957E4A">
        <w:rPr>
          <w:b/>
          <w:bCs/>
        </w:rPr>
        <w:t>INTRODUCTION</w:t>
      </w:r>
    </w:p>
    <w:p w14:paraId="42000641" w14:textId="77777777" w:rsidR="00BF1420" w:rsidRPr="00957E4A" w:rsidRDefault="00BF1420" w:rsidP="00787ED1">
      <w:pPr>
        <w:pStyle w:val="ListParagraph"/>
        <w:numPr>
          <w:ilvl w:val="0"/>
          <w:numId w:val="0"/>
        </w:numPr>
        <w:ind w:left="720"/>
        <w:jc w:val="both"/>
      </w:pPr>
    </w:p>
    <w:p w14:paraId="41E316AD" w14:textId="4140C832" w:rsidR="0096245A" w:rsidRPr="0096245A" w:rsidRDefault="00FD7F9D" w:rsidP="00787ED1">
      <w:pPr>
        <w:pStyle w:val="ListParagraph"/>
        <w:numPr>
          <w:ilvl w:val="1"/>
          <w:numId w:val="28"/>
        </w:numPr>
        <w:jc w:val="both"/>
        <w:rPr>
          <w:rStyle w:val="normaltextrun"/>
        </w:rPr>
      </w:pPr>
      <w:r>
        <w:rPr>
          <w:rStyle w:val="normaltextrun"/>
        </w:rPr>
        <w:t>Teach First, registered charity No. 1098294, seeks to secure a provider to deliver specialist me</w:t>
      </w:r>
      <w:r w:rsidR="004364A9">
        <w:rPr>
          <w:rStyle w:val="normaltextrun"/>
        </w:rPr>
        <w:t xml:space="preserve">dia agency services. </w:t>
      </w:r>
    </w:p>
    <w:p w14:paraId="095BD31E" w14:textId="601F76F4" w:rsidR="00BF1420" w:rsidRPr="00957E4A" w:rsidRDefault="004E6E6D" w:rsidP="00787ED1">
      <w:pPr>
        <w:pStyle w:val="ListParagraph"/>
        <w:numPr>
          <w:ilvl w:val="1"/>
          <w:numId w:val="28"/>
        </w:numPr>
        <w:jc w:val="both"/>
        <w:rPr>
          <w:rStyle w:val="eop"/>
        </w:rPr>
      </w:pPr>
      <w:r w:rsidRPr="00957E4A">
        <w:rPr>
          <w:rStyle w:val="normaltextrun"/>
          <w:color w:val="000000"/>
        </w:rPr>
        <w:t xml:space="preserve">Teach First believes education is the most powerful tool to help a child fulfil their potential. We are a community of leaders, working within the classroom and beyond, to give children facing the biggest barriers the chance to fulfil their potential. </w:t>
      </w:r>
    </w:p>
    <w:p w14:paraId="0CAFF873" w14:textId="77777777" w:rsidR="00BF1420" w:rsidRPr="00957E4A" w:rsidRDefault="004E6E6D" w:rsidP="00787ED1">
      <w:pPr>
        <w:pStyle w:val="ListParagraph"/>
        <w:numPr>
          <w:ilvl w:val="1"/>
          <w:numId w:val="28"/>
        </w:numPr>
        <w:jc w:val="both"/>
        <w:rPr>
          <w:rStyle w:val="eop"/>
        </w:rPr>
      </w:pPr>
      <w:r w:rsidRPr="00957E4A">
        <w:rPr>
          <w:rStyle w:val="normaltextrun"/>
          <w:color w:val="000000"/>
        </w:rPr>
        <w:t>As part of this work, we engage funders, and run a number of programmes to both recruit and develop high potential teachers and leaders. </w:t>
      </w:r>
      <w:r w:rsidRPr="00957E4A">
        <w:rPr>
          <w:rStyle w:val="eop"/>
          <w:color w:val="000000"/>
        </w:rPr>
        <w:t> </w:t>
      </w:r>
    </w:p>
    <w:p w14:paraId="610B054D" w14:textId="0D2DCD2E" w:rsidR="004E6E6D" w:rsidRPr="00957E4A" w:rsidRDefault="004E6E6D" w:rsidP="00787ED1">
      <w:pPr>
        <w:pStyle w:val="ListParagraph"/>
        <w:numPr>
          <w:ilvl w:val="1"/>
          <w:numId w:val="28"/>
        </w:numPr>
        <w:jc w:val="both"/>
        <w:rPr>
          <w:rStyle w:val="eop"/>
        </w:rPr>
      </w:pPr>
      <w:r w:rsidRPr="00957E4A">
        <w:rPr>
          <w:rStyle w:val="normaltextrun"/>
          <w:color w:val="000000"/>
        </w:rPr>
        <w:t xml:space="preserve">We are looking for a </w:t>
      </w:r>
      <w:r w:rsidR="00E94D04" w:rsidRPr="00957E4A">
        <w:rPr>
          <w:rStyle w:val="normaltextrun"/>
          <w:color w:val="000000"/>
        </w:rPr>
        <w:t xml:space="preserve">specialist </w:t>
      </w:r>
      <w:r w:rsidR="00BF1420" w:rsidRPr="00957E4A">
        <w:rPr>
          <w:rStyle w:val="normaltextrun"/>
          <w:color w:val="000000"/>
        </w:rPr>
        <w:t>me</w:t>
      </w:r>
      <w:r w:rsidR="006E65F7" w:rsidRPr="00957E4A">
        <w:rPr>
          <w:rStyle w:val="normaltextrun"/>
          <w:color w:val="000000"/>
        </w:rPr>
        <w:t xml:space="preserve">dia </w:t>
      </w:r>
      <w:r w:rsidRPr="00957E4A">
        <w:rPr>
          <w:rStyle w:val="normaltextrun"/>
          <w:color w:val="000000"/>
        </w:rPr>
        <w:t>agency to join us at an exciting time in Teach First’s journey. We are celebrating our 20th year, and in September we will be launching a renewed strategy to take us through to 2030. This will bring with it the opportunity to support us in communicating the charity’s work and purpose to our audiences, building brand salience and driving action.  </w:t>
      </w:r>
      <w:r w:rsidRPr="00957E4A">
        <w:rPr>
          <w:rStyle w:val="eop"/>
          <w:color w:val="000000"/>
        </w:rPr>
        <w:t> </w:t>
      </w:r>
    </w:p>
    <w:p w14:paraId="343EEF6E" w14:textId="52F18364" w:rsidR="006E65F7" w:rsidRPr="00957E4A" w:rsidRDefault="006E65F7" w:rsidP="00787ED1">
      <w:pPr>
        <w:pStyle w:val="ListParagraph"/>
        <w:numPr>
          <w:ilvl w:val="1"/>
          <w:numId w:val="28"/>
        </w:numPr>
        <w:jc w:val="both"/>
        <w:rPr>
          <w:rStyle w:val="eop"/>
        </w:rPr>
      </w:pPr>
      <w:r w:rsidRPr="00957E4A">
        <w:rPr>
          <w:rStyle w:val="eop"/>
          <w:color w:val="000000"/>
        </w:rPr>
        <w:t xml:space="preserve">It is expected that the number of </w:t>
      </w:r>
      <w:r w:rsidR="00E94D04" w:rsidRPr="00957E4A">
        <w:rPr>
          <w:rStyle w:val="eop"/>
          <w:color w:val="000000"/>
        </w:rPr>
        <w:t>bids</w:t>
      </w:r>
      <w:r w:rsidRPr="00957E4A">
        <w:rPr>
          <w:rStyle w:val="eop"/>
          <w:color w:val="000000"/>
        </w:rPr>
        <w:t xml:space="preserve"> for this </w:t>
      </w:r>
      <w:r w:rsidR="00E94D04" w:rsidRPr="00957E4A">
        <w:rPr>
          <w:rStyle w:val="eop"/>
          <w:color w:val="000000"/>
        </w:rPr>
        <w:t>procurement</w:t>
      </w:r>
      <w:r w:rsidRPr="00957E4A">
        <w:rPr>
          <w:rStyle w:val="eop"/>
          <w:color w:val="000000"/>
        </w:rPr>
        <w:t xml:space="preserve"> will be significant and therefore Teach First has decided to use a Restricted Procurement Procedure. </w:t>
      </w:r>
    </w:p>
    <w:p w14:paraId="1388FE0A" w14:textId="4A31FCDE" w:rsidR="007A26DF" w:rsidRPr="00957E4A" w:rsidRDefault="007A26DF" w:rsidP="00787ED1">
      <w:pPr>
        <w:pStyle w:val="ListParagraph"/>
        <w:numPr>
          <w:ilvl w:val="1"/>
          <w:numId w:val="28"/>
        </w:numPr>
        <w:jc w:val="both"/>
        <w:rPr>
          <w:rStyle w:val="eop"/>
        </w:rPr>
      </w:pPr>
      <w:r w:rsidRPr="00957E4A">
        <w:rPr>
          <w:rStyle w:val="eop"/>
          <w:color w:val="000000"/>
        </w:rPr>
        <w:t xml:space="preserve">The Restricted Procurement Procedure will be a </w:t>
      </w:r>
      <w:r w:rsidR="00AC1A6F" w:rsidRPr="00957E4A">
        <w:rPr>
          <w:rStyle w:val="eop"/>
          <w:color w:val="000000"/>
        </w:rPr>
        <w:t>two-stage</w:t>
      </w:r>
      <w:r w:rsidRPr="00957E4A">
        <w:rPr>
          <w:rStyle w:val="eop"/>
          <w:color w:val="000000"/>
        </w:rPr>
        <w:t xml:space="preserve"> process whereby interested providers complete a Pre-</w:t>
      </w:r>
      <w:r w:rsidR="00F00A3B" w:rsidRPr="00957E4A">
        <w:rPr>
          <w:rStyle w:val="eop"/>
          <w:color w:val="000000"/>
        </w:rPr>
        <w:t xml:space="preserve">Qualification Questionnaire (PQQ) which, if they are successful, will lead to them being invited to </w:t>
      </w:r>
      <w:r w:rsidR="00E268DC" w:rsidRPr="00957E4A">
        <w:rPr>
          <w:rStyle w:val="eop"/>
          <w:color w:val="000000"/>
        </w:rPr>
        <w:t xml:space="preserve">proceed to </w:t>
      </w:r>
      <w:r w:rsidR="00E94D04" w:rsidRPr="00957E4A">
        <w:rPr>
          <w:rStyle w:val="eop"/>
          <w:color w:val="000000"/>
        </w:rPr>
        <w:t xml:space="preserve">the next stage of the </w:t>
      </w:r>
      <w:r w:rsidR="00143782" w:rsidRPr="00957E4A">
        <w:rPr>
          <w:rStyle w:val="eop"/>
          <w:color w:val="000000"/>
        </w:rPr>
        <w:t>Invitation to T</w:t>
      </w:r>
      <w:r w:rsidR="00DB0A26" w:rsidRPr="00957E4A">
        <w:rPr>
          <w:rStyle w:val="eop"/>
          <w:color w:val="000000"/>
        </w:rPr>
        <w:t>ender (ITT).</w:t>
      </w:r>
      <w:r w:rsidR="00E268DC" w:rsidRPr="00957E4A">
        <w:rPr>
          <w:rStyle w:val="eop"/>
          <w:color w:val="000000"/>
        </w:rPr>
        <w:t xml:space="preserve"> It will lead to a minimum of 3 organisations being invited to the next stage.</w:t>
      </w:r>
    </w:p>
    <w:p w14:paraId="3AAF0357" w14:textId="69D63B52" w:rsidR="00417C5C" w:rsidRPr="00957E4A" w:rsidRDefault="00DB0A26" w:rsidP="00787ED1">
      <w:pPr>
        <w:pStyle w:val="ListParagraph"/>
        <w:numPr>
          <w:ilvl w:val="1"/>
          <w:numId w:val="28"/>
        </w:numPr>
        <w:jc w:val="both"/>
        <w:rPr>
          <w:rStyle w:val="eop"/>
          <w:color w:val="000000"/>
        </w:rPr>
      </w:pPr>
      <w:r w:rsidRPr="00957E4A">
        <w:rPr>
          <w:rStyle w:val="eop"/>
          <w:color w:val="000000"/>
        </w:rPr>
        <w:t xml:space="preserve">This PQQ has been </w:t>
      </w:r>
      <w:r w:rsidR="000C0C3B" w:rsidRPr="00957E4A">
        <w:rPr>
          <w:rStyle w:val="eop"/>
          <w:color w:val="000000"/>
        </w:rPr>
        <w:t>designed</w:t>
      </w:r>
      <w:r w:rsidRPr="00957E4A">
        <w:rPr>
          <w:rStyle w:val="eop"/>
          <w:color w:val="000000"/>
        </w:rPr>
        <w:t xml:space="preserve"> to identify those providers who can best meet the specifics</w:t>
      </w:r>
      <w:r w:rsidR="00D6094C" w:rsidRPr="00957E4A">
        <w:rPr>
          <w:rStyle w:val="eop"/>
          <w:color w:val="000000"/>
        </w:rPr>
        <w:t>, timelines,</w:t>
      </w:r>
      <w:r w:rsidRPr="00957E4A">
        <w:rPr>
          <w:rStyle w:val="eop"/>
          <w:color w:val="000000"/>
        </w:rPr>
        <w:t xml:space="preserve"> </w:t>
      </w:r>
      <w:r w:rsidR="00D6094C" w:rsidRPr="00957E4A">
        <w:rPr>
          <w:rStyle w:val="eop"/>
          <w:color w:val="000000"/>
        </w:rPr>
        <w:t>objectives and outcomes that have b</w:t>
      </w:r>
      <w:r w:rsidR="000C0C3B" w:rsidRPr="00957E4A">
        <w:rPr>
          <w:rStyle w:val="eop"/>
          <w:color w:val="000000"/>
        </w:rPr>
        <w:t xml:space="preserve">een </w:t>
      </w:r>
      <w:r w:rsidR="00C60C6D" w:rsidRPr="00957E4A">
        <w:rPr>
          <w:rStyle w:val="eop"/>
          <w:color w:val="000000"/>
        </w:rPr>
        <w:t xml:space="preserve">set for the services as reflected by the </w:t>
      </w:r>
      <w:r w:rsidR="00643BEB">
        <w:rPr>
          <w:rStyle w:val="eop"/>
          <w:color w:val="000000"/>
        </w:rPr>
        <w:t xml:space="preserve">service </w:t>
      </w:r>
      <w:r w:rsidR="00C60C6D" w:rsidRPr="00957E4A">
        <w:rPr>
          <w:rStyle w:val="eop"/>
          <w:color w:val="000000"/>
        </w:rPr>
        <w:t xml:space="preserve">specific questions. </w:t>
      </w:r>
    </w:p>
    <w:p w14:paraId="5A436B3B" w14:textId="2EE8372F" w:rsidR="00FC63D7" w:rsidRPr="00957E4A" w:rsidRDefault="0046488D" w:rsidP="00FC63D7">
      <w:pPr>
        <w:pStyle w:val="ListParagraph"/>
        <w:numPr>
          <w:ilvl w:val="1"/>
          <w:numId w:val="28"/>
        </w:numPr>
        <w:jc w:val="both"/>
        <w:rPr>
          <w:rStyle w:val="eop"/>
          <w:color w:val="000000"/>
        </w:rPr>
      </w:pPr>
      <w:r w:rsidRPr="00957E4A">
        <w:rPr>
          <w:rStyle w:val="eop"/>
          <w:color w:val="000000"/>
        </w:rPr>
        <w:t xml:space="preserve">The criteria to be used for evaluating the completed pre-qualification questionnaires are set out </w:t>
      </w:r>
      <w:r w:rsidR="00643BEB">
        <w:rPr>
          <w:rStyle w:val="eop"/>
          <w:color w:val="000000"/>
        </w:rPr>
        <w:t>in clause 3 below.</w:t>
      </w:r>
    </w:p>
    <w:p w14:paraId="0B38D801" w14:textId="77777777" w:rsidR="00D714C9" w:rsidRPr="00957E4A" w:rsidRDefault="00D714C9" w:rsidP="00D714C9">
      <w:pPr>
        <w:pStyle w:val="ListParagraph"/>
        <w:numPr>
          <w:ilvl w:val="0"/>
          <w:numId w:val="0"/>
        </w:numPr>
        <w:ind w:left="1080"/>
        <w:jc w:val="both"/>
        <w:rPr>
          <w:rStyle w:val="eop"/>
          <w:color w:val="000000"/>
        </w:rPr>
      </w:pPr>
    </w:p>
    <w:p w14:paraId="42A32571" w14:textId="09D82842" w:rsidR="00204492" w:rsidRPr="00957E4A" w:rsidRDefault="007E0EAD" w:rsidP="00204492">
      <w:pPr>
        <w:pStyle w:val="ListParagraph"/>
        <w:numPr>
          <w:ilvl w:val="0"/>
          <w:numId w:val="28"/>
        </w:numPr>
        <w:jc w:val="both"/>
        <w:rPr>
          <w:rStyle w:val="eop"/>
          <w:b/>
          <w:bCs/>
          <w:color w:val="000000"/>
        </w:rPr>
      </w:pPr>
      <w:r w:rsidRPr="00957E4A">
        <w:rPr>
          <w:rStyle w:val="eop"/>
          <w:b/>
          <w:bCs/>
          <w:color w:val="000000"/>
        </w:rPr>
        <w:t>GENERAL REQUIREMENTS</w:t>
      </w:r>
    </w:p>
    <w:p w14:paraId="7EC81D25" w14:textId="77777777" w:rsidR="00D714C9" w:rsidRPr="00957E4A" w:rsidRDefault="00D714C9" w:rsidP="00D714C9">
      <w:pPr>
        <w:pStyle w:val="ListParagraph"/>
        <w:numPr>
          <w:ilvl w:val="0"/>
          <w:numId w:val="0"/>
        </w:numPr>
        <w:ind w:left="720"/>
        <w:jc w:val="both"/>
        <w:rPr>
          <w:rStyle w:val="eop"/>
          <w:b/>
          <w:bCs/>
          <w:color w:val="000000"/>
        </w:rPr>
      </w:pPr>
    </w:p>
    <w:p w14:paraId="73364B3E" w14:textId="3A64568D" w:rsidR="007E0EAD" w:rsidRDefault="00C915CB" w:rsidP="009C2BEA">
      <w:pPr>
        <w:pStyle w:val="ListParagraph"/>
        <w:numPr>
          <w:ilvl w:val="1"/>
          <w:numId w:val="28"/>
        </w:numPr>
        <w:jc w:val="both"/>
        <w:rPr>
          <w:rStyle w:val="eop"/>
          <w:b/>
          <w:bCs/>
          <w:color w:val="000000"/>
        </w:rPr>
      </w:pPr>
      <w:r w:rsidRPr="00957E4A">
        <w:rPr>
          <w:rStyle w:val="eop"/>
          <w:b/>
          <w:bCs/>
          <w:color w:val="000000"/>
        </w:rPr>
        <w:t xml:space="preserve">Instructions for </w:t>
      </w:r>
      <w:r w:rsidR="009C2BEA" w:rsidRPr="00957E4A">
        <w:rPr>
          <w:rStyle w:val="eop"/>
          <w:b/>
          <w:bCs/>
          <w:color w:val="000000"/>
        </w:rPr>
        <w:t>completion</w:t>
      </w:r>
    </w:p>
    <w:p w14:paraId="6C4A8821" w14:textId="77777777" w:rsidR="00597EAB" w:rsidRPr="00957E4A" w:rsidRDefault="00597EAB" w:rsidP="00597EAB">
      <w:pPr>
        <w:pStyle w:val="ListParagraph"/>
        <w:numPr>
          <w:ilvl w:val="0"/>
          <w:numId w:val="0"/>
        </w:numPr>
        <w:ind w:left="1080"/>
        <w:jc w:val="both"/>
        <w:rPr>
          <w:rStyle w:val="eop"/>
          <w:b/>
          <w:bCs/>
          <w:color w:val="000000"/>
        </w:rPr>
      </w:pPr>
    </w:p>
    <w:p w14:paraId="62B7A5E6" w14:textId="7A7E2170" w:rsidR="009C2BEA" w:rsidRPr="00957E4A" w:rsidRDefault="00C37ED4" w:rsidP="00DB3ACB">
      <w:pPr>
        <w:pStyle w:val="ListParagraph"/>
        <w:numPr>
          <w:ilvl w:val="2"/>
          <w:numId w:val="28"/>
        </w:numPr>
        <w:jc w:val="both"/>
        <w:rPr>
          <w:rStyle w:val="NoHeading3Text"/>
          <w:rFonts w:eastAsiaTheme="majorEastAsia"/>
          <w:sz w:val="20"/>
          <w:szCs w:val="20"/>
        </w:rPr>
      </w:pPr>
      <w:r w:rsidRPr="00957E4A">
        <w:rPr>
          <w:rStyle w:val="NoHeading3Text"/>
          <w:rFonts w:eastAsiaTheme="majorEastAsia"/>
          <w:sz w:val="20"/>
          <w:szCs w:val="20"/>
        </w:rPr>
        <w:t>Providers</w:t>
      </w:r>
      <w:r w:rsidR="00DB3ACB" w:rsidRPr="00957E4A">
        <w:rPr>
          <w:rStyle w:val="NoHeading3Text"/>
          <w:rFonts w:eastAsiaTheme="majorEastAsia"/>
          <w:sz w:val="20"/>
          <w:szCs w:val="20"/>
        </w:rPr>
        <w:t xml:space="preserve"> should answer all questions as accurately and concisely as possible.  Where a question is not relevant to the responder’s organisation this should be indicated with an explanation.</w:t>
      </w:r>
    </w:p>
    <w:p w14:paraId="21DF9633" w14:textId="090A5849" w:rsidR="00DB3ACB" w:rsidRPr="00957E4A" w:rsidRDefault="00746586" w:rsidP="00DB3ACB">
      <w:pPr>
        <w:pStyle w:val="ListParagraph"/>
        <w:numPr>
          <w:ilvl w:val="2"/>
          <w:numId w:val="28"/>
        </w:numPr>
        <w:jc w:val="both"/>
        <w:rPr>
          <w:color w:val="000000"/>
        </w:rPr>
      </w:pPr>
      <w:r w:rsidRPr="00957E4A">
        <w:t>Although your response to this questionnaire will be treated confidentially it may become subject to the requirements of the Freedom of Information Act 2000, and information provided may be subject to disclosure in response to a request.</w:t>
      </w:r>
    </w:p>
    <w:p w14:paraId="191B4674" w14:textId="20704AF9" w:rsidR="00237550" w:rsidRPr="00957E4A" w:rsidRDefault="00C37ED4" w:rsidP="00DB3ACB">
      <w:pPr>
        <w:pStyle w:val="ListParagraph"/>
        <w:numPr>
          <w:ilvl w:val="2"/>
          <w:numId w:val="28"/>
        </w:numPr>
        <w:jc w:val="both"/>
        <w:rPr>
          <w:color w:val="000000"/>
        </w:rPr>
      </w:pPr>
      <w:r w:rsidRPr="00957E4A">
        <w:t>The completed questionnaire</w:t>
      </w:r>
      <w:r w:rsidR="00237550" w:rsidRPr="00957E4A">
        <w:t xml:space="preserve"> </w:t>
      </w:r>
      <w:r w:rsidRPr="00957E4A">
        <w:t xml:space="preserve">should </w:t>
      </w:r>
      <w:r w:rsidR="00237550" w:rsidRPr="00957E4A">
        <w:t>be returned</w:t>
      </w:r>
      <w:r w:rsidRPr="00957E4A">
        <w:t xml:space="preserve"> to </w:t>
      </w:r>
      <w:hyperlink r:id="rId8" w:history="1">
        <w:r w:rsidRPr="00957E4A">
          <w:rPr>
            <w:rStyle w:val="Hyperlink"/>
          </w:rPr>
          <w:t>ProviderContracts@TeachFirst.org.uk</w:t>
        </w:r>
      </w:hyperlink>
      <w:r w:rsidRPr="00957E4A">
        <w:t xml:space="preserve"> </w:t>
      </w:r>
      <w:r w:rsidR="00237550" w:rsidRPr="00957E4A">
        <w:t xml:space="preserve">by no later than </w:t>
      </w:r>
      <w:r w:rsidR="00237550" w:rsidRPr="00957E4A">
        <w:rPr>
          <w:b/>
          <w:u w:val="single"/>
        </w:rPr>
        <w:t xml:space="preserve">17.00 hours on </w:t>
      </w:r>
      <w:r w:rsidR="003C3F11" w:rsidRPr="00957E4A">
        <w:rPr>
          <w:b/>
          <w:u w:val="single"/>
        </w:rPr>
        <w:t>Monday 26 June 2023</w:t>
      </w:r>
      <w:r w:rsidR="00237550" w:rsidRPr="00957E4A">
        <w:rPr>
          <w:b/>
          <w:u w:val="single"/>
        </w:rPr>
        <w:t>.</w:t>
      </w:r>
      <w:r w:rsidR="00237550" w:rsidRPr="00957E4A">
        <w:t xml:space="preserve">     Anything which is returned after this time will be disregarded without exception.</w:t>
      </w:r>
    </w:p>
    <w:p w14:paraId="5AF60286" w14:textId="77777777" w:rsidR="003E0D7D" w:rsidRPr="00957E4A" w:rsidRDefault="003E0D7D" w:rsidP="003E0D7D">
      <w:pPr>
        <w:pStyle w:val="ListParagraph"/>
        <w:numPr>
          <w:ilvl w:val="0"/>
          <w:numId w:val="0"/>
        </w:numPr>
        <w:ind w:left="1800"/>
        <w:jc w:val="both"/>
        <w:rPr>
          <w:color w:val="000000"/>
        </w:rPr>
      </w:pPr>
    </w:p>
    <w:p w14:paraId="7538C27C" w14:textId="20E64A56" w:rsidR="003E0D7D" w:rsidRDefault="003E0D7D" w:rsidP="003E0D7D">
      <w:pPr>
        <w:pStyle w:val="ListParagraph"/>
        <w:numPr>
          <w:ilvl w:val="1"/>
          <w:numId w:val="28"/>
        </w:numPr>
        <w:jc w:val="both"/>
        <w:rPr>
          <w:rStyle w:val="eop"/>
          <w:b/>
          <w:bCs/>
          <w:color w:val="000000"/>
        </w:rPr>
      </w:pPr>
      <w:r w:rsidRPr="00957E4A">
        <w:rPr>
          <w:rStyle w:val="eop"/>
          <w:b/>
          <w:bCs/>
          <w:color w:val="000000"/>
        </w:rPr>
        <w:t>Communications</w:t>
      </w:r>
    </w:p>
    <w:p w14:paraId="19203CD4" w14:textId="77777777" w:rsidR="00597EAB" w:rsidRPr="00957E4A" w:rsidRDefault="00597EAB" w:rsidP="00597EAB">
      <w:pPr>
        <w:pStyle w:val="ListParagraph"/>
        <w:numPr>
          <w:ilvl w:val="0"/>
          <w:numId w:val="0"/>
        </w:numPr>
        <w:ind w:left="1080"/>
        <w:jc w:val="both"/>
        <w:rPr>
          <w:rStyle w:val="eop"/>
          <w:b/>
          <w:bCs/>
          <w:color w:val="000000"/>
        </w:rPr>
      </w:pPr>
    </w:p>
    <w:p w14:paraId="6EB2FA64" w14:textId="5176E6AE" w:rsidR="003E0D7D" w:rsidRPr="00957E4A" w:rsidRDefault="003E0D7D" w:rsidP="003E0D7D">
      <w:pPr>
        <w:pStyle w:val="ListParagraph"/>
        <w:numPr>
          <w:ilvl w:val="2"/>
          <w:numId w:val="28"/>
        </w:numPr>
        <w:jc w:val="both"/>
        <w:rPr>
          <w:rStyle w:val="NoHeading3Text"/>
          <w:color w:val="000000"/>
          <w:sz w:val="20"/>
          <w:szCs w:val="20"/>
        </w:rPr>
      </w:pPr>
      <w:r w:rsidRPr="00957E4A">
        <w:rPr>
          <w:rStyle w:val="NoHeading3Text"/>
          <w:rFonts w:eastAsiaTheme="majorEastAsia"/>
          <w:sz w:val="20"/>
          <w:szCs w:val="20"/>
        </w:rPr>
        <w:lastRenderedPageBreak/>
        <w:t xml:space="preserve">Any questions about </w:t>
      </w:r>
      <w:r w:rsidR="00B4149E" w:rsidRPr="00957E4A">
        <w:rPr>
          <w:rStyle w:val="NoHeading3Text"/>
          <w:rFonts w:eastAsiaTheme="majorEastAsia"/>
          <w:sz w:val="20"/>
          <w:szCs w:val="20"/>
        </w:rPr>
        <w:t>this PQQ</w:t>
      </w:r>
      <w:r w:rsidRPr="00957E4A">
        <w:rPr>
          <w:rStyle w:val="NoHeading3Text"/>
          <w:rFonts w:eastAsiaTheme="majorEastAsia"/>
          <w:sz w:val="20"/>
          <w:szCs w:val="20"/>
        </w:rPr>
        <w:t xml:space="preserve"> should be sent to </w:t>
      </w:r>
      <w:hyperlink r:id="rId9" w:history="1">
        <w:r w:rsidR="00B4149E" w:rsidRPr="00957E4A">
          <w:rPr>
            <w:rStyle w:val="Hyperlink"/>
            <w:rFonts w:eastAsiaTheme="majorEastAsia"/>
          </w:rPr>
          <w:t>ProviderContracts@TeachFirst.org.uk</w:t>
        </w:r>
      </w:hyperlink>
      <w:r w:rsidR="00B4149E" w:rsidRPr="00957E4A">
        <w:rPr>
          <w:rStyle w:val="NoHeading3Text"/>
          <w:rFonts w:eastAsiaTheme="majorEastAsia"/>
          <w:sz w:val="20"/>
          <w:szCs w:val="20"/>
        </w:rPr>
        <w:t xml:space="preserve"> </w:t>
      </w:r>
    </w:p>
    <w:p w14:paraId="0B989CFA" w14:textId="77777777" w:rsidR="00B4149E" w:rsidRPr="00957E4A" w:rsidRDefault="00B4149E" w:rsidP="00B4149E">
      <w:pPr>
        <w:pStyle w:val="ListParagraph"/>
        <w:numPr>
          <w:ilvl w:val="0"/>
          <w:numId w:val="0"/>
        </w:numPr>
        <w:ind w:left="1800"/>
        <w:jc w:val="both"/>
        <w:rPr>
          <w:color w:val="000000"/>
        </w:rPr>
      </w:pPr>
    </w:p>
    <w:p w14:paraId="2BB39359" w14:textId="24D6635E" w:rsidR="003E0D7D" w:rsidRPr="00957E4A" w:rsidRDefault="0094311E" w:rsidP="003E0D7D">
      <w:pPr>
        <w:pStyle w:val="ListParagraph"/>
        <w:numPr>
          <w:ilvl w:val="1"/>
          <w:numId w:val="28"/>
        </w:numPr>
        <w:jc w:val="both"/>
        <w:rPr>
          <w:b/>
          <w:bCs/>
          <w:color w:val="000000"/>
        </w:rPr>
      </w:pPr>
      <w:r w:rsidRPr="00957E4A">
        <w:rPr>
          <w:b/>
          <w:bCs/>
          <w:color w:val="000000"/>
        </w:rPr>
        <w:t>Disclaimer</w:t>
      </w:r>
    </w:p>
    <w:p w14:paraId="48647B12" w14:textId="647BDF62" w:rsidR="00F93FCC" w:rsidRPr="00957E4A" w:rsidRDefault="0094311E" w:rsidP="008C36E2">
      <w:pPr>
        <w:ind w:left="1440" w:hanging="720"/>
      </w:pPr>
      <w:r w:rsidRPr="00957E4A">
        <w:rPr>
          <w:color w:val="000000"/>
        </w:rPr>
        <w:t>2.3.1</w:t>
      </w:r>
      <w:r w:rsidR="008C36E2" w:rsidRPr="00957E4A">
        <w:rPr>
          <w:color w:val="000000"/>
        </w:rPr>
        <w:tab/>
      </w:r>
      <w:r w:rsidR="00F93FCC" w:rsidRPr="00957E4A">
        <w:t xml:space="preserve">No information contained within this PQQ, or in any future or past communication made between </w:t>
      </w:r>
      <w:r w:rsidR="00B4149E" w:rsidRPr="00957E4A">
        <w:t>Teach First</w:t>
      </w:r>
      <w:r w:rsidR="00F93FCC" w:rsidRPr="00957E4A">
        <w:t xml:space="preserve"> and any </w:t>
      </w:r>
      <w:r w:rsidR="00B4149E" w:rsidRPr="00957E4A">
        <w:t>Provider</w:t>
      </w:r>
      <w:r w:rsidR="00F93FCC" w:rsidRPr="00957E4A">
        <w:t xml:space="preserve"> in connection with this PQQ, shall be relied upon as:</w:t>
      </w:r>
    </w:p>
    <w:p w14:paraId="51D23E99" w14:textId="77777777" w:rsidR="00F93FCC" w:rsidRPr="00957E4A" w:rsidRDefault="00F93FCC" w:rsidP="00F93FCC">
      <w:pPr>
        <w:numPr>
          <w:ilvl w:val="0"/>
          <w:numId w:val="29"/>
        </w:numPr>
        <w:suppressAutoHyphens w:val="0"/>
        <w:spacing w:after="0" w:line="240" w:lineRule="auto"/>
      </w:pPr>
      <w:r w:rsidRPr="00957E4A">
        <w:t xml:space="preserve">Constituting a contract, agreement or representation that any contract shall be offered in accordance with this PQQ; and/ or </w:t>
      </w:r>
    </w:p>
    <w:p w14:paraId="09B8645A" w14:textId="77777777" w:rsidR="00F93FCC" w:rsidRPr="00957E4A" w:rsidRDefault="00F93FCC" w:rsidP="00F93FCC">
      <w:pPr>
        <w:numPr>
          <w:ilvl w:val="0"/>
          <w:numId w:val="29"/>
        </w:numPr>
        <w:suppressAutoHyphens w:val="0"/>
        <w:spacing w:after="0" w:line="240" w:lineRule="auto"/>
      </w:pPr>
      <w:r w:rsidRPr="00957E4A">
        <w:t>a promise or representation as to the future.</w:t>
      </w:r>
    </w:p>
    <w:p w14:paraId="4269CFB0" w14:textId="77777777" w:rsidR="008C36E2" w:rsidRPr="00957E4A" w:rsidRDefault="008C36E2" w:rsidP="008C36E2">
      <w:pPr>
        <w:suppressAutoHyphens w:val="0"/>
        <w:spacing w:after="0" w:line="240" w:lineRule="auto"/>
        <w:ind w:left="1800"/>
      </w:pPr>
    </w:p>
    <w:p w14:paraId="41214BF0" w14:textId="5F3F9DA5" w:rsidR="005569CE" w:rsidRPr="00957E4A" w:rsidRDefault="005569CE" w:rsidP="008C36E2">
      <w:pPr>
        <w:ind w:left="1440" w:hanging="720"/>
      </w:pPr>
      <w:r w:rsidRPr="00957E4A">
        <w:t>2.3.2</w:t>
      </w:r>
      <w:r w:rsidRPr="00957E4A">
        <w:tab/>
        <w:t xml:space="preserve">Whilst all reasonable measures have been taken to ensure that the information made available to interested parties has been prepared in good faith, it does not purport to be comprehensive or to have been independently verified. </w:t>
      </w:r>
      <w:r w:rsidR="00B4149E" w:rsidRPr="00957E4A">
        <w:t>Teach First</w:t>
      </w:r>
      <w:r w:rsidRPr="00957E4A">
        <w:t xml:space="preserve"> accepts no liability or responsibility for the adequacy, accuracy or completeness of, or makes any representation or warranty, express or implied, with respect to, such information contained in this document and PQQ or on which such documents are based or with respect to any written or oral information made available to any interested recipient or its professional advisers, and any liability therefore is hereby disclaimed.</w:t>
      </w:r>
    </w:p>
    <w:p w14:paraId="2D96388A" w14:textId="073D0B04" w:rsidR="00F93FCC" w:rsidRPr="00957E4A" w:rsidRDefault="005569CE" w:rsidP="008C36E2">
      <w:pPr>
        <w:suppressAutoHyphens w:val="0"/>
        <w:spacing w:after="0" w:line="240" w:lineRule="auto"/>
        <w:ind w:left="1440" w:hanging="720"/>
      </w:pPr>
      <w:r w:rsidRPr="00957E4A">
        <w:t>2.3.3</w:t>
      </w:r>
      <w:r w:rsidR="001E56DF" w:rsidRPr="00957E4A">
        <w:tab/>
      </w:r>
      <w:r w:rsidR="00445ED2" w:rsidRPr="00957E4A">
        <w:t xml:space="preserve">Each prospective </w:t>
      </w:r>
      <w:r w:rsidR="00E94C75">
        <w:t>Provider</w:t>
      </w:r>
      <w:r w:rsidR="00445ED2" w:rsidRPr="00957E4A">
        <w:t xml:space="preserve"> to whom this PQQ is made available must make its own independent assessment of this requirement and all matters relevant to this requirement after making such investigation and taking such professional advice as it deems necessary to determine its interest in this requirement. </w:t>
      </w:r>
    </w:p>
    <w:p w14:paraId="6BCC883A" w14:textId="77777777" w:rsidR="00546FBA" w:rsidRPr="00957E4A" w:rsidRDefault="00546FBA" w:rsidP="008C36E2">
      <w:pPr>
        <w:suppressAutoHyphens w:val="0"/>
        <w:spacing w:after="0" w:line="240" w:lineRule="auto"/>
        <w:ind w:left="1440" w:hanging="720"/>
      </w:pPr>
    </w:p>
    <w:p w14:paraId="57D8F105" w14:textId="22471349" w:rsidR="00546FBA" w:rsidRPr="00362E87" w:rsidRDefault="00546FBA" w:rsidP="00546FBA">
      <w:pPr>
        <w:suppressAutoHyphens w:val="0"/>
        <w:spacing w:after="0" w:line="240" w:lineRule="auto"/>
        <w:rPr>
          <w:b/>
          <w:bCs/>
        </w:rPr>
      </w:pPr>
      <w:r w:rsidRPr="00362E87">
        <w:rPr>
          <w:b/>
          <w:bCs/>
        </w:rPr>
        <w:t>2.4</w:t>
      </w:r>
      <w:r w:rsidRPr="00362E87">
        <w:rPr>
          <w:b/>
          <w:bCs/>
        </w:rPr>
        <w:tab/>
        <w:t>Right to Cancel</w:t>
      </w:r>
    </w:p>
    <w:p w14:paraId="08377738" w14:textId="77777777" w:rsidR="00957E4A" w:rsidRPr="00957E4A" w:rsidRDefault="00957E4A" w:rsidP="00546FBA">
      <w:pPr>
        <w:suppressAutoHyphens w:val="0"/>
        <w:spacing w:after="0" w:line="240" w:lineRule="auto"/>
      </w:pPr>
    </w:p>
    <w:p w14:paraId="3EB98490" w14:textId="77CC3AC6" w:rsidR="00C37ED4" w:rsidRPr="00957E4A" w:rsidRDefault="00546FBA" w:rsidP="00957E4A">
      <w:pPr>
        <w:ind w:left="1440" w:hanging="720"/>
      </w:pPr>
      <w:r w:rsidRPr="00957E4A">
        <w:t>2.4.1</w:t>
      </w:r>
      <w:r w:rsidRPr="00957E4A">
        <w:tab/>
      </w:r>
      <w:r w:rsidR="00362E87">
        <w:t>Teach First</w:t>
      </w:r>
      <w:r w:rsidR="00957E4A" w:rsidRPr="00957E4A">
        <w:t xml:space="preserve"> reserves the right, without prior notice and at their absolute discretion, to terminate the procurement for this requirement at any time before the signing of any contract.</w:t>
      </w:r>
    </w:p>
    <w:p w14:paraId="428440AE" w14:textId="6C65C64E" w:rsidR="00C37ED4" w:rsidRPr="00957E4A" w:rsidRDefault="00C37ED4" w:rsidP="00362E87">
      <w:pPr>
        <w:ind w:left="1440" w:hanging="720"/>
      </w:pPr>
      <w:r w:rsidRPr="00957E4A">
        <w:t>2.4.2</w:t>
      </w:r>
      <w:r w:rsidRPr="00957E4A">
        <w:tab/>
      </w:r>
      <w:r w:rsidR="00362E87">
        <w:t xml:space="preserve">Teach First </w:t>
      </w:r>
      <w:r w:rsidRPr="00957E4A">
        <w:t>reserves the right not to award a contract and is not bound to accept the lowest price or any tender/ PQQ response.</w:t>
      </w:r>
    </w:p>
    <w:p w14:paraId="5C26A104" w14:textId="7336C0EA" w:rsidR="00C37ED4" w:rsidRPr="00362E87" w:rsidRDefault="00C37ED4" w:rsidP="00C37ED4">
      <w:pPr>
        <w:rPr>
          <w:b/>
        </w:rPr>
      </w:pPr>
      <w:r w:rsidRPr="00957E4A">
        <w:rPr>
          <w:b/>
        </w:rPr>
        <w:t>2.5</w:t>
      </w:r>
      <w:r w:rsidRPr="00957E4A">
        <w:rPr>
          <w:b/>
        </w:rPr>
        <w:tab/>
        <w:t>Variation and Acceptance</w:t>
      </w:r>
    </w:p>
    <w:p w14:paraId="6C387F2D" w14:textId="7170AA19" w:rsidR="00C37ED4" w:rsidRPr="00957E4A" w:rsidRDefault="00C37ED4" w:rsidP="00597EAB">
      <w:pPr>
        <w:ind w:left="1440" w:hanging="720"/>
      </w:pPr>
      <w:r w:rsidRPr="00957E4A">
        <w:t>2.5.1</w:t>
      </w:r>
      <w:r w:rsidRPr="00957E4A">
        <w:tab/>
      </w:r>
      <w:r w:rsidR="00362E87">
        <w:t>Teach First</w:t>
      </w:r>
      <w:r w:rsidRPr="00957E4A">
        <w:t xml:space="preserve"> may, at its discretion, vary the process and timetables outlined in this PQQ and waive or relax the application of any requirements in relation to any prospective </w:t>
      </w:r>
      <w:r w:rsidR="00E94C75">
        <w:t>Provider</w:t>
      </w:r>
      <w:r w:rsidRPr="00957E4A">
        <w:t xml:space="preserve">. By participating in the process initiated by this document each prospective </w:t>
      </w:r>
      <w:r w:rsidR="00E94C75">
        <w:t>Provider</w:t>
      </w:r>
      <w:r w:rsidRPr="00957E4A">
        <w:t xml:space="preserve"> accepts the rights and discretions reserved to </w:t>
      </w:r>
      <w:r w:rsidR="00362E87">
        <w:t xml:space="preserve">Teach First </w:t>
      </w:r>
      <w:r w:rsidRPr="00957E4A">
        <w:t>in this document.</w:t>
      </w:r>
    </w:p>
    <w:p w14:paraId="4A0BE4BC" w14:textId="62BDDA4D" w:rsidR="00C37ED4" w:rsidRPr="00362E87" w:rsidRDefault="00C37ED4" w:rsidP="00C37ED4">
      <w:pPr>
        <w:rPr>
          <w:b/>
        </w:rPr>
      </w:pPr>
      <w:r w:rsidRPr="00957E4A">
        <w:rPr>
          <w:b/>
        </w:rPr>
        <w:t>2.6</w:t>
      </w:r>
      <w:r w:rsidRPr="00957E4A">
        <w:rPr>
          <w:b/>
        </w:rPr>
        <w:tab/>
        <w:t>Costs</w:t>
      </w:r>
    </w:p>
    <w:p w14:paraId="4552DA10" w14:textId="470CE701" w:rsidR="00C37ED4" w:rsidRPr="00957E4A" w:rsidRDefault="00C37ED4" w:rsidP="00C37ED4">
      <w:pPr>
        <w:ind w:left="720" w:hanging="720"/>
      </w:pPr>
      <w:r w:rsidRPr="00957E4A">
        <w:t>2.6.1</w:t>
      </w:r>
      <w:r w:rsidRPr="00957E4A">
        <w:tab/>
      </w:r>
      <w:r w:rsidR="00362E87">
        <w:t>Teach First</w:t>
      </w:r>
      <w:r w:rsidRPr="00957E4A">
        <w:t xml:space="preserve"> will not be liable for any costs incurred by </w:t>
      </w:r>
      <w:r w:rsidR="00E94C75">
        <w:t>Provider</w:t>
      </w:r>
      <w:r w:rsidRPr="00957E4A">
        <w:t xml:space="preserve">s in preparing their PQQ response or tenders for this project. </w:t>
      </w:r>
    </w:p>
    <w:p w14:paraId="16846285" w14:textId="77777777" w:rsidR="00C37ED4" w:rsidRPr="00957E4A" w:rsidRDefault="00C37ED4" w:rsidP="00C37ED4"/>
    <w:p w14:paraId="6FC43F76" w14:textId="77777777" w:rsidR="00C37ED4" w:rsidRPr="00957E4A" w:rsidRDefault="00C37ED4" w:rsidP="00C37ED4"/>
    <w:p w14:paraId="56C38614" w14:textId="77777777" w:rsidR="00C37ED4" w:rsidRPr="00957E4A" w:rsidRDefault="00C37ED4" w:rsidP="00C37ED4"/>
    <w:p w14:paraId="25FBA2FB" w14:textId="77777777" w:rsidR="00C37ED4" w:rsidRPr="00957E4A" w:rsidRDefault="00C37ED4" w:rsidP="00C37ED4"/>
    <w:p w14:paraId="41A8385F" w14:textId="77777777" w:rsidR="00C37ED4" w:rsidRPr="00957E4A" w:rsidRDefault="00C37ED4" w:rsidP="00C37ED4"/>
    <w:p w14:paraId="6D876F66" w14:textId="77777777" w:rsidR="00C37ED4" w:rsidRPr="00957E4A" w:rsidRDefault="00C37ED4" w:rsidP="00C37ED4"/>
    <w:p w14:paraId="7FC9828E" w14:textId="77777777" w:rsidR="00C37ED4" w:rsidRPr="00957E4A" w:rsidRDefault="00C37ED4" w:rsidP="00C37ED4"/>
    <w:p w14:paraId="22631646" w14:textId="466B34DC" w:rsidR="00C37ED4" w:rsidRPr="00362E87" w:rsidRDefault="00C37ED4" w:rsidP="00C37ED4">
      <w:pPr>
        <w:rPr>
          <w:b/>
        </w:rPr>
      </w:pPr>
      <w:r w:rsidRPr="00957E4A">
        <w:rPr>
          <w:b/>
        </w:rPr>
        <w:t>2.7</w:t>
      </w:r>
      <w:r w:rsidRPr="00957E4A">
        <w:rPr>
          <w:b/>
        </w:rPr>
        <w:tab/>
        <w:t>Confidentiality</w:t>
      </w:r>
    </w:p>
    <w:p w14:paraId="77D428C6" w14:textId="51268B4E" w:rsidR="00C37ED4" w:rsidRPr="003E45A4" w:rsidRDefault="00C37ED4" w:rsidP="003E45A4">
      <w:pPr>
        <w:ind w:left="1440" w:hanging="720"/>
        <w:jc w:val="both"/>
      </w:pPr>
      <w:r w:rsidRPr="00957E4A">
        <w:t>2.7.1</w:t>
      </w:r>
      <w:r w:rsidRPr="00957E4A">
        <w:tab/>
      </w:r>
      <w:r w:rsidR="003E45A4" w:rsidRPr="003E45A4">
        <w:t xml:space="preserve">Any information shared in connection with this </w:t>
      </w:r>
      <w:r w:rsidR="003E45A4">
        <w:t>PQQ</w:t>
      </w:r>
      <w:r w:rsidR="003E45A4" w:rsidRPr="003E45A4">
        <w:t xml:space="preserve"> is strictly private and confidential to Teach First and is being provided to you in confidence. It may not be used by you for any purpose other than the submission of a</w:t>
      </w:r>
      <w:r w:rsidR="003E45A4">
        <w:t xml:space="preserve"> PQQ</w:t>
      </w:r>
      <w:r w:rsidR="003E45A4" w:rsidRPr="003E45A4">
        <w:t xml:space="preserve"> and must not be copied, reproduced or shared any further (either externally with a third party or internally within your organisation, save as strictly required for the above purposes). We make no representations or guarantees about the accuracy or completeness of this information; and we accept no liability for it. The copyright in it is owned by Teach First.</w:t>
      </w:r>
    </w:p>
    <w:p w14:paraId="5CE29D5B" w14:textId="4CE4277E" w:rsidR="00C37ED4" w:rsidRPr="00957E4A" w:rsidRDefault="00C37ED4" w:rsidP="00362E87">
      <w:pPr>
        <w:ind w:left="1440" w:hanging="720"/>
      </w:pPr>
      <w:r w:rsidRPr="00957E4A">
        <w:t>2.7.2</w:t>
      </w:r>
      <w:r w:rsidRPr="00957E4A">
        <w:tab/>
      </w:r>
      <w:r w:rsidR="00362E87">
        <w:t>Teach First</w:t>
      </w:r>
      <w:r w:rsidRPr="00957E4A">
        <w:t xml:space="preserve"> will treat all information received from </w:t>
      </w:r>
      <w:r w:rsidR="00E94C75">
        <w:t>Provider</w:t>
      </w:r>
      <w:r w:rsidRPr="00957E4A">
        <w:t xml:space="preserve">s as private and confidential.  </w:t>
      </w:r>
    </w:p>
    <w:p w14:paraId="31EFB33B" w14:textId="2F22AB4C" w:rsidR="008D180C" w:rsidRDefault="00C37ED4" w:rsidP="008D180C">
      <w:pPr>
        <w:ind w:left="1440" w:hanging="720"/>
      </w:pPr>
      <w:r w:rsidRPr="00957E4A">
        <w:t>2.7.3</w:t>
      </w:r>
      <w:r w:rsidRPr="00957E4A">
        <w:tab/>
      </w:r>
      <w:r w:rsidR="00E94C75">
        <w:t>Providers</w:t>
      </w:r>
      <w:r w:rsidRPr="00957E4A">
        <w:t xml:space="preserve"> must highlight within their PQQ response any potential conflict of interests.  Any interests not declared may lead to the Bidder’s elimination from the process.</w:t>
      </w:r>
    </w:p>
    <w:p w14:paraId="435332DC" w14:textId="77777777" w:rsidR="00F0680A" w:rsidRDefault="00F0680A" w:rsidP="00F0680A"/>
    <w:p w14:paraId="5967FA17" w14:textId="60CECE2C" w:rsidR="00F0680A" w:rsidRPr="003711CB" w:rsidRDefault="003711CB" w:rsidP="003711CB">
      <w:pPr>
        <w:rPr>
          <w:b/>
        </w:rPr>
      </w:pPr>
      <w:r w:rsidRPr="003711CB">
        <w:rPr>
          <w:b/>
        </w:rPr>
        <w:t>3.</w:t>
      </w:r>
      <w:r>
        <w:rPr>
          <w:b/>
        </w:rPr>
        <w:t xml:space="preserve"> </w:t>
      </w:r>
      <w:r>
        <w:rPr>
          <w:b/>
        </w:rPr>
        <w:tab/>
      </w:r>
      <w:r w:rsidR="00A82433" w:rsidRPr="003711CB">
        <w:rPr>
          <w:b/>
        </w:rPr>
        <w:t xml:space="preserve">Criteria for </w:t>
      </w:r>
      <w:r w:rsidRPr="003711CB">
        <w:rPr>
          <w:b/>
        </w:rPr>
        <w:t>Qualification</w:t>
      </w:r>
    </w:p>
    <w:p w14:paraId="1602041D" w14:textId="13685654" w:rsidR="009B3D6B" w:rsidRPr="00E6481E" w:rsidRDefault="009B3D6B" w:rsidP="009B3D6B">
      <w:pPr>
        <w:spacing w:before="240" w:after="240"/>
        <w:jc w:val="both"/>
        <w:rPr>
          <w:rFonts w:ascii="Calibri" w:hAnsi="Calibri" w:cs="Calibri"/>
          <w:b/>
          <w:sz w:val="22"/>
          <w:szCs w:val="22"/>
        </w:rPr>
      </w:pPr>
      <w:r w:rsidRPr="00E6481E">
        <w:rPr>
          <w:rFonts w:ascii="Calibri" w:hAnsi="Calibri" w:cs="Calibri"/>
          <w:b/>
          <w:sz w:val="22"/>
          <w:szCs w:val="22"/>
        </w:rPr>
        <w:t>3.</w:t>
      </w:r>
      <w:r>
        <w:rPr>
          <w:rFonts w:ascii="Calibri" w:hAnsi="Calibri" w:cs="Calibri"/>
          <w:b/>
          <w:sz w:val="22"/>
          <w:szCs w:val="22"/>
        </w:rPr>
        <w:t>1</w:t>
      </w:r>
      <w:r w:rsidRPr="00E6481E">
        <w:rPr>
          <w:rFonts w:ascii="Calibri" w:hAnsi="Calibri" w:cs="Calibri"/>
          <w:b/>
          <w:sz w:val="22"/>
          <w:szCs w:val="22"/>
        </w:rPr>
        <w:tab/>
        <w:t>Scored Questions – Weighting</w:t>
      </w:r>
    </w:p>
    <w:p w14:paraId="66647AEA" w14:textId="77777777" w:rsidR="009B3D6B" w:rsidRPr="00E6481E" w:rsidRDefault="009B3D6B" w:rsidP="009B3D6B">
      <w:pPr>
        <w:pStyle w:val="ListParagraph"/>
        <w:numPr>
          <w:ilvl w:val="0"/>
          <w:numId w:val="32"/>
        </w:numPr>
        <w:suppressAutoHyphens w:val="0"/>
        <w:spacing w:after="0" w:line="240" w:lineRule="auto"/>
        <w:contextualSpacing w:val="0"/>
        <w:jc w:val="both"/>
        <w:rPr>
          <w:rFonts w:cs="Calibri"/>
          <w:vanish/>
        </w:rPr>
      </w:pPr>
    </w:p>
    <w:p w14:paraId="37CC4D8F" w14:textId="77777777" w:rsidR="009B3D6B" w:rsidRPr="00E6481E" w:rsidRDefault="009B3D6B" w:rsidP="009B3D6B">
      <w:pPr>
        <w:pStyle w:val="ListParagraph"/>
        <w:numPr>
          <w:ilvl w:val="0"/>
          <w:numId w:val="32"/>
        </w:numPr>
        <w:suppressAutoHyphens w:val="0"/>
        <w:spacing w:after="0" w:line="240" w:lineRule="auto"/>
        <w:contextualSpacing w:val="0"/>
        <w:jc w:val="both"/>
        <w:rPr>
          <w:rFonts w:cs="Calibri"/>
          <w:vanish/>
        </w:rPr>
      </w:pPr>
    </w:p>
    <w:p w14:paraId="33C825AA" w14:textId="77777777" w:rsidR="009B3D6B" w:rsidRPr="00E6481E" w:rsidRDefault="009B3D6B" w:rsidP="009B3D6B">
      <w:pPr>
        <w:pStyle w:val="ListParagraph"/>
        <w:numPr>
          <w:ilvl w:val="0"/>
          <w:numId w:val="32"/>
        </w:numPr>
        <w:suppressAutoHyphens w:val="0"/>
        <w:spacing w:after="0" w:line="240" w:lineRule="auto"/>
        <w:contextualSpacing w:val="0"/>
        <w:jc w:val="both"/>
        <w:rPr>
          <w:rFonts w:cs="Calibri"/>
          <w:vanish/>
        </w:rPr>
      </w:pPr>
    </w:p>
    <w:p w14:paraId="2059C5DF" w14:textId="77777777" w:rsidR="009B3D6B" w:rsidRPr="00E6481E" w:rsidRDefault="009B3D6B" w:rsidP="009B3D6B">
      <w:pPr>
        <w:pStyle w:val="ListParagraph"/>
        <w:numPr>
          <w:ilvl w:val="0"/>
          <w:numId w:val="32"/>
        </w:numPr>
        <w:suppressAutoHyphens w:val="0"/>
        <w:spacing w:after="0" w:line="240" w:lineRule="auto"/>
        <w:contextualSpacing w:val="0"/>
        <w:jc w:val="both"/>
        <w:rPr>
          <w:rFonts w:cs="Calibri"/>
          <w:vanish/>
        </w:rPr>
      </w:pPr>
    </w:p>
    <w:p w14:paraId="2F08D10F" w14:textId="77777777" w:rsidR="009B3D6B" w:rsidRPr="00E6481E" w:rsidRDefault="009B3D6B" w:rsidP="009B3D6B">
      <w:pPr>
        <w:pStyle w:val="ListParagraph"/>
        <w:numPr>
          <w:ilvl w:val="0"/>
          <w:numId w:val="32"/>
        </w:numPr>
        <w:suppressAutoHyphens w:val="0"/>
        <w:spacing w:after="0" w:line="240" w:lineRule="auto"/>
        <w:contextualSpacing w:val="0"/>
        <w:jc w:val="both"/>
        <w:rPr>
          <w:rFonts w:cs="Calibri"/>
          <w:vanish/>
        </w:rPr>
      </w:pPr>
    </w:p>
    <w:p w14:paraId="0048E626" w14:textId="77777777" w:rsidR="009B3D6B" w:rsidRPr="00E6481E" w:rsidRDefault="009B3D6B" w:rsidP="009B3D6B">
      <w:pPr>
        <w:pStyle w:val="ListParagraph"/>
        <w:numPr>
          <w:ilvl w:val="0"/>
          <w:numId w:val="32"/>
        </w:numPr>
        <w:suppressAutoHyphens w:val="0"/>
        <w:spacing w:after="0" w:line="240" w:lineRule="auto"/>
        <w:contextualSpacing w:val="0"/>
        <w:jc w:val="both"/>
        <w:rPr>
          <w:rFonts w:cs="Calibri"/>
          <w:vanish/>
        </w:rPr>
      </w:pPr>
    </w:p>
    <w:p w14:paraId="07B1EE0A" w14:textId="77777777" w:rsidR="009B3D6B" w:rsidRPr="00E6481E" w:rsidRDefault="009B3D6B" w:rsidP="009B3D6B">
      <w:pPr>
        <w:pStyle w:val="ListParagraph"/>
        <w:numPr>
          <w:ilvl w:val="0"/>
          <w:numId w:val="32"/>
        </w:numPr>
        <w:suppressAutoHyphens w:val="0"/>
        <w:spacing w:after="0" w:line="240" w:lineRule="auto"/>
        <w:contextualSpacing w:val="0"/>
        <w:jc w:val="both"/>
        <w:rPr>
          <w:rFonts w:cs="Calibri"/>
          <w:vanish/>
        </w:rPr>
      </w:pPr>
    </w:p>
    <w:p w14:paraId="5005ABE2" w14:textId="77777777" w:rsidR="009B3D6B" w:rsidRPr="00E6481E" w:rsidRDefault="009B3D6B" w:rsidP="009B3D6B">
      <w:pPr>
        <w:pStyle w:val="ListParagraph"/>
        <w:numPr>
          <w:ilvl w:val="1"/>
          <w:numId w:val="32"/>
        </w:numPr>
        <w:suppressAutoHyphens w:val="0"/>
        <w:spacing w:after="0" w:line="240" w:lineRule="auto"/>
        <w:contextualSpacing w:val="0"/>
        <w:jc w:val="both"/>
        <w:rPr>
          <w:rFonts w:cs="Calibri"/>
          <w:vanish/>
        </w:rPr>
      </w:pPr>
    </w:p>
    <w:p w14:paraId="049FD271" w14:textId="3F0B7625" w:rsidR="009B3D6B" w:rsidRPr="00E6481E" w:rsidRDefault="009B3D6B" w:rsidP="009B3D6B">
      <w:pPr>
        <w:spacing w:before="240" w:after="240"/>
        <w:ind w:left="720" w:hanging="720"/>
        <w:jc w:val="both"/>
        <w:rPr>
          <w:rFonts w:ascii="Calibri" w:hAnsi="Calibri" w:cs="Calibri"/>
          <w:sz w:val="22"/>
          <w:szCs w:val="22"/>
        </w:rPr>
      </w:pPr>
      <w:r w:rsidRPr="00E6481E">
        <w:rPr>
          <w:rFonts w:ascii="Calibri" w:hAnsi="Calibri" w:cs="Calibri"/>
          <w:sz w:val="22"/>
          <w:szCs w:val="22"/>
        </w:rPr>
        <w:t>3.</w:t>
      </w:r>
      <w:r>
        <w:rPr>
          <w:rFonts w:ascii="Calibri" w:hAnsi="Calibri" w:cs="Calibri"/>
          <w:sz w:val="22"/>
          <w:szCs w:val="22"/>
        </w:rPr>
        <w:t>1.1</w:t>
      </w:r>
      <w:r w:rsidRPr="00E6481E">
        <w:rPr>
          <w:rFonts w:ascii="Calibri" w:hAnsi="Calibri" w:cs="Calibri"/>
          <w:sz w:val="22"/>
          <w:szCs w:val="22"/>
        </w:rPr>
        <w:tab/>
        <w:t xml:space="preserve">The scored section evaluates the </w:t>
      </w:r>
      <w:r w:rsidR="000573E0">
        <w:rPr>
          <w:rFonts w:ascii="Calibri" w:hAnsi="Calibri" w:cs="Calibri"/>
          <w:sz w:val="22"/>
          <w:szCs w:val="22"/>
        </w:rPr>
        <w:t xml:space="preserve">provider’s </w:t>
      </w:r>
      <w:r w:rsidRPr="00E6481E">
        <w:rPr>
          <w:rFonts w:ascii="Calibri" w:hAnsi="Calibri" w:cs="Calibri"/>
          <w:sz w:val="22"/>
          <w:szCs w:val="22"/>
        </w:rPr>
        <w:t>experience and capability and general capacity to deliver, attributing an overall score of 100%.</w:t>
      </w:r>
    </w:p>
    <w:tbl>
      <w:tblPr>
        <w:tblW w:w="849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6"/>
        <w:gridCol w:w="2268"/>
      </w:tblGrid>
      <w:tr w:rsidR="009B3D6B" w:rsidRPr="00E6481E" w14:paraId="0234F86A" w14:textId="77777777" w:rsidTr="00AD73E6">
        <w:trPr>
          <w:trHeight w:hRule="exact" w:val="475"/>
        </w:trPr>
        <w:tc>
          <w:tcPr>
            <w:tcW w:w="6226" w:type="dxa"/>
            <w:tcBorders>
              <w:right w:val="single" w:sz="4" w:space="0" w:color="auto"/>
            </w:tcBorders>
            <w:vAlign w:val="center"/>
          </w:tcPr>
          <w:p w14:paraId="0258D8F9" w14:textId="77777777" w:rsidR="009B3D6B" w:rsidRPr="00E6481E" w:rsidRDefault="009B3D6B" w:rsidP="00AD73E6">
            <w:pPr>
              <w:ind w:left="180" w:hanging="108"/>
              <w:rPr>
                <w:rFonts w:ascii="Calibri" w:hAnsi="Calibri" w:cs="Calibri"/>
                <w:b/>
                <w:sz w:val="22"/>
                <w:szCs w:val="22"/>
              </w:rPr>
            </w:pPr>
            <w:r w:rsidRPr="00E6481E">
              <w:rPr>
                <w:rFonts w:ascii="Calibri" w:hAnsi="Calibri" w:cs="Calibri"/>
                <w:sz w:val="22"/>
                <w:szCs w:val="22"/>
              </w:rPr>
              <w:t xml:space="preserve"> Question</w:t>
            </w:r>
          </w:p>
        </w:tc>
        <w:tc>
          <w:tcPr>
            <w:tcW w:w="2268" w:type="dxa"/>
            <w:tcBorders>
              <w:left w:val="single" w:sz="4" w:space="0" w:color="auto"/>
            </w:tcBorders>
            <w:vAlign w:val="center"/>
          </w:tcPr>
          <w:p w14:paraId="25888A79" w14:textId="77777777" w:rsidR="009B3D6B" w:rsidRPr="00E6481E" w:rsidRDefault="009B3D6B" w:rsidP="00AD73E6">
            <w:pPr>
              <w:ind w:left="180" w:hanging="108"/>
              <w:jc w:val="center"/>
              <w:rPr>
                <w:rFonts w:ascii="Calibri" w:hAnsi="Calibri" w:cs="Calibri"/>
                <w:b/>
                <w:sz w:val="22"/>
                <w:szCs w:val="22"/>
              </w:rPr>
            </w:pPr>
            <w:r w:rsidRPr="00E6481E">
              <w:rPr>
                <w:rFonts w:ascii="Calibri" w:hAnsi="Calibri" w:cs="Calibri"/>
                <w:b/>
                <w:sz w:val="22"/>
                <w:szCs w:val="22"/>
              </w:rPr>
              <w:t>Weighting</w:t>
            </w:r>
          </w:p>
        </w:tc>
      </w:tr>
      <w:tr w:rsidR="009B3D6B" w:rsidRPr="00E6481E" w14:paraId="5052EED7" w14:textId="77777777" w:rsidTr="00AD73E6">
        <w:trPr>
          <w:trHeight w:hRule="exact" w:val="340"/>
        </w:trPr>
        <w:tc>
          <w:tcPr>
            <w:tcW w:w="6226" w:type="dxa"/>
            <w:tcBorders>
              <w:top w:val="single" w:sz="4" w:space="0" w:color="auto"/>
              <w:bottom w:val="single" w:sz="4" w:space="0" w:color="auto"/>
              <w:right w:val="single" w:sz="4" w:space="0" w:color="auto"/>
            </w:tcBorders>
          </w:tcPr>
          <w:p w14:paraId="452AA451" w14:textId="7F78EE53" w:rsidR="009B3D6B" w:rsidRPr="00E6481E" w:rsidRDefault="00700586" w:rsidP="00AD73E6">
            <w:pPr>
              <w:rPr>
                <w:rFonts w:ascii="Calibri" w:hAnsi="Calibri" w:cs="Calibri"/>
                <w:sz w:val="22"/>
                <w:szCs w:val="22"/>
              </w:rPr>
            </w:pPr>
            <w:r>
              <w:rPr>
                <w:rFonts w:ascii="Calibri" w:hAnsi="Calibri" w:cs="Calibri"/>
                <w:sz w:val="22"/>
                <w:szCs w:val="22"/>
              </w:rPr>
              <w:t>2.3</w:t>
            </w:r>
          </w:p>
        </w:tc>
        <w:tc>
          <w:tcPr>
            <w:tcW w:w="2268" w:type="dxa"/>
            <w:tcBorders>
              <w:top w:val="single" w:sz="4" w:space="0" w:color="auto"/>
              <w:left w:val="single" w:sz="4" w:space="0" w:color="auto"/>
              <w:bottom w:val="single" w:sz="4" w:space="0" w:color="auto"/>
            </w:tcBorders>
          </w:tcPr>
          <w:p w14:paraId="0FEE9EE8" w14:textId="0585036E" w:rsidR="009B3D6B" w:rsidRPr="00E6481E" w:rsidRDefault="00ED0CD7" w:rsidP="00AD73E6">
            <w:pPr>
              <w:jc w:val="center"/>
              <w:rPr>
                <w:rFonts w:ascii="Calibri" w:hAnsi="Calibri" w:cs="Calibri"/>
                <w:sz w:val="22"/>
                <w:szCs w:val="22"/>
              </w:rPr>
            </w:pPr>
            <w:r>
              <w:rPr>
                <w:rFonts w:ascii="Calibri" w:hAnsi="Calibri" w:cs="Calibri"/>
                <w:sz w:val="22"/>
                <w:szCs w:val="22"/>
              </w:rPr>
              <w:t>3</w:t>
            </w:r>
            <w:r w:rsidR="009B3D6B">
              <w:rPr>
                <w:rFonts w:ascii="Calibri" w:hAnsi="Calibri" w:cs="Calibri"/>
                <w:sz w:val="22"/>
                <w:szCs w:val="22"/>
              </w:rPr>
              <w:t>0</w:t>
            </w:r>
            <w:r w:rsidR="009B3D6B" w:rsidRPr="00E6481E">
              <w:rPr>
                <w:rFonts w:ascii="Calibri" w:hAnsi="Calibri" w:cs="Calibri"/>
                <w:sz w:val="22"/>
                <w:szCs w:val="22"/>
              </w:rPr>
              <w:t xml:space="preserve">% </w:t>
            </w:r>
          </w:p>
        </w:tc>
      </w:tr>
      <w:tr w:rsidR="009B3D6B" w:rsidRPr="00E6481E" w14:paraId="73E88E9E" w14:textId="77777777" w:rsidTr="00AD73E6">
        <w:trPr>
          <w:trHeight w:hRule="exact" w:val="340"/>
        </w:trPr>
        <w:tc>
          <w:tcPr>
            <w:tcW w:w="6226" w:type="dxa"/>
            <w:tcBorders>
              <w:top w:val="single" w:sz="4" w:space="0" w:color="auto"/>
              <w:bottom w:val="single" w:sz="4" w:space="0" w:color="auto"/>
              <w:right w:val="single" w:sz="4" w:space="0" w:color="auto"/>
            </w:tcBorders>
          </w:tcPr>
          <w:p w14:paraId="18A18FAA" w14:textId="4479E024" w:rsidR="009B3D6B" w:rsidRPr="00E6481E" w:rsidRDefault="00700586" w:rsidP="00AD73E6">
            <w:pPr>
              <w:rPr>
                <w:rFonts w:ascii="Calibri" w:hAnsi="Calibri" w:cs="Calibri"/>
                <w:sz w:val="22"/>
                <w:szCs w:val="22"/>
              </w:rPr>
            </w:pPr>
            <w:r>
              <w:rPr>
                <w:rFonts w:ascii="Calibri" w:hAnsi="Calibri" w:cs="Calibri"/>
                <w:sz w:val="22"/>
                <w:szCs w:val="22"/>
              </w:rPr>
              <w:t>2.4</w:t>
            </w:r>
          </w:p>
        </w:tc>
        <w:tc>
          <w:tcPr>
            <w:tcW w:w="2268" w:type="dxa"/>
            <w:tcBorders>
              <w:top w:val="single" w:sz="4" w:space="0" w:color="auto"/>
              <w:left w:val="single" w:sz="4" w:space="0" w:color="auto"/>
              <w:bottom w:val="single" w:sz="4" w:space="0" w:color="auto"/>
            </w:tcBorders>
          </w:tcPr>
          <w:p w14:paraId="09113345" w14:textId="3658C9FE" w:rsidR="009B3D6B" w:rsidRPr="00E6481E" w:rsidRDefault="00ED0CD7" w:rsidP="00AD73E6">
            <w:pPr>
              <w:jc w:val="center"/>
              <w:rPr>
                <w:rFonts w:ascii="Calibri" w:hAnsi="Calibri" w:cs="Calibri"/>
                <w:sz w:val="22"/>
                <w:szCs w:val="22"/>
              </w:rPr>
            </w:pPr>
            <w:r>
              <w:rPr>
                <w:rFonts w:ascii="Calibri" w:hAnsi="Calibri" w:cs="Calibri"/>
                <w:sz w:val="22"/>
                <w:szCs w:val="22"/>
              </w:rPr>
              <w:t>3</w:t>
            </w:r>
            <w:r w:rsidR="009B3D6B">
              <w:rPr>
                <w:rFonts w:ascii="Calibri" w:hAnsi="Calibri" w:cs="Calibri"/>
                <w:sz w:val="22"/>
                <w:szCs w:val="22"/>
              </w:rPr>
              <w:t>0</w:t>
            </w:r>
            <w:r w:rsidR="009B3D6B" w:rsidRPr="00E6481E">
              <w:rPr>
                <w:rFonts w:ascii="Calibri" w:hAnsi="Calibri" w:cs="Calibri"/>
                <w:sz w:val="22"/>
                <w:szCs w:val="22"/>
              </w:rPr>
              <w:t>%</w:t>
            </w:r>
          </w:p>
        </w:tc>
      </w:tr>
      <w:tr w:rsidR="009B3D6B" w:rsidRPr="00E6481E" w14:paraId="44605347" w14:textId="77777777" w:rsidTr="00AD73E6">
        <w:trPr>
          <w:trHeight w:hRule="exact" w:val="340"/>
        </w:trPr>
        <w:tc>
          <w:tcPr>
            <w:tcW w:w="6226" w:type="dxa"/>
            <w:tcBorders>
              <w:top w:val="single" w:sz="4" w:space="0" w:color="auto"/>
              <w:bottom w:val="single" w:sz="4" w:space="0" w:color="auto"/>
              <w:right w:val="single" w:sz="4" w:space="0" w:color="auto"/>
            </w:tcBorders>
          </w:tcPr>
          <w:p w14:paraId="3BB43836" w14:textId="2B84553F" w:rsidR="009B3D6B" w:rsidRPr="00E6481E" w:rsidRDefault="00700586" w:rsidP="00AD73E6">
            <w:pPr>
              <w:rPr>
                <w:rFonts w:ascii="Calibri" w:hAnsi="Calibri" w:cs="Calibri"/>
                <w:sz w:val="22"/>
                <w:szCs w:val="22"/>
              </w:rPr>
            </w:pPr>
            <w:r>
              <w:rPr>
                <w:rFonts w:ascii="Calibri" w:hAnsi="Calibri" w:cs="Calibri"/>
                <w:sz w:val="22"/>
                <w:szCs w:val="22"/>
              </w:rPr>
              <w:t>2.5</w:t>
            </w:r>
          </w:p>
        </w:tc>
        <w:tc>
          <w:tcPr>
            <w:tcW w:w="2268" w:type="dxa"/>
            <w:tcBorders>
              <w:top w:val="single" w:sz="4" w:space="0" w:color="auto"/>
              <w:left w:val="single" w:sz="4" w:space="0" w:color="auto"/>
              <w:bottom w:val="single" w:sz="4" w:space="0" w:color="auto"/>
            </w:tcBorders>
          </w:tcPr>
          <w:p w14:paraId="0BDD505A" w14:textId="3A3BDF26" w:rsidR="009B3D6B" w:rsidRPr="00E6481E" w:rsidRDefault="00ED0CD7" w:rsidP="00AD73E6">
            <w:pPr>
              <w:jc w:val="center"/>
              <w:rPr>
                <w:rFonts w:ascii="Calibri" w:hAnsi="Calibri" w:cs="Calibri"/>
                <w:sz w:val="22"/>
                <w:szCs w:val="22"/>
              </w:rPr>
            </w:pPr>
            <w:r>
              <w:rPr>
                <w:rFonts w:ascii="Calibri" w:hAnsi="Calibri" w:cs="Calibri"/>
                <w:sz w:val="22"/>
                <w:szCs w:val="22"/>
              </w:rPr>
              <w:t>2</w:t>
            </w:r>
            <w:r w:rsidR="009B3D6B">
              <w:rPr>
                <w:rFonts w:ascii="Calibri" w:hAnsi="Calibri" w:cs="Calibri"/>
                <w:sz w:val="22"/>
                <w:szCs w:val="22"/>
              </w:rPr>
              <w:t>0</w:t>
            </w:r>
            <w:r w:rsidR="009B3D6B" w:rsidRPr="00E6481E">
              <w:rPr>
                <w:rFonts w:ascii="Calibri" w:hAnsi="Calibri" w:cs="Calibri"/>
                <w:sz w:val="22"/>
                <w:szCs w:val="22"/>
              </w:rPr>
              <w:t>%</w:t>
            </w:r>
          </w:p>
        </w:tc>
      </w:tr>
      <w:tr w:rsidR="00700586" w:rsidRPr="00E6481E" w14:paraId="507CCF14" w14:textId="77777777" w:rsidTr="00AD73E6">
        <w:trPr>
          <w:trHeight w:hRule="exact" w:val="340"/>
        </w:trPr>
        <w:tc>
          <w:tcPr>
            <w:tcW w:w="6226" w:type="dxa"/>
            <w:tcBorders>
              <w:top w:val="single" w:sz="4" w:space="0" w:color="auto"/>
              <w:bottom w:val="single" w:sz="4" w:space="0" w:color="auto"/>
              <w:right w:val="single" w:sz="4" w:space="0" w:color="auto"/>
            </w:tcBorders>
          </w:tcPr>
          <w:p w14:paraId="550FCD89" w14:textId="6061B86E" w:rsidR="00700586" w:rsidRDefault="00700586" w:rsidP="00AD73E6">
            <w:pPr>
              <w:rPr>
                <w:rFonts w:ascii="Calibri" w:hAnsi="Calibri" w:cs="Calibri"/>
                <w:sz w:val="22"/>
                <w:szCs w:val="22"/>
              </w:rPr>
            </w:pPr>
            <w:r>
              <w:rPr>
                <w:rFonts w:ascii="Calibri" w:hAnsi="Calibri" w:cs="Calibri"/>
                <w:sz w:val="22"/>
                <w:szCs w:val="22"/>
              </w:rPr>
              <w:t>2.6</w:t>
            </w:r>
          </w:p>
        </w:tc>
        <w:tc>
          <w:tcPr>
            <w:tcW w:w="2268" w:type="dxa"/>
            <w:tcBorders>
              <w:top w:val="single" w:sz="4" w:space="0" w:color="auto"/>
              <w:left w:val="single" w:sz="4" w:space="0" w:color="auto"/>
              <w:bottom w:val="single" w:sz="4" w:space="0" w:color="auto"/>
            </w:tcBorders>
          </w:tcPr>
          <w:p w14:paraId="5A4CD463" w14:textId="2BBEF154" w:rsidR="00700586" w:rsidRDefault="00ED0CD7" w:rsidP="00AD73E6">
            <w:pPr>
              <w:jc w:val="center"/>
              <w:rPr>
                <w:rFonts w:ascii="Calibri" w:hAnsi="Calibri" w:cs="Calibri"/>
                <w:sz w:val="22"/>
                <w:szCs w:val="22"/>
              </w:rPr>
            </w:pPr>
            <w:r>
              <w:rPr>
                <w:rFonts w:ascii="Calibri" w:hAnsi="Calibri" w:cs="Calibri"/>
                <w:sz w:val="22"/>
                <w:szCs w:val="22"/>
              </w:rPr>
              <w:t>20%</w:t>
            </w:r>
          </w:p>
        </w:tc>
      </w:tr>
    </w:tbl>
    <w:p w14:paraId="3E67A8AE" w14:textId="77777777" w:rsidR="009B3D6B" w:rsidRPr="00E6481E" w:rsidRDefault="009B3D6B" w:rsidP="009B3D6B">
      <w:pPr>
        <w:jc w:val="both"/>
        <w:rPr>
          <w:rFonts w:ascii="Calibri" w:hAnsi="Calibri" w:cs="Calibri"/>
          <w:sz w:val="22"/>
          <w:szCs w:val="22"/>
        </w:rPr>
      </w:pPr>
    </w:p>
    <w:p w14:paraId="1B78C02B" w14:textId="3FB40705" w:rsidR="009B3D6B" w:rsidRPr="000573E0" w:rsidRDefault="009B3D6B" w:rsidP="000573E0">
      <w:pPr>
        <w:ind w:left="709" w:hanging="709"/>
      </w:pPr>
      <w:r w:rsidRPr="00E6481E">
        <w:rPr>
          <w:rFonts w:ascii="Calibri" w:hAnsi="Calibri" w:cs="Calibri"/>
          <w:sz w:val="22"/>
          <w:szCs w:val="22"/>
        </w:rPr>
        <w:t>3.</w:t>
      </w:r>
      <w:r w:rsidR="000573E0">
        <w:rPr>
          <w:rFonts w:ascii="Calibri" w:hAnsi="Calibri" w:cs="Calibri"/>
          <w:sz w:val="22"/>
          <w:szCs w:val="22"/>
        </w:rPr>
        <w:t>1.2</w:t>
      </w:r>
      <w:r w:rsidRPr="00E6481E">
        <w:rPr>
          <w:rFonts w:ascii="Calibri" w:hAnsi="Calibri" w:cs="Calibri"/>
          <w:sz w:val="22"/>
          <w:szCs w:val="22"/>
        </w:rPr>
        <w:tab/>
      </w:r>
      <w:r w:rsidRPr="008C7D31">
        <w:rPr>
          <w:rFonts w:ascii="Calibri" w:hAnsi="Calibri"/>
          <w:sz w:val="22"/>
          <w:szCs w:val="22"/>
        </w:rPr>
        <w:t xml:space="preserve">Each question will be scored </w:t>
      </w:r>
      <w:r w:rsidR="00AA3517">
        <w:rPr>
          <w:rFonts w:ascii="Calibri" w:hAnsi="Calibri"/>
          <w:sz w:val="22"/>
          <w:szCs w:val="22"/>
        </w:rPr>
        <w:t xml:space="preserve">between 0 and </w:t>
      </w:r>
      <w:r w:rsidR="005A0A0A">
        <w:rPr>
          <w:rFonts w:ascii="Calibri" w:hAnsi="Calibri"/>
          <w:sz w:val="22"/>
          <w:szCs w:val="22"/>
        </w:rPr>
        <w:t>4</w:t>
      </w:r>
      <w:r w:rsidRPr="008C7D31">
        <w:rPr>
          <w:rFonts w:ascii="Calibri" w:hAnsi="Calibri"/>
          <w:sz w:val="22"/>
          <w:szCs w:val="22"/>
        </w:rPr>
        <w:t xml:space="preserve"> in accordance with the scoring principles set out below before being adjusted to a percentage to reflect the above weightings:</w:t>
      </w:r>
    </w:p>
    <w:tbl>
      <w:tblPr>
        <w:tblW w:w="8501" w:type="dxa"/>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76"/>
        <w:gridCol w:w="7225"/>
      </w:tblGrid>
      <w:tr w:rsidR="009B3D6B" w:rsidRPr="00E6481E" w14:paraId="0DE473EF" w14:textId="77777777" w:rsidTr="00AD73E6">
        <w:tc>
          <w:tcPr>
            <w:tcW w:w="1276" w:type="dxa"/>
            <w:shd w:val="clear" w:color="auto" w:fill="auto"/>
            <w:hideMark/>
          </w:tcPr>
          <w:p w14:paraId="0270EDB8" w14:textId="77777777" w:rsidR="009B3D6B" w:rsidRPr="008C7D31" w:rsidRDefault="009B3D6B" w:rsidP="00AD73E6">
            <w:pPr>
              <w:rPr>
                <w:rFonts w:ascii="Calibri" w:hAnsi="Calibri"/>
                <w:b/>
                <w:sz w:val="22"/>
                <w:szCs w:val="22"/>
              </w:rPr>
            </w:pPr>
            <w:r w:rsidRPr="008C7D31">
              <w:rPr>
                <w:rFonts w:ascii="Calibri" w:hAnsi="Calibri"/>
                <w:b/>
                <w:sz w:val="22"/>
                <w:szCs w:val="22"/>
              </w:rPr>
              <w:t>Score</w:t>
            </w:r>
          </w:p>
        </w:tc>
        <w:tc>
          <w:tcPr>
            <w:tcW w:w="7225" w:type="dxa"/>
            <w:shd w:val="clear" w:color="auto" w:fill="auto"/>
          </w:tcPr>
          <w:p w14:paraId="415C52E2" w14:textId="77777777" w:rsidR="009B3D6B" w:rsidRPr="008C7D31" w:rsidRDefault="009B3D6B" w:rsidP="00AD73E6">
            <w:pPr>
              <w:rPr>
                <w:rFonts w:ascii="Calibri" w:hAnsi="Calibri"/>
                <w:b/>
                <w:sz w:val="22"/>
                <w:szCs w:val="22"/>
              </w:rPr>
            </w:pPr>
            <w:r w:rsidRPr="008C7D31">
              <w:rPr>
                <w:rFonts w:ascii="Calibri" w:hAnsi="Calibri"/>
                <w:b/>
                <w:sz w:val="22"/>
                <w:szCs w:val="22"/>
              </w:rPr>
              <w:t>Scoring Principles</w:t>
            </w:r>
          </w:p>
        </w:tc>
      </w:tr>
      <w:tr w:rsidR="009B3D6B" w:rsidRPr="00E6481E" w14:paraId="53D137B3" w14:textId="77777777" w:rsidTr="00AD73E6">
        <w:tc>
          <w:tcPr>
            <w:tcW w:w="1276" w:type="dxa"/>
            <w:hideMark/>
          </w:tcPr>
          <w:p w14:paraId="10405B6A" w14:textId="77777777" w:rsidR="009B3D6B" w:rsidRPr="008C7D31" w:rsidRDefault="009B3D6B" w:rsidP="00AD73E6">
            <w:pPr>
              <w:spacing w:before="40" w:after="40"/>
              <w:rPr>
                <w:rFonts w:ascii="Calibri" w:hAnsi="Calibri"/>
                <w:b/>
                <w:sz w:val="22"/>
                <w:szCs w:val="22"/>
              </w:rPr>
            </w:pPr>
            <w:r w:rsidRPr="008C7D31">
              <w:rPr>
                <w:rFonts w:ascii="Calibri" w:hAnsi="Calibri"/>
                <w:b/>
                <w:sz w:val="22"/>
                <w:szCs w:val="22"/>
              </w:rPr>
              <w:t>0</w:t>
            </w:r>
          </w:p>
        </w:tc>
        <w:tc>
          <w:tcPr>
            <w:tcW w:w="7225" w:type="dxa"/>
            <w:hideMark/>
          </w:tcPr>
          <w:p w14:paraId="0FFF9ED8" w14:textId="77777777" w:rsidR="009B3D6B" w:rsidRPr="00BE15A9" w:rsidRDefault="009B3D6B" w:rsidP="00AD73E6">
            <w:pPr>
              <w:rPr>
                <w:rFonts w:ascii="Calibri" w:hAnsi="Calibri"/>
                <w:sz w:val="22"/>
                <w:szCs w:val="22"/>
              </w:rPr>
            </w:pPr>
            <w:r w:rsidRPr="00BE15A9">
              <w:rPr>
                <w:rFonts w:ascii="Calibri" w:hAnsi="Calibri"/>
                <w:sz w:val="22"/>
                <w:szCs w:val="22"/>
              </w:rPr>
              <w:t>Response is unacceptable or non-existent, or there is a failure to properly address aspects of the question posed.</w:t>
            </w:r>
          </w:p>
          <w:p w14:paraId="5C7D73D2" w14:textId="77777777" w:rsidR="009B3D6B" w:rsidRPr="00BE15A9" w:rsidRDefault="009B3D6B" w:rsidP="00AD73E6">
            <w:pPr>
              <w:rPr>
                <w:rFonts w:ascii="Calibri" w:hAnsi="Calibri"/>
                <w:sz w:val="22"/>
                <w:szCs w:val="22"/>
              </w:rPr>
            </w:pPr>
          </w:p>
        </w:tc>
      </w:tr>
      <w:tr w:rsidR="009B3D6B" w:rsidRPr="00E6481E" w14:paraId="0C1D5831" w14:textId="77777777" w:rsidTr="00AD73E6">
        <w:tc>
          <w:tcPr>
            <w:tcW w:w="1276" w:type="dxa"/>
            <w:hideMark/>
          </w:tcPr>
          <w:p w14:paraId="1C52A3E6" w14:textId="41AAEB53" w:rsidR="009B3D6B" w:rsidRPr="008C7D31" w:rsidRDefault="00C16CEF" w:rsidP="00AD73E6">
            <w:pPr>
              <w:spacing w:before="40" w:after="40"/>
              <w:rPr>
                <w:rFonts w:ascii="Calibri" w:hAnsi="Calibri"/>
                <w:b/>
                <w:sz w:val="22"/>
                <w:szCs w:val="22"/>
              </w:rPr>
            </w:pPr>
            <w:r>
              <w:rPr>
                <w:rFonts w:ascii="Calibri" w:hAnsi="Calibri"/>
                <w:b/>
                <w:sz w:val="22"/>
                <w:szCs w:val="22"/>
              </w:rPr>
              <w:t>1</w:t>
            </w:r>
          </w:p>
        </w:tc>
        <w:tc>
          <w:tcPr>
            <w:tcW w:w="7225" w:type="dxa"/>
            <w:hideMark/>
          </w:tcPr>
          <w:p w14:paraId="2966682D" w14:textId="77777777" w:rsidR="009B3D6B" w:rsidRPr="00BE15A9" w:rsidRDefault="009B3D6B" w:rsidP="00AD73E6">
            <w:pPr>
              <w:rPr>
                <w:rFonts w:ascii="Calibri" w:hAnsi="Calibri"/>
                <w:sz w:val="22"/>
                <w:szCs w:val="22"/>
              </w:rPr>
            </w:pPr>
            <w:r w:rsidRPr="00BE15A9">
              <w:rPr>
                <w:rFonts w:ascii="Calibri" w:hAnsi="Calibri"/>
                <w:sz w:val="22"/>
                <w:szCs w:val="22"/>
              </w:rPr>
              <w:t>Poor – The evidence is deficient in certain areas where the details of relevant evidence require the reviewer to make assumptions.</w:t>
            </w:r>
          </w:p>
          <w:p w14:paraId="58B753F9" w14:textId="77777777" w:rsidR="009B3D6B" w:rsidRPr="00BE15A9" w:rsidRDefault="009B3D6B" w:rsidP="00AD73E6">
            <w:pPr>
              <w:rPr>
                <w:rFonts w:ascii="Calibri" w:hAnsi="Calibri"/>
                <w:sz w:val="22"/>
                <w:szCs w:val="22"/>
              </w:rPr>
            </w:pPr>
          </w:p>
        </w:tc>
      </w:tr>
      <w:tr w:rsidR="009B3D6B" w:rsidRPr="00E6481E" w14:paraId="2146A7B2" w14:textId="77777777" w:rsidTr="00AD73E6">
        <w:tc>
          <w:tcPr>
            <w:tcW w:w="1276" w:type="dxa"/>
            <w:hideMark/>
          </w:tcPr>
          <w:p w14:paraId="5CCD1662" w14:textId="451E2A26" w:rsidR="009B3D6B" w:rsidRPr="008C7D31" w:rsidRDefault="00C16CEF" w:rsidP="00AD73E6">
            <w:pPr>
              <w:spacing w:before="40" w:after="40"/>
              <w:rPr>
                <w:rFonts w:ascii="Calibri" w:hAnsi="Calibri"/>
                <w:b/>
                <w:sz w:val="22"/>
                <w:szCs w:val="22"/>
              </w:rPr>
            </w:pPr>
            <w:r>
              <w:rPr>
                <w:rFonts w:ascii="Calibri" w:hAnsi="Calibri"/>
                <w:b/>
                <w:sz w:val="22"/>
                <w:szCs w:val="22"/>
              </w:rPr>
              <w:lastRenderedPageBreak/>
              <w:t>2</w:t>
            </w:r>
          </w:p>
        </w:tc>
        <w:tc>
          <w:tcPr>
            <w:tcW w:w="7225" w:type="dxa"/>
            <w:hideMark/>
          </w:tcPr>
          <w:p w14:paraId="42E08B7D" w14:textId="264F1D17" w:rsidR="009B3D6B" w:rsidRPr="00BE15A9" w:rsidRDefault="009B3D6B" w:rsidP="00AD73E6">
            <w:pPr>
              <w:rPr>
                <w:rFonts w:ascii="Calibri" w:hAnsi="Calibri"/>
                <w:sz w:val="22"/>
                <w:szCs w:val="22"/>
              </w:rPr>
            </w:pPr>
            <w:r w:rsidRPr="00BE15A9">
              <w:rPr>
                <w:rFonts w:ascii="Calibri" w:hAnsi="Calibri"/>
                <w:sz w:val="22"/>
                <w:szCs w:val="22"/>
              </w:rPr>
              <w:t xml:space="preserve">Satisfactory – The evidence is </w:t>
            </w:r>
            <w:r w:rsidR="00CE5712" w:rsidRPr="00BE15A9">
              <w:rPr>
                <w:rFonts w:ascii="Calibri" w:hAnsi="Calibri"/>
                <w:sz w:val="22"/>
                <w:szCs w:val="22"/>
              </w:rPr>
              <w:t>acceptable and</w:t>
            </w:r>
            <w:r w:rsidRPr="00BE15A9">
              <w:rPr>
                <w:rFonts w:ascii="Calibri" w:hAnsi="Calibri"/>
                <w:sz w:val="22"/>
                <w:szCs w:val="22"/>
              </w:rPr>
              <w:t xml:space="preserve"> addresses each element of the question.</w:t>
            </w:r>
          </w:p>
          <w:p w14:paraId="3B5404BD" w14:textId="77777777" w:rsidR="009B3D6B" w:rsidRPr="00BE15A9" w:rsidRDefault="009B3D6B" w:rsidP="00AD73E6">
            <w:pPr>
              <w:rPr>
                <w:rFonts w:ascii="Calibri" w:hAnsi="Calibri"/>
                <w:sz w:val="22"/>
                <w:szCs w:val="22"/>
              </w:rPr>
            </w:pPr>
          </w:p>
        </w:tc>
      </w:tr>
      <w:tr w:rsidR="009B3D6B" w:rsidRPr="00E6481E" w14:paraId="01E19AA0" w14:textId="77777777" w:rsidTr="00AD73E6">
        <w:tc>
          <w:tcPr>
            <w:tcW w:w="1276" w:type="dxa"/>
            <w:hideMark/>
          </w:tcPr>
          <w:p w14:paraId="2E9C13C2" w14:textId="0FB0F613" w:rsidR="009B3D6B" w:rsidRPr="008C7D31" w:rsidRDefault="00C16CEF" w:rsidP="00AD73E6">
            <w:pPr>
              <w:spacing w:before="40" w:after="40"/>
              <w:rPr>
                <w:rFonts w:ascii="Calibri" w:hAnsi="Calibri"/>
                <w:b/>
                <w:sz w:val="22"/>
                <w:szCs w:val="22"/>
              </w:rPr>
            </w:pPr>
            <w:r>
              <w:rPr>
                <w:rFonts w:ascii="Calibri" w:hAnsi="Calibri"/>
                <w:b/>
                <w:sz w:val="22"/>
                <w:szCs w:val="22"/>
              </w:rPr>
              <w:t>3</w:t>
            </w:r>
          </w:p>
        </w:tc>
        <w:tc>
          <w:tcPr>
            <w:tcW w:w="7225" w:type="dxa"/>
            <w:hideMark/>
          </w:tcPr>
          <w:p w14:paraId="34AEC6E1" w14:textId="77777777" w:rsidR="009B3D6B" w:rsidRPr="00BE15A9" w:rsidRDefault="009B3D6B" w:rsidP="00AD73E6">
            <w:pPr>
              <w:rPr>
                <w:rFonts w:ascii="Calibri" w:hAnsi="Calibri"/>
                <w:sz w:val="22"/>
                <w:szCs w:val="22"/>
              </w:rPr>
            </w:pPr>
            <w:r w:rsidRPr="00BE15A9">
              <w:rPr>
                <w:rFonts w:ascii="Calibri" w:hAnsi="Calibri"/>
                <w:sz w:val="22"/>
                <w:szCs w:val="22"/>
              </w:rPr>
              <w:t>Good – The standard of response addresses each element of the question providing comprehensive detail in some but not all areas.</w:t>
            </w:r>
          </w:p>
          <w:p w14:paraId="30107191" w14:textId="77777777" w:rsidR="009B3D6B" w:rsidRPr="00BE15A9" w:rsidRDefault="009B3D6B" w:rsidP="00AD73E6">
            <w:pPr>
              <w:rPr>
                <w:rFonts w:ascii="Calibri" w:hAnsi="Calibri"/>
                <w:sz w:val="22"/>
                <w:szCs w:val="22"/>
              </w:rPr>
            </w:pPr>
          </w:p>
        </w:tc>
      </w:tr>
      <w:tr w:rsidR="009B3D6B" w:rsidRPr="00E6481E" w14:paraId="65AA59D0" w14:textId="77777777" w:rsidTr="00AD73E6">
        <w:tc>
          <w:tcPr>
            <w:tcW w:w="1276" w:type="dxa"/>
            <w:hideMark/>
          </w:tcPr>
          <w:p w14:paraId="46F5A286" w14:textId="42E9DC73" w:rsidR="009B3D6B" w:rsidRPr="008C7D31" w:rsidRDefault="00C16CEF" w:rsidP="00AD73E6">
            <w:pPr>
              <w:spacing w:before="40" w:after="40"/>
              <w:rPr>
                <w:rFonts w:ascii="Calibri" w:hAnsi="Calibri"/>
                <w:b/>
                <w:sz w:val="22"/>
                <w:szCs w:val="22"/>
              </w:rPr>
            </w:pPr>
            <w:r>
              <w:rPr>
                <w:rFonts w:ascii="Calibri" w:hAnsi="Calibri"/>
                <w:b/>
                <w:sz w:val="22"/>
                <w:szCs w:val="22"/>
              </w:rPr>
              <w:t>4</w:t>
            </w:r>
          </w:p>
        </w:tc>
        <w:tc>
          <w:tcPr>
            <w:tcW w:w="7225" w:type="dxa"/>
            <w:hideMark/>
          </w:tcPr>
          <w:p w14:paraId="5868C393" w14:textId="77777777" w:rsidR="009B3D6B" w:rsidRDefault="009B3D6B" w:rsidP="00AD73E6">
            <w:pPr>
              <w:rPr>
                <w:rFonts w:ascii="Calibri" w:hAnsi="Calibri"/>
                <w:sz w:val="22"/>
                <w:szCs w:val="22"/>
              </w:rPr>
            </w:pPr>
            <w:r w:rsidRPr="00BE15A9">
              <w:rPr>
                <w:rFonts w:ascii="Calibri" w:hAnsi="Calibri"/>
                <w:sz w:val="22"/>
                <w:szCs w:val="22"/>
              </w:rPr>
              <w:t>Outstanding – The standard of response exceeds expectations.  The response addresses each element of the question in comprehensive detail.</w:t>
            </w:r>
          </w:p>
          <w:p w14:paraId="4623C787" w14:textId="77777777" w:rsidR="009B3D6B" w:rsidRPr="00BE15A9" w:rsidRDefault="009B3D6B" w:rsidP="00AD73E6">
            <w:pPr>
              <w:rPr>
                <w:rFonts w:ascii="Calibri" w:hAnsi="Calibri"/>
                <w:sz w:val="22"/>
                <w:szCs w:val="22"/>
              </w:rPr>
            </w:pPr>
          </w:p>
        </w:tc>
      </w:tr>
    </w:tbl>
    <w:p w14:paraId="795341E7" w14:textId="77777777" w:rsidR="00CE5712" w:rsidRDefault="00CE5712" w:rsidP="00CE5712">
      <w:pPr>
        <w:jc w:val="both"/>
        <w:rPr>
          <w:rStyle w:val="eop"/>
          <w:color w:val="000000"/>
        </w:rPr>
      </w:pPr>
    </w:p>
    <w:p w14:paraId="0923E4D5" w14:textId="68C97E55" w:rsidR="00CE5712" w:rsidRPr="00CE5712" w:rsidRDefault="00CE5712" w:rsidP="00CE5712">
      <w:pPr>
        <w:pStyle w:val="MFNumLev2"/>
        <w:numPr>
          <w:ilvl w:val="0"/>
          <w:numId w:val="0"/>
        </w:numPr>
        <w:spacing w:after="0"/>
        <w:ind w:left="720" w:hanging="720"/>
        <w:rPr>
          <w:rFonts w:ascii="Arial" w:hAnsi="Arial" w:cs="Arial"/>
          <w:sz w:val="20"/>
          <w:szCs w:val="20"/>
        </w:rPr>
      </w:pPr>
      <w:r w:rsidRPr="00CE5712">
        <w:rPr>
          <w:rStyle w:val="eop"/>
          <w:rFonts w:ascii="Arial" w:hAnsi="Arial" w:cs="Arial"/>
          <w:color w:val="000000"/>
          <w:sz w:val="20"/>
          <w:szCs w:val="20"/>
        </w:rPr>
        <w:t>3.1.3</w:t>
      </w:r>
      <w:r w:rsidRPr="00CE5712">
        <w:rPr>
          <w:rStyle w:val="eop"/>
          <w:rFonts w:ascii="Arial" w:hAnsi="Arial" w:cs="Arial"/>
          <w:color w:val="000000"/>
          <w:sz w:val="20"/>
          <w:szCs w:val="20"/>
        </w:rPr>
        <w:tab/>
      </w:r>
      <w:r w:rsidRPr="00CE5712">
        <w:rPr>
          <w:rFonts w:ascii="Arial" w:hAnsi="Arial" w:cs="Arial"/>
          <w:sz w:val="20"/>
          <w:szCs w:val="20"/>
        </w:rPr>
        <w:t xml:space="preserve">Providers must score a minimum of 2 (unweighted) for the scored questions. If the Provider’s response to one of those questions fails to meet the minimum pass mark, that Provider may be excluded from further consideration. </w:t>
      </w:r>
    </w:p>
    <w:p w14:paraId="7B887ADC" w14:textId="410E65BE" w:rsidR="00CE5712" w:rsidRPr="00CE5712" w:rsidRDefault="00CE5712" w:rsidP="00CE5712">
      <w:pPr>
        <w:jc w:val="both"/>
        <w:rPr>
          <w:rStyle w:val="eop"/>
          <w:color w:val="000000"/>
        </w:rPr>
      </w:pPr>
    </w:p>
    <w:tbl>
      <w:tblPr>
        <w:tblStyle w:val="TableGrid1"/>
        <w:tblW w:w="9796" w:type="dxa"/>
        <w:tblInd w:w="-5" w:type="dxa"/>
        <w:tblLook w:val="04A0" w:firstRow="1" w:lastRow="0" w:firstColumn="1" w:lastColumn="0" w:noHBand="0" w:noVBand="1"/>
      </w:tblPr>
      <w:tblGrid>
        <w:gridCol w:w="3828"/>
        <w:gridCol w:w="5968"/>
      </w:tblGrid>
      <w:tr w:rsidR="005F289C" w:rsidRPr="001547A2" w14:paraId="10331876" w14:textId="77777777" w:rsidTr="004D1855">
        <w:trPr>
          <w:trHeight w:val="474"/>
        </w:trPr>
        <w:tc>
          <w:tcPr>
            <w:tcW w:w="9796" w:type="dxa"/>
            <w:gridSpan w:val="2"/>
            <w:shd w:val="clear" w:color="auto" w:fill="D7DFFC" w:themeFill="accent1" w:themeFillTint="33"/>
          </w:tcPr>
          <w:p w14:paraId="2F19EA02" w14:textId="7D8A154F" w:rsidR="005F289C" w:rsidRPr="000E0516" w:rsidRDefault="008D180C" w:rsidP="00C220ED">
            <w:pPr>
              <w:rPr>
                <w:rFonts w:ascii="Arial" w:hAnsi="Arial"/>
                <w:b/>
                <w:sz w:val="20"/>
                <w:szCs w:val="20"/>
              </w:rPr>
            </w:pPr>
            <w:r w:rsidRPr="000E0516">
              <w:rPr>
                <w:rFonts w:ascii="Arial" w:hAnsi="Arial"/>
                <w:b/>
                <w:sz w:val="20"/>
                <w:szCs w:val="20"/>
              </w:rPr>
              <w:t xml:space="preserve">Section 1: </w:t>
            </w:r>
            <w:r w:rsidR="005F289C" w:rsidRPr="000E0516">
              <w:rPr>
                <w:rFonts w:ascii="Arial" w:hAnsi="Arial"/>
                <w:b/>
                <w:sz w:val="20"/>
                <w:szCs w:val="20"/>
              </w:rPr>
              <w:t>Contact details</w:t>
            </w:r>
          </w:p>
        </w:tc>
      </w:tr>
      <w:tr w:rsidR="005F289C" w:rsidRPr="001547A2" w14:paraId="1549F2D7" w14:textId="77777777" w:rsidTr="004D1855">
        <w:trPr>
          <w:trHeight w:val="524"/>
        </w:trPr>
        <w:tc>
          <w:tcPr>
            <w:tcW w:w="3828" w:type="dxa"/>
            <w:shd w:val="clear" w:color="auto" w:fill="D7DFFC" w:themeFill="accent1" w:themeFillTint="33"/>
          </w:tcPr>
          <w:p w14:paraId="133E1028" w14:textId="77777777" w:rsidR="005F289C" w:rsidRPr="000E0516" w:rsidRDefault="005F289C" w:rsidP="00C220ED">
            <w:pPr>
              <w:rPr>
                <w:rFonts w:ascii="Arial" w:hAnsi="Arial"/>
                <w:sz w:val="20"/>
                <w:szCs w:val="20"/>
              </w:rPr>
            </w:pPr>
            <w:r w:rsidRPr="000E0516">
              <w:rPr>
                <w:rFonts w:ascii="Arial" w:hAnsi="Arial"/>
                <w:sz w:val="20"/>
                <w:szCs w:val="20"/>
              </w:rPr>
              <w:t>Full legal name of the Provider</w:t>
            </w:r>
          </w:p>
        </w:tc>
        <w:tc>
          <w:tcPr>
            <w:tcW w:w="5968" w:type="dxa"/>
            <w:shd w:val="clear" w:color="auto" w:fill="FFFFFF"/>
          </w:tcPr>
          <w:p w14:paraId="4EFE853A" w14:textId="77777777" w:rsidR="005F289C" w:rsidRPr="000E0516" w:rsidRDefault="005F289C" w:rsidP="00C220ED">
            <w:pPr>
              <w:rPr>
                <w:rFonts w:ascii="Arial" w:hAnsi="Arial"/>
                <w:sz w:val="20"/>
                <w:szCs w:val="20"/>
              </w:rPr>
            </w:pPr>
          </w:p>
        </w:tc>
      </w:tr>
      <w:tr w:rsidR="000E0516" w:rsidRPr="001547A2" w14:paraId="745AA97B" w14:textId="77777777" w:rsidTr="004D1855">
        <w:trPr>
          <w:trHeight w:val="482"/>
        </w:trPr>
        <w:tc>
          <w:tcPr>
            <w:tcW w:w="3828" w:type="dxa"/>
            <w:shd w:val="clear" w:color="auto" w:fill="D7DFFC" w:themeFill="accent1" w:themeFillTint="33"/>
          </w:tcPr>
          <w:p w14:paraId="16F0B432" w14:textId="247C0C17" w:rsidR="000E0516" w:rsidRPr="000E0516" w:rsidRDefault="000E0516" w:rsidP="00C220ED">
            <w:pPr>
              <w:rPr>
                <w:rFonts w:ascii="Arial" w:hAnsi="Arial"/>
                <w:sz w:val="20"/>
                <w:szCs w:val="20"/>
              </w:rPr>
            </w:pPr>
            <w:r w:rsidRPr="000E0516">
              <w:rPr>
                <w:rFonts w:ascii="Arial" w:hAnsi="Arial"/>
                <w:sz w:val="20"/>
                <w:szCs w:val="20"/>
              </w:rPr>
              <w:t>Company registration number (if applicable)</w:t>
            </w:r>
          </w:p>
        </w:tc>
        <w:tc>
          <w:tcPr>
            <w:tcW w:w="5968" w:type="dxa"/>
            <w:shd w:val="clear" w:color="auto" w:fill="FFFFFF"/>
          </w:tcPr>
          <w:p w14:paraId="2B3D93C5" w14:textId="77777777" w:rsidR="000E0516" w:rsidRPr="000E0516" w:rsidRDefault="000E0516" w:rsidP="00C220ED">
            <w:pPr>
              <w:rPr>
                <w:rFonts w:ascii="Arial" w:hAnsi="Arial"/>
                <w:b/>
                <w:sz w:val="20"/>
                <w:szCs w:val="20"/>
              </w:rPr>
            </w:pPr>
          </w:p>
        </w:tc>
      </w:tr>
      <w:tr w:rsidR="00DE0327" w:rsidRPr="001547A2" w14:paraId="3C84CEC7" w14:textId="77777777" w:rsidTr="004D1855">
        <w:trPr>
          <w:trHeight w:val="482"/>
        </w:trPr>
        <w:tc>
          <w:tcPr>
            <w:tcW w:w="3828" w:type="dxa"/>
            <w:shd w:val="clear" w:color="auto" w:fill="D7DFFC" w:themeFill="accent1" w:themeFillTint="33"/>
          </w:tcPr>
          <w:p w14:paraId="513E020F" w14:textId="70F062FB" w:rsidR="00DE0327" w:rsidRPr="000E0516" w:rsidRDefault="002166CE" w:rsidP="00C220ED">
            <w:pPr>
              <w:rPr>
                <w:rFonts w:ascii="Arial" w:hAnsi="Arial"/>
                <w:sz w:val="20"/>
                <w:szCs w:val="20"/>
              </w:rPr>
            </w:pPr>
            <w:r w:rsidRPr="000E0516">
              <w:rPr>
                <w:rFonts w:ascii="Arial" w:hAnsi="Arial"/>
                <w:sz w:val="20"/>
                <w:szCs w:val="20"/>
              </w:rPr>
              <w:t xml:space="preserve">Registered Office </w:t>
            </w:r>
            <w:r w:rsidR="000E0516" w:rsidRPr="000E0516">
              <w:rPr>
                <w:rFonts w:ascii="Arial" w:hAnsi="Arial"/>
                <w:sz w:val="20"/>
                <w:szCs w:val="20"/>
              </w:rPr>
              <w:t>address</w:t>
            </w:r>
          </w:p>
        </w:tc>
        <w:tc>
          <w:tcPr>
            <w:tcW w:w="5968" w:type="dxa"/>
            <w:shd w:val="clear" w:color="auto" w:fill="FFFFFF"/>
          </w:tcPr>
          <w:p w14:paraId="52E1D3BD" w14:textId="77777777" w:rsidR="00DE0327" w:rsidRPr="000E0516" w:rsidRDefault="00DE0327" w:rsidP="00C220ED">
            <w:pPr>
              <w:rPr>
                <w:rFonts w:ascii="Arial" w:hAnsi="Arial"/>
                <w:b/>
                <w:sz w:val="20"/>
                <w:szCs w:val="20"/>
              </w:rPr>
            </w:pPr>
          </w:p>
        </w:tc>
      </w:tr>
      <w:tr w:rsidR="005F289C" w:rsidRPr="001547A2" w14:paraId="6EFD05D5" w14:textId="77777777" w:rsidTr="004D1855">
        <w:trPr>
          <w:trHeight w:val="482"/>
        </w:trPr>
        <w:tc>
          <w:tcPr>
            <w:tcW w:w="3828" w:type="dxa"/>
            <w:shd w:val="clear" w:color="auto" w:fill="D7DFFC" w:themeFill="accent1" w:themeFillTint="33"/>
          </w:tcPr>
          <w:p w14:paraId="042ECE5D" w14:textId="15D11D13" w:rsidR="005F289C" w:rsidRPr="000E0516" w:rsidRDefault="000E0516" w:rsidP="00C220ED">
            <w:pPr>
              <w:rPr>
                <w:rFonts w:ascii="Arial" w:hAnsi="Arial"/>
                <w:sz w:val="20"/>
                <w:szCs w:val="20"/>
              </w:rPr>
            </w:pPr>
            <w:r w:rsidRPr="000E0516">
              <w:rPr>
                <w:rFonts w:ascii="Arial" w:hAnsi="Arial"/>
                <w:sz w:val="20"/>
                <w:szCs w:val="20"/>
              </w:rPr>
              <w:t>Registered w</w:t>
            </w:r>
            <w:r w:rsidR="005F289C" w:rsidRPr="000E0516">
              <w:rPr>
                <w:rFonts w:ascii="Arial" w:hAnsi="Arial"/>
                <w:sz w:val="20"/>
                <w:szCs w:val="20"/>
              </w:rPr>
              <w:t>ebsite</w:t>
            </w:r>
            <w:r w:rsidRPr="000E0516">
              <w:rPr>
                <w:rFonts w:ascii="Arial" w:hAnsi="Arial"/>
                <w:sz w:val="20"/>
                <w:szCs w:val="20"/>
              </w:rPr>
              <w:t xml:space="preserve"> address</w:t>
            </w:r>
          </w:p>
        </w:tc>
        <w:tc>
          <w:tcPr>
            <w:tcW w:w="5968" w:type="dxa"/>
            <w:shd w:val="clear" w:color="auto" w:fill="FFFFFF"/>
          </w:tcPr>
          <w:p w14:paraId="12AF6D33" w14:textId="77777777" w:rsidR="005F289C" w:rsidRPr="000E0516" w:rsidRDefault="005F289C" w:rsidP="00C220ED">
            <w:pPr>
              <w:rPr>
                <w:rFonts w:ascii="Arial" w:hAnsi="Arial"/>
                <w:b/>
                <w:sz w:val="20"/>
                <w:szCs w:val="20"/>
              </w:rPr>
            </w:pPr>
          </w:p>
        </w:tc>
      </w:tr>
      <w:tr w:rsidR="005F289C" w:rsidRPr="00F45C82" w14:paraId="33B15C90" w14:textId="77777777" w:rsidTr="004D1855">
        <w:trPr>
          <w:trHeight w:val="731"/>
        </w:trPr>
        <w:tc>
          <w:tcPr>
            <w:tcW w:w="3828" w:type="dxa"/>
            <w:shd w:val="clear" w:color="auto" w:fill="D7DFFC" w:themeFill="accent1" w:themeFillTint="33"/>
          </w:tcPr>
          <w:p w14:paraId="7BD5A114" w14:textId="77777777" w:rsidR="005F289C" w:rsidRPr="000E0516" w:rsidRDefault="005F289C" w:rsidP="00C220ED">
            <w:pPr>
              <w:autoSpaceDE w:val="0"/>
              <w:autoSpaceDN w:val="0"/>
              <w:adjustRightInd w:val="0"/>
              <w:rPr>
                <w:rFonts w:ascii="Arial" w:hAnsi="Arial"/>
                <w:bCs/>
                <w:color w:val="000000"/>
                <w:sz w:val="20"/>
                <w:szCs w:val="20"/>
              </w:rPr>
            </w:pPr>
            <w:r w:rsidRPr="000E0516">
              <w:rPr>
                <w:rFonts w:ascii="Arial" w:hAnsi="Arial"/>
                <w:bCs/>
                <w:color w:val="000000"/>
                <w:sz w:val="20"/>
                <w:szCs w:val="20"/>
              </w:rPr>
              <w:t>Individual contact details:</w:t>
            </w:r>
          </w:p>
          <w:p w14:paraId="4D918143" w14:textId="77777777" w:rsidR="005F289C" w:rsidRPr="000E0516" w:rsidRDefault="005F289C" w:rsidP="005F289C">
            <w:pPr>
              <w:pStyle w:val="ListParagraph"/>
              <w:numPr>
                <w:ilvl w:val="0"/>
                <w:numId w:val="26"/>
              </w:numPr>
              <w:suppressAutoHyphens w:val="0"/>
              <w:autoSpaceDE w:val="0"/>
              <w:autoSpaceDN w:val="0"/>
              <w:adjustRightInd w:val="0"/>
              <w:spacing w:after="0" w:line="240" w:lineRule="auto"/>
              <w:rPr>
                <w:rFonts w:ascii="Arial" w:hAnsi="Arial"/>
                <w:bCs/>
                <w:color w:val="000000"/>
                <w:sz w:val="20"/>
                <w:szCs w:val="20"/>
              </w:rPr>
            </w:pPr>
            <w:r w:rsidRPr="000E0516">
              <w:rPr>
                <w:rFonts w:ascii="Arial" w:hAnsi="Arial"/>
                <w:bCs/>
                <w:color w:val="000000"/>
                <w:sz w:val="20"/>
                <w:szCs w:val="20"/>
              </w:rPr>
              <w:t>Name</w:t>
            </w:r>
          </w:p>
          <w:p w14:paraId="6218D110" w14:textId="77777777" w:rsidR="005F289C" w:rsidRPr="000E0516" w:rsidRDefault="005F289C" w:rsidP="005F289C">
            <w:pPr>
              <w:pStyle w:val="ListParagraph"/>
              <w:numPr>
                <w:ilvl w:val="0"/>
                <w:numId w:val="26"/>
              </w:numPr>
              <w:suppressAutoHyphens w:val="0"/>
              <w:autoSpaceDE w:val="0"/>
              <w:autoSpaceDN w:val="0"/>
              <w:adjustRightInd w:val="0"/>
              <w:spacing w:after="0" w:line="240" w:lineRule="auto"/>
              <w:rPr>
                <w:rFonts w:ascii="Arial" w:hAnsi="Arial"/>
                <w:bCs/>
                <w:color w:val="000000"/>
                <w:sz w:val="20"/>
                <w:szCs w:val="20"/>
              </w:rPr>
            </w:pPr>
            <w:r w:rsidRPr="000E0516">
              <w:rPr>
                <w:rFonts w:ascii="Arial" w:hAnsi="Arial"/>
                <w:bCs/>
                <w:color w:val="000000"/>
                <w:sz w:val="20"/>
                <w:szCs w:val="20"/>
              </w:rPr>
              <w:t>Job title</w:t>
            </w:r>
          </w:p>
          <w:p w14:paraId="4DEDCCCE" w14:textId="77777777" w:rsidR="005F289C" w:rsidRPr="000E0516" w:rsidRDefault="005F289C" w:rsidP="005F289C">
            <w:pPr>
              <w:pStyle w:val="ListParagraph"/>
              <w:numPr>
                <w:ilvl w:val="0"/>
                <w:numId w:val="26"/>
              </w:numPr>
              <w:suppressAutoHyphens w:val="0"/>
              <w:autoSpaceDE w:val="0"/>
              <w:autoSpaceDN w:val="0"/>
              <w:adjustRightInd w:val="0"/>
              <w:spacing w:after="0" w:line="240" w:lineRule="auto"/>
              <w:rPr>
                <w:rFonts w:ascii="Arial" w:hAnsi="Arial"/>
                <w:bCs/>
                <w:color w:val="000000"/>
                <w:sz w:val="20"/>
                <w:szCs w:val="20"/>
              </w:rPr>
            </w:pPr>
            <w:r w:rsidRPr="000E0516">
              <w:rPr>
                <w:rFonts w:ascii="Arial" w:hAnsi="Arial"/>
                <w:bCs/>
                <w:color w:val="000000"/>
                <w:sz w:val="20"/>
                <w:szCs w:val="20"/>
              </w:rPr>
              <w:t>Email address</w:t>
            </w:r>
          </w:p>
          <w:p w14:paraId="6D1937F7" w14:textId="3560641F" w:rsidR="008D180C" w:rsidRPr="000E0516" w:rsidRDefault="008D180C" w:rsidP="008D180C">
            <w:pPr>
              <w:pStyle w:val="ListParagraph"/>
              <w:numPr>
                <w:ilvl w:val="0"/>
                <w:numId w:val="0"/>
              </w:numPr>
              <w:suppressAutoHyphens w:val="0"/>
              <w:autoSpaceDE w:val="0"/>
              <w:autoSpaceDN w:val="0"/>
              <w:adjustRightInd w:val="0"/>
              <w:spacing w:after="0" w:line="240" w:lineRule="auto"/>
              <w:ind w:left="720"/>
              <w:rPr>
                <w:rFonts w:ascii="Arial" w:hAnsi="Arial"/>
                <w:bCs/>
                <w:color w:val="000000"/>
                <w:sz w:val="20"/>
                <w:szCs w:val="20"/>
              </w:rPr>
            </w:pPr>
          </w:p>
        </w:tc>
        <w:tc>
          <w:tcPr>
            <w:tcW w:w="5968" w:type="dxa"/>
            <w:shd w:val="clear" w:color="auto" w:fill="FFFFFF"/>
          </w:tcPr>
          <w:p w14:paraId="7B84E0CF" w14:textId="77777777" w:rsidR="005F289C" w:rsidRPr="000E0516" w:rsidRDefault="005F289C" w:rsidP="00C220ED">
            <w:pPr>
              <w:rPr>
                <w:rFonts w:ascii="Arial" w:hAnsi="Arial"/>
                <w:sz w:val="20"/>
                <w:szCs w:val="20"/>
              </w:rPr>
            </w:pPr>
          </w:p>
        </w:tc>
      </w:tr>
      <w:tr w:rsidR="00BE1A03" w:rsidRPr="00F45C82" w14:paraId="0B141664" w14:textId="77777777" w:rsidTr="004D1855">
        <w:trPr>
          <w:trHeight w:val="731"/>
        </w:trPr>
        <w:tc>
          <w:tcPr>
            <w:tcW w:w="3828" w:type="dxa"/>
            <w:shd w:val="clear" w:color="auto" w:fill="D7DFFC" w:themeFill="accent1" w:themeFillTint="33"/>
          </w:tcPr>
          <w:p w14:paraId="3119DA3F" w14:textId="77234934" w:rsidR="00BE1A03" w:rsidRPr="009C68D7" w:rsidRDefault="009C68D7" w:rsidP="00C220ED">
            <w:pPr>
              <w:autoSpaceDE w:val="0"/>
              <w:autoSpaceDN w:val="0"/>
              <w:adjustRightInd w:val="0"/>
              <w:rPr>
                <w:rFonts w:ascii="Arial" w:hAnsi="Arial"/>
                <w:bCs/>
                <w:color w:val="000000"/>
                <w:sz w:val="20"/>
                <w:szCs w:val="20"/>
              </w:rPr>
            </w:pPr>
            <w:r w:rsidRPr="009C68D7">
              <w:rPr>
                <w:rFonts w:ascii="Arial" w:hAnsi="Arial"/>
                <w:bCs/>
                <w:color w:val="000000"/>
                <w:sz w:val="20"/>
                <w:szCs w:val="20"/>
              </w:rPr>
              <w:t>Are you a Small, Medium or Micro Enterprise (SME)?</w:t>
            </w:r>
          </w:p>
        </w:tc>
        <w:tc>
          <w:tcPr>
            <w:tcW w:w="5968" w:type="dxa"/>
            <w:shd w:val="clear" w:color="auto" w:fill="FFFFFF"/>
          </w:tcPr>
          <w:p w14:paraId="4E8BDC86" w14:textId="77777777" w:rsidR="00B41319" w:rsidRPr="00B41319" w:rsidRDefault="00C229E6" w:rsidP="00B41319">
            <w:pPr>
              <w:autoSpaceDE w:val="0"/>
              <w:autoSpaceDN w:val="0"/>
              <w:adjustRightInd w:val="0"/>
              <w:rPr>
                <w:rFonts w:ascii="Arial" w:eastAsia="MS Gothic" w:hAnsi="Arial"/>
                <w:sz w:val="20"/>
                <w:szCs w:val="20"/>
              </w:rPr>
            </w:pPr>
            <w:sdt>
              <w:sdtPr>
                <w:id w:val="-1392726590"/>
                <w15:color w:val="000000"/>
                <w14:checkbox>
                  <w14:checked w14:val="0"/>
                  <w14:checkedState w14:val="00FC" w14:font="Wingdings"/>
                  <w14:uncheckedState w14:val="006F" w14:font="Wingdings"/>
                </w14:checkbox>
              </w:sdtPr>
              <w:sdtEndPr/>
              <w:sdtContent>
                <w:r w:rsidR="00B41319" w:rsidRPr="00B41319">
                  <w:rPr>
                    <w:rFonts w:ascii="Arial" w:eastAsia="Wingdings" w:hAnsi="Arial"/>
                    <w:sz w:val="20"/>
                    <w:szCs w:val="20"/>
                  </w:rPr>
                  <w:t></w:t>
                </w:r>
              </w:sdtContent>
            </w:sdt>
            <w:r w:rsidR="00B41319" w:rsidRPr="00B41319">
              <w:rPr>
                <w:rFonts w:ascii="Arial" w:hAnsi="Arial"/>
                <w:sz w:val="20"/>
                <w:szCs w:val="20"/>
              </w:rPr>
              <w:t xml:space="preserve">  </w:t>
            </w:r>
            <w:r w:rsidR="00B41319" w:rsidRPr="00B41319">
              <w:rPr>
                <w:rFonts w:ascii="Arial" w:eastAsia="MS Gothic" w:hAnsi="Arial"/>
                <w:sz w:val="20"/>
                <w:szCs w:val="20"/>
              </w:rPr>
              <w:t>Yes</w:t>
            </w:r>
          </w:p>
          <w:p w14:paraId="47D680B2" w14:textId="6697F318" w:rsidR="00BE1A03" w:rsidRPr="009C68D7" w:rsidRDefault="00C229E6" w:rsidP="00B41319">
            <w:pPr>
              <w:rPr>
                <w:rFonts w:ascii="Arial" w:hAnsi="Arial"/>
                <w:sz w:val="20"/>
                <w:szCs w:val="20"/>
              </w:rPr>
            </w:pPr>
            <w:sdt>
              <w:sdtPr>
                <w:id w:val="1635916427"/>
                <w15:color w:val="000000"/>
                <w14:checkbox>
                  <w14:checked w14:val="0"/>
                  <w14:checkedState w14:val="00FC" w14:font="Wingdings"/>
                  <w14:uncheckedState w14:val="006F" w14:font="Wingdings"/>
                </w14:checkbox>
              </w:sdtPr>
              <w:sdtEndPr/>
              <w:sdtContent>
                <w:r w:rsidR="00B41319" w:rsidRPr="00B41319">
                  <w:rPr>
                    <w:rFonts w:ascii="Arial" w:eastAsia="Times New Roman" w:hAnsi="Arial"/>
                    <w:sz w:val="20"/>
                    <w:szCs w:val="20"/>
                  </w:rPr>
                  <w:t></w:t>
                </w:r>
              </w:sdtContent>
            </w:sdt>
            <w:r w:rsidR="00B41319" w:rsidRPr="00B41319">
              <w:rPr>
                <w:rFonts w:ascii="Arial" w:hAnsi="Arial"/>
                <w:sz w:val="20"/>
                <w:szCs w:val="20"/>
              </w:rPr>
              <w:t xml:space="preserve">  </w:t>
            </w:r>
            <w:r w:rsidR="00B41319" w:rsidRPr="00B41319">
              <w:rPr>
                <w:rFonts w:ascii="Arial" w:eastAsia="Times New Roman" w:hAnsi="Arial"/>
                <w:sz w:val="20"/>
                <w:szCs w:val="20"/>
              </w:rPr>
              <w:t>No</w:t>
            </w:r>
          </w:p>
        </w:tc>
      </w:tr>
    </w:tbl>
    <w:p w14:paraId="62DA401F" w14:textId="77777777" w:rsidR="007960DA" w:rsidRDefault="007960DA" w:rsidP="00804478">
      <w:pPr>
        <w:jc w:val="center"/>
        <w:rPr>
          <w:rFonts w:ascii="Constantia" w:hAnsi="Constantia"/>
          <w:b/>
          <w:bCs/>
          <w:color w:val="3764F0" w:themeColor="accent5"/>
          <w:sz w:val="32"/>
          <w:szCs w:val="32"/>
        </w:rPr>
      </w:pPr>
    </w:p>
    <w:p w14:paraId="0023373B" w14:textId="77777777" w:rsidR="005F289C" w:rsidRDefault="005F289C" w:rsidP="00804478">
      <w:pPr>
        <w:jc w:val="center"/>
        <w:rPr>
          <w:rFonts w:ascii="Constantia" w:hAnsi="Constantia"/>
          <w:b/>
          <w:bCs/>
          <w:color w:val="3764F0" w:themeColor="accent5"/>
          <w:sz w:val="32"/>
          <w:szCs w:val="32"/>
        </w:rPr>
      </w:pPr>
    </w:p>
    <w:p w14:paraId="08DC2EDF" w14:textId="77777777" w:rsidR="007960DA" w:rsidRDefault="007960DA" w:rsidP="00804478">
      <w:pPr>
        <w:jc w:val="center"/>
        <w:rPr>
          <w:rFonts w:ascii="Constantia" w:hAnsi="Constantia"/>
          <w:b/>
          <w:bCs/>
          <w:color w:val="3764F0" w:themeColor="accent5"/>
          <w:sz w:val="32"/>
          <w:szCs w:val="32"/>
        </w:rPr>
      </w:pPr>
    </w:p>
    <w:p w14:paraId="043DD6C8" w14:textId="77777777" w:rsidR="00F6062D" w:rsidRDefault="00F6062D" w:rsidP="00804478">
      <w:pPr>
        <w:jc w:val="center"/>
        <w:rPr>
          <w:rFonts w:ascii="Constantia" w:hAnsi="Constantia"/>
          <w:b/>
          <w:bCs/>
          <w:color w:val="3764F0" w:themeColor="accent5"/>
          <w:sz w:val="32"/>
          <w:szCs w:val="32"/>
        </w:rPr>
      </w:pPr>
    </w:p>
    <w:p w14:paraId="55821EB9" w14:textId="77777777" w:rsidR="000E215C" w:rsidRDefault="000E215C" w:rsidP="00804478">
      <w:pPr>
        <w:jc w:val="center"/>
        <w:rPr>
          <w:rFonts w:ascii="Constantia" w:hAnsi="Constantia"/>
          <w:b/>
          <w:bCs/>
          <w:color w:val="3764F0" w:themeColor="accent5"/>
          <w:sz w:val="32"/>
          <w:szCs w:val="32"/>
        </w:rPr>
      </w:pPr>
    </w:p>
    <w:p w14:paraId="14DF1F2C" w14:textId="77777777" w:rsidR="000E215C" w:rsidRDefault="000E215C" w:rsidP="00804478">
      <w:pPr>
        <w:jc w:val="center"/>
        <w:rPr>
          <w:rFonts w:ascii="Constantia" w:hAnsi="Constantia"/>
          <w:b/>
          <w:bCs/>
          <w:color w:val="3764F0" w:themeColor="accent5"/>
          <w:sz w:val="32"/>
          <w:szCs w:val="32"/>
        </w:rPr>
      </w:pPr>
    </w:p>
    <w:p w14:paraId="1088262D" w14:textId="77777777" w:rsidR="000E215C" w:rsidRDefault="000E215C" w:rsidP="00804478">
      <w:pPr>
        <w:jc w:val="center"/>
        <w:rPr>
          <w:rFonts w:ascii="Constantia" w:hAnsi="Constantia"/>
          <w:b/>
          <w:bCs/>
          <w:color w:val="3764F0" w:themeColor="accent5"/>
          <w:sz w:val="32"/>
          <w:szCs w:val="32"/>
        </w:rPr>
      </w:pPr>
    </w:p>
    <w:p w14:paraId="2BE25FBE" w14:textId="77777777" w:rsidR="000E215C" w:rsidRDefault="000E215C" w:rsidP="00804478">
      <w:pPr>
        <w:jc w:val="center"/>
        <w:rPr>
          <w:rFonts w:ascii="Constantia" w:hAnsi="Constantia"/>
          <w:b/>
          <w:bCs/>
          <w:color w:val="3764F0" w:themeColor="accent5"/>
          <w:sz w:val="32"/>
          <w:szCs w:val="32"/>
        </w:rPr>
      </w:pPr>
    </w:p>
    <w:tbl>
      <w:tblPr>
        <w:tblW w:w="91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3068"/>
        <w:gridCol w:w="1416"/>
        <w:gridCol w:w="4190"/>
      </w:tblGrid>
      <w:tr w:rsidR="004B3A41" w14:paraId="5420CA0D" w14:textId="77777777" w:rsidTr="00AA446C">
        <w:trPr>
          <w:cantSplit/>
        </w:trPr>
        <w:tc>
          <w:tcPr>
            <w:tcW w:w="3573" w:type="dxa"/>
            <w:gridSpan w:val="2"/>
            <w:tcBorders>
              <w:top w:val="single" w:sz="4" w:space="0" w:color="auto"/>
              <w:left w:val="single" w:sz="4" w:space="0" w:color="auto"/>
              <w:bottom w:val="single" w:sz="4" w:space="0" w:color="auto"/>
              <w:right w:val="single" w:sz="4" w:space="0" w:color="auto"/>
            </w:tcBorders>
            <w:shd w:val="clear" w:color="auto" w:fill="D7DFFC" w:themeFill="accent1" w:themeFillTint="33"/>
          </w:tcPr>
          <w:p w14:paraId="3F70BC9B" w14:textId="3F4682F4" w:rsidR="004B3A41" w:rsidRPr="004B3A41" w:rsidRDefault="004B3A41" w:rsidP="004D1855">
            <w:pPr>
              <w:rPr>
                <w:rFonts w:eastAsiaTheme="minorEastAsia"/>
                <w:b/>
                <w:lang w:eastAsia="en-US"/>
              </w:rPr>
            </w:pPr>
            <w:r w:rsidRPr="004B3A41">
              <w:rPr>
                <w:rFonts w:eastAsiaTheme="minorEastAsia"/>
                <w:b/>
                <w:lang w:eastAsia="en-US"/>
              </w:rPr>
              <w:t xml:space="preserve">Section 2: </w:t>
            </w:r>
            <w:r w:rsidR="000E215C">
              <w:rPr>
                <w:rFonts w:eastAsiaTheme="minorEastAsia"/>
                <w:b/>
                <w:lang w:eastAsia="en-US"/>
              </w:rPr>
              <w:t>Service</w:t>
            </w:r>
            <w:r w:rsidRPr="004B3A41">
              <w:rPr>
                <w:rFonts w:eastAsiaTheme="minorEastAsia"/>
                <w:b/>
                <w:lang w:eastAsia="en-US"/>
              </w:rPr>
              <w:t xml:space="preserve"> Specific Questions</w:t>
            </w:r>
          </w:p>
        </w:tc>
        <w:tc>
          <w:tcPr>
            <w:tcW w:w="1417" w:type="dxa"/>
            <w:tcBorders>
              <w:top w:val="single" w:sz="4" w:space="0" w:color="auto"/>
              <w:left w:val="single" w:sz="4" w:space="0" w:color="auto"/>
              <w:bottom w:val="single" w:sz="4" w:space="0" w:color="auto"/>
              <w:right w:val="single" w:sz="4" w:space="0" w:color="auto"/>
            </w:tcBorders>
            <w:shd w:val="clear" w:color="auto" w:fill="D7DFFC" w:themeFill="accent1" w:themeFillTint="33"/>
            <w:vAlign w:val="center"/>
            <w:hideMark/>
          </w:tcPr>
          <w:p w14:paraId="63005895" w14:textId="77777777" w:rsidR="004B3A41" w:rsidRPr="004B3A41" w:rsidRDefault="004B3A41" w:rsidP="004D1855">
            <w:pPr>
              <w:jc w:val="center"/>
              <w:rPr>
                <w:rFonts w:eastAsiaTheme="minorEastAsia"/>
                <w:b/>
                <w:lang w:eastAsia="en-US"/>
              </w:rPr>
            </w:pPr>
            <w:r w:rsidRPr="004B3A41">
              <w:rPr>
                <w:rFonts w:eastAsiaTheme="minorEastAsia"/>
                <w:b/>
                <w:lang w:eastAsia="en-US"/>
              </w:rPr>
              <w:t>Criteria</w:t>
            </w:r>
          </w:p>
        </w:tc>
        <w:tc>
          <w:tcPr>
            <w:tcW w:w="4179" w:type="dxa"/>
            <w:tcBorders>
              <w:top w:val="single" w:sz="4" w:space="0" w:color="auto"/>
              <w:left w:val="single" w:sz="4" w:space="0" w:color="auto"/>
              <w:bottom w:val="single" w:sz="4" w:space="0" w:color="auto"/>
              <w:right w:val="single" w:sz="4" w:space="0" w:color="auto"/>
            </w:tcBorders>
            <w:shd w:val="clear" w:color="auto" w:fill="D7DFFC" w:themeFill="accent1" w:themeFillTint="33"/>
            <w:vAlign w:val="center"/>
            <w:hideMark/>
          </w:tcPr>
          <w:p w14:paraId="1F53278B" w14:textId="3E2F56FE" w:rsidR="004B3A41" w:rsidRPr="004B3A41" w:rsidRDefault="00F82BE5" w:rsidP="004D1855">
            <w:pPr>
              <w:jc w:val="center"/>
              <w:rPr>
                <w:rFonts w:eastAsiaTheme="minorEastAsia"/>
                <w:b/>
                <w:lang w:eastAsia="en-US"/>
              </w:rPr>
            </w:pPr>
            <w:r>
              <w:rPr>
                <w:rFonts w:eastAsiaTheme="minorEastAsia"/>
                <w:b/>
                <w:lang w:eastAsia="en-US"/>
              </w:rPr>
              <w:t>Response</w:t>
            </w:r>
          </w:p>
        </w:tc>
      </w:tr>
      <w:tr w:rsidR="00B41319" w14:paraId="16CD11EE" w14:textId="77777777" w:rsidTr="00AA446C">
        <w:trPr>
          <w:cantSplit/>
          <w:trHeight w:val="2035"/>
        </w:trPr>
        <w:tc>
          <w:tcPr>
            <w:tcW w:w="0" w:type="auto"/>
            <w:tcBorders>
              <w:top w:val="single" w:sz="4" w:space="0" w:color="auto"/>
              <w:left w:val="single" w:sz="4" w:space="0" w:color="auto"/>
              <w:bottom w:val="single" w:sz="4" w:space="0" w:color="auto"/>
              <w:right w:val="single" w:sz="4" w:space="0" w:color="auto"/>
            </w:tcBorders>
          </w:tcPr>
          <w:p w14:paraId="79263A1B" w14:textId="7797A835" w:rsidR="00B41319" w:rsidRDefault="00B41319" w:rsidP="00B41319">
            <w:pPr>
              <w:ind w:left="720" w:hanging="720"/>
            </w:pPr>
            <w:r>
              <w:t>2.1</w:t>
            </w:r>
          </w:p>
        </w:tc>
        <w:tc>
          <w:tcPr>
            <w:tcW w:w="3078" w:type="dxa"/>
            <w:tcBorders>
              <w:top w:val="single" w:sz="4" w:space="0" w:color="auto"/>
              <w:left w:val="single" w:sz="4" w:space="0" w:color="auto"/>
              <w:bottom w:val="single" w:sz="4" w:space="0" w:color="auto"/>
              <w:right w:val="single" w:sz="4" w:space="0" w:color="auto"/>
            </w:tcBorders>
          </w:tcPr>
          <w:p w14:paraId="4A901D69" w14:textId="1D8C51C9" w:rsidR="00B41319" w:rsidRPr="00B41319" w:rsidRDefault="00C229E6" w:rsidP="00B41319">
            <w:pPr>
              <w:ind w:hanging="360"/>
            </w:pPr>
            <w:r w:rsidRPr="00B41319">
              <w:t xml:space="preserve">Co </w:t>
            </w:r>
            <w:r>
              <w:t>Confirm</w:t>
            </w:r>
            <w:r w:rsidR="00B41319" w:rsidRPr="00B41319">
              <w:t xml:space="preserve"> that your organisation has the capacity and capability to deliver the services required commencing in August 2023</w:t>
            </w:r>
            <w:r w:rsidR="00BB084E">
              <w:t xml:space="preserve"> with the first campaign launching in September 2023</w:t>
            </w:r>
            <w:r w:rsidR="00B41319" w:rsidRPr="00B41319">
              <w:t>.</w:t>
            </w:r>
          </w:p>
        </w:tc>
        <w:tc>
          <w:tcPr>
            <w:tcW w:w="1417" w:type="dxa"/>
            <w:tcBorders>
              <w:top w:val="single" w:sz="4" w:space="0" w:color="auto"/>
              <w:left w:val="single" w:sz="4" w:space="0" w:color="auto"/>
              <w:bottom w:val="single" w:sz="4" w:space="0" w:color="auto"/>
              <w:right w:val="single" w:sz="4" w:space="0" w:color="auto"/>
            </w:tcBorders>
          </w:tcPr>
          <w:p w14:paraId="15C52BE0" w14:textId="689CF021" w:rsidR="00B41319" w:rsidRPr="00B41319" w:rsidRDefault="00B41319" w:rsidP="00B41319">
            <w:pPr>
              <w:jc w:val="center"/>
            </w:pPr>
            <w:r w:rsidRPr="00B41319">
              <w:t>Pass/Fail</w:t>
            </w:r>
          </w:p>
        </w:tc>
        <w:tc>
          <w:tcPr>
            <w:tcW w:w="4179" w:type="dxa"/>
            <w:tcBorders>
              <w:top w:val="single" w:sz="4" w:space="0" w:color="auto"/>
              <w:left w:val="single" w:sz="4" w:space="0" w:color="auto"/>
              <w:bottom w:val="single" w:sz="4" w:space="0" w:color="auto"/>
              <w:right w:val="single" w:sz="4" w:space="0" w:color="auto"/>
            </w:tcBorders>
          </w:tcPr>
          <w:p w14:paraId="6C73ABD2" w14:textId="77777777" w:rsidR="00B41319" w:rsidRPr="00B41319" w:rsidRDefault="00C229E6" w:rsidP="00B41319">
            <w:pPr>
              <w:autoSpaceDE w:val="0"/>
              <w:autoSpaceDN w:val="0"/>
              <w:adjustRightInd w:val="0"/>
              <w:rPr>
                <w:rFonts w:eastAsia="MS Gothic"/>
              </w:rPr>
            </w:pPr>
            <w:sdt>
              <w:sdtPr>
                <w:id w:val="-1539658806"/>
                <w15:color w:val="000000"/>
                <w14:checkbox>
                  <w14:checked w14:val="0"/>
                  <w14:checkedState w14:val="00FC" w14:font="Wingdings"/>
                  <w14:uncheckedState w14:val="006F" w14:font="Wingdings"/>
                </w14:checkbox>
              </w:sdtPr>
              <w:sdtEndPr/>
              <w:sdtContent>
                <w:r w:rsidR="00B41319" w:rsidRPr="00B41319">
                  <w:rPr>
                    <w:rFonts w:eastAsia="Wingdings"/>
                  </w:rPr>
                  <w:t></w:t>
                </w:r>
              </w:sdtContent>
            </w:sdt>
            <w:r w:rsidR="00B41319" w:rsidRPr="00B41319">
              <w:t xml:space="preserve">  </w:t>
            </w:r>
            <w:r w:rsidR="00B41319" w:rsidRPr="00B41319">
              <w:rPr>
                <w:rFonts w:eastAsia="MS Gothic"/>
              </w:rPr>
              <w:t>Yes</w:t>
            </w:r>
          </w:p>
          <w:p w14:paraId="4830E4F9" w14:textId="2C93850F" w:rsidR="00B41319" w:rsidRPr="00B41319" w:rsidRDefault="00C229E6" w:rsidP="00B41319">
            <w:pPr>
              <w:autoSpaceDE w:val="0"/>
              <w:autoSpaceDN w:val="0"/>
              <w:adjustRightInd w:val="0"/>
              <w:rPr>
                <w:i/>
              </w:rPr>
            </w:pPr>
            <w:sdt>
              <w:sdtPr>
                <w:id w:val="-985935625"/>
                <w15:color w:val="000000"/>
                <w14:checkbox>
                  <w14:checked w14:val="0"/>
                  <w14:checkedState w14:val="00FC" w14:font="Wingdings"/>
                  <w14:uncheckedState w14:val="006F" w14:font="Wingdings"/>
                </w14:checkbox>
              </w:sdtPr>
              <w:sdtEndPr/>
              <w:sdtContent>
                <w:r w:rsidR="00B41319" w:rsidRPr="00B41319">
                  <w:t></w:t>
                </w:r>
              </w:sdtContent>
            </w:sdt>
            <w:r w:rsidR="00B41319" w:rsidRPr="00B41319">
              <w:t xml:space="preserve">  No</w:t>
            </w:r>
          </w:p>
        </w:tc>
      </w:tr>
      <w:tr w:rsidR="000E215C" w14:paraId="068BF586" w14:textId="77777777" w:rsidTr="00AA446C">
        <w:trPr>
          <w:cantSplit/>
          <w:trHeight w:val="2035"/>
        </w:trPr>
        <w:tc>
          <w:tcPr>
            <w:tcW w:w="0" w:type="auto"/>
            <w:tcBorders>
              <w:top w:val="single" w:sz="4" w:space="0" w:color="auto"/>
              <w:left w:val="single" w:sz="4" w:space="0" w:color="auto"/>
              <w:bottom w:val="single" w:sz="4" w:space="0" w:color="auto"/>
              <w:right w:val="single" w:sz="4" w:space="0" w:color="auto"/>
            </w:tcBorders>
          </w:tcPr>
          <w:p w14:paraId="074D923F" w14:textId="41A41BC4" w:rsidR="000E215C" w:rsidRDefault="000E215C" w:rsidP="000E215C">
            <w:pPr>
              <w:ind w:left="720" w:hanging="720"/>
            </w:pPr>
            <w:r>
              <w:t xml:space="preserve">2.2  </w:t>
            </w:r>
          </w:p>
        </w:tc>
        <w:tc>
          <w:tcPr>
            <w:tcW w:w="3078" w:type="dxa"/>
            <w:tcBorders>
              <w:top w:val="single" w:sz="4" w:space="0" w:color="auto"/>
              <w:left w:val="single" w:sz="4" w:space="0" w:color="auto"/>
              <w:bottom w:val="single" w:sz="4" w:space="0" w:color="auto"/>
              <w:right w:val="single" w:sz="4" w:space="0" w:color="auto"/>
            </w:tcBorders>
          </w:tcPr>
          <w:p w14:paraId="45F02645" w14:textId="502812C4" w:rsidR="000E215C" w:rsidRPr="004B3A41" w:rsidRDefault="00C229E6" w:rsidP="000E215C">
            <w:pPr>
              <w:ind w:hanging="360"/>
            </w:pPr>
            <w:r w:rsidRPr="004B3A41">
              <w:t>C</w:t>
            </w:r>
            <w:r>
              <w:t xml:space="preserve">    Confirm</w:t>
            </w:r>
            <w:r w:rsidR="000E215C" w:rsidRPr="004B3A41">
              <w:t xml:space="preserve"> whether your organisation has a minimum fee</w:t>
            </w:r>
            <w:r w:rsidR="000E215C">
              <w:t xml:space="preserve"> </w:t>
            </w:r>
            <w:r w:rsidR="000E215C" w:rsidRPr="004B3A41">
              <w:t>spend threshold and if so, what this is.</w:t>
            </w:r>
          </w:p>
        </w:tc>
        <w:tc>
          <w:tcPr>
            <w:tcW w:w="1417" w:type="dxa"/>
            <w:tcBorders>
              <w:top w:val="single" w:sz="4" w:space="0" w:color="auto"/>
              <w:left w:val="single" w:sz="4" w:space="0" w:color="auto"/>
              <w:bottom w:val="single" w:sz="4" w:space="0" w:color="auto"/>
              <w:right w:val="single" w:sz="4" w:space="0" w:color="auto"/>
            </w:tcBorders>
          </w:tcPr>
          <w:p w14:paraId="28F9056D" w14:textId="4EEB5C9A" w:rsidR="000E215C" w:rsidRPr="004B3A41" w:rsidRDefault="000E215C" w:rsidP="000E215C">
            <w:pPr>
              <w:jc w:val="center"/>
            </w:pPr>
            <w:r w:rsidRPr="004B3A41">
              <w:t>Pass/Fail</w:t>
            </w:r>
          </w:p>
        </w:tc>
        <w:tc>
          <w:tcPr>
            <w:tcW w:w="4179" w:type="dxa"/>
            <w:tcBorders>
              <w:top w:val="single" w:sz="4" w:space="0" w:color="auto"/>
              <w:left w:val="single" w:sz="4" w:space="0" w:color="auto"/>
              <w:bottom w:val="single" w:sz="4" w:space="0" w:color="auto"/>
              <w:right w:val="single" w:sz="4" w:space="0" w:color="auto"/>
            </w:tcBorders>
          </w:tcPr>
          <w:p w14:paraId="0D619DCE" w14:textId="77777777" w:rsidR="000E215C" w:rsidRPr="00B41319" w:rsidRDefault="00C229E6" w:rsidP="000E215C">
            <w:pPr>
              <w:autoSpaceDE w:val="0"/>
              <w:autoSpaceDN w:val="0"/>
              <w:adjustRightInd w:val="0"/>
              <w:rPr>
                <w:rFonts w:eastAsia="MS Gothic"/>
              </w:rPr>
            </w:pPr>
            <w:sdt>
              <w:sdtPr>
                <w:id w:val="-764543070"/>
                <w15:color w:val="000000"/>
                <w14:checkbox>
                  <w14:checked w14:val="0"/>
                  <w14:checkedState w14:val="00FC" w14:font="Wingdings"/>
                  <w14:uncheckedState w14:val="006F" w14:font="Wingdings"/>
                </w14:checkbox>
              </w:sdtPr>
              <w:sdtEndPr/>
              <w:sdtContent>
                <w:r w:rsidR="000E215C" w:rsidRPr="00B41319">
                  <w:rPr>
                    <w:rFonts w:eastAsia="Wingdings"/>
                  </w:rPr>
                  <w:t></w:t>
                </w:r>
              </w:sdtContent>
            </w:sdt>
            <w:r w:rsidR="000E215C" w:rsidRPr="00B41319">
              <w:t xml:space="preserve">  </w:t>
            </w:r>
            <w:r w:rsidR="000E215C" w:rsidRPr="00B41319">
              <w:rPr>
                <w:rFonts w:eastAsia="MS Gothic"/>
              </w:rPr>
              <w:t>Yes</w:t>
            </w:r>
          </w:p>
          <w:p w14:paraId="0CDC1663" w14:textId="25B0F54F" w:rsidR="000E215C" w:rsidRDefault="00C229E6" w:rsidP="000E215C">
            <w:sdt>
              <w:sdtPr>
                <w:id w:val="1363170593"/>
                <w15:color w:val="000000"/>
                <w14:checkbox>
                  <w14:checked w14:val="0"/>
                  <w14:checkedState w14:val="00FC" w14:font="Wingdings"/>
                  <w14:uncheckedState w14:val="006F" w14:font="Wingdings"/>
                </w14:checkbox>
              </w:sdtPr>
              <w:sdtEndPr/>
              <w:sdtContent>
                <w:r w:rsidR="000E215C" w:rsidRPr="00B41319">
                  <w:t></w:t>
                </w:r>
              </w:sdtContent>
            </w:sdt>
            <w:r w:rsidR="000E215C" w:rsidRPr="00B41319">
              <w:t xml:space="preserve">  No</w:t>
            </w:r>
          </w:p>
          <w:p w14:paraId="1F790CF4" w14:textId="77777777" w:rsidR="000E215C" w:rsidRDefault="000E215C" w:rsidP="000E215C"/>
          <w:p w14:paraId="7451F0B3" w14:textId="5358B31C" w:rsidR="000E215C" w:rsidRPr="004B3A41" w:rsidRDefault="000E215C" w:rsidP="000E215C">
            <w:pPr>
              <w:rPr>
                <w:i/>
              </w:rPr>
            </w:pPr>
            <w:r w:rsidRPr="004B3A41">
              <w:t>Amount: £</w:t>
            </w:r>
          </w:p>
        </w:tc>
      </w:tr>
      <w:tr w:rsidR="00B41319" w14:paraId="1CF2E4C1" w14:textId="77777777" w:rsidTr="00AA446C">
        <w:trPr>
          <w:cantSplit/>
          <w:trHeight w:val="2035"/>
        </w:trPr>
        <w:tc>
          <w:tcPr>
            <w:tcW w:w="0" w:type="auto"/>
            <w:tcBorders>
              <w:top w:val="single" w:sz="4" w:space="0" w:color="auto"/>
              <w:left w:val="single" w:sz="4" w:space="0" w:color="auto"/>
              <w:bottom w:val="single" w:sz="4" w:space="0" w:color="auto"/>
              <w:right w:val="single" w:sz="4" w:space="0" w:color="auto"/>
            </w:tcBorders>
            <w:hideMark/>
          </w:tcPr>
          <w:p w14:paraId="08F4244D" w14:textId="0E04DEC3" w:rsidR="00B41319" w:rsidRPr="004B3A41" w:rsidRDefault="00B41319" w:rsidP="00B41319">
            <w:pPr>
              <w:ind w:left="720" w:hanging="720"/>
            </w:pPr>
            <w:r>
              <w:t>2.</w:t>
            </w:r>
            <w:r w:rsidR="000E215C">
              <w:t>3</w:t>
            </w:r>
          </w:p>
        </w:tc>
        <w:tc>
          <w:tcPr>
            <w:tcW w:w="3078" w:type="dxa"/>
            <w:tcBorders>
              <w:top w:val="single" w:sz="4" w:space="0" w:color="auto"/>
              <w:left w:val="single" w:sz="4" w:space="0" w:color="auto"/>
              <w:bottom w:val="single" w:sz="4" w:space="0" w:color="auto"/>
              <w:right w:val="single" w:sz="4" w:space="0" w:color="auto"/>
            </w:tcBorders>
            <w:hideMark/>
          </w:tcPr>
          <w:p w14:paraId="2DAEC0EB" w14:textId="4F5B147E" w:rsidR="00B41319" w:rsidRPr="004B3A41" w:rsidRDefault="00B41319" w:rsidP="00B41319">
            <w:pPr>
              <w:ind w:hanging="360"/>
            </w:pPr>
            <w:r w:rsidRPr="004B3A41">
              <w:t>I     Illustrate your previous experience of working with charities, particularly to boost brand awareness and appeal with specific audience segments.</w:t>
            </w:r>
          </w:p>
        </w:tc>
        <w:tc>
          <w:tcPr>
            <w:tcW w:w="1417" w:type="dxa"/>
            <w:tcBorders>
              <w:top w:val="single" w:sz="4" w:space="0" w:color="auto"/>
              <w:left w:val="single" w:sz="4" w:space="0" w:color="auto"/>
              <w:bottom w:val="single" w:sz="4" w:space="0" w:color="auto"/>
              <w:right w:val="single" w:sz="4" w:space="0" w:color="auto"/>
            </w:tcBorders>
            <w:hideMark/>
          </w:tcPr>
          <w:p w14:paraId="6593D4CB" w14:textId="77777777" w:rsidR="00B41319" w:rsidRDefault="00B41319" w:rsidP="00B41319">
            <w:pPr>
              <w:jc w:val="center"/>
            </w:pPr>
            <w:r w:rsidRPr="004B3A41">
              <w:t>Scored</w:t>
            </w:r>
          </w:p>
          <w:p w14:paraId="79D0CD14" w14:textId="19BB996E" w:rsidR="00B41319" w:rsidRPr="004B3A41" w:rsidRDefault="00B41319" w:rsidP="00B41319">
            <w:pPr>
              <w:ind w:left="567" w:hanging="567"/>
              <w:jc w:val="center"/>
              <w:rPr>
                <w:i/>
              </w:rPr>
            </w:pPr>
            <w:r w:rsidRPr="004B3A41">
              <w:rPr>
                <w:i/>
              </w:rPr>
              <w:t>0-</w:t>
            </w:r>
            <w:r w:rsidR="005A0A0A">
              <w:rPr>
                <w:i/>
              </w:rPr>
              <w:t>4</w:t>
            </w:r>
            <w:r w:rsidRPr="004B3A41">
              <w:rPr>
                <w:i/>
              </w:rPr>
              <w:t xml:space="preserve"> marks</w:t>
            </w:r>
          </w:p>
          <w:p w14:paraId="242BB8A3" w14:textId="5A587937" w:rsidR="00B41319" w:rsidRPr="004B3A41" w:rsidRDefault="00B41319" w:rsidP="00B41319">
            <w:pPr>
              <w:jc w:val="center"/>
            </w:pPr>
            <w:r w:rsidRPr="004B3A41">
              <w:rPr>
                <w:i/>
              </w:rPr>
              <w:t>(Scoring in accordance with the principles as outlined above)</w:t>
            </w:r>
          </w:p>
        </w:tc>
        <w:tc>
          <w:tcPr>
            <w:tcW w:w="4179" w:type="dxa"/>
            <w:tcBorders>
              <w:top w:val="single" w:sz="4" w:space="0" w:color="auto"/>
              <w:left w:val="single" w:sz="4" w:space="0" w:color="auto"/>
              <w:bottom w:val="single" w:sz="4" w:space="0" w:color="auto"/>
              <w:right w:val="single" w:sz="4" w:space="0" w:color="auto"/>
            </w:tcBorders>
          </w:tcPr>
          <w:p w14:paraId="0435BF27" w14:textId="2F424EFA" w:rsidR="00B41319" w:rsidRPr="004B3A41" w:rsidRDefault="00B41319" w:rsidP="00B41319">
            <w:pPr>
              <w:jc w:val="center"/>
              <w:rPr>
                <w:i/>
              </w:rPr>
            </w:pPr>
          </w:p>
        </w:tc>
      </w:tr>
      <w:tr w:rsidR="00ED0CD7" w14:paraId="771C4610" w14:textId="77777777" w:rsidTr="00AA446C">
        <w:trPr>
          <w:cantSplit/>
          <w:trHeight w:val="2122"/>
        </w:trPr>
        <w:tc>
          <w:tcPr>
            <w:tcW w:w="0" w:type="auto"/>
            <w:tcBorders>
              <w:top w:val="single" w:sz="4" w:space="0" w:color="auto"/>
              <w:left w:val="single" w:sz="4" w:space="0" w:color="auto"/>
              <w:bottom w:val="single" w:sz="4" w:space="0" w:color="auto"/>
              <w:right w:val="single" w:sz="4" w:space="0" w:color="auto"/>
            </w:tcBorders>
          </w:tcPr>
          <w:p w14:paraId="2235CDBA" w14:textId="302D1B5A" w:rsidR="00ED0CD7" w:rsidRDefault="00ED0CD7" w:rsidP="00ED0CD7">
            <w:pPr>
              <w:ind w:left="720" w:hanging="720"/>
            </w:pPr>
            <w:r>
              <w:t>2.4</w:t>
            </w:r>
          </w:p>
        </w:tc>
        <w:tc>
          <w:tcPr>
            <w:tcW w:w="3078" w:type="dxa"/>
            <w:tcBorders>
              <w:top w:val="single" w:sz="4" w:space="0" w:color="auto"/>
              <w:left w:val="single" w:sz="4" w:space="0" w:color="auto"/>
              <w:bottom w:val="single" w:sz="4" w:space="0" w:color="auto"/>
              <w:right w:val="single" w:sz="4" w:space="0" w:color="auto"/>
            </w:tcBorders>
          </w:tcPr>
          <w:p w14:paraId="05221D22" w14:textId="057C2009" w:rsidR="00ED0CD7" w:rsidRPr="004B3A41" w:rsidRDefault="00ED0CD7" w:rsidP="00ED0CD7">
            <w:r w:rsidRPr="004B3A41">
              <w:t>Illustrate your previous experience of running recruitment campaigns with high targets and the need to be agile in response to audience behaviour.</w:t>
            </w:r>
          </w:p>
        </w:tc>
        <w:tc>
          <w:tcPr>
            <w:tcW w:w="1417" w:type="dxa"/>
            <w:tcBorders>
              <w:top w:val="single" w:sz="4" w:space="0" w:color="auto"/>
              <w:left w:val="single" w:sz="4" w:space="0" w:color="auto"/>
              <w:bottom w:val="single" w:sz="4" w:space="0" w:color="auto"/>
              <w:right w:val="single" w:sz="4" w:space="0" w:color="auto"/>
            </w:tcBorders>
          </w:tcPr>
          <w:p w14:paraId="05E5BB96" w14:textId="77777777" w:rsidR="00ED0CD7" w:rsidRDefault="00ED0CD7" w:rsidP="00ED0CD7">
            <w:pPr>
              <w:jc w:val="center"/>
            </w:pPr>
            <w:r w:rsidRPr="004B3A41">
              <w:t>Scored</w:t>
            </w:r>
          </w:p>
          <w:p w14:paraId="595A1373" w14:textId="2844A815" w:rsidR="00ED0CD7" w:rsidRPr="004B3A41" w:rsidRDefault="00ED0CD7" w:rsidP="00ED0CD7">
            <w:pPr>
              <w:ind w:left="567" w:hanging="567"/>
              <w:jc w:val="center"/>
              <w:rPr>
                <w:i/>
              </w:rPr>
            </w:pPr>
            <w:r w:rsidRPr="004B3A41">
              <w:rPr>
                <w:i/>
              </w:rPr>
              <w:t>0-</w:t>
            </w:r>
            <w:r w:rsidR="005A0A0A">
              <w:rPr>
                <w:i/>
              </w:rPr>
              <w:t>4</w:t>
            </w:r>
            <w:r w:rsidRPr="004B3A41">
              <w:rPr>
                <w:i/>
              </w:rPr>
              <w:t xml:space="preserve"> marks</w:t>
            </w:r>
          </w:p>
          <w:p w14:paraId="08C45C8C" w14:textId="6FA91830" w:rsidR="00ED0CD7" w:rsidRPr="004B3A41" w:rsidRDefault="00ED0CD7" w:rsidP="00ED0CD7">
            <w:pPr>
              <w:jc w:val="center"/>
            </w:pPr>
            <w:r w:rsidRPr="004B3A41">
              <w:rPr>
                <w:i/>
              </w:rPr>
              <w:t>(Scoring in accordance with the principles as outlined above)</w:t>
            </w:r>
          </w:p>
        </w:tc>
        <w:tc>
          <w:tcPr>
            <w:tcW w:w="4179" w:type="dxa"/>
            <w:tcBorders>
              <w:top w:val="single" w:sz="4" w:space="0" w:color="auto"/>
              <w:left w:val="single" w:sz="4" w:space="0" w:color="auto"/>
              <w:bottom w:val="single" w:sz="4" w:space="0" w:color="auto"/>
              <w:right w:val="single" w:sz="4" w:space="0" w:color="auto"/>
            </w:tcBorders>
          </w:tcPr>
          <w:p w14:paraId="701F2D5D" w14:textId="77777777" w:rsidR="00ED0CD7" w:rsidRPr="004B3A41" w:rsidRDefault="00ED0CD7" w:rsidP="00ED0CD7">
            <w:pPr>
              <w:jc w:val="center"/>
              <w:rPr>
                <w:i/>
              </w:rPr>
            </w:pPr>
          </w:p>
        </w:tc>
      </w:tr>
      <w:tr w:rsidR="00B41319" w14:paraId="01F0E516" w14:textId="77777777" w:rsidTr="00AA446C">
        <w:trPr>
          <w:cantSplit/>
          <w:trHeight w:val="2122"/>
        </w:trPr>
        <w:tc>
          <w:tcPr>
            <w:tcW w:w="0" w:type="auto"/>
            <w:tcBorders>
              <w:top w:val="single" w:sz="4" w:space="0" w:color="auto"/>
              <w:left w:val="single" w:sz="4" w:space="0" w:color="auto"/>
              <w:bottom w:val="single" w:sz="4" w:space="0" w:color="auto"/>
              <w:right w:val="single" w:sz="4" w:space="0" w:color="auto"/>
            </w:tcBorders>
            <w:hideMark/>
          </w:tcPr>
          <w:p w14:paraId="2D3E92B0" w14:textId="21F248E4" w:rsidR="00B41319" w:rsidRPr="004B3A41" w:rsidRDefault="00B41319" w:rsidP="00B41319">
            <w:pPr>
              <w:ind w:left="720" w:hanging="720"/>
            </w:pPr>
            <w:r>
              <w:lastRenderedPageBreak/>
              <w:t>2.</w:t>
            </w:r>
            <w:r w:rsidR="00ED0CD7">
              <w:t>5</w:t>
            </w:r>
          </w:p>
        </w:tc>
        <w:tc>
          <w:tcPr>
            <w:tcW w:w="3078" w:type="dxa"/>
            <w:tcBorders>
              <w:top w:val="single" w:sz="4" w:space="0" w:color="auto"/>
              <w:left w:val="single" w:sz="4" w:space="0" w:color="auto"/>
              <w:bottom w:val="single" w:sz="4" w:space="0" w:color="auto"/>
              <w:right w:val="single" w:sz="4" w:space="0" w:color="auto"/>
            </w:tcBorders>
            <w:hideMark/>
          </w:tcPr>
          <w:p w14:paraId="548E23DB" w14:textId="4E6D21BC" w:rsidR="00B41319" w:rsidRPr="004B3A41" w:rsidRDefault="00B41319" w:rsidP="00B41319">
            <w:pPr>
              <w:rPr>
                <w:i/>
              </w:rPr>
            </w:pPr>
            <w:r w:rsidRPr="004B3A41">
              <w:t>Explain how you will demonstrate value for money when booking media on behalf of Teach First.</w:t>
            </w:r>
          </w:p>
        </w:tc>
        <w:tc>
          <w:tcPr>
            <w:tcW w:w="1417" w:type="dxa"/>
            <w:tcBorders>
              <w:top w:val="single" w:sz="4" w:space="0" w:color="auto"/>
              <w:left w:val="single" w:sz="4" w:space="0" w:color="auto"/>
              <w:bottom w:val="single" w:sz="4" w:space="0" w:color="auto"/>
              <w:right w:val="single" w:sz="4" w:space="0" w:color="auto"/>
            </w:tcBorders>
            <w:hideMark/>
          </w:tcPr>
          <w:p w14:paraId="49FE9C99" w14:textId="77777777" w:rsidR="00B41319" w:rsidRDefault="00B41319" w:rsidP="00B41319">
            <w:pPr>
              <w:jc w:val="center"/>
            </w:pPr>
            <w:r w:rsidRPr="004B3A41">
              <w:t>Scored</w:t>
            </w:r>
          </w:p>
          <w:p w14:paraId="47CA79A4" w14:textId="71124DCE" w:rsidR="00B41319" w:rsidRPr="004B3A41" w:rsidRDefault="00B41319" w:rsidP="00B41319">
            <w:pPr>
              <w:ind w:left="567" w:hanging="567"/>
              <w:jc w:val="center"/>
              <w:rPr>
                <w:i/>
              </w:rPr>
            </w:pPr>
            <w:r w:rsidRPr="004B3A41">
              <w:rPr>
                <w:i/>
              </w:rPr>
              <w:t>0-</w:t>
            </w:r>
            <w:r w:rsidR="005A0A0A">
              <w:rPr>
                <w:i/>
              </w:rPr>
              <w:t>4</w:t>
            </w:r>
            <w:r w:rsidRPr="004B3A41">
              <w:rPr>
                <w:i/>
              </w:rPr>
              <w:t xml:space="preserve"> marks</w:t>
            </w:r>
          </w:p>
          <w:p w14:paraId="6C02720E" w14:textId="3DA95D2C" w:rsidR="00B41319" w:rsidRPr="004B3A41" w:rsidRDefault="00B41319" w:rsidP="00B41319">
            <w:pPr>
              <w:jc w:val="center"/>
            </w:pPr>
            <w:r w:rsidRPr="004B3A41">
              <w:rPr>
                <w:i/>
              </w:rPr>
              <w:t>(Scoring in accordance with the principles as outlined above)</w:t>
            </w:r>
          </w:p>
        </w:tc>
        <w:tc>
          <w:tcPr>
            <w:tcW w:w="4179" w:type="dxa"/>
            <w:tcBorders>
              <w:top w:val="single" w:sz="4" w:space="0" w:color="auto"/>
              <w:left w:val="single" w:sz="4" w:space="0" w:color="auto"/>
              <w:bottom w:val="single" w:sz="4" w:space="0" w:color="auto"/>
              <w:right w:val="single" w:sz="4" w:space="0" w:color="auto"/>
            </w:tcBorders>
          </w:tcPr>
          <w:p w14:paraId="2B33EBFC" w14:textId="4F2C40E9" w:rsidR="00B41319" w:rsidRPr="004B3A41" w:rsidRDefault="00B41319" w:rsidP="00B41319">
            <w:pPr>
              <w:jc w:val="center"/>
              <w:rPr>
                <w:i/>
              </w:rPr>
            </w:pPr>
          </w:p>
        </w:tc>
      </w:tr>
      <w:tr w:rsidR="00B41319" w14:paraId="149C9F73" w14:textId="77777777" w:rsidTr="00AA446C">
        <w:trPr>
          <w:cantSplit/>
          <w:trHeight w:val="20"/>
        </w:trPr>
        <w:tc>
          <w:tcPr>
            <w:tcW w:w="0" w:type="auto"/>
            <w:tcBorders>
              <w:top w:val="single" w:sz="4" w:space="0" w:color="auto"/>
              <w:left w:val="single" w:sz="4" w:space="0" w:color="auto"/>
              <w:bottom w:val="single" w:sz="4" w:space="0" w:color="auto"/>
              <w:right w:val="single" w:sz="4" w:space="0" w:color="auto"/>
            </w:tcBorders>
          </w:tcPr>
          <w:p w14:paraId="698ABE33" w14:textId="292E28C0" w:rsidR="00B41319" w:rsidRPr="004B3A41" w:rsidRDefault="00B41319" w:rsidP="00B41319">
            <w:pPr>
              <w:ind w:left="720" w:hanging="720"/>
            </w:pPr>
            <w:r>
              <w:t>2.</w:t>
            </w:r>
            <w:r w:rsidR="000E215C">
              <w:t>6</w:t>
            </w:r>
          </w:p>
        </w:tc>
        <w:tc>
          <w:tcPr>
            <w:tcW w:w="3078" w:type="dxa"/>
            <w:tcBorders>
              <w:top w:val="single" w:sz="4" w:space="0" w:color="auto"/>
              <w:left w:val="single" w:sz="4" w:space="0" w:color="auto"/>
              <w:bottom w:val="single" w:sz="4" w:space="0" w:color="auto"/>
              <w:right w:val="single" w:sz="4" w:space="0" w:color="auto"/>
            </w:tcBorders>
          </w:tcPr>
          <w:p w14:paraId="033A37CA" w14:textId="334F342F" w:rsidR="00B41319" w:rsidRPr="004B3A41" w:rsidRDefault="00B41319" w:rsidP="00B41319">
            <w:r w:rsidRPr="004B3A41">
              <w:t>Please provide a list of your top 5 clients using the table</w:t>
            </w:r>
            <w:r w:rsidR="00AA446C">
              <w:t xml:space="preserve"> below</w:t>
            </w:r>
            <w:r w:rsidRPr="004B3A41">
              <w:t>:</w:t>
            </w:r>
          </w:p>
          <w:p w14:paraId="64942B7E" w14:textId="77777777" w:rsidR="00B41319" w:rsidRPr="004B3A41" w:rsidRDefault="00B41319" w:rsidP="00B41319"/>
          <w:p w14:paraId="0AAF8F76" w14:textId="6B7AE445" w:rsidR="00B41319" w:rsidRPr="004B3A41" w:rsidRDefault="00B41319" w:rsidP="00B41319"/>
        </w:tc>
        <w:tc>
          <w:tcPr>
            <w:tcW w:w="1417" w:type="dxa"/>
            <w:tcBorders>
              <w:top w:val="single" w:sz="4" w:space="0" w:color="auto"/>
              <w:left w:val="single" w:sz="4" w:space="0" w:color="auto"/>
              <w:bottom w:val="single" w:sz="4" w:space="0" w:color="auto"/>
              <w:right w:val="single" w:sz="4" w:space="0" w:color="auto"/>
            </w:tcBorders>
          </w:tcPr>
          <w:p w14:paraId="424B0374" w14:textId="77777777" w:rsidR="005A0A0A" w:rsidRDefault="005A0A0A" w:rsidP="005A0A0A">
            <w:pPr>
              <w:jc w:val="center"/>
            </w:pPr>
            <w:r w:rsidRPr="004B3A41">
              <w:t>Scored</w:t>
            </w:r>
          </w:p>
          <w:p w14:paraId="52D0597F" w14:textId="77777777" w:rsidR="005A0A0A" w:rsidRPr="004B3A41" w:rsidRDefault="005A0A0A" w:rsidP="005A0A0A">
            <w:pPr>
              <w:ind w:left="567" w:hanging="567"/>
              <w:jc w:val="center"/>
              <w:rPr>
                <w:i/>
              </w:rPr>
            </w:pPr>
            <w:r w:rsidRPr="004B3A41">
              <w:rPr>
                <w:i/>
              </w:rPr>
              <w:t>0-</w:t>
            </w:r>
            <w:r>
              <w:rPr>
                <w:i/>
              </w:rPr>
              <w:t>4</w:t>
            </w:r>
            <w:r w:rsidRPr="004B3A41">
              <w:rPr>
                <w:i/>
              </w:rPr>
              <w:t xml:space="preserve"> marks</w:t>
            </w:r>
          </w:p>
          <w:p w14:paraId="0C1F48AF" w14:textId="1E064D9B" w:rsidR="00B41319" w:rsidRPr="004B3A41" w:rsidRDefault="005A0A0A" w:rsidP="005A0A0A">
            <w:pPr>
              <w:jc w:val="center"/>
            </w:pPr>
            <w:r w:rsidRPr="004B3A41">
              <w:rPr>
                <w:i/>
              </w:rPr>
              <w:t>(Scoring in accordance with the principles as outlined above)</w:t>
            </w:r>
          </w:p>
        </w:tc>
        <w:tc>
          <w:tcPr>
            <w:tcW w:w="4179" w:type="dxa"/>
            <w:tcBorders>
              <w:top w:val="single" w:sz="4" w:space="0" w:color="auto"/>
              <w:left w:val="single" w:sz="4" w:space="0" w:color="auto"/>
              <w:bottom w:val="single" w:sz="4" w:space="0" w:color="auto"/>
              <w:right w:val="single" w:sz="4" w:space="0" w:color="auto"/>
            </w:tcBorders>
          </w:tcPr>
          <w:tbl>
            <w:tblPr>
              <w:tblStyle w:val="TableGrid"/>
              <w:tblpPr w:leftFromText="180" w:rightFromText="180" w:vertAnchor="text" w:horzAnchor="margin" w:tblpY="570"/>
              <w:tblOverlap w:val="never"/>
              <w:tblW w:w="3964" w:type="dxa"/>
              <w:tblLook w:val="04A0" w:firstRow="1" w:lastRow="0" w:firstColumn="1" w:lastColumn="0" w:noHBand="0" w:noVBand="1"/>
            </w:tblPr>
            <w:tblGrid>
              <w:gridCol w:w="750"/>
              <w:gridCol w:w="972"/>
              <w:gridCol w:w="972"/>
              <w:gridCol w:w="1270"/>
            </w:tblGrid>
            <w:tr w:rsidR="00AA446C" w:rsidRPr="004B3A41" w14:paraId="0A250345" w14:textId="77777777" w:rsidTr="00AA446C">
              <w:tc>
                <w:tcPr>
                  <w:tcW w:w="743" w:type="dxa"/>
                </w:tcPr>
                <w:p w14:paraId="6A2197FA" w14:textId="77777777" w:rsidR="00AA446C" w:rsidRPr="004B3A41" w:rsidRDefault="00AA446C" w:rsidP="00AA446C">
                  <w:pPr>
                    <w:rPr>
                      <w:szCs w:val="20"/>
                    </w:rPr>
                  </w:pPr>
                  <w:r w:rsidRPr="004B3A41">
                    <w:rPr>
                      <w:szCs w:val="20"/>
                    </w:rPr>
                    <w:t>Client Name</w:t>
                  </w:r>
                </w:p>
              </w:tc>
              <w:tc>
                <w:tcPr>
                  <w:tcW w:w="963" w:type="dxa"/>
                </w:tcPr>
                <w:p w14:paraId="25D04B35" w14:textId="77777777" w:rsidR="00AA446C" w:rsidRPr="004B3A41" w:rsidRDefault="00AA446C" w:rsidP="00AA446C">
                  <w:pPr>
                    <w:rPr>
                      <w:szCs w:val="20"/>
                    </w:rPr>
                  </w:pPr>
                  <w:r w:rsidRPr="004B3A41">
                    <w:rPr>
                      <w:szCs w:val="20"/>
                    </w:rPr>
                    <w:t>Contract Spend</w:t>
                  </w:r>
                </w:p>
              </w:tc>
              <w:tc>
                <w:tcPr>
                  <w:tcW w:w="963" w:type="dxa"/>
                </w:tcPr>
                <w:p w14:paraId="42E1ED9F" w14:textId="77777777" w:rsidR="00AA446C" w:rsidRPr="004B3A41" w:rsidRDefault="00AA446C" w:rsidP="00AA446C">
                  <w:pPr>
                    <w:rPr>
                      <w:szCs w:val="20"/>
                    </w:rPr>
                  </w:pPr>
                  <w:r w:rsidRPr="004B3A41">
                    <w:rPr>
                      <w:szCs w:val="20"/>
                    </w:rPr>
                    <w:t>Nature of Contract</w:t>
                  </w:r>
                </w:p>
              </w:tc>
              <w:tc>
                <w:tcPr>
                  <w:tcW w:w="1295" w:type="dxa"/>
                </w:tcPr>
                <w:p w14:paraId="7065BD88" w14:textId="77777777" w:rsidR="00AA446C" w:rsidRPr="004B3A41" w:rsidRDefault="00AA446C" w:rsidP="00AA446C">
                  <w:pPr>
                    <w:rPr>
                      <w:szCs w:val="20"/>
                    </w:rPr>
                  </w:pPr>
                  <w:r w:rsidRPr="004B3A41">
                    <w:rPr>
                      <w:szCs w:val="20"/>
                    </w:rPr>
                    <w:t>Duration of Contract</w:t>
                  </w:r>
                </w:p>
              </w:tc>
            </w:tr>
            <w:tr w:rsidR="00AA446C" w:rsidRPr="004B3A41" w14:paraId="16F491F8" w14:textId="77777777" w:rsidTr="00AA446C">
              <w:tc>
                <w:tcPr>
                  <w:tcW w:w="743" w:type="dxa"/>
                </w:tcPr>
                <w:p w14:paraId="48FB2118" w14:textId="77777777" w:rsidR="00AA446C" w:rsidRPr="004B3A41" w:rsidRDefault="00AA446C" w:rsidP="00AA446C">
                  <w:pPr>
                    <w:rPr>
                      <w:szCs w:val="20"/>
                    </w:rPr>
                  </w:pPr>
                  <w:r w:rsidRPr="004B3A41">
                    <w:rPr>
                      <w:szCs w:val="20"/>
                    </w:rPr>
                    <w:t>1.</w:t>
                  </w:r>
                </w:p>
              </w:tc>
              <w:tc>
                <w:tcPr>
                  <w:tcW w:w="963" w:type="dxa"/>
                </w:tcPr>
                <w:p w14:paraId="653163F1" w14:textId="77777777" w:rsidR="00AA446C" w:rsidRPr="004B3A41" w:rsidRDefault="00AA446C" w:rsidP="00AA446C">
                  <w:pPr>
                    <w:rPr>
                      <w:szCs w:val="20"/>
                    </w:rPr>
                  </w:pPr>
                </w:p>
              </w:tc>
              <w:tc>
                <w:tcPr>
                  <w:tcW w:w="963" w:type="dxa"/>
                </w:tcPr>
                <w:p w14:paraId="32D406AB" w14:textId="77777777" w:rsidR="00AA446C" w:rsidRPr="004B3A41" w:rsidRDefault="00AA446C" w:rsidP="00AA446C">
                  <w:pPr>
                    <w:rPr>
                      <w:szCs w:val="20"/>
                    </w:rPr>
                  </w:pPr>
                </w:p>
              </w:tc>
              <w:tc>
                <w:tcPr>
                  <w:tcW w:w="1295" w:type="dxa"/>
                </w:tcPr>
                <w:p w14:paraId="0B109A1A" w14:textId="77777777" w:rsidR="00AA446C" w:rsidRPr="004B3A41" w:rsidRDefault="00AA446C" w:rsidP="00AA446C">
                  <w:pPr>
                    <w:rPr>
                      <w:szCs w:val="20"/>
                    </w:rPr>
                  </w:pPr>
                </w:p>
              </w:tc>
            </w:tr>
            <w:tr w:rsidR="00AA446C" w:rsidRPr="004B3A41" w14:paraId="21BA72B2" w14:textId="77777777" w:rsidTr="00AA446C">
              <w:tc>
                <w:tcPr>
                  <w:tcW w:w="743" w:type="dxa"/>
                </w:tcPr>
                <w:p w14:paraId="3F908540" w14:textId="77777777" w:rsidR="00AA446C" w:rsidRPr="004B3A41" w:rsidRDefault="00AA446C" w:rsidP="00AA446C">
                  <w:pPr>
                    <w:rPr>
                      <w:szCs w:val="20"/>
                    </w:rPr>
                  </w:pPr>
                  <w:r w:rsidRPr="004B3A41">
                    <w:rPr>
                      <w:szCs w:val="20"/>
                    </w:rPr>
                    <w:t>2.</w:t>
                  </w:r>
                </w:p>
              </w:tc>
              <w:tc>
                <w:tcPr>
                  <w:tcW w:w="963" w:type="dxa"/>
                </w:tcPr>
                <w:p w14:paraId="2654BDE5" w14:textId="77777777" w:rsidR="00AA446C" w:rsidRPr="004B3A41" w:rsidRDefault="00AA446C" w:rsidP="00AA446C">
                  <w:pPr>
                    <w:rPr>
                      <w:szCs w:val="20"/>
                    </w:rPr>
                  </w:pPr>
                </w:p>
              </w:tc>
              <w:tc>
                <w:tcPr>
                  <w:tcW w:w="963" w:type="dxa"/>
                </w:tcPr>
                <w:p w14:paraId="1C05C546" w14:textId="77777777" w:rsidR="00AA446C" w:rsidRPr="004B3A41" w:rsidRDefault="00AA446C" w:rsidP="00AA446C">
                  <w:pPr>
                    <w:rPr>
                      <w:szCs w:val="20"/>
                    </w:rPr>
                  </w:pPr>
                </w:p>
              </w:tc>
              <w:tc>
                <w:tcPr>
                  <w:tcW w:w="1295" w:type="dxa"/>
                </w:tcPr>
                <w:p w14:paraId="246DC20F" w14:textId="77777777" w:rsidR="00AA446C" w:rsidRPr="004B3A41" w:rsidRDefault="00AA446C" w:rsidP="00AA446C">
                  <w:pPr>
                    <w:rPr>
                      <w:szCs w:val="20"/>
                    </w:rPr>
                  </w:pPr>
                </w:p>
              </w:tc>
            </w:tr>
            <w:tr w:rsidR="00AA446C" w:rsidRPr="004B3A41" w14:paraId="7BC8F835" w14:textId="77777777" w:rsidTr="00AA446C">
              <w:tc>
                <w:tcPr>
                  <w:tcW w:w="743" w:type="dxa"/>
                </w:tcPr>
                <w:p w14:paraId="08CEE7D1" w14:textId="77777777" w:rsidR="00AA446C" w:rsidRPr="004B3A41" w:rsidRDefault="00AA446C" w:rsidP="00AA446C">
                  <w:pPr>
                    <w:rPr>
                      <w:szCs w:val="20"/>
                    </w:rPr>
                  </w:pPr>
                  <w:r w:rsidRPr="004B3A41">
                    <w:rPr>
                      <w:szCs w:val="20"/>
                    </w:rPr>
                    <w:t>3.</w:t>
                  </w:r>
                </w:p>
              </w:tc>
              <w:tc>
                <w:tcPr>
                  <w:tcW w:w="963" w:type="dxa"/>
                </w:tcPr>
                <w:p w14:paraId="049FE58A" w14:textId="77777777" w:rsidR="00AA446C" w:rsidRPr="004B3A41" w:rsidRDefault="00AA446C" w:rsidP="00AA446C">
                  <w:pPr>
                    <w:rPr>
                      <w:szCs w:val="20"/>
                    </w:rPr>
                  </w:pPr>
                </w:p>
              </w:tc>
              <w:tc>
                <w:tcPr>
                  <w:tcW w:w="963" w:type="dxa"/>
                </w:tcPr>
                <w:p w14:paraId="0535A3D9" w14:textId="77777777" w:rsidR="00AA446C" w:rsidRPr="004B3A41" w:rsidRDefault="00AA446C" w:rsidP="00AA446C">
                  <w:pPr>
                    <w:rPr>
                      <w:szCs w:val="20"/>
                    </w:rPr>
                  </w:pPr>
                </w:p>
              </w:tc>
              <w:tc>
                <w:tcPr>
                  <w:tcW w:w="1295" w:type="dxa"/>
                </w:tcPr>
                <w:p w14:paraId="75DB5E99" w14:textId="77777777" w:rsidR="00AA446C" w:rsidRPr="004B3A41" w:rsidRDefault="00AA446C" w:rsidP="00AA446C">
                  <w:pPr>
                    <w:rPr>
                      <w:szCs w:val="20"/>
                    </w:rPr>
                  </w:pPr>
                </w:p>
              </w:tc>
            </w:tr>
            <w:tr w:rsidR="00AA446C" w:rsidRPr="004B3A41" w14:paraId="1395DC17" w14:textId="77777777" w:rsidTr="00AA446C">
              <w:tc>
                <w:tcPr>
                  <w:tcW w:w="743" w:type="dxa"/>
                </w:tcPr>
                <w:p w14:paraId="67E7075B" w14:textId="77777777" w:rsidR="00AA446C" w:rsidRPr="004B3A41" w:rsidRDefault="00AA446C" w:rsidP="00AA446C">
                  <w:pPr>
                    <w:rPr>
                      <w:szCs w:val="20"/>
                    </w:rPr>
                  </w:pPr>
                  <w:r w:rsidRPr="004B3A41">
                    <w:rPr>
                      <w:szCs w:val="20"/>
                    </w:rPr>
                    <w:t>4.</w:t>
                  </w:r>
                </w:p>
              </w:tc>
              <w:tc>
                <w:tcPr>
                  <w:tcW w:w="963" w:type="dxa"/>
                </w:tcPr>
                <w:p w14:paraId="251222E0" w14:textId="77777777" w:rsidR="00AA446C" w:rsidRPr="004B3A41" w:rsidRDefault="00AA446C" w:rsidP="00AA446C">
                  <w:pPr>
                    <w:rPr>
                      <w:szCs w:val="20"/>
                    </w:rPr>
                  </w:pPr>
                </w:p>
              </w:tc>
              <w:tc>
                <w:tcPr>
                  <w:tcW w:w="963" w:type="dxa"/>
                </w:tcPr>
                <w:p w14:paraId="43D0A5AB" w14:textId="77777777" w:rsidR="00AA446C" w:rsidRPr="004B3A41" w:rsidRDefault="00AA446C" w:rsidP="00AA446C">
                  <w:pPr>
                    <w:rPr>
                      <w:szCs w:val="20"/>
                    </w:rPr>
                  </w:pPr>
                </w:p>
              </w:tc>
              <w:tc>
                <w:tcPr>
                  <w:tcW w:w="1295" w:type="dxa"/>
                </w:tcPr>
                <w:p w14:paraId="36707719" w14:textId="77777777" w:rsidR="00AA446C" w:rsidRPr="004B3A41" w:rsidRDefault="00AA446C" w:rsidP="00AA446C">
                  <w:pPr>
                    <w:rPr>
                      <w:szCs w:val="20"/>
                    </w:rPr>
                  </w:pPr>
                </w:p>
              </w:tc>
            </w:tr>
            <w:tr w:rsidR="00AA446C" w:rsidRPr="004B3A41" w14:paraId="2D31D28A" w14:textId="77777777" w:rsidTr="00AA446C">
              <w:tc>
                <w:tcPr>
                  <w:tcW w:w="743" w:type="dxa"/>
                </w:tcPr>
                <w:p w14:paraId="7729284F" w14:textId="77777777" w:rsidR="00AA446C" w:rsidRPr="004B3A41" w:rsidRDefault="00AA446C" w:rsidP="00AA446C">
                  <w:pPr>
                    <w:rPr>
                      <w:szCs w:val="20"/>
                    </w:rPr>
                  </w:pPr>
                  <w:r w:rsidRPr="004B3A41">
                    <w:rPr>
                      <w:szCs w:val="20"/>
                    </w:rPr>
                    <w:t>5.</w:t>
                  </w:r>
                </w:p>
              </w:tc>
              <w:tc>
                <w:tcPr>
                  <w:tcW w:w="963" w:type="dxa"/>
                </w:tcPr>
                <w:p w14:paraId="00FC4342" w14:textId="77777777" w:rsidR="00AA446C" w:rsidRPr="004B3A41" w:rsidRDefault="00AA446C" w:rsidP="00AA446C">
                  <w:pPr>
                    <w:rPr>
                      <w:szCs w:val="20"/>
                    </w:rPr>
                  </w:pPr>
                </w:p>
              </w:tc>
              <w:tc>
                <w:tcPr>
                  <w:tcW w:w="963" w:type="dxa"/>
                </w:tcPr>
                <w:p w14:paraId="68ACE575" w14:textId="77777777" w:rsidR="00AA446C" w:rsidRPr="004B3A41" w:rsidRDefault="00AA446C" w:rsidP="00AA446C">
                  <w:pPr>
                    <w:rPr>
                      <w:szCs w:val="20"/>
                    </w:rPr>
                  </w:pPr>
                </w:p>
              </w:tc>
              <w:tc>
                <w:tcPr>
                  <w:tcW w:w="1295" w:type="dxa"/>
                </w:tcPr>
                <w:p w14:paraId="4BEBB955" w14:textId="77777777" w:rsidR="00AA446C" w:rsidRPr="004B3A41" w:rsidRDefault="00AA446C" w:rsidP="00AA446C">
                  <w:pPr>
                    <w:rPr>
                      <w:szCs w:val="20"/>
                    </w:rPr>
                  </w:pPr>
                </w:p>
              </w:tc>
            </w:tr>
          </w:tbl>
          <w:p w14:paraId="27341880" w14:textId="77777777" w:rsidR="00B41319" w:rsidRPr="004B3A41" w:rsidRDefault="00B41319" w:rsidP="00B41319"/>
        </w:tc>
      </w:tr>
    </w:tbl>
    <w:p w14:paraId="6C400712" w14:textId="77777777" w:rsidR="00F6062D" w:rsidRDefault="00F6062D" w:rsidP="00F6062D">
      <w:pPr>
        <w:rPr>
          <w:rFonts w:ascii="Calibri" w:hAnsi="Calibri" w:cs="Calibri"/>
          <w:sz w:val="22"/>
          <w:szCs w:val="22"/>
        </w:rPr>
      </w:pPr>
      <w:r>
        <w:rPr>
          <w:rFonts w:ascii="Calibri" w:hAnsi="Calibri" w:cs="Calibri"/>
          <w:sz w:val="22"/>
          <w:szCs w:val="22"/>
        </w:rPr>
        <w:t xml:space="preserve"> </w:t>
      </w:r>
    </w:p>
    <w:p w14:paraId="7748EDA1" w14:textId="77777777" w:rsidR="00F6062D" w:rsidRPr="00804478" w:rsidRDefault="00F6062D" w:rsidP="00804478">
      <w:pPr>
        <w:jc w:val="center"/>
        <w:rPr>
          <w:rFonts w:ascii="Constantia" w:hAnsi="Constantia"/>
          <w:b/>
          <w:bCs/>
          <w:color w:val="3764F0" w:themeColor="accent5"/>
          <w:sz w:val="32"/>
          <w:szCs w:val="32"/>
        </w:rPr>
      </w:pPr>
    </w:p>
    <w:sectPr w:rsidR="00F6062D" w:rsidRPr="00804478" w:rsidSect="00FE46F0">
      <w:headerReference w:type="default" r:id="rId10"/>
      <w:footerReference w:type="default" r:id="rId11"/>
      <w:type w:val="continuous"/>
      <w:pgSz w:w="11907" w:h="16839" w:code="9"/>
      <w:pgMar w:top="2268" w:right="1134" w:bottom="1440" w:left="1134" w:header="851"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2FD01" w14:textId="77777777" w:rsidR="00B2548B" w:rsidRDefault="00B2548B" w:rsidP="0067613D">
      <w:r>
        <w:separator/>
      </w:r>
    </w:p>
    <w:p w14:paraId="67B0E2AE" w14:textId="77777777" w:rsidR="00B2548B" w:rsidRDefault="00B2548B" w:rsidP="0067613D"/>
  </w:endnote>
  <w:endnote w:type="continuationSeparator" w:id="0">
    <w:p w14:paraId="63C50E36" w14:textId="77777777" w:rsidR="00B2548B" w:rsidRDefault="00B2548B" w:rsidP="0067613D">
      <w:r>
        <w:continuationSeparator/>
      </w:r>
    </w:p>
    <w:p w14:paraId="19BF27FA" w14:textId="77777777" w:rsidR="00B2548B" w:rsidRDefault="00B2548B" w:rsidP="00676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heSans">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EFC2" w14:textId="77777777" w:rsidR="00BA7465" w:rsidRPr="00687447" w:rsidRDefault="001A48BE" w:rsidP="0067613D">
    <w:pPr>
      <w:pStyle w:val="Footer"/>
      <w:rPr>
        <w:color w:val="0088CE"/>
      </w:rPr>
    </w:pPr>
    <w:r>
      <w:ptab w:relativeTo="margin" w:alignment="left" w:leader="none"/>
    </w:r>
    <w:hyperlink r:id="rId1" w:history="1">
      <w:r w:rsidR="00BA7465" w:rsidRPr="00F63BD2">
        <w:rPr>
          <w:rStyle w:val="Hyperlink"/>
          <w:color w:val="000000" w:themeColor="text1"/>
          <w:u w:val="none"/>
        </w:rPr>
        <w:t>teachfirst.org.uk</w:t>
      </w:r>
    </w:hyperlink>
    <w:r w:rsidRPr="00F63BD2">
      <w:rPr>
        <w:rStyle w:val="Hyperlink"/>
        <w:color w:val="000000" w:themeColor="text1"/>
        <w:u w:val="none"/>
      </w:rPr>
      <w:ptab w:relativeTo="margin" w:alignment="center" w:leader="none"/>
    </w:r>
    <w:r w:rsidR="000B61D1" w:rsidRPr="00F63BD2">
      <w:t xml:space="preserve">Page | </w:t>
    </w:r>
    <w:r w:rsidR="000B61D1" w:rsidRPr="00F63BD2">
      <w:fldChar w:fldCharType="begin"/>
    </w:r>
    <w:r w:rsidR="000B61D1" w:rsidRPr="00F63BD2">
      <w:instrText xml:space="preserve"> PAGE   \* MERGEFORMAT </w:instrText>
    </w:r>
    <w:r w:rsidR="000B61D1" w:rsidRPr="00F63BD2">
      <w:fldChar w:fldCharType="separate"/>
    </w:r>
    <w:r w:rsidRPr="00F63BD2">
      <w:rPr>
        <w:noProof/>
      </w:rPr>
      <w:t>1</w:t>
    </w:r>
    <w:r w:rsidR="000B61D1" w:rsidRPr="00F63BD2">
      <w:rPr>
        <w:noProof/>
      </w:rPr>
      <w:fldChar w:fldCharType="end"/>
    </w:r>
    <w:r w:rsidRPr="00F63BD2">
      <w:rPr>
        <w:noProof/>
      </w:rPr>
      <w:ptab w:relativeTo="margin" w:alignment="right" w:leader="none"/>
    </w:r>
    <w:r w:rsidR="00156C60">
      <w:rPr>
        <w:noProof/>
      </w:rPr>
      <w:t>R</w:t>
    </w:r>
    <w:r w:rsidR="000B61D1" w:rsidRPr="00F63BD2">
      <w:t xml:space="preserve">egistered </w:t>
    </w:r>
    <w:r w:rsidR="00BA7465" w:rsidRPr="00F63BD2">
      <w:t>charity, no. 1098294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526B1" w14:textId="77777777" w:rsidR="00B2548B" w:rsidRDefault="00B2548B" w:rsidP="0067613D">
      <w:r>
        <w:separator/>
      </w:r>
    </w:p>
    <w:p w14:paraId="37BA1B2F" w14:textId="77777777" w:rsidR="00B2548B" w:rsidRDefault="00B2548B" w:rsidP="0067613D"/>
  </w:footnote>
  <w:footnote w:type="continuationSeparator" w:id="0">
    <w:p w14:paraId="3058B4CE" w14:textId="77777777" w:rsidR="00B2548B" w:rsidRDefault="00B2548B" w:rsidP="0067613D">
      <w:r>
        <w:continuationSeparator/>
      </w:r>
    </w:p>
    <w:p w14:paraId="561CFF01" w14:textId="77777777" w:rsidR="00B2548B" w:rsidRDefault="00B2548B" w:rsidP="006761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EFC1" w14:textId="77777777" w:rsidR="001D595D" w:rsidRPr="000B61D1" w:rsidRDefault="003910F9" w:rsidP="00EC219F">
    <w:pPr>
      <w:pStyle w:val="NoSpacing"/>
      <w:spacing w:line="276" w:lineRule="auto"/>
      <w:ind w:left="4253"/>
      <w:jc w:val="right"/>
      <w:rPr>
        <w:color w:val="0088CE"/>
      </w:rPr>
    </w:pPr>
    <w:r>
      <w:rPr>
        <w:noProof/>
        <w:color w:val="0088CE"/>
      </w:rPr>
      <w:drawing>
        <wp:anchor distT="0" distB="0" distL="114300" distR="114300" simplePos="0" relativeHeight="251660288" behindDoc="1" locked="0" layoutInCell="1" allowOverlap="1" wp14:anchorId="7D02EFC3" wp14:editId="7D02EFC4">
          <wp:simplePos x="0" y="0"/>
          <wp:positionH relativeFrom="column">
            <wp:posOffset>-363855</wp:posOffset>
          </wp:positionH>
          <wp:positionV relativeFrom="paragraph">
            <wp:posOffset>-201930</wp:posOffset>
          </wp:positionV>
          <wp:extent cx="2044800" cy="745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_landscape_RGB_70mmx33mm.png"/>
                  <pic:cNvPicPr/>
                </pic:nvPicPr>
                <pic:blipFill>
                  <a:blip r:embed="rId1">
                    <a:extLst>
                      <a:ext uri="{28A0092B-C50C-407E-A947-70E740481C1C}">
                        <a14:useLocalDpi xmlns:a14="http://schemas.microsoft.com/office/drawing/2010/main" val="0"/>
                      </a:ext>
                    </a:extLst>
                  </a:blip>
                  <a:stretch>
                    <a:fillRect/>
                  </a:stretch>
                </pic:blipFill>
                <pic:spPr>
                  <a:xfrm>
                    <a:off x="0" y="0"/>
                    <a:ext cx="2044800" cy="74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6EAB"/>
    <w:multiLevelType w:val="hybridMultilevel"/>
    <w:tmpl w:val="B09E1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C62B9"/>
    <w:multiLevelType w:val="hybridMultilevel"/>
    <w:tmpl w:val="40F2DF8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CEF4E3B"/>
    <w:multiLevelType w:val="hybridMultilevel"/>
    <w:tmpl w:val="FB50C410"/>
    <w:lvl w:ilvl="0" w:tplc="1F7E77B2">
      <w:start w:val="1"/>
      <w:numFmt w:val="bullet"/>
      <w:lvlText w:val="•"/>
      <w:lvlJc w:val="left"/>
      <w:pPr>
        <w:ind w:left="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4CCAE4">
      <w:start w:val="1"/>
      <w:numFmt w:val="bullet"/>
      <w:lvlText w:val="o"/>
      <w:lvlJc w:val="left"/>
      <w:pPr>
        <w:ind w:left="1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7A655A">
      <w:start w:val="1"/>
      <w:numFmt w:val="bullet"/>
      <w:lvlText w:val="▪"/>
      <w:lvlJc w:val="left"/>
      <w:pPr>
        <w:ind w:left="2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84EB06">
      <w:start w:val="1"/>
      <w:numFmt w:val="bullet"/>
      <w:lvlText w:val="•"/>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702D62">
      <w:start w:val="1"/>
      <w:numFmt w:val="bullet"/>
      <w:lvlText w:val="o"/>
      <w:lvlJc w:val="left"/>
      <w:pPr>
        <w:ind w:left="3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06AEEC">
      <w:start w:val="1"/>
      <w:numFmt w:val="bullet"/>
      <w:lvlText w:val="▪"/>
      <w:lvlJc w:val="left"/>
      <w:pPr>
        <w:ind w:left="4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A87C0E">
      <w:start w:val="1"/>
      <w:numFmt w:val="bullet"/>
      <w:lvlText w:val="•"/>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EC2A46">
      <w:start w:val="1"/>
      <w:numFmt w:val="bullet"/>
      <w:lvlText w:val="o"/>
      <w:lvlJc w:val="left"/>
      <w:pPr>
        <w:ind w:left="58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A6C696">
      <w:start w:val="1"/>
      <w:numFmt w:val="bullet"/>
      <w:lvlText w:val="▪"/>
      <w:lvlJc w:val="left"/>
      <w:pPr>
        <w:ind w:left="6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B13140"/>
    <w:multiLevelType w:val="hybridMultilevel"/>
    <w:tmpl w:val="1BE8E616"/>
    <w:lvl w:ilvl="0" w:tplc="6896DD7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E45A4"/>
    <w:multiLevelType w:val="multilevel"/>
    <w:tmpl w:val="0A34BF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59C7847"/>
    <w:multiLevelType w:val="multilevel"/>
    <w:tmpl w:val="0B50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563E1B"/>
    <w:multiLevelType w:val="hybridMultilevel"/>
    <w:tmpl w:val="E15ACD60"/>
    <w:lvl w:ilvl="0" w:tplc="52306332">
      <w:start w:val="1"/>
      <w:numFmt w:val="decimal"/>
      <w:lvlText w:val="%1)"/>
      <w:lvlJc w:val="left"/>
      <w:pPr>
        <w:ind w:left="720" w:hanging="360"/>
      </w:pPr>
      <w:rPr>
        <w:rFonts w:eastAsia="Times New Roman"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9C2372"/>
    <w:multiLevelType w:val="hybridMultilevel"/>
    <w:tmpl w:val="79B2FE64"/>
    <w:lvl w:ilvl="0" w:tplc="1AEACC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A1622"/>
    <w:multiLevelType w:val="multilevel"/>
    <w:tmpl w:val="90442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3E591B"/>
    <w:multiLevelType w:val="multilevel"/>
    <w:tmpl w:val="41AE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A582D"/>
    <w:multiLevelType w:val="hybridMultilevel"/>
    <w:tmpl w:val="1196E7B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DC55D4A"/>
    <w:multiLevelType w:val="hybridMultilevel"/>
    <w:tmpl w:val="C52E2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2E28C6"/>
    <w:multiLevelType w:val="hybridMultilevel"/>
    <w:tmpl w:val="929294FC"/>
    <w:lvl w:ilvl="0" w:tplc="48601470">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2D41157"/>
    <w:multiLevelType w:val="multilevel"/>
    <w:tmpl w:val="48D6AC0C"/>
    <w:lvl w:ilvl="0">
      <w:start w:val="1"/>
      <w:numFmt w:val="decimal"/>
      <w:pStyle w:val="MFNumLev1"/>
      <w:lvlText w:val="%1."/>
      <w:lvlJc w:val="left"/>
      <w:pPr>
        <w:tabs>
          <w:tab w:val="num" w:pos="720"/>
        </w:tabs>
        <w:ind w:left="720" w:hanging="720"/>
      </w:pPr>
      <w:rPr>
        <w:rFonts w:ascii="Times New Roman" w:hAnsi="Times New Roman" w:cs="Times New Roman" w:hint="default"/>
        <w:b w:val="0"/>
        <w:i w:val="0"/>
        <w:sz w:val="24"/>
        <w:szCs w:val="24"/>
      </w:rPr>
    </w:lvl>
    <w:lvl w:ilvl="1">
      <w:start w:val="1"/>
      <w:numFmt w:val="decimal"/>
      <w:pStyle w:val="MFNumLev2"/>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lowerLetter"/>
      <w:pStyle w:val="MFNumLev3"/>
      <w:lvlText w:val="(%3)"/>
      <w:lvlJc w:val="left"/>
      <w:pPr>
        <w:tabs>
          <w:tab w:val="num" w:pos="1440"/>
        </w:tabs>
        <w:ind w:left="1440" w:hanging="720"/>
      </w:pPr>
      <w:rPr>
        <w:rFonts w:ascii="Times New Roman" w:hAnsi="Times New Roman" w:cs="Times New Roman" w:hint="default"/>
        <w:b w:val="0"/>
        <w:i w:val="0"/>
        <w:sz w:val="24"/>
        <w:szCs w:val="24"/>
      </w:rPr>
    </w:lvl>
    <w:lvl w:ilvl="3">
      <w:start w:val="1"/>
      <w:numFmt w:val="lowerRoman"/>
      <w:pStyle w:val="MFNumLev4"/>
      <w:lvlText w:val="(%4)"/>
      <w:lvlJc w:val="left"/>
      <w:pPr>
        <w:tabs>
          <w:tab w:val="num" w:pos="2160"/>
        </w:tabs>
        <w:ind w:left="2160" w:hanging="720"/>
      </w:pPr>
      <w:rPr>
        <w:rFonts w:ascii="Times New Roman" w:hAnsi="Times New Roman" w:cs="Times New Roman" w:hint="default"/>
        <w:b w:val="0"/>
        <w:i w:val="0"/>
        <w:sz w:val="24"/>
        <w:szCs w:val="24"/>
      </w:rPr>
    </w:lvl>
    <w:lvl w:ilvl="4">
      <w:start w:val="1"/>
      <w:numFmt w:val="upperLetter"/>
      <w:pStyle w:val="MFNumLev5"/>
      <w:lvlText w:val="(%5)"/>
      <w:lvlJc w:val="left"/>
      <w:pPr>
        <w:tabs>
          <w:tab w:val="num" w:pos="2880"/>
        </w:tabs>
        <w:ind w:left="2880" w:hanging="720"/>
      </w:pPr>
      <w:rPr>
        <w:rFonts w:ascii="Times New Roman" w:hAnsi="Times New Roman" w:cs="Times New Roman" w:hint="default"/>
        <w:b w:val="0"/>
        <w:i w:val="0"/>
        <w:sz w:val="24"/>
        <w:szCs w:val="24"/>
      </w:rPr>
    </w:lvl>
    <w:lvl w:ilvl="5">
      <w:start w:val="1"/>
      <w:numFmt w:val="decimal"/>
      <w:pStyle w:val="MFNumLev6"/>
      <w:lvlText w:val="(%6)"/>
      <w:lvlJc w:val="left"/>
      <w:pPr>
        <w:tabs>
          <w:tab w:val="num" w:pos="3600"/>
        </w:tabs>
        <w:ind w:left="3600" w:hanging="720"/>
      </w:pPr>
      <w:rPr>
        <w:rFonts w:ascii="Times New Roman" w:hAnsi="Times New Roman" w:cs="Times New Roman" w:hint="default"/>
        <w:b w:val="0"/>
        <w:i w:val="0"/>
        <w:sz w:val="24"/>
        <w:szCs w:val="24"/>
      </w:rPr>
    </w:lvl>
    <w:lvl w:ilvl="6">
      <w:start w:val="1"/>
      <w:numFmt w:val="decimal"/>
      <w:lvlText w:val="%1.%2.%3.%4.%5.%6.%7."/>
      <w:lvlJc w:val="left"/>
      <w:pPr>
        <w:tabs>
          <w:tab w:val="num" w:pos="3960"/>
        </w:tabs>
        <w:ind w:left="3240" w:hanging="1080"/>
      </w:pPr>
      <w:rPr>
        <w:rFonts w:ascii="Times New Roman" w:hAnsi="Times New Roman" w:cs="Times New Roman"/>
      </w:rPr>
    </w:lvl>
    <w:lvl w:ilvl="7">
      <w:start w:val="1"/>
      <w:numFmt w:val="decimal"/>
      <w:lvlText w:val="%1.%2.%3.%4.%5.%6.%7.%8."/>
      <w:lvlJc w:val="left"/>
      <w:pPr>
        <w:tabs>
          <w:tab w:val="num" w:pos="4680"/>
        </w:tabs>
        <w:ind w:left="3744" w:hanging="1224"/>
      </w:pPr>
      <w:rPr>
        <w:rFonts w:ascii="Times New Roman" w:hAnsi="Times New Roman" w:cs="Times New Roman"/>
      </w:rPr>
    </w:lvl>
    <w:lvl w:ilvl="8">
      <w:start w:val="1"/>
      <w:numFmt w:val="decimal"/>
      <w:lvlText w:val="%1.%2.%3.%4.%5.%6.%7.%8.%9."/>
      <w:lvlJc w:val="left"/>
      <w:pPr>
        <w:tabs>
          <w:tab w:val="num" w:pos="5400"/>
        </w:tabs>
        <w:ind w:left="4320" w:hanging="1440"/>
      </w:pPr>
      <w:rPr>
        <w:rFonts w:ascii="Times New Roman" w:hAnsi="Times New Roman" w:cs="Times New Roman"/>
      </w:rPr>
    </w:lvl>
  </w:abstractNum>
  <w:abstractNum w:abstractNumId="14" w15:restartNumberingAfterBreak="0">
    <w:nsid w:val="449A7C54"/>
    <w:multiLevelType w:val="hybridMultilevel"/>
    <w:tmpl w:val="8500E670"/>
    <w:lvl w:ilvl="0" w:tplc="7856EA48">
      <w:start w:val="30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596153"/>
    <w:multiLevelType w:val="hybridMultilevel"/>
    <w:tmpl w:val="D6C4D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3C3ABF"/>
    <w:multiLevelType w:val="multilevel"/>
    <w:tmpl w:val="FDB00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AD0A58"/>
    <w:multiLevelType w:val="multilevel"/>
    <w:tmpl w:val="F41EB0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5C34130B"/>
    <w:multiLevelType w:val="hybridMultilevel"/>
    <w:tmpl w:val="603E8BB4"/>
    <w:lvl w:ilvl="0" w:tplc="18DAC5F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46B384">
      <w:start w:val="1"/>
      <w:numFmt w:val="bullet"/>
      <w:lvlText w:val="o"/>
      <w:lvlJc w:val="left"/>
      <w:pPr>
        <w:ind w:left="1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F84E1E">
      <w:start w:val="1"/>
      <w:numFmt w:val="bullet"/>
      <w:lvlText w:val="▪"/>
      <w:lvlJc w:val="left"/>
      <w:pPr>
        <w:ind w:left="2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A830FC">
      <w:start w:val="1"/>
      <w:numFmt w:val="bullet"/>
      <w:lvlText w:val="•"/>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FC5160">
      <w:start w:val="1"/>
      <w:numFmt w:val="bullet"/>
      <w:lvlText w:val="o"/>
      <w:lvlJc w:val="left"/>
      <w:pPr>
        <w:ind w:left="3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BA7ADC">
      <w:start w:val="1"/>
      <w:numFmt w:val="bullet"/>
      <w:lvlText w:val="▪"/>
      <w:lvlJc w:val="left"/>
      <w:pPr>
        <w:ind w:left="4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1E5FE0">
      <w:start w:val="1"/>
      <w:numFmt w:val="bullet"/>
      <w:lvlText w:val="•"/>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DC4AA2">
      <w:start w:val="1"/>
      <w:numFmt w:val="bullet"/>
      <w:lvlText w:val="o"/>
      <w:lvlJc w:val="left"/>
      <w:pPr>
        <w:ind w:left="58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1C8F5C">
      <w:start w:val="1"/>
      <w:numFmt w:val="bullet"/>
      <w:lvlText w:val="▪"/>
      <w:lvlJc w:val="left"/>
      <w:pPr>
        <w:ind w:left="6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2ED6269"/>
    <w:multiLevelType w:val="hybridMultilevel"/>
    <w:tmpl w:val="41FEF85E"/>
    <w:lvl w:ilvl="0" w:tplc="C4FA28D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44D190">
      <w:start w:val="1"/>
      <w:numFmt w:val="bullet"/>
      <w:lvlText w:val="o"/>
      <w:lvlJc w:val="left"/>
      <w:pPr>
        <w:ind w:left="1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E83146">
      <w:start w:val="1"/>
      <w:numFmt w:val="bullet"/>
      <w:lvlText w:val="▪"/>
      <w:lvlJc w:val="left"/>
      <w:pPr>
        <w:ind w:left="2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927978">
      <w:start w:val="1"/>
      <w:numFmt w:val="bullet"/>
      <w:lvlText w:val="•"/>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0A86A8">
      <w:start w:val="1"/>
      <w:numFmt w:val="bullet"/>
      <w:lvlText w:val="o"/>
      <w:lvlJc w:val="left"/>
      <w:pPr>
        <w:ind w:left="3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BAD6AE">
      <w:start w:val="1"/>
      <w:numFmt w:val="bullet"/>
      <w:lvlText w:val="▪"/>
      <w:lvlJc w:val="left"/>
      <w:pPr>
        <w:ind w:left="4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34DCD2">
      <w:start w:val="1"/>
      <w:numFmt w:val="bullet"/>
      <w:lvlText w:val="•"/>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8654DC">
      <w:start w:val="1"/>
      <w:numFmt w:val="bullet"/>
      <w:lvlText w:val="o"/>
      <w:lvlJc w:val="left"/>
      <w:pPr>
        <w:ind w:left="58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7E5B06">
      <w:start w:val="1"/>
      <w:numFmt w:val="bullet"/>
      <w:lvlText w:val="▪"/>
      <w:lvlJc w:val="left"/>
      <w:pPr>
        <w:ind w:left="6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48046AC"/>
    <w:multiLevelType w:val="hybridMultilevel"/>
    <w:tmpl w:val="09B6E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D34C11"/>
    <w:multiLevelType w:val="hybridMultilevel"/>
    <w:tmpl w:val="DA64C134"/>
    <w:lvl w:ilvl="0" w:tplc="325A2776">
      <w:start w:val="20"/>
      <w:numFmt w:val="bullet"/>
      <w:lvlText w:val="-"/>
      <w:lvlJc w:val="left"/>
      <w:pPr>
        <w:ind w:left="720" w:hanging="360"/>
      </w:pPr>
      <w:rPr>
        <w:rFonts w:ascii="Trebuchet MS" w:eastAsia="Times New Roman" w:hAnsi="Trebuchet M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213ABE"/>
    <w:multiLevelType w:val="hybridMultilevel"/>
    <w:tmpl w:val="792E3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B13DEB"/>
    <w:multiLevelType w:val="hybridMultilevel"/>
    <w:tmpl w:val="224E8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F23C73"/>
    <w:multiLevelType w:val="multilevel"/>
    <w:tmpl w:val="7E96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F73C40"/>
    <w:multiLevelType w:val="multilevel"/>
    <w:tmpl w:val="2E28010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A2D6DAB"/>
    <w:multiLevelType w:val="multilevel"/>
    <w:tmpl w:val="22A2184A"/>
    <w:lvl w:ilvl="0">
      <w:start w:val="2"/>
      <w:numFmt w:val="decimal"/>
      <w:lvlText w:val="%1"/>
      <w:lvlJc w:val="left"/>
      <w:pPr>
        <w:ind w:left="390" w:hanging="390"/>
      </w:pPr>
      <w:rPr>
        <w:rFonts w:hint="default"/>
      </w:rPr>
    </w:lvl>
    <w:lvl w:ilvl="1">
      <w:start w:val="1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A7776D7"/>
    <w:multiLevelType w:val="hybridMultilevel"/>
    <w:tmpl w:val="D026F3CC"/>
    <w:lvl w:ilvl="0" w:tplc="08090001">
      <w:start w:val="1"/>
      <w:numFmt w:val="bullet"/>
      <w:lvlText w:val=""/>
      <w:lvlJc w:val="left"/>
      <w:pPr>
        <w:ind w:left="720" w:hanging="360"/>
      </w:pPr>
      <w:rPr>
        <w:rFonts w:ascii="Symbol" w:hAnsi="Symbol" w:hint="default"/>
        <w:b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F8724AF"/>
    <w:multiLevelType w:val="hybridMultilevel"/>
    <w:tmpl w:val="1758E01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553154773">
    <w:abstractNumId w:val="3"/>
  </w:num>
  <w:num w:numId="2" w16cid:durableId="1479497150">
    <w:abstractNumId w:val="19"/>
  </w:num>
  <w:num w:numId="3" w16cid:durableId="1394083946">
    <w:abstractNumId w:val="2"/>
  </w:num>
  <w:num w:numId="4" w16cid:durableId="998508822">
    <w:abstractNumId w:val="18"/>
  </w:num>
  <w:num w:numId="5" w16cid:durableId="2057925070">
    <w:abstractNumId w:val="6"/>
  </w:num>
  <w:num w:numId="6" w16cid:durableId="1539004540">
    <w:abstractNumId w:val="27"/>
  </w:num>
  <w:num w:numId="7" w16cid:durableId="982809248">
    <w:abstractNumId w:val="12"/>
  </w:num>
  <w:num w:numId="8" w16cid:durableId="141116714">
    <w:abstractNumId w:val="3"/>
  </w:num>
  <w:num w:numId="9" w16cid:durableId="1232350685">
    <w:abstractNumId w:val="3"/>
  </w:num>
  <w:num w:numId="10" w16cid:durableId="687682002">
    <w:abstractNumId w:val="0"/>
  </w:num>
  <w:num w:numId="11" w16cid:durableId="1655061945">
    <w:abstractNumId w:val="24"/>
  </w:num>
  <w:num w:numId="12" w16cid:durableId="786512745">
    <w:abstractNumId w:val="9"/>
  </w:num>
  <w:num w:numId="13" w16cid:durableId="1510221482">
    <w:abstractNumId w:val="5"/>
  </w:num>
  <w:num w:numId="14" w16cid:durableId="527566233">
    <w:abstractNumId w:val="23"/>
  </w:num>
  <w:num w:numId="15" w16cid:durableId="2021462755">
    <w:abstractNumId w:val="14"/>
  </w:num>
  <w:num w:numId="16" w16cid:durableId="121192467">
    <w:abstractNumId w:val="3"/>
  </w:num>
  <w:num w:numId="17" w16cid:durableId="1611930672">
    <w:abstractNumId w:val="7"/>
  </w:num>
  <w:num w:numId="18" w16cid:durableId="1378241587">
    <w:abstractNumId w:val="1"/>
  </w:num>
  <w:num w:numId="19" w16cid:durableId="923033798">
    <w:abstractNumId w:val="8"/>
  </w:num>
  <w:num w:numId="20" w16cid:durableId="1667510971">
    <w:abstractNumId w:val="28"/>
  </w:num>
  <w:num w:numId="21" w16cid:durableId="1174758367">
    <w:abstractNumId w:val="16"/>
  </w:num>
  <w:num w:numId="22" w16cid:durableId="1436484499">
    <w:abstractNumId w:val="15"/>
  </w:num>
  <w:num w:numId="23" w16cid:durableId="244339282">
    <w:abstractNumId w:val="20"/>
  </w:num>
  <w:num w:numId="24" w16cid:durableId="1881938665">
    <w:abstractNumId w:val="17"/>
  </w:num>
  <w:num w:numId="25" w16cid:durableId="552934751">
    <w:abstractNumId w:val="22"/>
  </w:num>
  <w:num w:numId="26" w16cid:durableId="2046364904">
    <w:abstractNumId w:val="21"/>
  </w:num>
  <w:num w:numId="27" w16cid:durableId="1627660745">
    <w:abstractNumId w:val="11"/>
  </w:num>
  <w:num w:numId="28" w16cid:durableId="1921939554">
    <w:abstractNumId w:val="4"/>
  </w:num>
  <w:num w:numId="29" w16cid:durableId="1548104835">
    <w:abstractNumId w:val="10"/>
  </w:num>
  <w:num w:numId="30" w16cid:durableId="131096571">
    <w:abstractNumId w:val="26"/>
  </w:num>
  <w:num w:numId="31" w16cid:durableId="35935691">
    <w:abstractNumId w:val="3"/>
  </w:num>
  <w:num w:numId="32" w16cid:durableId="1641881429">
    <w:abstractNumId w:val="25"/>
  </w:num>
  <w:num w:numId="33" w16cid:durableId="113036601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wNjU2sLAwNrc0szBS0lEKTi0uzszPAykwrAUAKaOi4SwAAAA="/>
  </w:docVars>
  <w:rsids>
    <w:rsidRoot w:val="00504144"/>
    <w:rsid w:val="00000E22"/>
    <w:rsid w:val="00004AA5"/>
    <w:rsid w:val="0000635D"/>
    <w:rsid w:val="00010E39"/>
    <w:rsid w:val="00011AC4"/>
    <w:rsid w:val="00011D1F"/>
    <w:rsid w:val="000241B0"/>
    <w:rsid w:val="00025B5F"/>
    <w:rsid w:val="00026F39"/>
    <w:rsid w:val="00036BAB"/>
    <w:rsid w:val="0004621E"/>
    <w:rsid w:val="00046B3C"/>
    <w:rsid w:val="000509C6"/>
    <w:rsid w:val="0005581D"/>
    <w:rsid w:val="000573E0"/>
    <w:rsid w:val="000574F2"/>
    <w:rsid w:val="00057B49"/>
    <w:rsid w:val="00064CD3"/>
    <w:rsid w:val="000666C5"/>
    <w:rsid w:val="00067DE4"/>
    <w:rsid w:val="00073165"/>
    <w:rsid w:val="00074B89"/>
    <w:rsid w:val="00077079"/>
    <w:rsid w:val="000822FF"/>
    <w:rsid w:val="0008276A"/>
    <w:rsid w:val="000838D1"/>
    <w:rsid w:val="00084014"/>
    <w:rsid w:val="000856A2"/>
    <w:rsid w:val="00086EE5"/>
    <w:rsid w:val="000919FB"/>
    <w:rsid w:val="00097513"/>
    <w:rsid w:val="000B39AB"/>
    <w:rsid w:val="000B518D"/>
    <w:rsid w:val="000B61D1"/>
    <w:rsid w:val="000C0C3B"/>
    <w:rsid w:val="000C0FCF"/>
    <w:rsid w:val="000C285F"/>
    <w:rsid w:val="000D2517"/>
    <w:rsid w:val="000D2EC4"/>
    <w:rsid w:val="000E0380"/>
    <w:rsid w:val="000E0516"/>
    <w:rsid w:val="000E215C"/>
    <w:rsid w:val="000E2A6E"/>
    <w:rsid w:val="000E43B2"/>
    <w:rsid w:val="000F5248"/>
    <w:rsid w:val="00103152"/>
    <w:rsid w:val="00105C29"/>
    <w:rsid w:val="00107456"/>
    <w:rsid w:val="00113EBA"/>
    <w:rsid w:val="00122A7D"/>
    <w:rsid w:val="0012645B"/>
    <w:rsid w:val="00127429"/>
    <w:rsid w:val="001325AC"/>
    <w:rsid w:val="00141793"/>
    <w:rsid w:val="0014315B"/>
    <w:rsid w:val="001432DE"/>
    <w:rsid w:val="00143782"/>
    <w:rsid w:val="00147A54"/>
    <w:rsid w:val="001527F7"/>
    <w:rsid w:val="00155A0D"/>
    <w:rsid w:val="00156C60"/>
    <w:rsid w:val="0016287E"/>
    <w:rsid w:val="001642DA"/>
    <w:rsid w:val="00170ACE"/>
    <w:rsid w:val="0017332A"/>
    <w:rsid w:val="001765C2"/>
    <w:rsid w:val="00181AAB"/>
    <w:rsid w:val="0018548B"/>
    <w:rsid w:val="00185892"/>
    <w:rsid w:val="00193A94"/>
    <w:rsid w:val="001A366F"/>
    <w:rsid w:val="001A3B0C"/>
    <w:rsid w:val="001A48BE"/>
    <w:rsid w:val="001A5214"/>
    <w:rsid w:val="001A5551"/>
    <w:rsid w:val="001B610E"/>
    <w:rsid w:val="001B7EA7"/>
    <w:rsid w:val="001C4CD2"/>
    <w:rsid w:val="001C58F4"/>
    <w:rsid w:val="001D042F"/>
    <w:rsid w:val="001D4AF4"/>
    <w:rsid w:val="001D595D"/>
    <w:rsid w:val="001D78AD"/>
    <w:rsid w:val="001E56DF"/>
    <w:rsid w:val="001E5EE8"/>
    <w:rsid w:val="001F1FDA"/>
    <w:rsid w:val="001F27C4"/>
    <w:rsid w:val="001F3084"/>
    <w:rsid w:val="002011A4"/>
    <w:rsid w:val="00204492"/>
    <w:rsid w:val="00210390"/>
    <w:rsid w:val="0021058D"/>
    <w:rsid w:val="002129EE"/>
    <w:rsid w:val="0021621B"/>
    <w:rsid w:val="002166CE"/>
    <w:rsid w:val="00217E8F"/>
    <w:rsid w:val="002209F0"/>
    <w:rsid w:val="00223305"/>
    <w:rsid w:val="00225AC6"/>
    <w:rsid w:val="00233C29"/>
    <w:rsid w:val="00237550"/>
    <w:rsid w:val="002401E9"/>
    <w:rsid w:val="00240A8F"/>
    <w:rsid w:val="0024211E"/>
    <w:rsid w:val="00244D8B"/>
    <w:rsid w:val="002478F6"/>
    <w:rsid w:val="002501B9"/>
    <w:rsid w:val="00250F5E"/>
    <w:rsid w:val="0025113B"/>
    <w:rsid w:val="00252D33"/>
    <w:rsid w:val="00255E25"/>
    <w:rsid w:val="0025639C"/>
    <w:rsid w:val="00264B95"/>
    <w:rsid w:val="002662C0"/>
    <w:rsid w:val="00270B1D"/>
    <w:rsid w:val="00270C45"/>
    <w:rsid w:val="00271A5A"/>
    <w:rsid w:val="00271C83"/>
    <w:rsid w:val="00273B87"/>
    <w:rsid w:val="00275769"/>
    <w:rsid w:val="0027651B"/>
    <w:rsid w:val="00280263"/>
    <w:rsid w:val="002910F8"/>
    <w:rsid w:val="002944C9"/>
    <w:rsid w:val="00294839"/>
    <w:rsid w:val="002A4970"/>
    <w:rsid w:val="002A4E73"/>
    <w:rsid w:val="002A638A"/>
    <w:rsid w:val="002B6F5D"/>
    <w:rsid w:val="002B7C55"/>
    <w:rsid w:val="002C47C7"/>
    <w:rsid w:val="002C50DB"/>
    <w:rsid w:val="002C5606"/>
    <w:rsid w:val="002D2276"/>
    <w:rsid w:val="002D44AC"/>
    <w:rsid w:val="002D63DF"/>
    <w:rsid w:val="002E4B7A"/>
    <w:rsid w:val="002E4ED5"/>
    <w:rsid w:val="002E5B7A"/>
    <w:rsid w:val="002E7CA4"/>
    <w:rsid w:val="002F141E"/>
    <w:rsid w:val="002F7E09"/>
    <w:rsid w:val="00302C74"/>
    <w:rsid w:val="00310DE1"/>
    <w:rsid w:val="00312DB3"/>
    <w:rsid w:val="00315FBC"/>
    <w:rsid w:val="00316EB8"/>
    <w:rsid w:val="00335CBD"/>
    <w:rsid w:val="00336C9F"/>
    <w:rsid w:val="0033733E"/>
    <w:rsid w:val="00346B78"/>
    <w:rsid w:val="003502F6"/>
    <w:rsid w:val="0035048F"/>
    <w:rsid w:val="00360898"/>
    <w:rsid w:val="00362E87"/>
    <w:rsid w:val="00363A07"/>
    <w:rsid w:val="00363E6E"/>
    <w:rsid w:val="00363FC0"/>
    <w:rsid w:val="003671EC"/>
    <w:rsid w:val="003711CB"/>
    <w:rsid w:val="00371447"/>
    <w:rsid w:val="0038032B"/>
    <w:rsid w:val="00380F4E"/>
    <w:rsid w:val="003830A9"/>
    <w:rsid w:val="00383344"/>
    <w:rsid w:val="00386A77"/>
    <w:rsid w:val="00387210"/>
    <w:rsid w:val="00387A4A"/>
    <w:rsid w:val="003910F9"/>
    <w:rsid w:val="00397F5F"/>
    <w:rsid w:val="003A7C76"/>
    <w:rsid w:val="003B27D4"/>
    <w:rsid w:val="003B4850"/>
    <w:rsid w:val="003C0C1C"/>
    <w:rsid w:val="003C140C"/>
    <w:rsid w:val="003C3F11"/>
    <w:rsid w:val="003C74A2"/>
    <w:rsid w:val="003D18BC"/>
    <w:rsid w:val="003D40D6"/>
    <w:rsid w:val="003D54DA"/>
    <w:rsid w:val="003E0D7D"/>
    <w:rsid w:val="003E37C7"/>
    <w:rsid w:val="003E3E94"/>
    <w:rsid w:val="003E45A4"/>
    <w:rsid w:val="003E5257"/>
    <w:rsid w:val="0040002C"/>
    <w:rsid w:val="0040024A"/>
    <w:rsid w:val="00403CAD"/>
    <w:rsid w:val="00404D80"/>
    <w:rsid w:val="00405194"/>
    <w:rsid w:val="00405CE5"/>
    <w:rsid w:val="00406545"/>
    <w:rsid w:val="00407AF4"/>
    <w:rsid w:val="004137F8"/>
    <w:rsid w:val="0041577E"/>
    <w:rsid w:val="00416485"/>
    <w:rsid w:val="00417792"/>
    <w:rsid w:val="00417C5C"/>
    <w:rsid w:val="004241F8"/>
    <w:rsid w:val="00425EDD"/>
    <w:rsid w:val="0042688B"/>
    <w:rsid w:val="00427764"/>
    <w:rsid w:val="00434CA1"/>
    <w:rsid w:val="004364A9"/>
    <w:rsid w:val="00436E14"/>
    <w:rsid w:val="00441F04"/>
    <w:rsid w:val="004425B6"/>
    <w:rsid w:val="00444647"/>
    <w:rsid w:val="00445ED2"/>
    <w:rsid w:val="004522B9"/>
    <w:rsid w:val="00453496"/>
    <w:rsid w:val="00453FF8"/>
    <w:rsid w:val="004576EC"/>
    <w:rsid w:val="0046488D"/>
    <w:rsid w:val="004653D4"/>
    <w:rsid w:val="00472ED0"/>
    <w:rsid w:val="0047434E"/>
    <w:rsid w:val="0047667D"/>
    <w:rsid w:val="004774F6"/>
    <w:rsid w:val="00480EE4"/>
    <w:rsid w:val="004A1479"/>
    <w:rsid w:val="004A2444"/>
    <w:rsid w:val="004A34B9"/>
    <w:rsid w:val="004A708A"/>
    <w:rsid w:val="004B0AFB"/>
    <w:rsid w:val="004B31B2"/>
    <w:rsid w:val="004B3A41"/>
    <w:rsid w:val="004B426E"/>
    <w:rsid w:val="004B4508"/>
    <w:rsid w:val="004B5536"/>
    <w:rsid w:val="004B57E8"/>
    <w:rsid w:val="004B580B"/>
    <w:rsid w:val="004C69F4"/>
    <w:rsid w:val="004D0A20"/>
    <w:rsid w:val="004D1855"/>
    <w:rsid w:val="004D2696"/>
    <w:rsid w:val="004D30C1"/>
    <w:rsid w:val="004D41CC"/>
    <w:rsid w:val="004D509F"/>
    <w:rsid w:val="004D7049"/>
    <w:rsid w:val="004E0092"/>
    <w:rsid w:val="004E3D3A"/>
    <w:rsid w:val="004E4509"/>
    <w:rsid w:val="004E4E5F"/>
    <w:rsid w:val="004E6E6D"/>
    <w:rsid w:val="004E7B1F"/>
    <w:rsid w:val="004F0089"/>
    <w:rsid w:val="004F1155"/>
    <w:rsid w:val="004F178A"/>
    <w:rsid w:val="00502F0E"/>
    <w:rsid w:val="00503D68"/>
    <w:rsid w:val="00504144"/>
    <w:rsid w:val="00504B72"/>
    <w:rsid w:val="005052E5"/>
    <w:rsid w:val="0050578C"/>
    <w:rsid w:val="00507E33"/>
    <w:rsid w:val="005120AE"/>
    <w:rsid w:val="00512298"/>
    <w:rsid w:val="00512C64"/>
    <w:rsid w:val="00513A07"/>
    <w:rsid w:val="005159A0"/>
    <w:rsid w:val="00527BAD"/>
    <w:rsid w:val="00531BD9"/>
    <w:rsid w:val="0053306D"/>
    <w:rsid w:val="005330FE"/>
    <w:rsid w:val="0054003C"/>
    <w:rsid w:val="00540C0C"/>
    <w:rsid w:val="00542053"/>
    <w:rsid w:val="00543645"/>
    <w:rsid w:val="00546FBA"/>
    <w:rsid w:val="00555FB0"/>
    <w:rsid w:val="005569CE"/>
    <w:rsid w:val="00556C48"/>
    <w:rsid w:val="005572D5"/>
    <w:rsid w:val="0056572D"/>
    <w:rsid w:val="005739A5"/>
    <w:rsid w:val="0058061A"/>
    <w:rsid w:val="005867AF"/>
    <w:rsid w:val="00597EAB"/>
    <w:rsid w:val="005A0A0A"/>
    <w:rsid w:val="005A185E"/>
    <w:rsid w:val="005A2104"/>
    <w:rsid w:val="005A49ED"/>
    <w:rsid w:val="005A4BAE"/>
    <w:rsid w:val="005A6398"/>
    <w:rsid w:val="005A7503"/>
    <w:rsid w:val="005A7E51"/>
    <w:rsid w:val="005B2622"/>
    <w:rsid w:val="005B3E85"/>
    <w:rsid w:val="005B7042"/>
    <w:rsid w:val="005B7725"/>
    <w:rsid w:val="005B7CE4"/>
    <w:rsid w:val="005C3F6E"/>
    <w:rsid w:val="005C5EC4"/>
    <w:rsid w:val="005D0A83"/>
    <w:rsid w:val="005D2068"/>
    <w:rsid w:val="005D2AAE"/>
    <w:rsid w:val="005D2C5B"/>
    <w:rsid w:val="005D541C"/>
    <w:rsid w:val="005E1F9F"/>
    <w:rsid w:val="005E32F4"/>
    <w:rsid w:val="005E355D"/>
    <w:rsid w:val="005F289C"/>
    <w:rsid w:val="005F4BC3"/>
    <w:rsid w:val="005F74E9"/>
    <w:rsid w:val="00602216"/>
    <w:rsid w:val="006029E4"/>
    <w:rsid w:val="00606189"/>
    <w:rsid w:val="006100D6"/>
    <w:rsid w:val="006114AD"/>
    <w:rsid w:val="00613891"/>
    <w:rsid w:val="00614392"/>
    <w:rsid w:val="0061626F"/>
    <w:rsid w:val="00616F49"/>
    <w:rsid w:val="00617916"/>
    <w:rsid w:val="00620E73"/>
    <w:rsid w:val="00625168"/>
    <w:rsid w:val="0062660B"/>
    <w:rsid w:val="0063241A"/>
    <w:rsid w:val="00643757"/>
    <w:rsid w:val="00643BEB"/>
    <w:rsid w:val="00651885"/>
    <w:rsid w:val="00652831"/>
    <w:rsid w:val="0065315B"/>
    <w:rsid w:val="006533C6"/>
    <w:rsid w:val="0065470A"/>
    <w:rsid w:val="00661711"/>
    <w:rsid w:val="0066233F"/>
    <w:rsid w:val="00665B5E"/>
    <w:rsid w:val="00666465"/>
    <w:rsid w:val="00666F7B"/>
    <w:rsid w:val="00667A22"/>
    <w:rsid w:val="00672120"/>
    <w:rsid w:val="00672559"/>
    <w:rsid w:val="00674C8B"/>
    <w:rsid w:val="00674E77"/>
    <w:rsid w:val="0067613D"/>
    <w:rsid w:val="00680857"/>
    <w:rsid w:val="006828E3"/>
    <w:rsid w:val="00687312"/>
    <w:rsid w:val="00687447"/>
    <w:rsid w:val="006909DB"/>
    <w:rsid w:val="00694F5F"/>
    <w:rsid w:val="00694F82"/>
    <w:rsid w:val="00695BAB"/>
    <w:rsid w:val="00696C43"/>
    <w:rsid w:val="006A0B8F"/>
    <w:rsid w:val="006A560F"/>
    <w:rsid w:val="006A5957"/>
    <w:rsid w:val="006A7FBC"/>
    <w:rsid w:val="006B2017"/>
    <w:rsid w:val="006B3AB7"/>
    <w:rsid w:val="006B499A"/>
    <w:rsid w:val="006B4F2F"/>
    <w:rsid w:val="006C5951"/>
    <w:rsid w:val="006D0945"/>
    <w:rsid w:val="006D23F6"/>
    <w:rsid w:val="006D2751"/>
    <w:rsid w:val="006D6574"/>
    <w:rsid w:val="006D6A9F"/>
    <w:rsid w:val="006E01A7"/>
    <w:rsid w:val="006E057A"/>
    <w:rsid w:val="006E0A27"/>
    <w:rsid w:val="006E451D"/>
    <w:rsid w:val="006E4E08"/>
    <w:rsid w:val="006E65F7"/>
    <w:rsid w:val="006F005B"/>
    <w:rsid w:val="006F0DE0"/>
    <w:rsid w:val="006F43F6"/>
    <w:rsid w:val="006F5D44"/>
    <w:rsid w:val="00700586"/>
    <w:rsid w:val="00707916"/>
    <w:rsid w:val="0072259A"/>
    <w:rsid w:val="00722F35"/>
    <w:rsid w:val="00732241"/>
    <w:rsid w:val="007329CC"/>
    <w:rsid w:val="00734A38"/>
    <w:rsid w:val="00734DDC"/>
    <w:rsid w:val="00735330"/>
    <w:rsid w:val="00735394"/>
    <w:rsid w:val="007362AF"/>
    <w:rsid w:val="00736EEF"/>
    <w:rsid w:val="007407B7"/>
    <w:rsid w:val="007432B1"/>
    <w:rsid w:val="00746586"/>
    <w:rsid w:val="00750DD1"/>
    <w:rsid w:val="007522FF"/>
    <w:rsid w:val="00753548"/>
    <w:rsid w:val="00753BD6"/>
    <w:rsid w:val="00753FF0"/>
    <w:rsid w:val="00756FF1"/>
    <w:rsid w:val="00765FE5"/>
    <w:rsid w:val="00766C7D"/>
    <w:rsid w:val="00771567"/>
    <w:rsid w:val="00773675"/>
    <w:rsid w:val="007755D6"/>
    <w:rsid w:val="00776F32"/>
    <w:rsid w:val="00780122"/>
    <w:rsid w:val="00780F0B"/>
    <w:rsid w:val="00783A9F"/>
    <w:rsid w:val="00786AB0"/>
    <w:rsid w:val="00787B17"/>
    <w:rsid w:val="00787ED1"/>
    <w:rsid w:val="00792441"/>
    <w:rsid w:val="007960DA"/>
    <w:rsid w:val="00796FF2"/>
    <w:rsid w:val="007A26DF"/>
    <w:rsid w:val="007A2D7C"/>
    <w:rsid w:val="007A5455"/>
    <w:rsid w:val="007A5475"/>
    <w:rsid w:val="007A5D9C"/>
    <w:rsid w:val="007A754D"/>
    <w:rsid w:val="007B0313"/>
    <w:rsid w:val="007B0CD5"/>
    <w:rsid w:val="007B2EBD"/>
    <w:rsid w:val="007B3F8C"/>
    <w:rsid w:val="007B4547"/>
    <w:rsid w:val="007B68B9"/>
    <w:rsid w:val="007C0631"/>
    <w:rsid w:val="007C5AF1"/>
    <w:rsid w:val="007C6602"/>
    <w:rsid w:val="007C677E"/>
    <w:rsid w:val="007C7F27"/>
    <w:rsid w:val="007C7F41"/>
    <w:rsid w:val="007D02E9"/>
    <w:rsid w:val="007D2F7C"/>
    <w:rsid w:val="007D4F0D"/>
    <w:rsid w:val="007D58DE"/>
    <w:rsid w:val="007E0EAD"/>
    <w:rsid w:val="007E2598"/>
    <w:rsid w:val="007E56A2"/>
    <w:rsid w:val="007E5FD1"/>
    <w:rsid w:val="007E76ED"/>
    <w:rsid w:val="007F0811"/>
    <w:rsid w:val="007F1E83"/>
    <w:rsid w:val="007F5FCD"/>
    <w:rsid w:val="007F7E3F"/>
    <w:rsid w:val="008023F4"/>
    <w:rsid w:val="00804478"/>
    <w:rsid w:val="00811608"/>
    <w:rsid w:val="00817588"/>
    <w:rsid w:val="00823C60"/>
    <w:rsid w:val="00833D9B"/>
    <w:rsid w:val="008413B9"/>
    <w:rsid w:val="00842890"/>
    <w:rsid w:val="00842EF4"/>
    <w:rsid w:val="008468F3"/>
    <w:rsid w:val="00851998"/>
    <w:rsid w:val="00852B0D"/>
    <w:rsid w:val="00853E87"/>
    <w:rsid w:val="00855AD9"/>
    <w:rsid w:val="008561F3"/>
    <w:rsid w:val="00861333"/>
    <w:rsid w:val="008665C7"/>
    <w:rsid w:val="008669F0"/>
    <w:rsid w:val="0087180E"/>
    <w:rsid w:val="00876B92"/>
    <w:rsid w:val="008771C7"/>
    <w:rsid w:val="00880FB7"/>
    <w:rsid w:val="0088347A"/>
    <w:rsid w:val="00890EF2"/>
    <w:rsid w:val="00893F57"/>
    <w:rsid w:val="008A251D"/>
    <w:rsid w:val="008A48E0"/>
    <w:rsid w:val="008B2A17"/>
    <w:rsid w:val="008C096B"/>
    <w:rsid w:val="008C2EA1"/>
    <w:rsid w:val="008C36E2"/>
    <w:rsid w:val="008D075A"/>
    <w:rsid w:val="008D0CF3"/>
    <w:rsid w:val="008D180C"/>
    <w:rsid w:val="008D4C7A"/>
    <w:rsid w:val="008D5057"/>
    <w:rsid w:val="008D581D"/>
    <w:rsid w:val="008D5DC6"/>
    <w:rsid w:val="008D6A76"/>
    <w:rsid w:val="008E4D90"/>
    <w:rsid w:val="008F1590"/>
    <w:rsid w:val="008F31FD"/>
    <w:rsid w:val="008F7BDF"/>
    <w:rsid w:val="00904BAD"/>
    <w:rsid w:val="00904E73"/>
    <w:rsid w:val="00905ACD"/>
    <w:rsid w:val="00907DAC"/>
    <w:rsid w:val="00913964"/>
    <w:rsid w:val="00915850"/>
    <w:rsid w:val="00915C5B"/>
    <w:rsid w:val="00917983"/>
    <w:rsid w:val="00923234"/>
    <w:rsid w:val="00930A16"/>
    <w:rsid w:val="00931843"/>
    <w:rsid w:val="0093471E"/>
    <w:rsid w:val="00937388"/>
    <w:rsid w:val="0094019F"/>
    <w:rsid w:val="0094264B"/>
    <w:rsid w:val="00942EBA"/>
    <w:rsid w:val="0094311E"/>
    <w:rsid w:val="0094574D"/>
    <w:rsid w:val="009458FE"/>
    <w:rsid w:val="00946514"/>
    <w:rsid w:val="00950365"/>
    <w:rsid w:val="009509F4"/>
    <w:rsid w:val="00951124"/>
    <w:rsid w:val="00951177"/>
    <w:rsid w:val="0095285F"/>
    <w:rsid w:val="0095644C"/>
    <w:rsid w:val="0095675E"/>
    <w:rsid w:val="00956B3C"/>
    <w:rsid w:val="009577B1"/>
    <w:rsid w:val="00957E4A"/>
    <w:rsid w:val="00957FF4"/>
    <w:rsid w:val="00960EBC"/>
    <w:rsid w:val="0096245A"/>
    <w:rsid w:val="00972ACD"/>
    <w:rsid w:val="009743A4"/>
    <w:rsid w:val="00980420"/>
    <w:rsid w:val="009828EF"/>
    <w:rsid w:val="00982ED1"/>
    <w:rsid w:val="00985EC1"/>
    <w:rsid w:val="00986619"/>
    <w:rsid w:val="009930F4"/>
    <w:rsid w:val="00994437"/>
    <w:rsid w:val="0099469B"/>
    <w:rsid w:val="00995C40"/>
    <w:rsid w:val="0099689E"/>
    <w:rsid w:val="009A1F80"/>
    <w:rsid w:val="009A26B3"/>
    <w:rsid w:val="009A3E6B"/>
    <w:rsid w:val="009A50FD"/>
    <w:rsid w:val="009A78EB"/>
    <w:rsid w:val="009A7AF3"/>
    <w:rsid w:val="009B04A6"/>
    <w:rsid w:val="009B3D6B"/>
    <w:rsid w:val="009B4EB3"/>
    <w:rsid w:val="009B7B92"/>
    <w:rsid w:val="009C2BEA"/>
    <w:rsid w:val="009C68D7"/>
    <w:rsid w:val="009C6A7C"/>
    <w:rsid w:val="009D2DED"/>
    <w:rsid w:val="009D355D"/>
    <w:rsid w:val="009D3F69"/>
    <w:rsid w:val="009E1D82"/>
    <w:rsid w:val="009E34D7"/>
    <w:rsid w:val="009E742F"/>
    <w:rsid w:val="009F0582"/>
    <w:rsid w:val="009F4919"/>
    <w:rsid w:val="009F61D8"/>
    <w:rsid w:val="009F71FD"/>
    <w:rsid w:val="009F7E60"/>
    <w:rsid w:val="00A0523C"/>
    <w:rsid w:val="00A05DB8"/>
    <w:rsid w:val="00A256CE"/>
    <w:rsid w:val="00A27B1D"/>
    <w:rsid w:val="00A27DBC"/>
    <w:rsid w:val="00A324F1"/>
    <w:rsid w:val="00A34C6A"/>
    <w:rsid w:val="00A3578B"/>
    <w:rsid w:val="00A363A8"/>
    <w:rsid w:val="00A37665"/>
    <w:rsid w:val="00A40E1E"/>
    <w:rsid w:val="00A4310C"/>
    <w:rsid w:val="00A44B46"/>
    <w:rsid w:val="00A45F6B"/>
    <w:rsid w:val="00A5598B"/>
    <w:rsid w:val="00A55E45"/>
    <w:rsid w:val="00A66ACD"/>
    <w:rsid w:val="00A72F45"/>
    <w:rsid w:val="00A7465B"/>
    <w:rsid w:val="00A81339"/>
    <w:rsid w:val="00A82433"/>
    <w:rsid w:val="00A843D6"/>
    <w:rsid w:val="00A84D45"/>
    <w:rsid w:val="00A96A74"/>
    <w:rsid w:val="00AA074B"/>
    <w:rsid w:val="00AA07B1"/>
    <w:rsid w:val="00AA10F2"/>
    <w:rsid w:val="00AA1AC6"/>
    <w:rsid w:val="00AA3517"/>
    <w:rsid w:val="00AA446C"/>
    <w:rsid w:val="00AA67E6"/>
    <w:rsid w:val="00AB4827"/>
    <w:rsid w:val="00AB6AB0"/>
    <w:rsid w:val="00AB6BA8"/>
    <w:rsid w:val="00AC1A6F"/>
    <w:rsid w:val="00AC53D8"/>
    <w:rsid w:val="00AE40D7"/>
    <w:rsid w:val="00AE5BE9"/>
    <w:rsid w:val="00AE6B59"/>
    <w:rsid w:val="00AF0996"/>
    <w:rsid w:val="00AF7CDA"/>
    <w:rsid w:val="00B00611"/>
    <w:rsid w:val="00B11A15"/>
    <w:rsid w:val="00B138C7"/>
    <w:rsid w:val="00B1462A"/>
    <w:rsid w:val="00B208C3"/>
    <w:rsid w:val="00B2366E"/>
    <w:rsid w:val="00B24DCD"/>
    <w:rsid w:val="00B2548B"/>
    <w:rsid w:val="00B26554"/>
    <w:rsid w:val="00B27751"/>
    <w:rsid w:val="00B35D39"/>
    <w:rsid w:val="00B35E00"/>
    <w:rsid w:val="00B37ADB"/>
    <w:rsid w:val="00B403B0"/>
    <w:rsid w:val="00B40B26"/>
    <w:rsid w:val="00B41319"/>
    <w:rsid w:val="00B4149E"/>
    <w:rsid w:val="00B43DA3"/>
    <w:rsid w:val="00B440DC"/>
    <w:rsid w:val="00B44D78"/>
    <w:rsid w:val="00B5147C"/>
    <w:rsid w:val="00B53DBB"/>
    <w:rsid w:val="00B55343"/>
    <w:rsid w:val="00B564AA"/>
    <w:rsid w:val="00B63BF5"/>
    <w:rsid w:val="00B6562A"/>
    <w:rsid w:val="00B71613"/>
    <w:rsid w:val="00B7773A"/>
    <w:rsid w:val="00B80073"/>
    <w:rsid w:val="00B80762"/>
    <w:rsid w:val="00B812F1"/>
    <w:rsid w:val="00B83121"/>
    <w:rsid w:val="00B8319F"/>
    <w:rsid w:val="00B853A0"/>
    <w:rsid w:val="00B85DBD"/>
    <w:rsid w:val="00B93074"/>
    <w:rsid w:val="00B9352D"/>
    <w:rsid w:val="00B939D6"/>
    <w:rsid w:val="00BA2550"/>
    <w:rsid w:val="00BA7465"/>
    <w:rsid w:val="00BB084E"/>
    <w:rsid w:val="00BB27AD"/>
    <w:rsid w:val="00BB2C45"/>
    <w:rsid w:val="00BB7522"/>
    <w:rsid w:val="00BC1DBC"/>
    <w:rsid w:val="00BC4BF6"/>
    <w:rsid w:val="00BC6787"/>
    <w:rsid w:val="00BD0EF3"/>
    <w:rsid w:val="00BD2ED8"/>
    <w:rsid w:val="00BD30AC"/>
    <w:rsid w:val="00BD3103"/>
    <w:rsid w:val="00BD7553"/>
    <w:rsid w:val="00BE1A03"/>
    <w:rsid w:val="00BE3B22"/>
    <w:rsid w:val="00BE418C"/>
    <w:rsid w:val="00BE4CB8"/>
    <w:rsid w:val="00BE586B"/>
    <w:rsid w:val="00BE600D"/>
    <w:rsid w:val="00BF1420"/>
    <w:rsid w:val="00BF635D"/>
    <w:rsid w:val="00C01C09"/>
    <w:rsid w:val="00C01D0C"/>
    <w:rsid w:val="00C04613"/>
    <w:rsid w:val="00C04ACF"/>
    <w:rsid w:val="00C11000"/>
    <w:rsid w:val="00C12E3C"/>
    <w:rsid w:val="00C15B73"/>
    <w:rsid w:val="00C16CEF"/>
    <w:rsid w:val="00C21F3D"/>
    <w:rsid w:val="00C229E6"/>
    <w:rsid w:val="00C25B38"/>
    <w:rsid w:val="00C269F2"/>
    <w:rsid w:val="00C27462"/>
    <w:rsid w:val="00C36771"/>
    <w:rsid w:val="00C37ED4"/>
    <w:rsid w:val="00C412EF"/>
    <w:rsid w:val="00C42987"/>
    <w:rsid w:val="00C50AB9"/>
    <w:rsid w:val="00C52802"/>
    <w:rsid w:val="00C52FBB"/>
    <w:rsid w:val="00C6061F"/>
    <w:rsid w:val="00C60C6D"/>
    <w:rsid w:val="00C612FE"/>
    <w:rsid w:val="00C61576"/>
    <w:rsid w:val="00C623B1"/>
    <w:rsid w:val="00C668DA"/>
    <w:rsid w:val="00C66B38"/>
    <w:rsid w:val="00C72418"/>
    <w:rsid w:val="00C7395E"/>
    <w:rsid w:val="00C73DBB"/>
    <w:rsid w:val="00C75CBF"/>
    <w:rsid w:val="00C761FC"/>
    <w:rsid w:val="00C7691B"/>
    <w:rsid w:val="00C80126"/>
    <w:rsid w:val="00C80A39"/>
    <w:rsid w:val="00C9032C"/>
    <w:rsid w:val="00C915CB"/>
    <w:rsid w:val="00C94F2F"/>
    <w:rsid w:val="00C956C2"/>
    <w:rsid w:val="00CA0DFE"/>
    <w:rsid w:val="00CA477C"/>
    <w:rsid w:val="00CA5AE9"/>
    <w:rsid w:val="00CB1BE4"/>
    <w:rsid w:val="00CB2050"/>
    <w:rsid w:val="00CB240E"/>
    <w:rsid w:val="00CB56B2"/>
    <w:rsid w:val="00CB71AD"/>
    <w:rsid w:val="00CC0CBD"/>
    <w:rsid w:val="00CC77DD"/>
    <w:rsid w:val="00CD64C3"/>
    <w:rsid w:val="00CE0442"/>
    <w:rsid w:val="00CE0D20"/>
    <w:rsid w:val="00CE15DF"/>
    <w:rsid w:val="00CE39F7"/>
    <w:rsid w:val="00CE3E2F"/>
    <w:rsid w:val="00CE4EC6"/>
    <w:rsid w:val="00CE5712"/>
    <w:rsid w:val="00CE6F34"/>
    <w:rsid w:val="00D030E0"/>
    <w:rsid w:val="00D0438D"/>
    <w:rsid w:val="00D13F6C"/>
    <w:rsid w:val="00D15CB3"/>
    <w:rsid w:val="00D168AC"/>
    <w:rsid w:val="00D17BAF"/>
    <w:rsid w:val="00D20824"/>
    <w:rsid w:val="00D21AC6"/>
    <w:rsid w:val="00D24A55"/>
    <w:rsid w:val="00D25CB6"/>
    <w:rsid w:val="00D27DB6"/>
    <w:rsid w:val="00D34AB5"/>
    <w:rsid w:val="00D352E5"/>
    <w:rsid w:val="00D40B0D"/>
    <w:rsid w:val="00D42485"/>
    <w:rsid w:val="00D431DE"/>
    <w:rsid w:val="00D467C1"/>
    <w:rsid w:val="00D47021"/>
    <w:rsid w:val="00D4709E"/>
    <w:rsid w:val="00D569E2"/>
    <w:rsid w:val="00D6094C"/>
    <w:rsid w:val="00D613DB"/>
    <w:rsid w:val="00D619EE"/>
    <w:rsid w:val="00D63E4F"/>
    <w:rsid w:val="00D643FF"/>
    <w:rsid w:val="00D64BC8"/>
    <w:rsid w:val="00D678BB"/>
    <w:rsid w:val="00D70A71"/>
    <w:rsid w:val="00D714C9"/>
    <w:rsid w:val="00D73731"/>
    <w:rsid w:val="00D756D8"/>
    <w:rsid w:val="00D80571"/>
    <w:rsid w:val="00D828E6"/>
    <w:rsid w:val="00D82CC2"/>
    <w:rsid w:val="00D948DE"/>
    <w:rsid w:val="00DA1457"/>
    <w:rsid w:val="00DA411E"/>
    <w:rsid w:val="00DA6CA2"/>
    <w:rsid w:val="00DB0A26"/>
    <w:rsid w:val="00DB39B3"/>
    <w:rsid w:val="00DB3ACB"/>
    <w:rsid w:val="00DC3B2B"/>
    <w:rsid w:val="00DC6F3E"/>
    <w:rsid w:val="00DD1BE4"/>
    <w:rsid w:val="00DD38D2"/>
    <w:rsid w:val="00DD3C11"/>
    <w:rsid w:val="00DD53A2"/>
    <w:rsid w:val="00DD71E4"/>
    <w:rsid w:val="00DD7E7B"/>
    <w:rsid w:val="00DE0327"/>
    <w:rsid w:val="00DE0CF3"/>
    <w:rsid w:val="00DE3677"/>
    <w:rsid w:val="00DF09F0"/>
    <w:rsid w:val="00DF4172"/>
    <w:rsid w:val="00DF5717"/>
    <w:rsid w:val="00E0064A"/>
    <w:rsid w:val="00E00907"/>
    <w:rsid w:val="00E00BAC"/>
    <w:rsid w:val="00E03431"/>
    <w:rsid w:val="00E07C25"/>
    <w:rsid w:val="00E07D36"/>
    <w:rsid w:val="00E07DCC"/>
    <w:rsid w:val="00E11FAC"/>
    <w:rsid w:val="00E20762"/>
    <w:rsid w:val="00E209FB"/>
    <w:rsid w:val="00E232B0"/>
    <w:rsid w:val="00E268DC"/>
    <w:rsid w:val="00E30002"/>
    <w:rsid w:val="00E37BDB"/>
    <w:rsid w:val="00E41222"/>
    <w:rsid w:val="00E412B2"/>
    <w:rsid w:val="00E42C8C"/>
    <w:rsid w:val="00E43CEC"/>
    <w:rsid w:val="00E452D8"/>
    <w:rsid w:val="00E46052"/>
    <w:rsid w:val="00E46D7E"/>
    <w:rsid w:val="00E5434C"/>
    <w:rsid w:val="00E548E4"/>
    <w:rsid w:val="00E54A7B"/>
    <w:rsid w:val="00E554F2"/>
    <w:rsid w:val="00E56D32"/>
    <w:rsid w:val="00E63563"/>
    <w:rsid w:val="00E64CDB"/>
    <w:rsid w:val="00E64E84"/>
    <w:rsid w:val="00E67636"/>
    <w:rsid w:val="00E70918"/>
    <w:rsid w:val="00E7465A"/>
    <w:rsid w:val="00E7582D"/>
    <w:rsid w:val="00E75AA7"/>
    <w:rsid w:val="00E823E1"/>
    <w:rsid w:val="00E91548"/>
    <w:rsid w:val="00E94C75"/>
    <w:rsid w:val="00E94D04"/>
    <w:rsid w:val="00EA0694"/>
    <w:rsid w:val="00EA13AC"/>
    <w:rsid w:val="00EB3055"/>
    <w:rsid w:val="00EB6770"/>
    <w:rsid w:val="00EC219F"/>
    <w:rsid w:val="00EC3A9C"/>
    <w:rsid w:val="00EC52BE"/>
    <w:rsid w:val="00EC5DEF"/>
    <w:rsid w:val="00ED0CD7"/>
    <w:rsid w:val="00ED0E7B"/>
    <w:rsid w:val="00ED406A"/>
    <w:rsid w:val="00ED51BA"/>
    <w:rsid w:val="00ED677D"/>
    <w:rsid w:val="00ED6B68"/>
    <w:rsid w:val="00ED7BE3"/>
    <w:rsid w:val="00EE63C9"/>
    <w:rsid w:val="00EF07F5"/>
    <w:rsid w:val="00EF3BA1"/>
    <w:rsid w:val="00F00A3B"/>
    <w:rsid w:val="00F01C37"/>
    <w:rsid w:val="00F02008"/>
    <w:rsid w:val="00F02284"/>
    <w:rsid w:val="00F03EAA"/>
    <w:rsid w:val="00F042B5"/>
    <w:rsid w:val="00F0680A"/>
    <w:rsid w:val="00F0778E"/>
    <w:rsid w:val="00F1220E"/>
    <w:rsid w:val="00F14BC5"/>
    <w:rsid w:val="00F153B3"/>
    <w:rsid w:val="00F1649E"/>
    <w:rsid w:val="00F16728"/>
    <w:rsid w:val="00F17822"/>
    <w:rsid w:val="00F17C81"/>
    <w:rsid w:val="00F223E5"/>
    <w:rsid w:val="00F353ED"/>
    <w:rsid w:val="00F36732"/>
    <w:rsid w:val="00F377F9"/>
    <w:rsid w:val="00F41882"/>
    <w:rsid w:val="00F41B8F"/>
    <w:rsid w:val="00F41FF1"/>
    <w:rsid w:val="00F43537"/>
    <w:rsid w:val="00F4427C"/>
    <w:rsid w:val="00F444FF"/>
    <w:rsid w:val="00F445E9"/>
    <w:rsid w:val="00F45424"/>
    <w:rsid w:val="00F45B28"/>
    <w:rsid w:val="00F53A1A"/>
    <w:rsid w:val="00F54CA6"/>
    <w:rsid w:val="00F57203"/>
    <w:rsid w:val="00F57535"/>
    <w:rsid w:val="00F6062D"/>
    <w:rsid w:val="00F63BD2"/>
    <w:rsid w:val="00F645E8"/>
    <w:rsid w:val="00F73878"/>
    <w:rsid w:val="00F7396B"/>
    <w:rsid w:val="00F73D0E"/>
    <w:rsid w:val="00F75B8E"/>
    <w:rsid w:val="00F762BC"/>
    <w:rsid w:val="00F82BE5"/>
    <w:rsid w:val="00F83F2C"/>
    <w:rsid w:val="00F852EC"/>
    <w:rsid w:val="00F93FCC"/>
    <w:rsid w:val="00F94A7E"/>
    <w:rsid w:val="00FA12FD"/>
    <w:rsid w:val="00FA248B"/>
    <w:rsid w:val="00FA522A"/>
    <w:rsid w:val="00FA6566"/>
    <w:rsid w:val="00FA7083"/>
    <w:rsid w:val="00FB25BF"/>
    <w:rsid w:val="00FB27EB"/>
    <w:rsid w:val="00FC342C"/>
    <w:rsid w:val="00FC4B40"/>
    <w:rsid w:val="00FC63D7"/>
    <w:rsid w:val="00FD31D6"/>
    <w:rsid w:val="00FD3FF2"/>
    <w:rsid w:val="00FD6DEA"/>
    <w:rsid w:val="00FD7862"/>
    <w:rsid w:val="00FD7F9D"/>
    <w:rsid w:val="00FE23D5"/>
    <w:rsid w:val="00FE30D7"/>
    <w:rsid w:val="00FE46F0"/>
    <w:rsid w:val="00FF3508"/>
    <w:rsid w:val="00FF3605"/>
    <w:rsid w:val="00FF6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2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13D"/>
    <w:pPr>
      <w:suppressAutoHyphens/>
      <w:spacing w:after="200" w:line="276" w:lineRule="auto"/>
    </w:pPr>
    <w:rPr>
      <w:rFonts w:cs="Arial"/>
    </w:rPr>
  </w:style>
  <w:style w:type="paragraph" w:styleId="Heading1">
    <w:name w:val="heading 1"/>
    <w:basedOn w:val="Normal"/>
    <w:next w:val="Normal"/>
    <w:link w:val="Heading1Char"/>
    <w:qFormat/>
    <w:rsid w:val="000E0380"/>
    <w:pPr>
      <w:keepNext/>
      <w:keepLines/>
      <w:spacing w:before="240" w:line="360" w:lineRule="auto"/>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qFormat/>
    <w:rsid w:val="006F005B"/>
    <w:pPr>
      <w:keepNext/>
      <w:keepLines/>
      <w:spacing w:before="240" w:line="360" w:lineRule="auto"/>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qFormat/>
    <w:rsid w:val="006F005B"/>
    <w:pPr>
      <w:keepNext/>
      <w:keepLines/>
      <w:spacing w:before="200"/>
      <w:outlineLvl w:val="2"/>
    </w:pPr>
    <w:rPr>
      <w:rFonts w:eastAsiaTheme="majorEastAsia" w:cstheme="majorBidi"/>
      <w:b/>
      <w:bCs/>
      <w:color w:val="000000" w:themeColor="text1"/>
      <w:sz w:val="24"/>
    </w:rPr>
  </w:style>
  <w:style w:type="paragraph" w:styleId="Heading4">
    <w:name w:val="heading 4"/>
    <w:aliases w:val="Paragraph heading"/>
    <w:basedOn w:val="Normal"/>
    <w:next w:val="Normal"/>
    <w:link w:val="Heading4Char"/>
    <w:rsid w:val="001C58F4"/>
    <w:pPr>
      <w:keepNext/>
      <w:keepLines/>
      <w:spacing w:before="200"/>
      <w:outlineLvl w:val="3"/>
    </w:pPr>
    <w:rPr>
      <w:rFonts w:eastAsiaTheme="majorEastAsia" w:cstheme="majorBidi"/>
      <w:b/>
      <w:bCs/>
      <w:iCs/>
      <w:caps/>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147C"/>
    <w:pPr>
      <w:tabs>
        <w:tab w:val="center" w:pos="4320"/>
        <w:tab w:val="right" w:pos="8640"/>
      </w:tabs>
    </w:pPr>
  </w:style>
  <w:style w:type="paragraph" w:styleId="Footer">
    <w:name w:val="footer"/>
    <w:basedOn w:val="Normal"/>
    <w:rsid w:val="00B5147C"/>
    <w:pPr>
      <w:tabs>
        <w:tab w:val="center" w:pos="4320"/>
        <w:tab w:val="right" w:pos="8640"/>
      </w:tabs>
    </w:pPr>
  </w:style>
  <w:style w:type="character" w:styleId="Hyperlink">
    <w:name w:val="Hyperlink"/>
    <w:uiPriority w:val="99"/>
    <w:rsid w:val="008F1590"/>
    <w:rPr>
      <w:color w:val="0088CE"/>
      <w:u w:val="single"/>
    </w:rPr>
  </w:style>
  <w:style w:type="paragraph" w:styleId="FootnoteText">
    <w:name w:val="footnote text"/>
    <w:basedOn w:val="Normal"/>
    <w:semiHidden/>
    <w:rsid w:val="00244D8B"/>
  </w:style>
  <w:style w:type="character" w:styleId="FootnoteReference">
    <w:name w:val="footnote reference"/>
    <w:semiHidden/>
    <w:rsid w:val="00244D8B"/>
    <w:rPr>
      <w:vertAlign w:val="superscript"/>
    </w:rPr>
  </w:style>
  <w:style w:type="table" w:styleId="TableGrid">
    <w:name w:val="Table Grid"/>
    <w:basedOn w:val="TableNormal"/>
    <w:uiPriority w:val="39"/>
    <w:rsid w:val="00BA2550"/>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rsid w:val="00336C9F"/>
    <w:rPr>
      <w:i/>
      <w:iCs/>
    </w:rPr>
  </w:style>
  <w:style w:type="paragraph" w:styleId="Title">
    <w:name w:val="Title"/>
    <w:next w:val="Normal"/>
    <w:link w:val="TitleChar"/>
    <w:qFormat/>
    <w:rsid w:val="006114AD"/>
    <w:pPr>
      <w:spacing w:after="300"/>
      <w:contextualSpacing/>
    </w:pPr>
    <w:rPr>
      <w:rFonts w:ascii="Constantia" w:eastAsiaTheme="majorEastAsia" w:hAnsi="Constantia" w:cstheme="majorBidi"/>
      <w:b/>
      <w:color w:val="3764F0"/>
      <w:spacing w:val="5"/>
      <w:kern w:val="28"/>
      <w:sz w:val="52"/>
      <w:szCs w:val="52"/>
    </w:rPr>
  </w:style>
  <w:style w:type="character" w:customStyle="1" w:styleId="TitleChar">
    <w:name w:val="Title Char"/>
    <w:basedOn w:val="DefaultParagraphFont"/>
    <w:link w:val="Title"/>
    <w:rsid w:val="006114AD"/>
    <w:rPr>
      <w:rFonts w:ascii="Constantia" w:eastAsiaTheme="majorEastAsia" w:hAnsi="Constantia" w:cstheme="majorBidi"/>
      <w:b/>
      <w:color w:val="3764F0"/>
      <w:spacing w:val="5"/>
      <w:kern w:val="28"/>
      <w:sz w:val="52"/>
      <w:szCs w:val="52"/>
    </w:rPr>
  </w:style>
  <w:style w:type="character" w:customStyle="1" w:styleId="Heading1Char">
    <w:name w:val="Heading 1 Char"/>
    <w:basedOn w:val="DefaultParagraphFont"/>
    <w:link w:val="Heading1"/>
    <w:rsid w:val="000E0380"/>
    <w:rPr>
      <w:rFonts w:eastAsiaTheme="majorEastAsia" w:cstheme="majorBidi"/>
      <w:b/>
      <w:bCs/>
      <w:color w:val="000000" w:themeColor="text1"/>
      <w:sz w:val="28"/>
      <w:szCs w:val="28"/>
    </w:rPr>
  </w:style>
  <w:style w:type="character" w:customStyle="1" w:styleId="Heading2Char">
    <w:name w:val="Heading 2 Char"/>
    <w:basedOn w:val="DefaultParagraphFont"/>
    <w:link w:val="Heading2"/>
    <w:rsid w:val="006F005B"/>
    <w:rPr>
      <w:rFonts w:ascii="Arial" w:eastAsiaTheme="majorEastAsia" w:hAnsi="Arial" w:cstheme="majorBidi"/>
      <w:b/>
      <w:bCs/>
      <w:color w:val="000000" w:themeColor="text1"/>
      <w:sz w:val="26"/>
      <w:szCs w:val="26"/>
    </w:rPr>
  </w:style>
  <w:style w:type="character" w:customStyle="1" w:styleId="Heading3Char">
    <w:name w:val="Heading 3 Char"/>
    <w:basedOn w:val="DefaultParagraphFont"/>
    <w:link w:val="Heading3"/>
    <w:rsid w:val="006F005B"/>
    <w:rPr>
      <w:rFonts w:ascii="Arial" w:eastAsiaTheme="majorEastAsia" w:hAnsi="Arial" w:cstheme="majorBidi"/>
      <w:b/>
      <w:bCs/>
      <w:color w:val="000000" w:themeColor="text1"/>
    </w:rPr>
  </w:style>
  <w:style w:type="paragraph" w:styleId="TOCHeading">
    <w:name w:val="TOC Heading"/>
    <w:basedOn w:val="Heading1"/>
    <w:next w:val="Normal"/>
    <w:uiPriority w:val="39"/>
    <w:unhideWhenUsed/>
    <w:rsid w:val="00E42C8C"/>
    <w:pPr>
      <w:spacing w:before="480" w:after="120" w:line="276" w:lineRule="auto"/>
      <w:outlineLvl w:val="9"/>
    </w:pPr>
    <w:rPr>
      <w:lang w:eastAsia="ja-JP"/>
    </w:rPr>
  </w:style>
  <w:style w:type="paragraph" w:styleId="TOC1">
    <w:name w:val="toc 1"/>
    <w:basedOn w:val="Normal"/>
    <w:next w:val="Normal"/>
    <w:autoRedefine/>
    <w:uiPriority w:val="39"/>
    <w:rsid w:val="00E07C25"/>
    <w:pPr>
      <w:spacing w:after="100"/>
    </w:pPr>
    <w:rPr>
      <w:color w:val="000000" w:themeColor="text1"/>
      <w:sz w:val="24"/>
    </w:rPr>
  </w:style>
  <w:style w:type="paragraph" w:styleId="TOC2">
    <w:name w:val="toc 2"/>
    <w:basedOn w:val="Normal"/>
    <w:next w:val="Normal"/>
    <w:autoRedefine/>
    <w:uiPriority w:val="39"/>
    <w:rsid w:val="00316EB8"/>
    <w:pPr>
      <w:spacing w:after="100"/>
      <w:ind w:left="240"/>
    </w:pPr>
    <w:rPr>
      <w:color w:val="000000" w:themeColor="text1"/>
      <w:sz w:val="24"/>
    </w:rPr>
  </w:style>
  <w:style w:type="paragraph" w:styleId="TOC3">
    <w:name w:val="toc 3"/>
    <w:basedOn w:val="Normal"/>
    <w:next w:val="Normal"/>
    <w:autoRedefine/>
    <w:uiPriority w:val="39"/>
    <w:rsid w:val="00316EB8"/>
    <w:pPr>
      <w:spacing w:after="100"/>
      <w:ind w:left="480"/>
    </w:pPr>
    <w:rPr>
      <w:color w:val="000000" w:themeColor="text1"/>
      <w:sz w:val="24"/>
    </w:rPr>
  </w:style>
  <w:style w:type="paragraph" w:styleId="BalloonText">
    <w:name w:val="Balloon Text"/>
    <w:basedOn w:val="Normal"/>
    <w:link w:val="BalloonTextChar"/>
    <w:rsid w:val="00E42C8C"/>
    <w:rPr>
      <w:rFonts w:cs="Tahoma"/>
      <w:sz w:val="16"/>
      <w:szCs w:val="16"/>
    </w:rPr>
  </w:style>
  <w:style w:type="character" w:customStyle="1" w:styleId="BalloonTextChar">
    <w:name w:val="Balloon Text Char"/>
    <w:basedOn w:val="DefaultParagraphFont"/>
    <w:link w:val="BalloonText"/>
    <w:rsid w:val="00E42C8C"/>
    <w:rPr>
      <w:rFonts w:cs="Tahoma"/>
      <w:sz w:val="16"/>
      <w:szCs w:val="16"/>
    </w:rPr>
  </w:style>
  <w:style w:type="character" w:customStyle="1" w:styleId="Heading4Char">
    <w:name w:val="Heading 4 Char"/>
    <w:aliases w:val="Paragraph heading Char"/>
    <w:basedOn w:val="DefaultParagraphFont"/>
    <w:link w:val="Heading4"/>
    <w:rsid w:val="001C58F4"/>
    <w:rPr>
      <w:rFonts w:eastAsiaTheme="majorEastAsia" w:cstheme="majorBidi"/>
      <w:b/>
      <w:bCs/>
      <w:iCs/>
      <w:caps/>
      <w:color w:val="000000" w:themeColor="text1"/>
      <w:sz w:val="22"/>
      <w:szCs w:val="22"/>
    </w:rPr>
  </w:style>
  <w:style w:type="paragraph" w:styleId="NoSpacing">
    <w:name w:val="No Spacing"/>
    <w:link w:val="NoSpacingChar"/>
    <w:uiPriority w:val="1"/>
    <w:rsid w:val="0008401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084014"/>
    <w:rPr>
      <w:rFonts w:asciiTheme="minorHAnsi" w:eastAsiaTheme="minorEastAsia" w:hAnsiTheme="minorHAnsi" w:cstheme="minorBidi"/>
      <w:sz w:val="22"/>
      <w:szCs w:val="22"/>
      <w:lang w:val="en-US" w:eastAsia="ja-JP"/>
    </w:rPr>
  </w:style>
  <w:style w:type="character" w:styleId="PlaceholderText">
    <w:name w:val="Placeholder Text"/>
    <w:basedOn w:val="DefaultParagraphFont"/>
    <w:uiPriority w:val="99"/>
    <w:semiHidden/>
    <w:rsid w:val="00084014"/>
    <w:rPr>
      <w:color w:val="808080"/>
    </w:rPr>
  </w:style>
  <w:style w:type="character" w:styleId="Strong">
    <w:name w:val="Strong"/>
    <w:basedOn w:val="DefaultParagraphFont"/>
    <w:rsid w:val="00F445E9"/>
    <w:rPr>
      <w:b/>
      <w:bCs/>
    </w:rPr>
  </w:style>
  <w:style w:type="paragraph" w:styleId="Subtitle">
    <w:name w:val="Subtitle"/>
    <w:basedOn w:val="Normal"/>
    <w:next w:val="Normal"/>
    <w:link w:val="SubtitleChar"/>
    <w:rsid w:val="00F445E9"/>
    <w:pPr>
      <w:numPr>
        <w:ilvl w:val="1"/>
      </w:numPr>
    </w:pPr>
    <w:rPr>
      <w:rFonts w:asciiTheme="majorHAnsi" w:eastAsiaTheme="majorEastAsia" w:hAnsiTheme="majorHAnsi" w:cstheme="majorBidi"/>
      <w:i/>
      <w:iCs/>
      <w:color w:val="3764F0" w:themeColor="accent1"/>
      <w:spacing w:val="15"/>
      <w:sz w:val="24"/>
    </w:rPr>
  </w:style>
  <w:style w:type="character" w:customStyle="1" w:styleId="SubtitleChar">
    <w:name w:val="Subtitle Char"/>
    <w:basedOn w:val="DefaultParagraphFont"/>
    <w:link w:val="Subtitle"/>
    <w:rsid w:val="00F445E9"/>
    <w:rPr>
      <w:rFonts w:asciiTheme="majorHAnsi" w:eastAsiaTheme="majorEastAsia" w:hAnsiTheme="majorHAnsi" w:cstheme="majorBidi"/>
      <w:i/>
      <w:iCs/>
      <w:color w:val="3764F0" w:themeColor="accent1"/>
      <w:spacing w:val="15"/>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9458FE"/>
    <w:pPr>
      <w:numPr>
        <w:numId w:val="1"/>
      </w:numPr>
      <w:contextualSpacing/>
    </w:pPr>
  </w:style>
  <w:style w:type="character" w:styleId="CommentReference">
    <w:name w:val="annotation reference"/>
    <w:basedOn w:val="DefaultParagraphFont"/>
    <w:uiPriority w:val="99"/>
    <w:semiHidden/>
    <w:unhideWhenUsed/>
    <w:rsid w:val="00E63563"/>
    <w:rPr>
      <w:sz w:val="16"/>
      <w:szCs w:val="16"/>
    </w:rPr>
  </w:style>
  <w:style w:type="paragraph" w:styleId="CommentText">
    <w:name w:val="annotation text"/>
    <w:basedOn w:val="Normal"/>
    <w:link w:val="CommentTextChar"/>
    <w:uiPriority w:val="99"/>
    <w:unhideWhenUsed/>
    <w:rsid w:val="00E63563"/>
  </w:style>
  <w:style w:type="character" w:customStyle="1" w:styleId="CommentTextChar">
    <w:name w:val="Comment Text Char"/>
    <w:basedOn w:val="DefaultParagraphFont"/>
    <w:link w:val="CommentText"/>
    <w:uiPriority w:val="99"/>
    <w:rsid w:val="00E63563"/>
    <w:rPr>
      <w:sz w:val="20"/>
      <w:szCs w:val="20"/>
    </w:rPr>
  </w:style>
  <w:style w:type="paragraph" w:styleId="CommentSubject">
    <w:name w:val="annotation subject"/>
    <w:basedOn w:val="CommentText"/>
    <w:next w:val="CommentText"/>
    <w:link w:val="CommentSubjectChar"/>
    <w:semiHidden/>
    <w:unhideWhenUsed/>
    <w:rsid w:val="00E63563"/>
    <w:rPr>
      <w:b/>
      <w:bCs/>
    </w:rPr>
  </w:style>
  <w:style w:type="character" w:customStyle="1" w:styleId="CommentSubjectChar">
    <w:name w:val="Comment Subject Char"/>
    <w:basedOn w:val="CommentTextChar"/>
    <w:link w:val="CommentSubject"/>
    <w:semiHidden/>
    <w:rsid w:val="00E63563"/>
    <w:rPr>
      <w:b/>
      <w:bCs/>
      <w:sz w:val="20"/>
      <w:szCs w:val="20"/>
    </w:rPr>
  </w:style>
  <w:style w:type="paragraph" w:customStyle="1" w:styleId="xmsonormal">
    <w:name w:val="x_msonormal"/>
    <w:basedOn w:val="Normal"/>
    <w:rsid w:val="00861333"/>
    <w:rPr>
      <w:rFonts w:ascii="Calibri" w:eastAsiaTheme="minorHAnsi" w:hAnsi="Calibri" w:cs="Calibri"/>
      <w:sz w:val="22"/>
      <w:szCs w:val="22"/>
    </w:rPr>
  </w:style>
  <w:style w:type="paragraph" w:customStyle="1" w:styleId="xxmsonormal">
    <w:name w:val="x_xmsonormal"/>
    <w:basedOn w:val="Normal"/>
    <w:rsid w:val="00861333"/>
    <w:rPr>
      <w:rFonts w:ascii="Calibri" w:eastAsiaTheme="minorHAnsi" w:hAnsi="Calibri" w:cs="Calibri"/>
      <w:sz w:val="22"/>
      <w:szCs w:val="22"/>
    </w:rPr>
  </w:style>
  <w:style w:type="paragraph" w:customStyle="1" w:styleId="xxxmsonormal">
    <w:name w:val="x_xxmsonormal"/>
    <w:basedOn w:val="Normal"/>
    <w:rsid w:val="00861333"/>
    <w:rPr>
      <w:rFonts w:ascii="Calibri" w:eastAsiaTheme="minorHAnsi" w:hAnsi="Calibri" w:cs="Calibri"/>
      <w:sz w:val="22"/>
      <w:szCs w:val="22"/>
    </w:rPr>
  </w:style>
  <w:style w:type="paragraph" w:customStyle="1" w:styleId="xxxmsolistparagraph">
    <w:name w:val="x_xxmsolistparagraph"/>
    <w:basedOn w:val="Normal"/>
    <w:rsid w:val="00861333"/>
    <w:pPr>
      <w:spacing w:before="100" w:beforeAutospacing="1" w:after="100" w:afterAutospacing="1"/>
    </w:pPr>
    <w:rPr>
      <w:rFonts w:ascii="Calibri" w:eastAsiaTheme="minorHAnsi" w:hAnsi="Calibri" w:cs="Calibri"/>
      <w:sz w:val="22"/>
      <w:szCs w:val="22"/>
    </w:rPr>
  </w:style>
  <w:style w:type="paragraph" w:styleId="Quote">
    <w:name w:val="Quote"/>
    <w:basedOn w:val="Normal"/>
    <w:next w:val="Normal"/>
    <w:link w:val="QuoteChar"/>
    <w:uiPriority w:val="29"/>
    <w:qFormat/>
    <w:rsid w:val="006114AD"/>
    <w:pPr>
      <w:ind w:left="864" w:right="864"/>
      <w:jc w:val="center"/>
    </w:pPr>
    <w:rPr>
      <w:rFonts w:ascii="Constantia" w:hAnsi="Constantia"/>
      <w:i/>
      <w:iCs/>
      <w:color w:val="404040" w:themeColor="text1" w:themeTint="BF"/>
      <w:sz w:val="24"/>
    </w:rPr>
  </w:style>
  <w:style w:type="character" w:customStyle="1" w:styleId="QuoteChar">
    <w:name w:val="Quote Char"/>
    <w:basedOn w:val="DefaultParagraphFont"/>
    <w:link w:val="Quote"/>
    <w:uiPriority w:val="29"/>
    <w:rsid w:val="006114AD"/>
    <w:rPr>
      <w:rFonts w:ascii="Constantia" w:hAnsi="Constantia" w:cs="Arial"/>
      <w:i/>
      <w:iCs/>
      <w:color w:val="404040" w:themeColor="text1" w:themeTint="BF"/>
      <w:sz w:val="24"/>
    </w:rPr>
  </w:style>
  <w:style w:type="paragraph" w:customStyle="1" w:styleId="Hyperlinks">
    <w:name w:val="Hyperlinks"/>
    <w:basedOn w:val="Normal"/>
    <w:link w:val="HyperlinksChar"/>
    <w:qFormat/>
    <w:rsid w:val="007F5FCD"/>
    <w:rPr>
      <w:color w:val="3764F0"/>
    </w:rPr>
  </w:style>
  <w:style w:type="character" w:customStyle="1" w:styleId="HyperlinksChar">
    <w:name w:val="Hyperlinks Char"/>
    <w:basedOn w:val="DefaultParagraphFont"/>
    <w:link w:val="Hyperlinks"/>
    <w:rsid w:val="007F5FCD"/>
    <w:rPr>
      <w:color w:val="3764F0"/>
    </w:rPr>
  </w:style>
  <w:style w:type="paragraph" w:styleId="NormalWeb">
    <w:name w:val="Normal (Web)"/>
    <w:basedOn w:val="Normal"/>
    <w:uiPriority w:val="99"/>
    <w:unhideWhenUsed/>
    <w:rsid w:val="0094019F"/>
    <w:pPr>
      <w:suppressAutoHyphens w:val="0"/>
      <w:spacing w:before="100" w:beforeAutospacing="1" w:after="100" w:afterAutospacing="1" w:line="240" w:lineRule="auto"/>
    </w:pPr>
    <w:rPr>
      <w:rFonts w:ascii="Calibri" w:hAnsi="Calibri" w:cs="Calibri"/>
      <w:sz w:val="22"/>
      <w:szCs w:val="22"/>
    </w:rPr>
  </w:style>
  <w:style w:type="paragraph" w:customStyle="1" w:styleId="Default">
    <w:name w:val="Default"/>
    <w:rsid w:val="002D2276"/>
    <w:pPr>
      <w:autoSpaceDE w:val="0"/>
      <w:autoSpaceDN w:val="0"/>
      <w:adjustRightInd w:val="0"/>
    </w:pPr>
    <w:rPr>
      <w:rFonts w:cs="Arial"/>
      <w:color w:val="000000"/>
      <w:sz w:val="24"/>
      <w:szCs w:val="24"/>
    </w:rPr>
  </w:style>
  <w:style w:type="paragraph" w:customStyle="1" w:styleId="pf0">
    <w:name w:val="pf0"/>
    <w:basedOn w:val="Normal"/>
    <w:rsid w:val="00107456"/>
    <w:pPr>
      <w:suppressAutoHyphens w:val="0"/>
      <w:spacing w:before="100" w:beforeAutospacing="1" w:after="100" w:afterAutospacing="1" w:line="240" w:lineRule="auto"/>
    </w:pPr>
    <w:rPr>
      <w:rFonts w:ascii="Times New Roman" w:hAnsi="Times New Roman" w:cs="Times New Roman"/>
      <w:sz w:val="24"/>
      <w:szCs w:val="24"/>
    </w:rPr>
  </w:style>
  <w:style w:type="character" w:customStyle="1" w:styleId="cf01">
    <w:name w:val="cf01"/>
    <w:basedOn w:val="DefaultParagraphFont"/>
    <w:rsid w:val="00107456"/>
    <w:rPr>
      <w:rFonts w:ascii="Segoe UI" w:hAnsi="Segoe UI" w:cs="Segoe UI" w:hint="default"/>
      <w:sz w:val="18"/>
      <w:szCs w:val="18"/>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D25CB6"/>
    <w:rPr>
      <w:rFonts w:cs="Arial"/>
    </w:rPr>
  </w:style>
  <w:style w:type="table" w:customStyle="1" w:styleId="TableGrid0">
    <w:name w:val="TableGrid"/>
    <w:rsid w:val="00271A5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F7396B"/>
    <w:rPr>
      <w:color w:val="605E5C"/>
      <w:shd w:val="clear" w:color="auto" w:fill="E1DFDD"/>
    </w:rPr>
  </w:style>
  <w:style w:type="paragraph" w:customStyle="1" w:styleId="paragraph">
    <w:name w:val="paragraph"/>
    <w:basedOn w:val="Normal"/>
    <w:rsid w:val="00C9032C"/>
    <w:pPr>
      <w:suppressAutoHyphens w:val="0"/>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C9032C"/>
  </w:style>
  <w:style w:type="character" w:customStyle="1" w:styleId="eop">
    <w:name w:val="eop"/>
    <w:basedOn w:val="DefaultParagraphFont"/>
    <w:rsid w:val="00C9032C"/>
  </w:style>
  <w:style w:type="paragraph" w:customStyle="1" w:styleId="xxmsolistparagraph">
    <w:name w:val="x_xmsolistparagraph"/>
    <w:basedOn w:val="Normal"/>
    <w:rsid w:val="00CC77DD"/>
    <w:pPr>
      <w:suppressAutoHyphens w:val="0"/>
      <w:spacing w:after="0" w:line="240" w:lineRule="auto"/>
      <w:ind w:left="720"/>
    </w:pPr>
    <w:rPr>
      <w:rFonts w:ascii="Calibri" w:eastAsiaTheme="minorHAnsi" w:hAnsi="Calibri" w:cs="Calibri"/>
      <w:sz w:val="22"/>
      <w:szCs w:val="22"/>
    </w:rPr>
  </w:style>
  <w:style w:type="table" w:customStyle="1" w:styleId="TableGrid1">
    <w:name w:val="Table Grid1"/>
    <w:basedOn w:val="TableNormal"/>
    <w:next w:val="TableGrid"/>
    <w:uiPriority w:val="59"/>
    <w:rsid w:val="005F289C"/>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Heading1"/>
    <w:rsid w:val="00F6062D"/>
    <w:pPr>
      <w:keepLines w:val="0"/>
      <w:suppressAutoHyphens w:val="0"/>
      <w:overflowPunct w:val="0"/>
      <w:autoSpaceDE w:val="0"/>
      <w:autoSpaceDN w:val="0"/>
      <w:adjustRightInd w:val="0"/>
      <w:spacing w:before="120" w:after="0" w:line="240" w:lineRule="auto"/>
    </w:pPr>
    <w:rPr>
      <w:rFonts w:ascii="TheSans" w:eastAsia="Times New Roman" w:hAnsi="TheSans" w:cs="Times New Roman"/>
      <w:b w:val="0"/>
      <w:bCs w:val="0"/>
      <w:color w:val="auto"/>
      <w:sz w:val="24"/>
      <w:szCs w:val="20"/>
    </w:rPr>
  </w:style>
  <w:style w:type="character" w:customStyle="1" w:styleId="NoHeading3Text">
    <w:name w:val="No Heading 3 Text"/>
    <w:rsid w:val="00E209FB"/>
    <w:rPr>
      <w:rFonts w:ascii="Arial" w:hAnsi="Arial" w:cs="Arial"/>
      <w:color w:val="auto"/>
      <w:sz w:val="21"/>
      <w:szCs w:val="21"/>
      <w:u w:val="none"/>
    </w:rPr>
  </w:style>
  <w:style w:type="paragraph" w:customStyle="1" w:styleId="MFNumLev1">
    <w:name w:val="MFNumLev1"/>
    <w:basedOn w:val="Normal"/>
    <w:rsid w:val="00CE5712"/>
    <w:pPr>
      <w:numPr>
        <w:numId w:val="33"/>
      </w:numPr>
      <w:suppressAutoHyphens w:val="0"/>
      <w:spacing w:after="240" w:line="240" w:lineRule="auto"/>
      <w:jc w:val="both"/>
    </w:pPr>
    <w:rPr>
      <w:rFonts w:ascii="Times New Roman" w:hAnsi="Times New Roman" w:cs="Times New Roman"/>
      <w:sz w:val="24"/>
      <w:szCs w:val="24"/>
      <w:lang w:eastAsia="en-US"/>
    </w:rPr>
  </w:style>
  <w:style w:type="paragraph" w:customStyle="1" w:styleId="MFNumLev2">
    <w:name w:val="MFNumLev2"/>
    <w:basedOn w:val="Normal"/>
    <w:rsid w:val="00CE5712"/>
    <w:pPr>
      <w:numPr>
        <w:ilvl w:val="1"/>
        <w:numId w:val="33"/>
      </w:numPr>
      <w:suppressAutoHyphens w:val="0"/>
      <w:spacing w:after="240" w:line="240" w:lineRule="auto"/>
      <w:jc w:val="both"/>
    </w:pPr>
    <w:rPr>
      <w:rFonts w:ascii="Times New Roman" w:hAnsi="Times New Roman" w:cs="Times New Roman"/>
      <w:sz w:val="24"/>
      <w:szCs w:val="24"/>
      <w:lang w:eastAsia="en-US"/>
    </w:rPr>
  </w:style>
  <w:style w:type="paragraph" w:customStyle="1" w:styleId="MFNumLev3">
    <w:name w:val="MFNumLev3"/>
    <w:basedOn w:val="Normal"/>
    <w:rsid w:val="00CE5712"/>
    <w:pPr>
      <w:numPr>
        <w:ilvl w:val="2"/>
        <w:numId w:val="33"/>
      </w:numPr>
      <w:suppressAutoHyphens w:val="0"/>
      <w:spacing w:after="240" w:line="240" w:lineRule="auto"/>
      <w:jc w:val="both"/>
    </w:pPr>
    <w:rPr>
      <w:rFonts w:ascii="Times New Roman" w:hAnsi="Times New Roman" w:cs="Times New Roman"/>
      <w:sz w:val="24"/>
      <w:szCs w:val="24"/>
      <w:lang w:eastAsia="en-US"/>
    </w:rPr>
  </w:style>
  <w:style w:type="paragraph" w:customStyle="1" w:styleId="MFNumLev4">
    <w:name w:val="MFNumLev4"/>
    <w:basedOn w:val="Normal"/>
    <w:rsid w:val="00CE5712"/>
    <w:pPr>
      <w:numPr>
        <w:ilvl w:val="3"/>
        <w:numId w:val="33"/>
      </w:numPr>
      <w:suppressAutoHyphens w:val="0"/>
      <w:spacing w:after="240" w:line="240" w:lineRule="auto"/>
      <w:jc w:val="both"/>
    </w:pPr>
    <w:rPr>
      <w:rFonts w:ascii="Times New Roman" w:hAnsi="Times New Roman" w:cs="Times New Roman"/>
      <w:sz w:val="24"/>
      <w:szCs w:val="24"/>
      <w:lang w:eastAsia="en-US"/>
    </w:rPr>
  </w:style>
  <w:style w:type="paragraph" w:customStyle="1" w:styleId="MFNumLev5">
    <w:name w:val="MFNumLev5"/>
    <w:basedOn w:val="Normal"/>
    <w:rsid w:val="00CE5712"/>
    <w:pPr>
      <w:numPr>
        <w:ilvl w:val="4"/>
        <w:numId w:val="33"/>
      </w:numPr>
      <w:suppressAutoHyphens w:val="0"/>
      <w:spacing w:after="240" w:line="240" w:lineRule="auto"/>
      <w:jc w:val="both"/>
    </w:pPr>
    <w:rPr>
      <w:rFonts w:ascii="Times New Roman" w:hAnsi="Times New Roman" w:cs="Times New Roman"/>
      <w:sz w:val="24"/>
      <w:szCs w:val="24"/>
      <w:lang w:eastAsia="en-US"/>
    </w:rPr>
  </w:style>
  <w:style w:type="paragraph" w:customStyle="1" w:styleId="MFNumLev6">
    <w:name w:val="MFNumLev6"/>
    <w:basedOn w:val="Normal"/>
    <w:rsid w:val="00CE5712"/>
    <w:pPr>
      <w:numPr>
        <w:ilvl w:val="5"/>
        <w:numId w:val="33"/>
      </w:numPr>
      <w:suppressAutoHyphens w:val="0"/>
      <w:spacing w:after="240" w:line="240" w:lineRule="auto"/>
      <w:jc w:val="both"/>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89324">
      <w:bodyDiv w:val="1"/>
      <w:marLeft w:val="0"/>
      <w:marRight w:val="0"/>
      <w:marTop w:val="0"/>
      <w:marBottom w:val="0"/>
      <w:divBdr>
        <w:top w:val="none" w:sz="0" w:space="0" w:color="auto"/>
        <w:left w:val="none" w:sz="0" w:space="0" w:color="auto"/>
        <w:bottom w:val="none" w:sz="0" w:space="0" w:color="auto"/>
        <w:right w:val="none" w:sz="0" w:space="0" w:color="auto"/>
      </w:divBdr>
    </w:div>
    <w:div w:id="310715966">
      <w:bodyDiv w:val="1"/>
      <w:marLeft w:val="0"/>
      <w:marRight w:val="0"/>
      <w:marTop w:val="0"/>
      <w:marBottom w:val="0"/>
      <w:divBdr>
        <w:top w:val="none" w:sz="0" w:space="0" w:color="auto"/>
        <w:left w:val="none" w:sz="0" w:space="0" w:color="auto"/>
        <w:bottom w:val="none" w:sz="0" w:space="0" w:color="auto"/>
        <w:right w:val="none" w:sz="0" w:space="0" w:color="auto"/>
      </w:divBdr>
    </w:div>
    <w:div w:id="545413614">
      <w:bodyDiv w:val="1"/>
      <w:marLeft w:val="0"/>
      <w:marRight w:val="0"/>
      <w:marTop w:val="0"/>
      <w:marBottom w:val="0"/>
      <w:divBdr>
        <w:top w:val="none" w:sz="0" w:space="0" w:color="auto"/>
        <w:left w:val="none" w:sz="0" w:space="0" w:color="auto"/>
        <w:bottom w:val="none" w:sz="0" w:space="0" w:color="auto"/>
        <w:right w:val="none" w:sz="0" w:space="0" w:color="auto"/>
      </w:divBdr>
    </w:div>
    <w:div w:id="649865613">
      <w:bodyDiv w:val="1"/>
      <w:marLeft w:val="0"/>
      <w:marRight w:val="0"/>
      <w:marTop w:val="0"/>
      <w:marBottom w:val="0"/>
      <w:divBdr>
        <w:top w:val="none" w:sz="0" w:space="0" w:color="auto"/>
        <w:left w:val="none" w:sz="0" w:space="0" w:color="auto"/>
        <w:bottom w:val="none" w:sz="0" w:space="0" w:color="auto"/>
        <w:right w:val="none" w:sz="0" w:space="0" w:color="auto"/>
      </w:divBdr>
    </w:div>
    <w:div w:id="709114823">
      <w:bodyDiv w:val="1"/>
      <w:marLeft w:val="0"/>
      <w:marRight w:val="0"/>
      <w:marTop w:val="0"/>
      <w:marBottom w:val="0"/>
      <w:divBdr>
        <w:top w:val="none" w:sz="0" w:space="0" w:color="auto"/>
        <w:left w:val="none" w:sz="0" w:space="0" w:color="auto"/>
        <w:bottom w:val="none" w:sz="0" w:space="0" w:color="auto"/>
        <w:right w:val="none" w:sz="0" w:space="0" w:color="auto"/>
      </w:divBdr>
    </w:div>
    <w:div w:id="758254864">
      <w:bodyDiv w:val="1"/>
      <w:marLeft w:val="0"/>
      <w:marRight w:val="0"/>
      <w:marTop w:val="0"/>
      <w:marBottom w:val="0"/>
      <w:divBdr>
        <w:top w:val="none" w:sz="0" w:space="0" w:color="auto"/>
        <w:left w:val="none" w:sz="0" w:space="0" w:color="auto"/>
        <w:bottom w:val="none" w:sz="0" w:space="0" w:color="auto"/>
        <w:right w:val="none" w:sz="0" w:space="0" w:color="auto"/>
      </w:divBdr>
      <w:divsChild>
        <w:div w:id="1806192410">
          <w:marLeft w:val="0"/>
          <w:marRight w:val="0"/>
          <w:marTop w:val="0"/>
          <w:marBottom w:val="0"/>
          <w:divBdr>
            <w:top w:val="none" w:sz="0" w:space="0" w:color="auto"/>
            <w:left w:val="none" w:sz="0" w:space="0" w:color="auto"/>
            <w:bottom w:val="none" w:sz="0" w:space="0" w:color="auto"/>
            <w:right w:val="none" w:sz="0" w:space="0" w:color="auto"/>
          </w:divBdr>
        </w:div>
      </w:divsChild>
    </w:div>
    <w:div w:id="773790647">
      <w:bodyDiv w:val="1"/>
      <w:marLeft w:val="0"/>
      <w:marRight w:val="0"/>
      <w:marTop w:val="0"/>
      <w:marBottom w:val="0"/>
      <w:divBdr>
        <w:top w:val="none" w:sz="0" w:space="0" w:color="auto"/>
        <w:left w:val="none" w:sz="0" w:space="0" w:color="auto"/>
        <w:bottom w:val="none" w:sz="0" w:space="0" w:color="auto"/>
        <w:right w:val="none" w:sz="0" w:space="0" w:color="auto"/>
      </w:divBdr>
    </w:div>
    <w:div w:id="1142120574">
      <w:bodyDiv w:val="1"/>
      <w:marLeft w:val="0"/>
      <w:marRight w:val="0"/>
      <w:marTop w:val="0"/>
      <w:marBottom w:val="0"/>
      <w:divBdr>
        <w:top w:val="none" w:sz="0" w:space="0" w:color="auto"/>
        <w:left w:val="none" w:sz="0" w:space="0" w:color="auto"/>
        <w:bottom w:val="none" w:sz="0" w:space="0" w:color="auto"/>
        <w:right w:val="none" w:sz="0" w:space="0" w:color="auto"/>
      </w:divBdr>
      <w:divsChild>
        <w:div w:id="2032140436">
          <w:marLeft w:val="0"/>
          <w:marRight w:val="0"/>
          <w:marTop w:val="0"/>
          <w:marBottom w:val="0"/>
          <w:divBdr>
            <w:top w:val="none" w:sz="0" w:space="0" w:color="auto"/>
            <w:left w:val="none" w:sz="0" w:space="0" w:color="auto"/>
            <w:bottom w:val="none" w:sz="0" w:space="0" w:color="auto"/>
            <w:right w:val="none" w:sz="0" w:space="0" w:color="auto"/>
          </w:divBdr>
          <w:divsChild>
            <w:div w:id="1141773255">
              <w:marLeft w:val="0"/>
              <w:marRight w:val="0"/>
              <w:marTop w:val="0"/>
              <w:marBottom w:val="0"/>
              <w:divBdr>
                <w:top w:val="none" w:sz="0" w:space="0" w:color="auto"/>
                <w:left w:val="none" w:sz="0" w:space="0" w:color="auto"/>
                <w:bottom w:val="none" w:sz="0" w:space="0" w:color="auto"/>
                <w:right w:val="none" w:sz="0" w:space="0" w:color="auto"/>
              </w:divBdr>
              <w:divsChild>
                <w:div w:id="182328323">
                  <w:marLeft w:val="0"/>
                  <w:marRight w:val="0"/>
                  <w:marTop w:val="0"/>
                  <w:marBottom w:val="0"/>
                  <w:divBdr>
                    <w:top w:val="none" w:sz="0" w:space="0" w:color="auto"/>
                    <w:left w:val="none" w:sz="0" w:space="0" w:color="auto"/>
                    <w:bottom w:val="none" w:sz="0" w:space="0" w:color="auto"/>
                    <w:right w:val="none" w:sz="0" w:space="0" w:color="auto"/>
                  </w:divBdr>
                </w:div>
                <w:div w:id="618726434">
                  <w:marLeft w:val="0"/>
                  <w:marRight w:val="0"/>
                  <w:marTop w:val="0"/>
                  <w:marBottom w:val="0"/>
                  <w:divBdr>
                    <w:top w:val="none" w:sz="0" w:space="0" w:color="auto"/>
                    <w:left w:val="none" w:sz="0" w:space="0" w:color="auto"/>
                    <w:bottom w:val="none" w:sz="0" w:space="0" w:color="auto"/>
                    <w:right w:val="none" w:sz="0" w:space="0" w:color="auto"/>
                  </w:divBdr>
                </w:div>
                <w:div w:id="667564099">
                  <w:marLeft w:val="0"/>
                  <w:marRight w:val="0"/>
                  <w:marTop w:val="0"/>
                  <w:marBottom w:val="0"/>
                  <w:divBdr>
                    <w:top w:val="none" w:sz="0" w:space="0" w:color="auto"/>
                    <w:left w:val="none" w:sz="0" w:space="0" w:color="auto"/>
                    <w:bottom w:val="none" w:sz="0" w:space="0" w:color="auto"/>
                    <w:right w:val="none" w:sz="0" w:space="0" w:color="auto"/>
                  </w:divBdr>
                </w:div>
                <w:div w:id="2024935830">
                  <w:marLeft w:val="0"/>
                  <w:marRight w:val="0"/>
                  <w:marTop w:val="0"/>
                  <w:marBottom w:val="0"/>
                  <w:divBdr>
                    <w:top w:val="none" w:sz="0" w:space="0" w:color="auto"/>
                    <w:left w:val="none" w:sz="0" w:space="0" w:color="auto"/>
                    <w:bottom w:val="none" w:sz="0" w:space="0" w:color="auto"/>
                    <w:right w:val="none" w:sz="0" w:space="0" w:color="auto"/>
                  </w:divBdr>
                </w:div>
              </w:divsChild>
            </w:div>
            <w:div w:id="11274054">
              <w:marLeft w:val="0"/>
              <w:marRight w:val="0"/>
              <w:marTop w:val="0"/>
              <w:marBottom w:val="0"/>
              <w:divBdr>
                <w:top w:val="none" w:sz="0" w:space="0" w:color="auto"/>
                <w:left w:val="none" w:sz="0" w:space="0" w:color="auto"/>
                <w:bottom w:val="none" w:sz="0" w:space="0" w:color="auto"/>
                <w:right w:val="none" w:sz="0" w:space="0" w:color="auto"/>
              </w:divBdr>
              <w:divsChild>
                <w:div w:id="1370446988">
                  <w:marLeft w:val="0"/>
                  <w:marRight w:val="0"/>
                  <w:marTop w:val="0"/>
                  <w:marBottom w:val="0"/>
                  <w:divBdr>
                    <w:top w:val="none" w:sz="0" w:space="0" w:color="auto"/>
                    <w:left w:val="none" w:sz="0" w:space="0" w:color="auto"/>
                    <w:bottom w:val="none" w:sz="0" w:space="0" w:color="auto"/>
                    <w:right w:val="none" w:sz="0" w:space="0" w:color="auto"/>
                  </w:divBdr>
                </w:div>
              </w:divsChild>
            </w:div>
            <w:div w:id="1153595495">
              <w:marLeft w:val="0"/>
              <w:marRight w:val="0"/>
              <w:marTop w:val="0"/>
              <w:marBottom w:val="0"/>
              <w:divBdr>
                <w:top w:val="none" w:sz="0" w:space="0" w:color="auto"/>
                <w:left w:val="none" w:sz="0" w:space="0" w:color="auto"/>
                <w:bottom w:val="none" w:sz="0" w:space="0" w:color="auto"/>
                <w:right w:val="none" w:sz="0" w:space="0" w:color="auto"/>
              </w:divBdr>
              <w:divsChild>
                <w:div w:id="160240479">
                  <w:marLeft w:val="0"/>
                  <w:marRight w:val="0"/>
                  <w:marTop w:val="0"/>
                  <w:marBottom w:val="0"/>
                  <w:divBdr>
                    <w:top w:val="none" w:sz="0" w:space="0" w:color="auto"/>
                    <w:left w:val="none" w:sz="0" w:space="0" w:color="auto"/>
                    <w:bottom w:val="none" w:sz="0" w:space="0" w:color="auto"/>
                    <w:right w:val="none" w:sz="0" w:space="0" w:color="auto"/>
                  </w:divBdr>
                </w:div>
                <w:div w:id="773668690">
                  <w:marLeft w:val="0"/>
                  <w:marRight w:val="0"/>
                  <w:marTop w:val="0"/>
                  <w:marBottom w:val="0"/>
                  <w:divBdr>
                    <w:top w:val="none" w:sz="0" w:space="0" w:color="auto"/>
                    <w:left w:val="none" w:sz="0" w:space="0" w:color="auto"/>
                    <w:bottom w:val="none" w:sz="0" w:space="0" w:color="auto"/>
                    <w:right w:val="none" w:sz="0" w:space="0" w:color="auto"/>
                  </w:divBdr>
                </w:div>
                <w:div w:id="1318654776">
                  <w:marLeft w:val="0"/>
                  <w:marRight w:val="0"/>
                  <w:marTop w:val="0"/>
                  <w:marBottom w:val="0"/>
                  <w:divBdr>
                    <w:top w:val="none" w:sz="0" w:space="0" w:color="auto"/>
                    <w:left w:val="none" w:sz="0" w:space="0" w:color="auto"/>
                    <w:bottom w:val="none" w:sz="0" w:space="0" w:color="auto"/>
                    <w:right w:val="none" w:sz="0" w:space="0" w:color="auto"/>
                  </w:divBdr>
                </w:div>
                <w:div w:id="1331761849">
                  <w:marLeft w:val="0"/>
                  <w:marRight w:val="0"/>
                  <w:marTop w:val="0"/>
                  <w:marBottom w:val="0"/>
                  <w:divBdr>
                    <w:top w:val="none" w:sz="0" w:space="0" w:color="auto"/>
                    <w:left w:val="none" w:sz="0" w:space="0" w:color="auto"/>
                    <w:bottom w:val="none" w:sz="0" w:space="0" w:color="auto"/>
                    <w:right w:val="none" w:sz="0" w:space="0" w:color="auto"/>
                  </w:divBdr>
                </w:div>
                <w:div w:id="1181310664">
                  <w:marLeft w:val="0"/>
                  <w:marRight w:val="0"/>
                  <w:marTop w:val="0"/>
                  <w:marBottom w:val="0"/>
                  <w:divBdr>
                    <w:top w:val="none" w:sz="0" w:space="0" w:color="auto"/>
                    <w:left w:val="none" w:sz="0" w:space="0" w:color="auto"/>
                    <w:bottom w:val="none" w:sz="0" w:space="0" w:color="auto"/>
                    <w:right w:val="none" w:sz="0" w:space="0" w:color="auto"/>
                  </w:divBdr>
                </w:div>
              </w:divsChild>
            </w:div>
            <w:div w:id="654183365">
              <w:marLeft w:val="0"/>
              <w:marRight w:val="0"/>
              <w:marTop w:val="0"/>
              <w:marBottom w:val="0"/>
              <w:divBdr>
                <w:top w:val="none" w:sz="0" w:space="0" w:color="auto"/>
                <w:left w:val="none" w:sz="0" w:space="0" w:color="auto"/>
                <w:bottom w:val="none" w:sz="0" w:space="0" w:color="auto"/>
                <w:right w:val="none" w:sz="0" w:space="0" w:color="auto"/>
              </w:divBdr>
            </w:div>
            <w:div w:id="19479784">
              <w:marLeft w:val="0"/>
              <w:marRight w:val="0"/>
              <w:marTop w:val="0"/>
              <w:marBottom w:val="0"/>
              <w:divBdr>
                <w:top w:val="none" w:sz="0" w:space="0" w:color="auto"/>
                <w:left w:val="none" w:sz="0" w:space="0" w:color="auto"/>
                <w:bottom w:val="none" w:sz="0" w:space="0" w:color="auto"/>
                <w:right w:val="none" w:sz="0" w:space="0" w:color="auto"/>
              </w:divBdr>
            </w:div>
            <w:div w:id="9749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4965">
      <w:bodyDiv w:val="1"/>
      <w:marLeft w:val="0"/>
      <w:marRight w:val="0"/>
      <w:marTop w:val="0"/>
      <w:marBottom w:val="0"/>
      <w:divBdr>
        <w:top w:val="none" w:sz="0" w:space="0" w:color="auto"/>
        <w:left w:val="none" w:sz="0" w:space="0" w:color="auto"/>
        <w:bottom w:val="none" w:sz="0" w:space="0" w:color="auto"/>
        <w:right w:val="none" w:sz="0" w:space="0" w:color="auto"/>
      </w:divBdr>
    </w:div>
    <w:div w:id="1491752059">
      <w:bodyDiv w:val="1"/>
      <w:marLeft w:val="0"/>
      <w:marRight w:val="0"/>
      <w:marTop w:val="0"/>
      <w:marBottom w:val="0"/>
      <w:divBdr>
        <w:top w:val="none" w:sz="0" w:space="0" w:color="auto"/>
        <w:left w:val="none" w:sz="0" w:space="0" w:color="auto"/>
        <w:bottom w:val="none" w:sz="0" w:space="0" w:color="auto"/>
        <w:right w:val="none" w:sz="0" w:space="0" w:color="auto"/>
      </w:divBdr>
    </w:div>
    <w:div w:id="1499080080">
      <w:bodyDiv w:val="1"/>
      <w:marLeft w:val="0"/>
      <w:marRight w:val="0"/>
      <w:marTop w:val="0"/>
      <w:marBottom w:val="0"/>
      <w:divBdr>
        <w:top w:val="none" w:sz="0" w:space="0" w:color="auto"/>
        <w:left w:val="none" w:sz="0" w:space="0" w:color="auto"/>
        <w:bottom w:val="none" w:sz="0" w:space="0" w:color="auto"/>
        <w:right w:val="none" w:sz="0" w:space="0" w:color="auto"/>
      </w:divBdr>
    </w:div>
    <w:div w:id="1562249297">
      <w:bodyDiv w:val="1"/>
      <w:marLeft w:val="0"/>
      <w:marRight w:val="0"/>
      <w:marTop w:val="0"/>
      <w:marBottom w:val="0"/>
      <w:divBdr>
        <w:top w:val="none" w:sz="0" w:space="0" w:color="auto"/>
        <w:left w:val="none" w:sz="0" w:space="0" w:color="auto"/>
        <w:bottom w:val="none" w:sz="0" w:space="0" w:color="auto"/>
        <w:right w:val="none" w:sz="0" w:space="0" w:color="auto"/>
      </w:divBdr>
    </w:div>
    <w:div w:id="1568153327">
      <w:bodyDiv w:val="1"/>
      <w:marLeft w:val="0"/>
      <w:marRight w:val="0"/>
      <w:marTop w:val="0"/>
      <w:marBottom w:val="0"/>
      <w:divBdr>
        <w:top w:val="none" w:sz="0" w:space="0" w:color="auto"/>
        <w:left w:val="none" w:sz="0" w:space="0" w:color="auto"/>
        <w:bottom w:val="none" w:sz="0" w:space="0" w:color="auto"/>
        <w:right w:val="none" w:sz="0" w:space="0" w:color="auto"/>
      </w:divBdr>
    </w:div>
    <w:div w:id="1726026859">
      <w:bodyDiv w:val="1"/>
      <w:marLeft w:val="0"/>
      <w:marRight w:val="0"/>
      <w:marTop w:val="0"/>
      <w:marBottom w:val="0"/>
      <w:divBdr>
        <w:top w:val="none" w:sz="0" w:space="0" w:color="auto"/>
        <w:left w:val="none" w:sz="0" w:space="0" w:color="auto"/>
        <w:bottom w:val="none" w:sz="0" w:space="0" w:color="auto"/>
        <w:right w:val="none" w:sz="0" w:space="0" w:color="auto"/>
      </w:divBdr>
      <w:divsChild>
        <w:div w:id="236324530">
          <w:marLeft w:val="0"/>
          <w:marRight w:val="0"/>
          <w:marTop w:val="0"/>
          <w:marBottom w:val="0"/>
          <w:divBdr>
            <w:top w:val="none" w:sz="0" w:space="0" w:color="auto"/>
            <w:left w:val="none" w:sz="0" w:space="0" w:color="auto"/>
            <w:bottom w:val="none" w:sz="0" w:space="0" w:color="auto"/>
            <w:right w:val="none" w:sz="0" w:space="0" w:color="auto"/>
          </w:divBdr>
        </w:div>
      </w:divsChild>
    </w:div>
    <w:div w:id="1734154356">
      <w:bodyDiv w:val="1"/>
      <w:marLeft w:val="0"/>
      <w:marRight w:val="0"/>
      <w:marTop w:val="0"/>
      <w:marBottom w:val="0"/>
      <w:divBdr>
        <w:top w:val="none" w:sz="0" w:space="0" w:color="auto"/>
        <w:left w:val="none" w:sz="0" w:space="0" w:color="auto"/>
        <w:bottom w:val="none" w:sz="0" w:space="0" w:color="auto"/>
        <w:right w:val="none" w:sz="0" w:space="0" w:color="auto"/>
      </w:divBdr>
    </w:div>
    <w:div w:id="1786078442">
      <w:bodyDiv w:val="1"/>
      <w:marLeft w:val="0"/>
      <w:marRight w:val="0"/>
      <w:marTop w:val="0"/>
      <w:marBottom w:val="0"/>
      <w:divBdr>
        <w:top w:val="none" w:sz="0" w:space="0" w:color="auto"/>
        <w:left w:val="none" w:sz="0" w:space="0" w:color="auto"/>
        <w:bottom w:val="none" w:sz="0" w:space="0" w:color="auto"/>
        <w:right w:val="none" w:sz="0" w:space="0" w:color="auto"/>
      </w:divBdr>
    </w:div>
    <w:div w:id="1801654021">
      <w:bodyDiv w:val="1"/>
      <w:marLeft w:val="0"/>
      <w:marRight w:val="0"/>
      <w:marTop w:val="0"/>
      <w:marBottom w:val="0"/>
      <w:divBdr>
        <w:top w:val="none" w:sz="0" w:space="0" w:color="auto"/>
        <w:left w:val="none" w:sz="0" w:space="0" w:color="auto"/>
        <w:bottom w:val="none" w:sz="0" w:space="0" w:color="auto"/>
        <w:right w:val="none" w:sz="0" w:space="0" w:color="auto"/>
      </w:divBdr>
    </w:div>
    <w:div w:id="1826389609">
      <w:bodyDiv w:val="1"/>
      <w:marLeft w:val="0"/>
      <w:marRight w:val="0"/>
      <w:marTop w:val="0"/>
      <w:marBottom w:val="0"/>
      <w:divBdr>
        <w:top w:val="none" w:sz="0" w:space="0" w:color="auto"/>
        <w:left w:val="none" w:sz="0" w:space="0" w:color="auto"/>
        <w:bottom w:val="none" w:sz="0" w:space="0" w:color="auto"/>
        <w:right w:val="none" w:sz="0" w:space="0" w:color="auto"/>
      </w:divBdr>
      <w:divsChild>
        <w:div w:id="668825928">
          <w:marLeft w:val="0"/>
          <w:marRight w:val="0"/>
          <w:marTop w:val="0"/>
          <w:marBottom w:val="0"/>
          <w:divBdr>
            <w:top w:val="none" w:sz="0" w:space="0" w:color="auto"/>
            <w:left w:val="none" w:sz="0" w:space="0" w:color="auto"/>
            <w:bottom w:val="none" w:sz="0" w:space="0" w:color="auto"/>
            <w:right w:val="none" w:sz="0" w:space="0" w:color="auto"/>
          </w:divBdr>
          <w:divsChild>
            <w:div w:id="1681161164">
              <w:marLeft w:val="0"/>
              <w:marRight w:val="0"/>
              <w:marTop w:val="0"/>
              <w:marBottom w:val="0"/>
              <w:divBdr>
                <w:top w:val="none" w:sz="0" w:space="0" w:color="auto"/>
                <w:left w:val="none" w:sz="0" w:space="0" w:color="auto"/>
                <w:bottom w:val="none" w:sz="0" w:space="0" w:color="auto"/>
                <w:right w:val="none" w:sz="0" w:space="0" w:color="auto"/>
              </w:divBdr>
            </w:div>
            <w:div w:id="1537893686">
              <w:marLeft w:val="0"/>
              <w:marRight w:val="0"/>
              <w:marTop w:val="0"/>
              <w:marBottom w:val="0"/>
              <w:divBdr>
                <w:top w:val="none" w:sz="0" w:space="0" w:color="auto"/>
                <w:left w:val="none" w:sz="0" w:space="0" w:color="auto"/>
                <w:bottom w:val="none" w:sz="0" w:space="0" w:color="auto"/>
                <w:right w:val="none" w:sz="0" w:space="0" w:color="auto"/>
              </w:divBdr>
            </w:div>
            <w:div w:id="2072385114">
              <w:marLeft w:val="0"/>
              <w:marRight w:val="0"/>
              <w:marTop w:val="0"/>
              <w:marBottom w:val="0"/>
              <w:divBdr>
                <w:top w:val="none" w:sz="0" w:space="0" w:color="auto"/>
                <w:left w:val="none" w:sz="0" w:space="0" w:color="auto"/>
                <w:bottom w:val="none" w:sz="0" w:space="0" w:color="auto"/>
                <w:right w:val="none" w:sz="0" w:space="0" w:color="auto"/>
              </w:divBdr>
            </w:div>
            <w:div w:id="2082438885">
              <w:marLeft w:val="0"/>
              <w:marRight w:val="0"/>
              <w:marTop w:val="0"/>
              <w:marBottom w:val="0"/>
              <w:divBdr>
                <w:top w:val="none" w:sz="0" w:space="0" w:color="auto"/>
                <w:left w:val="none" w:sz="0" w:space="0" w:color="auto"/>
                <w:bottom w:val="none" w:sz="0" w:space="0" w:color="auto"/>
                <w:right w:val="none" w:sz="0" w:space="0" w:color="auto"/>
              </w:divBdr>
            </w:div>
            <w:div w:id="10786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52712">
      <w:bodyDiv w:val="1"/>
      <w:marLeft w:val="0"/>
      <w:marRight w:val="0"/>
      <w:marTop w:val="0"/>
      <w:marBottom w:val="0"/>
      <w:divBdr>
        <w:top w:val="none" w:sz="0" w:space="0" w:color="auto"/>
        <w:left w:val="none" w:sz="0" w:space="0" w:color="auto"/>
        <w:bottom w:val="none" w:sz="0" w:space="0" w:color="auto"/>
        <w:right w:val="none" w:sz="0" w:space="0" w:color="auto"/>
      </w:divBdr>
    </w:div>
    <w:div w:id="1883398966">
      <w:bodyDiv w:val="1"/>
      <w:marLeft w:val="0"/>
      <w:marRight w:val="0"/>
      <w:marTop w:val="0"/>
      <w:marBottom w:val="0"/>
      <w:divBdr>
        <w:top w:val="none" w:sz="0" w:space="0" w:color="auto"/>
        <w:left w:val="none" w:sz="0" w:space="0" w:color="auto"/>
        <w:bottom w:val="none" w:sz="0" w:space="0" w:color="auto"/>
        <w:right w:val="none" w:sz="0" w:space="0" w:color="auto"/>
      </w:divBdr>
    </w:div>
    <w:div w:id="2028481173">
      <w:bodyDiv w:val="1"/>
      <w:marLeft w:val="0"/>
      <w:marRight w:val="0"/>
      <w:marTop w:val="0"/>
      <w:marBottom w:val="0"/>
      <w:divBdr>
        <w:top w:val="none" w:sz="0" w:space="0" w:color="auto"/>
        <w:left w:val="none" w:sz="0" w:space="0" w:color="auto"/>
        <w:bottom w:val="none" w:sz="0" w:space="0" w:color="auto"/>
        <w:right w:val="none" w:sz="0" w:space="0" w:color="auto"/>
      </w:divBdr>
    </w:div>
    <w:div w:id="208190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viderContracts@TeachFirst.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viderContracts@TeachFirst.org.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achfir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silcox\AppData\Local\Microsoft\Windows\INetCache\IE\SWHZBJYH\Teach%20First%20Document.dotx" TargetMode="External"/></Relationships>
</file>

<file path=word/theme/theme1.xml><?xml version="1.0" encoding="utf-8"?>
<a:theme xmlns:a="http://schemas.openxmlformats.org/drawingml/2006/main" name="Office Theme">
  <a:themeElements>
    <a:clrScheme name="Teach First">
      <a:dk1>
        <a:sysClr val="windowText" lastClr="000000"/>
      </a:dk1>
      <a:lt1>
        <a:sysClr val="window" lastClr="FFFFFF"/>
      </a:lt1>
      <a:dk2>
        <a:srgbClr val="3764F0"/>
      </a:dk2>
      <a:lt2>
        <a:srgbClr val="FAC832"/>
      </a:lt2>
      <a:accent1>
        <a:srgbClr val="3764F0"/>
      </a:accent1>
      <a:accent2>
        <a:srgbClr val="FAC832"/>
      </a:accent2>
      <a:accent3>
        <a:srgbClr val="3764F0"/>
      </a:accent3>
      <a:accent4>
        <a:srgbClr val="FAC832"/>
      </a:accent4>
      <a:accent5>
        <a:srgbClr val="3764F0"/>
      </a:accent5>
      <a:accent6>
        <a:srgbClr val="FAC832"/>
      </a:accent6>
      <a:hlink>
        <a:srgbClr val="3764F0"/>
      </a:hlink>
      <a:folHlink>
        <a:srgbClr val="3764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F85F6-6785-465F-B76A-E38FA4060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Teach First Document</Template>
  <TotalTime>0</TotalTime>
  <Pages>6</Pages>
  <Words>1364</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8794</CharactersWithSpaces>
  <SharedDoc>false</SharedDoc>
  <HLinks>
    <vt:vector size="6" baseType="variant">
      <vt:variant>
        <vt:i4>5570635</vt:i4>
      </vt:variant>
      <vt:variant>
        <vt:i4>0</vt:i4>
      </vt:variant>
      <vt:variant>
        <vt:i4>0</vt:i4>
      </vt:variant>
      <vt:variant>
        <vt:i4>5</vt:i4>
      </vt:variant>
      <vt:variant>
        <vt:lpwstr>http://www.teachfirst.org.uk/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2023-06-14T17:01:00Z</dcterms:created>
  <dcterms:modified xsi:type="dcterms:W3CDTF">2023-06-15T14:03:00Z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b417d5-5725-478a-bc5e-89fd98dab833_Enabled">
    <vt:lpwstr>True</vt:lpwstr>
  </property>
  <property fmtid="{D5CDD505-2E9C-101B-9397-08002B2CF9AE}" pid="3" name="MSIP_Label_85b417d5-5725-478a-bc5e-89fd98dab833_SiteId">
    <vt:lpwstr>371e2667-cc8a-47b0-b5dd-3e41a5f4e9fc</vt:lpwstr>
  </property>
  <property fmtid="{D5CDD505-2E9C-101B-9397-08002B2CF9AE}" pid="4" name="MSIP_Label_85b417d5-5725-478a-bc5e-89fd98dab833_Owner">
    <vt:lpwstr>mnoorgat@teachfirst.org.uk</vt:lpwstr>
  </property>
  <property fmtid="{D5CDD505-2E9C-101B-9397-08002B2CF9AE}" pid="5" name="MSIP_Label_85b417d5-5725-478a-bc5e-89fd98dab833_SetDate">
    <vt:lpwstr>2019-06-07T13:03:48.7361682Z</vt:lpwstr>
  </property>
  <property fmtid="{D5CDD505-2E9C-101B-9397-08002B2CF9AE}" pid="6" name="MSIP_Label_85b417d5-5725-478a-bc5e-89fd98dab833_Name">
    <vt:lpwstr>Unrestricted</vt:lpwstr>
  </property>
  <property fmtid="{D5CDD505-2E9C-101B-9397-08002B2CF9AE}" pid="7" name="MSIP_Label_85b417d5-5725-478a-bc5e-89fd98dab833_Application">
    <vt:lpwstr>Microsoft Azure Information Protection</vt:lpwstr>
  </property>
  <property fmtid="{D5CDD505-2E9C-101B-9397-08002B2CF9AE}" pid="8" name="MSIP_Label_85b417d5-5725-478a-bc5e-89fd98dab833_ActionId">
    <vt:lpwstr>da43cfa9-9baf-4a8f-af7f-bda2e447a71f</vt:lpwstr>
  </property>
  <property fmtid="{D5CDD505-2E9C-101B-9397-08002B2CF9AE}" pid="9" name="MSIP_Label_85b417d5-5725-478a-bc5e-89fd98dab833_Extended_MSFT_Method">
    <vt:lpwstr>Automatic</vt:lpwstr>
  </property>
  <property fmtid="{D5CDD505-2E9C-101B-9397-08002B2CF9AE}" pid="10" name="Sensitivity">
    <vt:lpwstr>Unrestricted</vt:lpwstr>
  </property>
</Properties>
</file>